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78" w:rsidRDefault="00937B78" w:rsidP="003813CA">
      <w:pPr>
        <w:pStyle w:val="Zhlav"/>
        <w:spacing w:line="240" w:lineRule="auto"/>
        <w:jc w:val="center"/>
        <w:rPr>
          <w:rFonts w:ascii="Times New Roman" w:hAnsi="Times New Roman"/>
          <w:b/>
          <w:sz w:val="32"/>
          <w:szCs w:val="32"/>
        </w:rPr>
      </w:pPr>
    </w:p>
    <w:p w:rsidR="001E4159" w:rsidRPr="000F7E85" w:rsidRDefault="001E4159" w:rsidP="003813CA">
      <w:pPr>
        <w:pStyle w:val="Zhlav"/>
        <w:spacing w:line="240" w:lineRule="auto"/>
        <w:jc w:val="center"/>
        <w:rPr>
          <w:rFonts w:ascii="Times New Roman" w:hAnsi="Times New Roman"/>
          <w:b/>
          <w:sz w:val="32"/>
          <w:szCs w:val="32"/>
        </w:rPr>
      </w:pPr>
      <w:r w:rsidRPr="000F7E85">
        <w:rPr>
          <w:rFonts w:ascii="Times New Roman" w:hAnsi="Times New Roman"/>
          <w:b/>
          <w:sz w:val="32"/>
          <w:szCs w:val="32"/>
        </w:rPr>
        <w:t>SMLOUVA O NÁJMU OSOBNÍCH VOZIDEL</w:t>
      </w:r>
    </w:p>
    <w:p w:rsidR="00B85DB8" w:rsidRPr="000F7E85" w:rsidRDefault="00442BFC" w:rsidP="003813CA">
      <w:pPr>
        <w:spacing w:before="60"/>
        <w:jc w:val="center"/>
        <w:rPr>
          <w:sz w:val="20"/>
          <w:szCs w:val="20"/>
        </w:rPr>
      </w:pPr>
      <w:r w:rsidRPr="000F7E85">
        <w:rPr>
          <w:snapToGrid w:val="0"/>
          <w:sz w:val="20"/>
          <w:szCs w:val="20"/>
        </w:rPr>
        <w:t xml:space="preserve">uzavřená </w:t>
      </w:r>
      <w:r w:rsidR="00B85DB8" w:rsidRPr="000F7E85">
        <w:rPr>
          <w:snapToGrid w:val="0"/>
          <w:sz w:val="20"/>
          <w:szCs w:val="20"/>
        </w:rPr>
        <w:t>v souladu s § 2321 a násl. zákona č. 89/2012 Sb., občanský zákoník (dále jen „</w:t>
      </w:r>
      <w:r w:rsidR="00B85DB8" w:rsidRPr="000F7E85">
        <w:rPr>
          <w:b/>
          <w:snapToGrid w:val="0"/>
          <w:sz w:val="20"/>
          <w:szCs w:val="20"/>
        </w:rPr>
        <w:t>Občanský zákoník</w:t>
      </w:r>
      <w:r w:rsidR="00B85DB8" w:rsidRPr="000F7E85">
        <w:rPr>
          <w:snapToGrid w:val="0"/>
          <w:sz w:val="20"/>
          <w:szCs w:val="20"/>
        </w:rPr>
        <w:t xml:space="preserve">“) a </w:t>
      </w:r>
      <w:r w:rsidR="00C766D5" w:rsidRPr="000F7E85">
        <w:rPr>
          <w:snapToGrid w:val="0"/>
          <w:sz w:val="20"/>
          <w:szCs w:val="20"/>
        </w:rPr>
        <w:t xml:space="preserve">dále v souladu s § </w:t>
      </w:r>
      <w:r w:rsidR="009822C4">
        <w:rPr>
          <w:snapToGrid w:val="0"/>
          <w:sz w:val="20"/>
          <w:szCs w:val="20"/>
        </w:rPr>
        <w:t>124 odst. 4 a § 51</w:t>
      </w:r>
      <w:r w:rsidR="009822C4" w:rsidRPr="000F7E85">
        <w:rPr>
          <w:snapToGrid w:val="0"/>
          <w:sz w:val="20"/>
          <w:szCs w:val="20"/>
        </w:rPr>
        <w:t xml:space="preserve"> </w:t>
      </w:r>
      <w:r w:rsidR="009822C4">
        <w:rPr>
          <w:snapToGrid w:val="0"/>
          <w:sz w:val="20"/>
          <w:szCs w:val="20"/>
        </w:rPr>
        <w:t xml:space="preserve">odst. 3 </w:t>
      </w:r>
      <w:r w:rsidR="00C766D5" w:rsidRPr="000F7E85">
        <w:rPr>
          <w:snapToGrid w:val="0"/>
          <w:sz w:val="20"/>
          <w:szCs w:val="20"/>
        </w:rPr>
        <w:t>zákona</w:t>
      </w:r>
      <w:r w:rsidR="00B85DB8" w:rsidRPr="000F7E85">
        <w:rPr>
          <w:snapToGrid w:val="0"/>
          <w:sz w:val="20"/>
          <w:szCs w:val="20"/>
        </w:rPr>
        <w:t xml:space="preserve"> č. 134/2016 Sb., o zadávání veřejných zakázek (dále jen „</w:t>
      </w:r>
      <w:r w:rsidR="00B85DB8" w:rsidRPr="000F7E85">
        <w:rPr>
          <w:b/>
          <w:snapToGrid w:val="0"/>
          <w:sz w:val="20"/>
          <w:szCs w:val="20"/>
        </w:rPr>
        <w:t>Zákon o zadávání veřejných zakázek</w:t>
      </w:r>
      <w:r w:rsidR="00B85DB8" w:rsidRPr="000F7E85">
        <w:rPr>
          <w:snapToGrid w:val="0"/>
          <w:sz w:val="20"/>
          <w:szCs w:val="20"/>
        </w:rPr>
        <w:t>“)</w:t>
      </w:r>
      <w:r w:rsidR="00B85DB8" w:rsidRPr="000F7E85">
        <w:rPr>
          <w:sz w:val="20"/>
          <w:szCs w:val="20"/>
        </w:rPr>
        <w:t xml:space="preserve"> </w:t>
      </w:r>
      <w:r w:rsidR="00120223" w:rsidRPr="000F7E85">
        <w:rPr>
          <w:sz w:val="20"/>
          <w:szCs w:val="20"/>
        </w:rPr>
        <w:t>jejímž předmětem je plnění veřejné zakázky s názvem „</w:t>
      </w:r>
      <w:r w:rsidR="00A81964" w:rsidRPr="000F7E85">
        <w:rPr>
          <w:sz w:val="20"/>
          <w:szCs w:val="20"/>
        </w:rPr>
        <w:t>Pronájem osobních vozidel pro potřeby Auditního orgánu</w:t>
      </w:r>
      <w:r w:rsidR="00120223" w:rsidRPr="003215A1">
        <w:rPr>
          <w:sz w:val="20"/>
          <w:szCs w:val="20"/>
        </w:rPr>
        <w:t>“</w:t>
      </w:r>
    </w:p>
    <w:p w:rsidR="00B85DB8" w:rsidRPr="000F7E85" w:rsidRDefault="00B85DB8" w:rsidP="003813CA">
      <w:pPr>
        <w:spacing w:before="60"/>
        <w:jc w:val="center"/>
        <w:rPr>
          <w:bCs/>
          <w:sz w:val="20"/>
          <w:szCs w:val="20"/>
        </w:rPr>
      </w:pPr>
      <w:r w:rsidRPr="000F7E85">
        <w:rPr>
          <w:bCs/>
          <w:sz w:val="20"/>
          <w:szCs w:val="20"/>
        </w:rPr>
        <w:t>dále jen („</w:t>
      </w:r>
      <w:r w:rsidRPr="000F7E85">
        <w:rPr>
          <w:b/>
          <w:bCs/>
          <w:sz w:val="20"/>
          <w:szCs w:val="20"/>
        </w:rPr>
        <w:t>Smlouva</w:t>
      </w:r>
      <w:r w:rsidRPr="000F7E85">
        <w:rPr>
          <w:bCs/>
          <w:sz w:val="20"/>
          <w:szCs w:val="20"/>
        </w:rPr>
        <w:t>“)</w:t>
      </w:r>
    </w:p>
    <w:p w:rsidR="001E4159" w:rsidRDefault="001E4159" w:rsidP="003813CA">
      <w:pPr>
        <w:pStyle w:val="Zhlav"/>
        <w:spacing w:line="240" w:lineRule="auto"/>
        <w:rPr>
          <w:rFonts w:ascii="Times New Roman" w:hAnsi="Times New Roman"/>
          <w:sz w:val="28"/>
          <w:szCs w:val="28"/>
        </w:rPr>
      </w:pPr>
    </w:p>
    <w:p w:rsidR="00B85DB8" w:rsidRPr="00477DAC" w:rsidRDefault="00B85DB8" w:rsidP="003813CA">
      <w:pPr>
        <w:spacing w:before="60"/>
        <w:rPr>
          <w:rFonts w:cs="Arial"/>
        </w:rPr>
      </w:pPr>
      <w:r w:rsidRPr="00477DAC">
        <w:rPr>
          <w:rFonts w:cs="Arial"/>
        </w:rPr>
        <w:t>Smluvní strany:</w:t>
      </w:r>
    </w:p>
    <w:p w:rsidR="00B85DB8" w:rsidRPr="00477DAC" w:rsidRDefault="00B85DB8" w:rsidP="003813CA">
      <w:pPr>
        <w:spacing w:before="60"/>
        <w:jc w:val="both"/>
      </w:pPr>
    </w:p>
    <w:p w:rsidR="00B85DB8" w:rsidRPr="00477DAC" w:rsidRDefault="00B85DB8" w:rsidP="003813CA">
      <w:pPr>
        <w:spacing w:before="60"/>
        <w:jc w:val="both"/>
        <w:rPr>
          <w:rFonts w:cs="Arial"/>
          <w:b/>
        </w:rPr>
      </w:pPr>
      <w:r w:rsidRPr="00477DAC">
        <w:rPr>
          <w:rFonts w:cs="Arial"/>
          <w:b/>
        </w:rPr>
        <w:t>Česká republika – Ministerstvo financí</w:t>
      </w:r>
    </w:p>
    <w:p w:rsidR="00B85DB8" w:rsidRPr="00477DAC" w:rsidRDefault="00B85DB8" w:rsidP="003813CA">
      <w:pPr>
        <w:jc w:val="both"/>
        <w:rPr>
          <w:rFonts w:cs="Arial"/>
        </w:rPr>
      </w:pPr>
      <w:r w:rsidRPr="00477DAC">
        <w:rPr>
          <w:rFonts w:cs="Arial"/>
        </w:rPr>
        <w:t>sídlo: Letenská 525/15, 118 10 Praha 1</w:t>
      </w:r>
    </w:p>
    <w:p w:rsidR="00B85DB8" w:rsidRPr="00477DAC" w:rsidRDefault="00B85DB8" w:rsidP="003813CA">
      <w:pPr>
        <w:jc w:val="both"/>
        <w:rPr>
          <w:rFonts w:cs="Arial"/>
        </w:rPr>
      </w:pPr>
      <w:r w:rsidRPr="00477DAC">
        <w:rPr>
          <w:rFonts w:cs="Arial"/>
        </w:rPr>
        <w:t>IČ: 00006947</w:t>
      </w:r>
      <w:r>
        <w:rPr>
          <w:rFonts w:cs="Arial"/>
        </w:rPr>
        <w:t xml:space="preserve">  </w:t>
      </w:r>
    </w:p>
    <w:p w:rsidR="00B85DB8" w:rsidRPr="00477DAC" w:rsidRDefault="00B85DB8" w:rsidP="003813CA">
      <w:pPr>
        <w:jc w:val="both"/>
        <w:rPr>
          <w:rFonts w:cs="Arial"/>
        </w:rPr>
      </w:pPr>
      <w:r w:rsidRPr="00477DAC">
        <w:rPr>
          <w:rFonts w:cs="Arial"/>
        </w:rPr>
        <w:t>DIČ: CZ00006947</w:t>
      </w:r>
    </w:p>
    <w:p w:rsidR="00B85DB8" w:rsidRPr="00477DAC" w:rsidRDefault="00B85DB8" w:rsidP="003813CA">
      <w:pPr>
        <w:jc w:val="both"/>
        <w:rPr>
          <w:rFonts w:cs="Arial"/>
        </w:rPr>
      </w:pPr>
      <w:r w:rsidRPr="00477DAC">
        <w:rPr>
          <w:rFonts w:cs="Arial"/>
        </w:rPr>
        <w:t>banka: ČNB, a.s.</w:t>
      </w:r>
    </w:p>
    <w:p w:rsidR="00B85DB8" w:rsidRPr="00477DAC" w:rsidRDefault="00B85DB8" w:rsidP="003813CA">
      <w:pPr>
        <w:jc w:val="both"/>
        <w:rPr>
          <w:rFonts w:cs="Arial"/>
        </w:rPr>
      </w:pPr>
      <w:r w:rsidRPr="00477DAC">
        <w:rPr>
          <w:rFonts w:cs="Arial"/>
        </w:rPr>
        <w:t>č. účtu: 3328001/0710</w:t>
      </w:r>
    </w:p>
    <w:p w:rsidR="00B85DB8" w:rsidRPr="00477DAC" w:rsidRDefault="00B85DB8" w:rsidP="003813CA">
      <w:pPr>
        <w:jc w:val="both"/>
        <w:rPr>
          <w:rFonts w:cs="Arial"/>
        </w:rPr>
      </w:pPr>
      <w:r w:rsidRPr="00477DAC">
        <w:rPr>
          <w:rFonts w:cs="Arial"/>
        </w:rPr>
        <w:t xml:space="preserve">ID datové schránky: </w:t>
      </w:r>
      <w:proofErr w:type="spellStart"/>
      <w:r w:rsidRPr="00477DAC">
        <w:rPr>
          <w:rFonts w:cs="Arial"/>
        </w:rPr>
        <w:t>xzeaauv</w:t>
      </w:r>
      <w:proofErr w:type="spellEnd"/>
    </w:p>
    <w:p w:rsidR="00B85DB8" w:rsidRPr="00477DAC" w:rsidRDefault="00B85DB8" w:rsidP="003813CA">
      <w:pPr>
        <w:jc w:val="both"/>
        <w:rPr>
          <w:rFonts w:cs="Arial"/>
        </w:rPr>
      </w:pPr>
      <w:r>
        <w:rPr>
          <w:rFonts w:cs="Arial"/>
        </w:rPr>
        <w:t>za níž</w:t>
      </w:r>
      <w:r w:rsidRPr="00477DAC">
        <w:rPr>
          <w:rFonts w:cs="Arial"/>
        </w:rPr>
        <w:t xml:space="preserve"> jedná: </w:t>
      </w:r>
      <w:r>
        <w:rPr>
          <w:rFonts w:cs="Arial"/>
        </w:rPr>
        <w:t>Michal Kříž</w:t>
      </w:r>
      <w:r w:rsidRPr="0036356D">
        <w:rPr>
          <w:rFonts w:cs="Arial"/>
        </w:rPr>
        <w:t xml:space="preserve">, ředitel odboru </w:t>
      </w:r>
      <w:r>
        <w:rPr>
          <w:rFonts w:cs="Arial"/>
        </w:rPr>
        <w:t xml:space="preserve">13 – Hospodářská správa </w:t>
      </w:r>
    </w:p>
    <w:p w:rsidR="00B85DB8" w:rsidRPr="00477DAC" w:rsidRDefault="00B85DB8" w:rsidP="003813CA">
      <w:pPr>
        <w:jc w:val="both"/>
        <w:rPr>
          <w:rFonts w:cs="Arial"/>
        </w:rPr>
      </w:pPr>
    </w:p>
    <w:p w:rsidR="00B85DB8" w:rsidRPr="00477DAC" w:rsidRDefault="00B85DB8" w:rsidP="003813CA">
      <w:pPr>
        <w:jc w:val="both"/>
        <w:rPr>
          <w:rFonts w:cs="Arial"/>
        </w:rPr>
      </w:pPr>
      <w:r w:rsidRPr="00477DAC">
        <w:rPr>
          <w:rFonts w:cs="Arial"/>
        </w:rPr>
        <w:t>(dále jen „</w:t>
      </w:r>
      <w:r w:rsidRPr="00B85DB8">
        <w:rPr>
          <w:rFonts w:cs="Arial"/>
          <w:b/>
        </w:rPr>
        <w:t>Nájemce</w:t>
      </w:r>
      <w:r>
        <w:rPr>
          <w:rFonts w:cs="Arial"/>
          <w:b/>
        </w:rPr>
        <w:t xml:space="preserve"> </w:t>
      </w:r>
      <w:r w:rsidRPr="00477DAC">
        <w:rPr>
          <w:rFonts w:cs="Arial"/>
        </w:rPr>
        <w:t>“)</w:t>
      </w:r>
    </w:p>
    <w:p w:rsidR="00B85DB8" w:rsidRPr="00BF4BFF" w:rsidRDefault="00B85DB8" w:rsidP="003813CA">
      <w:pPr>
        <w:jc w:val="both"/>
        <w:rPr>
          <w:rFonts w:cs="Arial"/>
          <w:color w:val="00B0F0"/>
        </w:rPr>
      </w:pPr>
    </w:p>
    <w:p w:rsidR="00B85DB8" w:rsidRPr="00CF1BD7" w:rsidRDefault="00B85DB8" w:rsidP="003813CA">
      <w:pPr>
        <w:jc w:val="both"/>
        <w:rPr>
          <w:rFonts w:cs="Arial"/>
        </w:rPr>
      </w:pPr>
      <w:r w:rsidRPr="00CF1BD7">
        <w:rPr>
          <w:rFonts w:cs="Arial"/>
        </w:rPr>
        <w:t>a</w:t>
      </w:r>
    </w:p>
    <w:p w:rsidR="00B85DB8" w:rsidRPr="00CF1BD7" w:rsidRDefault="00B85DB8" w:rsidP="003813CA">
      <w:pPr>
        <w:jc w:val="both"/>
        <w:rPr>
          <w:rFonts w:cs="Arial"/>
        </w:rPr>
      </w:pPr>
    </w:p>
    <w:p w:rsidR="00B85DB8" w:rsidRPr="00CF1BD7" w:rsidRDefault="00B85DB8" w:rsidP="003813CA">
      <w:pPr>
        <w:jc w:val="both"/>
        <w:rPr>
          <w:rFonts w:cs="Arial"/>
        </w:rPr>
      </w:pPr>
      <w:r w:rsidRPr="00CF1BD7">
        <w:rPr>
          <w:rFonts w:cs="Arial"/>
        </w:rPr>
        <w:t>[</w:t>
      </w:r>
      <w:r w:rsidRPr="001B7337">
        <w:rPr>
          <w:rFonts w:cs="Arial"/>
          <w:b/>
          <w:highlight w:val="yellow"/>
        </w:rPr>
        <w:t>název právnické osoby včetně označení právní formy</w:t>
      </w:r>
      <w:r w:rsidRPr="00CF1BD7">
        <w:rPr>
          <w:rFonts w:cs="Arial"/>
          <w:highlight w:val="yellow"/>
        </w:rPr>
        <w:t>]</w:t>
      </w:r>
    </w:p>
    <w:p w:rsidR="00B85DB8" w:rsidRPr="00CF1BD7" w:rsidRDefault="00B85DB8" w:rsidP="003813CA">
      <w:pPr>
        <w:jc w:val="both"/>
        <w:rPr>
          <w:rFonts w:cs="Arial"/>
        </w:rPr>
      </w:pPr>
      <w:r w:rsidRPr="00CF1BD7">
        <w:rPr>
          <w:rFonts w:cs="Arial"/>
        </w:rPr>
        <w:t xml:space="preserve">sídlo: </w:t>
      </w:r>
      <w:r w:rsidRPr="00CF1BD7">
        <w:rPr>
          <w:rFonts w:cs="Arial"/>
          <w:highlight w:val="yellow"/>
        </w:rPr>
        <w:t>[***]</w:t>
      </w:r>
    </w:p>
    <w:p w:rsidR="00B85DB8" w:rsidRPr="00CF1BD7" w:rsidRDefault="00B85DB8" w:rsidP="003813CA">
      <w:pPr>
        <w:jc w:val="both"/>
        <w:rPr>
          <w:rFonts w:cs="Arial"/>
        </w:rPr>
      </w:pPr>
      <w:r w:rsidRPr="00CF1BD7">
        <w:rPr>
          <w:rFonts w:cs="Arial"/>
        </w:rPr>
        <w:t xml:space="preserve">zapsaný/á v obchodním rejstříku vedeném u </w:t>
      </w:r>
      <w:r w:rsidRPr="00CF1BD7">
        <w:rPr>
          <w:rFonts w:cs="Arial"/>
          <w:highlight w:val="yellow"/>
        </w:rPr>
        <w:t>[***soudu v ***]</w:t>
      </w:r>
      <w:r w:rsidRPr="00CF1BD7">
        <w:rPr>
          <w:rFonts w:cs="Arial"/>
        </w:rPr>
        <w:t xml:space="preserve"> pod spisovou značkou </w:t>
      </w:r>
      <w:r w:rsidRPr="00CF1BD7">
        <w:rPr>
          <w:rFonts w:cs="Arial"/>
          <w:highlight w:val="yellow"/>
        </w:rPr>
        <w:t>[***]</w:t>
      </w:r>
    </w:p>
    <w:p w:rsidR="00B85DB8" w:rsidRPr="00CF1BD7" w:rsidRDefault="00B85DB8" w:rsidP="003813CA">
      <w:pPr>
        <w:jc w:val="both"/>
        <w:rPr>
          <w:rFonts w:cs="Arial"/>
        </w:rPr>
      </w:pPr>
      <w:r w:rsidRPr="00CF1BD7">
        <w:rPr>
          <w:rFonts w:cs="Arial"/>
        </w:rPr>
        <w:t xml:space="preserve">IČO: </w:t>
      </w:r>
      <w:r w:rsidRPr="00CF1BD7">
        <w:rPr>
          <w:rFonts w:cs="Arial"/>
          <w:highlight w:val="yellow"/>
        </w:rPr>
        <w:t>[***]</w:t>
      </w:r>
    </w:p>
    <w:p w:rsidR="00B85DB8" w:rsidRPr="00CF1BD7" w:rsidRDefault="00B85DB8" w:rsidP="003813CA">
      <w:pPr>
        <w:jc w:val="both"/>
        <w:rPr>
          <w:rFonts w:cs="Arial"/>
        </w:rPr>
      </w:pPr>
      <w:r w:rsidRPr="00CF1BD7">
        <w:rPr>
          <w:rFonts w:cs="Arial"/>
        </w:rPr>
        <w:t xml:space="preserve">DIČ </w:t>
      </w:r>
      <w:r w:rsidRPr="00CF1BD7">
        <w:rPr>
          <w:rFonts w:cs="Arial"/>
          <w:highlight w:val="yellow"/>
        </w:rPr>
        <w:t>[***]</w:t>
      </w:r>
    </w:p>
    <w:p w:rsidR="00B85DB8" w:rsidRPr="00CF1BD7" w:rsidRDefault="00B85DB8" w:rsidP="003813CA">
      <w:pPr>
        <w:jc w:val="both"/>
        <w:rPr>
          <w:rFonts w:cs="Arial"/>
        </w:rPr>
      </w:pPr>
      <w:r w:rsidRPr="00CF1BD7">
        <w:rPr>
          <w:rFonts w:cs="Arial"/>
        </w:rPr>
        <w:t xml:space="preserve">banka: </w:t>
      </w:r>
      <w:r w:rsidRPr="00CF1BD7">
        <w:rPr>
          <w:rFonts w:cs="Arial"/>
          <w:highlight w:val="yellow"/>
        </w:rPr>
        <w:t>[***]</w:t>
      </w:r>
      <w:r w:rsidR="00937B78">
        <w:rPr>
          <w:rFonts w:cs="Arial"/>
        </w:rPr>
        <w:t xml:space="preserve">, </w:t>
      </w:r>
      <w:r w:rsidRPr="00CF1BD7">
        <w:rPr>
          <w:rFonts w:cs="Arial"/>
        </w:rPr>
        <w:t xml:space="preserve">č. účtu: </w:t>
      </w:r>
      <w:r w:rsidRPr="00CF1BD7">
        <w:rPr>
          <w:rFonts w:cs="Arial"/>
          <w:highlight w:val="yellow"/>
        </w:rPr>
        <w:t>[***]</w:t>
      </w:r>
    </w:p>
    <w:p w:rsidR="00B85DB8" w:rsidRPr="00CF1BD7" w:rsidRDefault="00B85DB8" w:rsidP="003813CA">
      <w:pPr>
        <w:jc w:val="both"/>
        <w:rPr>
          <w:rFonts w:cs="Arial"/>
        </w:rPr>
      </w:pPr>
      <w:r w:rsidRPr="00CF1BD7">
        <w:rPr>
          <w:rFonts w:cs="Arial"/>
        </w:rPr>
        <w:t xml:space="preserve">ID datové schránky: </w:t>
      </w:r>
      <w:r w:rsidRPr="00CF1BD7">
        <w:rPr>
          <w:rFonts w:cs="Arial"/>
          <w:highlight w:val="yellow"/>
        </w:rPr>
        <w:t>[***]</w:t>
      </w:r>
    </w:p>
    <w:p w:rsidR="00B85DB8" w:rsidRPr="00CF1BD7" w:rsidRDefault="00B85DB8" w:rsidP="003813CA">
      <w:pPr>
        <w:jc w:val="both"/>
        <w:rPr>
          <w:rFonts w:cs="Arial"/>
        </w:rPr>
      </w:pPr>
      <w:r w:rsidRPr="00CF1BD7">
        <w:rPr>
          <w:rFonts w:cs="Arial"/>
        </w:rPr>
        <w:t xml:space="preserve">zastoupená: </w:t>
      </w:r>
      <w:r w:rsidRPr="00CF1BD7">
        <w:rPr>
          <w:rFonts w:cs="Arial"/>
          <w:highlight w:val="yellow"/>
        </w:rPr>
        <w:t>[***]</w:t>
      </w:r>
    </w:p>
    <w:p w:rsidR="00B85DB8" w:rsidRPr="00CF1BD7" w:rsidRDefault="00B85DB8" w:rsidP="003813CA">
      <w:pPr>
        <w:jc w:val="both"/>
        <w:rPr>
          <w:rFonts w:cs="Arial"/>
        </w:rPr>
      </w:pPr>
    </w:p>
    <w:p w:rsidR="00B85DB8" w:rsidRPr="00CF1BD7" w:rsidRDefault="00B85DB8" w:rsidP="003813CA">
      <w:pPr>
        <w:jc w:val="both"/>
        <w:rPr>
          <w:rFonts w:cs="Arial"/>
        </w:rPr>
      </w:pPr>
      <w:r w:rsidRPr="00CF1BD7">
        <w:rPr>
          <w:rFonts w:cs="Arial"/>
        </w:rPr>
        <w:t>(dále jen „</w:t>
      </w:r>
      <w:r>
        <w:rPr>
          <w:rFonts w:cs="Arial"/>
          <w:b/>
        </w:rPr>
        <w:t>Pronajímatel</w:t>
      </w:r>
      <w:r w:rsidRPr="00CF1BD7">
        <w:rPr>
          <w:rFonts w:cs="Arial"/>
        </w:rPr>
        <w:t>“)</w:t>
      </w:r>
    </w:p>
    <w:p w:rsidR="001E4159" w:rsidRDefault="001E4159" w:rsidP="003813CA">
      <w:pPr>
        <w:spacing w:after="60"/>
        <w:rPr>
          <w:snapToGrid w:val="0"/>
        </w:rPr>
      </w:pPr>
    </w:p>
    <w:p w:rsidR="001E4159" w:rsidRPr="00807F79" w:rsidRDefault="001E4159" w:rsidP="003813CA">
      <w:pPr>
        <w:rPr>
          <w:rFonts w:cs="Arial"/>
        </w:rPr>
      </w:pPr>
      <w:r w:rsidRPr="00807F79">
        <w:rPr>
          <w:rFonts w:cs="Arial"/>
        </w:rPr>
        <w:t>(</w:t>
      </w:r>
      <w:r w:rsidR="003218A8">
        <w:rPr>
          <w:rFonts w:cs="Arial"/>
        </w:rPr>
        <w:t xml:space="preserve">Nájemce a Pronajímatel dále </w:t>
      </w:r>
      <w:r w:rsidRPr="00807F79">
        <w:rPr>
          <w:rFonts w:cs="Arial"/>
        </w:rPr>
        <w:t xml:space="preserve">společně </w:t>
      </w:r>
      <w:r w:rsidR="00E75122">
        <w:rPr>
          <w:rFonts w:cs="Arial"/>
        </w:rPr>
        <w:t xml:space="preserve">jen </w:t>
      </w:r>
      <w:r w:rsidR="003218A8">
        <w:rPr>
          <w:rFonts w:cs="Arial"/>
        </w:rPr>
        <w:t>jako</w:t>
      </w:r>
      <w:r w:rsidRPr="00807F79">
        <w:rPr>
          <w:rFonts w:cs="Arial"/>
        </w:rPr>
        <w:t xml:space="preserve"> „</w:t>
      </w:r>
      <w:r w:rsidRPr="00807F79">
        <w:rPr>
          <w:rFonts w:cs="Arial"/>
          <w:b/>
        </w:rPr>
        <w:t>Smluvní strany</w:t>
      </w:r>
      <w:r w:rsidRPr="00807F79">
        <w:rPr>
          <w:rFonts w:cs="Arial"/>
        </w:rPr>
        <w:t>“ nebo jednotlivě také j</w:t>
      </w:r>
      <w:r w:rsidR="0041775A">
        <w:rPr>
          <w:rFonts w:cs="Arial"/>
        </w:rPr>
        <w:t>ako</w:t>
      </w:r>
      <w:r w:rsidRPr="00807F79">
        <w:rPr>
          <w:rFonts w:cs="Arial"/>
        </w:rPr>
        <w:t xml:space="preserve"> „</w:t>
      </w:r>
      <w:r w:rsidRPr="00807F79">
        <w:rPr>
          <w:rFonts w:cs="Arial"/>
          <w:b/>
        </w:rPr>
        <w:t>Smluvní strana</w:t>
      </w:r>
      <w:r w:rsidRPr="00807F79">
        <w:rPr>
          <w:rFonts w:cs="Arial"/>
        </w:rPr>
        <w:t>“)</w:t>
      </w:r>
    </w:p>
    <w:p w:rsidR="00411D00" w:rsidRDefault="00411D00" w:rsidP="003813CA">
      <w:pPr>
        <w:rPr>
          <w:snapToGrid w:val="0"/>
        </w:rPr>
      </w:pPr>
    </w:p>
    <w:p w:rsidR="00411D00" w:rsidRDefault="00411D00" w:rsidP="003813CA">
      <w:pPr>
        <w:pStyle w:val="Nadpis1"/>
        <w:numPr>
          <w:ilvl w:val="0"/>
          <w:numId w:val="0"/>
        </w:numPr>
        <w:spacing w:before="0" w:after="0"/>
        <w:ind w:left="357"/>
        <w:rPr>
          <w:rFonts w:cs="Times New Roman"/>
          <w:snapToGrid w:val="0"/>
          <w:szCs w:val="24"/>
        </w:rPr>
      </w:pPr>
      <w:r w:rsidRPr="00D61D56">
        <w:rPr>
          <w:rFonts w:cs="Times New Roman"/>
          <w:snapToGrid w:val="0"/>
          <w:szCs w:val="24"/>
        </w:rPr>
        <w:t>PREAMBULE</w:t>
      </w:r>
    </w:p>
    <w:p w:rsidR="00916FFC" w:rsidRPr="00916FFC" w:rsidRDefault="00916FFC" w:rsidP="003813CA"/>
    <w:p w:rsidR="00937B78" w:rsidRDefault="007B118A" w:rsidP="003813CA">
      <w:pPr>
        <w:pStyle w:val="Zhlav"/>
        <w:spacing w:after="0" w:line="240" w:lineRule="auto"/>
        <w:rPr>
          <w:rFonts w:ascii="Times New Roman" w:hAnsi="Times New Roman"/>
          <w:sz w:val="24"/>
          <w:szCs w:val="24"/>
        </w:rPr>
      </w:pPr>
      <w:r w:rsidRPr="00D61D56">
        <w:rPr>
          <w:rFonts w:ascii="Times New Roman" w:hAnsi="Times New Roman"/>
          <w:sz w:val="24"/>
          <w:szCs w:val="24"/>
        </w:rPr>
        <w:t xml:space="preserve">Tato Smlouva se uzavírá na základě výsledků zadávacího řízení na veřejnou zakázku uveřejněnou ve Věstníku veřejných zakázek </w:t>
      </w:r>
      <w:r w:rsidRPr="00EC1CDB">
        <w:rPr>
          <w:rFonts w:ascii="Times New Roman" w:hAnsi="Times New Roman"/>
          <w:sz w:val="24"/>
          <w:szCs w:val="24"/>
        </w:rPr>
        <w:t xml:space="preserve">pod evidenčním číslem VZ </w:t>
      </w:r>
      <w:r w:rsidR="00DC7ACF" w:rsidRPr="00DC7ACF">
        <w:rPr>
          <w:rFonts w:ascii="Times New Roman" w:hAnsi="Times New Roman"/>
          <w:sz w:val="24"/>
          <w:szCs w:val="24"/>
        </w:rPr>
        <w:t>Z2017-005910</w:t>
      </w:r>
      <w:r w:rsidR="0049139F" w:rsidRPr="00937B78">
        <w:rPr>
          <w:rFonts w:ascii="Times New Roman" w:hAnsi="Times New Roman"/>
          <w:sz w:val="24"/>
          <w:szCs w:val="24"/>
        </w:rPr>
        <w:t xml:space="preserve"> </w:t>
      </w:r>
      <w:r w:rsidRPr="00937B78">
        <w:rPr>
          <w:rFonts w:ascii="Times New Roman" w:hAnsi="Times New Roman"/>
          <w:sz w:val="24"/>
          <w:szCs w:val="24"/>
        </w:rPr>
        <w:t>s</w:t>
      </w:r>
      <w:r w:rsidR="00B86282">
        <w:rPr>
          <w:rFonts w:ascii="Times New Roman" w:hAnsi="Times New Roman"/>
          <w:sz w:val="24"/>
          <w:szCs w:val="24"/>
        </w:rPr>
        <w:t> </w:t>
      </w:r>
      <w:r w:rsidRPr="00D61D56">
        <w:rPr>
          <w:rFonts w:ascii="Times New Roman" w:hAnsi="Times New Roman"/>
          <w:sz w:val="24"/>
          <w:szCs w:val="24"/>
        </w:rPr>
        <w:t>názvem „Pronájem osobních vozidel pro potřeby Auditního orgánu</w:t>
      </w:r>
      <w:r w:rsidR="00DC7ACF">
        <w:rPr>
          <w:rFonts w:ascii="Times New Roman" w:hAnsi="Times New Roman"/>
          <w:sz w:val="24"/>
          <w:szCs w:val="24"/>
        </w:rPr>
        <w:t xml:space="preserve"> MF</w:t>
      </w:r>
      <w:r w:rsidRPr="00D61D56">
        <w:rPr>
          <w:rFonts w:ascii="Times New Roman" w:hAnsi="Times New Roman"/>
          <w:sz w:val="24"/>
          <w:szCs w:val="24"/>
        </w:rPr>
        <w:t>“ (dále jen „</w:t>
      </w:r>
      <w:r w:rsidRPr="00D61D56">
        <w:rPr>
          <w:rFonts w:ascii="Times New Roman" w:hAnsi="Times New Roman"/>
          <w:b/>
          <w:sz w:val="24"/>
          <w:szCs w:val="24"/>
        </w:rPr>
        <w:t xml:space="preserve">Veřejná </w:t>
      </w:r>
      <w:proofErr w:type="gramStart"/>
      <w:r w:rsidRPr="00D61D56">
        <w:rPr>
          <w:rFonts w:ascii="Times New Roman" w:hAnsi="Times New Roman"/>
          <w:b/>
          <w:sz w:val="24"/>
          <w:szCs w:val="24"/>
        </w:rPr>
        <w:t>zakázka</w:t>
      </w:r>
      <w:r w:rsidRPr="00D61D56">
        <w:rPr>
          <w:rFonts w:ascii="Times New Roman" w:hAnsi="Times New Roman"/>
          <w:sz w:val="24"/>
          <w:szCs w:val="24"/>
        </w:rPr>
        <w:t>“) (to</w:t>
      </w:r>
      <w:proofErr w:type="gramEnd"/>
      <w:r w:rsidRPr="00D61D56">
        <w:rPr>
          <w:rFonts w:ascii="Times New Roman" w:hAnsi="Times New Roman"/>
          <w:sz w:val="24"/>
          <w:szCs w:val="24"/>
        </w:rPr>
        <w:t xml:space="preserve"> vše dále jen „</w:t>
      </w:r>
      <w:r w:rsidRPr="00D61D56">
        <w:rPr>
          <w:rFonts w:ascii="Times New Roman" w:hAnsi="Times New Roman"/>
          <w:b/>
          <w:sz w:val="24"/>
          <w:szCs w:val="24"/>
        </w:rPr>
        <w:t>Zadávací řízení</w:t>
      </w:r>
      <w:r w:rsidRPr="00D61D56">
        <w:rPr>
          <w:rFonts w:ascii="Times New Roman" w:hAnsi="Times New Roman"/>
          <w:sz w:val="24"/>
          <w:szCs w:val="24"/>
        </w:rPr>
        <w:t xml:space="preserve">“), kdy nabídka </w:t>
      </w:r>
      <w:r w:rsidR="005C460C">
        <w:rPr>
          <w:rFonts w:ascii="Times New Roman" w:hAnsi="Times New Roman"/>
          <w:sz w:val="24"/>
          <w:szCs w:val="24"/>
        </w:rPr>
        <w:t>Pronajímatele</w:t>
      </w:r>
      <w:r w:rsidR="005C460C" w:rsidRPr="00D61D56">
        <w:rPr>
          <w:rFonts w:ascii="Times New Roman" w:hAnsi="Times New Roman"/>
          <w:sz w:val="24"/>
          <w:szCs w:val="24"/>
        </w:rPr>
        <w:t xml:space="preserve"> </w:t>
      </w:r>
      <w:r w:rsidRPr="00D61D56">
        <w:rPr>
          <w:rFonts w:ascii="Times New Roman" w:hAnsi="Times New Roman"/>
          <w:sz w:val="24"/>
          <w:szCs w:val="24"/>
        </w:rPr>
        <w:t xml:space="preserve">byla vybrána jako </w:t>
      </w:r>
      <w:r w:rsidRPr="00D61D56">
        <w:rPr>
          <w:rFonts w:ascii="Times New Roman" w:hAnsi="Times New Roman"/>
          <w:sz w:val="24"/>
          <w:szCs w:val="24"/>
        </w:rPr>
        <w:t xml:space="preserve">nejvhodnější. Pokud se v této Smlouvě odkazuje na zadávací podmínky, zadávací dokumentaci či nabídku </w:t>
      </w:r>
      <w:r w:rsidR="005C460C">
        <w:rPr>
          <w:rFonts w:ascii="Times New Roman" w:hAnsi="Times New Roman"/>
          <w:sz w:val="24"/>
          <w:szCs w:val="24"/>
        </w:rPr>
        <w:t>Pronajímatele</w:t>
      </w:r>
      <w:r w:rsidRPr="00D61D56">
        <w:rPr>
          <w:rFonts w:ascii="Times New Roman" w:hAnsi="Times New Roman"/>
          <w:sz w:val="24"/>
          <w:szCs w:val="24"/>
        </w:rPr>
        <w:t>, míní se tím dokumenty související se Zadávacím řízením (dále jen „</w:t>
      </w:r>
      <w:r w:rsidRPr="00D61D56">
        <w:rPr>
          <w:rFonts w:ascii="Times New Roman" w:hAnsi="Times New Roman"/>
          <w:b/>
          <w:sz w:val="24"/>
          <w:szCs w:val="24"/>
        </w:rPr>
        <w:t>Dokumenty Zadávacího řízení</w:t>
      </w:r>
      <w:r w:rsidRPr="00D61D56">
        <w:rPr>
          <w:rFonts w:ascii="Times New Roman" w:hAnsi="Times New Roman"/>
          <w:sz w:val="24"/>
          <w:szCs w:val="24"/>
        </w:rPr>
        <w:t>“).</w:t>
      </w:r>
    </w:p>
    <w:p w:rsidR="00937B78" w:rsidRDefault="00937B78" w:rsidP="003813CA">
      <w:pPr>
        <w:pStyle w:val="Zhlav"/>
        <w:spacing w:after="0" w:line="240" w:lineRule="auto"/>
        <w:rPr>
          <w:rFonts w:ascii="Times New Roman" w:hAnsi="Times New Roman"/>
          <w:sz w:val="24"/>
          <w:szCs w:val="24"/>
        </w:rPr>
        <w:sectPr w:rsidR="00937B78">
          <w:headerReference w:type="default" r:id="rId9"/>
          <w:pgSz w:w="11906" w:h="16838"/>
          <w:pgMar w:top="1417" w:right="1417" w:bottom="1417" w:left="1417" w:header="708" w:footer="708" w:gutter="0"/>
          <w:cols w:space="708"/>
          <w:docGrid w:linePitch="360"/>
        </w:sectPr>
      </w:pPr>
    </w:p>
    <w:p w:rsidR="007B118A" w:rsidRDefault="007B118A" w:rsidP="003813CA">
      <w:pPr>
        <w:pStyle w:val="Nadpis1"/>
        <w:spacing w:before="0" w:after="0"/>
      </w:pPr>
      <w:r>
        <w:lastRenderedPageBreak/>
        <w:t>ÚČEL SMLOUVY</w:t>
      </w:r>
    </w:p>
    <w:p w:rsidR="007B118A" w:rsidRDefault="00D61D56" w:rsidP="003215A1">
      <w:pPr>
        <w:pStyle w:val="Nadpis2"/>
        <w:ind w:left="426" w:hanging="426"/>
      </w:pPr>
      <w:r>
        <w:t>Účelem této Smlouvy je smluvní</w:t>
      </w:r>
      <w:r w:rsidR="00DA7F5D">
        <w:t xml:space="preserve"> úprava</w:t>
      </w:r>
      <w:r>
        <w:t xml:space="preserve"> podmínek, za nichž bude po dobu účinnosti této Smlouvy zajištěn nájem osobních vozidel formou operativního leasingu, </w:t>
      </w:r>
      <w:r w:rsidR="00F55419">
        <w:t>a to včetně</w:t>
      </w:r>
      <w:r>
        <w:t xml:space="preserve"> úprav</w:t>
      </w:r>
      <w:r w:rsidR="00F55419">
        <w:t>y</w:t>
      </w:r>
      <w:r>
        <w:t xml:space="preserve"> platebních podmínek. </w:t>
      </w:r>
      <w:r w:rsidR="00AF116B">
        <w:t xml:space="preserve">Účelem nájmu vozidel </w:t>
      </w:r>
      <w:r w:rsidR="00093588">
        <w:t xml:space="preserve">je zajištění </w:t>
      </w:r>
      <w:r w:rsidR="00EC12DB">
        <w:t xml:space="preserve">osobní </w:t>
      </w:r>
      <w:r w:rsidR="00093588">
        <w:t xml:space="preserve">automobilové </w:t>
      </w:r>
      <w:r w:rsidR="00EC12DB">
        <w:t xml:space="preserve">přepravy </w:t>
      </w:r>
      <w:r w:rsidR="00093588">
        <w:t>osob v</w:t>
      </w:r>
      <w:r w:rsidR="00F55419">
        <w:t> </w:t>
      </w:r>
      <w:r w:rsidR="00093588">
        <w:t>zaměstnaneckém</w:t>
      </w:r>
      <w:r w:rsidR="00F55419">
        <w:t>, služebním</w:t>
      </w:r>
      <w:r w:rsidR="00093588">
        <w:t xml:space="preserve"> či jiném obdobném poměru k Nájemci</w:t>
      </w:r>
      <w:r w:rsidR="00EC12DB">
        <w:t>.</w:t>
      </w:r>
    </w:p>
    <w:p w:rsidR="0067006D" w:rsidRPr="0067006D" w:rsidRDefault="0067006D" w:rsidP="003813CA"/>
    <w:p w:rsidR="0046307C" w:rsidRDefault="0046307C" w:rsidP="003813CA">
      <w:pPr>
        <w:pStyle w:val="Nadpis1"/>
        <w:spacing w:before="0" w:after="0"/>
      </w:pPr>
      <w:r>
        <w:t>PŘEDMĚT SMLOUVY</w:t>
      </w:r>
    </w:p>
    <w:p w:rsidR="0046307C" w:rsidRDefault="0046307C" w:rsidP="003215A1">
      <w:pPr>
        <w:pStyle w:val="Nadpis2"/>
        <w:ind w:left="426" w:hanging="426"/>
      </w:pPr>
      <w:r>
        <w:t xml:space="preserve">Předmětem této Smlouvy je závazek Pronajímatele </w:t>
      </w:r>
      <w:r w:rsidRPr="003D4668">
        <w:t>řádně a včas</w:t>
      </w:r>
      <w:r>
        <w:t xml:space="preserve"> </w:t>
      </w:r>
      <w:r w:rsidR="001610B2">
        <w:t>přenechat Nájemci</w:t>
      </w:r>
      <w:r>
        <w:t xml:space="preserve"> </w:t>
      </w:r>
      <w:r w:rsidR="001610B2">
        <w:t>k</w:t>
      </w:r>
      <w:r w:rsidR="00512CB6">
        <w:t xml:space="preserve"> dočasnému </w:t>
      </w:r>
      <w:r w:rsidR="001610B2">
        <w:t>užívání 20 (dvacet</w:t>
      </w:r>
      <w:r>
        <w:t>) kusů osobních vozidel (dále jen „</w:t>
      </w:r>
      <w:proofErr w:type="gramStart"/>
      <w:r w:rsidRPr="002045E5">
        <w:rPr>
          <w:b/>
        </w:rPr>
        <w:t>Vozidla</w:t>
      </w:r>
      <w:r>
        <w:t xml:space="preserve">“) </w:t>
      </w:r>
      <w:r w:rsidR="00E26ECF">
        <w:t>(dále</w:t>
      </w:r>
      <w:proofErr w:type="gramEnd"/>
      <w:r w:rsidR="00E26ECF">
        <w:t xml:space="preserve"> také</w:t>
      </w:r>
      <w:r w:rsidR="00C52164">
        <w:t xml:space="preserve"> „</w:t>
      </w:r>
      <w:r w:rsidR="00C52164" w:rsidRPr="00A22688">
        <w:rPr>
          <w:b/>
        </w:rPr>
        <w:t>Nájem</w:t>
      </w:r>
      <w:r w:rsidR="00C52164" w:rsidRPr="00C52164">
        <w:rPr>
          <w:b/>
        </w:rPr>
        <w:t xml:space="preserve"> Vozidel</w:t>
      </w:r>
      <w:r w:rsidR="00C52164">
        <w:t>“)</w:t>
      </w:r>
      <w:r w:rsidR="00E26ECF">
        <w:t xml:space="preserve"> </w:t>
      </w:r>
      <w:r w:rsidR="001610B2">
        <w:t xml:space="preserve">a </w:t>
      </w:r>
      <w:r>
        <w:t>poskytovat Nájemci</w:t>
      </w:r>
      <w:r w:rsidR="001610B2">
        <w:t xml:space="preserve"> k Vozidlům</w:t>
      </w:r>
      <w:r>
        <w:t xml:space="preserve"> služby tzv. full </w:t>
      </w:r>
      <w:proofErr w:type="spellStart"/>
      <w:r>
        <w:t>service</w:t>
      </w:r>
      <w:proofErr w:type="spellEnd"/>
      <w:r>
        <w:t xml:space="preserve"> operativního leasingu</w:t>
      </w:r>
      <w:r w:rsidR="000C709A">
        <w:t xml:space="preserve"> (dále jen „</w:t>
      </w:r>
      <w:r w:rsidR="000C709A" w:rsidRPr="000C709A">
        <w:rPr>
          <w:b/>
        </w:rPr>
        <w:t>Služby</w:t>
      </w:r>
      <w:r w:rsidR="000C709A">
        <w:t>“)</w:t>
      </w:r>
      <w:r w:rsidR="00612B50">
        <w:t xml:space="preserve"> (Nájem Vozidel a Služby dále společně také „</w:t>
      </w:r>
      <w:r w:rsidR="00612B50" w:rsidRPr="00612B50">
        <w:rPr>
          <w:b/>
        </w:rPr>
        <w:t>Předmět plnění</w:t>
      </w:r>
      <w:r w:rsidR="00612B50">
        <w:t>“)</w:t>
      </w:r>
      <w:r>
        <w:t>, to vše za podmínek a způsobem stanoveným</w:t>
      </w:r>
      <w:r w:rsidR="00042FD6">
        <w:t>i</w:t>
      </w:r>
      <w:r w:rsidR="006E0695">
        <w:t xml:space="preserve"> touto Smlouvou</w:t>
      </w:r>
      <w:r w:rsidR="00EA6B11">
        <w:t xml:space="preserve">. </w:t>
      </w:r>
      <w:r>
        <w:t xml:space="preserve">Předmětem této Smlouvy je zároveň závazek Nájemce převzít od Pronajímatele k dočasnému užívání </w:t>
      </w:r>
      <w:r w:rsidR="00344149">
        <w:t xml:space="preserve">řádně a včas </w:t>
      </w:r>
      <w:r w:rsidR="003E454B">
        <w:t>přenechaná</w:t>
      </w:r>
      <w:r w:rsidR="00344149">
        <w:t xml:space="preserve"> </w:t>
      </w:r>
      <w:r>
        <w:t>Vozidla a po celou dobu</w:t>
      </w:r>
      <w:r w:rsidR="008461F2">
        <w:t xml:space="preserve"> </w:t>
      </w:r>
      <w:r w:rsidR="00065C9F">
        <w:t xml:space="preserve">řádného </w:t>
      </w:r>
      <w:r w:rsidR="008461F2">
        <w:t>poskytování Předmětu plnění</w:t>
      </w:r>
      <w:r>
        <w:t xml:space="preserve"> hradit</w:t>
      </w:r>
      <w:r w:rsidR="008461F2">
        <w:t xml:space="preserve"> platby</w:t>
      </w:r>
      <w:r w:rsidR="00065C9F">
        <w:t xml:space="preserve"> za Nájem Vozidel a poskytované Služby</w:t>
      </w:r>
      <w:r w:rsidR="008461F2">
        <w:t xml:space="preserve"> </w:t>
      </w:r>
      <w:r>
        <w:t>specifikované v</w:t>
      </w:r>
      <w:r w:rsidR="008461F2">
        <w:t> čl. IV</w:t>
      </w:r>
      <w:r>
        <w:t> </w:t>
      </w:r>
      <w:proofErr w:type="gramStart"/>
      <w:r>
        <w:t>této</w:t>
      </w:r>
      <w:proofErr w:type="gramEnd"/>
      <w:r>
        <w:t xml:space="preserve"> </w:t>
      </w:r>
      <w:r w:rsidR="008461F2">
        <w:t>Smlouvy</w:t>
      </w:r>
      <w:r>
        <w:t>.</w:t>
      </w:r>
    </w:p>
    <w:p w:rsidR="00033F70" w:rsidRPr="00033F70" w:rsidRDefault="00033F70" w:rsidP="003215A1">
      <w:pPr>
        <w:pStyle w:val="Nadpis2"/>
        <w:ind w:left="426" w:hanging="426"/>
      </w:pPr>
      <w:r>
        <w:t>Detailní s</w:t>
      </w:r>
      <w:r w:rsidRPr="0037184F">
        <w:t xml:space="preserve">pecifikace </w:t>
      </w:r>
      <w:r w:rsidRPr="00283F7D">
        <w:t>Vozidel,</w:t>
      </w:r>
      <w:r>
        <w:t xml:space="preserve"> </w:t>
      </w:r>
      <w:r w:rsidR="003A7851">
        <w:t>které jsou předmětem Nájmu</w:t>
      </w:r>
      <w:r w:rsidR="000B2C4C">
        <w:t xml:space="preserve"> Vozidel</w:t>
      </w:r>
      <w:r>
        <w:t xml:space="preserve"> a ke kterým se</w:t>
      </w:r>
      <w:r w:rsidR="00A4586D">
        <w:t xml:space="preserve"> Pronajímatel</w:t>
      </w:r>
      <w:r>
        <w:t xml:space="preserve"> zavazuje poskytovat Služby, </w:t>
      </w:r>
      <w:r w:rsidRPr="0037184F">
        <w:t>je uvedena</w:t>
      </w:r>
      <w:r>
        <w:t xml:space="preserve"> ve Specifikaci Vozidel, jež tvoří nedílnou součást této Smlouvy jako její Příloha č. 1.</w:t>
      </w:r>
    </w:p>
    <w:p w:rsidR="0046307C" w:rsidRDefault="00A22196" w:rsidP="003215A1">
      <w:pPr>
        <w:pStyle w:val="Nadpis2"/>
        <w:ind w:left="426" w:hanging="426"/>
      </w:pPr>
      <w:r>
        <w:t xml:space="preserve">Pronajímatel se zavazuje, že </w:t>
      </w:r>
      <w:r w:rsidR="00A77E3D">
        <w:t>každé</w:t>
      </w:r>
      <w:r>
        <w:t xml:space="preserve"> Vozid</w:t>
      </w:r>
      <w:r w:rsidR="00A77E3D">
        <w:t>lo</w:t>
      </w:r>
      <w:r>
        <w:t xml:space="preserve"> bud</w:t>
      </w:r>
      <w:r w:rsidR="00A77E3D">
        <w:t>e</w:t>
      </w:r>
      <w:r>
        <w:t xml:space="preserve"> splňovat tyto požadavky:</w:t>
      </w:r>
    </w:p>
    <w:p w:rsidR="00A22196" w:rsidRDefault="00855E31" w:rsidP="003215A1">
      <w:pPr>
        <w:pStyle w:val="Nadpis3"/>
        <w:ind w:left="851" w:hanging="425"/>
        <w:jc w:val="both"/>
      </w:pPr>
      <w:r>
        <w:t xml:space="preserve">v době přenechání Nájemci </w:t>
      </w:r>
      <w:r w:rsidR="00A27F16">
        <w:t>bud</w:t>
      </w:r>
      <w:r w:rsidR="000D0835">
        <w:t>e</w:t>
      </w:r>
      <w:r w:rsidR="00A27F16">
        <w:t xml:space="preserve"> nov</w:t>
      </w:r>
      <w:r w:rsidR="000D0835">
        <w:t>é</w:t>
      </w:r>
      <w:r w:rsidR="00A27F16">
        <w:t>, tzn. vyroben</w:t>
      </w:r>
      <w:r w:rsidR="000D0835">
        <w:t>é</w:t>
      </w:r>
      <w:r w:rsidR="00C52B36">
        <w:t xml:space="preserve"> v průběhu</w:t>
      </w:r>
      <w:r w:rsidR="00A27F16">
        <w:t xml:space="preserve"> </w:t>
      </w:r>
      <w:r w:rsidR="00A22196">
        <w:t xml:space="preserve">příslušného </w:t>
      </w:r>
      <w:r w:rsidR="00A27F16">
        <w:t xml:space="preserve">kalendářního </w:t>
      </w:r>
      <w:r w:rsidR="00A22196">
        <w:t>roku, v němž došlo k je</w:t>
      </w:r>
      <w:r w:rsidR="000D0835">
        <w:t>ho</w:t>
      </w:r>
      <w:r w:rsidR="00A22196">
        <w:t xml:space="preserve"> pře</w:t>
      </w:r>
      <w:r w:rsidR="001D3B55">
        <w:t>nechání</w:t>
      </w:r>
      <w:r w:rsidR="00603ECF">
        <w:t xml:space="preserve"> Nájemci</w:t>
      </w:r>
      <w:r w:rsidR="00A22196">
        <w:t xml:space="preserve">, případně </w:t>
      </w:r>
      <w:r w:rsidR="00583AE3">
        <w:t>v průběhu kalendářního</w:t>
      </w:r>
      <w:r w:rsidR="00A22196">
        <w:t xml:space="preserve"> roku předcházejícího, a</w:t>
      </w:r>
      <w:r w:rsidR="001D3B55">
        <w:t xml:space="preserve"> zároveň</w:t>
      </w:r>
      <w:r w:rsidR="00A22196">
        <w:t xml:space="preserve"> Nájemce bude je</w:t>
      </w:r>
      <w:r w:rsidR="000D0835">
        <w:t>ho</w:t>
      </w:r>
      <w:r w:rsidR="00A22196">
        <w:t xml:space="preserve"> prvním uživatelem;</w:t>
      </w:r>
    </w:p>
    <w:p w:rsidR="002C61B3" w:rsidRPr="002C61B3" w:rsidRDefault="002C61B3" w:rsidP="003215A1">
      <w:pPr>
        <w:pStyle w:val="Nadpis3"/>
        <w:ind w:left="851" w:hanging="425"/>
        <w:jc w:val="both"/>
      </w:pPr>
      <w:r>
        <w:t>v době přenechání Nájemci maximální stav tachometru bude 100 (sto) kilometrů;</w:t>
      </w:r>
    </w:p>
    <w:p w:rsidR="000A26B9" w:rsidRPr="000A26B9" w:rsidRDefault="00855E31" w:rsidP="003215A1">
      <w:pPr>
        <w:pStyle w:val="Nadpis3"/>
        <w:ind w:left="851" w:hanging="425"/>
        <w:jc w:val="both"/>
      </w:pPr>
      <w:r>
        <w:t>po celou dobu trvání Nájmu Vozidel</w:t>
      </w:r>
      <w:r w:rsidR="00F24EE9">
        <w:t xml:space="preserve"> </w:t>
      </w:r>
      <w:r w:rsidR="006C6B28" w:rsidRPr="007D649C">
        <w:t>b</w:t>
      </w:r>
      <w:r w:rsidR="00332621">
        <w:t>ude</w:t>
      </w:r>
      <w:r w:rsidR="006C6B28" w:rsidRPr="0097503F">
        <w:t xml:space="preserve"> </w:t>
      </w:r>
      <w:r w:rsidR="00404B7B">
        <w:t>v souladu se</w:t>
      </w:r>
      <w:r w:rsidR="00404B7B" w:rsidRPr="00404B7B">
        <w:t xml:space="preserve"> </w:t>
      </w:r>
      <w:r w:rsidR="00404B7B">
        <w:t xml:space="preserve">zákonem č. 56/2001 Sb., </w:t>
      </w:r>
      <w:r w:rsidR="00404B7B">
        <w:rPr>
          <w:rStyle w:val="h1a"/>
        </w:rPr>
        <w:t xml:space="preserve">o podmínkách provozu vozidel na pozemních komunikacích a o změně zákona č. 168/1999 Sb., o pojištění odpovědnosti za škodu </w:t>
      </w:r>
      <w:r w:rsidR="00CE5520">
        <w:rPr>
          <w:rStyle w:val="h1a"/>
        </w:rPr>
        <w:t>způsobenou provozem vozidla a o </w:t>
      </w:r>
      <w:r w:rsidR="00404B7B">
        <w:rPr>
          <w:rStyle w:val="h1a"/>
        </w:rPr>
        <w:t>změně některých souvisejících zákonů (zákon o pojištění odpovědnosti z provozu vozidla), ve znění zákona č. 307/1999 Sb. (dále jen „</w:t>
      </w:r>
      <w:r w:rsidR="00404B7B" w:rsidRPr="0097421E">
        <w:rPr>
          <w:rStyle w:val="h1a"/>
          <w:b/>
        </w:rPr>
        <w:t>Zákon o provozu vozidel</w:t>
      </w:r>
      <w:r w:rsidR="00404B7B">
        <w:rPr>
          <w:rStyle w:val="h1a"/>
        </w:rPr>
        <w:t>“)</w:t>
      </w:r>
      <w:r w:rsidR="006C6B28">
        <w:t xml:space="preserve"> </w:t>
      </w:r>
      <w:r w:rsidR="00332621">
        <w:t>registrováno</w:t>
      </w:r>
      <w:r w:rsidR="006C6B28" w:rsidRPr="007D649C">
        <w:t xml:space="preserve"> k provozu na pozemních komunikacích u příslušného správního úřadu</w:t>
      </w:r>
      <w:r w:rsidR="00404B7B">
        <w:t>,</w:t>
      </w:r>
      <w:r w:rsidR="00332621">
        <w:t xml:space="preserve"> bude opatřeno</w:t>
      </w:r>
      <w:r w:rsidR="006C6B28" w:rsidRPr="007D649C">
        <w:t xml:space="preserve"> registrační značkou</w:t>
      </w:r>
      <w:r w:rsidR="006C6B28" w:rsidDel="006C6B28">
        <w:t xml:space="preserve"> </w:t>
      </w:r>
      <w:r w:rsidR="007800C4">
        <w:t>a</w:t>
      </w:r>
      <w:r w:rsidR="000A26B9">
        <w:t xml:space="preserve"> schválen</w:t>
      </w:r>
      <w:r w:rsidR="00332621">
        <w:t>o</w:t>
      </w:r>
      <w:r w:rsidR="000A26B9">
        <w:t xml:space="preserve"> pro provoz na pozemních komunikacích</w:t>
      </w:r>
      <w:r w:rsidR="00B9733C">
        <w:t>;</w:t>
      </w:r>
    </w:p>
    <w:p w:rsidR="00A22196" w:rsidRDefault="00E07CA7" w:rsidP="003215A1">
      <w:pPr>
        <w:pStyle w:val="Nadpis3"/>
        <w:ind w:left="851" w:hanging="425"/>
        <w:jc w:val="both"/>
      </w:pPr>
      <w:r>
        <w:t xml:space="preserve">před přenecháním Nájemci </w:t>
      </w:r>
      <w:r w:rsidR="00A22196">
        <w:t>u n</w:t>
      </w:r>
      <w:r w:rsidR="004F7EC5">
        <w:t>ěj</w:t>
      </w:r>
      <w:r>
        <w:t xml:space="preserve"> bude</w:t>
      </w:r>
      <w:r w:rsidR="00A22196">
        <w:t xml:space="preserve"> proveden kompletní </w:t>
      </w:r>
      <w:r>
        <w:t>tzv. „</w:t>
      </w:r>
      <w:r w:rsidR="00A22196">
        <w:t>předprodejní servis</w:t>
      </w:r>
      <w:r>
        <w:t>“</w:t>
      </w:r>
      <w:r w:rsidR="004D0E27">
        <w:t xml:space="preserve"> (zahrnující mimo jiné: </w:t>
      </w:r>
      <w:r w:rsidR="004D0E27" w:rsidRPr="00EF2E89">
        <w:t xml:space="preserve">vizuální vnější kontrolu karoserie a spodní </w:t>
      </w:r>
      <w:r w:rsidR="004D0E27">
        <w:t>části Vozidla, vizuální kontrolu</w:t>
      </w:r>
      <w:r w:rsidR="004D0E27" w:rsidRPr="00EF2E89">
        <w:t xml:space="preserve"> interiéru a všech elektricky ovládaných prvků, </w:t>
      </w:r>
      <w:r w:rsidR="004D0E27">
        <w:t xml:space="preserve">kontrolu </w:t>
      </w:r>
      <w:r w:rsidR="004D0E27" w:rsidRPr="00EF2E89">
        <w:t>upevnění šroubů kol a jejich utažení,</w:t>
      </w:r>
      <w:r w:rsidR="004D0E27">
        <w:t xml:space="preserve"> kontrolu</w:t>
      </w:r>
      <w:r w:rsidR="004D0E27" w:rsidRPr="00EF2E89">
        <w:t xml:space="preserve"> nahuštění pneumatik na předepsaný tlak, kontrolu provozních kapalin – chladi</w:t>
      </w:r>
      <w:r w:rsidR="004D0E27">
        <w:t>cí kapaliny, motorového oleje a</w:t>
      </w:r>
      <w:r w:rsidR="004D0E27" w:rsidRPr="00EF2E89">
        <w:t xml:space="preserve"> brzdové kapaliny</w:t>
      </w:r>
      <w:r w:rsidR="004D0E27">
        <w:t>,</w:t>
      </w:r>
      <w:r w:rsidR="004D0E27" w:rsidRPr="00EF2E89">
        <w:t xml:space="preserve"> kontrolu elektroniky včetně akumulátoru</w:t>
      </w:r>
      <w:r w:rsidR="004D0E27">
        <w:t xml:space="preserve"> atd.)</w:t>
      </w:r>
      <w:r w:rsidR="004D0E27" w:rsidRPr="00EF2E89">
        <w:t>,</w:t>
      </w:r>
      <w:r w:rsidR="004D0E27">
        <w:t xml:space="preserve"> tj. </w:t>
      </w:r>
      <w:r w:rsidR="004F7EC5">
        <w:t xml:space="preserve">Vozidlo </w:t>
      </w:r>
      <w:r w:rsidR="004D0E27">
        <w:t xml:space="preserve">musí být v okamžiku odevzdání </w:t>
      </w:r>
      <w:r w:rsidR="001977AD">
        <w:t xml:space="preserve">Nájemci </w:t>
      </w:r>
      <w:r w:rsidR="004D0E27">
        <w:t>připraven</w:t>
      </w:r>
      <w:r w:rsidR="004F7EC5">
        <w:t>o</w:t>
      </w:r>
      <w:r w:rsidR="004D0E27">
        <w:t xml:space="preserve"> k okamžitému provozu na</w:t>
      </w:r>
      <w:r w:rsidR="0038503C">
        <w:t xml:space="preserve"> všech dostupných typech</w:t>
      </w:r>
      <w:r w:rsidR="004D0E27">
        <w:t xml:space="preserve"> pozemních komunikací</w:t>
      </w:r>
      <w:r w:rsidR="0038503C">
        <w:t xml:space="preserve"> v České republice</w:t>
      </w:r>
      <w:r w:rsidR="004D0E27">
        <w:t>, a to včetně naplnění všech provozních kapalin dle doporučení výrobce Vozidla</w:t>
      </w:r>
      <w:r w:rsidR="00A02926">
        <w:t>,</w:t>
      </w:r>
      <w:r w:rsidR="004D0E27">
        <w:t xml:space="preserve"> minimálně</w:t>
      </w:r>
      <w:r w:rsidR="001977AD">
        <w:t xml:space="preserve"> </w:t>
      </w:r>
      <w:r w:rsidR="002558F8">
        <w:t>však ½ nádrže</w:t>
      </w:r>
      <w:r w:rsidR="004D0E27">
        <w:t xml:space="preserve"> pohonných hmot</w:t>
      </w:r>
      <w:r w:rsidR="001977AD">
        <w:t>;</w:t>
      </w:r>
    </w:p>
    <w:p w:rsidR="00A22196" w:rsidRDefault="002558F8" w:rsidP="003215A1">
      <w:pPr>
        <w:pStyle w:val="Nadpis3"/>
        <w:ind w:left="851" w:hanging="425"/>
        <w:jc w:val="both"/>
      </w:pPr>
      <w:r>
        <w:t xml:space="preserve">při </w:t>
      </w:r>
      <w:r w:rsidR="00857FFA">
        <w:t>výměně</w:t>
      </w:r>
      <w:r>
        <w:t xml:space="preserve"> pneumatik</w:t>
      </w:r>
      <w:r w:rsidR="00857FFA">
        <w:t xml:space="preserve"> Vozidla na zimní</w:t>
      </w:r>
      <w:r>
        <w:t xml:space="preserve"> </w:t>
      </w:r>
      <w:r w:rsidR="00857FFA">
        <w:t xml:space="preserve">sezónu k 15. 10. </w:t>
      </w:r>
      <w:r>
        <w:t>bude výbava Vozidla rozšířena o zimní doplňky</w:t>
      </w:r>
      <w:r w:rsidR="00857FFA">
        <w:t>,</w:t>
      </w:r>
      <w:r>
        <w:t xml:space="preserve"> tj.</w:t>
      </w:r>
      <w:r w:rsidR="002C1319">
        <w:t xml:space="preserve"> </w:t>
      </w:r>
      <w:r>
        <w:t xml:space="preserve">zejména </w:t>
      </w:r>
      <w:r w:rsidR="00D74A78">
        <w:t>sněhov</w:t>
      </w:r>
      <w:r w:rsidR="00857FFA">
        <w:t>é</w:t>
      </w:r>
      <w:r w:rsidR="00D74A78">
        <w:t xml:space="preserve"> </w:t>
      </w:r>
      <w:r w:rsidR="00A22196">
        <w:t>řetězy na kola na hnací nápravě v příslušné velikosti zimních kol, smetáč</w:t>
      </w:r>
      <w:r w:rsidR="00857FFA">
        <w:t>e</w:t>
      </w:r>
      <w:r w:rsidR="00A22196">
        <w:t>k na odmetání sněhu a škrabku na okna;</w:t>
      </w:r>
    </w:p>
    <w:p w:rsidR="00A22196" w:rsidRDefault="008D0F51" w:rsidP="003215A1">
      <w:pPr>
        <w:pStyle w:val="Nadpis3"/>
        <w:ind w:left="851" w:hanging="425"/>
        <w:jc w:val="both"/>
      </w:pPr>
      <w:r>
        <w:lastRenderedPageBreak/>
        <w:t xml:space="preserve">po celou dobu trvání Nájmu Vozidel </w:t>
      </w:r>
      <w:r w:rsidR="00A22196">
        <w:t>bud</w:t>
      </w:r>
      <w:r>
        <w:t>e</w:t>
      </w:r>
      <w:r w:rsidR="00A22196">
        <w:t xml:space="preserve"> splň</w:t>
      </w:r>
      <w:r w:rsidR="00A22196" w:rsidRPr="0037184F">
        <w:t xml:space="preserve">ovat emisní limity EURO </w:t>
      </w:r>
      <w:r w:rsidR="000955B0">
        <w:t>6</w:t>
      </w:r>
      <w:r w:rsidR="00A22196" w:rsidRPr="0037184F">
        <w:t xml:space="preserve"> a emise CO</w:t>
      </w:r>
      <w:r w:rsidR="00A22196" w:rsidRPr="003D4668">
        <w:rPr>
          <w:vertAlign w:val="subscript"/>
        </w:rPr>
        <w:t>2</w:t>
      </w:r>
      <w:r w:rsidR="00A22196" w:rsidRPr="0037184F">
        <w:t>, aby mohl</w:t>
      </w:r>
      <w:r>
        <w:t>o</w:t>
      </w:r>
      <w:r w:rsidR="00A22196" w:rsidRPr="0037184F">
        <w:t xml:space="preserve"> být</w:t>
      </w:r>
      <w:r w:rsidR="00A22196">
        <w:t xml:space="preserve"> </w:t>
      </w:r>
      <w:r w:rsidR="00A22196" w:rsidRPr="0037184F">
        <w:t>za</w:t>
      </w:r>
      <w:r w:rsidR="00A22196">
        <w:t>ř</w:t>
      </w:r>
      <w:r w:rsidR="00A22196" w:rsidRPr="0037184F">
        <w:t>azen</w:t>
      </w:r>
      <w:r>
        <w:t>o</w:t>
      </w:r>
      <w:r w:rsidR="00A22196" w:rsidRPr="0037184F">
        <w:t xml:space="preserve"> do kategorie EPV – Ekologicky p</w:t>
      </w:r>
      <w:r w:rsidR="00A22196">
        <w:t>ř</w:t>
      </w:r>
      <w:r w:rsidR="00A22196" w:rsidRPr="0037184F">
        <w:t>átelské vozidlo</w:t>
      </w:r>
      <w:r w:rsidR="00A22196">
        <w:t>;</w:t>
      </w:r>
    </w:p>
    <w:p w:rsidR="009113B1" w:rsidRPr="00D55A02" w:rsidRDefault="00884961" w:rsidP="003215A1">
      <w:pPr>
        <w:pStyle w:val="Nadpis3"/>
        <w:ind w:left="851" w:hanging="425"/>
        <w:jc w:val="both"/>
      </w:pPr>
      <w:r>
        <w:t xml:space="preserve">po celou dobu trvání Nájmu Vozidel </w:t>
      </w:r>
      <w:r w:rsidR="001977AD">
        <w:t>barevné provedení Vozid</w:t>
      </w:r>
      <w:r>
        <w:t>la</w:t>
      </w:r>
      <w:r w:rsidR="001977AD">
        <w:t xml:space="preserve"> bude splňovat podmínky stanovené </w:t>
      </w:r>
      <w:proofErr w:type="spellStart"/>
      <w:r w:rsidR="001977AD">
        <w:t>ust</w:t>
      </w:r>
      <w:proofErr w:type="spellEnd"/>
      <w:r w:rsidR="001977AD">
        <w:t xml:space="preserve">. § 10 odst. 2 zákona č. 361/2000 Sb., </w:t>
      </w:r>
      <w:r w:rsidR="00395FFC">
        <w:t xml:space="preserve">o </w:t>
      </w:r>
      <w:r w:rsidR="001977AD">
        <w:t xml:space="preserve">provozu na pozemních komunikacích a o změnách některých zákonů (zákon o silničním </w:t>
      </w:r>
      <w:proofErr w:type="gramStart"/>
      <w:r w:rsidR="001977AD">
        <w:t>provozu)</w:t>
      </w:r>
      <w:r w:rsidR="00395FFC">
        <w:t xml:space="preserve"> (dále</w:t>
      </w:r>
      <w:proofErr w:type="gramEnd"/>
      <w:r w:rsidR="00395FFC">
        <w:t xml:space="preserve"> jen „</w:t>
      </w:r>
      <w:r w:rsidR="00395FFC" w:rsidRPr="00395FFC">
        <w:rPr>
          <w:b/>
        </w:rPr>
        <w:t>Zákon o silničním provozu</w:t>
      </w:r>
      <w:r w:rsidR="00395FFC">
        <w:t>“)</w:t>
      </w:r>
      <w:r w:rsidR="003B3B00">
        <w:t>;</w:t>
      </w:r>
    </w:p>
    <w:p w:rsidR="00BC2D7A" w:rsidRPr="00BC2D7A" w:rsidRDefault="00066B33" w:rsidP="003215A1">
      <w:pPr>
        <w:pStyle w:val="Nadpis3"/>
        <w:ind w:left="851" w:hanging="425"/>
        <w:jc w:val="both"/>
      </w:pPr>
      <w:r>
        <w:t xml:space="preserve">v okamžiku přenechání Nájemci a po celou dobu </w:t>
      </w:r>
      <w:r w:rsidR="00884961">
        <w:t>trvání Nájmu Vozidel bude</w:t>
      </w:r>
      <w:r>
        <w:t xml:space="preserve"> splňovat parametry uvedené v Příloze č. 1 této Smlouvy;</w:t>
      </w:r>
    </w:p>
    <w:p w:rsidR="00BC2D7A" w:rsidRDefault="00BC2D7A" w:rsidP="003215A1">
      <w:pPr>
        <w:pStyle w:val="Nadpis3"/>
        <w:ind w:left="851" w:hanging="425"/>
        <w:jc w:val="both"/>
      </w:pPr>
      <w:r>
        <w:t>po celou dobu trvání Nájmu</w:t>
      </w:r>
      <w:r w:rsidR="009316E6">
        <w:t xml:space="preserve"> Vozidel</w:t>
      </w:r>
      <w:r>
        <w:t xml:space="preserve"> bude vybaveno platným dálničním kuponem pro území ČR;</w:t>
      </w:r>
    </w:p>
    <w:p w:rsidR="009113B1" w:rsidRPr="009113B1" w:rsidRDefault="00884961" w:rsidP="003215A1">
      <w:pPr>
        <w:pStyle w:val="Nadpis3"/>
        <w:ind w:left="851" w:hanging="425"/>
        <w:jc w:val="both"/>
      </w:pPr>
      <w:r>
        <w:t>po celou dobu trvání Nájmu</w:t>
      </w:r>
      <w:r w:rsidR="009316E6">
        <w:t xml:space="preserve"> Vozidel</w:t>
      </w:r>
      <w:r>
        <w:t xml:space="preserve"> </w:t>
      </w:r>
      <w:r w:rsidR="003B3B00">
        <w:t>bud</w:t>
      </w:r>
      <w:r>
        <w:t>e</w:t>
      </w:r>
      <w:r w:rsidR="003B3B00">
        <w:t xml:space="preserve"> vybaven</w:t>
      </w:r>
      <w:r>
        <w:t>o</w:t>
      </w:r>
      <w:r w:rsidR="003B3B00">
        <w:t xml:space="preserve"> povinnou výbavou v rozsahu stanoveném obecně závaznými právními předpisy platnými ke dni </w:t>
      </w:r>
      <w:r w:rsidR="00A7609C">
        <w:t>přenechání</w:t>
      </w:r>
      <w:r w:rsidR="003B3B00">
        <w:t xml:space="preserve"> </w:t>
      </w:r>
      <w:r w:rsidR="003B3B00">
        <w:t>Vozid</w:t>
      </w:r>
      <w:r>
        <w:t>la</w:t>
      </w:r>
      <w:r w:rsidR="003B3B00">
        <w:t xml:space="preserve"> Nájemci (ke dni uzavření této Smlouv</w:t>
      </w:r>
      <w:r w:rsidR="00121A6C">
        <w:t>y se jedná o povinnou výbavu ve </w:t>
      </w:r>
      <w:r w:rsidR="003B3B00">
        <w:t xml:space="preserve">smyslu </w:t>
      </w:r>
      <w:proofErr w:type="spellStart"/>
      <w:r w:rsidR="003B3B00">
        <w:t>ust</w:t>
      </w:r>
      <w:proofErr w:type="spellEnd"/>
      <w:r w:rsidR="003B3B00">
        <w:t>. § 31 a přílohy č. 12 vyhlášky č. 341/2014 Sb., o schvalování technické způsobilosti a o technických podmínkách provozu vozidel na pozemních komunikacích</w:t>
      </w:r>
      <w:r w:rsidR="00121A6C">
        <w:t xml:space="preserve"> </w:t>
      </w:r>
      <w:r w:rsidR="00121A6C" w:rsidRPr="00121A6C">
        <w:rPr>
          <w:highlight w:val="green"/>
        </w:rPr>
        <w:t xml:space="preserve">[Pokud do okamžiku uzavření smlouvy dojde ke změně </w:t>
      </w:r>
      <w:r w:rsidR="00706ADA">
        <w:rPr>
          <w:highlight w:val="green"/>
        </w:rPr>
        <w:t xml:space="preserve">obecně závazného </w:t>
      </w:r>
      <w:r w:rsidR="00121A6C" w:rsidRPr="00121A6C">
        <w:rPr>
          <w:highlight w:val="green"/>
        </w:rPr>
        <w:t>předpisu, bude upraveno]</w:t>
      </w:r>
      <w:r w:rsidR="003B3B00">
        <w:t>).</w:t>
      </w:r>
    </w:p>
    <w:p w:rsidR="00737D8A" w:rsidRDefault="00737D8A" w:rsidP="005B6777">
      <w:pPr>
        <w:pStyle w:val="Nadpis2"/>
        <w:ind w:left="426" w:hanging="426"/>
      </w:pPr>
      <w:r>
        <w:t>Spolu s</w:t>
      </w:r>
      <w:r w:rsidR="002F0EF4">
        <w:t xml:space="preserve"> každým </w:t>
      </w:r>
      <w:r>
        <w:t>Vozid</w:t>
      </w:r>
      <w:r w:rsidR="002B74F4">
        <w:t>l</w:t>
      </w:r>
      <w:r w:rsidR="002F0EF4">
        <w:t>em</w:t>
      </w:r>
      <w:r>
        <w:t xml:space="preserve"> je Pronajímatel</w:t>
      </w:r>
      <w:r w:rsidR="00D253B5">
        <w:t xml:space="preserve"> povinen</w:t>
      </w:r>
      <w:r>
        <w:t xml:space="preserve"> Nájemci předat:</w:t>
      </w:r>
    </w:p>
    <w:p w:rsidR="00737D8A" w:rsidRPr="00DD5DC6" w:rsidRDefault="00737D8A" w:rsidP="003215A1">
      <w:pPr>
        <w:pStyle w:val="Nadpis3"/>
        <w:ind w:left="851" w:hanging="425"/>
        <w:jc w:val="both"/>
      </w:pPr>
      <w:r w:rsidRPr="00DD5DC6">
        <w:t>manuál, tj. návod k obsluze a údržbě daného Vozidla v českém jazyce;</w:t>
      </w:r>
    </w:p>
    <w:p w:rsidR="00737D8A" w:rsidRPr="00A22688" w:rsidRDefault="000955B0" w:rsidP="003215A1">
      <w:pPr>
        <w:pStyle w:val="Nadpis3"/>
        <w:ind w:left="851" w:hanging="425"/>
        <w:jc w:val="both"/>
      </w:pPr>
      <w:r w:rsidRPr="00DD5DC6">
        <w:t xml:space="preserve">kopii </w:t>
      </w:r>
      <w:r w:rsidR="00737D8A" w:rsidRPr="00DD5DC6">
        <w:t>velkého technického průkazu daného Vozidla s řádným vypsáním a potvrzením nezbytných údajů;</w:t>
      </w:r>
    </w:p>
    <w:p w:rsidR="002C2111" w:rsidRPr="00DD5DC6" w:rsidRDefault="00FD1F9B" w:rsidP="003215A1">
      <w:pPr>
        <w:pStyle w:val="Nadpis3"/>
        <w:ind w:left="851" w:hanging="425"/>
        <w:jc w:val="both"/>
      </w:pPr>
      <w:r w:rsidRPr="00283BEA">
        <w:t>další případné průvodní doklady</w:t>
      </w:r>
      <w:r w:rsidR="00737D8A" w:rsidRPr="00283BEA">
        <w:t xml:space="preserve"> k Vozidlu v českém jazyce</w:t>
      </w:r>
      <w:r w:rsidR="00872B2E" w:rsidRPr="00DD5DC6">
        <w:t>;</w:t>
      </w:r>
    </w:p>
    <w:p w:rsidR="00737D8A" w:rsidRPr="00283BEA" w:rsidRDefault="00872B2E" w:rsidP="003215A1">
      <w:pPr>
        <w:pStyle w:val="Nadpis3"/>
        <w:ind w:left="851" w:hanging="425"/>
        <w:jc w:val="both"/>
      </w:pPr>
      <w:r w:rsidRPr="009D4182">
        <w:t xml:space="preserve">mezinárodní </w:t>
      </w:r>
      <w:r w:rsidR="006E48D1" w:rsidRPr="009D4182">
        <w:t>doklad o zřízení pojištění odpověd</w:t>
      </w:r>
      <w:r w:rsidR="006E48D1" w:rsidRPr="006C6F21">
        <w:t xml:space="preserve">nosti z provozu vozidla dle Zákona </w:t>
      </w:r>
      <w:r w:rsidR="00937B78">
        <w:br/>
      </w:r>
      <w:r w:rsidR="006E48D1" w:rsidRPr="006C6F21">
        <w:t>o provozu vozidel</w:t>
      </w:r>
      <w:r w:rsidRPr="00A22688">
        <w:t xml:space="preserve"> (dále také „</w:t>
      </w:r>
      <w:r w:rsidRPr="00A22688">
        <w:rPr>
          <w:b/>
        </w:rPr>
        <w:t>Zelená karta</w:t>
      </w:r>
      <w:r w:rsidRPr="00283BEA">
        <w:t>“)</w:t>
      </w:r>
      <w:r w:rsidR="00737D8A" w:rsidRPr="00283BEA">
        <w:t>;</w:t>
      </w:r>
    </w:p>
    <w:p w:rsidR="000955B0" w:rsidRPr="009D4182" w:rsidRDefault="00B313AD" w:rsidP="003215A1">
      <w:pPr>
        <w:pStyle w:val="Nadpis3"/>
        <w:ind w:left="851" w:hanging="425"/>
        <w:jc w:val="both"/>
      </w:pPr>
      <w:r w:rsidRPr="009D4182">
        <w:t>druhý, kontrolní díl dálničního kupónu</w:t>
      </w:r>
      <w:r w:rsidR="009D4182">
        <w:t>;</w:t>
      </w:r>
    </w:p>
    <w:p w:rsidR="00737D8A" w:rsidRPr="00A22688" w:rsidRDefault="00FD1F9B" w:rsidP="003215A1">
      <w:pPr>
        <w:pStyle w:val="Nadpis3"/>
        <w:ind w:left="851" w:hanging="425"/>
        <w:jc w:val="both"/>
      </w:pPr>
      <w:r w:rsidRPr="00A22688">
        <w:t>2 ks klíčů</w:t>
      </w:r>
      <w:r w:rsidR="00737D8A" w:rsidRPr="00A22688">
        <w:t xml:space="preserve"> od daného Vozidla;</w:t>
      </w:r>
    </w:p>
    <w:p w:rsidR="00737D8A" w:rsidRPr="00737D8A" w:rsidRDefault="00473263" w:rsidP="003215A1">
      <w:pPr>
        <w:ind w:left="851"/>
      </w:pPr>
      <w:r>
        <w:t xml:space="preserve">(vše výše uvedené </w:t>
      </w:r>
      <w:r w:rsidR="00737D8A">
        <w:t xml:space="preserve">dále </w:t>
      </w:r>
      <w:r>
        <w:t xml:space="preserve">souhrnně </w:t>
      </w:r>
      <w:r w:rsidR="009D38AE">
        <w:t>jen</w:t>
      </w:r>
      <w:r w:rsidR="00737D8A">
        <w:t xml:space="preserve"> „</w:t>
      </w:r>
      <w:r w:rsidR="00737D8A" w:rsidRPr="00ED1A6A">
        <w:rPr>
          <w:b/>
        </w:rPr>
        <w:t>Příslušenství</w:t>
      </w:r>
      <w:r w:rsidR="00737D8A">
        <w:t>“</w:t>
      </w:r>
      <w:r>
        <w:t>)</w:t>
      </w:r>
      <w:r w:rsidR="00FD1F9B">
        <w:t>.</w:t>
      </w:r>
    </w:p>
    <w:p w:rsidR="005F476F" w:rsidRDefault="002C1319" w:rsidP="003215A1">
      <w:pPr>
        <w:pStyle w:val="Nadpis2"/>
        <w:ind w:left="426" w:hanging="426"/>
      </w:pPr>
      <w:r w:rsidRPr="00B563CC">
        <w:t>Pr</w:t>
      </w:r>
      <w:r>
        <w:t xml:space="preserve">onajímatel se zavazuje </w:t>
      </w:r>
      <w:r w:rsidR="00F77562">
        <w:t>poskytovat</w:t>
      </w:r>
      <w:r>
        <w:t xml:space="preserve"> Náje</w:t>
      </w:r>
      <w:r w:rsidR="000C709A">
        <w:t xml:space="preserve">mci </w:t>
      </w:r>
      <w:r w:rsidR="00CC1AF4">
        <w:t xml:space="preserve">k pronajatým Vozidlům </w:t>
      </w:r>
      <w:r w:rsidR="000C709A">
        <w:t>S</w:t>
      </w:r>
      <w:r w:rsidR="00111786">
        <w:t>lužby</w:t>
      </w:r>
      <w:r w:rsidR="00917678">
        <w:t>, které jsou specifikovány v tomto článku Smlouvy</w:t>
      </w:r>
      <w:r>
        <w:t>.</w:t>
      </w:r>
      <w:r w:rsidR="0016490F">
        <w:t xml:space="preserve"> </w:t>
      </w:r>
      <w:r w:rsidR="000C709A">
        <w:t>Součástí Služeb je</w:t>
      </w:r>
      <w:r w:rsidR="00DC4DF3">
        <w:t xml:space="preserve"> zejména</w:t>
      </w:r>
      <w:r w:rsidR="005F476F">
        <w:t>:</w:t>
      </w:r>
    </w:p>
    <w:p w:rsidR="005F476F" w:rsidRDefault="005F476F" w:rsidP="003215A1">
      <w:pPr>
        <w:pStyle w:val="Nadpis3"/>
        <w:ind w:left="851" w:hanging="425"/>
        <w:jc w:val="both"/>
      </w:pPr>
      <w:r>
        <w:t xml:space="preserve">zajištění </w:t>
      </w:r>
      <w:r w:rsidR="00571B81">
        <w:t xml:space="preserve">a úhrada </w:t>
      </w:r>
      <w:r>
        <w:t>kompletního záručního a pozáručního servisu Vozidel</w:t>
      </w:r>
      <w:r w:rsidR="00737D8A">
        <w:t xml:space="preserve">, a to vždy v souladu se </w:t>
      </w:r>
      <w:r w:rsidR="00F15762">
        <w:t>s</w:t>
      </w:r>
      <w:r w:rsidR="00737D8A">
        <w:t xml:space="preserve">ervisní knížkou </w:t>
      </w:r>
      <w:r w:rsidR="00F15762">
        <w:t>k danému Vozidlu (dále jen „</w:t>
      </w:r>
      <w:r w:rsidR="00F15762" w:rsidRPr="003215A1">
        <w:rPr>
          <w:b/>
        </w:rPr>
        <w:t>Servisní knížka</w:t>
      </w:r>
      <w:r w:rsidR="00F15762">
        <w:t xml:space="preserve">“) </w:t>
      </w:r>
      <w:r w:rsidR="00737D8A">
        <w:t>a za podmínek stanovených danou přílohou a touto Smlouvou</w:t>
      </w:r>
      <w:r w:rsidR="00737D8A" w:rsidRPr="00D20876">
        <w:t>;</w:t>
      </w:r>
      <w:r w:rsidR="00737D8A">
        <w:t xml:space="preserve"> aniž by byla dotčena předchozí věta, zavazuje se Pro</w:t>
      </w:r>
      <w:r w:rsidR="00597279">
        <w:t>najímatel</w:t>
      </w:r>
      <w:r w:rsidR="00737D8A">
        <w:t xml:space="preserve"> provést </w:t>
      </w:r>
      <w:r w:rsidR="00BC643C">
        <w:t>záruční či pozáruční servis</w:t>
      </w:r>
      <w:r w:rsidR="00737D8A">
        <w:t xml:space="preserve"> </w:t>
      </w:r>
      <w:r w:rsidR="004D2467">
        <w:br/>
      </w:r>
      <w:r w:rsidR="00737D8A">
        <w:t>i v případě, kdy o ně požádá diagnostika Vozidla, a to i tehdy, kdy takový termín nebude v souladu s termíny stanovenými v Servisní knížce</w:t>
      </w:r>
      <w:r>
        <w:t>;</w:t>
      </w:r>
    </w:p>
    <w:p w:rsidR="005F476F" w:rsidRDefault="005F476F" w:rsidP="003215A1">
      <w:pPr>
        <w:pStyle w:val="Nadpis3"/>
        <w:ind w:left="851" w:hanging="425"/>
        <w:jc w:val="both"/>
      </w:pPr>
      <w:r>
        <w:t>zajištění a úhrada služeb pneuservisu (pořízení zimních i letních pneumatik, jejich sezónní výměna k 15. 10. a 31. 3., výměna opotřebovaných pneumatik, vyvážení kol</w:t>
      </w:r>
      <w:r w:rsidR="00615E62">
        <w:t>,</w:t>
      </w:r>
      <w:r>
        <w:t xml:space="preserve"> uskladnění pneumatik</w:t>
      </w:r>
      <w:r w:rsidR="00615E62">
        <w:t xml:space="preserve"> atd.</w:t>
      </w:r>
      <w:r>
        <w:t>);</w:t>
      </w:r>
    </w:p>
    <w:p w:rsidR="005F476F" w:rsidRDefault="005F476F" w:rsidP="003215A1">
      <w:pPr>
        <w:pStyle w:val="Nadpis3"/>
        <w:ind w:left="851" w:hanging="425"/>
        <w:jc w:val="both"/>
      </w:pPr>
      <w:r w:rsidRPr="00756DFB">
        <w:t>z</w:t>
      </w:r>
      <w:r w:rsidRPr="00E62D47">
        <w:t>a</w:t>
      </w:r>
      <w:r>
        <w:t>jištění a úhrada pravidelné kompletní údržby a oprav provozního opotřebení</w:t>
      </w:r>
      <w:r w:rsidR="00FD05B9">
        <w:t xml:space="preserve"> Vozidel</w:t>
      </w:r>
      <w:r>
        <w:t xml:space="preserve"> zahrnující mimo jiné pravidelnou výměnu olejů a kapalin, údržbu klimatizace, výměnu filtrů, výměnu řemenů a řetězů, seřízení světel a výměnu zapalovacích či žhavicích svíček, a </w:t>
      </w:r>
      <w:r w:rsidR="00FD05B9">
        <w:t xml:space="preserve">dále též </w:t>
      </w:r>
      <w:r>
        <w:t xml:space="preserve">zajištění a úhrada dalších služeb zahrnující mimo jiné výměnu stíracích gumiček nebo lišt, doplnění provozních </w:t>
      </w:r>
      <w:r>
        <w:lastRenderedPageBreak/>
        <w:t>kapalin, běžné opravy a kontroly včetně brzd, tlumičů, motoru, elektrického zařízení apod.;</w:t>
      </w:r>
    </w:p>
    <w:p w:rsidR="005F476F" w:rsidRDefault="005F476F" w:rsidP="003215A1">
      <w:pPr>
        <w:pStyle w:val="Nadpis3"/>
        <w:ind w:left="851" w:hanging="425"/>
        <w:jc w:val="both"/>
      </w:pPr>
      <w:r>
        <w:t>zajištění a úhrada 24hodinové a</w:t>
      </w:r>
      <w:r w:rsidRPr="0037184F">
        <w:t>sisten</w:t>
      </w:r>
      <w:r>
        <w:t>č</w:t>
      </w:r>
      <w:r w:rsidRPr="0037184F">
        <w:t>ní služ</w:t>
      </w:r>
      <w:r>
        <w:t>by v př</w:t>
      </w:r>
      <w:r w:rsidRPr="0037184F">
        <w:t>ípad</w:t>
      </w:r>
      <w:r>
        <w:t xml:space="preserve">ě </w:t>
      </w:r>
      <w:r w:rsidRPr="0037184F">
        <w:t>nehody</w:t>
      </w:r>
      <w:r>
        <w:t xml:space="preserve"> nebo poruchy Vozidel</w:t>
      </w:r>
      <w:r w:rsidR="00FB059D">
        <w:t xml:space="preserve">, </w:t>
      </w:r>
      <w:r w:rsidR="00F54AB0">
        <w:t xml:space="preserve">přičemž Pronajímatel zajišťuje na své náklady </w:t>
      </w:r>
      <w:r>
        <w:t>dojezd nejbližšího vozidla silniční služby nejpozději do 4 (čtyř) hodin od nahlášení nehody či poruchy</w:t>
      </w:r>
      <w:r w:rsidR="00F54AB0">
        <w:t xml:space="preserve"> a dále odtah Vozidla do nejbližšího </w:t>
      </w:r>
      <w:r w:rsidR="00BE4E8B">
        <w:t>s</w:t>
      </w:r>
      <w:r w:rsidR="00F54AB0">
        <w:t>ervisního střediska</w:t>
      </w:r>
      <w:r>
        <w:t>;</w:t>
      </w:r>
    </w:p>
    <w:p w:rsidR="005F476F" w:rsidRDefault="005F476F" w:rsidP="003215A1">
      <w:pPr>
        <w:pStyle w:val="Nadpis3"/>
        <w:ind w:left="851" w:hanging="425"/>
        <w:jc w:val="both"/>
      </w:pPr>
      <w:r>
        <w:t>zajištění a úhrada z</w:t>
      </w:r>
      <w:r w:rsidRPr="006D7ECA">
        <w:t>ákonné</w:t>
      </w:r>
      <w:r>
        <w:t>ho</w:t>
      </w:r>
      <w:r w:rsidRPr="006D7ECA">
        <w:t xml:space="preserve"> pojištění</w:t>
      </w:r>
      <w:r>
        <w:t xml:space="preserve"> </w:t>
      </w:r>
      <w:r w:rsidR="00C0225E">
        <w:t xml:space="preserve">dle </w:t>
      </w:r>
      <w:r w:rsidR="00A3412C">
        <w:t>Z</w:t>
      </w:r>
      <w:r w:rsidR="00C0225E">
        <w:t xml:space="preserve">ákona o pojištění </w:t>
      </w:r>
      <w:r w:rsidR="00A3412C">
        <w:t xml:space="preserve">Vozidel </w:t>
      </w:r>
      <w:r>
        <w:t>s</w:t>
      </w:r>
      <w:r w:rsidR="00A3412C">
        <w:t xml:space="preserve"> minimálním</w:t>
      </w:r>
      <w:r w:rsidR="00F265E4">
        <w:t>i</w:t>
      </w:r>
      <w:r>
        <w:t xml:space="preserve"> limit</w:t>
      </w:r>
      <w:r w:rsidR="00F265E4">
        <w:t>y</w:t>
      </w:r>
      <w:r>
        <w:t xml:space="preserve"> pojistného plnění ve výši 75.000.000 Kč (slovy: sedmdesát pět milionů korun českých) na majetku a 75.000.000 Kč (slovy: sedmdesát pět milionů korun českých) na zdraví;</w:t>
      </w:r>
    </w:p>
    <w:p w:rsidR="005F476F" w:rsidRDefault="005F476F" w:rsidP="003215A1">
      <w:pPr>
        <w:pStyle w:val="Nadpis3"/>
        <w:ind w:left="851" w:hanging="425"/>
        <w:jc w:val="both"/>
      </w:pPr>
      <w:r>
        <w:t>zajištění a úhrada h</w:t>
      </w:r>
      <w:r w:rsidRPr="006D7ECA">
        <w:t>avarijní</w:t>
      </w:r>
      <w:r w:rsidR="00C0225E">
        <w:t>ho</w:t>
      </w:r>
      <w:r w:rsidRPr="006D7ECA">
        <w:t xml:space="preserve"> pojištění</w:t>
      </w:r>
      <w:r>
        <w:t xml:space="preserve"> pro škody na majetku způsobené provozovatelem </w:t>
      </w:r>
      <w:r w:rsidR="00F25E88">
        <w:t>V</w:t>
      </w:r>
      <w:r>
        <w:t>ozidla</w:t>
      </w:r>
      <w:r w:rsidR="005524C1">
        <w:t xml:space="preserve"> (resp. Nájemcem)</w:t>
      </w:r>
      <w:r>
        <w:t>, vandalismem, živelní událostí, neznámým pachatelem či odcizením, přičemž spoluúčast Nájemce je stanovena ve výši 5% (pět procent), minimálně však 5.000 Kč (slovy: pět tisíc korun českých); jeho součástí bude též pojištění skel, zavazadel a sedadel;</w:t>
      </w:r>
    </w:p>
    <w:p w:rsidR="005F476F" w:rsidRDefault="005F476F" w:rsidP="003215A1">
      <w:pPr>
        <w:pStyle w:val="Nadpis3"/>
        <w:ind w:left="851" w:hanging="425"/>
        <w:jc w:val="both"/>
      </w:pPr>
      <w:r>
        <w:t xml:space="preserve">likvidace pojistných událostí, jednání s Policií ČR </w:t>
      </w:r>
      <w:r w:rsidR="0003087D">
        <w:t xml:space="preserve">a pojistitelem </w:t>
      </w:r>
      <w:r>
        <w:t>při likvidaci pojistných událostí;</w:t>
      </w:r>
    </w:p>
    <w:p w:rsidR="005F476F" w:rsidRDefault="005F476F" w:rsidP="003215A1">
      <w:pPr>
        <w:pStyle w:val="Nadpis3"/>
        <w:ind w:left="851" w:hanging="425"/>
        <w:jc w:val="both"/>
      </w:pPr>
      <w:r>
        <w:t>zajištění tankovacích karet (čipové karty k čerpání pohonných hmot formou bezhotovostních plateb) pro síť čerpacích stanic na území České republiky</w:t>
      </w:r>
      <w:r w:rsidR="007E3223">
        <w:t xml:space="preserve"> a Slovenské republiky</w:t>
      </w:r>
      <w:r w:rsidR="00BE4977">
        <w:t>, a to v počtu 20 ks (dále jen „</w:t>
      </w:r>
      <w:r w:rsidR="00BE4977" w:rsidRPr="00BE4977">
        <w:rPr>
          <w:b/>
        </w:rPr>
        <w:t>Tankovací karty</w:t>
      </w:r>
      <w:r w:rsidR="00BE4977">
        <w:t>“)</w:t>
      </w:r>
      <w:r>
        <w:t>;</w:t>
      </w:r>
    </w:p>
    <w:p w:rsidR="005F476F" w:rsidRDefault="00061C16" w:rsidP="003215A1">
      <w:pPr>
        <w:pStyle w:val="Nadpis3"/>
        <w:ind w:left="851" w:hanging="425"/>
        <w:jc w:val="both"/>
      </w:pPr>
      <w:r>
        <w:t>zajištění a úhrada dálničního kupónu platného v ČR, a to pro každé Vozidlo a každý kalendářní rok trvání Nájmu Vozidel</w:t>
      </w:r>
      <w:r w:rsidR="005F476F" w:rsidRPr="0037184F">
        <w:t>;</w:t>
      </w:r>
      <w:r w:rsidR="005F476F">
        <w:t xml:space="preserve"> dálniční kupony</w:t>
      </w:r>
      <w:r w:rsidR="00F7218E">
        <w:t xml:space="preserve"> platné pro rok zahájení Nájmu Vozidel budou umístěn</w:t>
      </w:r>
      <w:r w:rsidR="009121FC">
        <w:t>y</w:t>
      </w:r>
      <w:r w:rsidR="00F7218E">
        <w:t xml:space="preserve"> na Vozidlech, dálniční kupony pro další kalendářní roky trvání Nájmu Vozidel</w:t>
      </w:r>
      <w:r w:rsidR="005F476F">
        <w:t xml:space="preserve"> bude Pronajímatel </w:t>
      </w:r>
      <w:r w:rsidR="00D167D0">
        <w:t>doručovat</w:t>
      </w:r>
      <w:r w:rsidR="005F476F">
        <w:t xml:space="preserve"> souhrnně za všechna Vozidla na adresu sídla Nájemce</w:t>
      </w:r>
      <w:r w:rsidR="00F7218E">
        <w:t xml:space="preserve">, a to vždy nejpozději do 15. 1. kalendářního roku, pro který jsou </w:t>
      </w:r>
      <w:r w:rsidR="00082CD6">
        <w:t>dálniční</w:t>
      </w:r>
      <w:r w:rsidR="00F7218E">
        <w:t xml:space="preserve"> kupóny určeny</w:t>
      </w:r>
      <w:r w:rsidR="005F476F">
        <w:t xml:space="preserve">, </w:t>
      </w:r>
      <w:r w:rsidR="00F7218E">
        <w:t xml:space="preserve">ledaže by </w:t>
      </w:r>
      <w:r w:rsidR="005F476F">
        <w:t xml:space="preserve">se Smluvní strany </w:t>
      </w:r>
      <w:r w:rsidR="00F7218E">
        <w:t>dohodly</w:t>
      </w:r>
      <w:r w:rsidR="005F476F">
        <w:t xml:space="preserve"> jinak;</w:t>
      </w:r>
    </w:p>
    <w:p w:rsidR="005F476F" w:rsidRDefault="005F476F" w:rsidP="003215A1">
      <w:pPr>
        <w:pStyle w:val="Nadpis3"/>
        <w:ind w:left="851" w:hanging="425"/>
        <w:jc w:val="both"/>
      </w:pPr>
      <w:r>
        <w:t>úhrada silniční daně</w:t>
      </w:r>
      <w:r w:rsidR="00F055CD">
        <w:t xml:space="preserve"> dle zákona č. 16/1993 Sb., o dani silniční, ve znění pozdějších předpisů</w:t>
      </w:r>
      <w:r>
        <w:t>;</w:t>
      </w:r>
    </w:p>
    <w:p w:rsidR="005F476F" w:rsidRDefault="005F476F" w:rsidP="003215A1">
      <w:pPr>
        <w:pStyle w:val="Nadpis3"/>
        <w:ind w:left="851" w:hanging="425"/>
        <w:jc w:val="both"/>
      </w:pPr>
      <w:r>
        <w:t>úhrada rozhlasového poplatku;</w:t>
      </w:r>
    </w:p>
    <w:p w:rsidR="005F476F" w:rsidRDefault="005F476F" w:rsidP="003215A1">
      <w:pPr>
        <w:pStyle w:val="Nadpis3"/>
        <w:ind w:left="851" w:hanging="425"/>
        <w:jc w:val="both"/>
      </w:pPr>
      <w:r>
        <w:t>zajištění e</w:t>
      </w:r>
      <w:r w:rsidRPr="003510D2">
        <w:t>lektronick</w:t>
      </w:r>
      <w:r>
        <w:t>é</w:t>
      </w:r>
      <w:r w:rsidRPr="003510D2">
        <w:t xml:space="preserve"> k</w:t>
      </w:r>
      <w:r>
        <w:t>nihy</w:t>
      </w:r>
      <w:r w:rsidR="00104D7E">
        <w:t xml:space="preserve"> jízd</w:t>
      </w:r>
      <w:r w:rsidR="009579BA">
        <w:t xml:space="preserve"> pro každé z Vozidel</w:t>
      </w:r>
      <w:r w:rsidR="00104D7E">
        <w:t xml:space="preserve"> </w:t>
      </w:r>
      <w:r w:rsidRPr="003510D2">
        <w:t xml:space="preserve">s on-line přístupem </w:t>
      </w:r>
      <w:r w:rsidR="009579BA">
        <w:t>pro</w:t>
      </w:r>
      <w:r w:rsidRPr="003510D2">
        <w:t xml:space="preserve"> </w:t>
      </w:r>
      <w:r>
        <w:t xml:space="preserve">Nájemce, která umožňuje použití systému DALLAS čipů určených k identifikaci řidiče </w:t>
      </w:r>
      <w:r w:rsidR="00104D7E">
        <w:t>(dále jen „</w:t>
      </w:r>
      <w:r w:rsidR="00104D7E" w:rsidRPr="00022BE0">
        <w:rPr>
          <w:b/>
        </w:rPr>
        <w:t>Kniha jízd</w:t>
      </w:r>
      <w:r w:rsidR="00104D7E">
        <w:t>“)</w:t>
      </w:r>
      <w:r>
        <w:t>;</w:t>
      </w:r>
      <w:r w:rsidR="0099343D">
        <w:t xml:space="preserve"> Pronajímatel bere na vědomí, že Nájemce vlastní čipy potřebné pro využití systému DALLAS, a to v odpovídajícím počtu;</w:t>
      </w:r>
    </w:p>
    <w:p w:rsidR="005F476F" w:rsidRDefault="009D4182" w:rsidP="003215A1">
      <w:pPr>
        <w:pStyle w:val="Nadpis3"/>
        <w:ind w:left="851" w:hanging="425"/>
        <w:jc w:val="both"/>
      </w:pPr>
      <w:r>
        <w:t xml:space="preserve">po dohodě s Nájemcem </w:t>
      </w:r>
      <w:r w:rsidR="005F476F">
        <w:t xml:space="preserve">zajištění přistavení </w:t>
      </w:r>
      <w:r w:rsidR="009121FC">
        <w:t>n</w:t>
      </w:r>
      <w:r w:rsidR="007B694A">
        <w:t>áhradního v</w:t>
      </w:r>
      <w:r w:rsidR="005F476F">
        <w:t xml:space="preserve">ozidla při nemožnosti používat Vozidlo </w:t>
      </w:r>
      <w:r w:rsidR="00007BC1">
        <w:t>po</w:t>
      </w:r>
      <w:r w:rsidR="005F476F">
        <w:t xml:space="preserve"> dobu delší než 5 (pět) pracovních dnů (porucha, nehoda </w:t>
      </w:r>
      <w:proofErr w:type="gramStart"/>
      <w:r w:rsidR="005F476F">
        <w:t>apod.)</w:t>
      </w:r>
      <w:r w:rsidR="003C2391">
        <w:t xml:space="preserve"> </w:t>
      </w:r>
      <w:r w:rsidR="00476DC6">
        <w:t>(dále</w:t>
      </w:r>
      <w:proofErr w:type="gramEnd"/>
      <w:r w:rsidR="00476DC6">
        <w:t xml:space="preserve"> jen „</w:t>
      </w:r>
      <w:r w:rsidR="00476DC6" w:rsidRPr="003415C9">
        <w:rPr>
          <w:b/>
        </w:rPr>
        <w:t>Náhradní vozidlo</w:t>
      </w:r>
      <w:r w:rsidR="00476DC6">
        <w:t>“)</w:t>
      </w:r>
      <w:r w:rsidR="005F476F">
        <w:t>, a to</w:t>
      </w:r>
      <w:r w:rsidR="00007BC1">
        <w:t xml:space="preserve"> nejpozději do 15:00 hod.</w:t>
      </w:r>
      <w:r w:rsidR="005F476F">
        <w:t xml:space="preserve"> následujícího pracovního dne po nahlášení události Nájemcem</w:t>
      </w:r>
      <w:r w:rsidR="00AA67C3">
        <w:t xml:space="preserve">, a jeho přenechání </w:t>
      </w:r>
      <w:r w:rsidR="00F74DD1">
        <w:t>Nájemci k užívání na</w:t>
      </w:r>
      <w:r w:rsidR="00AA67C3">
        <w:t xml:space="preserve"> dobu trvání takové nemožnosti </w:t>
      </w:r>
      <w:r w:rsidR="00B0108F">
        <w:t xml:space="preserve">nebo do zajištění náhrady pro případ </w:t>
      </w:r>
      <w:r w:rsidR="00AA67C3">
        <w:t>dle písm. n) tohoto odstavce</w:t>
      </w:r>
      <w:r w:rsidR="00B0108F">
        <w:t>;</w:t>
      </w:r>
    </w:p>
    <w:p w:rsidR="005F476F" w:rsidRDefault="005F476F" w:rsidP="003215A1">
      <w:pPr>
        <w:pStyle w:val="Nadpis3"/>
        <w:ind w:left="851" w:hanging="425"/>
        <w:jc w:val="both"/>
      </w:pPr>
      <w:r>
        <w:t>zajištění náhrady odcizeného Vozidla nebo Vozidla, které se již nebude opravovat (totální škoda),</w:t>
      </w:r>
      <w:r w:rsidR="00197C63">
        <w:t xml:space="preserve"> a to</w:t>
      </w:r>
      <w:r>
        <w:t xml:space="preserve"> do 14 (čtrnáct</w:t>
      </w:r>
      <w:r w:rsidR="00F511B4">
        <w:t>i</w:t>
      </w:r>
      <w:r>
        <w:t xml:space="preserve">) kalendářních dnů </w:t>
      </w:r>
      <w:r w:rsidR="009121FC">
        <w:t xml:space="preserve">po nahlášení události Nájemcem </w:t>
      </w:r>
      <w:r>
        <w:t xml:space="preserve">jiným </w:t>
      </w:r>
      <w:r w:rsidR="009121FC">
        <w:t>v</w:t>
      </w:r>
      <w:r>
        <w:t xml:space="preserve">ozidlem stejné kategorie a za stejnou </w:t>
      </w:r>
      <w:r w:rsidR="00197C63">
        <w:t>C</w:t>
      </w:r>
      <w:r>
        <w:t>enu</w:t>
      </w:r>
      <w:r w:rsidR="00476DC6">
        <w:t xml:space="preserve"> </w:t>
      </w:r>
      <w:r w:rsidR="00197C63">
        <w:t xml:space="preserve">za jedno Vozidlo </w:t>
      </w:r>
      <w:r w:rsidR="00476DC6">
        <w:t>(dále jen</w:t>
      </w:r>
      <w:r w:rsidR="003B3B00">
        <w:t xml:space="preserve"> </w:t>
      </w:r>
      <w:r w:rsidR="003B3B00" w:rsidRPr="000459A1">
        <w:t>„</w:t>
      </w:r>
      <w:r w:rsidR="003B3B00" w:rsidRPr="003415C9">
        <w:rPr>
          <w:b/>
        </w:rPr>
        <w:t>Nové vozidlo</w:t>
      </w:r>
      <w:r w:rsidR="003B3B00">
        <w:t>“).</w:t>
      </w:r>
    </w:p>
    <w:p w:rsidR="009A6BF1" w:rsidRDefault="009A6BF1" w:rsidP="005B6777">
      <w:pPr>
        <w:pStyle w:val="Nadpis2"/>
        <w:keepLines/>
        <w:numPr>
          <w:ilvl w:val="0"/>
          <w:numId w:val="0"/>
        </w:numPr>
        <w:ind w:left="425"/>
      </w:pPr>
      <w:r>
        <w:lastRenderedPageBreak/>
        <w:t>Pronajímatel se zavazuje v rámci Služeb povinně zajišťovat k jednotlivým Vozidlům služby či platby, které jsou vyžadovány příslušnými obecně závaznými právními předpisy, a to zejména Zákonem o provozu vozidel, zákonem č. 168/1999 Sb., o pojištění odpovědnosti za újmu způsobenou provozem vozidla a o změně některých souvisejících zákonů (zákon o pojištění odpovědnosti z provozu vozidla), ve znění pozdějších předpisů (dále jen „</w:t>
      </w:r>
      <w:r w:rsidRPr="00395FFC">
        <w:rPr>
          <w:b/>
        </w:rPr>
        <w:t>Zákon o pojištění</w:t>
      </w:r>
      <w:r>
        <w:rPr>
          <w:b/>
        </w:rPr>
        <w:t xml:space="preserve"> Vozidel</w:t>
      </w:r>
      <w:r>
        <w:t>“) a Zákonem o silničním provozu, a dále služby, jež souvisí s údržbou Vozidel a umožňují předcházet případným rizikům jejich poškození.</w:t>
      </w:r>
    </w:p>
    <w:p w:rsidR="0053311E" w:rsidRDefault="0053311E" w:rsidP="003215A1">
      <w:pPr>
        <w:pStyle w:val="Nadpis2"/>
        <w:ind w:left="426" w:hanging="426"/>
      </w:pPr>
      <w:r>
        <w:t xml:space="preserve">Součástí </w:t>
      </w:r>
      <w:r w:rsidR="00984FC6">
        <w:t xml:space="preserve">Služeb nejsou </w:t>
      </w:r>
      <w:r>
        <w:t>pohonné hmoty, které budou Nájemci přeúčtovány měsíčně dle jejich skutečné výše</w:t>
      </w:r>
      <w:r w:rsidR="000E3D53">
        <w:t xml:space="preserve">, a to na základě údajů zaevidovaných prostřednictvím </w:t>
      </w:r>
      <w:r w:rsidR="00E20AD5">
        <w:t>T</w:t>
      </w:r>
      <w:r w:rsidR="000E3D53">
        <w:t>ankovacích karet</w:t>
      </w:r>
      <w:r>
        <w:t>.</w:t>
      </w:r>
      <w:r w:rsidR="00872048">
        <w:t xml:space="preserve"> Pronajímatel se zavazuje na základě požadavku Nájemce předložit Nájemci výpis údajů o čerpání pohonných hmot dle každé z </w:t>
      </w:r>
      <w:r w:rsidR="00BE4977">
        <w:t>T</w:t>
      </w:r>
      <w:r w:rsidR="00872048">
        <w:t xml:space="preserve">ankovacích karet, a to do 5 </w:t>
      </w:r>
      <w:r w:rsidR="00937B78">
        <w:t xml:space="preserve">(pěti) </w:t>
      </w:r>
      <w:r w:rsidR="00872048">
        <w:t xml:space="preserve">dnů od </w:t>
      </w:r>
      <w:r w:rsidR="002F68DA">
        <w:t xml:space="preserve">zaslání žádosti </w:t>
      </w:r>
      <w:r w:rsidR="00AC1B3E">
        <w:t xml:space="preserve">na e-mailovou adresu Oprávněné osoby Pronajímatele. </w:t>
      </w:r>
    </w:p>
    <w:p w:rsidR="00CD0CBC" w:rsidRDefault="00247D46" w:rsidP="003215A1">
      <w:pPr>
        <w:pStyle w:val="Nadpis2"/>
        <w:ind w:left="426" w:hanging="426"/>
      </w:pPr>
      <w:r>
        <w:t>Smluvní strany se dohodly, že z</w:t>
      </w:r>
      <w:r w:rsidR="00EF2F09" w:rsidRPr="0037184F">
        <w:t xml:space="preserve"> hledis</w:t>
      </w:r>
      <w:r w:rsidR="00EF2F09">
        <w:t xml:space="preserve">ka rozsahu provozu Vozidel </w:t>
      </w:r>
      <w:r w:rsidR="00751210">
        <w:t xml:space="preserve">je </w:t>
      </w:r>
      <w:r w:rsidR="00EF2F09">
        <w:t xml:space="preserve">Nájemce </w:t>
      </w:r>
      <w:r w:rsidR="00751210">
        <w:t>oprávněn najet s každým z Vozidel</w:t>
      </w:r>
      <w:r w:rsidR="00EF2F09">
        <w:t xml:space="preserve"> 60.000 (šedesát tisíc) kilometrů za </w:t>
      </w:r>
      <w:r w:rsidR="000A2F17">
        <w:t>celou dobu trván</w:t>
      </w:r>
      <w:r w:rsidR="00810ED2">
        <w:t xml:space="preserve">í </w:t>
      </w:r>
      <w:r w:rsidR="004B149E">
        <w:t>N</w:t>
      </w:r>
      <w:r w:rsidR="00810ED2">
        <w:t>ájmu</w:t>
      </w:r>
      <w:r w:rsidR="004B149E">
        <w:t xml:space="preserve"> Vozidel</w:t>
      </w:r>
      <w:r w:rsidR="00EF2F09">
        <w:t xml:space="preserve">. </w:t>
      </w:r>
      <w:r w:rsidR="00751210">
        <w:t>V případě, že Nájemce tento limit překročí, je Pronajímatel oprávněn m</w:t>
      </w:r>
      <w:r w:rsidR="008C7B31">
        <w:t>u ve vztahu ke konkrétnímu Vozid</w:t>
      </w:r>
      <w:r w:rsidR="00751210">
        <w:t xml:space="preserve">lu, </w:t>
      </w:r>
      <w:r w:rsidR="00C46AA4">
        <w:t>u něhož</w:t>
      </w:r>
      <w:r w:rsidR="00751210">
        <w:t xml:space="preserve"> </w:t>
      </w:r>
      <w:r w:rsidR="008C7B31">
        <w:t>byl tento limit překro</w:t>
      </w:r>
      <w:r w:rsidR="00751210">
        <w:t xml:space="preserve">čen, účtovat sazbu za každý najetý kilometr </w:t>
      </w:r>
      <w:r w:rsidR="008C7B31">
        <w:t>nad tento limit</w:t>
      </w:r>
      <w:r w:rsidR="00C46AA4">
        <w:t>, a to ve výši</w:t>
      </w:r>
      <w:r w:rsidR="008C7B31">
        <w:t xml:space="preserve"> dle čl</w:t>
      </w:r>
      <w:r w:rsidR="008C7B31" w:rsidRPr="004A6A92">
        <w:t xml:space="preserve">. IV odst. </w:t>
      </w:r>
      <w:r w:rsidR="00A21393" w:rsidRPr="004A6A92">
        <w:t>2</w:t>
      </w:r>
      <w:r w:rsidR="008C7B31" w:rsidRPr="004A6A92">
        <w:t xml:space="preserve"> </w:t>
      </w:r>
      <w:proofErr w:type="gramStart"/>
      <w:r w:rsidR="008C7B31" w:rsidRPr="004A6A92">
        <w:t>této</w:t>
      </w:r>
      <w:proofErr w:type="gramEnd"/>
      <w:r w:rsidR="008C7B31">
        <w:t xml:space="preserve"> Smlouvy. </w:t>
      </w:r>
      <w:r w:rsidR="00EF2F09">
        <w:t xml:space="preserve">Doúčtování sazby za nedojeté kilometry se nepřipouští. </w:t>
      </w:r>
    </w:p>
    <w:p w:rsidR="00CD0CBC" w:rsidRPr="00CD0CBC" w:rsidRDefault="00CD0CBC" w:rsidP="003215A1">
      <w:pPr>
        <w:pStyle w:val="Nadpis2"/>
        <w:ind w:left="426" w:hanging="426"/>
      </w:pPr>
      <w:r>
        <w:rPr>
          <w:rFonts w:cs="Times New Roman"/>
          <w:szCs w:val="24"/>
        </w:rPr>
        <w:t xml:space="preserve">S ohledem na to, že Doba Nájmu Vozidel přesahuje jeden kalendářní rok, Pronajímatel se zavazuje, že vystaví a doručí Nájemci Zelené karty platné pro nový </w:t>
      </w:r>
      <w:r w:rsidRPr="0022315C">
        <w:rPr>
          <w:rFonts w:cs="Times New Roman"/>
          <w:szCs w:val="24"/>
        </w:rPr>
        <w:t>kalendářní rok vždy nejpozději do 15. prosince běžného kalendářního roku.</w:t>
      </w:r>
      <w:r>
        <w:rPr>
          <w:rFonts w:cs="Times New Roman"/>
          <w:szCs w:val="24"/>
        </w:rPr>
        <w:t xml:space="preserve"> </w:t>
      </w:r>
      <w:r w:rsidRPr="0022315C">
        <w:rPr>
          <w:rFonts w:cs="Times New Roman"/>
          <w:szCs w:val="24"/>
        </w:rPr>
        <w:t>Dojde-li ke ztrátě, poškození nebo zničení Zelené karty</w:t>
      </w:r>
      <w:r>
        <w:rPr>
          <w:rFonts w:cs="Times New Roman"/>
          <w:szCs w:val="24"/>
        </w:rPr>
        <w:t>, zavazuje se Pronajímatel</w:t>
      </w:r>
      <w:r w:rsidRPr="0022315C">
        <w:rPr>
          <w:rFonts w:cs="Times New Roman"/>
          <w:szCs w:val="24"/>
        </w:rPr>
        <w:t xml:space="preserve"> na </w:t>
      </w:r>
      <w:r w:rsidR="00952021">
        <w:rPr>
          <w:rFonts w:cs="Times New Roman"/>
          <w:szCs w:val="24"/>
        </w:rPr>
        <w:t xml:space="preserve">e-mailovou </w:t>
      </w:r>
      <w:r w:rsidRPr="0022315C">
        <w:rPr>
          <w:rFonts w:cs="Times New Roman"/>
          <w:szCs w:val="24"/>
        </w:rPr>
        <w:t xml:space="preserve">žádost </w:t>
      </w:r>
      <w:r>
        <w:rPr>
          <w:rFonts w:cs="Times New Roman"/>
          <w:szCs w:val="24"/>
        </w:rPr>
        <w:t>Nájemce</w:t>
      </w:r>
      <w:r w:rsidRPr="0022315C">
        <w:rPr>
          <w:rFonts w:cs="Times New Roman"/>
          <w:szCs w:val="24"/>
        </w:rPr>
        <w:t xml:space="preserve"> bezplatně vystavit a doručit </w:t>
      </w:r>
      <w:r>
        <w:rPr>
          <w:rFonts w:cs="Times New Roman"/>
          <w:szCs w:val="24"/>
        </w:rPr>
        <w:t>Nájemci</w:t>
      </w:r>
      <w:r w:rsidRPr="0022315C">
        <w:rPr>
          <w:rFonts w:cs="Times New Roman"/>
          <w:szCs w:val="24"/>
        </w:rPr>
        <w:t xml:space="preserve"> druhopis příslušné Zelené karty, a to ve lhůtě </w:t>
      </w:r>
      <w:r w:rsidR="009D4182">
        <w:rPr>
          <w:rFonts w:cs="Times New Roman"/>
          <w:szCs w:val="24"/>
        </w:rPr>
        <w:t xml:space="preserve">24 </w:t>
      </w:r>
      <w:r w:rsidR="00C33981">
        <w:rPr>
          <w:rFonts w:cs="Times New Roman"/>
          <w:szCs w:val="24"/>
        </w:rPr>
        <w:t xml:space="preserve">(dvaceti čtyř) </w:t>
      </w:r>
      <w:r w:rsidR="009D4182">
        <w:rPr>
          <w:rFonts w:cs="Times New Roman"/>
          <w:szCs w:val="24"/>
        </w:rPr>
        <w:t>hodin</w:t>
      </w:r>
      <w:r w:rsidRPr="0022315C">
        <w:rPr>
          <w:rFonts w:cs="Times New Roman"/>
          <w:szCs w:val="24"/>
        </w:rPr>
        <w:t xml:space="preserve"> ode dne doručení takové žádosti </w:t>
      </w:r>
      <w:r>
        <w:rPr>
          <w:rFonts w:cs="Times New Roman"/>
          <w:szCs w:val="24"/>
        </w:rPr>
        <w:t>Nájemce</w:t>
      </w:r>
      <w:r w:rsidRPr="0022315C">
        <w:rPr>
          <w:rFonts w:cs="Times New Roman"/>
          <w:szCs w:val="24"/>
        </w:rPr>
        <w:t xml:space="preserve">. </w:t>
      </w:r>
    </w:p>
    <w:p w:rsidR="001E78B7" w:rsidRDefault="00B23C74" w:rsidP="003215A1">
      <w:pPr>
        <w:pStyle w:val="Nadpis2"/>
        <w:ind w:left="426" w:hanging="426"/>
      </w:pPr>
      <w:r w:rsidRPr="000C7374">
        <w:rPr>
          <w:rFonts w:cs="Arial"/>
        </w:rPr>
        <w:t>Pronajímatel</w:t>
      </w:r>
      <w:r>
        <w:t xml:space="preserve"> </w:t>
      </w:r>
      <w:r w:rsidRPr="00BA70A6">
        <w:t xml:space="preserve">se zavazuje, že Předmět plnění bude vyhovovat bezpečnostním standardům, jejichž použití je obvyklé u obdobných produktů, a rovněž bude odpovídat závazným </w:t>
      </w:r>
      <w:r w:rsidR="004D486D">
        <w:br/>
      </w:r>
      <w:r w:rsidRPr="00BA70A6">
        <w:t>i doporučujícím technickým</w:t>
      </w:r>
      <w:r>
        <w:t>,</w:t>
      </w:r>
      <w:r w:rsidRPr="00BA70A6">
        <w:t xml:space="preserve"> bezpečnostním </w:t>
      </w:r>
      <w:r>
        <w:t xml:space="preserve">a hygienickým </w:t>
      </w:r>
      <w:r w:rsidRPr="00BA70A6">
        <w:t>normám platným v České republice</w:t>
      </w:r>
      <w:r w:rsidR="001E78B7">
        <w:t>.</w:t>
      </w:r>
    </w:p>
    <w:p w:rsidR="001E78B7" w:rsidRPr="001E78B7" w:rsidRDefault="001E78B7" w:rsidP="003215A1">
      <w:pPr>
        <w:pStyle w:val="Nadpis2"/>
        <w:ind w:left="426" w:hanging="426"/>
      </w:pPr>
      <w:r>
        <w:rPr>
          <w:rFonts w:cs="Arial"/>
        </w:rPr>
        <w:t>Pronajímatel</w:t>
      </w:r>
      <w:r>
        <w:t xml:space="preserve"> </w:t>
      </w:r>
      <w:r w:rsidRPr="00BA70A6">
        <w:t xml:space="preserve">se zavazuje </w:t>
      </w:r>
      <w:r>
        <w:t xml:space="preserve">plnit Předmět plnění </w:t>
      </w:r>
      <w:r w:rsidRPr="00BA70A6">
        <w:t>v souladu s touto Smlouvou, veškerými přílohami k této Smlouvě, jakož i Dokumenty Zadávacího řízení. V případě rozporu vyjmenovaných podkladů mají přednost ustanovení Smlouvy. V případě rozporu příloh Smlouvy a</w:t>
      </w:r>
      <w:r>
        <w:t> </w:t>
      </w:r>
      <w:r w:rsidRPr="00BA70A6">
        <w:t>Dokumentů Zadávacího řízení mají přednost ustanovení příloh</w:t>
      </w:r>
      <w:r>
        <w:t xml:space="preserve"> s výjimkou Přílohy č. </w:t>
      </w:r>
      <w:r w:rsidR="00D779F3">
        <w:t>4</w:t>
      </w:r>
      <w:r w:rsidR="004830B1">
        <w:t xml:space="preserve"> </w:t>
      </w:r>
      <w:r w:rsidR="00137FDF" w:rsidRPr="00200BD6">
        <w:t>(Obchodní podmínky)</w:t>
      </w:r>
      <w:r w:rsidRPr="00200BD6">
        <w:t>,</w:t>
      </w:r>
      <w:r>
        <w:t xml:space="preserve"> v jejímž případě mají přednost Dokumenty Zadávacího řízení</w:t>
      </w:r>
      <w:r w:rsidRPr="00BA70A6">
        <w:t>.</w:t>
      </w:r>
      <w:r w:rsidR="005F4345">
        <w:t xml:space="preserve"> </w:t>
      </w:r>
      <w:r w:rsidR="00765A98">
        <w:t xml:space="preserve"> </w:t>
      </w:r>
      <w:r w:rsidR="00546993">
        <w:t xml:space="preserve">V případě rozporu Přílohy č. </w:t>
      </w:r>
      <w:r w:rsidR="00D779F3">
        <w:t>4</w:t>
      </w:r>
      <w:r w:rsidR="00546993">
        <w:t xml:space="preserve"> (Obchodní podmínky) s ostatními přílohami Smlouvy mají přednost ustanovení ostatních příloh Smlouvy.  Příloha č. </w:t>
      </w:r>
      <w:r w:rsidR="00D779F3">
        <w:t>4</w:t>
      </w:r>
      <w:r w:rsidR="00546993">
        <w:t xml:space="preserve"> (</w:t>
      </w:r>
      <w:r w:rsidR="00765A98">
        <w:t>Obchodní podmínky</w:t>
      </w:r>
      <w:r w:rsidR="00546993">
        <w:t>)</w:t>
      </w:r>
      <w:r w:rsidR="00765A98">
        <w:t xml:space="preserve"> </w:t>
      </w:r>
      <w:r w:rsidR="00546993">
        <w:t xml:space="preserve">může </w:t>
      </w:r>
      <w:r w:rsidR="00765A98">
        <w:t>mít přednost před Smlouvou, ostatními přílohami či Doku</w:t>
      </w:r>
      <w:r w:rsidR="005F497E">
        <w:t>menty Zadá</w:t>
      </w:r>
      <w:r w:rsidR="00765A98">
        <w:t xml:space="preserve">vacího řízení pouze v případě, že aplikovaná ustanovení Obchodních podmínek jsou pro Nájemce příznivější. </w:t>
      </w:r>
      <w:r w:rsidR="005F4345">
        <w:t>Smluvní strany se dále dohodly, že ustanovení Obchodních podmínek upravující smluvní pokuty či limitaci práv na náhradu škody nebo jakékoliv omezení zákonných práv Nájemce z vadného plnění se nepoužijí.</w:t>
      </w:r>
    </w:p>
    <w:p w:rsidR="00B801FD" w:rsidRDefault="00EB3E53" w:rsidP="003215A1">
      <w:pPr>
        <w:pStyle w:val="Nadpis2"/>
        <w:ind w:left="426" w:hanging="426"/>
      </w:pPr>
      <w:r>
        <w:t>Pronajímatel</w:t>
      </w:r>
      <w:r w:rsidR="00655E22" w:rsidRPr="00F8419E">
        <w:t xml:space="preserve"> prohlašuje a podpisem této Smlouvy </w:t>
      </w:r>
      <w:r w:rsidR="00655E22">
        <w:t>potvrzuje, že disponuje veškerými potřebnými oprávněními, odbornými znalostmi a praktickými zkušenostmi k řádnému splnění této Smlouvy.</w:t>
      </w:r>
    </w:p>
    <w:p w:rsidR="00C07E1F" w:rsidRPr="00C07E1F" w:rsidRDefault="00B801FD" w:rsidP="003215A1">
      <w:pPr>
        <w:pStyle w:val="Nadpis2"/>
        <w:ind w:left="426" w:hanging="426"/>
      </w:pPr>
      <w:r w:rsidRPr="00B801FD">
        <w:rPr>
          <w:szCs w:val="20"/>
        </w:rPr>
        <w:t>Pro</w:t>
      </w:r>
      <w:r>
        <w:rPr>
          <w:szCs w:val="20"/>
        </w:rPr>
        <w:t>najímatel</w:t>
      </w:r>
      <w:r w:rsidRPr="00B801FD">
        <w:rPr>
          <w:szCs w:val="20"/>
        </w:rPr>
        <w:t xml:space="preserve"> prohlašuje, že vůči jeho majetku neprobíhá insolvenční řízení, ve kterém bylo vydáno rozhodnutí o úpadku, nebo insolvenční návrh nebyl zamítnut proto, že majetek Pro</w:t>
      </w:r>
      <w:r>
        <w:rPr>
          <w:szCs w:val="20"/>
        </w:rPr>
        <w:t>najímatele</w:t>
      </w:r>
      <w:r w:rsidRPr="00B801FD">
        <w:rPr>
          <w:szCs w:val="20"/>
        </w:rPr>
        <w:t xml:space="preserve"> nepostačuje k úhradě nákladů insolvenčního řízení, příp. na jeho </w:t>
      </w:r>
      <w:r w:rsidRPr="00B801FD">
        <w:rPr>
          <w:szCs w:val="20"/>
        </w:rPr>
        <w:lastRenderedPageBreak/>
        <w:t xml:space="preserve">majetek nebyl prohlášen konkurz, </w:t>
      </w:r>
      <w:r w:rsidR="00952021" w:rsidRPr="00B801FD">
        <w:rPr>
          <w:szCs w:val="20"/>
        </w:rPr>
        <w:t xml:space="preserve">nebylo </w:t>
      </w:r>
      <w:r w:rsidRPr="00B801FD">
        <w:rPr>
          <w:szCs w:val="20"/>
        </w:rPr>
        <w:t xml:space="preserve">proti němu zahájeno konkurzní ani vyrovnávací řízení a nebyl zamítnut konkurz pro nedostatek majetku, není v likvidaci a nemá </w:t>
      </w:r>
      <w:r w:rsidR="00E71732">
        <w:rPr>
          <w:szCs w:val="20"/>
        </w:rPr>
        <w:br/>
      </w:r>
      <w:r w:rsidRPr="00B801FD">
        <w:rPr>
          <w:szCs w:val="20"/>
        </w:rPr>
        <w:t xml:space="preserve">v evidenci daní vedeny daňové nedoplatky. </w:t>
      </w:r>
    </w:p>
    <w:p w:rsidR="004D486D" w:rsidRPr="004D486D" w:rsidRDefault="007072AF">
      <w:pPr>
        <w:pStyle w:val="Nadpis2"/>
        <w:ind w:left="426" w:hanging="426"/>
      </w:pPr>
      <w:r>
        <w:t xml:space="preserve">Pronajímatel bere na vědomí, že Nájemce uzavírá tuto Smlouvu z části také v rámci projektu OPTP 2014 – 2020, </w:t>
      </w:r>
      <w:r w:rsidRPr="001D5F54">
        <w:rPr>
          <w:rFonts w:cs="Arial"/>
          <w:color w:val="000000"/>
        </w:rPr>
        <w:t>Provoz Auditního orgánu II., CZ.08.1.125/0.0/0.0/15_001/0000029</w:t>
      </w:r>
      <w:r>
        <w:t xml:space="preserve"> </w:t>
      </w:r>
      <w:r w:rsidRPr="00D55237">
        <w:t>(dále jen „</w:t>
      </w:r>
      <w:r w:rsidRPr="002C188A">
        <w:rPr>
          <w:b/>
        </w:rPr>
        <w:t>Projekt</w:t>
      </w:r>
      <w:r w:rsidRPr="00D55237">
        <w:t>“),</w:t>
      </w:r>
      <w:r w:rsidR="00B1411B">
        <w:t xml:space="preserve"> ze kterého bude</w:t>
      </w:r>
      <w:r>
        <w:t xml:space="preserve"> hrazena část Předmětu plnění, poskytovaného na základě této Smlouvy.</w:t>
      </w:r>
      <w:r w:rsidR="00E1395B">
        <w:t xml:space="preserve"> Po ukončení realizace tohoto Projektu bude nahrazen dalším projektem v rámci OPTP 2014 – 2020.</w:t>
      </w:r>
    </w:p>
    <w:p w:rsidR="007072AF" w:rsidRDefault="007072AF" w:rsidP="005B6777">
      <w:pPr>
        <w:pStyle w:val="Nadpis2"/>
        <w:numPr>
          <w:ilvl w:val="0"/>
          <w:numId w:val="0"/>
        </w:numPr>
        <w:ind w:left="426"/>
      </w:pPr>
    </w:p>
    <w:p w:rsidR="00EF2F09" w:rsidRDefault="002707DE" w:rsidP="003813CA">
      <w:pPr>
        <w:pStyle w:val="Nadpis1"/>
        <w:spacing w:before="0"/>
      </w:pPr>
      <w:r>
        <w:t>MÍSTO, DOBA A</w:t>
      </w:r>
      <w:r w:rsidR="00077A9D">
        <w:t xml:space="preserve"> </w:t>
      </w:r>
      <w:r w:rsidR="00077A9D" w:rsidRPr="002E6CAC">
        <w:t>ZP</w:t>
      </w:r>
      <w:r w:rsidR="00077A9D">
        <w:t>ŮSOB PLNĚNÍ</w:t>
      </w:r>
    </w:p>
    <w:p w:rsidR="00476EC8" w:rsidRDefault="00FC21B6" w:rsidP="004B55C0">
      <w:pPr>
        <w:pStyle w:val="Nadpis2"/>
        <w:ind w:left="426" w:hanging="426"/>
      </w:pPr>
      <w:r w:rsidRPr="00A43ABD">
        <w:t xml:space="preserve">Místem </w:t>
      </w:r>
      <w:r>
        <w:t xml:space="preserve">přenechání Vozidel </w:t>
      </w:r>
      <w:r w:rsidR="008A7754">
        <w:t>(vč.</w:t>
      </w:r>
      <w:r w:rsidR="00073CC2">
        <w:t xml:space="preserve"> Příslušenství)</w:t>
      </w:r>
      <w:r w:rsidR="008A7754">
        <w:t xml:space="preserve"> </w:t>
      </w:r>
      <w:r>
        <w:t>Nájemci</w:t>
      </w:r>
      <w:r w:rsidR="00FE0ECF">
        <w:t xml:space="preserve"> jsou „Garáže Parking Centrum“, parkovací dům na adrese Wilsonova 372/6, Praha 1, PSČ: 110 00</w:t>
      </w:r>
      <w:r w:rsidRPr="00F7177D">
        <w:t>, nedohodnou-li se Smluvní strany jinak (dále jen „</w:t>
      </w:r>
      <w:r w:rsidRPr="00F7177D">
        <w:rPr>
          <w:b/>
        </w:rPr>
        <w:t xml:space="preserve">Místo </w:t>
      </w:r>
      <w:r>
        <w:rPr>
          <w:b/>
        </w:rPr>
        <w:t>přenechání Vozidel</w:t>
      </w:r>
      <w:r w:rsidRPr="00F7177D">
        <w:t>“).</w:t>
      </w:r>
      <w:r w:rsidR="00AC774E">
        <w:t xml:space="preserve"> N</w:t>
      </w:r>
      <w:r w:rsidR="00B75486">
        <w:t>ájem Vozidel se sjednává</w:t>
      </w:r>
      <w:r w:rsidR="00AC774E">
        <w:t xml:space="preserve"> na dobu </w:t>
      </w:r>
      <w:r w:rsidR="00A67280">
        <w:t>48</w:t>
      </w:r>
      <w:r w:rsidR="00AC774E">
        <w:t xml:space="preserve"> </w:t>
      </w:r>
      <w:r w:rsidR="00C33981">
        <w:t xml:space="preserve">(čtyřiceti osmi) </w:t>
      </w:r>
      <w:r w:rsidR="00AC774E">
        <w:t>měsíců od</w:t>
      </w:r>
      <w:r w:rsidR="00D824B8">
        <w:t xml:space="preserve"> </w:t>
      </w:r>
      <w:r w:rsidR="00B13EA6">
        <w:t xml:space="preserve">okamžiku podpisu Předávacího protokolu </w:t>
      </w:r>
      <w:r w:rsidR="00C33981">
        <w:br/>
      </w:r>
      <w:r w:rsidR="00B13EA6">
        <w:t>o přenechání bez ohledu na případné výhrady Nájemce</w:t>
      </w:r>
      <w:r w:rsidR="00B36AA1">
        <w:t xml:space="preserve"> </w:t>
      </w:r>
      <w:r w:rsidR="00D824B8">
        <w:t>(dále jen „</w:t>
      </w:r>
      <w:r w:rsidR="00D824B8" w:rsidRPr="00D824B8">
        <w:rPr>
          <w:b/>
        </w:rPr>
        <w:t>Doba Nájmu</w:t>
      </w:r>
      <w:r w:rsidR="00B351B0">
        <w:rPr>
          <w:b/>
        </w:rPr>
        <w:t xml:space="preserve"> Vozidel</w:t>
      </w:r>
      <w:r w:rsidR="00D824B8">
        <w:t xml:space="preserve">“). </w:t>
      </w:r>
      <w:r w:rsidR="00AC774E">
        <w:t xml:space="preserve"> </w:t>
      </w:r>
    </w:p>
    <w:p w:rsidR="00476EC8" w:rsidRPr="007830F8" w:rsidRDefault="00EF40C9" w:rsidP="004B55C0">
      <w:pPr>
        <w:pStyle w:val="Nadpis2"/>
        <w:ind w:left="426" w:hanging="426"/>
      </w:pPr>
      <w:r w:rsidRPr="00476EC8">
        <w:rPr>
          <w:rFonts w:cs="Arial"/>
        </w:rPr>
        <w:t xml:space="preserve">Pronajímatel </w:t>
      </w:r>
      <w:r w:rsidR="00FE0ECF" w:rsidRPr="00A43ABD">
        <w:t xml:space="preserve">se zavazuje </w:t>
      </w:r>
      <w:r w:rsidR="005A6ADA">
        <w:t>přenechat</w:t>
      </w:r>
      <w:r w:rsidR="00FE0ECF" w:rsidRPr="008F1C20">
        <w:t xml:space="preserve"> </w:t>
      </w:r>
      <w:r w:rsidRPr="00476EC8">
        <w:rPr>
          <w:rFonts w:cs="Arial"/>
        </w:rPr>
        <w:t>Nájemci</w:t>
      </w:r>
      <w:r w:rsidR="00FE0ECF" w:rsidRPr="00A43ABD">
        <w:t xml:space="preserve"> </w:t>
      </w:r>
      <w:r w:rsidR="00FE0ECF">
        <w:t xml:space="preserve">Vozidla </w:t>
      </w:r>
      <w:r w:rsidR="00073CC2">
        <w:t>(</w:t>
      </w:r>
      <w:r w:rsidR="008A7754">
        <w:t>vč.</w:t>
      </w:r>
      <w:r w:rsidR="00073CC2">
        <w:t xml:space="preserve"> Příslušenství) </w:t>
      </w:r>
      <w:r w:rsidR="00FE0ECF">
        <w:t>nejpozději</w:t>
      </w:r>
      <w:r w:rsidR="00FE0ECF" w:rsidRPr="00A43ABD">
        <w:t xml:space="preserve"> do </w:t>
      </w:r>
      <w:r w:rsidR="00E71732">
        <w:br/>
      </w:r>
      <w:r w:rsidR="009D4182">
        <w:t xml:space="preserve">30 </w:t>
      </w:r>
      <w:r w:rsidR="00C33981">
        <w:t xml:space="preserve">(třiceti) </w:t>
      </w:r>
      <w:r w:rsidR="00FE0ECF">
        <w:t>dnů</w:t>
      </w:r>
      <w:r w:rsidR="00FE0ECF" w:rsidRPr="00A43ABD">
        <w:t xml:space="preserve"> ode dne účinnosti Smlouvy</w:t>
      </w:r>
      <w:r w:rsidR="00FE0ECF">
        <w:t xml:space="preserve"> (včetně)</w:t>
      </w:r>
      <w:r w:rsidR="00FE0ECF" w:rsidRPr="00A43ABD">
        <w:t>, není-li dále stanoveno jinak.</w:t>
      </w:r>
      <w:r w:rsidR="00476EC8" w:rsidRPr="00476EC8">
        <w:rPr>
          <w:rFonts w:cs="Arial"/>
        </w:rPr>
        <w:t xml:space="preserve"> </w:t>
      </w:r>
      <w:r w:rsidR="005A6ADA">
        <w:rPr>
          <w:rFonts w:cs="Arial"/>
        </w:rPr>
        <w:t>Pronajímatel se zavazuje přenechat Nájemci všechna Vozidla najednou, plnění po částech je vyloučeno.</w:t>
      </w:r>
    </w:p>
    <w:p w:rsidR="00956215" w:rsidRDefault="00D76168" w:rsidP="004B55C0">
      <w:pPr>
        <w:pStyle w:val="Nadpis2"/>
        <w:ind w:left="426" w:hanging="426"/>
      </w:pPr>
      <w:r>
        <w:t xml:space="preserve">Pronajímatel se zavazuje informovat Nájemce prostřednictvím e-mailové zprávy zaslané Oprávněné osobě </w:t>
      </w:r>
      <w:r w:rsidR="00065401">
        <w:t>Nájemce</w:t>
      </w:r>
      <w:r>
        <w:t xml:space="preserve"> o termínu </w:t>
      </w:r>
      <w:r w:rsidR="002843E8">
        <w:t>přenechání</w:t>
      </w:r>
      <w:r>
        <w:t xml:space="preserve"> Vozidel </w:t>
      </w:r>
      <w:r w:rsidR="008A7754">
        <w:t>(vč.</w:t>
      </w:r>
      <w:r w:rsidR="00073CC2">
        <w:t xml:space="preserve"> </w:t>
      </w:r>
      <w:proofErr w:type="gramStart"/>
      <w:r w:rsidR="00073CC2">
        <w:t xml:space="preserve">Příslušenství) </w:t>
      </w:r>
      <w:r w:rsidRPr="00783FF3">
        <w:t>(s uvedením</w:t>
      </w:r>
      <w:proofErr w:type="gramEnd"/>
      <w:r w:rsidRPr="00783FF3">
        <w:t xml:space="preserve"> konkrétního dne a hodiny), a to alespoň 3 </w:t>
      </w:r>
      <w:r w:rsidR="00C33981">
        <w:t xml:space="preserve">(tři) </w:t>
      </w:r>
      <w:r w:rsidRPr="00783FF3">
        <w:t xml:space="preserve">pracovní dny předem. Termín </w:t>
      </w:r>
      <w:r w:rsidR="002843E8">
        <w:t xml:space="preserve">přenechání </w:t>
      </w:r>
      <w:r w:rsidRPr="00783FF3">
        <w:t>nesmí být stanoven na jiný den než pracovní, a to pouze v</w:t>
      </w:r>
      <w:r>
        <w:t> p</w:t>
      </w:r>
      <w:r w:rsidRPr="00783FF3">
        <w:t>racovní době</w:t>
      </w:r>
      <w:r>
        <w:t>, přičemž za pracovní dobu se považuje doba od pondělí do pátku od 8:00 hod. do 1</w:t>
      </w:r>
      <w:r w:rsidR="00324DC7">
        <w:t>6</w:t>
      </w:r>
      <w:r>
        <w:t xml:space="preserve">:00 hod, a to </w:t>
      </w:r>
      <w:r w:rsidR="00E71732">
        <w:br/>
      </w:r>
      <w:r>
        <w:t>s výjimkou státních svátků (dále jen „</w:t>
      </w:r>
      <w:r w:rsidRPr="00D76168">
        <w:rPr>
          <w:b/>
        </w:rPr>
        <w:t>Pracovní doba</w:t>
      </w:r>
      <w:r>
        <w:t>“).</w:t>
      </w:r>
      <w:r w:rsidRPr="00783FF3">
        <w:t xml:space="preserve"> </w:t>
      </w:r>
    </w:p>
    <w:p w:rsidR="00123A94" w:rsidRPr="00123A94" w:rsidRDefault="007C667E" w:rsidP="004B55C0">
      <w:pPr>
        <w:pStyle w:val="Nadpis2"/>
        <w:ind w:left="426" w:hanging="426"/>
      </w:pPr>
      <w:r w:rsidRPr="007C667E">
        <w:rPr>
          <w:rFonts w:cs="Arial"/>
        </w:rPr>
        <w:t xml:space="preserve">O </w:t>
      </w:r>
      <w:r>
        <w:rPr>
          <w:rFonts w:cs="Arial"/>
        </w:rPr>
        <w:t>přenechání</w:t>
      </w:r>
      <w:r w:rsidRPr="007C667E">
        <w:rPr>
          <w:rFonts w:cs="Arial"/>
        </w:rPr>
        <w:t xml:space="preserve"> Vozidel </w:t>
      </w:r>
      <w:r w:rsidR="008A7754">
        <w:t>(vč.</w:t>
      </w:r>
      <w:r w:rsidR="00073CC2">
        <w:t xml:space="preserve"> Příslušenství) </w:t>
      </w:r>
      <w:r>
        <w:rPr>
          <w:rFonts w:cs="Arial"/>
        </w:rPr>
        <w:t>Nájemci</w:t>
      </w:r>
      <w:r w:rsidRPr="007C667E">
        <w:rPr>
          <w:rFonts w:cs="Arial"/>
        </w:rPr>
        <w:t xml:space="preserve"> bude sepsán předávací protokol, jehož vzor je součástí Přílohy č. </w:t>
      </w:r>
      <w:r w:rsidR="008A29DD">
        <w:rPr>
          <w:rFonts w:cs="Arial"/>
        </w:rPr>
        <w:t>2</w:t>
      </w:r>
      <w:r w:rsidR="008A29DD" w:rsidRPr="007C667E">
        <w:rPr>
          <w:rFonts w:cs="Arial"/>
        </w:rPr>
        <w:t xml:space="preserve"> </w:t>
      </w:r>
      <w:r w:rsidRPr="007C667E">
        <w:rPr>
          <w:rFonts w:cs="Arial"/>
        </w:rPr>
        <w:t>této Smlouvy (dále jen „</w:t>
      </w:r>
      <w:r w:rsidRPr="007C667E">
        <w:rPr>
          <w:rFonts w:cs="Arial"/>
          <w:b/>
        </w:rPr>
        <w:t>Předávací protokol</w:t>
      </w:r>
      <w:r>
        <w:rPr>
          <w:rFonts w:cs="Arial"/>
          <w:b/>
        </w:rPr>
        <w:t xml:space="preserve"> </w:t>
      </w:r>
      <w:r w:rsidR="00C33981">
        <w:rPr>
          <w:rFonts w:cs="Arial"/>
          <w:b/>
        </w:rPr>
        <w:br/>
      </w:r>
      <w:r w:rsidR="00D63373">
        <w:rPr>
          <w:rFonts w:cs="Arial"/>
          <w:b/>
        </w:rPr>
        <w:t>o</w:t>
      </w:r>
      <w:r>
        <w:rPr>
          <w:rFonts w:cs="Arial"/>
          <w:b/>
        </w:rPr>
        <w:t xml:space="preserve"> přenechání</w:t>
      </w:r>
      <w:r w:rsidRPr="007C667E">
        <w:rPr>
          <w:rFonts w:cs="Arial"/>
        </w:rPr>
        <w:t xml:space="preserve">“). Převezme-li </w:t>
      </w:r>
      <w:r w:rsidR="005F6761">
        <w:rPr>
          <w:rFonts w:cs="Arial"/>
        </w:rPr>
        <w:t xml:space="preserve">Nájemce </w:t>
      </w:r>
      <w:r w:rsidRPr="007C667E">
        <w:rPr>
          <w:rFonts w:cs="Arial"/>
        </w:rPr>
        <w:t xml:space="preserve">Vozidla </w:t>
      </w:r>
      <w:r w:rsidR="008A7754">
        <w:t xml:space="preserve">(vč. Příslušenství) </w:t>
      </w:r>
      <w:r w:rsidRPr="007C667E">
        <w:rPr>
          <w:rFonts w:cs="Arial"/>
        </w:rPr>
        <w:t>s výhradami, je povinen tyto výhrady uvést do Předávacího protokolu</w:t>
      </w:r>
      <w:r w:rsidR="00D63373">
        <w:rPr>
          <w:rFonts w:cs="Arial"/>
        </w:rPr>
        <w:t xml:space="preserve"> o přenechání</w:t>
      </w:r>
      <w:r w:rsidRPr="007C667E">
        <w:rPr>
          <w:rFonts w:cs="Arial"/>
        </w:rPr>
        <w:t xml:space="preserve">. Nesouhlasí-li </w:t>
      </w:r>
      <w:r w:rsidR="005F6761">
        <w:rPr>
          <w:rFonts w:cs="Arial"/>
        </w:rPr>
        <w:t>Pronajímatel</w:t>
      </w:r>
      <w:r w:rsidRPr="007C667E">
        <w:rPr>
          <w:rFonts w:cs="Arial"/>
        </w:rPr>
        <w:t xml:space="preserve"> s uvedenými výhradami, je povinen je písemně v Předávacím protokolu</w:t>
      </w:r>
      <w:r w:rsidR="00D63373">
        <w:rPr>
          <w:rFonts w:cs="Arial"/>
        </w:rPr>
        <w:t xml:space="preserve"> </w:t>
      </w:r>
      <w:r w:rsidR="00C33981">
        <w:rPr>
          <w:rFonts w:cs="Arial"/>
        </w:rPr>
        <w:br/>
      </w:r>
      <w:r w:rsidR="00D63373">
        <w:rPr>
          <w:rFonts w:cs="Arial"/>
        </w:rPr>
        <w:t>o přenechání</w:t>
      </w:r>
      <w:r w:rsidRPr="007C667E">
        <w:rPr>
          <w:rFonts w:cs="Arial"/>
        </w:rPr>
        <w:t xml:space="preserve"> rozporovat. Nerozporuje-li </w:t>
      </w:r>
      <w:r w:rsidR="005F6761">
        <w:rPr>
          <w:rFonts w:cs="Arial"/>
        </w:rPr>
        <w:t>Pronajímatel</w:t>
      </w:r>
      <w:r w:rsidRPr="007C667E">
        <w:rPr>
          <w:rFonts w:cs="Arial"/>
        </w:rPr>
        <w:t xml:space="preserve"> výhrady uvedené </w:t>
      </w:r>
      <w:r w:rsidR="005F6761">
        <w:rPr>
          <w:rFonts w:cs="Arial"/>
        </w:rPr>
        <w:t>Nájemcem</w:t>
      </w:r>
      <w:r w:rsidRPr="007C667E">
        <w:rPr>
          <w:rFonts w:cs="Arial"/>
        </w:rPr>
        <w:t xml:space="preserve"> </w:t>
      </w:r>
      <w:r w:rsidR="00C33981">
        <w:rPr>
          <w:rFonts w:cs="Arial"/>
        </w:rPr>
        <w:br/>
      </w:r>
      <w:r w:rsidRPr="007C667E">
        <w:rPr>
          <w:rFonts w:cs="Arial"/>
        </w:rPr>
        <w:t>v Předávacím protokolu</w:t>
      </w:r>
      <w:r w:rsidR="00D63373">
        <w:rPr>
          <w:rFonts w:cs="Arial"/>
        </w:rPr>
        <w:t xml:space="preserve"> o přenechání</w:t>
      </w:r>
      <w:r w:rsidRPr="007C667E">
        <w:rPr>
          <w:rFonts w:cs="Arial"/>
        </w:rPr>
        <w:t xml:space="preserve">, má se za to, že s výhradami souhlasí. </w:t>
      </w:r>
      <w:r w:rsidR="005F6761">
        <w:rPr>
          <w:rFonts w:cs="Arial"/>
        </w:rPr>
        <w:t>Nájemce</w:t>
      </w:r>
      <w:r w:rsidRPr="007C667E">
        <w:rPr>
          <w:rFonts w:cs="Arial"/>
        </w:rPr>
        <w:t xml:space="preserve"> </w:t>
      </w:r>
      <w:r w:rsidR="00C33981">
        <w:rPr>
          <w:rFonts w:cs="Arial"/>
        </w:rPr>
        <w:br/>
      </w:r>
      <w:r w:rsidRPr="007C667E">
        <w:rPr>
          <w:rFonts w:cs="Arial"/>
        </w:rPr>
        <w:t xml:space="preserve">i </w:t>
      </w:r>
      <w:r w:rsidR="005F6761">
        <w:rPr>
          <w:rFonts w:cs="Arial"/>
        </w:rPr>
        <w:t>Pronajímatel</w:t>
      </w:r>
      <w:r w:rsidRPr="007C667E">
        <w:rPr>
          <w:rFonts w:cs="Arial"/>
        </w:rPr>
        <w:t xml:space="preserve"> jsou povinni stvrdit obsah Předávacího protokolu</w:t>
      </w:r>
      <w:r w:rsidR="00D63373">
        <w:rPr>
          <w:rFonts w:cs="Arial"/>
        </w:rPr>
        <w:t xml:space="preserve"> o přenechání</w:t>
      </w:r>
      <w:r w:rsidRPr="007C667E">
        <w:rPr>
          <w:rFonts w:cs="Arial"/>
        </w:rPr>
        <w:t xml:space="preserve"> svý</w:t>
      </w:r>
      <w:r w:rsidRPr="005F6761">
        <w:rPr>
          <w:rFonts w:cs="Arial"/>
        </w:rPr>
        <w:t xml:space="preserve">m jménem a podpisem. V případě, že Předávací protokol </w:t>
      </w:r>
      <w:r w:rsidR="00926DB0">
        <w:rPr>
          <w:rFonts w:cs="Arial"/>
        </w:rPr>
        <w:t xml:space="preserve">o přenechání </w:t>
      </w:r>
      <w:r w:rsidRPr="005F6761">
        <w:rPr>
          <w:rFonts w:cs="Arial"/>
        </w:rPr>
        <w:t xml:space="preserve">obsahuje výhrady </w:t>
      </w:r>
      <w:r w:rsidR="005F6761">
        <w:rPr>
          <w:rFonts w:cs="Arial"/>
        </w:rPr>
        <w:t>Nájemce</w:t>
      </w:r>
      <w:r w:rsidRPr="005F6761">
        <w:rPr>
          <w:rFonts w:cs="Arial"/>
        </w:rPr>
        <w:t xml:space="preserve">, zavazuje se </w:t>
      </w:r>
      <w:r w:rsidR="005F6761">
        <w:rPr>
          <w:rFonts w:cs="Arial"/>
        </w:rPr>
        <w:t>Pronajímatel</w:t>
      </w:r>
      <w:r w:rsidRPr="005F6761">
        <w:rPr>
          <w:rFonts w:cs="Arial"/>
        </w:rPr>
        <w:t xml:space="preserve"> odstranit výhrady ve lhůtě </w:t>
      </w:r>
      <w:r>
        <w:t xml:space="preserve">a způsobem uvedeným </w:t>
      </w:r>
      <w:r w:rsidR="005F6761">
        <w:t>Nájemcem</w:t>
      </w:r>
      <w:r>
        <w:t xml:space="preserve"> v Předávacím protokolu</w:t>
      </w:r>
      <w:r w:rsidR="00E17C6C">
        <w:t xml:space="preserve"> o přenechání</w:t>
      </w:r>
      <w:r w:rsidRPr="007C667E">
        <w:rPr>
          <w:rFonts w:cs="Arial"/>
        </w:rPr>
        <w:t>. Po odstranění výhrad Smluvní strany sepíšou nový Předávací protokol</w:t>
      </w:r>
      <w:r w:rsidR="00B766C4">
        <w:rPr>
          <w:rFonts w:cs="Arial"/>
        </w:rPr>
        <w:t xml:space="preserve"> o přenechání</w:t>
      </w:r>
      <w:r w:rsidRPr="007C667E">
        <w:rPr>
          <w:rFonts w:cs="Arial"/>
        </w:rPr>
        <w:t xml:space="preserve"> bez výhrad. Předávací protokol</w:t>
      </w:r>
      <w:r w:rsidR="00B766C4">
        <w:rPr>
          <w:rFonts w:cs="Arial"/>
        </w:rPr>
        <w:t xml:space="preserve"> </w:t>
      </w:r>
      <w:r w:rsidR="00C33981">
        <w:rPr>
          <w:rFonts w:cs="Arial"/>
        </w:rPr>
        <w:br/>
      </w:r>
      <w:r w:rsidR="00B766C4">
        <w:rPr>
          <w:rFonts w:cs="Arial"/>
        </w:rPr>
        <w:t>o přenechání</w:t>
      </w:r>
      <w:r w:rsidRPr="007C667E">
        <w:rPr>
          <w:rFonts w:cs="Arial"/>
        </w:rPr>
        <w:t xml:space="preserve"> bude vyhotoven ve dvou stejnopisech, přičemž jedno vyhotovení Předávacího protokolu </w:t>
      </w:r>
      <w:r w:rsidR="00B766C4">
        <w:rPr>
          <w:rFonts w:cs="Arial"/>
        </w:rPr>
        <w:t xml:space="preserve">o přenechání </w:t>
      </w:r>
      <w:r w:rsidRPr="007C667E">
        <w:rPr>
          <w:rFonts w:cs="Arial"/>
        </w:rPr>
        <w:t xml:space="preserve">zůstane </w:t>
      </w:r>
      <w:r w:rsidR="005F6761">
        <w:rPr>
          <w:rFonts w:cs="Arial"/>
        </w:rPr>
        <w:t>Nájemci</w:t>
      </w:r>
      <w:r w:rsidRPr="007C667E">
        <w:rPr>
          <w:rFonts w:cs="Arial"/>
        </w:rPr>
        <w:t xml:space="preserve">, a druhé vyhotovení </w:t>
      </w:r>
      <w:r w:rsidR="005F6761">
        <w:rPr>
          <w:rFonts w:cs="Arial"/>
        </w:rPr>
        <w:t>Pronajímateli</w:t>
      </w:r>
      <w:r w:rsidRPr="007C667E">
        <w:rPr>
          <w:rFonts w:cs="Arial"/>
        </w:rPr>
        <w:t>. Vozidla budou považována za pře</w:t>
      </w:r>
      <w:r w:rsidR="00E17C6C">
        <w:rPr>
          <w:rFonts w:cs="Arial"/>
        </w:rPr>
        <w:t>nechaná</w:t>
      </w:r>
      <w:r w:rsidRPr="007C667E">
        <w:rPr>
          <w:rFonts w:cs="Arial"/>
        </w:rPr>
        <w:t xml:space="preserve"> podpisem Předávacího protokolu</w:t>
      </w:r>
      <w:r w:rsidR="00B766C4">
        <w:rPr>
          <w:rFonts w:cs="Arial"/>
        </w:rPr>
        <w:t xml:space="preserve"> o přenechání</w:t>
      </w:r>
      <w:r w:rsidRPr="007C667E">
        <w:rPr>
          <w:rFonts w:cs="Arial"/>
        </w:rPr>
        <w:t xml:space="preserve"> oběma Smluvními stranami</w:t>
      </w:r>
      <w:r w:rsidR="005F6761">
        <w:rPr>
          <w:rFonts w:cs="Arial"/>
        </w:rPr>
        <w:t xml:space="preserve"> potvrzujícího přenechání</w:t>
      </w:r>
      <w:r w:rsidRPr="007C667E">
        <w:rPr>
          <w:rFonts w:cs="Arial"/>
        </w:rPr>
        <w:t xml:space="preserve"> Vozidel, a to bez ohledu na případné výhrady</w:t>
      </w:r>
      <w:r w:rsidRPr="005F6761">
        <w:rPr>
          <w:rFonts w:cs="Arial"/>
        </w:rPr>
        <w:t xml:space="preserve"> </w:t>
      </w:r>
      <w:r w:rsidR="005F6761">
        <w:rPr>
          <w:rFonts w:cs="Arial"/>
        </w:rPr>
        <w:t xml:space="preserve">Nájemce. </w:t>
      </w:r>
    </w:p>
    <w:p w:rsidR="00311B3A" w:rsidRDefault="00C231F3" w:rsidP="004B55C0">
      <w:pPr>
        <w:pStyle w:val="Nadpis2"/>
        <w:ind w:left="426" w:hanging="426"/>
        <w:rPr>
          <w:rFonts w:cs="Arial"/>
        </w:rPr>
      </w:pPr>
      <w:r>
        <w:rPr>
          <w:rFonts w:cs="Arial"/>
        </w:rPr>
        <w:t>Nájemce</w:t>
      </w:r>
      <w:r w:rsidRPr="00C0277D">
        <w:rPr>
          <w:rFonts w:cs="Arial"/>
        </w:rPr>
        <w:t xml:space="preserve"> je oprávněn odmítnout převzetí vadných Vozidel či jejich části</w:t>
      </w:r>
      <w:r>
        <w:rPr>
          <w:rFonts w:cs="Arial"/>
        </w:rPr>
        <w:t xml:space="preserve">, </w:t>
      </w:r>
      <w:r w:rsidRPr="00C0277D">
        <w:rPr>
          <w:rFonts w:cs="Arial"/>
        </w:rPr>
        <w:t>přičemž Vozidla nebo jejich část se považují za vadná, pokud nesplňují požadavky stanovené touto Smlouvou či Dokumenty Zadávacího řízení</w:t>
      </w:r>
      <w:r>
        <w:rPr>
          <w:rFonts w:cs="Arial"/>
        </w:rPr>
        <w:t>.</w:t>
      </w:r>
    </w:p>
    <w:p w:rsidR="00FB5F31" w:rsidRPr="00BF72CA" w:rsidRDefault="00B31EA7" w:rsidP="004B55C0">
      <w:pPr>
        <w:pStyle w:val="Nadpis2"/>
        <w:ind w:left="426" w:hanging="426"/>
        <w:rPr>
          <w:rFonts w:cs="Arial"/>
        </w:rPr>
      </w:pPr>
      <w:r>
        <w:lastRenderedPageBreak/>
        <w:t xml:space="preserve">Ve lhůtě 2 </w:t>
      </w:r>
      <w:r w:rsidR="00C33981">
        <w:t xml:space="preserve">(dvou) </w:t>
      </w:r>
      <w:r>
        <w:t>pracovních dnů od</w:t>
      </w:r>
      <w:r w:rsidR="00311B3A" w:rsidRPr="00022251">
        <w:t xml:space="preserve"> </w:t>
      </w:r>
      <w:r w:rsidR="00B351B0" w:rsidRPr="00B31EA7">
        <w:t>skončení Doby N</w:t>
      </w:r>
      <w:r w:rsidR="00AC774E" w:rsidRPr="00B31EA7">
        <w:t>ájmu</w:t>
      </w:r>
      <w:r w:rsidR="00B351B0" w:rsidRPr="00B31EA7">
        <w:t xml:space="preserve"> Vozidel</w:t>
      </w:r>
      <w:r w:rsidR="00726FB0" w:rsidRPr="00D121EE">
        <w:t xml:space="preserve"> se Pronajímatel zavazuje dostavit se na místo na území hl. m. Prahy, sdělené mu na vyžádání Nájemcem, kde převezme zpět Vozidla</w:t>
      </w:r>
      <w:r w:rsidR="00A75E40">
        <w:t xml:space="preserve"> (vč. Příslušenství) a</w:t>
      </w:r>
      <w:r w:rsidR="00726FB0" w:rsidRPr="00D121EE">
        <w:t xml:space="preserve"> Tankovací karty. </w:t>
      </w:r>
      <w:r w:rsidR="00E37326" w:rsidRPr="009F44B8">
        <w:t>O předání a převzetí Vozidel</w:t>
      </w:r>
      <w:r w:rsidR="00D221A1">
        <w:t xml:space="preserve"> (vč. Příslušenství)</w:t>
      </w:r>
      <w:r w:rsidR="00E37326" w:rsidRPr="009F44B8">
        <w:t xml:space="preserve"> </w:t>
      </w:r>
      <w:r w:rsidR="0060144A" w:rsidRPr="004C562C">
        <w:t xml:space="preserve">a Tankovacích karet </w:t>
      </w:r>
      <w:r w:rsidR="00E37326" w:rsidRPr="004C562C">
        <w:rPr>
          <w:rFonts w:cs="Arial"/>
        </w:rPr>
        <w:t xml:space="preserve">bude sepsán předávací protokol, jehož vzor je součástí Přílohy č. </w:t>
      </w:r>
      <w:r w:rsidR="00D779F3">
        <w:rPr>
          <w:rFonts w:cs="Arial"/>
        </w:rPr>
        <w:t>3</w:t>
      </w:r>
      <w:r w:rsidR="00E37326" w:rsidRPr="004C562C">
        <w:rPr>
          <w:rFonts w:cs="Arial"/>
        </w:rPr>
        <w:t xml:space="preserve"> této Smlouvy (dále jen „</w:t>
      </w:r>
      <w:r w:rsidR="00E37326" w:rsidRPr="00B94D37">
        <w:rPr>
          <w:rFonts w:cs="Arial"/>
          <w:b/>
        </w:rPr>
        <w:t>Předávací protokol</w:t>
      </w:r>
      <w:r w:rsidR="009441BE" w:rsidRPr="00B94D37">
        <w:rPr>
          <w:rFonts w:cs="Arial"/>
          <w:b/>
        </w:rPr>
        <w:t xml:space="preserve"> </w:t>
      </w:r>
      <w:r w:rsidR="0044637D">
        <w:rPr>
          <w:rFonts w:cs="Arial"/>
          <w:b/>
        </w:rPr>
        <w:t>o</w:t>
      </w:r>
      <w:r w:rsidR="009441BE" w:rsidRPr="00B94D37">
        <w:rPr>
          <w:rFonts w:cs="Arial"/>
          <w:b/>
        </w:rPr>
        <w:t xml:space="preserve"> odevzdání</w:t>
      </w:r>
      <w:r w:rsidR="00E37326" w:rsidRPr="00B94D37">
        <w:rPr>
          <w:rFonts w:cs="Arial"/>
        </w:rPr>
        <w:t xml:space="preserve">“). Převezme-li </w:t>
      </w:r>
      <w:r w:rsidR="0060144A" w:rsidRPr="00B94D37">
        <w:rPr>
          <w:rFonts w:cs="Arial"/>
        </w:rPr>
        <w:t>Pronajímatel</w:t>
      </w:r>
      <w:r w:rsidR="00E37326" w:rsidRPr="00B94D37">
        <w:rPr>
          <w:rFonts w:cs="Arial"/>
        </w:rPr>
        <w:t xml:space="preserve"> Vozidla</w:t>
      </w:r>
      <w:r w:rsidR="00D221A1">
        <w:rPr>
          <w:rFonts w:cs="Arial"/>
        </w:rPr>
        <w:t xml:space="preserve"> (vč. Příslušenství)</w:t>
      </w:r>
      <w:r w:rsidR="0060144A" w:rsidRPr="00B94D37">
        <w:rPr>
          <w:rFonts w:cs="Arial"/>
        </w:rPr>
        <w:t xml:space="preserve"> a Tankovací karty</w:t>
      </w:r>
      <w:r w:rsidR="00E37326" w:rsidRPr="00B94D37">
        <w:rPr>
          <w:rFonts w:cs="Arial"/>
        </w:rPr>
        <w:t xml:space="preserve"> s výhradami, je povinen tyto výhrady uvést do Předávacího protokolu</w:t>
      </w:r>
      <w:r w:rsidR="00ED2547">
        <w:rPr>
          <w:rFonts w:cs="Arial"/>
        </w:rPr>
        <w:t xml:space="preserve"> o odevzdání</w:t>
      </w:r>
      <w:r w:rsidR="00E37326" w:rsidRPr="00B94D37">
        <w:rPr>
          <w:rFonts w:cs="Arial"/>
        </w:rPr>
        <w:t>.</w:t>
      </w:r>
      <w:r w:rsidR="001D5848">
        <w:rPr>
          <w:rFonts w:cs="Arial"/>
        </w:rPr>
        <w:t xml:space="preserve"> Neobsahuje-li Předávací protokol</w:t>
      </w:r>
      <w:r w:rsidR="00ED2547">
        <w:rPr>
          <w:rFonts w:cs="Arial"/>
        </w:rPr>
        <w:t xml:space="preserve"> o odevzdání</w:t>
      </w:r>
      <w:r w:rsidR="001D5848">
        <w:rPr>
          <w:rFonts w:cs="Arial"/>
        </w:rPr>
        <w:t xml:space="preserve"> žádné výhrady ve vztahu k</w:t>
      </w:r>
      <w:r w:rsidR="00C37A7A">
        <w:rPr>
          <w:rFonts w:cs="Arial"/>
        </w:rPr>
        <w:t> </w:t>
      </w:r>
      <w:r w:rsidR="001D5848">
        <w:rPr>
          <w:rFonts w:cs="Arial"/>
        </w:rPr>
        <w:t>Příslušenství</w:t>
      </w:r>
      <w:r w:rsidR="00C37A7A">
        <w:rPr>
          <w:rFonts w:cs="Arial"/>
        </w:rPr>
        <w:t xml:space="preserve"> a Tankovacím kartám</w:t>
      </w:r>
      <w:r w:rsidR="00D645AA">
        <w:rPr>
          <w:rFonts w:cs="Arial"/>
        </w:rPr>
        <w:t>,</w:t>
      </w:r>
      <w:r w:rsidR="001D5848">
        <w:rPr>
          <w:rFonts w:cs="Arial"/>
        </w:rPr>
        <w:t xml:space="preserve"> má se za to, že spolu s předávanými Vozidly došlo ke kompletnímu odevzdání veškerého jejich Příslušenství</w:t>
      </w:r>
      <w:r w:rsidR="00C37A7A">
        <w:rPr>
          <w:rFonts w:cs="Arial"/>
        </w:rPr>
        <w:t xml:space="preserve"> a Tankovacích karet</w:t>
      </w:r>
      <w:r w:rsidR="001D5848">
        <w:rPr>
          <w:rFonts w:cs="Arial"/>
        </w:rPr>
        <w:t>.</w:t>
      </w:r>
      <w:r w:rsidR="00E37326" w:rsidRPr="00B94D37">
        <w:rPr>
          <w:rFonts w:cs="Arial"/>
        </w:rPr>
        <w:t xml:space="preserve"> Nesouhlasí-li </w:t>
      </w:r>
      <w:r w:rsidR="004C562C">
        <w:rPr>
          <w:rFonts w:cs="Arial"/>
        </w:rPr>
        <w:t>Nájemce</w:t>
      </w:r>
      <w:r w:rsidR="00E37326" w:rsidRPr="004C562C">
        <w:rPr>
          <w:rFonts w:cs="Arial"/>
        </w:rPr>
        <w:t xml:space="preserve"> s uvedenými výhradami, je povinen je písemně v </w:t>
      </w:r>
      <w:r w:rsidR="004C562C">
        <w:rPr>
          <w:rFonts w:cs="Arial"/>
        </w:rPr>
        <w:t>Předávacím protokolu</w:t>
      </w:r>
      <w:r w:rsidR="00ED2547">
        <w:rPr>
          <w:rFonts w:cs="Arial"/>
        </w:rPr>
        <w:t xml:space="preserve"> o odevzdání</w:t>
      </w:r>
      <w:r w:rsidR="004C562C">
        <w:rPr>
          <w:rFonts w:cs="Arial"/>
        </w:rPr>
        <w:t xml:space="preserve"> rozporovat.</w:t>
      </w:r>
      <w:r w:rsidR="00E37326" w:rsidRPr="004C562C">
        <w:rPr>
          <w:rFonts w:cs="Arial"/>
        </w:rPr>
        <w:t xml:space="preserve"> Nájemce i Pronajímatel jsou povinni stvrdit obsah Předávacího protokolu</w:t>
      </w:r>
      <w:r w:rsidR="00ED2547">
        <w:rPr>
          <w:rFonts w:cs="Arial"/>
        </w:rPr>
        <w:t xml:space="preserve"> o odevzdání</w:t>
      </w:r>
      <w:r w:rsidR="00E37326" w:rsidRPr="004C562C">
        <w:rPr>
          <w:rFonts w:cs="Arial"/>
        </w:rPr>
        <w:t xml:space="preserve"> svým jménem a podpisem. V případě, že Předávací protokol </w:t>
      </w:r>
      <w:r w:rsidR="00ED2547">
        <w:rPr>
          <w:rFonts w:cs="Arial"/>
        </w:rPr>
        <w:t xml:space="preserve">o odevzdání </w:t>
      </w:r>
      <w:r w:rsidR="00E37326" w:rsidRPr="004C562C">
        <w:rPr>
          <w:rFonts w:cs="Arial"/>
        </w:rPr>
        <w:t xml:space="preserve">obsahuje výhrady </w:t>
      </w:r>
      <w:r w:rsidR="004C562C">
        <w:rPr>
          <w:rFonts w:cs="Arial"/>
        </w:rPr>
        <w:t>Pronajímatele</w:t>
      </w:r>
      <w:r w:rsidR="00E37326" w:rsidRPr="004C562C">
        <w:rPr>
          <w:rFonts w:cs="Arial"/>
        </w:rPr>
        <w:t xml:space="preserve">, zavazuje se </w:t>
      </w:r>
      <w:r w:rsidR="004C562C">
        <w:rPr>
          <w:rFonts w:cs="Arial"/>
        </w:rPr>
        <w:t>Nájemce</w:t>
      </w:r>
      <w:r w:rsidR="00E37326" w:rsidRPr="004C562C">
        <w:rPr>
          <w:rFonts w:cs="Arial"/>
        </w:rPr>
        <w:t xml:space="preserve"> </w:t>
      </w:r>
      <w:r w:rsidR="004440C5">
        <w:rPr>
          <w:rFonts w:cs="Arial"/>
        </w:rPr>
        <w:t>vypořádat</w:t>
      </w:r>
      <w:r w:rsidR="00E37326" w:rsidRPr="004C562C">
        <w:rPr>
          <w:rFonts w:cs="Arial"/>
        </w:rPr>
        <w:t xml:space="preserve"> výhrady ve lhůtě </w:t>
      </w:r>
      <w:r w:rsidR="00E37326" w:rsidRPr="004C562C">
        <w:t>a způsobem uvedeným v Předávacím protokolu</w:t>
      </w:r>
      <w:r w:rsidR="00857B40">
        <w:t xml:space="preserve"> o odevzdání</w:t>
      </w:r>
      <w:r w:rsidR="00E37326" w:rsidRPr="004C562C">
        <w:rPr>
          <w:rFonts w:cs="Arial"/>
        </w:rPr>
        <w:t xml:space="preserve">. Po </w:t>
      </w:r>
      <w:r w:rsidR="00BF72CA">
        <w:rPr>
          <w:rFonts w:cs="Arial"/>
        </w:rPr>
        <w:t>vypořádání</w:t>
      </w:r>
      <w:r w:rsidR="00E37326" w:rsidRPr="004C562C">
        <w:rPr>
          <w:rFonts w:cs="Arial"/>
        </w:rPr>
        <w:t xml:space="preserve"> výhrad Smluvní strany sepíšou nový Předávací protokol</w:t>
      </w:r>
      <w:r w:rsidR="00857B40">
        <w:rPr>
          <w:rFonts w:cs="Arial"/>
        </w:rPr>
        <w:t xml:space="preserve"> o odevzdání</w:t>
      </w:r>
      <w:r w:rsidR="00E37326" w:rsidRPr="004C562C">
        <w:rPr>
          <w:rFonts w:cs="Arial"/>
        </w:rPr>
        <w:t xml:space="preserve"> bez výhrad. Předávací protokol </w:t>
      </w:r>
      <w:r w:rsidR="00C33981">
        <w:rPr>
          <w:rFonts w:cs="Arial"/>
        </w:rPr>
        <w:br/>
      </w:r>
      <w:r w:rsidR="00BA59B9">
        <w:rPr>
          <w:rFonts w:cs="Arial"/>
        </w:rPr>
        <w:t xml:space="preserve">o odevzdání </w:t>
      </w:r>
      <w:r w:rsidR="00E37326" w:rsidRPr="004C562C">
        <w:rPr>
          <w:rFonts w:cs="Arial"/>
        </w:rPr>
        <w:t xml:space="preserve">bude vyhotoven ve dvou stejnopisech, přičemž jedno vyhotovení Předávacího protokolu </w:t>
      </w:r>
      <w:r w:rsidR="00BA59B9">
        <w:rPr>
          <w:rFonts w:cs="Arial"/>
        </w:rPr>
        <w:t xml:space="preserve">o odevzdání </w:t>
      </w:r>
      <w:r w:rsidR="00E37326" w:rsidRPr="004C562C">
        <w:rPr>
          <w:rFonts w:cs="Arial"/>
        </w:rPr>
        <w:t xml:space="preserve">zůstane Nájemci, a druhé vyhotovení Pronajímateli. Vozidla budou považována za </w:t>
      </w:r>
      <w:r w:rsidR="00BF72CA">
        <w:rPr>
          <w:rFonts w:cs="Arial"/>
        </w:rPr>
        <w:t>odevzdaná</w:t>
      </w:r>
      <w:r w:rsidR="00E37326" w:rsidRPr="004C562C">
        <w:rPr>
          <w:rFonts w:cs="Arial"/>
        </w:rPr>
        <w:t xml:space="preserve"> podpisem Předávacího protokolu </w:t>
      </w:r>
      <w:r w:rsidR="00BA59B9">
        <w:rPr>
          <w:rFonts w:cs="Arial"/>
        </w:rPr>
        <w:t xml:space="preserve">o odevzdání </w:t>
      </w:r>
      <w:r w:rsidR="00E37326" w:rsidRPr="004C562C">
        <w:rPr>
          <w:rFonts w:cs="Arial"/>
        </w:rPr>
        <w:t xml:space="preserve">oběma Smluvními stranami potvrzujícího </w:t>
      </w:r>
      <w:r w:rsidR="00BF72CA">
        <w:rPr>
          <w:rFonts w:cs="Arial"/>
        </w:rPr>
        <w:t>odevzdání</w:t>
      </w:r>
      <w:r w:rsidR="00E37326" w:rsidRPr="004C562C">
        <w:rPr>
          <w:rFonts w:cs="Arial"/>
        </w:rPr>
        <w:t xml:space="preserve"> Vozi</w:t>
      </w:r>
      <w:r w:rsidR="00E37326" w:rsidRPr="00BF72CA">
        <w:rPr>
          <w:rFonts w:cs="Arial"/>
        </w:rPr>
        <w:t xml:space="preserve">del, a to bez ohledu na případné výhrady </w:t>
      </w:r>
      <w:r w:rsidR="00BF72CA">
        <w:rPr>
          <w:rFonts w:cs="Arial"/>
        </w:rPr>
        <w:t>Pronajímatele</w:t>
      </w:r>
      <w:r w:rsidR="00E37326" w:rsidRPr="00BF72CA">
        <w:rPr>
          <w:rFonts w:cs="Arial"/>
        </w:rPr>
        <w:t>.</w:t>
      </w:r>
    </w:p>
    <w:p w:rsidR="00C32FB9" w:rsidRDefault="00C32FB9" w:rsidP="004B55C0">
      <w:pPr>
        <w:pStyle w:val="Nadpis2"/>
        <w:ind w:left="426" w:hanging="426"/>
      </w:pPr>
      <w:r w:rsidRPr="00022251">
        <w:t>Pronajímatel se zavazuje z</w:t>
      </w:r>
      <w:r w:rsidR="00D20CBA">
        <w:t>apočít s poskytováním Služeb v okamžiku započetí Doby Nájmu</w:t>
      </w:r>
      <w:r w:rsidRPr="00022251">
        <w:t xml:space="preserve"> </w:t>
      </w:r>
      <w:r w:rsidR="00E240BE">
        <w:t xml:space="preserve">Vozidel </w:t>
      </w:r>
      <w:r w:rsidRPr="00022251">
        <w:t xml:space="preserve">a poskytovat po celou Dobu Nájmu Vozidel. </w:t>
      </w:r>
      <w:r w:rsidR="00A6248E">
        <w:t>Způsoby a postupy při </w:t>
      </w:r>
      <w:r w:rsidR="00481CBA">
        <w:t>poskytování Služeb jsou stanoveny v</w:t>
      </w:r>
      <w:r w:rsidR="002B1E65">
        <w:t> této Smlouvě</w:t>
      </w:r>
      <w:r w:rsidR="00481CBA">
        <w:t xml:space="preserve">, přičemž v případech zde neupravených se uplatní ustanovení Přílohy č. </w:t>
      </w:r>
      <w:r w:rsidR="008A29DD">
        <w:t>4</w:t>
      </w:r>
      <w:r w:rsidR="00481CBA">
        <w:t xml:space="preserve"> (Obchodní podmínky).</w:t>
      </w:r>
    </w:p>
    <w:p w:rsidR="00F57BAE" w:rsidRDefault="00F57BAE" w:rsidP="004B55C0">
      <w:pPr>
        <w:pStyle w:val="Nadpis2"/>
        <w:ind w:left="426" w:hanging="426"/>
      </w:pPr>
      <w:r>
        <w:t>Místem plnění Služeb (dále jen „</w:t>
      </w:r>
      <w:r w:rsidRPr="00F57BAE">
        <w:rPr>
          <w:b/>
        </w:rPr>
        <w:t>Místo plnění Služeb</w:t>
      </w:r>
      <w:r>
        <w:t>“) je Čes</w:t>
      </w:r>
      <w:r w:rsidR="00353C5D">
        <w:t>ká republika, není-li ve Smlouvě</w:t>
      </w:r>
      <w:r>
        <w:t xml:space="preserve"> stanoveno jinak. V případě Služeb spočívajících v provádění technických úkonů (zejména Služeb dle </w:t>
      </w:r>
      <w:r w:rsidR="00C37A7A">
        <w:t xml:space="preserve">čl. II </w:t>
      </w:r>
      <w:r>
        <w:t>odst. 5 písm. a), b), c) atd</w:t>
      </w:r>
      <w:r w:rsidR="00837514">
        <w:t>.) jsou Místem plnění Služeb servisní střediska</w:t>
      </w:r>
      <w:r>
        <w:t xml:space="preserve"> Pronajímatele či jeho smluvních partnerů (dále jen „</w:t>
      </w:r>
      <w:r w:rsidRPr="00F57BAE">
        <w:rPr>
          <w:b/>
        </w:rPr>
        <w:t>Servisní střediska</w:t>
      </w:r>
      <w:r>
        <w:t xml:space="preserve">“), přičemž Pronajímatel se zavazuje zajistit dostupnost </w:t>
      </w:r>
      <w:r w:rsidRPr="00BB0E43">
        <w:t>Servisní</w:t>
      </w:r>
      <w:r>
        <w:t>ch</w:t>
      </w:r>
      <w:r w:rsidRPr="00BB0E43">
        <w:t xml:space="preserve"> s</w:t>
      </w:r>
      <w:r>
        <w:t>tředisek</w:t>
      </w:r>
      <w:r w:rsidRPr="00BB0E43">
        <w:t xml:space="preserve"> </w:t>
      </w:r>
      <w:r>
        <w:t>v dojezdové vzdálenosti</w:t>
      </w:r>
      <w:r w:rsidRPr="00BB0E43">
        <w:t xml:space="preserve"> do 20 </w:t>
      </w:r>
      <w:r w:rsidR="00C33981">
        <w:t xml:space="preserve">(dvaceti) </w:t>
      </w:r>
      <w:r w:rsidRPr="00BB0E43">
        <w:t>km od mí</w:t>
      </w:r>
      <w:r>
        <w:t>st</w:t>
      </w:r>
      <w:r w:rsidRPr="00BB0E43">
        <w:t xml:space="preserve"> stanovišť jednotlivých Vozidel, která se nacházejí na následujících adresách (dále jen „</w:t>
      </w:r>
      <w:r w:rsidRPr="00F57BAE">
        <w:rPr>
          <w:b/>
        </w:rPr>
        <w:t>Stanoviště Vozidla</w:t>
      </w:r>
      <w:r w:rsidRPr="00BB0E43">
        <w:t>“)</w:t>
      </w:r>
      <w:r>
        <w:t>:</w:t>
      </w:r>
    </w:p>
    <w:p w:rsidR="004D486D" w:rsidRPr="005B6777" w:rsidRDefault="004D486D" w:rsidP="005B6777"/>
    <w:tbl>
      <w:tblPr>
        <w:tblStyle w:val="Mkatabulky"/>
        <w:tblW w:w="8646" w:type="dxa"/>
        <w:tblInd w:w="534" w:type="dxa"/>
        <w:tblLook w:val="04A0" w:firstRow="1" w:lastRow="0" w:firstColumn="1" w:lastColumn="0" w:noHBand="0" w:noVBand="1"/>
      </w:tblPr>
      <w:tblGrid>
        <w:gridCol w:w="2835"/>
        <w:gridCol w:w="5811"/>
      </w:tblGrid>
      <w:tr w:rsidR="00F57BAE" w:rsidRPr="00050134" w:rsidTr="004B55C0">
        <w:tc>
          <w:tcPr>
            <w:tcW w:w="2835" w:type="dxa"/>
          </w:tcPr>
          <w:p w:rsidR="00F57BAE" w:rsidRPr="00050134" w:rsidRDefault="00F57BAE" w:rsidP="003813CA">
            <w:pPr>
              <w:pStyle w:val="Nadpis2"/>
              <w:numPr>
                <w:ilvl w:val="0"/>
                <w:numId w:val="0"/>
              </w:numPr>
              <w:outlineLvl w:val="1"/>
            </w:pPr>
            <w:r w:rsidRPr="00050134">
              <w:t>Praha</w:t>
            </w:r>
          </w:p>
        </w:tc>
        <w:tc>
          <w:tcPr>
            <w:tcW w:w="5811" w:type="dxa"/>
          </w:tcPr>
          <w:p w:rsidR="00F57BAE" w:rsidRPr="00050134" w:rsidRDefault="00E1395B" w:rsidP="003813CA">
            <w:pPr>
              <w:pStyle w:val="Nadpis2"/>
              <w:numPr>
                <w:ilvl w:val="0"/>
                <w:numId w:val="0"/>
              </w:numPr>
              <w:outlineLvl w:val="1"/>
            </w:pPr>
            <w:r w:rsidRPr="00050134">
              <w:t>Politických vězňů 1419/11, Praha 1</w:t>
            </w:r>
          </w:p>
        </w:tc>
      </w:tr>
      <w:tr w:rsidR="00F57BAE" w:rsidRPr="00050134" w:rsidTr="004B55C0">
        <w:tc>
          <w:tcPr>
            <w:tcW w:w="2835" w:type="dxa"/>
          </w:tcPr>
          <w:p w:rsidR="00F57BAE" w:rsidRPr="00050134" w:rsidRDefault="00F57BAE" w:rsidP="003813CA">
            <w:pPr>
              <w:pStyle w:val="Nadpis2"/>
              <w:numPr>
                <w:ilvl w:val="0"/>
                <w:numId w:val="0"/>
              </w:numPr>
              <w:outlineLvl w:val="1"/>
            </w:pPr>
            <w:r w:rsidRPr="00050134">
              <w:t>České Budějovice</w:t>
            </w:r>
          </w:p>
        </w:tc>
        <w:tc>
          <w:tcPr>
            <w:tcW w:w="5811" w:type="dxa"/>
          </w:tcPr>
          <w:p w:rsidR="00F57BAE" w:rsidRPr="00050134" w:rsidRDefault="00E1395B" w:rsidP="003813CA">
            <w:pPr>
              <w:pStyle w:val="Nadpis2"/>
              <w:numPr>
                <w:ilvl w:val="0"/>
                <w:numId w:val="0"/>
              </w:numPr>
              <w:outlineLvl w:val="1"/>
            </w:pPr>
            <w:r w:rsidRPr="00050134">
              <w:t>Mánesova 1803/3a, České Budějovice</w:t>
            </w:r>
          </w:p>
        </w:tc>
      </w:tr>
      <w:tr w:rsidR="00F57BAE" w:rsidRPr="00050134" w:rsidTr="004B55C0">
        <w:tc>
          <w:tcPr>
            <w:tcW w:w="2835" w:type="dxa"/>
          </w:tcPr>
          <w:p w:rsidR="00F57BAE" w:rsidRPr="00050134" w:rsidRDefault="00F57BAE" w:rsidP="003813CA">
            <w:pPr>
              <w:pStyle w:val="Nadpis2"/>
              <w:numPr>
                <w:ilvl w:val="0"/>
                <w:numId w:val="0"/>
              </w:numPr>
              <w:outlineLvl w:val="1"/>
            </w:pPr>
            <w:r w:rsidRPr="00050134">
              <w:t>Hradec Králové</w:t>
            </w:r>
          </w:p>
        </w:tc>
        <w:tc>
          <w:tcPr>
            <w:tcW w:w="5811" w:type="dxa"/>
          </w:tcPr>
          <w:p w:rsidR="00F57BAE" w:rsidRPr="00050134" w:rsidRDefault="00E1395B" w:rsidP="003813CA">
            <w:pPr>
              <w:pStyle w:val="Nadpis2"/>
              <w:numPr>
                <w:ilvl w:val="0"/>
                <w:numId w:val="0"/>
              </w:numPr>
              <w:outlineLvl w:val="1"/>
            </w:pPr>
            <w:r w:rsidRPr="00050134">
              <w:t>Eliščino nábřeží 375, Hradec Králové</w:t>
            </w:r>
          </w:p>
        </w:tc>
      </w:tr>
      <w:tr w:rsidR="00F57BAE" w:rsidRPr="00050134" w:rsidTr="004B55C0">
        <w:tc>
          <w:tcPr>
            <w:tcW w:w="2835" w:type="dxa"/>
          </w:tcPr>
          <w:p w:rsidR="00F57BAE" w:rsidRPr="00050134" w:rsidRDefault="00F57BAE" w:rsidP="003813CA">
            <w:pPr>
              <w:pStyle w:val="Nadpis2"/>
              <w:numPr>
                <w:ilvl w:val="0"/>
                <w:numId w:val="0"/>
              </w:numPr>
              <w:outlineLvl w:val="1"/>
            </w:pPr>
            <w:r w:rsidRPr="00050134">
              <w:t>Ostrava</w:t>
            </w:r>
          </w:p>
        </w:tc>
        <w:tc>
          <w:tcPr>
            <w:tcW w:w="5811" w:type="dxa"/>
          </w:tcPr>
          <w:p w:rsidR="00F57BAE" w:rsidRPr="00050134" w:rsidRDefault="00E1395B" w:rsidP="003813CA">
            <w:pPr>
              <w:pStyle w:val="Nadpis2"/>
              <w:numPr>
                <w:ilvl w:val="0"/>
                <w:numId w:val="0"/>
              </w:numPr>
              <w:outlineLvl w:val="1"/>
            </w:pPr>
            <w:r w:rsidRPr="00050134">
              <w:t>Smetanovo náměstí 979/2, Ostrava</w:t>
            </w:r>
          </w:p>
        </w:tc>
      </w:tr>
      <w:tr w:rsidR="00F57BAE" w:rsidRPr="00050134" w:rsidTr="004B55C0">
        <w:tc>
          <w:tcPr>
            <w:tcW w:w="2835" w:type="dxa"/>
          </w:tcPr>
          <w:p w:rsidR="00F57BAE" w:rsidRPr="00050134" w:rsidRDefault="00F57BAE" w:rsidP="003813CA">
            <w:pPr>
              <w:pStyle w:val="Nadpis2"/>
              <w:numPr>
                <w:ilvl w:val="0"/>
                <w:numId w:val="0"/>
              </w:numPr>
              <w:outlineLvl w:val="1"/>
            </w:pPr>
            <w:r w:rsidRPr="00050134">
              <w:t>Olomouc</w:t>
            </w:r>
          </w:p>
        </w:tc>
        <w:tc>
          <w:tcPr>
            <w:tcW w:w="5811" w:type="dxa"/>
          </w:tcPr>
          <w:p w:rsidR="00F57BAE" w:rsidRPr="00050134" w:rsidRDefault="00E1395B" w:rsidP="00E1395B">
            <w:pPr>
              <w:pStyle w:val="Nadpis2"/>
              <w:numPr>
                <w:ilvl w:val="0"/>
                <w:numId w:val="0"/>
              </w:numPr>
              <w:outlineLvl w:val="1"/>
            </w:pPr>
            <w:r w:rsidRPr="00050134">
              <w:t>Jeremenkova 1142/42, Olomouc</w:t>
            </w:r>
          </w:p>
        </w:tc>
      </w:tr>
      <w:tr w:rsidR="00F57BAE" w:rsidRPr="00BB0E43" w:rsidTr="004B55C0">
        <w:tc>
          <w:tcPr>
            <w:tcW w:w="2835" w:type="dxa"/>
          </w:tcPr>
          <w:p w:rsidR="00F57BAE" w:rsidRPr="00050134" w:rsidRDefault="00F57BAE" w:rsidP="003813CA">
            <w:pPr>
              <w:pStyle w:val="Nadpis2"/>
              <w:numPr>
                <w:ilvl w:val="0"/>
                <w:numId w:val="0"/>
              </w:numPr>
              <w:outlineLvl w:val="1"/>
            </w:pPr>
            <w:r w:rsidRPr="00050134">
              <w:t>Brno</w:t>
            </w:r>
          </w:p>
        </w:tc>
        <w:tc>
          <w:tcPr>
            <w:tcW w:w="5811" w:type="dxa"/>
          </w:tcPr>
          <w:p w:rsidR="00F57BAE" w:rsidRPr="00050134" w:rsidRDefault="006877A8" w:rsidP="003813CA">
            <w:pPr>
              <w:pStyle w:val="Nadpis2"/>
              <w:numPr>
                <w:ilvl w:val="0"/>
                <w:numId w:val="0"/>
              </w:numPr>
              <w:outlineLvl w:val="1"/>
            </w:pPr>
            <w:r w:rsidRPr="00050134">
              <w:t>Nové sady 30, Brno</w:t>
            </w:r>
          </w:p>
        </w:tc>
      </w:tr>
    </w:tbl>
    <w:p w:rsidR="00F57BAE" w:rsidRDefault="00F57BAE" w:rsidP="003813CA"/>
    <w:p w:rsidR="00F57BAE" w:rsidRDefault="00F57BAE" w:rsidP="003813CA">
      <w:pPr>
        <w:ind w:left="426"/>
        <w:jc w:val="both"/>
      </w:pPr>
      <w:r w:rsidRPr="00BF7CEB">
        <w:t xml:space="preserve">V případě, že nejbližší Servisní středisko leží ve větší dojezdové vzdálenosti než </w:t>
      </w:r>
      <w:r w:rsidR="00E71732">
        <w:br/>
      </w:r>
      <w:r w:rsidRPr="00BF7CEB">
        <w:t xml:space="preserve">20 </w:t>
      </w:r>
      <w:r w:rsidR="00C33981">
        <w:t xml:space="preserve">(dvacet) </w:t>
      </w:r>
      <w:r w:rsidRPr="00BF7CEB">
        <w:t xml:space="preserve">km od některého ze Stanovišť </w:t>
      </w:r>
      <w:r>
        <w:t>Vozidla, zavazuje se Pronajímatel</w:t>
      </w:r>
      <w:r w:rsidRPr="00BF7CEB">
        <w:t xml:space="preserve"> přebírat </w:t>
      </w:r>
      <w:r w:rsidR="00E71732">
        <w:br/>
      </w:r>
      <w:r w:rsidRPr="00BF7CEB">
        <w:t>a předávat Vozidla</w:t>
      </w:r>
      <w:r w:rsidR="00526375">
        <w:t xml:space="preserve"> z daného Stanoviště</w:t>
      </w:r>
      <w:r w:rsidRPr="00BF7CEB">
        <w:t xml:space="preserve"> za</w:t>
      </w:r>
      <w:r>
        <w:t xml:space="preserve"> účelem poskytování S</w:t>
      </w:r>
      <w:r w:rsidRPr="00BF7CEB">
        <w:t xml:space="preserve">lužeb ve Stanovišti </w:t>
      </w:r>
      <w:r w:rsidRPr="00BF7CEB">
        <w:lastRenderedPageBreak/>
        <w:t>daného Vozidla a odtah Vozidla do Servisního střediska zajistit</w:t>
      </w:r>
      <w:r>
        <w:t xml:space="preserve"> na své náklady, tj. zajistit příjezd odtahového vozidla zajištěného Pronajímatelem, naložení Vozidla, jeho odtažení a složení v Servisním středisku (dále jen „</w:t>
      </w:r>
      <w:r w:rsidRPr="001054AB">
        <w:rPr>
          <w:b/>
        </w:rPr>
        <w:t>Bezplatný odtah</w:t>
      </w:r>
      <w:r>
        <w:t>“), jakož i jeho Bezplatný odtah zpět do Stanoviště Vozidla.</w:t>
      </w:r>
    </w:p>
    <w:p w:rsidR="00F57BAE" w:rsidRDefault="00F57BAE" w:rsidP="004B55C0">
      <w:pPr>
        <w:pStyle w:val="Nadpis2"/>
        <w:ind w:left="426" w:hanging="426"/>
      </w:pPr>
      <w:r>
        <w:t>Pro vyloučení pochybností Smluvní strany sjednávají a souhlasí s tím, že dojezdová vzdálenost dle předchozího odstavce se určuje dle plánovače</w:t>
      </w:r>
      <w:r w:rsidR="00922416">
        <w:t xml:space="preserve"> trasy, který je k dispozici na </w:t>
      </w:r>
      <w:r>
        <w:t xml:space="preserve">webové adrese </w:t>
      </w:r>
      <w:hyperlink r:id="rId10" w:history="1">
        <w:r w:rsidRPr="005B6777">
          <w:rPr>
            <w:rStyle w:val="Hypertextovodkaz"/>
            <w:color w:val="auto"/>
          </w:rPr>
          <w:t>https://maps.google.cz/</w:t>
        </w:r>
      </w:hyperlink>
      <w:r w:rsidRPr="004D486D">
        <w:t xml:space="preserve"> a následně dle kontrolního výpočtu dle plánovače na webové adrese </w:t>
      </w:r>
      <w:hyperlink r:id="rId11" w:history="1">
        <w:r w:rsidRPr="005B6777">
          <w:rPr>
            <w:rStyle w:val="Hypertextovodkaz"/>
            <w:color w:val="auto"/>
          </w:rPr>
          <w:t>https://mapy.cz/</w:t>
        </w:r>
      </w:hyperlink>
      <w:r w:rsidRPr="004D486D">
        <w:t xml:space="preserve"> z</w:t>
      </w:r>
      <w:r>
        <w:t>působem „Plánování“. Pokud by dle výpočtů nebylo jednoznačné, zda je dojezdová vzdálenost</w:t>
      </w:r>
      <w:r w:rsidRPr="00BF7CEB">
        <w:t xml:space="preserve"> </w:t>
      </w:r>
      <w:r>
        <w:t xml:space="preserve">větší než 20 </w:t>
      </w:r>
      <w:r w:rsidR="00C33981">
        <w:t xml:space="preserve">(dvacet) </w:t>
      </w:r>
      <w:r>
        <w:t>km, je rozhodující nižší z obou údajů.</w:t>
      </w:r>
    </w:p>
    <w:p w:rsidR="00F57BAE" w:rsidRPr="00F57BAE" w:rsidRDefault="00F57BAE" w:rsidP="004B55C0">
      <w:pPr>
        <w:pStyle w:val="Nadpis2"/>
        <w:ind w:left="426" w:hanging="426"/>
      </w:pPr>
      <w:r>
        <w:t xml:space="preserve">Pronajímatel se zavazuje předat Nájemci hesla pro on-line přístup do Knihy jízd </w:t>
      </w:r>
      <w:r w:rsidR="00C33981">
        <w:br/>
      </w:r>
      <w:r>
        <w:t xml:space="preserve">a Tankovací karty (vč. PIN kódů), a to nejpozději do </w:t>
      </w:r>
      <w:r w:rsidR="00324DC7">
        <w:t xml:space="preserve">15 </w:t>
      </w:r>
      <w:r w:rsidR="00C33981">
        <w:t xml:space="preserve">(patnácti) </w:t>
      </w:r>
      <w:r>
        <w:t xml:space="preserve">pracovních dnů od podpisu této Smlouvy. </w:t>
      </w:r>
    </w:p>
    <w:p w:rsidR="00D428E8" w:rsidRDefault="00D428E8" w:rsidP="003813CA">
      <w:pPr>
        <w:pStyle w:val="Nadpis1"/>
      </w:pPr>
      <w:r>
        <w:t xml:space="preserve"> CENA A PLATEBNÍ PODMÍNKY</w:t>
      </w:r>
    </w:p>
    <w:p w:rsidR="005D38D4" w:rsidRDefault="002A29F2" w:rsidP="004B55C0">
      <w:pPr>
        <w:pStyle w:val="Nadpis2"/>
        <w:ind w:left="426" w:hanging="426"/>
        <w:rPr>
          <w:rFonts w:cs="Times New Roman"/>
          <w:snapToGrid w:val="0"/>
          <w:szCs w:val="24"/>
        </w:rPr>
      </w:pPr>
      <w:r w:rsidRPr="00B537D9">
        <w:rPr>
          <w:rFonts w:cs="Times New Roman"/>
          <w:szCs w:val="24"/>
        </w:rPr>
        <w:t>Smluvní strany se dohodly, že c</w:t>
      </w:r>
      <w:r w:rsidR="000374CE" w:rsidRPr="00B537D9">
        <w:rPr>
          <w:rFonts w:cs="Times New Roman"/>
          <w:szCs w:val="24"/>
        </w:rPr>
        <w:t xml:space="preserve">elková cena </w:t>
      </w:r>
      <w:r w:rsidRPr="00B537D9">
        <w:rPr>
          <w:rFonts w:cs="Times New Roman"/>
          <w:szCs w:val="24"/>
        </w:rPr>
        <w:t xml:space="preserve">za </w:t>
      </w:r>
      <w:r w:rsidR="000E53E5" w:rsidRPr="00B537D9">
        <w:rPr>
          <w:rFonts w:cs="Times New Roman"/>
          <w:szCs w:val="24"/>
        </w:rPr>
        <w:t xml:space="preserve">poskytování </w:t>
      </w:r>
      <w:r w:rsidR="00612B50" w:rsidRPr="00B537D9">
        <w:rPr>
          <w:rFonts w:cs="Times New Roman"/>
          <w:snapToGrid w:val="0"/>
          <w:szCs w:val="24"/>
        </w:rPr>
        <w:t>Předmět</w:t>
      </w:r>
      <w:r w:rsidR="000E53E5" w:rsidRPr="00B537D9">
        <w:rPr>
          <w:rFonts w:cs="Times New Roman"/>
          <w:snapToGrid w:val="0"/>
          <w:szCs w:val="24"/>
        </w:rPr>
        <w:t>u</w:t>
      </w:r>
      <w:r w:rsidR="00612B50" w:rsidRPr="00B537D9">
        <w:rPr>
          <w:rFonts w:cs="Times New Roman"/>
          <w:snapToGrid w:val="0"/>
          <w:szCs w:val="24"/>
        </w:rPr>
        <w:t xml:space="preserve"> plnění</w:t>
      </w:r>
      <w:r w:rsidRPr="00B537D9">
        <w:rPr>
          <w:rFonts w:cs="Times New Roman"/>
          <w:snapToGrid w:val="0"/>
          <w:szCs w:val="24"/>
        </w:rPr>
        <w:t xml:space="preserve"> </w:t>
      </w:r>
      <w:r w:rsidR="000E53E5" w:rsidRPr="00B537D9">
        <w:rPr>
          <w:rFonts w:cs="Times New Roman"/>
          <w:snapToGrid w:val="0"/>
          <w:szCs w:val="24"/>
        </w:rPr>
        <w:t xml:space="preserve">po </w:t>
      </w:r>
      <w:r w:rsidR="00DD1267" w:rsidRPr="00B537D9">
        <w:rPr>
          <w:rFonts w:cs="Times New Roman"/>
          <w:snapToGrid w:val="0"/>
          <w:szCs w:val="24"/>
        </w:rPr>
        <w:t xml:space="preserve">celou </w:t>
      </w:r>
      <w:r w:rsidRPr="00B537D9">
        <w:rPr>
          <w:rFonts w:cs="Times New Roman"/>
          <w:snapToGrid w:val="0"/>
          <w:szCs w:val="24"/>
        </w:rPr>
        <w:t>Dobu Nájmu Vozidel dle</w:t>
      </w:r>
      <w:r w:rsidR="00A92AA5" w:rsidRPr="00B537D9">
        <w:rPr>
          <w:rFonts w:cs="Times New Roman"/>
          <w:snapToGrid w:val="0"/>
          <w:szCs w:val="24"/>
        </w:rPr>
        <w:t xml:space="preserve"> této Smlouvy </w:t>
      </w:r>
      <w:r w:rsidR="00476DC6" w:rsidRPr="00B537D9">
        <w:rPr>
          <w:rFonts w:cs="Times New Roman"/>
          <w:snapToGrid w:val="0"/>
          <w:szCs w:val="24"/>
        </w:rPr>
        <w:t>(dále jen „</w:t>
      </w:r>
      <w:r w:rsidR="00476DC6" w:rsidRPr="00B537D9">
        <w:rPr>
          <w:rFonts w:cs="Times New Roman"/>
          <w:b/>
          <w:snapToGrid w:val="0"/>
          <w:szCs w:val="24"/>
        </w:rPr>
        <w:t>Cena</w:t>
      </w:r>
      <w:r w:rsidR="00476DC6" w:rsidRPr="00B537D9">
        <w:rPr>
          <w:rFonts w:cs="Times New Roman"/>
          <w:snapToGrid w:val="0"/>
          <w:szCs w:val="24"/>
        </w:rPr>
        <w:t xml:space="preserve">“) </w:t>
      </w:r>
      <w:r w:rsidR="000374CE" w:rsidRPr="00B537D9">
        <w:rPr>
          <w:rFonts w:cs="Times New Roman"/>
          <w:szCs w:val="24"/>
        </w:rPr>
        <w:t>činí celkem</w:t>
      </w:r>
      <w:r w:rsidR="000374CE" w:rsidRPr="00B537D9">
        <w:rPr>
          <w:rFonts w:cs="Times New Roman"/>
          <w:snapToGrid w:val="0"/>
          <w:szCs w:val="24"/>
        </w:rPr>
        <w:t xml:space="preserve"> [</w:t>
      </w:r>
      <w:r w:rsidR="000374CE" w:rsidRPr="00B537D9">
        <w:rPr>
          <w:rFonts w:cs="Times New Roman"/>
          <w:snapToGrid w:val="0"/>
          <w:szCs w:val="24"/>
          <w:highlight w:val="yellow"/>
        </w:rPr>
        <w:t>DOPLNÍ PRONAJÍMATEL</w:t>
      </w:r>
      <w:r w:rsidR="000374CE" w:rsidRPr="00B537D9">
        <w:rPr>
          <w:rFonts w:cs="Times New Roman"/>
          <w:snapToGrid w:val="0"/>
          <w:szCs w:val="24"/>
        </w:rPr>
        <w:t>] Kč (slovy: [</w:t>
      </w:r>
      <w:r w:rsidR="000374CE" w:rsidRPr="00B537D9">
        <w:rPr>
          <w:rFonts w:cs="Times New Roman"/>
          <w:snapToGrid w:val="0"/>
          <w:szCs w:val="24"/>
          <w:highlight w:val="yellow"/>
        </w:rPr>
        <w:t>DOPLNÍ PRONAJÍMATEL</w:t>
      </w:r>
      <w:r w:rsidR="000374CE" w:rsidRPr="00B537D9">
        <w:rPr>
          <w:rFonts w:cs="Times New Roman"/>
          <w:snapToGrid w:val="0"/>
          <w:szCs w:val="24"/>
        </w:rPr>
        <w:t>]),</w:t>
      </w:r>
      <w:r w:rsidR="000E53E5" w:rsidRPr="00B537D9">
        <w:rPr>
          <w:rFonts w:cs="Times New Roman"/>
          <w:snapToGrid w:val="0"/>
          <w:szCs w:val="24"/>
        </w:rPr>
        <w:t xml:space="preserve"> p</w:t>
      </w:r>
      <w:r w:rsidR="003B6ED8" w:rsidRPr="00B537D9">
        <w:rPr>
          <w:rFonts w:cs="Times New Roman"/>
          <w:snapToGrid w:val="0"/>
          <w:szCs w:val="24"/>
        </w:rPr>
        <w:t>řičemž cena za pronájem jednoho</w:t>
      </w:r>
      <w:r w:rsidR="000E53E5" w:rsidRPr="00B537D9">
        <w:rPr>
          <w:rFonts w:cs="Times New Roman"/>
          <w:snapToGrid w:val="0"/>
          <w:szCs w:val="24"/>
        </w:rPr>
        <w:t xml:space="preserve"> Vozidla a poskytování Služeb k takovému Vozidlu</w:t>
      </w:r>
      <w:r w:rsidR="007E5CBB" w:rsidRPr="00B537D9">
        <w:rPr>
          <w:rFonts w:cs="Times New Roman"/>
          <w:snapToGrid w:val="0"/>
          <w:szCs w:val="24"/>
        </w:rPr>
        <w:t>, a to po celou Dobu Nájmu Vozidel</w:t>
      </w:r>
      <w:r w:rsidR="00007594" w:rsidRPr="00B537D9">
        <w:rPr>
          <w:rFonts w:cs="Times New Roman"/>
          <w:snapToGrid w:val="0"/>
          <w:szCs w:val="24"/>
        </w:rPr>
        <w:t xml:space="preserve"> (dále jen „</w:t>
      </w:r>
      <w:r w:rsidR="00007594" w:rsidRPr="00B537D9">
        <w:rPr>
          <w:rFonts w:cs="Times New Roman"/>
          <w:b/>
          <w:snapToGrid w:val="0"/>
          <w:szCs w:val="24"/>
        </w:rPr>
        <w:t>Cena za Vozidlo</w:t>
      </w:r>
      <w:r w:rsidR="00007594" w:rsidRPr="00B537D9">
        <w:rPr>
          <w:rFonts w:cs="Times New Roman"/>
          <w:snapToGrid w:val="0"/>
          <w:szCs w:val="24"/>
        </w:rPr>
        <w:t>“)</w:t>
      </w:r>
      <w:r w:rsidR="008778E1">
        <w:rPr>
          <w:rFonts w:cs="Times New Roman"/>
          <w:snapToGrid w:val="0"/>
          <w:szCs w:val="24"/>
        </w:rPr>
        <w:t xml:space="preserve"> činí</w:t>
      </w:r>
      <w:r w:rsidR="0024708B" w:rsidRPr="00B537D9">
        <w:rPr>
          <w:rFonts w:cs="Times New Roman"/>
          <w:snapToGrid w:val="0"/>
          <w:szCs w:val="24"/>
        </w:rPr>
        <w:t xml:space="preserve"> [</w:t>
      </w:r>
      <w:r w:rsidR="0024708B" w:rsidRPr="00B537D9">
        <w:rPr>
          <w:rFonts w:cs="Times New Roman"/>
          <w:snapToGrid w:val="0"/>
          <w:szCs w:val="24"/>
          <w:highlight w:val="yellow"/>
        </w:rPr>
        <w:t>DOPLNÍ PRONAJÍMATEL</w:t>
      </w:r>
      <w:r w:rsidR="0024708B" w:rsidRPr="00B537D9">
        <w:rPr>
          <w:rFonts w:cs="Times New Roman"/>
          <w:snapToGrid w:val="0"/>
          <w:szCs w:val="24"/>
        </w:rPr>
        <w:t>] Kč (slovy: [</w:t>
      </w:r>
      <w:r w:rsidR="0024708B" w:rsidRPr="00B537D9">
        <w:rPr>
          <w:rFonts w:cs="Times New Roman"/>
          <w:snapToGrid w:val="0"/>
          <w:szCs w:val="24"/>
          <w:highlight w:val="yellow"/>
        </w:rPr>
        <w:t>DOPLNÍ PRONAJÍMATEL</w:t>
      </w:r>
      <w:r w:rsidR="003B6ED8" w:rsidRPr="00B537D9">
        <w:rPr>
          <w:rFonts w:cs="Times New Roman"/>
          <w:snapToGrid w:val="0"/>
          <w:szCs w:val="24"/>
        </w:rPr>
        <w:t>])</w:t>
      </w:r>
      <w:r w:rsidR="0024708B" w:rsidRPr="00B537D9">
        <w:rPr>
          <w:rFonts w:cs="Times New Roman"/>
          <w:snapToGrid w:val="0"/>
          <w:szCs w:val="24"/>
        </w:rPr>
        <w:t>.</w:t>
      </w:r>
    </w:p>
    <w:p w:rsidR="00146CB2" w:rsidRPr="00361B87" w:rsidRDefault="00146CB2" w:rsidP="004B55C0">
      <w:pPr>
        <w:pStyle w:val="Nadpis2"/>
        <w:ind w:left="426" w:hanging="426"/>
      </w:pPr>
      <w:r>
        <w:t>Smluvní strany se dohodly, že v případě překročení limitu najetých kilometrů na jedno Vozidlo stanoven</w:t>
      </w:r>
      <w:r w:rsidR="00CF7D7F">
        <w:t>ého</w:t>
      </w:r>
      <w:r>
        <w:t xml:space="preserve"> </w:t>
      </w:r>
      <w:r w:rsidRPr="00440F32">
        <w:t>v čl. II. odst. 7 této</w:t>
      </w:r>
      <w:r>
        <w:t xml:space="preserve"> Smlouvy</w:t>
      </w:r>
      <w:r w:rsidR="00B95658">
        <w:t xml:space="preserve"> (dále jen „</w:t>
      </w:r>
      <w:r w:rsidR="00B95658" w:rsidRPr="00F650AE">
        <w:rPr>
          <w:b/>
        </w:rPr>
        <w:t>Sazba za přejetý kilometr</w:t>
      </w:r>
      <w:r w:rsidR="00B95658">
        <w:t>“)</w:t>
      </w:r>
      <w:r>
        <w:t xml:space="preserve"> je Pronajímatel oprávněn vyúčtovat u tohoto Vozidla </w:t>
      </w:r>
      <w:r w:rsidR="00B95658">
        <w:t>S</w:t>
      </w:r>
      <w:r>
        <w:t xml:space="preserve">azbu za přejetý kilometr ve výši </w:t>
      </w:r>
      <w:r w:rsidRPr="00016615">
        <w:rPr>
          <w:snapToGrid w:val="0"/>
        </w:rPr>
        <w:t>[</w:t>
      </w:r>
      <w:r w:rsidRPr="00016615">
        <w:rPr>
          <w:snapToGrid w:val="0"/>
          <w:highlight w:val="yellow"/>
        </w:rPr>
        <w:t>DOPLNÍ PRONAJÍMATEL</w:t>
      </w:r>
      <w:r w:rsidRPr="00016615">
        <w:rPr>
          <w:snapToGrid w:val="0"/>
        </w:rPr>
        <w:t>]</w:t>
      </w:r>
      <w:r>
        <w:rPr>
          <w:snapToGrid w:val="0"/>
        </w:rPr>
        <w:t xml:space="preserve"> Kč (slovy: </w:t>
      </w:r>
      <w:r w:rsidRPr="00016615">
        <w:rPr>
          <w:snapToGrid w:val="0"/>
        </w:rPr>
        <w:t>[</w:t>
      </w:r>
      <w:r w:rsidRPr="00016615">
        <w:rPr>
          <w:snapToGrid w:val="0"/>
          <w:highlight w:val="yellow"/>
        </w:rPr>
        <w:t>DOPLNÍ PRONAJÍMATEL</w:t>
      </w:r>
      <w:r w:rsidRPr="00016615">
        <w:rPr>
          <w:snapToGrid w:val="0"/>
        </w:rPr>
        <w:t>]</w:t>
      </w:r>
      <w:r>
        <w:rPr>
          <w:snapToGrid w:val="0"/>
        </w:rPr>
        <w:t xml:space="preserve">). Pronajímatel vyúčtuje takto přejeté kilometry po skončení </w:t>
      </w:r>
      <w:r w:rsidR="00CF7D7F">
        <w:rPr>
          <w:snapToGrid w:val="0"/>
        </w:rPr>
        <w:t>Doby N</w:t>
      </w:r>
      <w:r>
        <w:rPr>
          <w:snapToGrid w:val="0"/>
        </w:rPr>
        <w:t xml:space="preserve">ájmu Vozidel na základě stavu tachometru v době </w:t>
      </w:r>
      <w:r w:rsidR="00CF7D7F">
        <w:rPr>
          <w:snapToGrid w:val="0"/>
        </w:rPr>
        <w:t>odevzdání</w:t>
      </w:r>
      <w:r>
        <w:rPr>
          <w:snapToGrid w:val="0"/>
        </w:rPr>
        <w:t xml:space="preserve"> každého jednotlivého Vozidla zpět Pronajímateli</w:t>
      </w:r>
      <w:r w:rsidR="0006039C">
        <w:rPr>
          <w:snapToGrid w:val="0"/>
        </w:rPr>
        <w:t xml:space="preserve"> uvedeného v Předávacím protokolu</w:t>
      </w:r>
      <w:r w:rsidR="00CE0118">
        <w:rPr>
          <w:snapToGrid w:val="0"/>
        </w:rPr>
        <w:t xml:space="preserve"> o </w:t>
      </w:r>
      <w:r w:rsidR="00DC7862">
        <w:rPr>
          <w:snapToGrid w:val="0"/>
        </w:rPr>
        <w:t>odevzdání</w:t>
      </w:r>
      <w:r w:rsidR="009B7D4F">
        <w:rPr>
          <w:snapToGrid w:val="0"/>
        </w:rPr>
        <w:t xml:space="preserve"> (násobek přejetých kilometrů a Sazby za přejetý kilometr dále též jen „</w:t>
      </w:r>
      <w:r w:rsidR="009B7D4F" w:rsidRPr="00F650AE">
        <w:rPr>
          <w:b/>
          <w:snapToGrid w:val="0"/>
        </w:rPr>
        <w:t>Cena za přejeté kilometry</w:t>
      </w:r>
      <w:r w:rsidR="009B7D4F">
        <w:rPr>
          <w:snapToGrid w:val="0"/>
        </w:rPr>
        <w:t>“)</w:t>
      </w:r>
      <w:r>
        <w:rPr>
          <w:snapToGrid w:val="0"/>
        </w:rPr>
        <w:t xml:space="preserve">.  </w:t>
      </w:r>
    </w:p>
    <w:p w:rsidR="00660075" w:rsidRPr="00B537D9" w:rsidRDefault="005D38D4" w:rsidP="004B55C0">
      <w:pPr>
        <w:pStyle w:val="Nadpis2"/>
        <w:ind w:left="426" w:hanging="426"/>
        <w:rPr>
          <w:rFonts w:cs="Times New Roman"/>
          <w:szCs w:val="24"/>
        </w:rPr>
      </w:pPr>
      <w:r w:rsidRPr="00B537D9">
        <w:rPr>
          <w:rFonts w:cs="Times New Roman"/>
          <w:szCs w:val="24"/>
        </w:rPr>
        <w:t>K</w:t>
      </w:r>
      <w:r w:rsidR="000178FA">
        <w:rPr>
          <w:rFonts w:cs="Times New Roman"/>
          <w:szCs w:val="24"/>
        </w:rPr>
        <w:t> </w:t>
      </w:r>
      <w:r w:rsidRPr="00B537D9">
        <w:rPr>
          <w:rFonts w:cs="Times New Roman"/>
          <w:szCs w:val="24"/>
        </w:rPr>
        <w:t>Ceně</w:t>
      </w:r>
      <w:r w:rsidR="000178FA">
        <w:rPr>
          <w:rFonts w:cs="Times New Roman"/>
          <w:szCs w:val="24"/>
        </w:rPr>
        <w:t xml:space="preserve"> a k</w:t>
      </w:r>
      <w:r w:rsidR="00960CC5">
        <w:rPr>
          <w:rFonts w:cs="Times New Roman"/>
          <w:szCs w:val="24"/>
        </w:rPr>
        <w:t> Ceně za přejeté kilometry</w:t>
      </w:r>
      <w:r w:rsidRPr="00B537D9">
        <w:rPr>
          <w:rFonts w:cs="Times New Roman"/>
          <w:szCs w:val="24"/>
        </w:rPr>
        <w:t xml:space="preserve"> bude připočítána DPH dle sazby daně platné ke dni uskutečnění zdanitelného plnění. </w:t>
      </w:r>
      <w:r w:rsidR="00FA1F68" w:rsidRPr="00B537D9">
        <w:rPr>
          <w:rFonts w:cs="Times New Roman"/>
          <w:szCs w:val="24"/>
        </w:rPr>
        <w:t>[</w:t>
      </w:r>
      <w:r w:rsidR="00FA1F68" w:rsidRPr="00EC1CDB">
        <w:rPr>
          <w:rFonts w:cs="Times New Roman"/>
          <w:szCs w:val="24"/>
          <w:highlight w:val="green"/>
        </w:rPr>
        <w:t>Pokud by Pronajímatel k datu podání nabídky nebyl plátcem DPH, uvede se: Protože Pronajímatel nebyl k datu podání nabídky na Veřejnou zakázku plátcem DPH, platí, že cena byla sjednána jako cena včetně s DPH. Má se za to, že toto smluvní ustanovení má aplikační přednost před jinými ustanoveními této Smlouvy, či případnými jinými smluvními dokumenty, kde by se hovořilo o ceně bez DPH</w:t>
      </w:r>
      <w:r w:rsidR="00FA1F68" w:rsidRPr="00B537D9">
        <w:rPr>
          <w:rFonts w:cs="Times New Roman"/>
          <w:szCs w:val="24"/>
        </w:rPr>
        <w:t>].</w:t>
      </w:r>
    </w:p>
    <w:p w:rsidR="00660075" w:rsidRPr="00B537D9" w:rsidRDefault="00660075" w:rsidP="004B55C0">
      <w:pPr>
        <w:pStyle w:val="Nadpis2"/>
        <w:ind w:left="426" w:hanging="426"/>
        <w:rPr>
          <w:rFonts w:cs="Times New Roman"/>
          <w:szCs w:val="24"/>
        </w:rPr>
      </w:pPr>
      <w:r w:rsidRPr="00B537D9">
        <w:rPr>
          <w:rFonts w:cs="Times New Roman"/>
          <w:szCs w:val="24"/>
        </w:rPr>
        <w:t>P</w:t>
      </w:r>
      <w:r w:rsidR="001A7E99" w:rsidRPr="00B537D9">
        <w:rPr>
          <w:rFonts w:cs="Times New Roman"/>
          <w:szCs w:val="24"/>
        </w:rPr>
        <w:t>ronajímatel</w:t>
      </w:r>
      <w:r w:rsidRPr="00B537D9">
        <w:rPr>
          <w:rFonts w:cs="Times New Roman"/>
          <w:szCs w:val="24"/>
        </w:rPr>
        <w:t xml:space="preserve"> prohlašuje, že je plátcem DPH.</w:t>
      </w:r>
      <w:r w:rsidR="001A7E99" w:rsidRPr="00B537D9">
        <w:rPr>
          <w:rFonts w:cs="Times New Roman"/>
          <w:szCs w:val="24"/>
        </w:rPr>
        <w:t xml:space="preserve"> [</w:t>
      </w:r>
      <w:r w:rsidR="001A7E99" w:rsidRPr="00EC1CDB">
        <w:rPr>
          <w:rFonts w:cs="Times New Roman"/>
          <w:szCs w:val="24"/>
          <w:highlight w:val="green"/>
        </w:rPr>
        <w:t>Pokud by Pronajímatel nebyl k datu uzavření Smlouvy plátcem DPH</w:t>
      </w:r>
      <w:r w:rsidR="002F1543" w:rsidRPr="00EC1CDB">
        <w:rPr>
          <w:rFonts w:cs="Times New Roman"/>
          <w:szCs w:val="24"/>
          <w:highlight w:val="green"/>
        </w:rPr>
        <w:t>,</w:t>
      </w:r>
      <w:r w:rsidR="001A7E99" w:rsidRPr="00EC1CDB">
        <w:rPr>
          <w:rFonts w:cs="Times New Roman"/>
          <w:szCs w:val="24"/>
          <w:highlight w:val="green"/>
        </w:rPr>
        <w:t xml:space="preserve"> uvede se: Protože Pronajímatel není k datu uzavření této Smlouvy plátcem DPH, neuplatňují se na něj ta její ustanovení, která se pojmově nemohou týkat neplátce DPH, ledaže by se stal plátcem DPH později. Pokud se </w:t>
      </w:r>
      <w:r w:rsidR="005E134D" w:rsidRPr="00EC1CDB">
        <w:rPr>
          <w:rFonts w:cs="Times New Roman"/>
          <w:szCs w:val="24"/>
          <w:highlight w:val="green"/>
        </w:rPr>
        <w:t>Pronajímatel</w:t>
      </w:r>
      <w:r w:rsidR="001A7E99" w:rsidRPr="00EC1CDB">
        <w:rPr>
          <w:rFonts w:cs="Times New Roman"/>
          <w:szCs w:val="24"/>
          <w:highlight w:val="green"/>
        </w:rPr>
        <w:t xml:space="preserve"> stane plátcem DPH, je povinen to do 14 </w:t>
      </w:r>
      <w:r w:rsidR="00F511B4">
        <w:rPr>
          <w:rFonts w:cs="Times New Roman"/>
          <w:szCs w:val="24"/>
          <w:highlight w:val="green"/>
        </w:rPr>
        <w:t xml:space="preserve">(čtrnácti) </w:t>
      </w:r>
      <w:r w:rsidR="001A7E99" w:rsidRPr="00EC1CDB">
        <w:rPr>
          <w:rFonts w:cs="Times New Roman"/>
          <w:szCs w:val="24"/>
          <w:highlight w:val="green"/>
        </w:rPr>
        <w:t>dnů oznámit Nájemci.</w:t>
      </w:r>
      <w:r w:rsidR="001A7E99" w:rsidRPr="00B537D9">
        <w:rPr>
          <w:rFonts w:cs="Times New Roman"/>
          <w:szCs w:val="24"/>
        </w:rPr>
        <w:t>]</w:t>
      </w:r>
    </w:p>
    <w:p w:rsidR="00DA35E5" w:rsidRDefault="0060780C" w:rsidP="004B55C0">
      <w:pPr>
        <w:pStyle w:val="Nadpis2"/>
        <w:ind w:left="426" w:hanging="426"/>
      </w:pPr>
      <w:r w:rsidRPr="00B537D9">
        <w:rPr>
          <w:rFonts w:cs="Times New Roman"/>
          <w:szCs w:val="24"/>
        </w:rPr>
        <w:t>Výše uvedená Cena</w:t>
      </w:r>
      <w:r w:rsidR="00AE704F">
        <w:rPr>
          <w:rFonts w:cs="Times New Roman"/>
          <w:szCs w:val="24"/>
        </w:rPr>
        <w:t xml:space="preserve"> a Sazba za přejetý kilometr</w:t>
      </w:r>
      <w:r w:rsidRPr="00B537D9">
        <w:rPr>
          <w:rFonts w:cs="Times New Roman"/>
          <w:szCs w:val="24"/>
        </w:rPr>
        <w:t xml:space="preserve"> j</w:t>
      </w:r>
      <w:r w:rsidR="00AE704F">
        <w:rPr>
          <w:rFonts w:cs="Times New Roman"/>
          <w:szCs w:val="24"/>
        </w:rPr>
        <w:t>sou</w:t>
      </w:r>
      <w:r w:rsidRPr="00B537D9">
        <w:rPr>
          <w:rFonts w:cs="Times New Roman"/>
          <w:szCs w:val="24"/>
        </w:rPr>
        <w:t xml:space="preserve"> sjednán</w:t>
      </w:r>
      <w:r w:rsidR="00AE704F">
        <w:rPr>
          <w:rFonts w:cs="Times New Roman"/>
          <w:szCs w:val="24"/>
        </w:rPr>
        <w:t>y</w:t>
      </w:r>
      <w:r w:rsidRPr="00B537D9">
        <w:rPr>
          <w:rFonts w:cs="Times New Roman"/>
          <w:szCs w:val="24"/>
        </w:rPr>
        <w:t xml:space="preserve"> dohodou Smluvních stran podle zákona č. 526/1990 Sb., o cenách, ve znění pozdějších předpisů a j</w:t>
      </w:r>
      <w:r w:rsidR="00AE704F">
        <w:rPr>
          <w:rFonts w:cs="Times New Roman"/>
          <w:szCs w:val="24"/>
        </w:rPr>
        <w:t>sou</w:t>
      </w:r>
      <w:r w:rsidRPr="00B537D9">
        <w:rPr>
          <w:rFonts w:cs="Times New Roman"/>
          <w:szCs w:val="24"/>
        </w:rPr>
        <w:t xml:space="preserve"> cen</w:t>
      </w:r>
      <w:r w:rsidR="00AE704F">
        <w:rPr>
          <w:rFonts w:cs="Times New Roman"/>
          <w:szCs w:val="24"/>
        </w:rPr>
        <w:t>ami</w:t>
      </w:r>
      <w:r w:rsidRPr="00B537D9">
        <w:rPr>
          <w:rFonts w:cs="Times New Roman"/>
          <w:szCs w:val="24"/>
        </w:rPr>
        <w:t xml:space="preserve"> maximální</w:t>
      </w:r>
      <w:r w:rsidR="00AE704F">
        <w:rPr>
          <w:rFonts w:cs="Times New Roman"/>
          <w:szCs w:val="24"/>
        </w:rPr>
        <w:t>mi</w:t>
      </w:r>
      <w:r w:rsidRPr="00B537D9">
        <w:rPr>
          <w:rFonts w:cs="Times New Roman"/>
          <w:szCs w:val="24"/>
        </w:rPr>
        <w:t xml:space="preserve"> a nepřekročiteln</w:t>
      </w:r>
      <w:r w:rsidR="00AE704F">
        <w:rPr>
          <w:rFonts w:cs="Times New Roman"/>
          <w:szCs w:val="24"/>
        </w:rPr>
        <w:t>ými</w:t>
      </w:r>
      <w:r w:rsidR="000838F0">
        <w:rPr>
          <w:rFonts w:cs="Times New Roman"/>
          <w:szCs w:val="24"/>
        </w:rPr>
        <w:t>,</w:t>
      </w:r>
      <w:r w:rsidRPr="00B537D9">
        <w:rPr>
          <w:rFonts w:cs="Times New Roman"/>
          <w:szCs w:val="24"/>
        </w:rPr>
        <w:t xml:space="preserve"> kter</w:t>
      </w:r>
      <w:r w:rsidR="000838F0">
        <w:rPr>
          <w:rFonts w:cs="Times New Roman"/>
          <w:szCs w:val="24"/>
        </w:rPr>
        <w:t>é</w:t>
      </w:r>
      <w:r w:rsidRPr="00B537D9">
        <w:rPr>
          <w:rFonts w:cs="Times New Roman"/>
          <w:szCs w:val="24"/>
        </w:rPr>
        <w:t xml:space="preserve"> zahrnuj</w:t>
      </w:r>
      <w:r w:rsidR="000838F0">
        <w:rPr>
          <w:rFonts w:cs="Times New Roman"/>
          <w:szCs w:val="24"/>
        </w:rPr>
        <w:t>í</w:t>
      </w:r>
      <w:r w:rsidRPr="00B537D9">
        <w:rPr>
          <w:rFonts w:cs="Times New Roman"/>
          <w:szCs w:val="24"/>
        </w:rPr>
        <w:t xml:space="preserve"> veškeré náklady spojené s realizací </w:t>
      </w:r>
      <w:r w:rsidRPr="00B537D9">
        <w:rPr>
          <w:rFonts w:cs="Times New Roman"/>
          <w:szCs w:val="24"/>
        </w:rPr>
        <w:lastRenderedPageBreak/>
        <w:t>Předmětu plnění</w:t>
      </w:r>
      <w:r w:rsidR="00D313F6" w:rsidRPr="00B537D9">
        <w:rPr>
          <w:rFonts w:cs="Times New Roman"/>
          <w:szCs w:val="24"/>
        </w:rPr>
        <w:t xml:space="preserve"> (</w:t>
      </w:r>
      <w:r w:rsidR="00D313F6" w:rsidRPr="006748DD">
        <w:rPr>
          <w:rFonts w:cs="Times New Roman"/>
          <w:szCs w:val="24"/>
        </w:rPr>
        <w:t>včetně nákladů souvisejících s případnými daněmi a celními poplatky, nákladů na</w:t>
      </w:r>
      <w:r w:rsidR="00D313F6" w:rsidRPr="006748DD">
        <w:rPr>
          <w:szCs w:val="20"/>
        </w:rPr>
        <w:t xml:space="preserve"> skladování a na dopravu Vozidel do Místa </w:t>
      </w:r>
      <w:r w:rsidR="00E609A3" w:rsidRPr="006748DD">
        <w:rPr>
          <w:szCs w:val="20"/>
        </w:rPr>
        <w:t>přenechání</w:t>
      </w:r>
      <w:r w:rsidR="00D313F6" w:rsidRPr="006748DD">
        <w:rPr>
          <w:szCs w:val="20"/>
        </w:rPr>
        <w:t xml:space="preserve"> Vozidel, nákladů na Bezplatný odtah</w:t>
      </w:r>
      <w:r w:rsidR="006D40C8" w:rsidRPr="006748DD">
        <w:rPr>
          <w:szCs w:val="20"/>
        </w:rPr>
        <w:t>, náklad</w:t>
      </w:r>
      <w:r w:rsidR="00080C2D">
        <w:rPr>
          <w:szCs w:val="20"/>
        </w:rPr>
        <w:t>ů</w:t>
      </w:r>
      <w:r w:rsidR="006D40C8" w:rsidRPr="006748DD">
        <w:rPr>
          <w:szCs w:val="20"/>
        </w:rPr>
        <w:t xml:space="preserve"> na poskytování Služeb</w:t>
      </w:r>
      <w:r w:rsidR="0074037F" w:rsidRPr="006748DD">
        <w:rPr>
          <w:szCs w:val="20"/>
        </w:rPr>
        <w:t xml:space="preserve"> dle čl. II odst. 5 této Smlouvy</w:t>
      </w:r>
      <w:r w:rsidR="00D313F6" w:rsidRPr="006748DD">
        <w:rPr>
          <w:szCs w:val="20"/>
        </w:rPr>
        <w:t xml:space="preserve">, veškerých nákladů spojených s plněním povinností </w:t>
      </w:r>
      <w:r w:rsidR="00097FAA" w:rsidRPr="006748DD">
        <w:rPr>
          <w:szCs w:val="20"/>
        </w:rPr>
        <w:t>Pronajímatele</w:t>
      </w:r>
      <w:r w:rsidR="00D313F6" w:rsidRPr="006748DD">
        <w:rPr>
          <w:szCs w:val="20"/>
        </w:rPr>
        <w:t xml:space="preserve"> dle čl. </w:t>
      </w:r>
      <w:r w:rsidR="006748DD" w:rsidRPr="006748DD">
        <w:rPr>
          <w:szCs w:val="20"/>
        </w:rPr>
        <w:t>IX této Smlouvy atd</w:t>
      </w:r>
      <w:r w:rsidR="00D313F6" w:rsidRPr="00640957">
        <w:rPr>
          <w:szCs w:val="20"/>
        </w:rPr>
        <w:t>.)</w:t>
      </w:r>
    </w:p>
    <w:p w:rsidR="00B46829" w:rsidRDefault="00B63610" w:rsidP="004B55C0">
      <w:pPr>
        <w:pStyle w:val="Nadpis2"/>
        <w:ind w:left="426" w:hanging="426"/>
      </w:pPr>
      <w:r>
        <w:t>Cena je splatná na základě faktur (dále jen „</w:t>
      </w:r>
      <w:r w:rsidRPr="00264A50">
        <w:rPr>
          <w:b/>
        </w:rPr>
        <w:t>Faktury</w:t>
      </w:r>
      <w:r>
        <w:t>“, jednotlivě jen jako „</w:t>
      </w:r>
      <w:r w:rsidRPr="00264A50">
        <w:rPr>
          <w:b/>
        </w:rPr>
        <w:t>Faktura</w:t>
      </w:r>
      <w:r>
        <w:t xml:space="preserve">“) vystavených </w:t>
      </w:r>
      <w:r w:rsidR="00324DC7">
        <w:t>měsíčně</w:t>
      </w:r>
      <w:r w:rsidR="005A71E5">
        <w:t>, a to vždy zpětně za příslušn</w:t>
      </w:r>
      <w:r w:rsidR="00324DC7">
        <w:t>ý</w:t>
      </w:r>
      <w:r w:rsidR="005A71E5">
        <w:t xml:space="preserve"> kalendářní </w:t>
      </w:r>
      <w:r w:rsidR="00324DC7">
        <w:t>měsíc</w:t>
      </w:r>
      <w:r w:rsidRPr="001326D2">
        <w:t>, v němž došlo k poskytování Předmětu plnění dle této Smlouvy</w:t>
      </w:r>
      <w:r>
        <w:t>.</w:t>
      </w:r>
      <w:r w:rsidRPr="001326D2">
        <w:t xml:space="preserve"> </w:t>
      </w:r>
      <w:r w:rsidR="006F6D0C">
        <w:t>Pronajímatel</w:t>
      </w:r>
      <w:r w:rsidRPr="001326D2">
        <w:t xml:space="preserve"> </w:t>
      </w:r>
      <w:r w:rsidRPr="003C0048">
        <w:t>vystav</w:t>
      </w:r>
      <w:r>
        <w:t>í</w:t>
      </w:r>
      <w:r w:rsidRPr="003C0048">
        <w:t xml:space="preserve"> </w:t>
      </w:r>
      <w:r w:rsidRPr="00264A50">
        <w:t>Fakturu</w:t>
      </w:r>
      <w:r w:rsidRPr="003C0048">
        <w:t xml:space="preserve"> nejpozději</w:t>
      </w:r>
      <w:r w:rsidRPr="001326D2">
        <w:t xml:space="preserve"> 10. </w:t>
      </w:r>
      <w:r w:rsidR="008A29DD">
        <w:t xml:space="preserve">(desátý) </w:t>
      </w:r>
      <w:r w:rsidRPr="001326D2">
        <w:t>den následující</w:t>
      </w:r>
      <w:r>
        <w:t xml:space="preserve"> po uplynutí</w:t>
      </w:r>
      <w:r w:rsidR="005A71E5">
        <w:t xml:space="preserve"> kalendářního </w:t>
      </w:r>
      <w:r w:rsidR="00324DC7">
        <w:t>měsíce</w:t>
      </w:r>
      <w:r w:rsidRPr="001326D2">
        <w:t>.</w:t>
      </w:r>
      <w:r w:rsidR="00586E9D">
        <w:t xml:space="preserve"> </w:t>
      </w:r>
      <w:r w:rsidR="005A71E5" w:rsidRPr="00D273C7">
        <w:t xml:space="preserve">Smluvní strany se dohodly, že v případě, kdy Smlouva nebude trvat po </w:t>
      </w:r>
      <w:r w:rsidR="005A71E5">
        <w:t>cel</w:t>
      </w:r>
      <w:r w:rsidR="00324DC7">
        <w:t>ý</w:t>
      </w:r>
      <w:r w:rsidR="005A71E5">
        <w:t xml:space="preserve"> fakturovan</w:t>
      </w:r>
      <w:r w:rsidR="00324DC7">
        <w:t>ý</w:t>
      </w:r>
      <w:r w:rsidR="005A71E5">
        <w:t xml:space="preserve"> kalendářní </w:t>
      </w:r>
      <w:r w:rsidR="00324DC7">
        <w:t>měsíc</w:t>
      </w:r>
      <w:r w:rsidR="005A71E5">
        <w:t>, se Cena poměrně krátí.</w:t>
      </w:r>
      <w:r w:rsidR="00A568E2">
        <w:t xml:space="preserve"> Smluvní strany se dále dohodly, že Cena se poměrně krátí za dny, kdy </w:t>
      </w:r>
      <w:r w:rsidR="00476DC6">
        <w:t>některé z Vozidel</w:t>
      </w:r>
      <w:r w:rsidR="00A568E2">
        <w:t xml:space="preserve"> nebylo možné využívat (totální škoda, odciz</w:t>
      </w:r>
      <w:r w:rsidR="00483AD1">
        <w:t>ení Vozidla, porucha, nehoda atd</w:t>
      </w:r>
      <w:r w:rsidR="00A568E2">
        <w:t xml:space="preserve">.) a zároveň nebylo poskytnuto </w:t>
      </w:r>
      <w:r w:rsidR="00476DC6">
        <w:t>Náhradní vo</w:t>
      </w:r>
      <w:r w:rsidR="00F91DDB">
        <w:t>zidlo nebo Nové vozidlo dle</w:t>
      </w:r>
      <w:r w:rsidR="00476DC6">
        <w:t xml:space="preserve"> </w:t>
      </w:r>
      <w:r w:rsidR="002C4C3F">
        <w:t>čl. II odst. 5, písm. m) nebo n)</w:t>
      </w:r>
      <w:r w:rsidR="00476DC6">
        <w:t xml:space="preserve"> této Smlouvy.</w:t>
      </w:r>
      <w:r w:rsidR="00301628">
        <w:t xml:space="preserve"> Smluvní strany se dále dohodly, že v případě skončení Doby Nájmu Vozidel </w:t>
      </w:r>
      <w:r w:rsidR="006E4BB9">
        <w:t>(byť jen u části Vozidel</w:t>
      </w:r>
      <w:r w:rsidR="00150275">
        <w:t>) Pronajímatel</w:t>
      </w:r>
      <w:r w:rsidR="00301628">
        <w:t xml:space="preserve"> vystaví Fakturu do 10 </w:t>
      </w:r>
      <w:r w:rsidR="00F511B4">
        <w:t xml:space="preserve">(deseti) </w:t>
      </w:r>
      <w:r w:rsidR="00301628">
        <w:t>dnů od podpisu</w:t>
      </w:r>
      <w:r w:rsidR="00CE0118">
        <w:t xml:space="preserve"> Předávacího protokolu o </w:t>
      </w:r>
      <w:r w:rsidR="00EA0C29">
        <w:t>odevzdání bez výhrad.</w:t>
      </w:r>
    </w:p>
    <w:p w:rsidR="009B7D4F" w:rsidRDefault="00B46829" w:rsidP="004B55C0">
      <w:pPr>
        <w:pStyle w:val="Nadpis2"/>
        <w:ind w:left="426" w:hanging="426"/>
      </w:pPr>
      <w:r>
        <w:t xml:space="preserve">Cena za přejeté kilometry </w:t>
      </w:r>
      <w:r w:rsidR="00447A05">
        <w:t>je splatná na základě F</w:t>
      </w:r>
      <w:r>
        <w:t xml:space="preserve">aktury vystavené do 10 </w:t>
      </w:r>
      <w:r w:rsidR="005D7A2C">
        <w:t xml:space="preserve">(deseti) </w:t>
      </w:r>
      <w:r>
        <w:t>dnů</w:t>
      </w:r>
      <w:r w:rsidR="00FD6B92">
        <w:t xml:space="preserve"> o</w:t>
      </w:r>
      <w:r w:rsidR="00B84991">
        <w:t xml:space="preserve">d podpisu Předávacího protokolu o </w:t>
      </w:r>
      <w:r w:rsidR="00FD6B92">
        <w:t>odevzdání bez výhrad</w:t>
      </w:r>
      <w:r w:rsidR="00A5519E">
        <w:t>, jehož předmětem je odevzdání Vozidla, u kterého došlo k překročení limitu</w:t>
      </w:r>
      <w:r w:rsidR="002F3871">
        <w:t xml:space="preserve"> najetých</w:t>
      </w:r>
      <w:r w:rsidR="00A5519E">
        <w:t xml:space="preserve"> kilometrů</w:t>
      </w:r>
      <w:r w:rsidR="00FD6B92">
        <w:t>.</w:t>
      </w:r>
      <w:r w:rsidR="001370EE">
        <w:t xml:space="preserve"> Přílohou takové Faktury bude kopie příslušného</w:t>
      </w:r>
      <w:r w:rsidR="00CB0BCE">
        <w:t xml:space="preserve"> Předávacího protokolu o </w:t>
      </w:r>
      <w:r w:rsidR="001370EE">
        <w:t>odevzdání bez výhrad.</w:t>
      </w:r>
    </w:p>
    <w:p w:rsidR="001C3FD2" w:rsidRPr="001C3FD2" w:rsidRDefault="001C3FD2" w:rsidP="004B55C0">
      <w:pPr>
        <w:pStyle w:val="Nadpis2"/>
        <w:ind w:left="426" w:hanging="426"/>
      </w:pPr>
      <w:r w:rsidRPr="00A4497D">
        <w:t xml:space="preserve">Pronajímatel je dále oprávněn Nájemci přeúčtovávat </w:t>
      </w:r>
      <w:r>
        <w:t xml:space="preserve">skutečné </w:t>
      </w:r>
      <w:r w:rsidRPr="00A4497D">
        <w:t xml:space="preserve">výdaje za pohonné hmoty </w:t>
      </w:r>
      <w:r>
        <w:t>čerpané prostřednictvím Tankovacích karet, a to vždy za každý uplynulý kalendářní měsíc</w:t>
      </w:r>
      <w:r w:rsidRPr="00A4497D">
        <w:t>.</w:t>
      </w:r>
      <w:r>
        <w:t xml:space="preserve"> Faktura za pohonné hmoty bude Nájemci doručena vždy do 10. (desátého) kalendářního dne měsíce následujícího po měsíci, v němž byly pohonné hmoty čerpány. </w:t>
      </w:r>
      <w:r w:rsidR="00D41E33">
        <w:t>P</w:t>
      </w:r>
      <w:r>
        <w:t>řílohou</w:t>
      </w:r>
      <w:r w:rsidR="00D41E33">
        <w:t xml:space="preserve"> Faktury za pohonné hmoty</w:t>
      </w:r>
      <w:r>
        <w:t xml:space="preserve"> bude vždy výpis čerpání </w:t>
      </w:r>
      <w:r w:rsidR="00D41E33">
        <w:t xml:space="preserve">z </w:t>
      </w:r>
      <w:r>
        <w:t>Tankovacích karet za příslušný kalendářní měsíc</w:t>
      </w:r>
      <w:r w:rsidR="00D41E33">
        <w:t>, a to v členění dle jednotlivých Tankovacích karet a vždy s uvedením čísla příslušné Tankovací karty</w:t>
      </w:r>
      <w:r>
        <w:t>. Smluvní strany se dále dohodly, že v případě skončení Doby Nájmu Vozidel (byť jen u části Vozidel) Pronajímatel vystaví Fakturu</w:t>
      </w:r>
      <w:r w:rsidR="005F2E83">
        <w:t xml:space="preserve"> za pohonné hmoty</w:t>
      </w:r>
      <w:r>
        <w:t xml:space="preserve"> do 10 </w:t>
      </w:r>
      <w:r w:rsidR="005D7A2C">
        <w:t xml:space="preserve">(deseti) </w:t>
      </w:r>
      <w:r>
        <w:t>dnů o</w:t>
      </w:r>
      <w:r w:rsidR="00CB0BCE">
        <w:t xml:space="preserve">d podpisu Předávacího protokolu o </w:t>
      </w:r>
      <w:r>
        <w:t>odevzdání bez výhrad.</w:t>
      </w:r>
    </w:p>
    <w:p w:rsidR="00586E9D" w:rsidRDefault="008274F4" w:rsidP="004B55C0">
      <w:pPr>
        <w:pStyle w:val="Nadpis2"/>
        <w:ind w:left="426" w:hanging="426"/>
      </w:pPr>
      <w:r>
        <w:t xml:space="preserve">Každá </w:t>
      </w:r>
      <w:r w:rsidR="00586E9D" w:rsidRPr="00410FE8">
        <w:t>Faktura bude</w:t>
      </w:r>
      <w:r w:rsidR="00586E9D" w:rsidRPr="003E7ACC">
        <w:t xml:space="preserve"> obsahovat náležitosti obchodní listiny dle § 435 Občanského zákoníku a v případě, že jde o daňový doklad, </w:t>
      </w:r>
      <w:r w:rsidR="00586E9D" w:rsidRPr="00FF2FF9">
        <w:t>také náležitosti dle zákona č. 235/2004 Sb., o dani z přidané hodnoty, ve znění pozdějších předpisů (dále jen „</w:t>
      </w:r>
      <w:r w:rsidR="00586E9D" w:rsidRPr="00FF2FF9">
        <w:rPr>
          <w:b/>
        </w:rPr>
        <w:t>Zákon o DPH</w:t>
      </w:r>
      <w:r w:rsidR="00586E9D" w:rsidRPr="00FF2FF9">
        <w:t>“). Faktura musí dále obsahovat</w:t>
      </w:r>
      <w:r w:rsidR="00586E9D">
        <w:t>:</w:t>
      </w:r>
    </w:p>
    <w:p w:rsidR="001A1A43" w:rsidRDefault="001A1A43" w:rsidP="004B55C0">
      <w:pPr>
        <w:pStyle w:val="Nadpis3"/>
        <w:ind w:left="851" w:hanging="425"/>
        <w:jc w:val="both"/>
      </w:pPr>
      <w:r w:rsidRPr="001F055E">
        <w:t>číslo Smlouvy v CES;</w:t>
      </w:r>
    </w:p>
    <w:p w:rsidR="00632687" w:rsidRDefault="00402FB1" w:rsidP="004B55C0">
      <w:pPr>
        <w:pStyle w:val="Nadpis3"/>
        <w:ind w:left="851" w:hanging="425"/>
        <w:jc w:val="both"/>
      </w:pPr>
      <w:r w:rsidRPr="00D62E46">
        <w:t xml:space="preserve">přesnou identifikaci Předmětu plnění </w:t>
      </w:r>
      <w:r>
        <w:t xml:space="preserve">nebo jeho části </w:t>
      </w:r>
      <w:r w:rsidRPr="00D62E46">
        <w:t>podle Smlouvy</w:t>
      </w:r>
      <w:r>
        <w:t>, vč. uvedení počtu Vozidel, za která je fakturováno</w:t>
      </w:r>
      <w:r w:rsidR="00C765E6" w:rsidRPr="001F055E">
        <w:t>;</w:t>
      </w:r>
      <w:r w:rsidR="00F04B30">
        <w:t xml:space="preserve"> v případě </w:t>
      </w:r>
      <w:proofErr w:type="spellStart"/>
      <w:r w:rsidR="00F04B30">
        <w:t>přefakturace</w:t>
      </w:r>
      <w:proofErr w:type="spellEnd"/>
      <w:r w:rsidR="00F04B30">
        <w:t xml:space="preserve"> pohonných hmot musí být uvedeny čísla jednotlivých Tankovacích karet, množství čerpaných pohonných hmot dle každé Tankovací karty a jejich cena</w:t>
      </w:r>
      <w:r w:rsidR="00F04B30" w:rsidRPr="001F055E">
        <w:t>;</w:t>
      </w:r>
    </w:p>
    <w:p w:rsidR="001A1A43" w:rsidRDefault="00632687" w:rsidP="004B55C0">
      <w:pPr>
        <w:pStyle w:val="Nadpis3"/>
        <w:ind w:left="851" w:hanging="425"/>
        <w:jc w:val="both"/>
      </w:pPr>
      <w:r>
        <w:t>u</w:t>
      </w:r>
      <w:r w:rsidR="00565803">
        <w:t>vedení, zda se fakturuje Cena,</w:t>
      </w:r>
      <w:r>
        <w:t xml:space="preserve"> Cena přejeté kilometry</w:t>
      </w:r>
      <w:r w:rsidR="00565803">
        <w:t xml:space="preserve"> či pohonné hmoty</w:t>
      </w:r>
      <w:r w:rsidR="002B02C4">
        <w:t>, a to včetně uvedení případné sazby DPH</w:t>
      </w:r>
      <w:r w:rsidRPr="001F055E">
        <w:t>;</w:t>
      </w:r>
    </w:p>
    <w:p w:rsidR="001A1A43" w:rsidRDefault="001A1A43" w:rsidP="005B6777">
      <w:pPr>
        <w:pStyle w:val="Nadpis3"/>
        <w:ind w:left="851" w:hanging="425"/>
        <w:rPr>
          <w:rFonts w:cs="Arial"/>
          <w:bCs w:val="0"/>
          <w:color w:val="000000"/>
        </w:rPr>
      </w:pPr>
      <w:r>
        <w:t>text „OPTP 2014 – 2020</w:t>
      </w:r>
      <w:r w:rsidRPr="00EE1754">
        <w:t xml:space="preserve">, </w:t>
      </w:r>
      <w:r w:rsidRPr="00EE1754">
        <w:rPr>
          <w:rFonts w:cs="Arial"/>
          <w:bCs w:val="0"/>
          <w:color w:val="000000"/>
        </w:rPr>
        <w:t>CZ.08.1.125/0.0/0.0/15_001/0000029</w:t>
      </w:r>
      <w:r w:rsidR="00BE4D67">
        <w:t>“</w:t>
      </w:r>
      <w:r w:rsidR="00BE4D67" w:rsidRPr="001F055E">
        <w:t>;</w:t>
      </w:r>
    </w:p>
    <w:p w:rsidR="001A1A43" w:rsidRDefault="00982807" w:rsidP="004B55C0">
      <w:pPr>
        <w:pStyle w:val="Nadpis3"/>
        <w:ind w:left="851" w:hanging="425"/>
        <w:jc w:val="both"/>
      </w:pPr>
      <w:r w:rsidRPr="00D62E46">
        <w:t>úplné</w:t>
      </w:r>
      <w:r>
        <w:t xml:space="preserve"> bankovní spojení </w:t>
      </w:r>
      <w:r>
        <w:rPr>
          <w:rFonts w:cs="Arial"/>
        </w:rPr>
        <w:t xml:space="preserve">Pronajímatele, </w:t>
      </w:r>
      <w:r w:rsidRPr="00EB6A1B">
        <w:t xml:space="preserve">přičemž číslo účtu musí odpovídat číslu účtu uvedenému v záhlaví </w:t>
      </w:r>
      <w:r>
        <w:t>Smlouvy</w:t>
      </w:r>
      <w:r w:rsidRPr="00EB6A1B">
        <w:t xml:space="preserve"> nebo číslu účtu v registru plátců DPH, popř. řádně oznámenému číslu účtu postupem dle </w:t>
      </w:r>
      <w:r>
        <w:t>S</w:t>
      </w:r>
      <w:r w:rsidRPr="00EB6A1B">
        <w:t>mlouvy</w:t>
      </w:r>
      <w:r w:rsidR="001A1A43">
        <w:t>;</w:t>
      </w:r>
    </w:p>
    <w:p w:rsidR="001A1A43" w:rsidRDefault="001A1A43" w:rsidP="004B55C0">
      <w:pPr>
        <w:pStyle w:val="Nadpis3"/>
        <w:ind w:left="851" w:hanging="425"/>
        <w:jc w:val="both"/>
      </w:pPr>
      <w:r w:rsidRPr="00306398">
        <w:lastRenderedPageBreak/>
        <w:t xml:space="preserve">veškeré náležitosti dle § 29 zákona č. 235/2004 Sb., o dani z přidané hodnoty, ve znění pozdějších </w:t>
      </w:r>
      <w:r w:rsidR="007E3129">
        <w:t>předpisů, pokud bude Pronajímatel</w:t>
      </w:r>
      <w:r w:rsidRPr="00306398">
        <w:t xml:space="preserve"> ke dni uskutečnění zdanitelného plně</w:t>
      </w:r>
      <w:r>
        <w:t>ní plátcem DPH.</w:t>
      </w:r>
    </w:p>
    <w:p w:rsidR="001A1A43" w:rsidRDefault="001A1A43" w:rsidP="004B55C0">
      <w:pPr>
        <w:pStyle w:val="Nadpis2"/>
        <w:ind w:left="426" w:hanging="495"/>
        <w:rPr>
          <w:rFonts w:cs="Times New Roman"/>
          <w:szCs w:val="24"/>
        </w:rPr>
      </w:pPr>
      <w:r>
        <w:rPr>
          <w:rFonts w:cs="Times New Roman"/>
          <w:szCs w:val="24"/>
        </w:rPr>
        <w:t>Pronajímatel bude doručov</w:t>
      </w:r>
      <w:r w:rsidR="006F6D0C">
        <w:rPr>
          <w:rFonts w:cs="Times New Roman"/>
          <w:szCs w:val="24"/>
        </w:rPr>
        <w:t xml:space="preserve">at </w:t>
      </w:r>
      <w:r w:rsidR="00814CFE">
        <w:rPr>
          <w:rFonts w:cs="Times New Roman"/>
          <w:szCs w:val="24"/>
        </w:rPr>
        <w:t>F</w:t>
      </w:r>
      <w:r w:rsidR="006F6D0C">
        <w:rPr>
          <w:rFonts w:cs="Times New Roman"/>
          <w:szCs w:val="24"/>
        </w:rPr>
        <w:t>aktury na adresu Nájemce:</w:t>
      </w:r>
    </w:p>
    <w:p w:rsidR="00D20EEA" w:rsidRPr="00D20EEA" w:rsidRDefault="006F6D0C" w:rsidP="004B55C0">
      <w:pPr>
        <w:pStyle w:val="Odstavecseseznamem"/>
        <w:spacing w:line="240" w:lineRule="auto"/>
        <w:ind w:left="426"/>
        <w:rPr>
          <w:rFonts w:ascii="Times New Roman" w:hAnsi="Times New Roman" w:cs="Times New Roman"/>
          <w:sz w:val="24"/>
          <w:szCs w:val="24"/>
        </w:rPr>
      </w:pPr>
      <w:r w:rsidRPr="00E35A7C">
        <w:rPr>
          <w:rFonts w:ascii="Times New Roman" w:hAnsi="Times New Roman" w:cs="Times New Roman"/>
          <w:sz w:val="24"/>
          <w:szCs w:val="24"/>
        </w:rPr>
        <w:t>Ministerstvo financí ČR</w:t>
      </w:r>
    </w:p>
    <w:p w:rsidR="00D20EEA" w:rsidRPr="00E35A7C" w:rsidRDefault="00D20EEA" w:rsidP="004B55C0">
      <w:pPr>
        <w:pStyle w:val="Odstavecseseznamem"/>
        <w:spacing w:line="240" w:lineRule="auto"/>
        <w:ind w:left="426"/>
        <w:rPr>
          <w:rFonts w:ascii="Times New Roman" w:hAnsi="Times New Roman" w:cs="Times New Roman"/>
          <w:sz w:val="24"/>
          <w:szCs w:val="24"/>
        </w:rPr>
      </w:pPr>
      <w:r w:rsidRPr="00E35A7C">
        <w:rPr>
          <w:rFonts w:ascii="Times New Roman" w:hAnsi="Times New Roman" w:cs="Times New Roman"/>
          <w:sz w:val="24"/>
          <w:szCs w:val="24"/>
        </w:rPr>
        <w:t>Odbor 13 – Hospodářská správa</w:t>
      </w:r>
    </w:p>
    <w:p w:rsidR="00814CFE" w:rsidRDefault="006F6D0C" w:rsidP="004B55C0">
      <w:pPr>
        <w:pStyle w:val="Odstavecseseznamem"/>
        <w:spacing w:line="240" w:lineRule="auto"/>
        <w:ind w:left="426"/>
        <w:rPr>
          <w:rFonts w:ascii="Times New Roman" w:hAnsi="Times New Roman" w:cs="Times New Roman"/>
          <w:sz w:val="24"/>
          <w:szCs w:val="24"/>
        </w:rPr>
      </w:pPr>
      <w:r w:rsidRPr="00D20EEA">
        <w:rPr>
          <w:rFonts w:ascii="Times New Roman" w:hAnsi="Times New Roman" w:cs="Times New Roman"/>
          <w:sz w:val="24"/>
          <w:szCs w:val="24"/>
        </w:rPr>
        <w:t>Letenská 15, 118 10 Praha 1</w:t>
      </w:r>
    </w:p>
    <w:p w:rsidR="006F6D0C" w:rsidRDefault="006F6D0C" w:rsidP="004B55C0">
      <w:pPr>
        <w:pStyle w:val="Nadpis2"/>
        <w:ind w:left="426" w:hanging="426"/>
        <w:rPr>
          <w:rFonts w:cs="Times New Roman"/>
          <w:szCs w:val="24"/>
        </w:rPr>
      </w:pPr>
      <w:r>
        <w:rPr>
          <w:rFonts w:cs="Times New Roman"/>
          <w:szCs w:val="24"/>
        </w:rPr>
        <w:t>Splatnost řádně vystavené F</w:t>
      </w:r>
      <w:r w:rsidRPr="005E0BC9">
        <w:rPr>
          <w:rFonts w:cs="Times New Roman"/>
          <w:szCs w:val="24"/>
        </w:rPr>
        <w:t xml:space="preserve">aktury </w:t>
      </w:r>
      <w:r>
        <w:rPr>
          <w:rFonts w:cs="Times New Roman"/>
          <w:szCs w:val="24"/>
        </w:rPr>
        <w:t xml:space="preserve">činí </w:t>
      </w:r>
      <w:r w:rsidR="00186A55">
        <w:rPr>
          <w:rFonts w:cs="Times New Roman"/>
          <w:szCs w:val="24"/>
        </w:rPr>
        <w:t>30</w:t>
      </w:r>
      <w:r w:rsidR="00186A55" w:rsidRPr="005E0BC9">
        <w:rPr>
          <w:rFonts w:cs="Times New Roman"/>
          <w:szCs w:val="24"/>
        </w:rPr>
        <w:t xml:space="preserve"> </w:t>
      </w:r>
      <w:r w:rsidR="007E3129">
        <w:rPr>
          <w:rFonts w:cs="Times New Roman"/>
          <w:szCs w:val="24"/>
        </w:rPr>
        <w:t>(</w:t>
      </w:r>
      <w:r w:rsidR="00186A55">
        <w:rPr>
          <w:rFonts w:cs="Times New Roman"/>
          <w:szCs w:val="24"/>
        </w:rPr>
        <w:t>třicet</w:t>
      </w:r>
      <w:r w:rsidR="007E3129">
        <w:rPr>
          <w:rFonts w:cs="Times New Roman"/>
          <w:szCs w:val="24"/>
        </w:rPr>
        <w:t xml:space="preserve">) </w:t>
      </w:r>
      <w:r w:rsidRPr="005E0BC9">
        <w:rPr>
          <w:rFonts w:cs="Times New Roman"/>
          <w:szCs w:val="24"/>
        </w:rPr>
        <w:t>dnů ode</w:t>
      </w:r>
      <w:r>
        <w:rPr>
          <w:rFonts w:cs="Times New Roman"/>
          <w:szCs w:val="24"/>
        </w:rPr>
        <w:t xml:space="preserve"> dne</w:t>
      </w:r>
      <w:r w:rsidR="006B15CD">
        <w:rPr>
          <w:rFonts w:cs="Times New Roman"/>
          <w:szCs w:val="24"/>
        </w:rPr>
        <w:t xml:space="preserve"> řádného</w:t>
      </w:r>
      <w:r>
        <w:rPr>
          <w:rFonts w:cs="Times New Roman"/>
          <w:szCs w:val="24"/>
        </w:rPr>
        <w:t xml:space="preserve"> doručení Nájemci</w:t>
      </w:r>
      <w:r w:rsidRPr="005E0BC9">
        <w:rPr>
          <w:rFonts w:cs="Times New Roman"/>
          <w:szCs w:val="24"/>
        </w:rPr>
        <w:t>.</w:t>
      </w:r>
    </w:p>
    <w:p w:rsidR="006F6D0C" w:rsidRDefault="006F6D0C" w:rsidP="004B55C0">
      <w:pPr>
        <w:pStyle w:val="Nadpis2"/>
        <w:ind w:left="426" w:hanging="426"/>
      </w:pPr>
      <w:r w:rsidRPr="00547FD9">
        <w:t>Faktura je považována za uhrazenou odepsáním příslušné částky k úhradě z účt</w:t>
      </w:r>
      <w:r>
        <w:t>u Nájemce ve prospěch účtu Pronajímatele.</w:t>
      </w:r>
    </w:p>
    <w:p w:rsidR="006F6D0C" w:rsidRDefault="006F6D0C" w:rsidP="004B55C0">
      <w:pPr>
        <w:pStyle w:val="Nadpis2"/>
        <w:ind w:left="426" w:hanging="426"/>
      </w:pPr>
      <w:r>
        <w:t>Nájemce</w:t>
      </w:r>
      <w:r w:rsidRPr="00547FD9">
        <w:t xml:space="preserve"> má právo </w:t>
      </w:r>
      <w:r w:rsidR="00A25920">
        <w:t>F</w:t>
      </w:r>
      <w:r w:rsidRPr="00547FD9">
        <w:t xml:space="preserve">akturu </w:t>
      </w:r>
      <w:r>
        <w:t>Pronajímateli</w:t>
      </w:r>
      <w:r w:rsidRPr="00547FD9">
        <w:t xml:space="preserve"> před uplynutím lhůty splatnosti vrátit, aniž by došlo k prodlení s její úhradou, obsahuje-li </w:t>
      </w:r>
      <w:r w:rsidR="001C0A1B">
        <w:t>F</w:t>
      </w:r>
      <w:r w:rsidRPr="00547FD9">
        <w:t xml:space="preserve">aktura nesprávné náležitosti nebo údaje, chybí-li na </w:t>
      </w:r>
      <w:r w:rsidR="001C0A1B">
        <w:t>F</w:t>
      </w:r>
      <w:r w:rsidRPr="00547FD9">
        <w:t xml:space="preserve">aktuře některá z náležitostí nebo údajů nebo chybí-li některá z příloh. Ode dne doručení opravené nebo nově vystavené </w:t>
      </w:r>
      <w:r w:rsidR="001C0A1B">
        <w:t>F</w:t>
      </w:r>
      <w:r w:rsidRPr="00547FD9">
        <w:t>aktury běž</w:t>
      </w:r>
      <w:r>
        <w:t>í Nájemci</w:t>
      </w:r>
      <w:r w:rsidRPr="00547FD9">
        <w:t xml:space="preserve"> nová lhůta splatnosti </w:t>
      </w:r>
      <w:r w:rsidR="005D7A2C">
        <w:br/>
      </w:r>
      <w:r w:rsidRPr="00547FD9">
        <w:t xml:space="preserve">v délce </w:t>
      </w:r>
      <w:r w:rsidR="001C0A1B">
        <w:t>30 (třiceti)</w:t>
      </w:r>
      <w:r w:rsidRPr="00547FD9">
        <w:t xml:space="preserve"> kalendářních dnů.</w:t>
      </w:r>
    </w:p>
    <w:p w:rsidR="006F6D0C" w:rsidRDefault="006F6D0C" w:rsidP="004B55C0">
      <w:pPr>
        <w:pStyle w:val="Nadpis2"/>
        <w:ind w:left="426" w:hanging="426"/>
      </w:pPr>
      <w:r>
        <w:t>Pronajímatel</w:t>
      </w:r>
      <w:r w:rsidRPr="00547FD9">
        <w:t xml:space="preserve"> prohlašuje, že správce daně před uzavřením </w:t>
      </w:r>
      <w:r>
        <w:t xml:space="preserve">této Smlouvy </w:t>
      </w:r>
      <w:r w:rsidRPr="00547FD9">
        <w:t xml:space="preserve">nerozhodl, že </w:t>
      </w:r>
      <w:r>
        <w:t>Pronajímatel</w:t>
      </w:r>
      <w:r w:rsidRPr="00547FD9">
        <w:t xml:space="preserve"> je nespolehlivým plátcem ve smyslu § 106a zákona o DPH (dále jen „</w:t>
      </w:r>
      <w:r w:rsidRPr="00CB2AF1">
        <w:rPr>
          <w:b/>
        </w:rPr>
        <w:t>Nespolehlivý plátce</w:t>
      </w:r>
      <w:r w:rsidRPr="00547FD9">
        <w:t xml:space="preserve">“). V případě, že správce daně rozhodne o tom, že </w:t>
      </w:r>
      <w:r>
        <w:t>Pronajímate</w:t>
      </w:r>
      <w:r w:rsidRPr="00547FD9">
        <w:t xml:space="preserve">l je Nespolehlivým plátcem, zavazuje se </w:t>
      </w:r>
      <w:r>
        <w:t>Pronajímate</w:t>
      </w:r>
      <w:r w:rsidRPr="00547FD9">
        <w:t xml:space="preserve">l o tomto informovat </w:t>
      </w:r>
      <w:r>
        <w:t xml:space="preserve">Nájemce </w:t>
      </w:r>
      <w:r w:rsidRPr="00547FD9">
        <w:t xml:space="preserve">do 3 </w:t>
      </w:r>
      <w:r w:rsidR="005D7A2C">
        <w:t xml:space="preserve">(tří) </w:t>
      </w:r>
      <w:r w:rsidRPr="00547FD9">
        <w:t xml:space="preserve">pracovních dní od vydání takového rozhodnutí. Stane-li se </w:t>
      </w:r>
      <w:r>
        <w:t>Pronajímatel</w:t>
      </w:r>
      <w:r w:rsidRPr="00547FD9">
        <w:t xml:space="preserve"> Nespolehlivým </w:t>
      </w:r>
      <w:r>
        <w:t>plátcem, může uhradit Nájemce</w:t>
      </w:r>
      <w:r w:rsidRPr="00547FD9">
        <w:t xml:space="preserve"> </w:t>
      </w:r>
      <w:r>
        <w:t>Pronajímateli</w:t>
      </w:r>
      <w:r w:rsidRPr="00547FD9">
        <w:t xml:space="preserve"> pouze základ dan</w:t>
      </w:r>
      <w:r w:rsidR="00D042C6">
        <w:t>ě, přičemž DPH bude Nájemcem</w:t>
      </w:r>
      <w:r w:rsidRPr="00547FD9">
        <w:t xml:space="preserve"> uhrazena </w:t>
      </w:r>
      <w:r w:rsidR="00D042C6">
        <w:t>Pronajímateli</w:t>
      </w:r>
      <w:r w:rsidRPr="00547FD9">
        <w:t xml:space="preserve"> až po písemném doložení </w:t>
      </w:r>
      <w:r w:rsidR="00D042C6">
        <w:t>Pronajímatele</w:t>
      </w:r>
      <w:r w:rsidRPr="00547FD9">
        <w:t xml:space="preserve"> o jeho úhradě této DPH příslušnému správci daně.</w:t>
      </w:r>
    </w:p>
    <w:p w:rsidR="00D042C6" w:rsidRDefault="00D042C6" w:rsidP="004B55C0">
      <w:pPr>
        <w:pStyle w:val="Nadpis2"/>
        <w:ind w:left="426" w:hanging="426"/>
      </w:pPr>
      <w:r w:rsidRPr="00547FD9">
        <w:t xml:space="preserve">Veškeré platby </w:t>
      </w:r>
      <w:r w:rsidR="0064282E">
        <w:t>budou probíhat výhradně</w:t>
      </w:r>
      <w:r w:rsidRPr="00547FD9">
        <w:t xml:space="preserve"> v korunách českých</w:t>
      </w:r>
      <w:r>
        <w:t xml:space="preserve"> </w:t>
      </w:r>
      <w:r>
        <w:rPr>
          <w:rFonts w:cs="Times New Roman"/>
          <w:szCs w:val="24"/>
        </w:rPr>
        <w:t xml:space="preserve">a rovněž veškeré cenové údaje </w:t>
      </w:r>
      <w:r w:rsidR="0064282E">
        <w:rPr>
          <w:rFonts w:cs="Times New Roman"/>
          <w:szCs w:val="24"/>
        </w:rPr>
        <w:t>budou</w:t>
      </w:r>
      <w:r>
        <w:rPr>
          <w:rFonts w:cs="Times New Roman"/>
          <w:szCs w:val="24"/>
        </w:rPr>
        <w:t xml:space="preserve"> uveden</w:t>
      </w:r>
      <w:r w:rsidR="0064282E">
        <w:rPr>
          <w:rFonts w:cs="Times New Roman"/>
          <w:szCs w:val="24"/>
        </w:rPr>
        <w:t>y</w:t>
      </w:r>
      <w:r>
        <w:rPr>
          <w:rFonts w:cs="Times New Roman"/>
          <w:szCs w:val="24"/>
        </w:rPr>
        <w:t xml:space="preserve"> v </w:t>
      </w:r>
      <w:r w:rsidR="0064282E">
        <w:rPr>
          <w:rFonts w:cs="Times New Roman"/>
          <w:szCs w:val="24"/>
        </w:rPr>
        <w:t>této</w:t>
      </w:r>
      <w:r>
        <w:rPr>
          <w:rFonts w:cs="Times New Roman"/>
          <w:szCs w:val="24"/>
        </w:rPr>
        <w:t xml:space="preserve"> měně</w:t>
      </w:r>
      <w:r w:rsidRPr="00547FD9">
        <w:t>.</w:t>
      </w:r>
    </w:p>
    <w:p w:rsidR="00BD35B9" w:rsidRPr="003C6C8C" w:rsidRDefault="00BD35B9" w:rsidP="004B55C0">
      <w:pPr>
        <w:pStyle w:val="Nadpis2"/>
        <w:ind w:left="426" w:hanging="426"/>
      </w:pPr>
      <w:r w:rsidRPr="00F96137">
        <w:t xml:space="preserve">V případě uvedení </w:t>
      </w:r>
      <w:r>
        <w:t>odlišných bankovních údajů na F</w:t>
      </w:r>
      <w:r w:rsidRPr="00F96137">
        <w:t>aktuře mají přednost údaje uvedené v záhlaví této Smlouvy</w:t>
      </w:r>
      <w:r>
        <w:t xml:space="preserve"> </w:t>
      </w:r>
      <w:r w:rsidRPr="00BB1350">
        <w:t>nebo číslo účtu v registru plátců DPH</w:t>
      </w:r>
      <w:r w:rsidRPr="00F96137">
        <w:t>, a to až do doby řádného oznámení změny bankovních údajů postupem dle této Smlouvy.</w:t>
      </w:r>
    </w:p>
    <w:p w:rsidR="00D042C6" w:rsidRDefault="00D042C6" w:rsidP="004B55C0">
      <w:pPr>
        <w:pStyle w:val="Nadpis2"/>
        <w:ind w:left="426" w:hanging="426"/>
      </w:pPr>
      <w:r>
        <w:t>Pronajímatel bere na vědomí, že Nájemce</w:t>
      </w:r>
      <w:r w:rsidRPr="00547FD9">
        <w:t xml:space="preserve"> neposkytuje </w:t>
      </w:r>
      <w:r>
        <w:t>zálohové platby.</w:t>
      </w:r>
    </w:p>
    <w:p w:rsidR="00115CFE" w:rsidRDefault="00115CFE" w:rsidP="003813CA">
      <w:pPr>
        <w:pStyle w:val="Nadpis1"/>
      </w:pPr>
      <w:r>
        <w:t>PRÁVA A POVINNOSTI SMLUVNÍCH STRAN</w:t>
      </w:r>
    </w:p>
    <w:p w:rsidR="000124BF" w:rsidRPr="007B4BAF" w:rsidRDefault="001F6F58" w:rsidP="004B55C0">
      <w:pPr>
        <w:pStyle w:val="Nadpis2"/>
        <w:ind w:left="426" w:hanging="426"/>
        <w:rPr>
          <w:rFonts w:cs="Times New Roman"/>
          <w:szCs w:val="24"/>
        </w:rPr>
      </w:pPr>
      <w:r w:rsidRPr="007B4BAF">
        <w:rPr>
          <w:rFonts w:cs="Times New Roman"/>
          <w:szCs w:val="24"/>
        </w:rPr>
        <w:t>Práva a p</w:t>
      </w:r>
      <w:r w:rsidR="000124BF" w:rsidRPr="007B4BAF">
        <w:rPr>
          <w:rFonts w:cs="Times New Roman"/>
          <w:szCs w:val="24"/>
        </w:rPr>
        <w:t xml:space="preserve">ovinnosti </w:t>
      </w:r>
      <w:r w:rsidRPr="007B4BAF">
        <w:rPr>
          <w:rFonts w:cs="Times New Roman"/>
          <w:szCs w:val="24"/>
        </w:rPr>
        <w:t>Nájemce</w:t>
      </w:r>
      <w:r w:rsidR="000124BF" w:rsidRPr="007B4BAF">
        <w:rPr>
          <w:rFonts w:cs="Times New Roman"/>
          <w:szCs w:val="24"/>
        </w:rPr>
        <w:t>:</w:t>
      </w:r>
    </w:p>
    <w:p w:rsidR="000124BF" w:rsidRPr="00CB2AF1" w:rsidRDefault="0050123D" w:rsidP="004B55C0">
      <w:pPr>
        <w:pStyle w:val="Nadpis5"/>
        <w:keepNext w:val="0"/>
        <w:keepLines w:val="0"/>
        <w:numPr>
          <w:ilvl w:val="0"/>
          <w:numId w:val="8"/>
        </w:numPr>
        <w:spacing w:before="120" w:after="60"/>
        <w:ind w:left="851" w:hanging="425"/>
        <w:jc w:val="both"/>
        <w:rPr>
          <w:rFonts w:ascii="Times New Roman" w:hAnsi="Times New Roman" w:cs="Times New Roman"/>
          <w:color w:val="auto"/>
        </w:rPr>
      </w:pPr>
      <w:r w:rsidRPr="007B4BAF">
        <w:rPr>
          <w:rFonts w:ascii="Times New Roman" w:hAnsi="Times New Roman" w:cs="Times New Roman"/>
          <w:color w:val="auto"/>
        </w:rPr>
        <w:t>Nájemce</w:t>
      </w:r>
      <w:r w:rsidR="000124BF" w:rsidRPr="00582B6A">
        <w:rPr>
          <w:rFonts w:ascii="Times New Roman" w:hAnsi="Times New Roman" w:cs="Times New Roman"/>
          <w:color w:val="auto"/>
        </w:rPr>
        <w:t xml:space="preserve"> dohodne s </w:t>
      </w:r>
      <w:r w:rsidR="006D13AA" w:rsidRPr="007B4BAF">
        <w:rPr>
          <w:rFonts w:ascii="Times New Roman" w:hAnsi="Times New Roman" w:cs="Times New Roman"/>
          <w:color w:val="auto"/>
        </w:rPr>
        <w:t>Pronajímatelem</w:t>
      </w:r>
      <w:r w:rsidR="000124BF" w:rsidRPr="00CB2AF1">
        <w:rPr>
          <w:rFonts w:ascii="Times New Roman" w:hAnsi="Times New Roman" w:cs="Times New Roman"/>
          <w:color w:val="auto"/>
        </w:rPr>
        <w:t xml:space="preserve"> rozsah oprávnění </w:t>
      </w:r>
      <w:r w:rsidR="00333365" w:rsidRPr="007B4BAF">
        <w:rPr>
          <w:rFonts w:ascii="Times New Roman" w:hAnsi="Times New Roman" w:cs="Times New Roman"/>
          <w:color w:val="auto"/>
        </w:rPr>
        <w:t>Pronajímatele</w:t>
      </w:r>
      <w:r w:rsidR="000124BF" w:rsidRPr="00CB2AF1">
        <w:rPr>
          <w:rFonts w:ascii="Times New Roman" w:hAnsi="Times New Roman" w:cs="Times New Roman"/>
          <w:color w:val="auto"/>
        </w:rPr>
        <w:t xml:space="preserve"> ke vstupu </w:t>
      </w:r>
      <w:r w:rsidR="005D7A2C">
        <w:rPr>
          <w:rFonts w:ascii="Times New Roman" w:hAnsi="Times New Roman" w:cs="Times New Roman"/>
          <w:color w:val="auto"/>
        </w:rPr>
        <w:br/>
      </w:r>
      <w:r w:rsidR="000124BF" w:rsidRPr="00CB2AF1">
        <w:rPr>
          <w:rFonts w:ascii="Times New Roman" w:hAnsi="Times New Roman" w:cs="Times New Roman"/>
          <w:color w:val="auto"/>
        </w:rPr>
        <w:t xml:space="preserve">a případně též k vjezdu do objektu, ve kterém se nachází Místo </w:t>
      </w:r>
      <w:r w:rsidR="00333365" w:rsidRPr="007B4BAF">
        <w:rPr>
          <w:rFonts w:ascii="Times New Roman" w:hAnsi="Times New Roman" w:cs="Times New Roman"/>
          <w:color w:val="auto"/>
        </w:rPr>
        <w:t>přenechání</w:t>
      </w:r>
      <w:r w:rsidR="000124BF" w:rsidRPr="00582B6A">
        <w:rPr>
          <w:rFonts w:ascii="Times New Roman" w:hAnsi="Times New Roman" w:cs="Times New Roman"/>
          <w:color w:val="auto"/>
        </w:rPr>
        <w:t xml:space="preserve"> Vozidel nebo Stanoviště Vozidla, a umožní </w:t>
      </w:r>
      <w:r w:rsidR="004C7218" w:rsidRPr="007B4BAF">
        <w:rPr>
          <w:rFonts w:ascii="Times New Roman" w:hAnsi="Times New Roman" w:cs="Times New Roman"/>
          <w:color w:val="auto"/>
        </w:rPr>
        <w:t>Pronajímateli</w:t>
      </w:r>
      <w:r w:rsidR="000124BF" w:rsidRPr="00582B6A">
        <w:rPr>
          <w:rFonts w:ascii="Times New Roman" w:hAnsi="Times New Roman" w:cs="Times New Roman"/>
          <w:color w:val="auto"/>
        </w:rPr>
        <w:t xml:space="preserve"> přístup k Místu </w:t>
      </w:r>
      <w:r w:rsidR="004C7218" w:rsidRPr="007B4BAF">
        <w:rPr>
          <w:rFonts w:ascii="Times New Roman" w:hAnsi="Times New Roman" w:cs="Times New Roman"/>
          <w:color w:val="auto"/>
        </w:rPr>
        <w:t>přenechání</w:t>
      </w:r>
      <w:r w:rsidR="000124BF" w:rsidRPr="00CB2AF1">
        <w:rPr>
          <w:rFonts w:ascii="Times New Roman" w:hAnsi="Times New Roman" w:cs="Times New Roman"/>
          <w:color w:val="auto"/>
        </w:rPr>
        <w:t xml:space="preserve"> Vozidel nebo Stanovišti Vozidla. </w:t>
      </w:r>
    </w:p>
    <w:p w:rsidR="000124BF" w:rsidRPr="00CB2AF1" w:rsidRDefault="00945208"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7B4BAF">
        <w:rPr>
          <w:rFonts w:ascii="Times New Roman" w:hAnsi="Times New Roman" w:cs="Times New Roman"/>
          <w:color w:val="auto"/>
        </w:rPr>
        <w:t>Nájemce</w:t>
      </w:r>
      <w:r w:rsidR="000124BF" w:rsidRPr="00582B6A">
        <w:rPr>
          <w:rFonts w:ascii="Times New Roman" w:hAnsi="Times New Roman" w:cs="Times New Roman"/>
          <w:color w:val="auto"/>
        </w:rPr>
        <w:t xml:space="preserve"> je povinen poskytnout </w:t>
      </w:r>
      <w:r w:rsidR="00687B23" w:rsidRPr="007B4BAF">
        <w:rPr>
          <w:rFonts w:ascii="Times New Roman" w:hAnsi="Times New Roman" w:cs="Times New Roman"/>
          <w:color w:val="auto"/>
        </w:rPr>
        <w:t>Pronajímateli</w:t>
      </w:r>
      <w:r w:rsidR="000124BF" w:rsidRPr="00CB2AF1">
        <w:rPr>
          <w:rFonts w:ascii="Times New Roman" w:hAnsi="Times New Roman" w:cs="Times New Roman"/>
          <w:color w:val="auto"/>
        </w:rPr>
        <w:t xml:space="preserve"> potřebnou součinnost, kterou lze po něm spravedlivě požadovat při řešení všech záležitostí souvisejících s </w:t>
      </w:r>
      <w:r w:rsidR="00687B23" w:rsidRPr="007B4BAF">
        <w:rPr>
          <w:rFonts w:ascii="Times New Roman" w:hAnsi="Times New Roman" w:cs="Times New Roman"/>
          <w:color w:val="auto"/>
        </w:rPr>
        <w:t>poskytnutím</w:t>
      </w:r>
      <w:r w:rsidR="000124BF" w:rsidRPr="00CB2AF1">
        <w:rPr>
          <w:rFonts w:ascii="Times New Roman" w:hAnsi="Times New Roman" w:cs="Times New Roman"/>
          <w:color w:val="auto"/>
        </w:rPr>
        <w:t xml:space="preserve"> Předmětu plnění nebo jeho části dle Smlouvy</w:t>
      </w:r>
      <w:r w:rsidR="00B96365" w:rsidRPr="007B4BAF">
        <w:rPr>
          <w:rFonts w:ascii="Times New Roman" w:hAnsi="Times New Roman" w:cs="Times New Roman"/>
          <w:color w:val="auto"/>
        </w:rPr>
        <w:t>, a to včetně likvidace pojistných událostí</w:t>
      </w:r>
      <w:r w:rsidR="000124BF" w:rsidRPr="00CB2AF1">
        <w:rPr>
          <w:rFonts w:ascii="Times New Roman" w:hAnsi="Times New Roman" w:cs="Times New Roman"/>
          <w:color w:val="auto"/>
        </w:rPr>
        <w:t xml:space="preserve">. </w:t>
      </w:r>
    </w:p>
    <w:p w:rsidR="00A07B87" w:rsidRDefault="00945208"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7B4BAF">
        <w:rPr>
          <w:rFonts w:ascii="Times New Roman" w:hAnsi="Times New Roman" w:cs="Times New Roman"/>
          <w:color w:val="auto"/>
        </w:rPr>
        <w:t>Nájemce</w:t>
      </w:r>
      <w:r w:rsidR="000124BF" w:rsidRPr="00CB2AF1">
        <w:rPr>
          <w:rFonts w:ascii="Times New Roman" w:hAnsi="Times New Roman" w:cs="Times New Roman"/>
          <w:color w:val="auto"/>
        </w:rPr>
        <w:t xml:space="preserve"> se zavazuje </w:t>
      </w:r>
      <w:r w:rsidR="00D21364" w:rsidRPr="007B4BAF">
        <w:rPr>
          <w:rFonts w:ascii="Times New Roman" w:hAnsi="Times New Roman" w:cs="Times New Roman"/>
          <w:color w:val="auto"/>
        </w:rPr>
        <w:t xml:space="preserve">v případě </w:t>
      </w:r>
      <w:r w:rsidR="00F04DF9" w:rsidRPr="007B4BAF">
        <w:rPr>
          <w:rFonts w:ascii="Times New Roman" w:hAnsi="Times New Roman" w:cs="Times New Roman"/>
          <w:color w:val="auto"/>
        </w:rPr>
        <w:t>řádného plnění</w:t>
      </w:r>
      <w:r w:rsidR="00D21364" w:rsidRPr="007B4BAF">
        <w:rPr>
          <w:rFonts w:ascii="Times New Roman" w:hAnsi="Times New Roman" w:cs="Times New Roman"/>
          <w:color w:val="auto"/>
        </w:rPr>
        <w:t xml:space="preserve"> povinností ze strany Pronajímatele řádně a včas hradit platby </w:t>
      </w:r>
      <w:r w:rsidR="000124BF" w:rsidRPr="00CB2AF1">
        <w:rPr>
          <w:rFonts w:ascii="Times New Roman" w:hAnsi="Times New Roman" w:cs="Times New Roman"/>
          <w:color w:val="auto"/>
        </w:rPr>
        <w:t xml:space="preserve">dle </w:t>
      </w:r>
      <w:r w:rsidR="000124BF" w:rsidRPr="009060D8">
        <w:rPr>
          <w:rFonts w:ascii="Times New Roman" w:hAnsi="Times New Roman" w:cs="Times New Roman"/>
          <w:color w:val="auto"/>
        </w:rPr>
        <w:t xml:space="preserve">čl. </w:t>
      </w:r>
      <w:r w:rsidR="00B01DD5" w:rsidRPr="009060D8">
        <w:rPr>
          <w:rFonts w:ascii="Times New Roman" w:hAnsi="Times New Roman" w:cs="Times New Roman"/>
          <w:color w:val="auto"/>
        </w:rPr>
        <w:t>IV</w:t>
      </w:r>
      <w:r w:rsidR="000124BF" w:rsidRPr="009060D8">
        <w:rPr>
          <w:rFonts w:ascii="Times New Roman" w:hAnsi="Times New Roman" w:cs="Times New Roman"/>
          <w:color w:val="auto"/>
        </w:rPr>
        <w:t xml:space="preserve"> Smlouvy</w:t>
      </w:r>
      <w:r w:rsidR="000124BF" w:rsidRPr="00CB2AF1">
        <w:rPr>
          <w:rFonts w:ascii="Times New Roman" w:hAnsi="Times New Roman" w:cs="Times New Roman"/>
          <w:color w:val="auto"/>
        </w:rPr>
        <w:t>.</w:t>
      </w:r>
    </w:p>
    <w:p w:rsidR="00A07B87" w:rsidRPr="00CB2AF1" w:rsidRDefault="00A07B87"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CB2AF1">
        <w:rPr>
          <w:rFonts w:ascii="Times New Roman" w:hAnsi="Times New Roman" w:cs="Times New Roman"/>
          <w:color w:val="auto"/>
        </w:rPr>
        <w:lastRenderedPageBreak/>
        <w:t>Nájemce se zavazuje poskytnout Pronajímateli maximální součinnost při zajištění odevzdání Vozidel po skončení Doby Nájmu Vozidel.</w:t>
      </w:r>
    </w:p>
    <w:p w:rsidR="00D23DED" w:rsidRPr="007B4BAF" w:rsidRDefault="00D23DED" w:rsidP="005B6777">
      <w:pPr>
        <w:pStyle w:val="Nadpis2"/>
        <w:ind w:left="426" w:hanging="426"/>
        <w:rPr>
          <w:rFonts w:cs="Times New Roman"/>
          <w:szCs w:val="24"/>
        </w:rPr>
      </w:pPr>
      <w:r w:rsidRPr="007B4BAF">
        <w:rPr>
          <w:rFonts w:cs="Times New Roman"/>
          <w:szCs w:val="24"/>
        </w:rPr>
        <w:t>Práva a povinnosti Pronajímatele:</w:t>
      </w:r>
    </w:p>
    <w:p w:rsidR="00D23DED" w:rsidRPr="00CB2AF1" w:rsidRDefault="00CE250F" w:rsidP="004B55C0">
      <w:pPr>
        <w:pStyle w:val="Nadpis5"/>
        <w:keepNext w:val="0"/>
        <w:keepLines w:val="0"/>
        <w:numPr>
          <w:ilvl w:val="0"/>
          <w:numId w:val="13"/>
        </w:numPr>
        <w:spacing w:before="120" w:after="60"/>
        <w:ind w:left="851" w:hanging="425"/>
        <w:jc w:val="both"/>
        <w:rPr>
          <w:rFonts w:ascii="Times New Roman" w:hAnsi="Times New Roman" w:cs="Times New Roman"/>
          <w:color w:val="auto"/>
        </w:rPr>
      </w:pPr>
      <w:r w:rsidRPr="00CB2AF1">
        <w:rPr>
          <w:rFonts w:ascii="Times New Roman" w:hAnsi="Times New Roman" w:cs="Times New Roman"/>
          <w:color w:val="auto"/>
        </w:rPr>
        <w:t>Pronajímatel</w:t>
      </w:r>
      <w:r w:rsidR="00D23DED" w:rsidRPr="00CB2AF1">
        <w:rPr>
          <w:rFonts w:ascii="Times New Roman" w:hAnsi="Times New Roman" w:cs="Times New Roman"/>
          <w:color w:val="auto"/>
        </w:rPr>
        <w:t xml:space="preserve"> se zavazuje plnit Předmět plnění řádně, včas a s odbornou péčí.</w:t>
      </w:r>
    </w:p>
    <w:p w:rsidR="00D23DED" w:rsidRPr="00CB2AF1" w:rsidRDefault="00CE250F"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CB2AF1">
        <w:rPr>
          <w:rFonts w:ascii="Times New Roman" w:hAnsi="Times New Roman" w:cs="Times New Roman"/>
          <w:color w:val="auto"/>
        </w:rPr>
        <w:t>Pronajímatel</w:t>
      </w:r>
      <w:r w:rsidR="00D23DED" w:rsidRPr="00CB2AF1">
        <w:rPr>
          <w:rFonts w:ascii="Times New Roman" w:hAnsi="Times New Roman" w:cs="Times New Roman"/>
          <w:color w:val="auto"/>
        </w:rPr>
        <w:t xml:space="preserve"> se zavazuje, že bude při plnění této Smlouvy dodržovat obecně závazné právní předpisy a bude se řídit </w:t>
      </w:r>
      <w:r w:rsidRPr="00CB2AF1">
        <w:rPr>
          <w:rFonts w:ascii="Times New Roman" w:hAnsi="Times New Roman" w:cs="Times New Roman"/>
          <w:color w:val="auto"/>
        </w:rPr>
        <w:t>organizačními pokyny Oprávněné</w:t>
      </w:r>
      <w:r w:rsidR="00D23DED" w:rsidRPr="00CB2AF1">
        <w:rPr>
          <w:rFonts w:ascii="Times New Roman" w:hAnsi="Times New Roman" w:cs="Times New Roman"/>
          <w:color w:val="auto"/>
        </w:rPr>
        <w:t xml:space="preserve"> osob</w:t>
      </w:r>
      <w:r w:rsidRPr="00CB2AF1">
        <w:rPr>
          <w:rFonts w:ascii="Times New Roman" w:hAnsi="Times New Roman" w:cs="Times New Roman"/>
          <w:color w:val="auto"/>
        </w:rPr>
        <w:t>y</w:t>
      </w:r>
      <w:r w:rsidR="00D23DED" w:rsidRPr="00CB2AF1">
        <w:rPr>
          <w:rFonts w:ascii="Times New Roman" w:hAnsi="Times New Roman" w:cs="Times New Roman"/>
          <w:color w:val="auto"/>
        </w:rPr>
        <w:t xml:space="preserve"> </w:t>
      </w:r>
      <w:r w:rsidRPr="00CB2AF1">
        <w:rPr>
          <w:rFonts w:ascii="Times New Roman" w:hAnsi="Times New Roman" w:cs="Times New Roman"/>
          <w:color w:val="auto"/>
        </w:rPr>
        <w:t>Nájemce</w:t>
      </w:r>
      <w:r w:rsidR="00D23DED" w:rsidRPr="00CB2AF1">
        <w:rPr>
          <w:rFonts w:ascii="Times New Roman" w:hAnsi="Times New Roman" w:cs="Times New Roman"/>
          <w:color w:val="auto"/>
        </w:rPr>
        <w:t>.</w:t>
      </w:r>
    </w:p>
    <w:p w:rsidR="00D23DED" w:rsidRPr="006C6F21" w:rsidRDefault="00B10801"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6C6F21">
        <w:rPr>
          <w:rFonts w:ascii="Times New Roman" w:hAnsi="Times New Roman" w:cs="Times New Roman"/>
          <w:color w:val="auto"/>
        </w:rPr>
        <w:t xml:space="preserve">Pronajímatel se zavazuje nezměnit jinou osobu, prostřednictvím které prokazoval </w:t>
      </w:r>
      <w:r w:rsidR="005D7A2C">
        <w:rPr>
          <w:rFonts w:ascii="Times New Roman" w:hAnsi="Times New Roman" w:cs="Times New Roman"/>
          <w:color w:val="auto"/>
        </w:rPr>
        <w:br/>
      </w:r>
      <w:r w:rsidRPr="006C6F21">
        <w:rPr>
          <w:rFonts w:ascii="Times New Roman" w:hAnsi="Times New Roman" w:cs="Times New Roman"/>
          <w:color w:val="auto"/>
        </w:rPr>
        <w:t>v Zadávacím řízení kvalifikaci, bez předchozího písemného souh</w:t>
      </w:r>
      <w:r w:rsidRPr="00A22688">
        <w:rPr>
          <w:rFonts w:ascii="Times New Roman" w:hAnsi="Times New Roman" w:cs="Times New Roman"/>
          <w:color w:val="auto"/>
        </w:rPr>
        <w:t>lasu Oprávněné osoby Nájemce. Spolu se žádosti o vyslovení souhlasu Oprávněné osoby Nájemce se změnou jiné osoby dle předchozí věty je Pronajímatel povinen doložit doklady prokazující ze strany nově navrhované jiné osoby kvalifikaci odpovídající kvalifikac</w:t>
      </w:r>
      <w:r w:rsidRPr="00283BEA">
        <w:rPr>
          <w:rFonts w:ascii="Times New Roman" w:hAnsi="Times New Roman" w:cs="Times New Roman"/>
          <w:color w:val="auto"/>
        </w:rPr>
        <w:t xml:space="preserve">i </w:t>
      </w:r>
      <w:r w:rsidRPr="00283BEA">
        <w:rPr>
          <w:rFonts w:ascii="Times New Roman" w:hAnsi="Times New Roman" w:cs="Times New Roman"/>
          <w:color w:val="auto"/>
        </w:rPr>
        <w:t>nahrazované jiné osoby, nebo alespoň takovou kva</w:t>
      </w:r>
      <w:r w:rsidR="00D01079">
        <w:rPr>
          <w:rFonts w:ascii="Times New Roman" w:hAnsi="Times New Roman" w:cs="Times New Roman"/>
          <w:color w:val="auto"/>
        </w:rPr>
        <w:t>lifikaci, aby Pronajímatel i po </w:t>
      </w:r>
      <w:r w:rsidRPr="00283BEA">
        <w:rPr>
          <w:rFonts w:ascii="Times New Roman" w:hAnsi="Times New Roman" w:cs="Times New Roman"/>
          <w:color w:val="auto"/>
        </w:rPr>
        <w:t>změně jiné osoby nadále naplňoval mini</w:t>
      </w:r>
      <w:r w:rsidR="00D01079">
        <w:rPr>
          <w:rFonts w:ascii="Times New Roman" w:hAnsi="Times New Roman" w:cs="Times New Roman"/>
          <w:color w:val="auto"/>
        </w:rPr>
        <w:t>mální úroveň všech požadavků na </w:t>
      </w:r>
      <w:r w:rsidRPr="00283BEA">
        <w:rPr>
          <w:rFonts w:ascii="Times New Roman" w:hAnsi="Times New Roman" w:cs="Times New Roman"/>
          <w:color w:val="auto"/>
        </w:rPr>
        <w:t xml:space="preserve">kvalifikaci dle článku </w:t>
      </w:r>
      <w:r w:rsidR="002A670A">
        <w:rPr>
          <w:rFonts w:ascii="Times New Roman" w:hAnsi="Times New Roman" w:cs="Times New Roman"/>
          <w:color w:val="auto"/>
        </w:rPr>
        <w:t>5.</w:t>
      </w:r>
      <w:r w:rsidRPr="006C6F21">
        <w:rPr>
          <w:rFonts w:ascii="Times New Roman" w:hAnsi="Times New Roman" w:cs="Times New Roman"/>
          <w:color w:val="auto"/>
        </w:rPr>
        <w:t xml:space="preserve"> a následujících zadávací dokumentace.</w:t>
      </w:r>
    </w:p>
    <w:p w:rsidR="00D23DED" w:rsidRDefault="00B10801"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582B6A">
        <w:rPr>
          <w:rFonts w:ascii="Times New Roman" w:hAnsi="Times New Roman" w:cs="Times New Roman"/>
          <w:color w:val="auto"/>
        </w:rPr>
        <w:t>Pronajímatel</w:t>
      </w:r>
      <w:r w:rsidR="00D23DED" w:rsidRPr="00582B6A">
        <w:rPr>
          <w:rFonts w:ascii="Times New Roman" w:hAnsi="Times New Roman" w:cs="Times New Roman"/>
          <w:color w:val="auto"/>
        </w:rPr>
        <w:t xml:space="preserve"> se zavazuje zajistit při </w:t>
      </w:r>
      <w:r w:rsidR="008E0CE8" w:rsidRPr="00582B6A">
        <w:rPr>
          <w:rFonts w:ascii="Times New Roman" w:hAnsi="Times New Roman" w:cs="Times New Roman"/>
          <w:color w:val="auto"/>
        </w:rPr>
        <w:t>přenechání</w:t>
      </w:r>
      <w:r w:rsidR="00D23DED" w:rsidRPr="00582B6A">
        <w:rPr>
          <w:rFonts w:ascii="Times New Roman" w:hAnsi="Times New Roman" w:cs="Times New Roman"/>
          <w:color w:val="auto"/>
        </w:rPr>
        <w:t xml:space="preserve"> Vozidel </w:t>
      </w:r>
      <w:r w:rsidRPr="00582B6A">
        <w:rPr>
          <w:rFonts w:ascii="Times New Roman" w:hAnsi="Times New Roman" w:cs="Times New Roman"/>
          <w:color w:val="auto"/>
        </w:rPr>
        <w:t>Nájemci</w:t>
      </w:r>
      <w:r w:rsidR="008E0CE8" w:rsidRPr="00582B6A">
        <w:rPr>
          <w:rFonts w:ascii="Times New Roman" w:hAnsi="Times New Roman" w:cs="Times New Roman"/>
          <w:color w:val="auto"/>
        </w:rPr>
        <w:t xml:space="preserve"> a při zpětném odevzdání Vozidel Pronajímateli</w:t>
      </w:r>
      <w:r w:rsidRPr="00582B6A">
        <w:rPr>
          <w:rFonts w:ascii="Times New Roman" w:hAnsi="Times New Roman" w:cs="Times New Roman"/>
          <w:color w:val="auto"/>
        </w:rPr>
        <w:t xml:space="preserve"> </w:t>
      </w:r>
      <w:r w:rsidR="00D23DED" w:rsidRPr="00582B6A">
        <w:rPr>
          <w:rFonts w:ascii="Times New Roman" w:hAnsi="Times New Roman" w:cs="Times New Roman"/>
          <w:color w:val="auto"/>
        </w:rPr>
        <w:t>přítomnost</w:t>
      </w:r>
      <w:r w:rsidR="001640AE" w:rsidRPr="00582B6A">
        <w:rPr>
          <w:rFonts w:ascii="Times New Roman" w:hAnsi="Times New Roman" w:cs="Times New Roman"/>
          <w:color w:val="auto"/>
        </w:rPr>
        <w:t xml:space="preserve"> Oprávněné osoby Pronajímatele</w:t>
      </w:r>
      <w:r w:rsidR="00D23DED" w:rsidRPr="00582B6A">
        <w:rPr>
          <w:rFonts w:ascii="Times New Roman" w:hAnsi="Times New Roman" w:cs="Times New Roman"/>
          <w:color w:val="auto"/>
        </w:rPr>
        <w:t xml:space="preserve">, která </w:t>
      </w:r>
      <w:r w:rsidR="00D23DED" w:rsidRPr="00582B6A">
        <w:rPr>
          <w:rFonts w:ascii="Times New Roman" w:hAnsi="Times New Roman" w:cs="Times New Roman"/>
          <w:color w:val="auto"/>
        </w:rPr>
        <w:t>podepíše Předávací protokol</w:t>
      </w:r>
      <w:r w:rsidR="005B67C1">
        <w:rPr>
          <w:rFonts w:ascii="Times New Roman" w:hAnsi="Times New Roman" w:cs="Times New Roman"/>
          <w:color w:val="auto"/>
        </w:rPr>
        <w:t xml:space="preserve"> o </w:t>
      </w:r>
      <w:r w:rsidR="001640AE" w:rsidRPr="00582B6A">
        <w:rPr>
          <w:rFonts w:ascii="Times New Roman" w:hAnsi="Times New Roman" w:cs="Times New Roman"/>
          <w:color w:val="auto"/>
        </w:rPr>
        <w:t xml:space="preserve">přenechání a Předávací </w:t>
      </w:r>
      <w:r w:rsidR="005B67C1">
        <w:rPr>
          <w:rFonts w:ascii="Times New Roman" w:hAnsi="Times New Roman" w:cs="Times New Roman"/>
          <w:color w:val="auto"/>
        </w:rPr>
        <w:t xml:space="preserve">protokol o </w:t>
      </w:r>
      <w:r w:rsidR="001640AE" w:rsidRPr="00582B6A">
        <w:rPr>
          <w:rFonts w:ascii="Times New Roman" w:hAnsi="Times New Roman" w:cs="Times New Roman"/>
          <w:color w:val="auto"/>
        </w:rPr>
        <w:t>odevzdání</w:t>
      </w:r>
      <w:r w:rsidR="00D23DED" w:rsidRPr="00582B6A">
        <w:rPr>
          <w:rFonts w:ascii="Times New Roman" w:hAnsi="Times New Roman" w:cs="Times New Roman"/>
          <w:color w:val="auto"/>
        </w:rPr>
        <w:t xml:space="preserve"> a bude kompetentní k vyřešení případných problémů spojených s</w:t>
      </w:r>
      <w:r w:rsidR="00C31A3D" w:rsidRPr="00582B6A">
        <w:rPr>
          <w:rFonts w:ascii="Times New Roman" w:hAnsi="Times New Roman" w:cs="Times New Roman"/>
          <w:color w:val="auto"/>
        </w:rPr>
        <w:t> přenecháním a</w:t>
      </w:r>
      <w:r w:rsidR="00D23DED" w:rsidRPr="00582B6A">
        <w:rPr>
          <w:rFonts w:ascii="Times New Roman" w:hAnsi="Times New Roman" w:cs="Times New Roman"/>
          <w:color w:val="auto"/>
        </w:rPr>
        <w:t xml:space="preserve"> odevzdáním Vozidel. Pro případ, že </w:t>
      </w:r>
      <w:r w:rsidR="001674E2" w:rsidRPr="00582B6A">
        <w:rPr>
          <w:rFonts w:ascii="Times New Roman" w:hAnsi="Times New Roman" w:cs="Times New Roman"/>
          <w:color w:val="auto"/>
        </w:rPr>
        <w:t>by Oprávněná osoba Pronajímatele</w:t>
      </w:r>
      <w:r w:rsidR="00D23DED" w:rsidRPr="00582B6A">
        <w:rPr>
          <w:rFonts w:ascii="Times New Roman" w:hAnsi="Times New Roman" w:cs="Times New Roman"/>
          <w:color w:val="auto"/>
        </w:rPr>
        <w:t xml:space="preserve"> neo</w:t>
      </w:r>
      <w:r w:rsidR="001674E2" w:rsidRPr="00582B6A">
        <w:rPr>
          <w:rFonts w:ascii="Times New Roman" w:hAnsi="Times New Roman" w:cs="Times New Roman"/>
          <w:color w:val="auto"/>
        </w:rPr>
        <w:t>vládala český jazyk, Pronajímatel</w:t>
      </w:r>
      <w:r w:rsidR="00D23DED" w:rsidRPr="00582B6A">
        <w:rPr>
          <w:rFonts w:ascii="Times New Roman" w:hAnsi="Times New Roman" w:cs="Times New Roman"/>
          <w:color w:val="auto"/>
        </w:rPr>
        <w:t xml:space="preserve"> se zavazuje zajistit přítomnost další osoby pověřené statutárním orgánem </w:t>
      </w:r>
      <w:r w:rsidR="001674E2" w:rsidRPr="00582B6A">
        <w:rPr>
          <w:rFonts w:ascii="Times New Roman" w:hAnsi="Times New Roman" w:cs="Times New Roman"/>
          <w:color w:val="auto"/>
        </w:rPr>
        <w:t>Pronajímatele</w:t>
      </w:r>
      <w:r w:rsidR="00D23DED" w:rsidRPr="00582B6A">
        <w:rPr>
          <w:rFonts w:ascii="Times New Roman" w:hAnsi="Times New Roman" w:cs="Times New Roman"/>
          <w:color w:val="auto"/>
        </w:rPr>
        <w:t>, která bude mít znalost českého jazyka.</w:t>
      </w:r>
    </w:p>
    <w:p w:rsidR="00DD7FCC" w:rsidRPr="005B6777" w:rsidDel="009774B2" w:rsidRDefault="00DD7FCC" w:rsidP="005B6777">
      <w:pPr>
        <w:pStyle w:val="Nadpis5"/>
        <w:keepNext w:val="0"/>
        <w:keepLines w:val="0"/>
        <w:numPr>
          <w:ilvl w:val="0"/>
          <w:numId w:val="6"/>
        </w:numPr>
        <w:spacing w:before="120" w:after="60"/>
        <w:ind w:left="851" w:hanging="425"/>
        <w:jc w:val="both"/>
        <w:rPr>
          <w:rFonts w:ascii="Times New Roman" w:hAnsi="Times New Roman" w:cs="Times New Roman"/>
        </w:rPr>
      </w:pPr>
      <w:r w:rsidRPr="005B6777" w:rsidDel="009774B2">
        <w:rPr>
          <w:rFonts w:ascii="Times New Roman" w:hAnsi="Times New Roman" w:cs="Times New Roman"/>
          <w:color w:val="auto"/>
        </w:rPr>
        <w:t>Pronajímatel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w:t>
      </w:r>
      <w:r w:rsidR="00702DFD">
        <w:rPr>
          <w:rFonts w:ascii="Times New Roman" w:hAnsi="Times New Roman" w:cs="Times New Roman"/>
          <w:color w:val="auto"/>
        </w:rPr>
        <w:t> </w:t>
      </w:r>
      <w:r w:rsidRPr="005B6777" w:rsidDel="009774B2">
        <w:rPr>
          <w:rFonts w:ascii="Times New Roman" w:hAnsi="Times New Roman" w:cs="Times New Roman"/>
          <w:color w:val="auto"/>
        </w:rPr>
        <w:t>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DD7FCC" w:rsidRPr="005B6777" w:rsidDel="009774B2" w:rsidRDefault="00DD7FCC" w:rsidP="005B6777">
      <w:pPr>
        <w:pStyle w:val="Nadpis5"/>
        <w:keepNext w:val="0"/>
        <w:keepLines w:val="0"/>
        <w:numPr>
          <w:ilvl w:val="0"/>
          <w:numId w:val="6"/>
        </w:numPr>
        <w:spacing w:before="120" w:after="60"/>
        <w:ind w:left="851" w:hanging="425"/>
        <w:jc w:val="both"/>
      </w:pPr>
      <w:r w:rsidRPr="005B6777" w:rsidDel="009774B2">
        <w:rPr>
          <w:rFonts w:ascii="Times New Roman" w:hAnsi="Times New Roman" w:cs="Times New Roman"/>
          <w:color w:val="auto"/>
        </w:rPr>
        <w:t>Pronajímatel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w:t>
      </w:r>
      <w:bookmarkStart w:id="0" w:name="_GoBack"/>
      <w:bookmarkEnd w:id="0"/>
      <w:r w:rsidRPr="005B6777" w:rsidDel="009774B2">
        <w:rPr>
          <w:rFonts w:ascii="Times New Roman" w:hAnsi="Times New Roman" w:cs="Times New Roman"/>
          <w:color w:val="auto"/>
        </w:rPr>
        <w:t>roveň minimálně do roku 2027. Po tuto dobu je dodavatel povinen umožnit osobám oprávněným k výkonu kontroly projektů provést kontrolu dokladů souvisejících s realizací veřejné zakázky.</w:t>
      </w:r>
    </w:p>
    <w:p w:rsidR="00DD7FCC" w:rsidRPr="00BD53CF" w:rsidDel="009774B2" w:rsidRDefault="00DD7FCC" w:rsidP="005B6777">
      <w:pPr>
        <w:pStyle w:val="Nadpis5"/>
        <w:keepNext w:val="0"/>
        <w:keepLines w:val="0"/>
        <w:numPr>
          <w:ilvl w:val="0"/>
          <w:numId w:val="6"/>
        </w:numPr>
        <w:spacing w:before="120" w:after="60"/>
        <w:ind w:left="851" w:hanging="425"/>
        <w:jc w:val="both"/>
        <w:rPr>
          <w:rFonts w:ascii="Times New Roman" w:hAnsi="Times New Roman" w:cs="Times New Roman"/>
        </w:rPr>
      </w:pPr>
      <w:r w:rsidRPr="005B6777" w:rsidDel="009774B2">
        <w:rPr>
          <w:rFonts w:ascii="Times New Roman" w:hAnsi="Times New Roman" w:cs="Times New Roman"/>
          <w:color w:val="auto"/>
        </w:rPr>
        <w:t xml:space="preserve">Každý originál účetního dokladu, který se vztahuje k plnění veřejné zakázky, musí obsahovat informaci, že se </w:t>
      </w:r>
      <w:r w:rsidR="000605E8" w:rsidRPr="005B6777" w:rsidDel="009774B2">
        <w:rPr>
          <w:rFonts w:ascii="Times New Roman" w:hAnsi="Times New Roman" w:cs="Times New Roman"/>
          <w:color w:val="auto"/>
        </w:rPr>
        <w:t>jedná o projekt „OPTP 2014-2020</w:t>
      </w:r>
      <w:r w:rsidRPr="005B6777" w:rsidDel="009774B2">
        <w:rPr>
          <w:rFonts w:ascii="Times New Roman" w:hAnsi="Times New Roman" w:cs="Times New Roman"/>
          <w:color w:val="auto"/>
        </w:rPr>
        <w:t xml:space="preserve"> </w:t>
      </w:r>
      <w:r w:rsidRPr="00BD53CF" w:rsidDel="009774B2">
        <w:rPr>
          <w:rFonts w:ascii="Times New Roman" w:hAnsi="Times New Roman" w:cs="Times New Roman"/>
          <w:color w:val="auto"/>
        </w:rPr>
        <w:t>CZ.08.1.125/0.0/0.0/15_001/0000029</w:t>
      </w:r>
      <w:r w:rsidR="000605E8" w:rsidRPr="00BD53CF" w:rsidDel="009774B2">
        <w:rPr>
          <w:rFonts w:ascii="Times New Roman" w:hAnsi="Times New Roman" w:cs="Times New Roman"/>
          <w:color w:val="auto"/>
        </w:rPr>
        <w:t>“.</w:t>
      </w:r>
    </w:p>
    <w:p w:rsidR="009B7D56" w:rsidRPr="00BD53CF" w:rsidRDefault="001D53BE" w:rsidP="004B55C0">
      <w:pPr>
        <w:pStyle w:val="Nadpis5"/>
        <w:keepNext w:val="0"/>
        <w:keepLines w:val="0"/>
        <w:numPr>
          <w:ilvl w:val="0"/>
          <w:numId w:val="6"/>
        </w:numPr>
        <w:spacing w:before="120" w:after="60"/>
        <w:ind w:left="851" w:hanging="425"/>
        <w:jc w:val="both"/>
        <w:rPr>
          <w:rFonts w:ascii="Times New Roman" w:hAnsi="Times New Roman" w:cs="Times New Roman"/>
          <w:color w:val="auto"/>
        </w:rPr>
      </w:pPr>
      <w:r w:rsidRPr="00BD53CF">
        <w:rPr>
          <w:rFonts w:ascii="Times New Roman" w:hAnsi="Times New Roman" w:cs="Times New Roman"/>
          <w:color w:val="auto"/>
        </w:rPr>
        <w:t>Pronajímatel</w:t>
      </w:r>
      <w:r w:rsidR="00D23DED" w:rsidRPr="00BD53CF">
        <w:rPr>
          <w:rFonts w:ascii="Times New Roman" w:hAnsi="Times New Roman" w:cs="Times New Roman"/>
          <w:color w:val="auto"/>
        </w:rPr>
        <w:t xml:space="preserve"> se zavazuje nakládat se všemi věcmi, dokumenty a jinými píse</w:t>
      </w:r>
      <w:r w:rsidRPr="00BD53CF">
        <w:rPr>
          <w:rFonts w:ascii="Times New Roman" w:hAnsi="Times New Roman" w:cs="Times New Roman"/>
          <w:color w:val="auto"/>
        </w:rPr>
        <w:t>mnostmi, které mu byly Nájemcem</w:t>
      </w:r>
      <w:r w:rsidR="00D23DED" w:rsidRPr="00BD53CF">
        <w:rPr>
          <w:rFonts w:ascii="Times New Roman" w:hAnsi="Times New Roman" w:cs="Times New Roman"/>
          <w:color w:val="auto"/>
        </w:rPr>
        <w:t xml:space="preserve"> svěřeny či se jiným způsobem dostaly do jeho dispozice, </w:t>
      </w:r>
      <w:r w:rsidR="005D7A2C" w:rsidRPr="00BD53CF">
        <w:rPr>
          <w:rFonts w:ascii="Times New Roman" w:hAnsi="Times New Roman" w:cs="Times New Roman"/>
          <w:color w:val="auto"/>
        </w:rPr>
        <w:br/>
      </w:r>
      <w:r w:rsidR="00D23DED" w:rsidRPr="00BD53CF">
        <w:rPr>
          <w:rFonts w:ascii="Times New Roman" w:hAnsi="Times New Roman" w:cs="Times New Roman"/>
          <w:color w:val="auto"/>
        </w:rPr>
        <w:t xml:space="preserve">s péčí řádného hospodáře a chránit je před poškozením a zneužitím. </w:t>
      </w:r>
      <w:r w:rsidRPr="00BD53CF">
        <w:rPr>
          <w:rFonts w:ascii="Times New Roman" w:hAnsi="Times New Roman" w:cs="Times New Roman"/>
          <w:color w:val="auto"/>
        </w:rPr>
        <w:t>Nájemce</w:t>
      </w:r>
      <w:r w:rsidR="00D23DED" w:rsidRPr="00BD53CF">
        <w:rPr>
          <w:rFonts w:ascii="Times New Roman" w:hAnsi="Times New Roman" w:cs="Times New Roman"/>
          <w:color w:val="auto"/>
        </w:rPr>
        <w:t xml:space="preserve"> zůstává vlastníkem takových podkladů. </w:t>
      </w:r>
      <w:r w:rsidR="0081623D" w:rsidRPr="00BD53CF">
        <w:rPr>
          <w:rFonts w:ascii="Times New Roman" w:hAnsi="Times New Roman" w:cs="Times New Roman"/>
          <w:color w:val="auto"/>
        </w:rPr>
        <w:t>Pronajímatel</w:t>
      </w:r>
      <w:r w:rsidR="00D23DED" w:rsidRPr="00BD53CF">
        <w:rPr>
          <w:rFonts w:ascii="Times New Roman" w:hAnsi="Times New Roman" w:cs="Times New Roman"/>
          <w:color w:val="auto"/>
        </w:rPr>
        <w:t xml:space="preserve"> je oprávněn s podklady nakládat pouze </w:t>
      </w:r>
      <w:r w:rsidR="00D23DED" w:rsidRPr="00BD53CF">
        <w:rPr>
          <w:rFonts w:ascii="Times New Roman" w:hAnsi="Times New Roman" w:cs="Times New Roman"/>
          <w:color w:val="auto"/>
        </w:rPr>
        <w:lastRenderedPageBreak/>
        <w:t xml:space="preserve">v souladu s podmínkami této Smlouvy. </w:t>
      </w:r>
      <w:r w:rsidR="0081623D" w:rsidRPr="00BD53CF">
        <w:rPr>
          <w:rFonts w:ascii="Times New Roman" w:hAnsi="Times New Roman" w:cs="Times New Roman"/>
          <w:color w:val="auto"/>
        </w:rPr>
        <w:t>Pronajímatel</w:t>
      </w:r>
      <w:r w:rsidR="00D23DED" w:rsidRPr="00BD53CF">
        <w:rPr>
          <w:rFonts w:ascii="Times New Roman" w:hAnsi="Times New Roman" w:cs="Times New Roman"/>
          <w:color w:val="auto"/>
        </w:rPr>
        <w:t xml:space="preserve"> není oprávněn k jinému nakládání a užití podkladů bez předchozího souhlasu </w:t>
      </w:r>
      <w:r w:rsidR="0081623D" w:rsidRPr="00BD53CF">
        <w:rPr>
          <w:rFonts w:ascii="Times New Roman" w:hAnsi="Times New Roman" w:cs="Times New Roman"/>
          <w:color w:val="auto"/>
        </w:rPr>
        <w:t>Nájemce</w:t>
      </w:r>
      <w:r w:rsidR="00D23DED" w:rsidRPr="00BD53CF">
        <w:rPr>
          <w:rFonts w:ascii="Times New Roman" w:hAnsi="Times New Roman" w:cs="Times New Roman"/>
          <w:color w:val="auto"/>
        </w:rPr>
        <w:t xml:space="preserve">. Všechny písemnosti </w:t>
      </w:r>
      <w:r w:rsidR="005D7A2C" w:rsidRPr="00BD53CF">
        <w:rPr>
          <w:rFonts w:ascii="Times New Roman" w:hAnsi="Times New Roman" w:cs="Times New Roman"/>
          <w:color w:val="auto"/>
        </w:rPr>
        <w:br/>
      </w:r>
      <w:r w:rsidR="00D23DED" w:rsidRPr="00BD53CF">
        <w:rPr>
          <w:rFonts w:ascii="Times New Roman" w:hAnsi="Times New Roman" w:cs="Times New Roman"/>
          <w:color w:val="auto"/>
        </w:rPr>
        <w:t xml:space="preserve">a jiné nosiče informací, včetně případných kopií, je povinen chránit před nepovolanými osobami. </w:t>
      </w:r>
      <w:r w:rsidR="0081623D" w:rsidRPr="00BD53CF">
        <w:rPr>
          <w:rFonts w:ascii="Times New Roman" w:hAnsi="Times New Roman" w:cs="Times New Roman"/>
          <w:color w:val="auto"/>
        </w:rPr>
        <w:t>Pronajímatel</w:t>
      </w:r>
      <w:r w:rsidR="00D23DED" w:rsidRPr="00BD53CF">
        <w:rPr>
          <w:rFonts w:ascii="Times New Roman" w:hAnsi="Times New Roman" w:cs="Times New Roman"/>
          <w:color w:val="auto"/>
        </w:rPr>
        <w:t xml:space="preserve"> plně odpovídá za škodu způsobenou ztrátou a zneužitím svěřených hodnot dle tohoto odstavce. </w:t>
      </w:r>
      <w:r w:rsidR="0081623D" w:rsidRPr="00BD53CF">
        <w:rPr>
          <w:rFonts w:ascii="Times New Roman" w:hAnsi="Times New Roman" w:cs="Times New Roman"/>
          <w:color w:val="auto"/>
        </w:rPr>
        <w:t>Pronajímatel</w:t>
      </w:r>
      <w:r w:rsidR="00D23DED" w:rsidRPr="00BD53CF">
        <w:rPr>
          <w:rFonts w:ascii="Times New Roman" w:hAnsi="Times New Roman" w:cs="Times New Roman"/>
          <w:color w:val="auto"/>
        </w:rPr>
        <w:t xml:space="preserve"> se zavazuje vrátit </w:t>
      </w:r>
      <w:r w:rsidR="0081623D" w:rsidRPr="00BD53CF">
        <w:rPr>
          <w:rFonts w:ascii="Times New Roman" w:hAnsi="Times New Roman" w:cs="Times New Roman"/>
          <w:color w:val="auto"/>
        </w:rPr>
        <w:t>Nájemci</w:t>
      </w:r>
      <w:r w:rsidR="00D23DED" w:rsidRPr="00BD53CF">
        <w:rPr>
          <w:rFonts w:ascii="Times New Roman" w:hAnsi="Times New Roman" w:cs="Times New Roman"/>
          <w:color w:val="auto"/>
        </w:rPr>
        <w:t xml:space="preserve"> veškeré věci, dokumenty a jiné písemnosti, které mu byly </w:t>
      </w:r>
      <w:r w:rsidR="0081623D" w:rsidRPr="00BD53CF">
        <w:rPr>
          <w:rFonts w:ascii="Times New Roman" w:hAnsi="Times New Roman" w:cs="Times New Roman"/>
          <w:color w:val="auto"/>
        </w:rPr>
        <w:t>Nájemcem</w:t>
      </w:r>
      <w:r w:rsidR="00D23DED" w:rsidRPr="00BD53CF">
        <w:rPr>
          <w:rFonts w:ascii="Times New Roman" w:hAnsi="Times New Roman" w:cs="Times New Roman"/>
          <w:color w:val="auto"/>
        </w:rPr>
        <w:t xml:space="preserve"> svěřeny pro účely plnění Smlouvy, a to nejpozději do 5 </w:t>
      </w:r>
      <w:r w:rsidR="00F511B4" w:rsidRPr="00BD53CF">
        <w:rPr>
          <w:rFonts w:ascii="Times New Roman" w:hAnsi="Times New Roman" w:cs="Times New Roman"/>
          <w:color w:val="auto"/>
        </w:rPr>
        <w:t xml:space="preserve">(pěti) </w:t>
      </w:r>
      <w:r w:rsidR="00D23DED" w:rsidRPr="00BD53CF">
        <w:rPr>
          <w:rFonts w:ascii="Times New Roman" w:hAnsi="Times New Roman" w:cs="Times New Roman"/>
          <w:color w:val="auto"/>
        </w:rPr>
        <w:t xml:space="preserve">dnů od skončení této Smlouvy. </w:t>
      </w:r>
    </w:p>
    <w:p w:rsidR="009774B2" w:rsidRPr="009774B2" w:rsidRDefault="009774B2" w:rsidP="009774B2"/>
    <w:p w:rsidR="00841A61" w:rsidRDefault="00841A61" w:rsidP="00283BEA">
      <w:pPr>
        <w:pStyle w:val="Nadpis2"/>
        <w:numPr>
          <w:ilvl w:val="0"/>
          <w:numId w:val="0"/>
        </w:numPr>
      </w:pPr>
    </w:p>
    <w:p w:rsidR="002839A4" w:rsidRDefault="00D23DED" w:rsidP="003813CA">
      <w:pPr>
        <w:pStyle w:val="Nadpis1"/>
        <w:spacing w:before="0"/>
      </w:pPr>
      <w:r w:rsidRPr="00DF4CEC">
        <w:t>SANKCE – SMLUVNÍ POKUTA A ÚROK Z PRODLENÍ</w:t>
      </w:r>
    </w:p>
    <w:p w:rsidR="003263DF" w:rsidRDefault="003263DF" w:rsidP="00813E22">
      <w:pPr>
        <w:pStyle w:val="Nadpis2"/>
        <w:ind w:left="426" w:hanging="426"/>
      </w:pPr>
      <w:r>
        <w:t xml:space="preserve">V případě, že bude Pronajímatel v prodlení s termínem </w:t>
      </w:r>
      <w:r w:rsidR="00481012">
        <w:t xml:space="preserve">přenechání </w:t>
      </w:r>
      <w:r>
        <w:t xml:space="preserve">Vozidel dle </w:t>
      </w:r>
      <w:r w:rsidRPr="00182E8D">
        <w:t xml:space="preserve">čl. </w:t>
      </w:r>
      <w:r w:rsidR="00967854" w:rsidRPr="00182E8D">
        <w:t>III odst. 2</w:t>
      </w:r>
      <w:r w:rsidR="00967854" w:rsidRPr="00481012">
        <w:t xml:space="preserve"> t</w:t>
      </w:r>
      <w:r w:rsidR="00967854">
        <w:t xml:space="preserve">éto Smlouvy, zaplatí Nájemci smluvní pokutu ve výši </w:t>
      </w:r>
      <w:r w:rsidR="00F77A5A">
        <w:t>5.000</w:t>
      </w:r>
      <w:r w:rsidR="00F46CC0">
        <w:t xml:space="preserve"> </w:t>
      </w:r>
      <w:r w:rsidR="00182E8D">
        <w:t>Kč</w:t>
      </w:r>
      <w:r w:rsidR="00F46CC0">
        <w:t xml:space="preserve"> (slovy: pět tisíc korun českých)</w:t>
      </w:r>
      <w:r w:rsidR="00182E8D">
        <w:t xml:space="preserve">, a to za každý, byť </w:t>
      </w:r>
      <w:r w:rsidR="00967854">
        <w:t>započatý den prodlení</w:t>
      </w:r>
      <w:r w:rsidR="00F77A5A">
        <w:t>.</w:t>
      </w:r>
    </w:p>
    <w:p w:rsidR="00005BDB" w:rsidRDefault="00005BDB" w:rsidP="00813E22">
      <w:pPr>
        <w:pStyle w:val="Nadpis2"/>
        <w:ind w:left="426" w:hanging="426"/>
      </w:pPr>
      <w:r>
        <w:t xml:space="preserve">V případě, že bude Pronajímatel v prodlení s plněním </w:t>
      </w:r>
      <w:r w:rsidR="00F46CC0">
        <w:t>ve lhůtách</w:t>
      </w:r>
      <w:r>
        <w:t xml:space="preserve"> </w:t>
      </w:r>
      <w:r w:rsidR="0030456A">
        <w:t>dle čl. III odst. 4</w:t>
      </w:r>
      <w:r w:rsidR="00D72432">
        <w:t xml:space="preserve"> </w:t>
      </w:r>
      <w:r w:rsidR="0030456A">
        <w:t>(</w:t>
      </w:r>
      <w:r w:rsidR="00D72432">
        <w:t>ve vztahu k nedodržení lhůty pro odstranění výhrad</w:t>
      </w:r>
      <w:r w:rsidR="0030456A">
        <w:t>)</w:t>
      </w:r>
      <w:r w:rsidR="008B4027">
        <w:t>,</w:t>
      </w:r>
      <w:r w:rsidR="00D72432">
        <w:t xml:space="preserve"> neb</w:t>
      </w:r>
      <w:r w:rsidR="0030456A">
        <w:t>o čl. III odst. 10</w:t>
      </w:r>
      <w:r w:rsidR="008B4027">
        <w:t>,</w:t>
      </w:r>
      <w:r w:rsidR="0030456A">
        <w:t xml:space="preserve"> nebo čl. IV odst. 4 (ve vztahu k nedodržení lhůty pro oznámení o plátci DPH)</w:t>
      </w:r>
      <w:r w:rsidR="008B4027">
        <w:t>,</w:t>
      </w:r>
      <w:r w:rsidR="0030456A">
        <w:t xml:space="preserve"> nebo čl. IV odst. 1</w:t>
      </w:r>
      <w:r w:rsidR="000B0E86">
        <w:t>4</w:t>
      </w:r>
      <w:r w:rsidR="008B4027">
        <w:t>,</w:t>
      </w:r>
      <w:r w:rsidR="00B10968">
        <w:t xml:space="preserve"> nebo čl. V odst. 2 </w:t>
      </w:r>
      <w:proofErr w:type="gramStart"/>
      <w:r w:rsidR="00B10968">
        <w:t xml:space="preserve">písm. </w:t>
      </w:r>
      <w:r w:rsidR="00BD53CF">
        <w:t>h</w:t>
      </w:r>
      <w:r w:rsidR="00B10968">
        <w:t>) (ve</w:t>
      </w:r>
      <w:proofErr w:type="gramEnd"/>
      <w:r w:rsidR="00B10968">
        <w:t xml:space="preserve"> vztahu k nedodržení lhůty pro vrácení podkladů)</w:t>
      </w:r>
      <w:r w:rsidR="008B4027">
        <w:t>,</w:t>
      </w:r>
      <w:r w:rsidR="00B10968">
        <w:t xml:space="preserve"> nebo čl. IX odst. 4 (ve vztahu k nedodržení lhůty pro zajištění Bezplatného odtahu)</w:t>
      </w:r>
      <w:r w:rsidR="008B4027">
        <w:t>,</w:t>
      </w:r>
      <w:r w:rsidR="00B10968">
        <w:t xml:space="preserve"> nebo čl. IX odst. 5 (ve vztahu k nedodržení lhůty pro odstranění Vad)</w:t>
      </w:r>
      <w:r w:rsidR="008B4027">
        <w:t>,</w:t>
      </w:r>
      <w:r w:rsidR="00B10968">
        <w:t xml:space="preserve"> nebo čl. IX odst. 6 (ve vztahu k nedodržení lhůty pro poskytnutí jiného vozidla stejné kategorie</w:t>
      </w:r>
      <w:r w:rsidR="008B4027">
        <w:t>,</w:t>
      </w:r>
      <w:r w:rsidR="00B10968">
        <w:t xml:space="preserve"> nebo k nedodržení </w:t>
      </w:r>
      <w:r w:rsidR="00B10968">
        <w:t>lhůty pro odstranění Vady)</w:t>
      </w:r>
      <w:r w:rsidR="008B4027">
        <w:t>,</w:t>
      </w:r>
      <w:r w:rsidR="00B10968">
        <w:t xml:space="preserve"> nebo čl. IX odst. 7 (ve vztahu k nedodržení lhůty pro odstranění Vad)</w:t>
      </w:r>
      <w:r w:rsidR="008B4027">
        <w:t>,</w:t>
      </w:r>
      <w:r w:rsidR="00F46CC0">
        <w:t xml:space="preserve"> nebo čl. XI odst. 8 této Smlouvy, má Nájemce právo uplatnit vůči Pronajímateli smluvní pokutu ve výši 5.000 Kč (slovy: pět tisíc korun českých), a to za každý, byť započatý den prodlení. </w:t>
      </w:r>
    </w:p>
    <w:p w:rsidR="00F46CC0" w:rsidRDefault="00F46CC0" w:rsidP="00813E22">
      <w:pPr>
        <w:pStyle w:val="Nadpis2"/>
        <w:ind w:left="426" w:hanging="426"/>
      </w:pPr>
      <w:r>
        <w:t xml:space="preserve">V případě, že bude Pronajímatel v prodlení s plněním ve lhůtách dle čl. </w:t>
      </w:r>
      <w:r w:rsidR="008B4027">
        <w:t xml:space="preserve">II odst. 5 </w:t>
      </w:r>
      <w:proofErr w:type="gramStart"/>
      <w:r w:rsidR="008B4027">
        <w:t>písm. i) (ve</w:t>
      </w:r>
      <w:proofErr w:type="gramEnd"/>
      <w:r w:rsidR="008B4027">
        <w:t xml:space="preserve"> vztahu k nedodržení lhůty pro doručení dálničního kupónu), nebo čl. II odst. 5 písm. m) nebo n), nebo čl. II odst. 6 (ve vztahu k nedodržení lhůty pro předložení výpisu z Tankovací karty), nebo čl. II odst. 8 (ve vztahu k nedodržení lhůty pro doručení Zelené karty nebo jejího druhopisu), </w:t>
      </w:r>
      <w:r w:rsidR="0050432D">
        <w:t>nebo čl. III odst. 3 (ve vztahu k nedodržení lhůty pro informování Nájemce o termínu přenechání Vozidel), nebo čl. III odst. 6 (ve vztahu k nedodržení lhůty pro dostavení se na místo sdělené</w:t>
      </w:r>
      <w:r w:rsidR="00EA0635">
        <w:t xml:space="preserve"> Nájemcem pro převzetí Vozidel), </w:t>
      </w:r>
      <w:r w:rsidR="0050432D">
        <w:t>má Nájemce právo uplatnit vůči Pronajímateli smluvní pokutu ve výši 1.000 Kč (slovy: jeden tisíc korun českých), a to za každý, byť započatý den prodlení.</w:t>
      </w:r>
    </w:p>
    <w:p w:rsidR="00EA0635" w:rsidRDefault="00EA0635" w:rsidP="00813E22">
      <w:pPr>
        <w:pStyle w:val="Nadpis2"/>
        <w:ind w:left="426" w:hanging="426"/>
      </w:pPr>
      <w:r>
        <w:t xml:space="preserve">V případě, že bude Pronajímatel v prodlení s plněním ve lhůtách dle čl. II odst. 5 </w:t>
      </w:r>
      <w:proofErr w:type="gramStart"/>
      <w:r>
        <w:t>písm. d) (ve</w:t>
      </w:r>
      <w:proofErr w:type="gramEnd"/>
      <w:r>
        <w:t xml:space="preserve"> vztahu k dojezdu nejbližšího vozidla silniční služby)</w:t>
      </w:r>
      <w:r w:rsidR="001C06CB">
        <w:t>,</w:t>
      </w:r>
      <w:r>
        <w:t xml:space="preserve"> </w:t>
      </w:r>
      <w:r w:rsidR="008D3C18">
        <w:t>má Nájemce právo uplatnit vůči Pronajímateli smluvní pokutu ve výši 1.000 Kč (slovy: jeden tisíc korun českých), a to za každou, byť započatou hodinu prodlení.</w:t>
      </w:r>
    </w:p>
    <w:p w:rsidR="0050432D" w:rsidRDefault="0050432D" w:rsidP="00813E22">
      <w:pPr>
        <w:pStyle w:val="Nadpis2"/>
        <w:ind w:left="426" w:hanging="426"/>
      </w:pPr>
      <w:r>
        <w:t xml:space="preserve">V případě porušení některé z povinností stanovené v čl. II odst. 3 písm. a) nebo písm. b) nebo písm. c) nebo písm. d) nebo písm. </w:t>
      </w:r>
      <w:r w:rsidR="007A3FC0">
        <w:t xml:space="preserve">e) nebo písm. f) nebo písm. g) nebo písm. h) nebo písm. i) nebo písm. j), nebo </w:t>
      </w:r>
      <w:r w:rsidR="006760AC">
        <w:t xml:space="preserve">čl. II </w:t>
      </w:r>
      <w:r w:rsidR="007A3FC0">
        <w:t xml:space="preserve">odst. 4 nebo odst. 5 nebo </w:t>
      </w:r>
      <w:r w:rsidR="006760AC">
        <w:t xml:space="preserve">odst. 9 nebo odst. 11 nebo odst. 12, nebo </w:t>
      </w:r>
      <w:r w:rsidR="007A3FC0">
        <w:t xml:space="preserve">čl. III odst. </w:t>
      </w:r>
      <w:r w:rsidR="006760AC">
        <w:t xml:space="preserve">7 nebo odst. 8 (ve vztahu k zajištění dostupnosti Servisních středisek nebo ve vztahu k zajištění Bezplatného odtahu), nebo čl. V odst. 2 písm. a) nebo písm. b) nebo písm. c) nebo písm. </w:t>
      </w:r>
      <w:r w:rsidR="00DD5DC6">
        <w:t>d</w:t>
      </w:r>
      <w:r w:rsidR="006760AC">
        <w:t xml:space="preserve">) nebo písm. </w:t>
      </w:r>
      <w:r w:rsidR="00DD5DC6">
        <w:t>i</w:t>
      </w:r>
      <w:r w:rsidR="006760AC">
        <w:t>)</w:t>
      </w:r>
      <w:r w:rsidR="00187341">
        <w:t xml:space="preserve"> nebo písm. </w:t>
      </w:r>
      <w:r w:rsidR="00DD5DC6">
        <w:t>k</w:t>
      </w:r>
      <w:r w:rsidR="00187341">
        <w:t>)</w:t>
      </w:r>
      <w:r w:rsidR="006760AC">
        <w:t xml:space="preserve">, </w:t>
      </w:r>
      <w:r w:rsidR="0093639E">
        <w:t xml:space="preserve">nebo čl. X odst. 1 nebo odst. 2 této Smlouvy ze strany Pronajímatele má Nájemce právo uplatnit vůči </w:t>
      </w:r>
      <w:r w:rsidR="0093639E">
        <w:lastRenderedPageBreak/>
        <w:t xml:space="preserve">Pronajímateli smluvní pokutu ve výši 10.000 </w:t>
      </w:r>
      <w:r w:rsidR="008D3C18">
        <w:t xml:space="preserve">Kč </w:t>
      </w:r>
      <w:r w:rsidR="0093639E">
        <w:t>(slovy: deset tisíc korun českých), a to za každý jednotlivý případ porušení.</w:t>
      </w:r>
    </w:p>
    <w:p w:rsidR="00187341" w:rsidRDefault="00187341" w:rsidP="00813E22">
      <w:pPr>
        <w:pStyle w:val="Nadpis2"/>
        <w:ind w:left="426" w:hanging="426"/>
      </w:pPr>
      <w:r>
        <w:t xml:space="preserve">V případě porušení některé z povinností stanovené čl. V odst. 2 písm. </w:t>
      </w:r>
      <w:r w:rsidR="00DD5DC6">
        <w:t>c</w:t>
      </w:r>
      <w:r>
        <w:t xml:space="preserve">) nebo písm. </w:t>
      </w:r>
      <w:r w:rsidR="00DD5DC6">
        <w:t>e</w:t>
      </w:r>
      <w:r>
        <w:t xml:space="preserve">) nebo písm. </w:t>
      </w:r>
      <w:r w:rsidR="00DD5DC6">
        <w:t>f</w:t>
      </w:r>
      <w:r>
        <w:t xml:space="preserve">) nebo písm. </w:t>
      </w:r>
      <w:r w:rsidR="00DD5DC6">
        <w:t>g</w:t>
      </w:r>
      <w:r>
        <w:t xml:space="preserve">) nebo písm. </w:t>
      </w:r>
      <w:r w:rsidR="00DD5DC6">
        <w:t>h</w:t>
      </w:r>
      <w:r>
        <w:t xml:space="preserve">) této Smlouvy ze strany Pronajímatele má Nájemce právo uplatnit vůči Pronajímateli smluvní pokutu ve výši 50.000 Kč </w:t>
      </w:r>
      <w:r w:rsidR="005D7A2C">
        <w:br/>
      </w:r>
      <w:r>
        <w:t>(slovy: padesát tisíc korun českých)</w:t>
      </w:r>
      <w:r w:rsidR="001C06CB">
        <w:t>, a to za každý jednotlivý případ porušení.</w:t>
      </w:r>
    </w:p>
    <w:p w:rsidR="00992B77" w:rsidRDefault="00992B77" w:rsidP="00813E22">
      <w:pPr>
        <w:pStyle w:val="Nadpis2"/>
        <w:ind w:left="426" w:hanging="426"/>
      </w:pPr>
      <w:r w:rsidRPr="001C06CB">
        <w:t xml:space="preserve">V případě, že některá ze Smluvních stran poruší některou z povinností mlčenlivosti dle </w:t>
      </w:r>
      <w:r w:rsidR="00810ED2" w:rsidRPr="001C06CB">
        <w:t>čl. VII.</w:t>
      </w:r>
      <w:r w:rsidRPr="001C06CB">
        <w:t xml:space="preserve"> této Smlouvy, je druhá Smluvní strana oprávněna požadovat smluvní pokutu ve výši 100.000 Kč (slovy: jedno sto tisíc korun českých), a to za každý jednotlivý případ</w:t>
      </w:r>
      <w:r w:rsidRPr="00DF4CEC">
        <w:t xml:space="preserve"> porušení.</w:t>
      </w:r>
    </w:p>
    <w:p w:rsidR="00992B77" w:rsidRDefault="00992B77" w:rsidP="00813E22">
      <w:pPr>
        <w:pStyle w:val="Nadpis2"/>
        <w:ind w:left="426" w:hanging="426"/>
      </w:pPr>
      <w:r w:rsidRPr="00DF4CEC">
        <w:t xml:space="preserve">Při prodlení </w:t>
      </w:r>
      <w:r w:rsidR="0077430C">
        <w:t>Nájemce</w:t>
      </w:r>
      <w:r w:rsidRPr="00DF4CEC">
        <w:t xml:space="preserve"> se zaplacením řádně vystavené a doručené faktury je </w:t>
      </w:r>
      <w:r w:rsidRPr="00DF4CEC">
        <w:rPr>
          <w:rFonts w:cs="Arial"/>
        </w:rPr>
        <w:t>Pro</w:t>
      </w:r>
      <w:r w:rsidR="0077430C">
        <w:rPr>
          <w:rFonts w:cs="Arial"/>
        </w:rPr>
        <w:t>najímatel</w:t>
      </w:r>
      <w:r w:rsidRPr="00DF4CEC">
        <w:rPr>
          <w:rFonts w:cs="Arial"/>
        </w:rPr>
        <w:t xml:space="preserve"> </w:t>
      </w:r>
      <w:r w:rsidRPr="00DF4CEC">
        <w:t>oprávněn požadovat zaplacení úroku z prodlení ve výši stanovené právními předpisy.</w:t>
      </w:r>
    </w:p>
    <w:p w:rsidR="00992B77" w:rsidRDefault="00992B77" w:rsidP="00813E22">
      <w:pPr>
        <w:pStyle w:val="Nadpis2"/>
        <w:ind w:left="426" w:hanging="426"/>
      </w:pPr>
      <w:r w:rsidRPr="00DF4CEC">
        <w:t xml:space="preserve">Smluvní pokuta je splatná ve lhůtě </w:t>
      </w:r>
      <w:r w:rsidR="0014376D">
        <w:t>15</w:t>
      </w:r>
      <w:r w:rsidRPr="00DF4CEC">
        <w:t xml:space="preserve"> </w:t>
      </w:r>
      <w:r w:rsidR="00F511B4">
        <w:t xml:space="preserve">(patnácti) </w:t>
      </w:r>
      <w:r w:rsidR="00F51846">
        <w:t xml:space="preserve">pracovních </w:t>
      </w:r>
      <w:r w:rsidRPr="00DF4CEC">
        <w:t>dnů od doručení písemné výzvy oprávněné Smluvní strany Smluvní straně povinné ze smluvní pokuty.</w:t>
      </w:r>
    </w:p>
    <w:p w:rsidR="00992B77" w:rsidRDefault="0077430C" w:rsidP="00813E22">
      <w:pPr>
        <w:pStyle w:val="Nadpis2"/>
        <w:ind w:left="426" w:hanging="426"/>
      </w:pPr>
      <w:r>
        <w:t>Nájemce</w:t>
      </w:r>
      <w:r w:rsidR="00992B77" w:rsidRPr="00DF4CEC">
        <w:t xml:space="preserve"> je oprávněn uplatňovat vůči </w:t>
      </w:r>
      <w:r w:rsidR="00992B77" w:rsidRPr="00DF4CEC">
        <w:rPr>
          <w:rFonts w:cs="Arial"/>
        </w:rPr>
        <w:t>Pro</w:t>
      </w:r>
      <w:r>
        <w:rPr>
          <w:rFonts w:cs="Arial"/>
        </w:rPr>
        <w:t>najímateli</w:t>
      </w:r>
      <w:r w:rsidR="00992B77" w:rsidRPr="00DF4CEC">
        <w:t xml:space="preserve"> veškeré s</w:t>
      </w:r>
      <w:r w:rsidR="00992B77" w:rsidRPr="000A4966">
        <w:t xml:space="preserve">mluvní pokuty, na které mu bude z porušení Smlouvy </w:t>
      </w:r>
      <w:r w:rsidR="00992B77" w:rsidRPr="000A4966">
        <w:rPr>
          <w:rFonts w:cs="Arial"/>
        </w:rPr>
        <w:t>Pro</w:t>
      </w:r>
      <w:r>
        <w:rPr>
          <w:rFonts w:cs="Arial"/>
        </w:rPr>
        <w:t>najímatelem</w:t>
      </w:r>
      <w:r w:rsidR="00992B77" w:rsidRPr="000A4966">
        <w:t xml:space="preserve"> vyplývat nárok dle tohoto článku, </w:t>
      </w:r>
      <w:r w:rsidR="00E71732">
        <w:br/>
      </w:r>
      <w:r w:rsidR="00992B77" w:rsidRPr="000A4966">
        <w:t>tj. i v případě kumulace smluvních pokut.</w:t>
      </w:r>
    </w:p>
    <w:p w:rsidR="00992B77" w:rsidRDefault="00992B77" w:rsidP="00813E22">
      <w:pPr>
        <w:pStyle w:val="Nadpis2"/>
        <w:ind w:left="426" w:hanging="426"/>
      </w:pPr>
      <w:r w:rsidRPr="000A4966">
        <w:t>Ujednáním o smluvní pokutě není dotčeno právo poškozené Smluvní strany domáhat se náhrady škody v plné výši.</w:t>
      </w:r>
    </w:p>
    <w:p w:rsidR="00992B77" w:rsidRDefault="00992B77" w:rsidP="00813E22">
      <w:pPr>
        <w:pStyle w:val="Nadpis2"/>
        <w:ind w:left="426" w:hanging="426"/>
      </w:pPr>
      <w:r w:rsidRPr="000A4966">
        <w:t xml:space="preserve">Zaplacení smluvní pokuty nezbavuje </w:t>
      </w:r>
      <w:r w:rsidRPr="000A4966">
        <w:rPr>
          <w:rFonts w:cs="Arial"/>
        </w:rPr>
        <w:t>Pro</w:t>
      </w:r>
      <w:r w:rsidR="0077430C">
        <w:rPr>
          <w:rFonts w:cs="Arial"/>
        </w:rPr>
        <w:t>najímatele</w:t>
      </w:r>
      <w:r w:rsidRPr="000A4966">
        <w:t xml:space="preserve"> povinnosti splnit závazek utvrzený smluvní pokutou.</w:t>
      </w:r>
    </w:p>
    <w:p w:rsidR="0000242E" w:rsidRDefault="0000242E" w:rsidP="003813CA"/>
    <w:p w:rsidR="0000242E" w:rsidRDefault="0000242E" w:rsidP="003813CA">
      <w:pPr>
        <w:pStyle w:val="Nadpis1"/>
        <w:spacing w:before="0"/>
      </w:pPr>
      <w:r>
        <w:t>MLČENLIVOST</w:t>
      </w:r>
    </w:p>
    <w:p w:rsidR="0000242E" w:rsidRDefault="0000242E" w:rsidP="00813E22">
      <w:pPr>
        <w:pStyle w:val="Nadpis2"/>
        <w:ind w:left="426" w:hanging="426"/>
      </w:pPr>
      <w:r w:rsidRPr="00CC4550">
        <w:t>Smluvní strany se zavazují udržovat v tajnosti, podniknout všechny nezbytné kroky k</w:t>
      </w:r>
      <w:r>
        <w:t> </w:t>
      </w:r>
      <w:r w:rsidRPr="00CC4550">
        <w:t>zabezpečení a nezpřístupnit třetím osobám diskrétní informace (dále jen „</w:t>
      </w:r>
      <w:r w:rsidRPr="00D073F4">
        <w:rPr>
          <w:b/>
        </w:rPr>
        <w:t>Diskrétní informace</w:t>
      </w:r>
      <w:r w:rsidRPr="00CC4550">
        <w:t xml:space="preserve">“). Povinnost poskytovat informace </w:t>
      </w:r>
      <w:r>
        <w:t>podle zákona č. 106/1999 Sb., o </w:t>
      </w:r>
      <w:r w:rsidRPr="00CC4550">
        <w:t>svobodném přístupu k</w:t>
      </w:r>
      <w:r>
        <w:t> </w:t>
      </w:r>
      <w:r w:rsidRPr="00CC4550">
        <w:t xml:space="preserve">informacím, ve znění pozdějších předpisů, není tímto ustanovením dotčena. Za Diskrétní </w:t>
      </w:r>
      <w:r w:rsidRPr="00445FA1">
        <w:t>informace se považují veškeré následující informace</w:t>
      </w:r>
      <w:r>
        <w:t>:</w:t>
      </w:r>
    </w:p>
    <w:p w:rsidR="0000242E" w:rsidRDefault="0000242E" w:rsidP="00813E22">
      <w:pPr>
        <w:pStyle w:val="Nadpis3"/>
        <w:ind w:left="851" w:hanging="425"/>
        <w:jc w:val="both"/>
      </w:pPr>
      <w:r w:rsidRPr="00445FA1">
        <w:t xml:space="preserve">veškeré informace poskytnuté </w:t>
      </w:r>
      <w:r>
        <w:rPr>
          <w:rFonts w:cs="Arial"/>
        </w:rPr>
        <w:t>Pronajímateli</w:t>
      </w:r>
      <w:r w:rsidRPr="00445FA1">
        <w:t xml:space="preserve"> </w:t>
      </w:r>
      <w:r>
        <w:t>Nájemcem</w:t>
      </w:r>
      <w:r w:rsidRPr="00445FA1">
        <w:t xml:space="preserve"> v souvislosti s plněním této Smlouvy (pokud nejsou výslovně obsaženy ve znění Smlouvy zveřejňovaném </w:t>
      </w:r>
      <w:r w:rsidRPr="00EA19E2">
        <w:t xml:space="preserve">dle </w:t>
      </w:r>
      <w:r w:rsidR="005D7A2C">
        <w:br/>
      </w:r>
      <w:r w:rsidRPr="00EA19E2">
        <w:t xml:space="preserve">čl. </w:t>
      </w:r>
      <w:r w:rsidR="00EA19E2" w:rsidRPr="00EA19E2">
        <w:t xml:space="preserve">XII </w:t>
      </w:r>
      <w:r w:rsidRPr="00EA19E2">
        <w:t>odst</w:t>
      </w:r>
      <w:r w:rsidR="00EA19E2" w:rsidRPr="00EA19E2">
        <w:t>. 6</w:t>
      </w:r>
      <w:r w:rsidR="00EA19E2">
        <w:t xml:space="preserve"> této Smlouvy</w:t>
      </w:r>
      <w:r w:rsidRPr="00EA19E2">
        <w:t>);</w:t>
      </w:r>
    </w:p>
    <w:p w:rsidR="0000242E" w:rsidRDefault="0000242E" w:rsidP="00813E22">
      <w:pPr>
        <w:pStyle w:val="Nadpis3"/>
        <w:ind w:left="851" w:hanging="425"/>
      </w:pPr>
      <w:r w:rsidRPr="00D72885">
        <w:t>informace, na která se vztahuje zákonem uložená povinnost mlčenlivosti;</w:t>
      </w:r>
    </w:p>
    <w:p w:rsidR="0000242E" w:rsidRDefault="0000242E" w:rsidP="00813E22">
      <w:pPr>
        <w:pStyle w:val="Nadpis3"/>
        <w:ind w:left="851" w:hanging="425"/>
      </w:pPr>
      <w:r w:rsidRPr="00954A10">
        <w:t xml:space="preserve">veškeré další informace, které budou </w:t>
      </w:r>
      <w:r>
        <w:t xml:space="preserve">Nájemcem </w:t>
      </w:r>
      <w:r w:rsidRPr="00954A10">
        <w:t>označeny jako diskrétní</w:t>
      </w:r>
      <w:r>
        <w:t>.</w:t>
      </w:r>
    </w:p>
    <w:p w:rsidR="0000242E" w:rsidRDefault="0000242E" w:rsidP="00813E22">
      <w:pPr>
        <w:pStyle w:val="Nadpis2"/>
        <w:ind w:left="426" w:hanging="426"/>
      </w:pPr>
      <w:r w:rsidRPr="008D6453">
        <w:t>Povinnost zachovávat mlčenliv</w:t>
      </w:r>
      <w:r>
        <w:t>ost, uvedená v předchozím odstavci</w:t>
      </w:r>
      <w:r w:rsidRPr="008D6453">
        <w:t>, se nevztahuje na informace:</w:t>
      </w:r>
    </w:p>
    <w:p w:rsidR="0000242E" w:rsidRDefault="0000242E" w:rsidP="00813E22">
      <w:pPr>
        <w:pStyle w:val="Nadpis3"/>
        <w:ind w:left="851" w:hanging="425"/>
        <w:jc w:val="both"/>
      </w:pPr>
      <w:r w:rsidRPr="008D6453">
        <w:t xml:space="preserve">které je </w:t>
      </w:r>
      <w:r>
        <w:t>Nájemce</w:t>
      </w:r>
      <w:r w:rsidRPr="008D6453">
        <w:t xml:space="preserve"> povinen poskytnout třetím osobám podle zákona č. 106/1999 Sb., o</w:t>
      </w:r>
      <w:r>
        <w:t> </w:t>
      </w:r>
      <w:r w:rsidRPr="008D6453">
        <w:t>svobodném přístupu k informacím, ve znění pozdějších předpisů;</w:t>
      </w:r>
    </w:p>
    <w:p w:rsidR="0000242E" w:rsidRDefault="0000242E" w:rsidP="00813E22">
      <w:pPr>
        <w:pStyle w:val="Nadpis3"/>
        <w:ind w:left="851" w:hanging="425"/>
      </w:pPr>
      <w:r w:rsidRPr="008D6453">
        <w:t>jejichž sdělení vyžaduje jiný právní předpis;</w:t>
      </w:r>
    </w:p>
    <w:p w:rsidR="0000242E" w:rsidRDefault="0000242E" w:rsidP="00813E22">
      <w:pPr>
        <w:pStyle w:val="Nadpis3"/>
        <w:ind w:left="851" w:hanging="425"/>
        <w:jc w:val="both"/>
      </w:pPr>
      <w:r w:rsidRPr="008D6453">
        <w:t>které jsou nebo se stanou všeobecně a veřejně přístupnými jinak než porušením právních povinností ze strany některé ze Smluvních stran;</w:t>
      </w:r>
    </w:p>
    <w:p w:rsidR="0000242E" w:rsidRDefault="0000242E" w:rsidP="00813E22">
      <w:pPr>
        <w:pStyle w:val="Nadpis3"/>
        <w:ind w:left="851" w:hanging="425"/>
        <w:jc w:val="both"/>
      </w:pPr>
      <w:r w:rsidRPr="006A2589">
        <w:lastRenderedPageBreak/>
        <w:t xml:space="preserve">u nichž je </w:t>
      </w:r>
      <w:r>
        <w:rPr>
          <w:rFonts w:cs="Arial"/>
        </w:rPr>
        <w:t>Pronajímatel</w:t>
      </w:r>
      <w:r>
        <w:t xml:space="preserve"> </w:t>
      </w:r>
      <w:r w:rsidRPr="006A2589">
        <w:t xml:space="preserve">schopen prokázat, že mu byly známy ještě před přijetím těchto informací od </w:t>
      </w:r>
      <w:r>
        <w:t>Nájemce</w:t>
      </w:r>
      <w:r w:rsidRPr="006A2589">
        <w:t>, avšak pouze za podmínky, že se na tyto informace nevztahuje povinnost mlčenlivosti z jiných důvodů;</w:t>
      </w:r>
    </w:p>
    <w:p w:rsidR="0000242E" w:rsidRDefault="0000242E" w:rsidP="00813E22">
      <w:pPr>
        <w:pStyle w:val="Nadpis3"/>
        <w:ind w:left="851" w:hanging="425"/>
        <w:jc w:val="both"/>
      </w:pPr>
      <w:r w:rsidRPr="009F460E">
        <w:t xml:space="preserve">které budou </w:t>
      </w:r>
      <w:r>
        <w:rPr>
          <w:rFonts w:cs="Arial"/>
        </w:rPr>
        <w:t>Pronajímateli</w:t>
      </w:r>
      <w:r>
        <w:t xml:space="preserve"> </w:t>
      </w:r>
      <w:r w:rsidRPr="009F460E">
        <w:t>po uzavření této Smlouvy sděleny bez závazku mlčenlivosti třetí stranou, jež rovněž není ve vztahu k těmto informacím nijak vázána.</w:t>
      </w:r>
    </w:p>
    <w:p w:rsidR="0000242E" w:rsidRDefault="0000242E" w:rsidP="00813E22">
      <w:pPr>
        <w:pStyle w:val="Nadpis2"/>
        <w:ind w:left="426" w:hanging="426"/>
      </w:pPr>
      <w:r w:rsidRPr="007A4857">
        <w:t xml:space="preserve">Jako s Diskrétními informacemi musí být nakládáno také s informacemi, které splňují podmínky uvedené v </w:t>
      </w:r>
      <w:r w:rsidRPr="009F169A">
        <w:t xml:space="preserve">odst. 1 tohoto </w:t>
      </w:r>
      <w:r w:rsidRPr="007A4857">
        <w:t xml:space="preserve">článku, i když byly získané náhodně nebo bez vědomí </w:t>
      </w:r>
      <w:r>
        <w:t>Nájemce</w:t>
      </w:r>
      <w:r w:rsidRPr="007A4857">
        <w:t>, a</w:t>
      </w:r>
      <w:r>
        <w:t> </w:t>
      </w:r>
      <w:r w:rsidRPr="007A4857">
        <w:t xml:space="preserve">dále s veškerými informacemi získanými od jakékoliv třetí strany, pokud se týkají </w:t>
      </w:r>
      <w:r>
        <w:t xml:space="preserve">Nájemce </w:t>
      </w:r>
      <w:r w:rsidRPr="007A4857">
        <w:t>či</w:t>
      </w:r>
      <w:r>
        <w:t> </w:t>
      </w:r>
      <w:r w:rsidRPr="007A4857">
        <w:t>plnění této Smlouvy.</w:t>
      </w:r>
    </w:p>
    <w:p w:rsidR="0000242E" w:rsidRDefault="0000242E" w:rsidP="00813E22">
      <w:pPr>
        <w:pStyle w:val="Nadpis2"/>
        <w:ind w:left="426" w:hanging="426"/>
      </w:pPr>
      <w:r>
        <w:rPr>
          <w:rFonts w:cs="Arial"/>
        </w:rPr>
        <w:t>Pronajímatel</w:t>
      </w:r>
      <w:r>
        <w:t xml:space="preserve"> </w:t>
      </w:r>
      <w:r w:rsidRPr="007A4857">
        <w:t xml:space="preserve">se zavazuje, že Diskrétní informace užije pouze za účelem plnění této Smlouvy. K jinému použití je třeba předchozí písemné svolení </w:t>
      </w:r>
      <w:r>
        <w:t>Nájemce</w:t>
      </w:r>
      <w:r w:rsidRPr="007A4857">
        <w:t>.</w:t>
      </w:r>
    </w:p>
    <w:p w:rsidR="0000242E" w:rsidRDefault="0000242E" w:rsidP="00813E22">
      <w:pPr>
        <w:pStyle w:val="Nadpis2"/>
        <w:ind w:left="426" w:hanging="426"/>
      </w:pPr>
      <w:r>
        <w:rPr>
          <w:rFonts w:cs="Arial"/>
        </w:rPr>
        <w:t>Pronajímatel</w:t>
      </w:r>
      <w:r>
        <w:t xml:space="preserve"> </w:t>
      </w:r>
      <w:r w:rsidRPr="0081635B">
        <w:t xml:space="preserve">je povinen svého případného </w:t>
      </w:r>
      <w:r>
        <w:t>pod</w:t>
      </w:r>
      <w:r w:rsidRPr="0081635B">
        <w:t>dodavatele zavázat povinností mlčenlivosti a</w:t>
      </w:r>
      <w:r>
        <w:t> </w:t>
      </w:r>
      <w:r w:rsidRPr="0081635B">
        <w:t xml:space="preserve">respektováním práv </w:t>
      </w:r>
      <w:r>
        <w:t xml:space="preserve">Nájemce </w:t>
      </w:r>
      <w:r w:rsidRPr="0081635B">
        <w:t>nejméně ve stejném rozsahu, v jakém je zavázán sám</w:t>
      </w:r>
      <w:r>
        <w:t xml:space="preserve"> touto </w:t>
      </w:r>
      <w:r w:rsidRPr="00502C3F">
        <w:t>Smlouvou.</w:t>
      </w:r>
    </w:p>
    <w:p w:rsidR="0000242E" w:rsidRDefault="0000242E" w:rsidP="00813E22">
      <w:pPr>
        <w:pStyle w:val="Nadpis2"/>
        <w:ind w:left="426" w:hanging="426"/>
      </w:pPr>
      <w:r w:rsidRPr="00C8617D">
        <w:t xml:space="preserve">Povinnost zachování mlčenlivosti trvá ještě po dobu 5 let od </w:t>
      </w:r>
      <w:r w:rsidR="00E602AB">
        <w:t xml:space="preserve">skončení Doby Nájmu Vozidel dle </w:t>
      </w:r>
      <w:r w:rsidRPr="00C8617D">
        <w:t>této Smlouvy.</w:t>
      </w:r>
    </w:p>
    <w:p w:rsidR="0000242E" w:rsidRDefault="0000242E" w:rsidP="00813E22">
      <w:pPr>
        <w:pStyle w:val="Nadpis2"/>
        <w:ind w:left="426" w:hanging="426"/>
      </w:pPr>
      <w:r w:rsidRPr="009455C6">
        <w:t>Závazky vyplývající z tohoto článku není žádná ze Smluvních stran oprávněna vypovědět ani jiným způsobem jednostranně ukončit.</w:t>
      </w:r>
    </w:p>
    <w:p w:rsidR="002839A4" w:rsidRDefault="002839A4" w:rsidP="003813CA">
      <w:pPr>
        <w:pStyle w:val="Nadpis1"/>
      </w:pPr>
      <w:r>
        <w:t>NÁHRADA ŠKODY</w:t>
      </w:r>
    </w:p>
    <w:p w:rsidR="002839A4" w:rsidRDefault="002839A4" w:rsidP="00813E22">
      <w:pPr>
        <w:pStyle w:val="Nadpis2"/>
        <w:ind w:left="426" w:hanging="426"/>
      </w:pPr>
      <w:r w:rsidRPr="00547FD9">
        <w:t xml:space="preserve">Smluvní strany sjednávají, že náhrada škody se bude řídit právními předpisy, není-li </w:t>
      </w:r>
      <w:r w:rsidR="00E71732">
        <w:br/>
      </w:r>
      <w:r w:rsidRPr="00547FD9">
        <w:t xml:space="preserve">v této </w:t>
      </w:r>
      <w:r>
        <w:t xml:space="preserve">Smlouvě </w:t>
      </w:r>
      <w:r w:rsidRPr="00547FD9">
        <w:t>sjednáno jinak.</w:t>
      </w:r>
    </w:p>
    <w:p w:rsidR="002839A4" w:rsidRDefault="00181A85" w:rsidP="00813E22">
      <w:pPr>
        <w:pStyle w:val="Nadpis2"/>
        <w:ind w:left="426" w:hanging="426"/>
      </w:pPr>
      <w:r>
        <w:t>Nájemce</w:t>
      </w:r>
      <w:r w:rsidRPr="00547FD9">
        <w:t xml:space="preserve"> odpovídá za každé zaviněné porušení smluvní povinnosti.</w:t>
      </w:r>
    </w:p>
    <w:p w:rsidR="00181A85" w:rsidRDefault="00181A85" w:rsidP="00813E22">
      <w:pPr>
        <w:pStyle w:val="Nadpis2"/>
        <w:ind w:left="426" w:hanging="426"/>
      </w:pPr>
      <w:r>
        <w:t>Pronajímate</w:t>
      </w:r>
      <w:r w:rsidRPr="00547FD9">
        <w:t>l odpovídá mimo jiné za veškerou škodu, která vznikne v důsledku vadného</w:t>
      </w:r>
      <w:r>
        <w:t xml:space="preserve"> plnění nebo </w:t>
      </w:r>
      <w:r w:rsidRPr="00547FD9">
        <w:t xml:space="preserve">v důsledku porušení jiné právní povinnosti </w:t>
      </w:r>
      <w:r>
        <w:t>Pronajímatele</w:t>
      </w:r>
      <w:r w:rsidRPr="00547FD9">
        <w:t>.</w:t>
      </w:r>
    </w:p>
    <w:p w:rsidR="00181A85" w:rsidRDefault="00181A85" w:rsidP="00813E22">
      <w:pPr>
        <w:pStyle w:val="Nadpis2"/>
        <w:ind w:left="426" w:hanging="426"/>
      </w:pPr>
      <w:r w:rsidRPr="00547FD9">
        <w:t>Za škodu se přitom s ohledem na odst. 3 tohoto článku pova</w:t>
      </w:r>
      <w:r>
        <w:t>žuje i škoda vzniklá Nájemci</w:t>
      </w:r>
      <w:r w:rsidRPr="00547FD9">
        <w:t xml:space="preserve"> porušením jeho vlastní povinnosti vůči některému jeho smluvnímu partnerovi, včetně sankce vyplacené </w:t>
      </w:r>
      <w:r>
        <w:t>smluvním partnerům Nájemce</w:t>
      </w:r>
      <w:r w:rsidRPr="00547FD9">
        <w:t>, a jakákoliv sankce veřejnopráv</w:t>
      </w:r>
      <w:r>
        <w:t>ní povahy uvalená na Nájemce, pokud Nájemce</w:t>
      </w:r>
      <w:r w:rsidRPr="00547FD9">
        <w:t xml:space="preserve"> porušení své právní povinnosti nemohl </w:t>
      </w:r>
      <w:r w:rsidR="00E71732">
        <w:br/>
      </w:r>
      <w:r w:rsidRPr="00547FD9">
        <w:t xml:space="preserve">z důvodu porušení povinnosti </w:t>
      </w:r>
      <w:r>
        <w:t>Pronajímatele</w:t>
      </w:r>
      <w:r w:rsidRPr="00547FD9">
        <w:t xml:space="preserve"> zabránit. Škodou vzniklou porušením právní povinnosti </w:t>
      </w:r>
      <w:r>
        <w:t>Pronajímatel</w:t>
      </w:r>
      <w:r w:rsidRPr="00547FD9">
        <w:t xml:space="preserve">e je i taková </w:t>
      </w:r>
      <w:r>
        <w:t>škoda, která vznikne Nájemci</w:t>
      </w:r>
      <w:r w:rsidRPr="00547FD9">
        <w:t xml:space="preserve"> op</w:t>
      </w:r>
      <w:r>
        <w:t>rávněným odstoupením Nájemce od Smlouvy či její části</w:t>
      </w:r>
      <w:r w:rsidRPr="00547FD9">
        <w:t xml:space="preserve"> nebo v jeho důsledku. Takovou škodou jsou mimo </w:t>
      </w:r>
      <w:r>
        <w:t>jiné náklady vzniklé Nájemci</w:t>
      </w:r>
      <w:r w:rsidRPr="00547FD9">
        <w:t xml:space="preserve"> v souvislosti se zajištěním náhradního plnění.</w:t>
      </w:r>
    </w:p>
    <w:p w:rsidR="00F64B2D" w:rsidRDefault="00F64B2D" w:rsidP="00813E22">
      <w:pPr>
        <w:pStyle w:val="Nadpis2"/>
        <w:ind w:left="426" w:hanging="426"/>
      </w:pPr>
      <w:r w:rsidRPr="00052436">
        <w:t>Škodu hradí škůdce v penězích, nežádá-li poškozený uvedení do předešlého stavu.</w:t>
      </w:r>
    </w:p>
    <w:p w:rsidR="00F64B2D" w:rsidRDefault="00F64B2D" w:rsidP="00813E22">
      <w:pPr>
        <w:pStyle w:val="Nadpis2"/>
        <w:ind w:left="426" w:hanging="426"/>
      </w:pPr>
      <w:r w:rsidRPr="00AC3AD9">
        <w:t xml:space="preserve">Náhrada škody je splatná ve lhůtě </w:t>
      </w:r>
      <w:r w:rsidR="00020770">
        <w:t>15</w:t>
      </w:r>
      <w:r w:rsidRPr="00AC3AD9">
        <w:t xml:space="preserve"> </w:t>
      </w:r>
      <w:r w:rsidR="00F511B4">
        <w:t xml:space="preserve">(patnácti) </w:t>
      </w:r>
      <w:r w:rsidR="001D6659">
        <w:t xml:space="preserve">pracovních </w:t>
      </w:r>
      <w:r w:rsidRPr="00AC3AD9">
        <w:t>dnů od doručení písemné výzvy oprávněné Smluvní strany Smluvní straně povinné z náhrady škody.</w:t>
      </w:r>
    </w:p>
    <w:p w:rsidR="000A38C6" w:rsidRDefault="00F64B2D" w:rsidP="00813E22">
      <w:pPr>
        <w:pStyle w:val="Nadpis2"/>
        <w:ind w:left="426" w:hanging="426"/>
      </w:pPr>
      <w:r>
        <w:t>Pronajímatel se zavazuje nahradit Nájemci</w:t>
      </w:r>
      <w:r w:rsidRPr="00B37AEE">
        <w:t xml:space="preserve"> veškeré nároky a výdaje vzniklé v souvislosti </w:t>
      </w:r>
      <w:r>
        <w:t>s jakoukoliv škodou (včetně škody na zdraví), způsobenou vadou Vozidla nebo jeho součástí</w:t>
      </w:r>
      <w:r w:rsidR="000E7927">
        <w:t>, či vadou poskytnutých Služeb</w:t>
      </w:r>
      <w:r w:rsidRPr="00B37AEE">
        <w:t>.</w:t>
      </w:r>
    </w:p>
    <w:p w:rsidR="000A38C6" w:rsidRPr="000A38C6" w:rsidRDefault="000A38C6" w:rsidP="00813E22">
      <w:pPr>
        <w:pStyle w:val="Nadpis2"/>
        <w:ind w:left="426" w:hanging="426"/>
      </w:pPr>
      <w:r>
        <w:lastRenderedPageBreak/>
        <w:t>Smluvní strany se dohodly, že Pronajímatel není oprávněn uplatňovat vůči Nájemci jakékoliv nároky</w:t>
      </w:r>
      <w:r w:rsidR="00915041">
        <w:t xml:space="preserve"> z titulu vzniku škody</w:t>
      </w:r>
      <w:r>
        <w:t xml:space="preserve">, které mohly být kryty pojištěním, avšak Pronajímatel takové pojištění nesjednal. </w:t>
      </w:r>
    </w:p>
    <w:p w:rsidR="00E42090" w:rsidRPr="00E42090" w:rsidRDefault="00E42090" w:rsidP="003813CA"/>
    <w:p w:rsidR="00181A85" w:rsidRDefault="00D87B0B" w:rsidP="003813CA">
      <w:pPr>
        <w:pStyle w:val="Nadpis1"/>
        <w:spacing w:before="0"/>
      </w:pPr>
      <w:r>
        <w:t xml:space="preserve"> </w:t>
      </w:r>
      <w:r w:rsidR="00181A85">
        <w:t>ODPOVĚDNOST ZA VADY</w:t>
      </w:r>
    </w:p>
    <w:p w:rsidR="00810ED2" w:rsidRPr="00341F93" w:rsidRDefault="00B16EF4" w:rsidP="00813E22">
      <w:pPr>
        <w:pStyle w:val="Nadpis2"/>
        <w:ind w:left="426" w:hanging="426"/>
      </w:pPr>
      <w:r>
        <w:t>Pronajímatel</w:t>
      </w:r>
      <w:r w:rsidRPr="00547FD9">
        <w:t xml:space="preserve"> je</w:t>
      </w:r>
      <w:r w:rsidR="005678FB">
        <w:t xml:space="preserve"> povinen </w:t>
      </w:r>
      <w:r w:rsidR="00062A23">
        <w:t xml:space="preserve">poskytovat </w:t>
      </w:r>
      <w:r w:rsidR="005678FB">
        <w:t xml:space="preserve">Nájemci Předmět plnění </w:t>
      </w:r>
      <w:r w:rsidR="00062A23">
        <w:t>v souladu s požadavky definovanými</w:t>
      </w:r>
      <w:r w:rsidR="005678FB">
        <w:t xml:space="preserve"> touto Smlouvou a její</w:t>
      </w:r>
      <w:r w:rsidR="001D6659">
        <w:t>mi</w:t>
      </w:r>
      <w:r w:rsidR="005678FB">
        <w:t xml:space="preserve"> </w:t>
      </w:r>
      <w:r w:rsidR="00062A23">
        <w:t>přílohami</w:t>
      </w:r>
      <w:r w:rsidRPr="00547FD9">
        <w:t>.</w:t>
      </w:r>
      <w:r w:rsidR="005678FB">
        <w:t xml:space="preserve"> </w:t>
      </w:r>
      <w:r w:rsidR="008D7DB7">
        <w:t xml:space="preserve">Pronajímatel se zavazuje, že </w:t>
      </w:r>
      <w:r w:rsidR="008D7DB7" w:rsidRPr="00A638CF">
        <w:t>Vozidla budou po</w:t>
      </w:r>
      <w:r w:rsidR="008D7DB7">
        <w:t xml:space="preserve"> celou Dobu </w:t>
      </w:r>
      <w:r w:rsidR="004B357F">
        <w:t>N</w:t>
      </w:r>
      <w:r w:rsidR="008D7DB7">
        <w:t xml:space="preserve">ájmu </w:t>
      </w:r>
      <w:r w:rsidR="00496D58">
        <w:t>Vozidel</w:t>
      </w:r>
      <w:r w:rsidR="008D7DB7" w:rsidRPr="00A638CF">
        <w:t xml:space="preserve"> splňovat </w:t>
      </w:r>
      <w:r w:rsidR="006436E1">
        <w:t xml:space="preserve">požadavky, </w:t>
      </w:r>
      <w:r w:rsidR="008D7DB7" w:rsidRPr="00A638CF">
        <w:t>technické parametry a úroveň výbavy</w:t>
      </w:r>
      <w:r w:rsidR="008D7DB7">
        <w:t xml:space="preserve">, uvedené v této Smlouvě a </w:t>
      </w:r>
      <w:r w:rsidR="008D7DB7" w:rsidRPr="00341F93">
        <w:t>její</w:t>
      </w:r>
      <w:r w:rsidR="006436E1" w:rsidRPr="00341F93">
        <w:t>ch přílohách</w:t>
      </w:r>
      <w:r w:rsidR="008D7DB7" w:rsidRPr="00341F93">
        <w:t>.</w:t>
      </w:r>
      <w:r w:rsidR="00F77A5A">
        <w:t xml:space="preserve"> Při nedodržení těchto povinností se jedná o vadné plnění.</w:t>
      </w:r>
    </w:p>
    <w:p w:rsidR="00810ED2" w:rsidRDefault="00810ED2" w:rsidP="00813E22">
      <w:pPr>
        <w:pStyle w:val="Nadpis2"/>
        <w:ind w:left="426" w:hanging="426"/>
      </w:pPr>
      <w:r w:rsidRPr="009A55D6">
        <w:t xml:space="preserve">Zjistí-li </w:t>
      </w:r>
      <w:r>
        <w:t xml:space="preserve">Nájemce </w:t>
      </w:r>
      <w:r w:rsidRPr="009A55D6">
        <w:t xml:space="preserve">vady </w:t>
      </w:r>
      <w:r w:rsidR="006436E1">
        <w:t xml:space="preserve">Vozidel </w:t>
      </w:r>
      <w:r w:rsidRPr="009A55D6">
        <w:t xml:space="preserve">týkající se </w:t>
      </w:r>
      <w:r w:rsidR="006436E1">
        <w:t xml:space="preserve">zejména </w:t>
      </w:r>
      <w:r w:rsidRPr="009A55D6">
        <w:t xml:space="preserve">množství, druhu a jakosti již </w:t>
      </w:r>
      <w:r w:rsidR="00A74CDC">
        <w:t>v okamžiku přenechání</w:t>
      </w:r>
      <w:r w:rsidRPr="009A55D6">
        <w:t xml:space="preserve">, je oprávněn odmítnout jejich převzetí. O takovém odmítnutí bude proveden zápis do </w:t>
      </w:r>
      <w:r w:rsidR="0009305B">
        <w:t>P</w:t>
      </w:r>
      <w:r w:rsidR="006436E1">
        <w:t>ředávacího p</w:t>
      </w:r>
      <w:r>
        <w:t xml:space="preserve">rotokolu </w:t>
      </w:r>
      <w:r w:rsidR="006436E1">
        <w:t xml:space="preserve">o přenechání </w:t>
      </w:r>
      <w:r w:rsidRPr="009A55D6">
        <w:t xml:space="preserve">podepsaný </w:t>
      </w:r>
      <w:r w:rsidR="0009305B">
        <w:t xml:space="preserve">Nájemcem </w:t>
      </w:r>
      <w:r w:rsidR="00E71732">
        <w:br/>
      </w:r>
      <w:r w:rsidR="0009305B">
        <w:t xml:space="preserve">i Pronajímatelem </w:t>
      </w:r>
      <w:r w:rsidRPr="009A55D6">
        <w:t xml:space="preserve">s uvedením důvodu odmítnutí převzetí </w:t>
      </w:r>
      <w:r>
        <w:t>Vozidel</w:t>
      </w:r>
      <w:r w:rsidRPr="009A55D6">
        <w:t xml:space="preserve">. </w:t>
      </w:r>
      <w:r w:rsidR="0009305B">
        <w:t>Pronajímatel</w:t>
      </w:r>
      <w:r w:rsidRPr="009A55D6">
        <w:t xml:space="preserve"> odstraní vady bezúplatně </w:t>
      </w:r>
      <w:r w:rsidR="006436E1">
        <w:t xml:space="preserve">přenecháním </w:t>
      </w:r>
      <w:r w:rsidRPr="009A55D6">
        <w:t xml:space="preserve">náhradního plnění v množství, druhu a jakosti dle </w:t>
      </w:r>
      <w:r>
        <w:t>Smlouvy</w:t>
      </w:r>
      <w:r w:rsidRPr="009A55D6">
        <w:t xml:space="preserve">. Pro vyloučení pochybností Smluvní strany sjednávají, </w:t>
      </w:r>
      <w:r w:rsidR="0009305B">
        <w:t>že doba, po kterou bude Pronajímatel</w:t>
      </w:r>
      <w:r w:rsidRPr="009A55D6">
        <w:t xml:space="preserve"> zajišťovat náhradní plnění dle tohoto odstavce, nemá vliv </w:t>
      </w:r>
      <w:r w:rsidR="0009305B">
        <w:t xml:space="preserve">na termín plnění uvedený v čl. III. odst. 2 </w:t>
      </w:r>
      <w:proofErr w:type="gramStart"/>
      <w:r w:rsidR="0009305B">
        <w:t>této</w:t>
      </w:r>
      <w:proofErr w:type="gramEnd"/>
      <w:r w:rsidRPr="009A55D6">
        <w:t xml:space="preserve"> </w:t>
      </w:r>
      <w:r>
        <w:t>Smlouvy</w:t>
      </w:r>
      <w:r w:rsidRPr="009A55D6">
        <w:t>.</w:t>
      </w:r>
    </w:p>
    <w:p w:rsidR="00694EE2" w:rsidRDefault="00694EE2" w:rsidP="00813E22">
      <w:pPr>
        <w:pStyle w:val="Nadpis2"/>
        <w:ind w:left="426" w:hanging="426"/>
      </w:pPr>
      <w:r>
        <w:t>Vady</w:t>
      </w:r>
      <w:r w:rsidR="00BF5071">
        <w:t xml:space="preserve"> Předmětu plnění</w:t>
      </w:r>
      <w:r w:rsidR="00F87A1E">
        <w:t xml:space="preserve"> (tj. Vozidel či Služeb)</w:t>
      </w:r>
      <w:r>
        <w:t xml:space="preserve">, které Nájemce zjistí až po </w:t>
      </w:r>
      <w:r w:rsidR="00910C9C">
        <w:t>zahájení Doby Nájmu Vozidel</w:t>
      </w:r>
      <w:r w:rsidR="004B0322">
        <w:t xml:space="preserve"> (dále jen „</w:t>
      </w:r>
      <w:r w:rsidR="004B0322" w:rsidRPr="00FE3B3C">
        <w:rPr>
          <w:b/>
        </w:rPr>
        <w:t>Vada</w:t>
      </w:r>
      <w:r w:rsidR="004B0322">
        <w:t>“ nebo „</w:t>
      </w:r>
      <w:r w:rsidR="004B0322" w:rsidRPr="00FE3B3C">
        <w:rPr>
          <w:b/>
        </w:rPr>
        <w:t>Vady</w:t>
      </w:r>
      <w:r w:rsidR="004B0322">
        <w:t>“)</w:t>
      </w:r>
      <w:r>
        <w:t xml:space="preserve">, je oprávněn uplatnit u Pronajímatele telefonicky na telefonním čísle </w:t>
      </w:r>
      <w:r w:rsidR="00E71732" w:rsidRPr="00EC1CDB">
        <w:rPr>
          <w:rFonts w:cs="Times New Roman"/>
        </w:rPr>
        <w:t>[</w:t>
      </w:r>
      <w:r w:rsidR="00E71732" w:rsidRPr="00E71732">
        <w:rPr>
          <w:highlight w:val="yellow"/>
        </w:rPr>
        <w:t>DOPLNÍ PRONAJÍMATEL</w:t>
      </w:r>
      <w:r w:rsidR="00E71732" w:rsidRPr="00EC1CDB">
        <w:rPr>
          <w:rFonts w:cs="Times New Roman"/>
        </w:rPr>
        <w:t>]</w:t>
      </w:r>
      <w:r>
        <w:t xml:space="preserve"> s následným potvrzením prostřednictvím elektronické pošty, a to </w:t>
      </w:r>
      <w:r w:rsidRPr="00AE239A">
        <w:t xml:space="preserve">kdykoliv během </w:t>
      </w:r>
      <w:r>
        <w:t xml:space="preserve">Doby Nájmu Vozidel </w:t>
      </w:r>
      <w:r w:rsidRPr="00AE239A">
        <w:t xml:space="preserve">bez ohledu na to, kdy </w:t>
      </w:r>
      <w:r>
        <w:t xml:space="preserve">Nájemce </w:t>
      </w:r>
      <w:r w:rsidRPr="00AE239A">
        <w:t xml:space="preserve">takové </w:t>
      </w:r>
      <w:r w:rsidR="00FE3B3C">
        <w:t>V</w:t>
      </w:r>
      <w:r w:rsidRPr="00AE239A">
        <w:t>ady zjistil nebo mohl zjistit</w:t>
      </w:r>
      <w:r>
        <w:t xml:space="preserve"> </w:t>
      </w:r>
      <w:r w:rsidR="00BF5071">
        <w:t>(</w:t>
      </w:r>
      <w:r>
        <w:t>dále jen</w:t>
      </w:r>
      <w:r w:rsidR="00BF5071">
        <w:t xml:space="preserve"> </w:t>
      </w:r>
      <w:r>
        <w:t>„</w:t>
      </w:r>
      <w:r w:rsidRPr="00694EE2">
        <w:rPr>
          <w:b/>
        </w:rPr>
        <w:t>Oznámení</w:t>
      </w:r>
      <w:r w:rsidR="006A2496">
        <w:rPr>
          <w:b/>
        </w:rPr>
        <w:t xml:space="preserve"> </w:t>
      </w:r>
      <w:r w:rsidR="00FE3B3C">
        <w:rPr>
          <w:b/>
        </w:rPr>
        <w:t>V</w:t>
      </w:r>
      <w:r w:rsidR="006A2496">
        <w:rPr>
          <w:b/>
        </w:rPr>
        <w:t>ady</w:t>
      </w:r>
      <w:r>
        <w:t>“)</w:t>
      </w:r>
      <w:r w:rsidRPr="00AE239A">
        <w:t xml:space="preserve">. </w:t>
      </w:r>
      <w:r>
        <w:t xml:space="preserve">Smluvní strany se dohodly, že telefonické oznámení není podmínkou řádného Oznámení </w:t>
      </w:r>
      <w:r w:rsidR="00FE3B3C">
        <w:t>V</w:t>
      </w:r>
      <w:r>
        <w:t>ady.</w:t>
      </w:r>
      <w:r w:rsidR="000B0918" w:rsidRPr="000B0918">
        <w:t xml:space="preserve"> </w:t>
      </w:r>
      <w:r w:rsidR="000B0918" w:rsidRPr="00AE239A">
        <w:t xml:space="preserve">Pro vyloučení pochybností se sjednává, že převzetím Předmětu plnění nebo jeho části není dotčeno právo </w:t>
      </w:r>
      <w:r w:rsidR="000B0918">
        <w:t xml:space="preserve">Nájemce </w:t>
      </w:r>
      <w:r w:rsidR="000B0918" w:rsidRPr="00AE239A">
        <w:t xml:space="preserve">uplatňovat práva z </w:t>
      </w:r>
      <w:r w:rsidR="00140697">
        <w:t>V</w:t>
      </w:r>
      <w:r w:rsidR="000B0918" w:rsidRPr="00AE239A">
        <w:t>ad, které byly zjistitelné, ale nebyly zjištěny při pře</w:t>
      </w:r>
      <w:r w:rsidR="000B0918">
        <w:t>nechání</w:t>
      </w:r>
      <w:r w:rsidR="000B0918" w:rsidRPr="00AE239A">
        <w:t>.</w:t>
      </w:r>
      <w:r w:rsidR="000B0918">
        <w:t xml:space="preserve"> </w:t>
      </w:r>
      <w:r w:rsidR="000B0918" w:rsidRPr="00547FD9">
        <w:t>Ustanovení § 2618 Občanského zákoníku Smluvní strany vylučují.</w:t>
      </w:r>
    </w:p>
    <w:p w:rsidR="00FE3B3C" w:rsidRDefault="00FE3B3C" w:rsidP="00813E22">
      <w:pPr>
        <w:pStyle w:val="Nadpis2"/>
        <w:ind w:left="426" w:hanging="426"/>
      </w:pPr>
      <w:r>
        <w:t xml:space="preserve">V případě, že Vada způsobila nepojízdnost Vozidla (a to jak faktickou nepojízdnost, tak nepojízdnost z důvodu legislativních požadavků), se Pronajímatel zavazuje zajistit Bezplatný odtah ve lhůtě </w:t>
      </w:r>
      <w:r w:rsidR="00DD5DC6">
        <w:t xml:space="preserve">12 </w:t>
      </w:r>
      <w:r>
        <w:t xml:space="preserve">hodin od Oznámení o Vadě, a to na vlastní náklady, a po odstranění Vad se zavazuje zajistit bezplatnou dopravu opraveného Vozidla do Nájemcem určeného Stanoviště Vozidla. Smluvní strany výslovně sjednávají, že povinnost Pronajímatele dle věty první platí pouze pro Vozidla odstavená na území ČR. V případě, že je Vozidlo způsobilé k provozu na pozemních komunikacích dle příslušných právních předpisů, zavazuje se Nájemce Vozidlo dopravit do nejbližšího Servisního střediska ve lhůtě 24 hodin od okamžiku učinění Oznámení o Vadě. Pronajímatel je povinen doručit Oprávněné osobě Nájemce písemné vyjádření k uplatněné Vadě ve lhůtě 1 </w:t>
      </w:r>
      <w:r w:rsidR="00E71732">
        <w:t xml:space="preserve">(jednoho) </w:t>
      </w:r>
      <w:r>
        <w:t xml:space="preserve">pracovního dne od přistavení Vozidla do Servisního střediska některým ze způsobů dle tohoto odstavce. Pokud během této lhůty nebude Oprávněné osobě Nájemce doručeno písemné vyjádření Pronajímatele k uplatněné </w:t>
      </w:r>
      <w:r w:rsidR="00CB499E">
        <w:t>V</w:t>
      </w:r>
      <w:r>
        <w:t xml:space="preserve">adě, platí, že </w:t>
      </w:r>
      <w:r w:rsidR="00CB499E">
        <w:t>V</w:t>
      </w:r>
      <w:r>
        <w:t>adu v plném rozsahu uznává.</w:t>
      </w:r>
    </w:p>
    <w:p w:rsidR="00CB499E" w:rsidRDefault="00CB499E" w:rsidP="00813E22">
      <w:pPr>
        <w:pStyle w:val="Nadpis2"/>
        <w:ind w:left="426" w:hanging="426"/>
      </w:pPr>
      <w:r>
        <w:t>Pron</w:t>
      </w:r>
      <w:r w:rsidR="00C063CB">
        <w:t>ajímatel se zavazuje odstranit V</w:t>
      </w:r>
      <w:r>
        <w:t xml:space="preserve">ady do </w:t>
      </w:r>
      <w:r w:rsidR="00DD5DC6">
        <w:t xml:space="preserve">5 </w:t>
      </w:r>
      <w:r w:rsidR="00E71732">
        <w:t xml:space="preserve">(pěti) </w:t>
      </w:r>
      <w:r w:rsidR="00DD5DC6">
        <w:t xml:space="preserve">pracovních </w:t>
      </w:r>
      <w:r>
        <w:t>dnů ode dne odeslání p</w:t>
      </w:r>
      <w:r w:rsidR="00C063CB">
        <w:t>ísemného vyjádření k uplatněné V</w:t>
      </w:r>
      <w:r>
        <w:t>adě dle předchozího odstavce, příp. fikce takového vyjádření. Lh</w:t>
      </w:r>
      <w:r w:rsidR="00C063CB">
        <w:t>ůtu pro odstranění uplatněných V</w:t>
      </w:r>
      <w:r>
        <w:t>ad stanovenou v předcházející větě lze v odůvodněných případech po dohodě s Oprávněnou osobou Nájemce před jejím uplynutím prodloužit. Na době prodloužení se musí Smlu</w:t>
      </w:r>
      <w:r w:rsidR="00C063CB">
        <w:t xml:space="preserve">vní strany písemně dohodnout. </w:t>
      </w:r>
      <w:r w:rsidR="00C063CB">
        <w:lastRenderedPageBreak/>
        <w:t>O odstranění V</w:t>
      </w:r>
      <w:r>
        <w:t xml:space="preserve">ady bude sepsán a podepsán Smluvními </w:t>
      </w:r>
      <w:r w:rsidR="00C063CB">
        <w:t>stranami protokol o odstranění V</w:t>
      </w:r>
      <w:r>
        <w:t xml:space="preserve">ad a předání Vozidla, ve kterém bude zejména </w:t>
      </w:r>
      <w:r w:rsidR="00C063CB">
        <w:t>označení Vozidla, den oznámení V</w:t>
      </w:r>
      <w:r>
        <w:t xml:space="preserve">ady, </w:t>
      </w:r>
      <w:r w:rsidR="00C063CB">
        <w:t>den zahájení odstraňování Vady, přesná specifikace V</w:t>
      </w:r>
      <w:r>
        <w:t>ady, postup při jejím odstraňo</w:t>
      </w:r>
      <w:r w:rsidR="00C063CB">
        <w:t>vání a den předání Vozidla bez V</w:t>
      </w:r>
      <w:r>
        <w:t>ady. Na o</w:t>
      </w:r>
      <w:r w:rsidR="00C063CB">
        <w:t>bsah protokolu o odstranění Vad a předání Vozidla</w:t>
      </w:r>
      <w:r>
        <w:t xml:space="preserve"> se přiměřeně uplatní ustanovení o Předávacím protokolu</w:t>
      </w:r>
      <w:r w:rsidR="00C063CB">
        <w:t xml:space="preserve"> o přenechání</w:t>
      </w:r>
      <w:r>
        <w:t>.</w:t>
      </w:r>
    </w:p>
    <w:p w:rsidR="00CB499E" w:rsidRDefault="00CB499E" w:rsidP="00813E22">
      <w:pPr>
        <w:pStyle w:val="Nadpis2"/>
        <w:ind w:left="426" w:hanging="426"/>
      </w:pPr>
      <w:r>
        <w:t>V případě, že Pronajímatel není schopen z</w:t>
      </w:r>
      <w:r w:rsidR="00C063CB">
        <w:t>ajistit odstranění V</w:t>
      </w:r>
      <w:r>
        <w:t xml:space="preserve">ady ve lhůtě dle odst. 5 tohoto článku, se Pronajímatel zavazuje zajistit Nájemci jiné vozidlo stejné kategorie </w:t>
      </w:r>
      <w:r w:rsidR="00E71732">
        <w:br/>
      </w:r>
      <w:r>
        <w:t>(tj. stejný typ a provedení), odpovídající kvalitativně a funkčn</w:t>
      </w:r>
      <w:r w:rsidR="00C063CB">
        <w:t>ě Vozidlu, na němž se vyskytla V</w:t>
      </w:r>
      <w:r>
        <w:t xml:space="preserve">ada, a to do 1 </w:t>
      </w:r>
      <w:r w:rsidR="00E71732">
        <w:t xml:space="preserve">(jednoho) </w:t>
      </w:r>
      <w:r>
        <w:t>pracovního dne od</w:t>
      </w:r>
      <w:r w:rsidR="00C063CB">
        <w:t xml:space="preserve"> uplynutí lhůty pro odstranění V</w:t>
      </w:r>
      <w:r>
        <w:t>ad dle odst. 5 tohoto článku, které si na základě telefonického oznámení Pronajímatele Oprávněné osobě Nájemce o zajištění jiného Vozidla vyzvedne Nájemce v příslušném Servisním středisku, případně po dohodě s Pronajímatelem převezme přímo v sídle Nájemce nebo ve Stanovišti daného Vozidla. O předání a převzetí jiného vozidla dle tohoto odstavce sepíší Pronajímatel a Nájemce předávací protokol o poskytnutí jinéh</w:t>
      </w:r>
      <w:r w:rsidR="00D41578">
        <w:t>o vozidla za účelem odstranění V</w:t>
      </w:r>
      <w:r>
        <w:t xml:space="preserve">ad ve dvou stejnopisech, kdy jeden zůstane Pronajímateli a jeden Nájemci. Pronajímatel se zavazuje odstranit </w:t>
      </w:r>
      <w:r w:rsidR="00D41578">
        <w:t>V</w:t>
      </w:r>
      <w:r>
        <w:t xml:space="preserve">adu ve lhůtě </w:t>
      </w:r>
      <w:r w:rsidR="00DD5DC6">
        <w:t>10</w:t>
      </w:r>
      <w:r w:rsidR="00E71732">
        <w:t xml:space="preserve"> (deseti)</w:t>
      </w:r>
      <w:r w:rsidR="00DD5DC6">
        <w:t xml:space="preserve"> pracovních </w:t>
      </w:r>
      <w:r>
        <w:t>dnů ode dne podpisu předávacího protokolu dle</w:t>
      </w:r>
      <w:r w:rsidR="00D41578">
        <w:t xml:space="preserve"> předchozí věty. Po odstranění V</w:t>
      </w:r>
      <w:r>
        <w:t xml:space="preserve">ad se uplatní postup dle odst. 5 tohoto článku Smlouvy s tím, že při </w:t>
      </w:r>
      <w:r w:rsidR="00D41578">
        <w:t xml:space="preserve">podpisu protokolu </w:t>
      </w:r>
      <w:r w:rsidR="00E71732">
        <w:br/>
      </w:r>
      <w:r w:rsidR="00D41578">
        <w:t>o odstranění V</w:t>
      </w:r>
      <w:r>
        <w:t xml:space="preserve">ad </w:t>
      </w:r>
      <w:r w:rsidR="00D41578">
        <w:t xml:space="preserve">a předání Vozidla </w:t>
      </w:r>
      <w:r>
        <w:t>dojde k vrácení jiného vozidla.</w:t>
      </w:r>
    </w:p>
    <w:p w:rsidR="00CB499E" w:rsidRDefault="00CB499E" w:rsidP="00813E22">
      <w:pPr>
        <w:pStyle w:val="Nadpis2"/>
        <w:ind w:left="426" w:hanging="426"/>
      </w:pPr>
      <w:r>
        <w:t xml:space="preserve">Aniž by byl dotčen postup stanovený v odst. 4, odst. 5 a odst. 6 tohoto článku Smlouvy se Smluvní strany dohodly a souhlasí </w:t>
      </w:r>
      <w:r w:rsidR="00D41578">
        <w:t>s tím, že v případě, že povaha V</w:t>
      </w:r>
      <w:r>
        <w:t xml:space="preserve">ady nevyžaduje nutnost přistavení Vozidla do Servisního střediska dle odst. 4 tohoto článku, není Nájemce povinen Vozidlo do Servisního střediska ve lhůtě dle odst. 4 přistavit </w:t>
      </w:r>
      <w:r w:rsidR="00E71732">
        <w:br/>
      </w:r>
      <w:r>
        <w:t>a Pronajímatel se zavazuje doručit Oprávněné osobě Nájemce</w:t>
      </w:r>
      <w:r w:rsidR="00D41578">
        <w:t xml:space="preserve"> písemné vyjádření k uplatněné V</w:t>
      </w:r>
      <w:r>
        <w:t xml:space="preserve">adě ve lhůtě 1 </w:t>
      </w:r>
      <w:r w:rsidR="00E71732">
        <w:t xml:space="preserve">(jednoho) </w:t>
      </w:r>
      <w:r>
        <w:t xml:space="preserve">pracovního dne </w:t>
      </w:r>
      <w:r w:rsidR="00D41578">
        <w:t>od Oznámení V</w:t>
      </w:r>
      <w:r>
        <w:t>ady. Pokud během této lhůty nebude Oprávněné osobě Nájemce doručeno písemné vyjád</w:t>
      </w:r>
      <w:r w:rsidR="00D41578">
        <w:t>ření Pronajímatele k uplatněné Vadě, platí, že V</w:t>
      </w:r>
      <w:r>
        <w:t>adu v plném rozsahu uznává. Pronajímatel se zavazuje v případě postupu</w:t>
      </w:r>
      <w:r w:rsidR="00D41578">
        <w:t xml:space="preserve"> dle tohoto odstavce odstranit V</w:t>
      </w:r>
      <w:r>
        <w:t xml:space="preserve">ady do </w:t>
      </w:r>
      <w:r w:rsidR="00F15762">
        <w:t xml:space="preserve">10 </w:t>
      </w:r>
      <w:r w:rsidR="00E71732">
        <w:t xml:space="preserve">(deseti) </w:t>
      </w:r>
      <w:r w:rsidR="00F15762">
        <w:t>pracovních</w:t>
      </w:r>
      <w:r>
        <w:t xml:space="preserve"> dnů ode dne odeslání písemného </w:t>
      </w:r>
      <w:r w:rsidR="00D41578">
        <w:t>vyjádření k uplatněné V</w:t>
      </w:r>
      <w:r>
        <w:t>adě dle předchozího odstavce, příp. fikce takového vyjádření. Lh</w:t>
      </w:r>
      <w:r w:rsidR="00D41578">
        <w:t>ůtu pro odstranění uplatněných V</w:t>
      </w:r>
      <w:r>
        <w:t>ad stanovenou v předcházející větě lze v odůvodněných případech po dohodě s Oprávněnou osobou Nájemce před jejím uplynutím prodloužit. Na době prodloužení se musí Smluvní strany písemně dohodnout.</w:t>
      </w:r>
    </w:p>
    <w:p w:rsidR="00CB499E" w:rsidRDefault="00D41578" w:rsidP="00813E22">
      <w:pPr>
        <w:pStyle w:val="Nadpis2"/>
        <w:ind w:left="426" w:hanging="426"/>
      </w:pPr>
      <w:r>
        <w:t>Pronajímatel je povinen V</w:t>
      </w:r>
      <w:r w:rsidR="00CB499E">
        <w:t>ady odstranit opravou, opětovným provedením nebo jiným způsobem stanoveným právními předpisy, a to podle volby Nájemce.</w:t>
      </w:r>
    </w:p>
    <w:p w:rsidR="00CB499E" w:rsidRDefault="00D41578" w:rsidP="00813E22">
      <w:pPr>
        <w:pStyle w:val="Nadpis2"/>
        <w:ind w:left="426" w:hanging="426"/>
      </w:pPr>
      <w:r>
        <w:t>Pokud Pronajímatel V</w:t>
      </w:r>
      <w:r w:rsidR="00CB499E">
        <w:t>ady neodstraní ve lhůtách dle o</w:t>
      </w:r>
      <w:r>
        <w:t xml:space="preserve">dst. 5, </w:t>
      </w:r>
      <w:r w:rsidR="00CB499E">
        <w:t xml:space="preserve">odst. 6 </w:t>
      </w:r>
      <w:r>
        <w:t xml:space="preserve">nebo odst. 7 </w:t>
      </w:r>
      <w:r w:rsidR="00CB499E">
        <w:t xml:space="preserve">tohoto článku, je Nájemce oprávněn uplatnit práva stanovená zákonem </w:t>
      </w:r>
      <w:r>
        <w:t>nebo podle své volby odstranit V</w:t>
      </w:r>
      <w:r w:rsidR="00CB499E">
        <w:t>ady sám prostřednictvím třetích osob a požadovat po Pronajímateli úhradu účelně vynaložených nákladů</w:t>
      </w:r>
      <w:r>
        <w:t xml:space="preserve"> v souvislosti s odstraňováním V</w:t>
      </w:r>
      <w:r w:rsidR="00CB499E">
        <w:t xml:space="preserve">ad. Uplatněním práva dle tohoto článku není dotčeno právo Nájemce na odstoupení od smlouvy, smluvní pokutu </w:t>
      </w:r>
      <w:r w:rsidR="00E71732">
        <w:br/>
      </w:r>
      <w:r w:rsidR="00CB499E">
        <w:t>a náhradu škody.</w:t>
      </w:r>
    </w:p>
    <w:p w:rsidR="00CB499E" w:rsidRDefault="00CB499E" w:rsidP="00813E22">
      <w:pPr>
        <w:pStyle w:val="Nadpis2"/>
        <w:ind w:left="426" w:hanging="426"/>
      </w:pPr>
      <w:r>
        <w:t>Ustanovením tohoto článku Smlouvy nejsou dotčena ani omezena práva Nájemce z vadného plnění vyplývající z právních předpisů. Smluvní strany se dohodly, že jakákoliv omezení zákonných práv nájemce z vadného plnění, upravena v</w:t>
      </w:r>
      <w:r w:rsidR="00182E8D">
        <w:t xml:space="preserve"> Příloze č. </w:t>
      </w:r>
      <w:r w:rsidR="008A29DD">
        <w:t>4</w:t>
      </w:r>
      <w:r>
        <w:t>, se neuplatní.</w:t>
      </w:r>
    </w:p>
    <w:p w:rsidR="005678FB" w:rsidRDefault="007E657C" w:rsidP="00813E22">
      <w:pPr>
        <w:pStyle w:val="Nadpis2"/>
        <w:ind w:left="426" w:hanging="426"/>
      </w:pPr>
      <w:r w:rsidRPr="00547FD9">
        <w:t>Ujednáním o náhradním plnění není d</w:t>
      </w:r>
      <w:r w:rsidR="00810ED2">
        <w:t>otčena odpovědnost Pronajímatele</w:t>
      </w:r>
      <w:r w:rsidRPr="00547FD9">
        <w:t xml:space="preserve"> za způsobenou škodu.</w:t>
      </w:r>
    </w:p>
    <w:p w:rsidR="00916FFC" w:rsidRPr="00916FFC" w:rsidRDefault="00916FFC" w:rsidP="003813CA"/>
    <w:p w:rsidR="0068716A" w:rsidRDefault="007C2B27" w:rsidP="003813CA">
      <w:pPr>
        <w:pStyle w:val="Nadpis1"/>
        <w:spacing w:before="0"/>
      </w:pPr>
      <w:r>
        <w:lastRenderedPageBreak/>
        <w:t>PRÁVA TŘETÍCH OSOB</w:t>
      </w:r>
    </w:p>
    <w:p w:rsidR="007C2B27" w:rsidRDefault="007C2B27" w:rsidP="00813E22">
      <w:pPr>
        <w:pStyle w:val="Nadpis2"/>
        <w:ind w:left="426" w:hanging="426"/>
      </w:pPr>
      <w:r>
        <w:rPr>
          <w:rFonts w:cs="Arial"/>
        </w:rPr>
        <w:t>Pronajímatel</w:t>
      </w:r>
      <w:r w:rsidRPr="004665C7">
        <w:t xml:space="preserve"> prohlašuje, že Předmět plnění bude bez právních vad, zejména nebude zatížen žádnými právy třetích osob, z nichž by pro </w:t>
      </w:r>
      <w:r>
        <w:t>Nájemce</w:t>
      </w:r>
      <w:r w:rsidRPr="004665C7">
        <w:t xml:space="preserve"> vyplynul finanční nebo jakýkoliv jiný závazek ve prospěch třetí strany nebo která by jakkoliv omezovala užívání Předmětu plnění.</w:t>
      </w:r>
      <w:r>
        <w:t xml:space="preserve"> </w:t>
      </w:r>
      <w:r w:rsidRPr="004665C7">
        <w:t>V</w:t>
      </w:r>
      <w:r>
        <w:t> </w:t>
      </w:r>
      <w:r w:rsidRPr="004665C7">
        <w:t xml:space="preserve">případě porušení tohoto závazku je </w:t>
      </w:r>
      <w:r>
        <w:rPr>
          <w:rFonts w:cs="Arial"/>
        </w:rPr>
        <w:t>Pronajímatel</w:t>
      </w:r>
      <w:r w:rsidRPr="004665C7">
        <w:t xml:space="preserve"> v plném rozsahu odpovědný za případné následky takového porušení, přičemž právo </w:t>
      </w:r>
      <w:r>
        <w:t>Nájemce</w:t>
      </w:r>
      <w:r w:rsidRPr="004665C7">
        <w:t xml:space="preserve"> na případnou náhradu škody a smluvní pokutu zůstává nedotčeno.</w:t>
      </w:r>
    </w:p>
    <w:p w:rsidR="004B6C21" w:rsidRDefault="007C2B27" w:rsidP="00813E22">
      <w:pPr>
        <w:pStyle w:val="Nadpis2"/>
        <w:ind w:left="426" w:hanging="426"/>
      </w:pPr>
      <w:r>
        <w:t>Pronajímatel</w:t>
      </w:r>
      <w:r w:rsidRPr="00EC0B67">
        <w:t xml:space="preserve"> se zavazuje, že při plnění Smlouvy bude postupovat tak, aby nedošlo k neoprávněnému zásahu do práv třetích osob. V případě p</w:t>
      </w:r>
      <w:r>
        <w:t xml:space="preserve">orušení tohoto závazku je Pronajímatel </w:t>
      </w:r>
      <w:r w:rsidRPr="00EC0B67">
        <w:t xml:space="preserve">v plném rozsahu odpovědný za případné následky takového porušení, přičemž právo </w:t>
      </w:r>
      <w:r>
        <w:t>Nájemce</w:t>
      </w:r>
      <w:r w:rsidRPr="00EC0B67">
        <w:t xml:space="preserve"> na případnou náhradu škody a smluvní pokutu zůstává nedotčeno.</w:t>
      </w:r>
    </w:p>
    <w:p w:rsidR="004B6C21" w:rsidRDefault="00192D96" w:rsidP="003813CA">
      <w:pPr>
        <w:pStyle w:val="Nadpis1"/>
      </w:pPr>
      <w:r>
        <w:t xml:space="preserve"> </w:t>
      </w:r>
      <w:r w:rsidR="004B6C21">
        <w:t>DOBA TRVÁNÍ SMLOUVY</w:t>
      </w:r>
      <w:r w:rsidR="006E7318">
        <w:t xml:space="preserve"> A UKONČENÍ SMLOUVY</w:t>
      </w:r>
    </w:p>
    <w:p w:rsidR="004B6C21" w:rsidRDefault="004B6C21" w:rsidP="00813E22">
      <w:pPr>
        <w:pStyle w:val="Nadpis2"/>
        <w:ind w:left="426" w:hanging="426"/>
      </w:pPr>
      <w:r w:rsidRPr="004519F2">
        <w:t xml:space="preserve">Tato Smlouva nabývá platnosti </w:t>
      </w:r>
      <w:r>
        <w:t xml:space="preserve">a účinnosti </w:t>
      </w:r>
      <w:r w:rsidRPr="004519F2">
        <w:t>dnem jejího podpisu oběma Smluvními stranami</w:t>
      </w:r>
      <w:r w:rsidR="007450E3">
        <w:t xml:space="preserve"> a</w:t>
      </w:r>
      <w:r w:rsidR="0068716A">
        <w:t xml:space="preserve"> je uzavírána na dobu určitou</w:t>
      </w:r>
      <w:r w:rsidR="004821C9">
        <w:t>, a to do</w:t>
      </w:r>
      <w:r w:rsidR="0068716A">
        <w:t xml:space="preserve"> uplynutí Doby </w:t>
      </w:r>
      <w:r w:rsidR="004821C9">
        <w:t>Nájmu Vozidel</w:t>
      </w:r>
      <w:r w:rsidRPr="004519F2">
        <w:t>.</w:t>
      </w:r>
    </w:p>
    <w:p w:rsidR="00410B19" w:rsidRPr="00410B19" w:rsidRDefault="00575722" w:rsidP="00813E22">
      <w:pPr>
        <w:pStyle w:val="Nadpis2"/>
        <w:ind w:left="426" w:hanging="426"/>
      </w:pPr>
      <w:r>
        <w:t>Tato S</w:t>
      </w:r>
      <w:r w:rsidR="003515EA">
        <w:t>mlouva může být ukončena dohodou Smluvních stran.</w:t>
      </w:r>
    </w:p>
    <w:p w:rsidR="00985A0E" w:rsidRDefault="00022856" w:rsidP="00813E22">
      <w:pPr>
        <w:pStyle w:val="Nadpis2"/>
        <w:ind w:left="426" w:hanging="426"/>
      </w:pPr>
      <w:r>
        <w:t>Nájemce je oprávněn tuto Smlouvu</w:t>
      </w:r>
      <w:r w:rsidRPr="00547FD9">
        <w:t xml:space="preserve"> vypovědět bez udání důvodu. Výpovědní doba činí </w:t>
      </w:r>
      <w:r w:rsidR="004D486D">
        <w:br/>
      </w:r>
      <w:r w:rsidRPr="00547FD9">
        <w:t xml:space="preserve">3 </w:t>
      </w:r>
      <w:r w:rsidR="00E71732">
        <w:t xml:space="preserve">(tři) </w:t>
      </w:r>
      <w:r w:rsidRPr="00547FD9">
        <w:t xml:space="preserve">měsíce a začíná běžet prvním dnem měsíce následujícího po měsíci, ve kterém bylo písemné vyhotovení výpovědi prokazatelně doručeno </w:t>
      </w:r>
      <w:r>
        <w:t>Pronajímateli.</w:t>
      </w:r>
    </w:p>
    <w:p w:rsidR="00410B19" w:rsidRPr="00C74730" w:rsidRDefault="00410B19" w:rsidP="00813E22">
      <w:pPr>
        <w:pStyle w:val="Nadpis2"/>
        <w:ind w:left="426" w:hanging="426"/>
      </w:pPr>
      <w:r w:rsidRPr="00C74730">
        <w:t xml:space="preserve">Smluvní strany jsou oprávněny od této Smlouvy odstoupit, nastanou-li okolnosti předvídané ustanovením § 2002 Občanského zákoníku. </w:t>
      </w:r>
    </w:p>
    <w:p w:rsidR="004B6C21" w:rsidRDefault="004B6C21" w:rsidP="00813E22">
      <w:pPr>
        <w:pStyle w:val="Nadpis2"/>
        <w:ind w:left="426" w:hanging="426"/>
      </w:pPr>
      <w:r>
        <w:t xml:space="preserve">Za podstatné porušení Smlouvy </w:t>
      </w:r>
      <w:r w:rsidR="00D1420E">
        <w:t>Pronajímatele</w:t>
      </w:r>
      <w:r w:rsidR="00EA19E2">
        <w:t>m</w:t>
      </w:r>
      <w:r>
        <w:t xml:space="preserve"> ve smyslu § 2002 Občanského zákoníku </w:t>
      </w:r>
      <w:r w:rsidR="00D1420E">
        <w:t xml:space="preserve">se </w:t>
      </w:r>
      <w:r>
        <w:t>považuj</w:t>
      </w:r>
      <w:r w:rsidR="00D72263">
        <w:t>e</w:t>
      </w:r>
      <w:r>
        <w:t xml:space="preserve"> zejména:</w:t>
      </w:r>
    </w:p>
    <w:p w:rsidR="004B6C21" w:rsidRDefault="00D72263" w:rsidP="00813E22">
      <w:pPr>
        <w:pStyle w:val="Nadpis3"/>
        <w:ind w:left="851" w:hanging="425"/>
        <w:jc w:val="both"/>
      </w:pPr>
      <w:r>
        <w:t xml:space="preserve">prodlení </w:t>
      </w:r>
      <w:r w:rsidR="004B6C21" w:rsidRPr="00134B64">
        <w:t>Pronajímatel</w:t>
      </w:r>
      <w:r>
        <w:t>e</w:t>
      </w:r>
      <w:r w:rsidR="004B6C21" w:rsidRPr="00134B64">
        <w:t xml:space="preserve"> s plněním jak</w:t>
      </w:r>
      <w:r w:rsidR="007906BC">
        <w:t>ýchkoliv lhůt ze Smlouvy</w:t>
      </w:r>
      <w:r>
        <w:t xml:space="preserve"> o více</w:t>
      </w:r>
      <w:r w:rsidR="004B6C21" w:rsidRPr="00134B64">
        <w:t xml:space="preserve"> než </w:t>
      </w:r>
      <w:r>
        <w:t>10</w:t>
      </w:r>
      <w:r w:rsidR="004B6C21" w:rsidRPr="00134B64">
        <w:t xml:space="preserve"> (</w:t>
      </w:r>
      <w:r>
        <w:t>deset</w:t>
      </w:r>
      <w:r w:rsidR="004B6C21" w:rsidRPr="00134B64">
        <w:t>) kalendářních dnů;</w:t>
      </w:r>
    </w:p>
    <w:p w:rsidR="0091705D" w:rsidRDefault="0091705D" w:rsidP="00813E22">
      <w:pPr>
        <w:pStyle w:val="Nadpis3"/>
        <w:ind w:left="851" w:hanging="425"/>
        <w:jc w:val="both"/>
      </w:pPr>
      <w:r w:rsidRPr="002C387E">
        <w:rPr>
          <w:rFonts w:cs="Times New Roman"/>
        </w:rPr>
        <w:t>opakované (tj. nejméně druhé) porušování</w:t>
      </w:r>
      <w:r w:rsidR="00D1420E">
        <w:rPr>
          <w:rFonts w:cs="Times New Roman"/>
        </w:rPr>
        <w:t xml:space="preserve"> Pronajímatelem</w:t>
      </w:r>
      <w:r w:rsidRPr="002C387E">
        <w:rPr>
          <w:rFonts w:cs="Times New Roman"/>
        </w:rPr>
        <w:t xml:space="preserve"> smluvních či jiných právních povinností v souvislosti s plněním Smlouvy</w:t>
      </w:r>
      <w:r>
        <w:rPr>
          <w:rFonts w:cs="Times New Roman"/>
        </w:rPr>
        <w:t>;</w:t>
      </w:r>
    </w:p>
    <w:p w:rsidR="004B6C21" w:rsidRDefault="0091705D" w:rsidP="00813E22">
      <w:pPr>
        <w:pStyle w:val="Nadpis3"/>
        <w:ind w:left="851" w:hanging="425"/>
        <w:jc w:val="both"/>
        <w:rPr>
          <w:rFonts w:cs="Times New Roman"/>
        </w:rPr>
      </w:pPr>
      <w:r w:rsidRPr="002C387E">
        <w:rPr>
          <w:rFonts w:cs="Times New Roman"/>
        </w:rPr>
        <w:t>jakékoliv jiné po</w:t>
      </w:r>
      <w:r>
        <w:rPr>
          <w:rFonts w:cs="Times New Roman"/>
        </w:rPr>
        <w:t>rušení povinností Pronajímatelem</w:t>
      </w:r>
      <w:r w:rsidRPr="002C387E">
        <w:rPr>
          <w:rFonts w:cs="Times New Roman"/>
        </w:rPr>
        <w:t>, které nebude odstraněno či napraveno ani do deseti (10) kalendářních dnů ode dne doručení výzvy</w:t>
      </w:r>
      <w:r>
        <w:rPr>
          <w:rFonts w:cs="Times New Roman"/>
        </w:rPr>
        <w:t xml:space="preserve"> Nájemce</w:t>
      </w:r>
      <w:r w:rsidRPr="002C387E">
        <w:rPr>
          <w:rFonts w:cs="Times New Roman"/>
        </w:rPr>
        <w:t xml:space="preserve"> k nápravě (popř. od uplynutí lhůty ve výzvě stanovené), je-li náprava možná</w:t>
      </w:r>
      <w:r>
        <w:rPr>
          <w:rFonts w:cs="Times New Roman"/>
        </w:rPr>
        <w:t>.</w:t>
      </w:r>
    </w:p>
    <w:p w:rsidR="00D72263" w:rsidRDefault="00D72263" w:rsidP="00813E22">
      <w:pPr>
        <w:pStyle w:val="Nadpis2"/>
        <w:ind w:left="426" w:hanging="426"/>
        <w:rPr>
          <w:rFonts w:cs="Times New Roman"/>
          <w:szCs w:val="24"/>
        </w:rPr>
      </w:pPr>
      <w:r w:rsidRPr="007C0013">
        <w:t xml:space="preserve">Za podstatné porušení Smlouvy </w:t>
      </w:r>
      <w:r>
        <w:t xml:space="preserve">Nájemcem </w:t>
      </w:r>
      <w:r w:rsidRPr="007C0013">
        <w:t xml:space="preserve">ve smyslu § 2002 Občanského zákoníku se považuje prodlení </w:t>
      </w:r>
      <w:r>
        <w:t>Nájemce</w:t>
      </w:r>
      <w:r w:rsidR="006B2A15">
        <w:t xml:space="preserve"> s úhradou F</w:t>
      </w:r>
      <w:r w:rsidRPr="007C0013">
        <w:t xml:space="preserve">aktury o více než 30 </w:t>
      </w:r>
      <w:r w:rsidR="00E71732">
        <w:t xml:space="preserve">(třicet) </w:t>
      </w:r>
      <w:r w:rsidRPr="007C0013">
        <w:t>kalendářních dní.</w:t>
      </w:r>
    </w:p>
    <w:p w:rsidR="0091705D" w:rsidRDefault="0091705D" w:rsidP="005B6777">
      <w:pPr>
        <w:pStyle w:val="Nadpis2"/>
        <w:keepNext/>
        <w:ind w:left="425" w:hanging="425"/>
        <w:rPr>
          <w:rFonts w:cs="Times New Roman"/>
          <w:szCs w:val="24"/>
        </w:rPr>
      </w:pPr>
      <w:r>
        <w:rPr>
          <w:rFonts w:cs="Times New Roman"/>
          <w:szCs w:val="24"/>
        </w:rPr>
        <w:t>Nájemce</w:t>
      </w:r>
      <w:r w:rsidRPr="002C387E">
        <w:rPr>
          <w:rFonts w:cs="Times New Roman"/>
          <w:szCs w:val="24"/>
        </w:rPr>
        <w:t xml:space="preserve"> je dále oprávněn odstoupit od Smlouvy v následujících případech:</w:t>
      </w:r>
    </w:p>
    <w:p w:rsidR="0091705D" w:rsidRDefault="0091705D" w:rsidP="00813E22">
      <w:pPr>
        <w:pStyle w:val="Nadpis3"/>
        <w:ind w:left="851" w:hanging="425"/>
        <w:rPr>
          <w:rFonts w:cs="Times New Roman"/>
        </w:rPr>
      </w:pPr>
      <w:r w:rsidRPr="002C387E">
        <w:rPr>
          <w:rFonts w:cs="Times New Roman"/>
        </w:rPr>
        <w:t>bude rozhodnuto o lik</w:t>
      </w:r>
      <w:r>
        <w:rPr>
          <w:rFonts w:cs="Times New Roman"/>
        </w:rPr>
        <w:t>vidaci Pronajímatele;</w:t>
      </w:r>
    </w:p>
    <w:p w:rsidR="0091705D" w:rsidRDefault="0091705D" w:rsidP="00813E22">
      <w:pPr>
        <w:pStyle w:val="Nadpis3"/>
        <w:ind w:left="851" w:hanging="425"/>
        <w:jc w:val="both"/>
        <w:rPr>
          <w:rFonts w:cs="Times New Roman"/>
        </w:rPr>
      </w:pPr>
      <w:r>
        <w:rPr>
          <w:rFonts w:cs="Times New Roman"/>
        </w:rPr>
        <w:t>Pronajímatel</w:t>
      </w:r>
      <w:r w:rsidRPr="002C387E">
        <w:rPr>
          <w:rFonts w:cs="Times New Roman"/>
        </w:rPr>
        <w:t xml:space="preserve"> podá insolvenční návrh ohledně své osoby, bude r</w:t>
      </w:r>
      <w:r>
        <w:rPr>
          <w:rFonts w:cs="Times New Roman"/>
        </w:rPr>
        <w:t>ozhodnuto o úpadku Pronajímatele</w:t>
      </w:r>
      <w:r w:rsidRPr="002C387E">
        <w:rPr>
          <w:rFonts w:cs="Times New Roman"/>
        </w:rPr>
        <w:t xml:space="preserve"> neb</w:t>
      </w:r>
      <w:r>
        <w:rPr>
          <w:rFonts w:cs="Times New Roman"/>
        </w:rPr>
        <w:t>o bude ve vztahu k Pronajímateli</w:t>
      </w:r>
      <w:r w:rsidRPr="002C387E">
        <w:rPr>
          <w:rFonts w:cs="Times New Roman"/>
        </w:rPr>
        <w:t xml:space="preserve"> vydáno jiné rozhodnutí </w:t>
      </w:r>
      <w:r w:rsidR="00E71732">
        <w:rPr>
          <w:rFonts w:cs="Times New Roman"/>
        </w:rPr>
        <w:br/>
      </w:r>
      <w:r w:rsidRPr="002C387E">
        <w:rPr>
          <w:rFonts w:cs="Times New Roman"/>
        </w:rPr>
        <w:t>s obdobnými účinky</w:t>
      </w:r>
      <w:r>
        <w:rPr>
          <w:rFonts w:cs="Times New Roman"/>
        </w:rPr>
        <w:t>;</w:t>
      </w:r>
    </w:p>
    <w:p w:rsidR="0091705D" w:rsidRDefault="0091705D" w:rsidP="00813E22">
      <w:pPr>
        <w:pStyle w:val="Nadpis3"/>
        <w:ind w:left="851" w:hanging="425"/>
        <w:rPr>
          <w:rFonts w:cs="Times New Roman"/>
        </w:rPr>
      </w:pPr>
      <w:r>
        <w:rPr>
          <w:rFonts w:cs="Times New Roman"/>
        </w:rPr>
        <w:t>Pronajímatel</w:t>
      </w:r>
      <w:r w:rsidRPr="002C387E">
        <w:rPr>
          <w:rFonts w:cs="Times New Roman"/>
        </w:rPr>
        <w:t xml:space="preserve"> bude pravomocně odsouzen za úmyslný majetkový nebo hospodářský trestný čin</w:t>
      </w:r>
      <w:r>
        <w:rPr>
          <w:rFonts w:cs="Times New Roman"/>
        </w:rPr>
        <w:t>.</w:t>
      </w:r>
    </w:p>
    <w:p w:rsidR="001945F6" w:rsidRPr="001945F6" w:rsidRDefault="001945F6" w:rsidP="00813E22">
      <w:pPr>
        <w:pStyle w:val="Nadpis2"/>
        <w:ind w:left="426" w:hanging="426"/>
        <w:rPr>
          <w:rFonts w:cs="Times New Roman"/>
          <w:szCs w:val="24"/>
        </w:rPr>
      </w:pPr>
      <w:r w:rsidRPr="007C0013">
        <w:lastRenderedPageBreak/>
        <w:t xml:space="preserve">Nastane-li některý z případů uvedených v  </w:t>
      </w:r>
      <w:proofErr w:type="gramStart"/>
      <w:r w:rsidRPr="007C0013">
        <w:t>odst.</w:t>
      </w:r>
      <w:r>
        <w:t xml:space="preserve"> </w:t>
      </w:r>
      <w:r w:rsidR="00022856">
        <w:t>7</w:t>
      </w:r>
      <w:r w:rsidRPr="007C0013">
        <w:t xml:space="preserve"> </w:t>
      </w:r>
      <w:r>
        <w:t xml:space="preserve"> </w:t>
      </w:r>
      <w:r w:rsidRPr="007C0013">
        <w:t>písm.</w:t>
      </w:r>
      <w:proofErr w:type="gramEnd"/>
      <w:r w:rsidRPr="007C0013">
        <w:t xml:space="preserve"> a) až c) tohoto článku Smlouvy, je </w:t>
      </w:r>
      <w:r>
        <w:t>Pronajímatel</w:t>
      </w:r>
      <w:r w:rsidRPr="007C0013">
        <w:t xml:space="preserve"> povinen informovat o této skutečnosti </w:t>
      </w:r>
      <w:r>
        <w:t>Nájemce</w:t>
      </w:r>
      <w:r w:rsidRPr="007C0013">
        <w:t xml:space="preserve"> písemně do </w:t>
      </w:r>
      <w:r>
        <w:t xml:space="preserve">2 </w:t>
      </w:r>
      <w:r w:rsidR="005D7A2C">
        <w:t xml:space="preserve">(dvou) </w:t>
      </w:r>
      <w:r w:rsidR="00DD4D61">
        <w:t xml:space="preserve">pracovních </w:t>
      </w:r>
      <w:r>
        <w:t>dnů</w:t>
      </w:r>
      <w:r w:rsidRPr="007C0013">
        <w:t xml:space="preserve"> od jejího vzniku, společně s informací o tom, o kterou ze skutečností jde, a s uvedením bližších údajů, které by </w:t>
      </w:r>
      <w:r>
        <w:t>Nájemce</w:t>
      </w:r>
      <w:r w:rsidRPr="007C0013">
        <w:t xml:space="preserve"> mohl v této souvislosti potřebovat pro své rozhodnutí o odstoupení od Smlouvy. Nedodržení této povinnosti je podstatným porušením této Smlouvy.</w:t>
      </w:r>
    </w:p>
    <w:p w:rsidR="0091705D" w:rsidRPr="0091705D" w:rsidRDefault="0091705D" w:rsidP="00813E22">
      <w:pPr>
        <w:pStyle w:val="Nadpis2"/>
        <w:ind w:left="426" w:hanging="426"/>
        <w:rPr>
          <w:rFonts w:cs="Times New Roman"/>
          <w:szCs w:val="24"/>
        </w:rPr>
      </w:pPr>
      <w:r>
        <w:t xml:space="preserve">Pronajímatel je oprávněn od této Smlouvy </w:t>
      </w:r>
      <w:r w:rsidR="001945F6">
        <w:t xml:space="preserve">nebo od její části </w:t>
      </w:r>
      <w:r>
        <w:t>odstoupit také v případě, že Nájemce</w:t>
      </w:r>
      <w:r w:rsidRPr="00EA3E3B">
        <w:t xml:space="preserve"> </w:t>
      </w:r>
      <w:r>
        <w:t>bude Vozidlo užívat k jiným než sjednaným účelům, přenechá Vozidlo k dočasnému užívání třetí osoby bez předchozího písemného souhlasu Pronajímatele či provede na Vozidle úpravy bez předchozího písemného souhlasu Pronajímatele</w:t>
      </w:r>
      <w:r w:rsidRPr="00EA3E3B">
        <w:t>.</w:t>
      </w:r>
    </w:p>
    <w:p w:rsidR="0091705D" w:rsidRDefault="0091705D" w:rsidP="00813E22">
      <w:pPr>
        <w:pStyle w:val="Nadpis2"/>
        <w:ind w:left="426" w:hanging="426"/>
        <w:rPr>
          <w:rFonts w:cs="Times New Roman"/>
          <w:szCs w:val="24"/>
        </w:rPr>
      </w:pPr>
      <w:r w:rsidRPr="002C387E">
        <w:rPr>
          <w:rFonts w:cs="Times New Roman"/>
          <w:szCs w:val="24"/>
        </w:rPr>
        <w:t xml:space="preserve">Odstoupením od této Smlouvy se závazek touto Smlouvou založený zrušuje jen ohledně nesplněného zbytku plnění okamžikem účinnosti odstoupení od Smlouvy (ex </w:t>
      </w:r>
      <w:proofErr w:type="spellStart"/>
      <w:r w:rsidRPr="002C387E">
        <w:rPr>
          <w:rFonts w:cs="Times New Roman"/>
          <w:szCs w:val="24"/>
        </w:rPr>
        <w:t>nunc</w:t>
      </w:r>
      <w:proofErr w:type="spellEnd"/>
      <w:r w:rsidRPr="002C387E">
        <w:rPr>
          <w:rFonts w:cs="Times New Roman"/>
          <w:szCs w:val="24"/>
        </w:rPr>
        <w:t xml:space="preserve">). Smluvní strany si jsou povinny vyrovnat dosavadní vzájemné závazky ze Smlouvy, a to bez zbytečného odkladu, nejpozději však do </w:t>
      </w:r>
      <w:r w:rsidR="005D7A2C">
        <w:rPr>
          <w:rFonts w:cs="Times New Roman"/>
          <w:szCs w:val="24"/>
        </w:rPr>
        <w:t xml:space="preserve">(třiceti) </w:t>
      </w:r>
      <w:r w:rsidRPr="002C387E">
        <w:rPr>
          <w:rFonts w:cs="Times New Roman"/>
          <w:szCs w:val="24"/>
        </w:rPr>
        <w:t>30 dnů od doručení oznámení Smluvní strany o odstoupení od této Smlouvy.</w:t>
      </w:r>
    </w:p>
    <w:p w:rsidR="0091705D" w:rsidRDefault="0091705D" w:rsidP="00813E22">
      <w:pPr>
        <w:pStyle w:val="Nadpis2"/>
        <w:ind w:left="426" w:hanging="426"/>
        <w:rPr>
          <w:rFonts w:cs="Times New Roman"/>
          <w:szCs w:val="24"/>
        </w:rPr>
      </w:pPr>
      <w:r w:rsidRPr="002C387E">
        <w:rPr>
          <w:rFonts w:cs="Times New Roman"/>
          <w:szCs w:val="24"/>
        </w:rPr>
        <w:t xml:space="preserve">Odstoupení od Smlouvy nabývá právní účinnosti dnem doručení písemného oznámení </w:t>
      </w:r>
      <w:r w:rsidR="00E71732">
        <w:rPr>
          <w:rFonts w:cs="Times New Roman"/>
          <w:szCs w:val="24"/>
        </w:rPr>
        <w:br/>
      </w:r>
      <w:r w:rsidRPr="002C387E">
        <w:rPr>
          <w:rFonts w:cs="Times New Roman"/>
          <w:szCs w:val="24"/>
        </w:rPr>
        <w:t>o odstoupení od Smlouvy druhé Smluvní straně.</w:t>
      </w:r>
    </w:p>
    <w:p w:rsidR="0091705D" w:rsidRDefault="0091705D" w:rsidP="00813E22">
      <w:pPr>
        <w:pStyle w:val="Nadpis2"/>
        <w:ind w:left="426" w:hanging="426"/>
        <w:rPr>
          <w:rFonts w:cs="Times New Roman"/>
          <w:szCs w:val="24"/>
        </w:rPr>
      </w:pPr>
      <w:r w:rsidRPr="002C387E">
        <w:rPr>
          <w:rFonts w:cs="Times New Roman"/>
          <w:szCs w:val="24"/>
        </w:rPr>
        <w:t>Ukončení Smlouvy se nedotýká práva na zaplacení smluvní pokuty nebo úroku z prodlení, pokud už dospěl, práva na náhradu škody, ani ujednání, která m</w:t>
      </w:r>
      <w:r w:rsidR="00985A0E">
        <w:rPr>
          <w:rFonts w:cs="Times New Roman"/>
          <w:szCs w:val="24"/>
        </w:rPr>
        <w:t>a</w:t>
      </w:r>
      <w:r w:rsidRPr="002C387E">
        <w:rPr>
          <w:rFonts w:cs="Times New Roman"/>
          <w:szCs w:val="24"/>
        </w:rPr>
        <w:t>jí vzhledem ke své povaze zavazovat Smluvní strany i po ukončení této Smlouvy.</w:t>
      </w:r>
    </w:p>
    <w:p w:rsidR="0091705D" w:rsidRDefault="001D5118" w:rsidP="003813CA">
      <w:pPr>
        <w:pStyle w:val="Nadpis1"/>
      </w:pPr>
      <w:r>
        <w:t>ZÁVĚREČNÁ USTANOVENÍ</w:t>
      </w:r>
    </w:p>
    <w:p w:rsidR="001D5118" w:rsidRDefault="001D5118" w:rsidP="00813E22">
      <w:pPr>
        <w:pStyle w:val="Nadpis2"/>
        <w:ind w:left="426" w:hanging="426"/>
        <w:rPr>
          <w:rFonts w:cs="Arial"/>
          <w:szCs w:val="20"/>
        </w:rPr>
      </w:pPr>
      <w:r w:rsidRPr="007C0013">
        <w:t xml:space="preserve">Jakékoliv úkony směřující ke </w:t>
      </w:r>
      <w:r>
        <w:t>zrušení</w:t>
      </w:r>
      <w:r w:rsidRPr="007C0013">
        <w:t xml:space="preserve"> této </w:t>
      </w:r>
      <w:r>
        <w:t>Smlouvy</w:t>
      </w:r>
      <w:r w:rsidRPr="007C0013">
        <w:t xml:space="preserve"> </w:t>
      </w:r>
      <w:r>
        <w:t xml:space="preserve">a oznámení o změně bankovních údajů </w:t>
      </w:r>
      <w:r w:rsidRPr="007C0013">
        <w:t xml:space="preserve">musí být doručeny datovou schránkou nebo formou doporučeného dopisu. Oznámení nebo jiná sdělení podle této Smlouvy se budou považovat za řádně učiněná, pokud budou </w:t>
      </w:r>
      <w:r>
        <w:t xml:space="preserve">učiněna písemně v českém jazyce a </w:t>
      </w:r>
      <w:r w:rsidRPr="007C0013">
        <w:t>doručena osobně, poštou</w:t>
      </w:r>
      <w:r>
        <w:t xml:space="preserve">, prostřednictvím datové schránky </w:t>
      </w:r>
      <w:r w:rsidRPr="007C0013">
        <w:t xml:space="preserve">či kurýrem na adresy uvedené v tomto odstavci </w:t>
      </w:r>
      <w:r>
        <w:t xml:space="preserve">(včetně označení jménem příslušné Oprávněné osoby) </w:t>
      </w:r>
      <w:r w:rsidRPr="007C0013">
        <w:t xml:space="preserve">nebo na jinou adresu, kterou příslušná Smluvní strana v předstihu písemně oznámí </w:t>
      </w:r>
      <w:r>
        <w:t>adresátovi, není-li v konkrétním případě stanoveno jinak</w:t>
      </w:r>
      <w:r w:rsidRPr="0089742F">
        <w:rPr>
          <w:rFonts w:cs="Arial"/>
          <w:szCs w:val="20"/>
        </w:rPr>
        <w:t>.</w:t>
      </w:r>
    </w:p>
    <w:p w:rsidR="001D5118" w:rsidRDefault="001D5118" w:rsidP="00813E22">
      <w:pPr>
        <w:pStyle w:val="Nadpis3"/>
        <w:ind w:left="851" w:hanging="425"/>
      </w:pPr>
      <w:r>
        <w:t>Nájemce:</w:t>
      </w:r>
    </w:p>
    <w:p w:rsidR="001D5118" w:rsidRPr="0006520D" w:rsidRDefault="001D5118" w:rsidP="00813E22">
      <w:pPr>
        <w:pStyle w:val="Nadpis3"/>
        <w:numPr>
          <w:ilvl w:val="0"/>
          <w:numId w:val="0"/>
        </w:numPr>
        <w:spacing w:before="0"/>
        <w:ind w:left="851"/>
      </w:pPr>
      <w:r w:rsidRPr="0006520D">
        <w:t xml:space="preserve">Název: Ministerstvo financí </w:t>
      </w:r>
    </w:p>
    <w:p w:rsidR="001D5118" w:rsidRPr="0006520D" w:rsidRDefault="001D5118" w:rsidP="00813E22">
      <w:pPr>
        <w:pStyle w:val="Nadpis3"/>
        <w:numPr>
          <w:ilvl w:val="0"/>
          <w:numId w:val="0"/>
        </w:numPr>
        <w:spacing w:before="0"/>
        <w:ind w:left="851"/>
      </w:pPr>
      <w:r w:rsidRPr="0006520D">
        <w:t>Adresa: Letenská 15, Praha 1, PSČ 118 10</w:t>
      </w:r>
    </w:p>
    <w:p w:rsidR="001D5118" w:rsidRPr="00186237" w:rsidRDefault="001D5118" w:rsidP="00813E22">
      <w:pPr>
        <w:pStyle w:val="Nadpis3"/>
        <w:numPr>
          <w:ilvl w:val="0"/>
          <w:numId w:val="0"/>
        </w:numPr>
        <w:spacing w:before="0"/>
        <w:ind w:left="851"/>
      </w:pPr>
      <w:r w:rsidRPr="0006520D">
        <w:t xml:space="preserve">K rukám: </w:t>
      </w:r>
      <w:r w:rsidRPr="00EC1CDB">
        <w:t>jméno Oprávněné osoby Nájemce</w:t>
      </w:r>
    </w:p>
    <w:p w:rsidR="001D5118" w:rsidRDefault="001D5118" w:rsidP="00813E22">
      <w:pPr>
        <w:ind w:left="851"/>
      </w:pPr>
      <w:r w:rsidRPr="0006520D">
        <w:t xml:space="preserve">Datová schránka: </w:t>
      </w:r>
      <w:proofErr w:type="spellStart"/>
      <w:r w:rsidRPr="0006520D">
        <w:t>xzeaauv</w:t>
      </w:r>
      <w:proofErr w:type="spellEnd"/>
    </w:p>
    <w:p w:rsidR="001D5118" w:rsidRDefault="001D5118" w:rsidP="005B6777">
      <w:pPr>
        <w:pStyle w:val="Nadpis3"/>
        <w:keepNext/>
        <w:ind w:left="850" w:hanging="425"/>
      </w:pPr>
      <w:r>
        <w:t>Pronajímatel:</w:t>
      </w:r>
    </w:p>
    <w:p w:rsidR="001D5118" w:rsidRPr="001776A9" w:rsidRDefault="001D5118" w:rsidP="00813E22">
      <w:pPr>
        <w:pStyle w:val="Nadpis3"/>
        <w:numPr>
          <w:ilvl w:val="0"/>
          <w:numId w:val="0"/>
        </w:numPr>
        <w:spacing w:before="0"/>
        <w:ind w:left="851"/>
      </w:pPr>
      <w:r w:rsidRPr="001776A9">
        <w:t xml:space="preserve">Název: </w:t>
      </w:r>
      <w:r w:rsidR="00F511B4" w:rsidRPr="00813E22">
        <w:t>[</w:t>
      </w:r>
      <w:r w:rsidR="00F511B4" w:rsidRPr="00EC1CDB">
        <w:rPr>
          <w:highlight w:val="yellow"/>
        </w:rPr>
        <w:t>DOPLNÍ PRONAJÍMATEL</w:t>
      </w:r>
      <w:r w:rsidR="00F511B4" w:rsidRPr="00813E22">
        <w:t>]</w:t>
      </w:r>
    </w:p>
    <w:p w:rsidR="001D5118" w:rsidRPr="001776A9" w:rsidRDefault="001D5118" w:rsidP="00813E22">
      <w:pPr>
        <w:pStyle w:val="Nadpis3"/>
        <w:numPr>
          <w:ilvl w:val="0"/>
          <w:numId w:val="0"/>
        </w:numPr>
        <w:spacing w:before="0"/>
        <w:ind w:left="851"/>
      </w:pPr>
      <w:r w:rsidRPr="001776A9">
        <w:t xml:space="preserve">Adresa: </w:t>
      </w:r>
      <w:r w:rsidRPr="00813E22">
        <w:t>[</w:t>
      </w:r>
      <w:r w:rsidR="00F511B4" w:rsidRPr="0017784E">
        <w:rPr>
          <w:highlight w:val="yellow"/>
        </w:rPr>
        <w:t>DOPLNÍ PRONAJÍMATEL</w:t>
      </w:r>
      <w:r w:rsidRPr="00813E22">
        <w:t>]</w:t>
      </w:r>
    </w:p>
    <w:p w:rsidR="001D5118" w:rsidRPr="001776A9" w:rsidRDefault="001D5118" w:rsidP="00813E22">
      <w:pPr>
        <w:pStyle w:val="Nadpis3"/>
        <w:numPr>
          <w:ilvl w:val="0"/>
          <w:numId w:val="0"/>
        </w:numPr>
        <w:spacing w:before="0"/>
        <w:ind w:left="851"/>
      </w:pPr>
      <w:r w:rsidRPr="001776A9">
        <w:t>K rukám</w:t>
      </w:r>
      <w:r w:rsidRPr="00813E22">
        <w:t xml:space="preserve">: </w:t>
      </w:r>
      <w:r w:rsidR="00F511B4" w:rsidRPr="00813E22">
        <w:t>[</w:t>
      </w:r>
      <w:r w:rsidR="00F511B4" w:rsidRPr="0017784E">
        <w:rPr>
          <w:highlight w:val="yellow"/>
        </w:rPr>
        <w:t>DOPLNÍ PRONAJÍMATEL</w:t>
      </w:r>
      <w:r w:rsidR="00F511B4" w:rsidRPr="00813E22">
        <w:t>]</w:t>
      </w:r>
    </w:p>
    <w:p w:rsidR="001D5118" w:rsidRPr="001776A9" w:rsidRDefault="001D5118" w:rsidP="00813E22">
      <w:pPr>
        <w:pStyle w:val="Nadpis3"/>
        <w:numPr>
          <w:ilvl w:val="0"/>
          <w:numId w:val="0"/>
        </w:numPr>
        <w:spacing w:before="0"/>
        <w:ind w:left="851"/>
      </w:pPr>
      <w:r w:rsidRPr="001776A9">
        <w:t xml:space="preserve">Datová schránka: </w:t>
      </w:r>
      <w:r w:rsidRPr="00813E22">
        <w:t>[</w:t>
      </w:r>
      <w:r w:rsidR="00F511B4" w:rsidRPr="0017784E">
        <w:rPr>
          <w:highlight w:val="yellow"/>
        </w:rPr>
        <w:t>DOPLNÍ PRONAJÍMATEL</w:t>
      </w:r>
      <w:r w:rsidRPr="00813E22">
        <w:t>]</w:t>
      </w:r>
    </w:p>
    <w:p w:rsidR="003960B1" w:rsidRDefault="001D5118" w:rsidP="00813E22">
      <w:pPr>
        <w:pStyle w:val="Nadpis2"/>
        <w:ind w:left="426" w:hanging="426"/>
      </w:pPr>
      <w:r w:rsidRPr="00DB78C2">
        <w:lastRenderedPageBreak/>
        <w:t>Účinnost oznámení nastává v pracovní den následující po dni doručení tohoto oznámení druhé Smluvní straně.</w:t>
      </w:r>
      <w:r w:rsidR="00001C7A">
        <w:t xml:space="preserve"> </w:t>
      </w:r>
    </w:p>
    <w:p w:rsidR="001D5118" w:rsidRDefault="001D5118" w:rsidP="00813E22">
      <w:pPr>
        <w:pStyle w:val="Nadpis2"/>
        <w:ind w:left="426" w:hanging="426"/>
      </w:pPr>
      <w:r w:rsidRPr="006966BA">
        <w:t>Smluvní strany se dohodly na určení Oprávněné osoby za každou Smluvní stranu (dále jen „</w:t>
      </w:r>
      <w:r w:rsidRPr="00D4486D">
        <w:rPr>
          <w:b/>
        </w:rPr>
        <w:t>Oprávněná osoba</w:t>
      </w:r>
      <w:r w:rsidRPr="006966BA">
        <w:t xml:space="preserve">“). Oprávněné osoby jsou oprávněné ke všem jednáním týkajícím se této Smlouvy, s výjimkou změn nebo </w:t>
      </w:r>
      <w:r>
        <w:t>zrušení</w:t>
      </w:r>
      <w:r w:rsidRPr="006966BA">
        <w:t xml:space="preserve"> Smlouvy, není-li dále stanoveno jinak. V případě, že Smluvní strana má více Oprávněných osob, zasílají se veškeré e-mailové zprávy na adresy všech Oprávněných osob v kopii.</w:t>
      </w:r>
    </w:p>
    <w:p w:rsidR="00576A43" w:rsidRDefault="001D5118" w:rsidP="00EC1CDB">
      <w:pPr>
        <w:pStyle w:val="Nadpis3"/>
        <w:keepNext/>
        <w:ind w:left="850" w:hanging="425"/>
      </w:pPr>
      <w:r>
        <w:t>Oprávněnou osobou</w:t>
      </w:r>
      <w:r w:rsidRPr="002D331E">
        <w:t xml:space="preserve"> </w:t>
      </w:r>
      <w:r>
        <w:t>Nájemce je</w:t>
      </w:r>
      <w:r w:rsidRPr="0047506B">
        <w:t xml:space="preserve">: </w:t>
      </w:r>
    </w:p>
    <w:p w:rsidR="00576A43" w:rsidRPr="00A43EB6" w:rsidRDefault="00576A43" w:rsidP="00813E22">
      <w:pPr>
        <w:pStyle w:val="Nadpis3"/>
        <w:numPr>
          <w:ilvl w:val="0"/>
          <w:numId w:val="0"/>
        </w:numPr>
        <w:spacing w:before="0"/>
        <w:ind w:left="851"/>
      </w:pPr>
      <w:r>
        <w:t xml:space="preserve">vedoucí odd. </w:t>
      </w:r>
      <w:proofErr w:type="gramStart"/>
      <w:r>
        <w:t>Autoprovoz , tel.</w:t>
      </w:r>
      <w:proofErr w:type="gramEnd"/>
      <w:r>
        <w:t xml:space="preserve">: 257 043 202, email: </w:t>
      </w:r>
      <w:hyperlink r:id="rId12" w:history="1">
        <w:r w:rsidRPr="00813E22">
          <w:t>pavel.turek@mfcr.cz</w:t>
        </w:r>
      </w:hyperlink>
      <w:r w:rsidRPr="00A94546">
        <w:t xml:space="preserve"> </w:t>
      </w:r>
    </w:p>
    <w:p w:rsidR="007B1681" w:rsidRDefault="00F15762" w:rsidP="00813E22">
      <w:pPr>
        <w:pStyle w:val="Nadpis3"/>
        <w:numPr>
          <w:ilvl w:val="0"/>
          <w:numId w:val="0"/>
        </w:numPr>
        <w:spacing w:before="0"/>
        <w:ind w:left="851"/>
      </w:pPr>
      <w:r>
        <w:t xml:space="preserve">p. Ladislav </w:t>
      </w:r>
      <w:proofErr w:type="spellStart"/>
      <w:r>
        <w:t>Ballý</w:t>
      </w:r>
      <w:proofErr w:type="spellEnd"/>
      <w:r>
        <w:t>, tel.: 257 043 202, email: ladislav.bally@mfcr.cz</w:t>
      </w:r>
    </w:p>
    <w:p w:rsidR="00576A43" w:rsidRDefault="00576A43" w:rsidP="00813E22">
      <w:pPr>
        <w:pStyle w:val="Nadpis3"/>
        <w:numPr>
          <w:ilvl w:val="0"/>
          <w:numId w:val="0"/>
        </w:numPr>
        <w:spacing w:before="0"/>
        <w:ind w:left="851"/>
      </w:pPr>
      <w:r>
        <w:t>a další osoby jím pověřené</w:t>
      </w:r>
    </w:p>
    <w:p w:rsidR="00F511B4" w:rsidRPr="00EC1CDB" w:rsidRDefault="001D5118" w:rsidP="00A94546">
      <w:pPr>
        <w:pStyle w:val="Nadpis3"/>
        <w:ind w:left="851" w:hanging="425"/>
      </w:pPr>
      <w:r w:rsidRPr="006360D1">
        <w:t xml:space="preserve">Oprávněnou osobou </w:t>
      </w:r>
      <w:r>
        <w:rPr>
          <w:rFonts w:cs="Arial"/>
        </w:rPr>
        <w:t>Pronajímatele</w:t>
      </w:r>
      <w:r>
        <w:t xml:space="preserve"> </w:t>
      </w:r>
      <w:r w:rsidRPr="00EC1CDB">
        <w:t xml:space="preserve">je: </w:t>
      </w:r>
    </w:p>
    <w:p w:rsidR="001D5118" w:rsidRPr="001D5118" w:rsidRDefault="00F511B4" w:rsidP="00EC1CDB">
      <w:pPr>
        <w:pStyle w:val="Nadpis3"/>
        <w:numPr>
          <w:ilvl w:val="0"/>
          <w:numId w:val="0"/>
        </w:numPr>
        <w:ind w:left="851"/>
      </w:pPr>
      <w:r w:rsidRPr="00813E22">
        <w:t>[</w:t>
      </w:r>
      <w:r w:rsidRPr="0017784E">
        <w:rPr>
          <w:highlight w:val="yellow"/>
        </w:rPr>
        <w:t>DOPLNÍ PRONAJÍMATEL</w:t>
      </w:r>
      <w:r>
        <w:t xml:space="preserve"> </w:t>
      </w:r>
      <w:r w:rsidRPr="00EC1CDB">
        <w:rPr>
          <w:highlight w:val="yellow"/>
        </w:rPr>
        <w:t xml:space="preserve">– jméno, funkce, </w:t>
      </w:r>
      <w:r w:rsidR="001D5118" w:rsidRPr="00F511B4">
        <w:rPr>
          <w:highlight w:val="yellow"/>
        </w:rPr>
        <w:t xml:space="preserve">tel. číslo, </w:t>
      </w:r>
      <w:r w:rsidRPr="00F511B4">
        <w:rPr>
          <w:highlight w:val="yellow"/>
        </w:rPr>
        <w:t>e</w:t>
      </w:r>
      <w:r w:rsidR="001D5118" w:rsidRPr="00F511B4">
        <w:rPr>
          <w:highlight w:val="yellow"/>
        </w:rPr>
        <w:t>-mail</w:t>
      </w:r>
      <w:r w:rsidR="001D5118" w:rsidRPr="002D331E">
        <w:rPr>
          <w:highlight w:val="yellow"/>
        </w:rPr>
        <w:t>]</w:t>
      </w:r>
      <w:r>
        <w:rPr>
          <w:highlight w:val="yellow"/>
        </w:rPr>
        <w:t xml:space="preserve"> </w:t>
      </w:r>
    </w:p>
    <w:p w:rsidR="006F6D0C" w:rsidRPr="00813E22" w:rsidRDefault="001D5118" w:rsidP="00813E22">
      <w:pPr>
        <w:pStyle w:val="Nadpis2"/>
        <w:ind w:left="426" w:hanging="426"/>
      </w:pPr>
      <w:r w:rsidRPr="00813E22">
        <w:t>Ke změně Smlouvy nebo zrušení Smlouvy</w:t>
      </w:r>
      <w:r w:rsidRPr="009565D4">
        <w:t xml:space="preserve"> je za </w:t>
      </w:r>
      <w:r w:rsidR="0077430C" w:rsidRPr="009565D4">
        <w:t>Nájemce</w:t>
      </w:r>
      <w:r w:rsidRPr="009565D4">
        <w:t xml:space="preserve"> oprávněn </w:t>
      </w:r>
      <w:r w:rsidRPr="00813E22">
        <w:rPr>
          <w:rFonts w:cs="Arial"/>
          <w:szCs w:val="20"/>
        </w:rPr>
        <w:t>ředitel odboru 13 – Hospodářská správa,</w:t>
      </w:r>
      <w:r w:rsidRPr="00813E22">
        <w:t xml:space="preserve"> a dále osoby pověřené ministrem financí. Ke změně Smlouvy nebo ukončení Smlouvy je za </w:t>
      </w:r>
      <w:r w:rsidRPr="00813E22">
        <w:rPr>
          <w:rFonts w:cs="Arial"/>
        </w:rPr>
        <w:t>Pronajímatele</w:t>
      </w:r>
      <w:r w:rsidRPr="00813E22">
        <w:t xml:space="preserve"> oprávněn </w:t>
      </w:r>
      <w:r w:rsidRPr="00813E22">
        <w:rPr>
          <w:rFonts w:cs="Arial"/>
        </w:rPr>
        <w:t>Pronajímatel</w:t>
      </w:r>
      <w:r w:rsidRPr="00813E22">
        <w:t xml:space="preserve"> sám (je-li fyzickou osobou podnikající) nebo statutární orgán </w:t>
      </w:r>
      <w:r w:rsidRPr="00813E22">
        <w:rPr>
          <w:rFonts w:cs="Arial"/>
        </w:rPr>
        <w:t>Pronajímatele</w:t>
      </w:r>
      <w:r w:rsidRPr="00813E22">
        <w:t>, příp. prokurista, a to dle způsobu jednání uvedeném v obchodním rejstříku. Jiné osoby mohou tato právní jednání činit pouze s písemným pověřením osoby či orgánu vymezených v předchozí větě (dále jen „</w:t>
      </w:r>
      <w:r w:rsidRPr="00813E22">
        <w:rPr>
          <w:b/>
        </w:rPr>
        <w:t>Odpovědné osoby pro věci smluvní</w:t>
      </w:r>
      <w:r w:rsidRPr="00813E22">
        <w:t>“). Odpovědné osoby pro věci smluvní mají současně všechna oprávnění Oprávněných osob.</w:t>
      </w:r>
    </w:p>
    <w:p w:rsidR="001D5118" w:rsidRDefault="001D5118" w:rsidP="00813E22">
      <w:pPr>
        <w:pStyle w:val="Nadpis2"/>
        <w:ind w:left="426" w:hanging="426"/>
      </w:pPr>
      <w:r w:rsidRPr="005B388A">
        <w:t>Jakékoliv změny kontaktních údajů, bankovních údajů a Oprávněných osob je příslušná Smluvní strana oprávněna provádět jednostranně a je povinna tyto změny neprodleně písemně oznámit druhé Smluvní straně.</w:t>
      </w:r>
    </w:p>
    <w:p w:rsidR="001D5118" w:rsidRDefault="00CD3962" w:rsidP="00813E22">
      <w:pPr>
        <w:pStyle w:val="Nadpis2"/>
        <w:ind w:left="426" w:hanging="426"/>
      </w:pPr>
      <w:r w:rsidRPr="00547FD9">
        <w:t xml:space="preserve">Smluvní strany souhlasí, že uzavřená </w:t>
      </w:r>
      <w:r>
        <w:t>Smlouva (včetně příloh)</w:t>
      </w:r>
      <w:r w:rsidRPr="00547FD9">
        <w:t>, jakož i jej</w:t>
      </w:r>
      <w:r>
        <w:t>í</w:t>
      </w:r>
      <w:r w:rsidRPr="00547FD9">
        <w:t xml:space="preserve"> text </w:t>
      </w:r>
      <w:r>
        <w:br/>
      </w:r>
      <w:r w:rsidRPr="00547FD9">
        <w:t>a přílohy, bud</w:t>
      </w:r>
      <w:r>
        <w:t>e</w:t>
      </w:r>
      <w:r w:rsidRPr="00547FD9">
        <w:t xml:space="preserve"> v plném rozsahu v elek</w:t>
      </w:r>
      <w:r>
        <w:t>tronické podobě zveřejněna</w:t>
      </w:r>
      <w:r w:rsidRPr="00547FD9">
        <w:t xml:space="preserve"> </w:t>
      </w:r>
      <w:r>
        <w:t xml:space="preserve">dle zákona </w:t>
      </w:r>
      <w:r>
        <w:br/>
      </w:r>
      <w:r w:rsidRPr="0033455F">
        <w:t>č. 340/2015 Sb., o zvláštních podmínkách účinnosti některých smluv, uveřejňování těchto smluv a o registru smluv (zákon o registru smluv)</w:t>
      </w:r>
      <w:r>
        <w:t xml:space="preserve"> </w:t>
      </w:r>
      <w:r w:rsidRPr="00547FD9">
        <w:t xml:space="preserve">v registru smluv, dle Zákona </w:t>
      </w:r>
      <w:r w:rsidR="00F511B4">
        <w:br/>
      </w:r>
      <w:r w:rsidRPr="00547FD9">
        <w:t xml:space="preserve">o zadávání veřejných zakázek na profilu </w:t>
      </w:r>
      <w:r>
        <w:t>Nájemce</w:t>
      </w:r>
      <w:r w:rsidRPr="00547FD9">
        <w:t xml:space="preserve">, případně na jiném místě, bude-li k tomu </w:t>
      </w:r>
      <w:r>
        <w:t>Nájemce</w:t>
      </w:r>
      <w:r w:rsidRPr="00547FD9">
        <w:t xml:space="preserve"> povinován, a to bez časového omezení. </w:t>
      </w:r>
      <w:r>
        <w:t>Pronajímatel</w:t>
      </w:r>
      <w:r w:rsidRPr="00547FD9">
        <w:t xml:space="preserve"> souhlasí se zveřejněním </w:t>
      </w:r>
      <w:r>
        <w:t>Smlouvy</w:t>
      </w:r>
      <w:r w:rsidRPr="00547FD9">
        <w:t xml:space="preserve"> nebo jej</w:t>
      </w:r>
      <w:r w:rsidR="00BD438B">
        <w:t xml:space="preserve">í </w:t>
      </w:r>
      <w:r w:rsidRPr="00547FD9">
        <w:t>část</w:t>
      </w:r>
      <w:r w:rsidR="00BD438B">
        <w:t>i</w:t>
      </w:r>
      <w:r w:rsidRPr="00547FD9">
        <w:t xml:space="preserve"> na internetových stránkách </w:t>
      </w:r>
      <w:r w:rsidR="00BD438B">
        <w:t>Nájemce</w:t>
      </w:r>
      <w:r w:rsidRPr="00547FD9">
        <w:t xml:space="preserve">, a to bez časového omezení.  </w:t>
      </w:r>
      <w:r w:rsidR="00BD438B">
        <w:t>Nájemce</w:t>
      </w:r>
      <w:r w:rsidRPr="00547FD9">
        <w:t xml:space="preserve"> se zavazuje, že </w:t>
      </w:r>
      <w:r w:rsidR="00BD438B">
        <w:t xml:space="preserve">Smlouvu </w:t>
      </w:r>
      <w:r w:rsidRPr="00547FD9">
        <w:t xml:space="preserve">v souladu se zákonem č. 340/2015 Sb., </w:t>
      </w:r>
      <w:r w:rsidRPr="0033455F">
        <w:t xml:space="preserve">o zvláštních podmínkách účinnosti některých smluv, uveřejňování těchto smluv </w:t>
      </w:r>
      <w:r w:rsidR="00F511B4">
        <w:br/>
      </w:r>
      <w:r w:rsidRPr="0033455F">
        <w:t xml:space="preserve">a o registru smluv </w:t>
      </w:r>
      <w:r>
        <w:t>(zákon o registru smluv)</w:t>
      </w:r>
      <w:r w:rsidRPr="00547FD9">
        <w:t>, uveřejní v registru smluv.</w:t>
      </w:r>
      <w:r w:rsidR="001D5118" w:rsidRPr="00504E76">
        <w:rPr>
          <w:color w:val="00B0F0"/>
        </w:rPr>
        <w:t xml:space="preserve"> </w:t>
      </w:r>
      <w:r w:rsidR="001D5118">
        <w:t xml:space="preserve">Pronajímatel </w:t>
      </w:r>
      <w:r w:rsidR="00BD438B">
        <w:t xml:space="preserve">zároveň </w:t>
      </w:r>
      <w:r w:rsidR="001D5118">
        <w:t>prohlašuje, že tato Smlouva (včetně příloh) neobsahuje žádné obchodní tajemství.</w:t>
      </w:r>
    </w:p>
    <w:p w:rsidR="001D5118" w:rsidRDefault="001D5118" w:rsidP="00813E22">
      <w:pPr>
        <w:pStyle w:val="Nadpis2"/>
        <w:ind w:left="426" w:hanging="426"/>
      </w:pPr>
      <w:r w:rsidRPr="0074257D">
        <w:t>Tato Smlouva se řídí právními předpisy České republiky. Smluvní strany pro vyloučení pochybností sjednávají, že tato Smlouva se řídí ustanoveními Občanského zákoníku upravujícími</w:t>
      </w:r>
      <w:r w:rsidR="006E71D9">
        <w:t xml:space="preserve"> nájem dopravního prostředku a smlouvu o dílo.</w:t>
      </w:r>
      <w:r w:rsidRPr="0074257D">
        <w:t xml:space="preserve"> </w:t>
      </w:r>
    </w:p>
    <w:p w:rsidR="001D5118" w:rsidRDefault="001D5118" w:rsidP="00813E22">
      <w:pPr>
        <w:pStyle w:val="Nadpis2"/>
        <w:ind w:left="426" w:hanging="426"/>
      </w:pPr>
      <w:r w:rsidRPr="004F6104">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w:t>
      </w:r>
      <w:r w:rsidRPr="004F6104">
        <w:lastRenderedPageBreak/>
        <w:t>vzájemné dohodě dotčené ustanovení jiným ustanovením, blížícím se svým obsahem nejvíce účelu neplatného či neúčinného ustanovení.</w:t>
      </w:r>
    </w:p>
    <w:p w:rsidR="001D5118" w:rsidRDefault="001D5118" w:rsidP="00813E22">
      <w:pPr>
        <w:pStyle w:val="Nadpis2"/>
        <w:ind w:left="426" w:hanging="426"/>
      </w:pPr>
      <w:r w:rsidRPr="00E15151">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1D5118" w:rsidRDefault="001D5118" w:rsidP="00813E22">
      <w:pPr>
        <w:pStyle w:val="Nadpis2"/>
        <w:ind w:left="426" w:hanging="426"/>
      </w:pPr>
      <w:r w:rsidRPr="00B66449">
        <w:t>Pro</w:t>
      </w:r>
      <w:r>
        <w:t>najímatel</w:t>
      </w:r>
      <w:r w:rsidRPr="00B66449">
        <w:t xml:space="preserve"> není oprávněn bez souhlasu </w:t>
      </w:r>
      <w:r>
        <w:t>Nájemce</w:t>
      </w:r>
      <w:r w:rsidRPr="00B66449">
        <w:t xml:space="preserve">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1D5118" w:rsidRDefault="001D5118" w:rsidP="00813E22">
      <w:pPr>
        <w:pStyle w:val="Nadpis2"/>
        <w:ind w:left="426" w:hanging="426"/>
      </w:pPr>
      <w:r w:rsidRPr="0053034D">
        <w:t xml:space="preserve">Smluvní strany se dohodly, že všechny spory vyplývající z této Smlouvy nebo spory </w:t>
      </w:r>
      <w:r w:rsidR="00F511B4">
        <w:br/>
      </w:r>
      <w:r w:rsidRPr="0053034D">
        <w:t>o existenci této Smlouvy (včetně otázky vzniku a platnosti této Smlouvy) budou rozhodovány s konečnou platností před věcně a místně příslušným soudem České republiky</w:t>
      </w:r>
      <w:r>
        <w:t>.</w:t>
      </w:r>
    </w:p>
    <w:p w:rsidR="001D5118" w:rsidRDefault="001D5118" w:rsidP="00813E22">
      <w:pPr>
        <w:pStyle w:val="Nadpis2"/>
        <w:ind w:left="426" w:hanging="426"/>
      </w:pPr>
      <w:r>
        <w:t>Smluvní strany se dohodly, že vylučují aplikaci ustanovení § 557 Občanského zákoníku.</w:t>
      </w:r>
    </w:p>
    <w:p w:rsidR="001D5118" w:rsidRDefault="001D5118" w:rsidP="00813E22">
      <w:pPr>
        <w:pStyle w:val="Nadpis2"/>
        <w:ind w:left="426" w:hanging="426"/>
      </w:pPr>
      <w:r w:rsidRPr="007C7E9B">
        <w:t>Změny nebo doplňky této Smlouvy včetně jejích příloh musejí být vyhotoveny písemně formou dodatku, datovány a podepsány oběma Smluvními stranami s podpisy Smluvních stran na jedné listině</w:t>
      </w:r>
      <w:r>
        <w:t>, ledaže Smlouva v konkrétních případech stanoví jinak</w:t>
      </w:r>
      <w:r w:rsidRPr="007C7E9B">
        <w:t>.</w:t>
      </w:r>
    </w:p>
    <w:p w:rsidR="001D5118" w:rsidRDefault="001D5118" w:rsidP="00813E22">
      <w:pPr>
        <w:pStyle w:val="Nadpis2"/>
        <w:ind w:left="426" w:hanging="426"/>
      </w:pPr>
      <w:r w:rsidRPr="00413A83">
        <w:t>Nedílnou součástí této Smlouvy jsou její přílohy:</w:t>
      </w:r>
    </w:p>
    <w:p w:rsidR="001D5118" w:rsidRDefault="001D5118" w:rsidP="00813E22">
      <w:pPr>
        <w:pStyle w:val="Nadpis3"/>
        <w:ind w:left="851" w:hanging="425"/>
      </w:pPr>
      <w:r w:rsidRPr="001F34DA">
        <w:t>Příloha č. 1 – Specifikace Vozidel</w:t>
      </w:r>
    </w:p>
    <w:p w:rsidR="00A92AA5" w:rsidRPr="006E71D9" w:rsidRDefault="001D5118" w:rsidP="008A29DD">
      <w:pPr>
        <w:pStyle w:val="Nadpis3"/>
        <w:ind w:left="851" w:hanging="425"/>
      </w:pPr>
      <w:r w:rsidRPr="006E71D9">
        <w:t>Příloha č. 2 –</w:t>
      </w:r>
      <w:r w:rsidR="008A29DD">
        <w:t xml:space="preserve"> </w:t>
      </w:r>
      <w:r w:rsidR="00236B86" w:rsidRPr="006E71D9">
        <w:t>Vzor Předávacího protokolu o přenechání</w:t>
      </w:r>
    </w:p>
    <w:p w:rsidR="00236B86" w:rsidRPr="006E71D9" w:rsidRDefault="00A92AA5" w:rsidP="00813E22">
      <w:pPr>
        <w:pStyle w:val="Nadpis3"/>
        <w:ind w:left="851" w:hanging="425"/>
      </w:pPr>
      <w:r w:rsidRPr="006E71D9">
        <w:t xml:space="preserve">Příloha č. </w:t>
      </w:r>
      <w:r w:rsidR="004D2467">
        <w:t>3</w:t>
      </w:r>
      <w:r w:rsidRPr="006E71D9">
        <w:t xml:space="preserve"> –</w:t>
      </w:r>
      <w:r w:rsidR="00236B86" w:rsidRPr="006E71D9">
        <w:t xml:space="preserve"> Vzor Předávacího protokolu o odev</w:t>
      </w:r>
      <w:r w:rsidR="00236B86">
        <w:t>z</w:t>
      </w:r>
      <w:r w:rsidR="00236B86" w:rsidRPr="006E71D9">
        <w:t>dání</w:t>
      </w:r>
    </w:p>
    <w:p w:rsidR="007F1306" w:rsidRPr="006E71D9" w:rsidRDefault="007F1306" w:rsidP="00813E22">
      <w:pPr>
        <w:pStyle w:val="Nadpis3"/>
        <w:ind w:left="851" w:hanging="425"/>
      </w:pPr>
      <w:r w:rsidRPr="006E71D9">
        <w:t xml:space="preserve">Příloha č. </w:t>
      </w:r>
      <w:r w:rsidR="004D2467">
        <w:t>4</w:t>
      </w:r>
      <w:r w:rsidRPr="006E71D9">
        <w:t xml:space="preserve"> </w:t>
      </w:r>
      <w:r w:rsidR="007371F5" w:rsidRPr="006E71D9">
        <w:t xml:space="preserve">- </w:t>
      </w:r>
      <w:r w:rsidR="00343ADD">
        <w:t xml:space="preserve">Obchodní podmínky </w:t>
      </w:r>
      <w:r w:rsidR="009565D4">
        <w:t>Pronajímatele</w:t>
      </w:r>
      <w:r w:rsidR="007371F5" w:rsidRPr="006E71D9" w:rsidDel="007371F5">
        <w:t xml:space="preserve"> </w:t>
      </w:r>
    </w:p>
    <w:p w:rsidR="009565D4" w:rsidRDefault="009565D4" w:rsidP="009565D4">
      <w:pPr>
        <w:pStyle w:val="Nadpis2"/>
        <w:ind w:left="426" w:hanging="426"/>
      </w:pPr>
      <w:r w:rsidRPr="007C7E9B">
        <w:t>Tato Smlouva nabývá platnosti a účinnosti dnem podpisu oběma Smluvními stranami.</w:t>
      </w:r>
    </w:p>
    <w:p w:rsidR="009565D4" w:rsidRDefault="009565D4" w:rsidP="009565D4">
      <w:pPr>
        <w:pStyle w:val="Nadpis2"/>
        <w:ind w:left="426" w:hanging="426"/>
      </w:pPr>
      <w:r w:rsidRPr="007C7E9B">
        <w:t xml:space="preserve">Tato Smlouva je vyhotovena ve </w:t>
      </w:r>
      <w:r>
        <w:t>čtyřech</w:t>
      </w:r>
      <w:r w:rsidRPr="007C7E9B">
        <w:t xml:space="preserve"> vyhotoveních v českém jazyce, přičemž </w:t>
      </w:r>
      <w:r>
        <w:t xml:space="preserve">Nájemce obdrží tři vyhotovení a </w:t>
      </w:r>
      <w:r>
        <w:rPr>
          <w:rFonts w:cs="Arial"/>
        </w:rPr>
        <w:t>Pronajímatel</w:t>
      </w:r>
      <w:r>
        <w:t xml:space="preserve"> </w:t>
      </w:r>
      <w:r w:rsidRPr="007C7E9B">
        <w:t xml:space="preserve">obdrží </w:t>
      </w:r>
      <w:r>
        <w:t>jedno</w:t>
      </w:r>
      <w:r w:rsidRPr="007C7E9B">
        <w:t xml:space="preserve"> vyhotovení.</w:t>
      </w:r>
    </w:p>
    <w:p w:rsidR="001D5118" w:rsidRDefault="001D5118" w:rsidP="003813CA">
      <w:pPr>
        <w:pStyle w:val="Nadpis3"/>
        <w:numPr>
          <w:ilvl w:val="0"/>
          <w:numId w:val="0"/>
        </w:numPr>
        <w:ind w:left="1066"/>
      </w:pPr>
    </w:p>
    <w:p w:rsidR="009565D4" w:rsidRPr="00B27BAC" w:rsidRDefault="009565D4" w:rsidP="00D424F9">
      <w:pPr>
        <w:pStyle w:val="Nadpis2"/>
        <w:keepNext/>
        <w:keepLines/>
        <w:numPr>
          <w:ilvl w:val="0"/>
          <w:numId w:val="0"/>
        </w:numPr>
        <w:rPr>
          <w:b/>
          <w:i/>
        </w:rPr>
      </w:pPr>
      <w:r w:rsidRPr="00B27BAC">
        <w:rPr>
          <w:b/>
        </w:rPr>
        <w:lastRenderedPageBreak/>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9565D4" w:rsidRPr="009565D4" w:rsidRDefault="009565D4" w:rsidP="00D424F9">
      <w:pPr>
        <w:keepNext/>
        <w:keepLines/>
      </w:pPr>
    </w:p>
    <w:p w:rsidR="001D5118" w:rsidRPr="001D5118" w:rsidRDefault="001D5118" w:rsidP="00D424F9">
      <w:pPr>
        <w:keepNext/>
        <w:keepLines/>
      </w:pPr>
    </w:p>
    <w:tbl>
      <w:tblPr>
        <w:tblW w:w="9072" w:type="dxa"/>
        <w:tblInd w:w="108" w:type="dxa"/>
        <w:tblLook w:val="04A0" w:firstRow="1" w:lastRow="0" w:firstColumn="1" w:lastColumn="0" w:noHBand="0" w:noVBand="1"/>
      </w:tblPr>
      <w:tblGrid>
        <w:gridCol w:w="3969"/>
        <w:gridCol w:w="1134"/>
        <w:gridCol w:w="3969"/>
      </w:tblGrid>
      <w:tr w:rsidR="009565D4" w:rsidRPr="00C24CFD" w:rsidTr="00EC1CDB">
        <w:tc>
          <w:tcPr>
            <w:tcW w:w="3969" w:type="dxa"/>
            <w:shd w:val="clear" w:color="auto" w:fill="auto"/>
          </w:tcPr>
          <w:p w:rsidR="009565D4" w:rsidRPr="00B6708A" w:rsidRDefault="009565D4" w:rsidP="00D424F9">
            <w:pPr>
              <w:keepNext/>
              <w:keepLines/>
              <w:spacing w:after="60"/>
              <w:ind w:left="-108"/>
              <w:rPr>
                <w:rFonts w:cs="Arial"/>
              </w:rPr>
            </w:pPr>
            <w:r w:rsidRPr="00C24CFD">
              <w:rPr>
                <w:rFonts w:cs="Arial"/>
              </w:rPr>
              <w:t xml:space="preserve">Za </w:t>
            </w:r>
            <w:r>
              <w:rPr>
                <w:rFonts w:cs="Arial"/>
              </w:rPr>
              <w:t>Nájemce:</w:t>
            </w:r>
          </w:p>
        </w:tc>
        <w:tc>
          <w:tcPr>
            <w:tcW w:w="1134" w:type="dxa"/>
            <w:shd w:val="clear" w:color="auto" w:fill="auto"/>
          </w:tcPr>
          <w:p w:rsidR="009565D4" w:rsidRPr="00C24CFD" w:rsidRDefault="009565D4" w:rsidP="00D424F9">
            <w:pPr>
              <w:keepNext/>
              <w:keepLines/>
              <w:ind w:left="-108"/>
              <w:rPr>
                <w:rFonts w:cs="Arial"/>
                <w:iCs/>
              </w:rPr>
            </w:pPr>
          </w:p>
        </w:tc>
        <w:tc>
          <w:tcPr>
            <w:tcW w:w="3969" w:type="dxa"/>
            <w:shd w:val="clear" w:color="auto" w:fill="auto"/>
          </w:tcPr>
          <w:p w:rsidR="009565D4" w:rsidRDefault="009565D4" w:rsidP="00D424F9">
            <w:pPr>
              <w:keepNext/>
              <w:keepLines/>
              <w:spacing w:after="60"/>
              <w:ind w:left="-108"/>
              <w:rPr>
                <w:rFonts w:cs="Arial"/>
              </w:rPr>
            </w:pPr>
            <w:r w:rsidRPr="00C24CFD">
              <w:rPr>
                <w:rFonts w:cs="Arial"/>
              </w:rPr>
              <w:t xml:space="preserve">Za </w:t>
            </w:r>
            <w:r>
              <w:rPr>
                <w:rFonts w:cs="Arial"/>
              </w:rPr>
              <w:t>Pronajímatele:</w:t>
            </w:r>
          </w:p>
          <w:p w:rsidR="009565D4" w:rsidRPr="00C24CFD" w:rsidRDefault="009565D4" w:rsidP="00D424F9">
            <w:pPr>
              <w:keepNext/>
              <w:keepLines/>
              <w:ind w:left="-108"/>
              <w:rPr>
                <w:rFonts w:cs="Arial"/>
                <w:iCs/>
              </w:rPr>
            </w:pPr>
          </w:p>
        </w:tc>
      </w:tr>
      <w:tr w:rsidR="009565D4" w:rsidRPr="00C24CFD" w:rsidTr="00EC1CDB">
        <w:tc>
          <w:tcPr>
            <w:tcW w:w="3969" w:type="dxa"/>
            <w:shd w:val="clear" w:color="auto" w:fill="auto"/>
          </w:tcPr>
          <w:p w:rsidR="009565D4" w:rsidRPr="00C24CFD" w:rsidRDefault="009565D4" w:rsidP="00D424F9">
            <w:pPr>
              <w:keepNext/>
              <w:keepLines/>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9565D4" w:rsidRPr="00C24CFD" w:rsidRDefault="009565D4" w:rsidP="00D424F9">
            <w:pPr>
              <w:keepNext/>
              <w:keepLines/>
              <w:ind w:left="-108"/>
              <w:rPr>
                <w:rFonts w:cs="Arial"/>
                <w:iCs/>
              </w:rPr>
            </w:pPr>
          </w:p>
        </w:tc>
        <w:tc>
          <w:tcPr>
            <w:tcW w:w="3969" w:type="dxa"/>
            <w:shd w:val="clear" w:color="auto" w:fill="auto"/>
          </w:tcPr>
          <w:p w:rsidR="009565D4" w:rsidRPr="00C24CFD" w:rsidRDefault="009565D4" w:rsidP="00D424F9">
            <w:pPr>
              <w:keepNext/>
              <w:keepLines/>
              <w:ind w:left="-108"/>
              <w:rPr>
                <w:rFonts w:cs="Arial"/>
                <w:iCs/>
              </w:rPr>
            </w:pPr>
            <w:r w:rsidRPr="00C24CFD">
              <w:rPr>
                <w:rFonts w:cs="Arial"/>
                <w:iCs/>
              </w:rPr>
              <w:t xml:space="preserve">V </w:t>
            </w:r>
            <w:r>
              <w:rPr>
                <w:rFonts w:cs="Arial"/>
                <w:iCs/>
              </w:rPr>
              <w:t>_____</w:t>
            </w:r>
            <w:r w:rsidRPr="00C24CFD">
              <w:rPr>
                <w:rFonts w:cs="Arial"/>
                <w:iCs/>
              </w:rPr>
              <w:t xml:space="preserve"> dne</w:t>
            </w:r>
            <w:r>
              <w:rPr>
                <w:rFonts w:cs="Arial"/>
                <w:iCs/>
              </w:rPr>
              <w:t xml:space="preserve"> ________________</w:t>
            </w:r>
            <w:r w:rsidRPr="00C24CFD">
              <w:rPr>
                <w:rFonts w:cs="Arial"/>
                <w:iCs/>
              </w:rPr>
              <w:t xml:space="preserve"> </w:t>
            </w:r>
          </w:p>
        </w:tc>
      </w:tr>
      <w:tr w:rsidR="009565D4" w:rsidRPr="00C24CFD" w:rsidTr="00EC1CDB">
        <w:tc>
          <w:tcPr>
            <w:tcW w:w="3969" w:type="dxa"/>
            <w:tcBorders>
              <w:bottom w:val="single" w:sz="4" w:space="0" w:color="auto"/>
            </w:tcBorders>
            <w:shd w:val="clear" w:color="auto" w:fill="auto"/>
          </w:tcPr>
          <w:p w:rsidR="009565D4" w:rsidRDefault="009565D4" w:rsidP="00D424F9">
            <w:pPr>
              <w:keepNext/>
              <w:keepLines/>
              <w:ind w:left="-108"/>
              <w:rPr>
                <w:rFonts w:cs="Arial"/>
                <w:iCs/>
              </w:rPr>
            </w:pPr>
          </w:p>
          <w:p w:rsidR="009565D4" w:rsidRDefault="009565D4" w:rsidP="00D424F9">
            <w:pPr>
              <w:keepNext/>
              <w:keepLines/>
              <w:ind w:left="-108"/>
              <w:rPr>
                <w:rFonts w:cs="Arial"/>
                <w:iCs/>
              </w:rPr>
            </w:pPr>
          </w:p>
          <w:p w:rsidR="009565D4" w:rsidRDefault="009565D4" w:rsidP="00D424F9">
            <w:pPr>
              <w:keepNext/>
              <w:keepLines/>
              <w:ind w:left="-108"/>
              <w:rPr>
                <w:rFonts w:cs="Arial"/>
                <w:iCs/>
              </w:rPr>
            </w:pPr>
          </w:p>
          <w:p w:rsidR="009565D4" w:rsidRDefault="009565D4" w:rsidP="00D424F9">
            <w:pPr>
              <w:keepNext/>
              <w:keepLines/>
              <w:ind w:left="-108"/>
              <w:rPr>
                <w:rFonts w:cs="Arial"/>
                <w:iCs/>
              </w:rPr>
            </w:pPr>
          </w:p>
          <w:p w:rsidR="009565D4" w:rsidRPr="00C24CFD" w:rsidRDefault="009565D4" w:rsidP="00D424F9">
            <w:pPr>
              <w:keepNext/>
              <w:keepLines/>
              <w:ind w:left="-108"/>
              <w:rPr>
                <w:rFonts w:cs="Arial"/>
                <w:iCs/>
              </w:rPr>
            </w:pPr>
          </w:p>
        </w:tc>
        <w:tc>
          <w:tcPr>
            <w:tcW w:w="1134" w:type="dxa"/>
            <w:shd w:val="clear" w:color="auto" w:fill="auto"/>
          </w:tcPr>
          <w:p w:rsidR="009565D4" w:rsidRPr="00C24CFD" w:rsidRDefault="009565D4" w:rsidP="00D424F9">
            <w:pPr>
              <w:keepNext/>
              <w:keepLines/>
              <w:ind w:left="-108"/>
              <w:rPr>
                <w:rFonts w:cs="Arial"/>
                <w:iCs/>
              </w:rPr>
            </w:pPr>
          </w:p>
        </w:tc>
        <w:tc>
          <w:tcPr>
            <w:tcW w:w="3969" w:type="dxa"/>
            <w:tcBorders>
              <w:bottom w:val="single" w:sz="4" w:space="0" w:color="auto"/>
            </w:tcBorders>
            <w:shd w:val="clear" w:color="auto" w:fill="auto"/>
          </w:tcPr>
          <w:p w:rsidR="009565D4" w:rsidRPr="00C24CFD" w:rsidRDefault="009565D4" w:rsidP="00D424F9">
            <w:pPr>
              <w:keepNext/>
              <w:keepLines/>
              <w:ind w:left="-108"/>
              <w:rPr>
                <w:rFonts w:cs="Arial"/>
                <w:iCs/>
              </w:rPr>
            </w:pPr>
          </w:p>
        </w:tc>
      </w:tr>
      <w:tr w:rsidR="009565D4" w:rsidRPr="00C24CFD" w:rsidTr="00EC1CDB">
        <w:tc>
          <w:tcPr>
            <w:tcW w:w="3969" w:type="dxa"/>
            <w:tcBorders>
              <w:top w:val="single" w:sz="4" w:space="0" w:color="auto"/>
            </w:tcBorders>
            <w:shd w:val="clear" w:color="auto" w:fill="auto"/>
          </w:tcPr>
          <w:p w:rsidR="009565D4" w:rsidRPr="00A644D5" w:rsidRDefault="009565D4" w:rsidP="00D424F9">
            <w:pPr>
              <w:keepNext/>
              <w:keepLines/>
              <w:spacing w:before="120"/>
              <w:ind w:left="-108"/>
              <w:rPr>
                <w:rFonts w:cs="Arial"/>
                <w:b/>
                <w:iCs/>
              </w:rPr>
            </w:pPr>
            <w:r w:rsidRPr="00A644D5">
              <w:rPr>
                <w:rFonts w:cs="Arial"/>
                <w:b/>
                <w:iCs/>
              </w:rPr>
              <w:t>Česká republika</w:t>
            </w:r>
          </w:p>
          <w:p w:rsidR="009565D4" w:rsidRPr="00A644D5" w:rsidRDefault="009565D4" w:rsidP="00D424F9">
            <w:pPr>
              <w:keepNext/>
              <w:keepLines/>
              <w:ind w:left="-108"/>
              <w:rPr>
                <w:rFonts w:cs="Arial"/>
                <w:b/>
                <w:iCs/>
              </w:rPr>
            </w:pPr>
            <w:r w:rsidRPr="00A644D5">
              <w:rPr>
                <w:rFonts w:cs="Arial"/>
                <w:b/>
                <w:iCs/>
              </w:rPr>
              <w:t xml:space="preserve">Ministerstvo </w:t>
            </w:r>
            <w:r>
              <w:rPr>
                <w:rFonts w:cs="Arial"/>
                <w:b/>
                <w:iCs/>
              </w:rPr>
              <w:t>financí</w:t>
            </w:r>
          </w:p>
          <w:p w:rsidR="009565D4" w:rsidRPr="00B27BAC" w:rsidRDefault="009565D4" w:rsidP="00D424F9">
            <w:pPr>
              <w:keepNext/>
              <w:keepLines/>
              <w:spacing w:before="60"/>
              <w:ind w:left="-108"/>
              <w:rPr>
                <w:rFonts w:cs="Arial"/>
              </w:rPr>
            </w:pPr>
            <w:r w:rsidRPr="00B27BAC">
              <w:rPr>
                <w:rFonts w:cs="Arial"/>
              </w:rPr>
              <w:t>Michal Kříž</w:t>
            </w:r>
          </w:p>
          <w:p w:rsidR="009565D4" w:rsidRPr="00C24CFD" w:rsidRDefault="009565D4" w:rsidP="00D424F9">
            <w:pPr>
              <w:keepNext/>
              <w:keepLines/>
              <w:ind w:left="-108"/>
              <w:rPr>
                <w:rFonts w:cs="Arial"/>
                <w:iCs/>
              </w:rPr>
            </w:pPr>
            <w:r w:rsidRPr="00B27BAC">
              <w:rPr>
                <w:rFonts w:cs="Arial"/>
              </w:rPr>
              <w:t>ředite</w:t>
            </w:r>
            <w:r>
              <w:rPr>
                <w:rFonts w:cs="Arial"/>
              </w:rPr>
              <w:t>l odboru 13 – Hospodářská správa</w:t>
            </w:r>
          </w:p>
        </w:tc>
        <w:tc>
          <w:tcPr>
            <w:tcW w:w="1134" w:type="dxa"/>
            <w:shd w:val="clear" w:color="auto" w:fill="auto"/>
          </w:tcPr>
          <w:p w:rsidR="009565D4" w:rsidRPr="001A4989" w:rsidRDefault="009565D4" w:rsidP="00D424F9">
            <w:pPr>
              <w:keepNext/>
              <w:keepLines/>
              <w:rPr>
                <w:rFonts w:cs="Arial"/>
                <w:iCs/>
              </w:rPr>
            </w:pPr>
          </w:p>
        </w:tc>
        <w:tc>
          <w:tcPr>
            <w:tcW w:w="3969" w:type="dxa"/>
            <w:tcBorders>
              <w:top w:val="single" w:sz="4" w:space="0" w:color="auto"/>
            </w:tcBorders>
            <w:shd w:val="clear" w:color="auto" w:fill="auto"/>
          </w:tcPr>
          <w:p w:rsidR="009565D4" w:rsidRPr="001A4989" w:rsidRDefault="009565D4" w:rsidP="00D424F9">
            <w:pPr>
              <w:keepNext/>
              <w:keepLines/>
              <w:ind w:left="-108"/>
              <w:rPr>
                <w:rFonts w:cs="Arial"/>
                <w:iCs/>
              </w:rPr>
            </w:pPr>
            <w:r>
              <w:rPr>
                <w:b/>
              </w:rPr>
              <w:t>[</w:t>
            </w:r>
            <w:r w:rsidRPr="009565D4">
              <w:rPr>
                <w:rFonts w:cs="Arial"/>
                <w:b/>
                <w:highlight w:val="yellow"/>
              </w:rPr>
              <w:t>DOPLNÍ PRONAJÍMATEL</w:t>
            </w:r>
            <w:r>
              <w:rPr>
                <w:b/>
              </w:rPr>
              <w:t>]</w:t>
            </w:r>
          </w:p>
        </w:tc>
      </w:tr>
    </w:tbl>
    <w:p w:rsidR="009565D4" w:rsidRDefault="009565D4" w:rsidP="003813CA">
      <w:pPr>
        <w:rPr>
          <w:b/>
          <w:u w:val="single"/>
        </w:rPr>
        <w:sectPr w:rsidR="009565D4">
          <w:headerReference w:type="default" r:id="rId13"/>
          <w:pgSz w:w="11906" w:h="16838"/>
          <w:pgMar w:top="1417" w:right="1417" w:bottom="1417" w:left="1417" w:header="708" w:footer="708" w:gutter="0"/>
          <w:cols w:space="708"/>
          <w:docGrid w:linePitch="360"/>
        </w:sectPr>
      </w:pPr>
    </w:p>
    <w:p w:rsidR="009565D4" w:rsidRPr="009565D4" w:rsidRDefault="009565D4" w:rsidP="009565D4">
      <w:pPr>
        <w:jc w:val="center"/>
        <w:rPr>
          <w:b/>
        </w:rPr>
      </w:pPr>
      <w:r w:rsidRPr="009565D4">
        <w:rPr>
          <w:b/>
        </w:rPr>
        <w:lastRenderedPageBreak/>
        <w:t>Příloha č. 1</w:t>
      </w:r>
    </w:p>
    <w:p w:rsidR="009565D4" w:rsidRDefault="009565D4" w:rsidP="009565D4">
      <w:pPr>
        <w:jc w:val="center"/>
        <w:rPr>
          <w:b/>
        </w:rPr>
      </w:pPr>
      <w:r w:rsidRPr="009565D4">
        <w:rPr>
          <w:b/>
        </w:rPr>
        <w:t xml:space="preserve">Specifikace </w:t>
      </w:r>
      <w:r w:rsidR="0013508C">
        <w:rPr>
          <w:b/>
        </w:rPr>
        <w:t>V</w:t>
      </w:r>
      <w:r w:rsidRPr="009565D4">
        <w:rPr>
          <w:b/>
        </w:rPr>
        <w:t>ozidel</w:t>
      </w:r>
    </w:p>
    <w:p w:rsidR="0013508C" w:rsidRPr="009565D4" w:rsidRDefault="0013508C" w:rsidP="009565D4">
      <w:pPr>
        <w:jc w:val="center"/>
        <w:rPr>
          <w:b/>
        </w:rPr>
      </w:pPr>
    </w:p>
    <w:p w:rsidR="0013508C" w:rsidRDefault="0013508C">
      <w:pPr>
        <w:rPr>
          <w:b/>
          <w:u w:val="single"/>
        </w:rPr>
      </w:pPr>
    </w:p>
    <w:tbl>
      <w:tblPr>
        <w:tblW w:w="9087" w:type="dxa"/>
        <w:tblInd w:w="55" w:type="dxa"/>
        <w:tblCellMar>
          <w:left w:w="70" w:type="dxa"/>
          <w:right w:w="70" w:type="dxa"/>
        </w:tblCellMar>
        <w:tblLook w:val="04A0" w:firstRow="1" w:lastRow="0" w:firstColumn="1" w:lastColumn="0" w:noHBand="0" w:noVBand="1"/>
      </w:tblPr>
      <w:tblGrid>
        <w:gridCol w:w="3843"/>
        <w:gridCol w:w="5244"/>
      </w:tblGrid>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pPr>
              <w:rPr>
                <w:b/>
                <w:bCs/>
              </w:rPr>
            </w:pPr>
            <w:r w:rsidRPr="005B6777">
              <w:rPr>
                <w:b/>
                <w:bCs/>
              </w:rPr>
              <w:t>Kategorie</w:t>
            </w:r>
            <w:r>
              <w:rPr>
                <w:b/>
                <w:bCs/>
              </w:rPr>
              <w:t xml:space="preserve"> Vozidel</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pPr>
              <w:rPr>
                <w:b/>
                <w:bCs/>
              </w:rPr>
            </w:pPr>
          </w:p>
        </w:tc>
      </w:tr>
      <w:tr w:rsidR="0013508C" w:rsidRPr="0013508C" w:rsidTr="005B6777">
        <w:trPr>
          <w:trHeight w:val="315"/>
        </w:trPr>
        <w:tc>
          <w:tcPr>
            <w:tcW w:w="3843" w:type="dxa"/>
            <w:tcBorders>
              <w:top w:val="nil"/>
              <w:left w:val="single" w:sz="4" w:space="0" w:color="auto"/>
              <w:bottom w:val="single" w:sz="4" w:space="0" w:color="003366"/>
              <w:right w:val="single" w:sz="4" w:space="0" w:color="003366"/>
            </w:tcBorders>
            <w:shd w:val="clear" w:color="auto" w:fill="auto"/>
            <w:vAlign w:val="center"/>
            <w:hideMark/>
          </w:tcPr>
          <w:p w:rsidR="0013508C" w:rsidRPr="005B6777" w:rsidRDefault="0013508C">
            <w:r w:rsidRPr="005B6777">
              <w:t xml:space="preserve">provedení </w:t>
            </w:r>
          </w:p>
        </w:tc>
        <w:tc>
          <w:tcPr>
            <w:tcW w:w="5244" w:type="dxa"/>
            <w:tcBorders>
              <w:top w:val="nil"/>
              <w:left w:val="nil"/>
              <w:bottom w:val="single" w:sz="4" w:space="0" w:color="003366"/>
              <w:right w:val="single" w:sz="4" w:space="0" w:color="auto"/>
            </w:tcBorders>
            <w:shd w:val="clear" w:color="auto" w:fill="auto"/>
            <w:vAlign w:val="bottom"/>
            <w:hideMark/>
          </w:tcPr>
          <w:p w:rsidR="0013508C" w:rsidRPr="005B6777" w:rsidRDefault="0013508C">
            <w:proofErr w:type="spellStart"/>
            <w:r w:rsidRPr="005B6777">
              <w:t>Combi</w:t>
            </w:r>
            <w:proofErr w:type="spellEnd"/>
            <w:r w:rsidRPr="005B6777">
              <w:t>/</w:t>
            </w:r>
            <w:proofErr w:type="spellStart"/>
            <w:r w:rsidRPr="005B6777">
              <w:t>Liftback</w:t>
            </w:r>
            <w:proofErr w:type="spellEnd"/>
            <w:r w:rsidR="00F54D36">
              <w:t>/Hatchback</w:t>
            </w:r>
          </w:p>
        </w:tc>
      </w:tr>
      <w:tr w:rsidR="0013508C" w:rsidRPr="0013508C" w:rsidTr="005B6777">
        <w:trPr>
          <w:trHeight w:val="315"/>
        </w:trPr>
        <w:tc>
          <w:tcPr>
            <w:tcW w:w="3843" w:type="dxa"/>
            <w:tcBorders>
              <w:top w:val="nil"/>
              <w:left w:val="single" w:sz="4" w:space="0" w:color="auto"/>
              <w:bottom w:val="single" w:sz="4" w:space="0" w:color="003366"/>
              <w:right w:val="single" w:sz="4" w:space="0" w:color="003366"/>
            </w:tcBorders>
            <w:shd w:val="clear" w:color="auto" w:fill="auto"/>
            <w:vAlign w:val="center"/>
            <w:hideMark/>
          </w:tcPr>
          <w:p w:rsidR="0013508C" w:rsidRPr="005B6777" w:rsidRDefault="0013508C">
            <w:r w:rsidRPr="005B6777">
              <w:t>počet dveří</w:t>
            </w:r>
          </w:p>
        </w:tc>
        <w:tc>
          <w:tcPr>
            <w:tcW w:w="5244" w:type="dxa"/>
            <w:tcBorders>
              <w:top w:val="nil"/>
              <w:left w:val="nil"/>
              <w:bottom w:val="single" w:sz="4" w:space="0" w:color="003366"/>
              <w:right w:val="single" w:sz="4" w:space="0" w:color="auto"/>
            </w:tcBorders>
            <w:shd w:val="clear" w:color="auto" w:fill="auto"/>
            <w:vAlign w:val="bottom"/>
            <w:hideMark/>
          </w:tcPr>
          <w:p w:rsidR="0013508C" w:rsidRPr="005B6777" w:rsidRDefault="0013508C">
            <w:r w:rsidRPr="005B6777">
              <w:t>5</w:t>
            </w:r>
          </w:p>
        </w:tc>
      </w:tr>
      <w:tr w:rsidR="0013508C" w:rsidRPr="0013508C" w:rsidTr="005B6777">
        <w:trPr>
          <w:trHeight w:val="315"/>
        </w:trPr>
        <w:tc>
          <w:tcPr>
            <w:tcW w:w="3843" w:type="dxa"/>
            <w:tcBorders>
              <w:top w:val="nil"/>
              <w:left w:val="single" w:sz="4" w:space="0" w:color="auto"/>
              <w:bottom w:val="single" w:sz="4" w:space="0" w:color="003366"/>
              <w:right w:val="single" w:sz="4" w:space="0" w:color="003366"/>
            </w:tcBorders>
            <w:shd w:val="clear" w:color="auto" w:fill="auto"/>
            <w:vAlign w:val="center"/>
            <w:hideMark/>
          </w:tcPr>
          <w:p w:rsidR="0013508C" w:rsidRPr="005B6777" w:rsidRDefault="0013508C">
            <w:r w:rsidRPr="005B6777">
              <w:t>počet míst k sezení</w:t>
            </w:r>
          </w:p>
        </w:tc>
        <w:tc>
          <w:tcPr>
            <w:tcW w:w="5244" w:type="dxa"/>
            <w:tcBorders>
              <w:top w:val="nil"/>
              <w:left w:val="nil"/>
              <w:bottom w:val="single" w:sz="4" w:space="0" w:color="003366"/>
              <w:right w:val="single" w:sz="4" w:space="0" w:color="auto"/>
            </w:tcBorders>
            <w:shd w:val="clear" w:color="auto" w:fill="auto"/>
            <w:vAlign w:val="bottom"/>
            <w:hideMark/>
          </w:tcPr>
          <w:p w:rsidR="0013508C" w:rsidRPr="005B6777" w:rsidRDefault="0013508C">
            <w:r w:rsidRPr="005B6777">
              <w:t>5</w:t>
            </w:r>
          </w:p>
        </w:tc>
      </w:tr>
      <w:tr w:rsidR="004D2467" w:rsidRPr="0013508C" w:rsidTr="005B6777">
        <w:trPr>
          <w:trHeight w:val="315"/>
        </w:trPr>
        <w:tc>
          <w:tcPr>
            <w:tcW w:w="3843" w:type="dxa"/>
            <w:tcBorders>
              <w:top w:val="single" w:sz="4" w:space="0" w:color="003366"/>
              <w:bottom w:val="single" w:sz="4" w:space="0" w:color="003366"/>
            </w:tcBorders>
            <w:shd w:val="clear" w:color="auto" w:fill="auto"/>
            <w:vAlign w:val="center"/>
          </w:tcPr>
          <w:p w:rsidR="004D2467" w:rsidRPr="0013508C" w:rsidRDefault="004D2467"/>
        </w:tc>
        <w:tc>
          <w:tcPr>
            <w:tcW w:w="5244" w:type="dxa"/>
            <w:tcBorders>
              <w:top w:val="single" w:sz="4" w:space="0" w:color="003366"/>
              <w:bottom w:val="single" w:sz="4" w:space="0" w:color="003366"/>
              <w:right w:val="single" w:sz="4" w:space="0" w:color="003366"/>
            </w:tcBorders>
            <w:shd w:val="clear" w:color="auto" w:fill="auto"/>
            <w:vAlign w:val="bottom"/>
          </w:tcPr>
          <w:p w:rsidR="004D2467" w:rsidRPr="0013508C" w:rsidRDefault="004D2467"/>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pPr>
              <w:rPr>
                <w:b/>
                <w:bCs/>
              </w:rPr>
            </w:pPr>
            <w:r w:rsidRPr="005B6777">
              <w:rPr>
                <w:b/>
                <w:bCs/>
              </w:rPr>
              <w:t>Motor</w:t>
            </w:r>
            <w:r w:rsidR="004D2467">
              <w:rPr>
                <w:b/>
                <w:bCs/>
              </w:rPr>
              <w:t xml:space="preserve"> Vozidel</w:t>
            </w:r>
          </w:p>
        </w:tc>
        <w:tc>
          <w:tcPr>
            <w:tcW w:w="5244" w:type="dxa"/>
            <w:tcBorders>
              <w:top w:val="nil"/>
              <w:left w:val="nil"/>
              <w:bottom w:val="single" w:sz="4" w:space="0" w:color="auto"/>
              <w:right w:val="single" w:sz="4" w:space="0" w:color="auto"/>
            </w:tcBorders>
            <w:shd w:val="clear" w:color="auto" w:fill="auto"/>
            <w:vAlign w:val="bottom"/>
            <w:hideMark/>
          </w:tcPr>
          <w:p w:rsidR="0013508C" w:rsidRPr="005B6777" w:rsidRDefault="0013508C">
            <w:r w:rsidRPr="005B6777">
              <w:t>zážehový</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palivo</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 xml:space="preserve">bezolovnatý </w:t>
            </w:r>
            <w:proofErr w:type="gramStart"/>
            <w:r w:rsidRPr="005B6777">
              <w:t>95-oktanový</w:t>
            </w:r>
            <w:proofErr w:type="gramEnd"/>
            <w:r w:rsidRPr="005B6777">
              <w:t xml:space="preserve"> benzín (Natural 95)</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výkon [kW]</w:t>
            </w:r>
          </w:p>
        </w:tc>
        <w:tc>
          <w:tcPr>
            <w:tcW w:w="5244" w:type="dxa"/>
            <w:tcBorders>
              <w:top w:val="nil"/>
              <w:left w:val="nil"/>
              <w:bottom w:val="single" w:sz="4" w:space="0" w:color="auto"/>
              <w:right w:val="single" w:sz="4" w:space="0" w:color="auto"/>
            </w:tcBorders>
            <w:shd w:val="clear" w:color="auto" w:fill="auto"/>
            <w:vAlign w:val="bottom"/>
            <w:hideMark/>
          </w:tcPr>
          <w:p w:rsidR="0013508C" w:rsidRPr="005B6777" w:rsidRDefault="0013508C">
            <w:r w:rsidRPr="005B6777">
              <w:t>60</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točivý moment [</w:t>
            </w:r>
            <w:proofErr w:type="spellStart"/>
            <w:r w:rsidRPr="005B6777">
              <w:t>Nm</w:t>
            </w:r>
            <w:proofErr w:type="spellEnd"/>
            <w:r w:rsidRPr="005B6777">
              <w:t>]</w:t>
            </w:r>
          </w:p>
        </w:tc>
        <w:tc>
          <w:tcPr>
            <w:tcW w:w="5244" w:type="dxa"/>
            <w:tcBorders>
              <w:top w:val="nil"/>
              <w:left w:val="nil"/>
              <w:bottom w:val="single" w:sz="4" w:space="0" w:color="auto"/>
              <w:right w:val="single" w:sz="4" w:space="0" w:color="auto"/>
            </w:tcBorders>
            <w:shd w:val="clear" w:color="auto" w:fill="auto"/>
            <w:vAlign w:val="bottom"/>
            <w:hideMark/>
          </w:tcPr>
          <w:p w:rsidR="0013508C" w:rsidRPr="005B6777" w:rsidRDefault="0013508C">
            <w:r w:rsidRPr="005B6777">
              <w:t>130</w:t>
            </w:r>
          </w:p>
        </w:tc>
      </w:tr>
      <w:tr w:rsidR="0013508C" w:rsidRPr="0013508C" w:rsidTr="005B6777">
        <w:trPr>
          <w:trHeight w:val="3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max. emise CO</w:t>
            </w:r>
            <w:r w:rsidRPr="005B6777">
              <w:rPr>
                <w:vertAlign w:val="subscript"/>
              </w:rPr>
              <w:t>2</w:t>
            </w:r>
            <w:r w:rsidRPr="005B6777">
              <w:t xml:space="preserve"> [g/km]</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130</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exhalační (emisní) norma</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dle aktuálně platné legislativy</w:t>
            </w:r>
          </w:p>
        </w:tc>
      </w:tr>
      <w:tr w:rsidR="0013508C" w:rsidRPr="0013508C" w:rsidTr="005B6777">
        <w:trPr>
          <w:trHeight w:val="9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převodovka; do min. počtu požadovaných převodových stupňů se nezapočítává zpětný chod</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min. 5 st., manuální</w:t>
            </w:r>
          </w:p>
        </w:tc>
      </w:tr>
      <w:tr w:rsidR="0013508C" w:rsidRPr="0013508C" w:rsidTr="005B6777">
        <w:trPr>
          <w:trHeight w:val="364"/>
        </w:trPr>
        <w:tc>
          <w:tcPr>
            <w:tcW w:w="3843" w:type="dxa"/>
            <w:tcBorders>
              <w:top w:val="single" w:sz="4" w:space="0" w:color="auto"/>
              <w:bottom w:val="single" w:sz="4" w:space="0" w:color="auto"/>
            </w:tcBorders>
            <w:shd w:val="clear" w:color="auto" w:fill="auto"/>
            <w:vAlign w:val="center"/>
          </w:tcPr>
          <w:p w:rsidR="0013508C" w:rsidRPr="0013508C" w:rsidRDefault="0013508C"/>
        </w:tc>
        <w:tc>
          <w:tcPr>
            <w:tcW w:w="5244" w:type="dxa"/>
            <w:tcBorders>
              <w:top w:val="single" w:sz="4" w:space="0" w:color="auto"/>
              <w:bottom w:val="single" w:sz="4" w:space="0" w:color="auto"/>
            </w:tcBorders>
            <w:shd w:val="clear" w:color="auto" w:fill="auto"/>
            <w:vAlign w:val="center"/>
          </w:tcPr>
          <w:p w:rsidR="0013508C" w:rsidRPr="0013508C" w:rsidRDefault="0013508C"/>
        </w:tc>
      </w:tr>
      <w:tr w:rsidR="0013508C" w:rsidRPr="0013508C" w:rsidTr="005B6777">
        <w:trPr>
          <w:trHeight w:val="315"/>
        </w:trPr>
        <w:tc>
          <w:tcPr>
            <w:tcW w:w="9087" w:type="dxa"/>
            <w:gridSpan w:val="2"/>
            <w:tcBorders>
              <w:top w:val="nil"/>
              <w:left w:val="single" w:sz="4" w:space="0" w:color="auto"/>
              <w:bottom w:val="nil"/>
              <w:right w:val="single" w:sz="4" w:space="0" w:color="000000"/>
            </w:tcBorders>
            <w:shd w:val="clear" w:color="auto" w:fill="auto"/>
            <w:vAlign w:val="center"/>
            <w:hideMark/>
          </w:tcPr>
          <w:p w:rsidR="0013508C" w:rsidRPr="005B6777" w:rsidRDefault="0013508C">
            <w:pPr>
              <w:rPr>
                <w:b/>
                <w:bCs/>
              </w:rPr>
            </w:pPr>
            <w:r w:rsidRPr="005B6777">
              <w:rPr>
                <w:b/>
                <w:bCs/>
              </w:rPr>
              <w:t>Objemy a hmotnost</w:t>
            </w:r>
            <w:r>
              <w:rPr>
                <w:b/>
                <w:bCs/>
              </w:rPr>
              <w:t xml:space="preserve"> Vozidel</w:t>
            </w:r>
          </w:p>
        </w:tc>
      </w:tr>
      <w:tr w:rsidR="0013508C" w:rsidRPr="0013508C" w:rsidTr="005B6777">
        <w:trPr>
          <w:trHeight w:val="99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základní objem zavazadlového prostoru měřený metodou VDA v dm</w:t>
            </w:r>
            <w:r w:rsidRPr="005B6777">
              <w:rPr>
                <w:vertAlign w:val="superscript"/>
              </w:rPr>
              <w:t>3</w:t>
            </w:r>
            <w:r w:rsidRPr="005B6777">
              <w:t xml:space="preserve"> (po odečtení prostoru pro umístění rezervy)</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400</w:t>
            </w:r>
          </w:p>
        </w:tc>
      </w:tr>
      <w:tr w:rsidR="0013508C" w:rsidRPr="0013508C" w:rsidTr="005B6777">
        <w:trPr>
          <w:trHeight w:val="3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objem palivové nádrže [dm</w:t>
            </w:r>
            <w:r w:rsidRPr="005B6777">
              <w:rPr>
                <w:vertAlign w:val="superscript"/>
              </w:rPr>
              <w:t>3</w:t>
            </w:r>
            <w:r w:rsidRPr="005B6777">
              <w:t>]</w:t>
            </w:r>
          </w:p>
        </w:tc>
        <w:tc>
          <w:tcPr>
            <w:tcW w:w="5244" w:type="dxa"/>
            <w:tcBorders>
              <w:top w:val="nil"/>
              <w:left w:val="nil"/>
              <w:bottom w:val="single" w:sz="4" w:space="0" w:color="auto"/>
              <w:right w:val="single" w:sz="4" w:space="0" w:color="auto"/>
            </w:tcBorders>
            <w:shd w:val="clear" w:color="auto" w:fill="auto"/>
            <w:vAlign w:val="bottom"/>
            <w:hideMark/>
          </w:tcPr>
          <w:p w:rsidR="0013508C" w:rsidRPr="005B6777" w:rsidRDefault="0013508C">
            <w:r w:rsidRPr="005B6777">
              <w:t>40</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užitečné zatížení [kg]</w:t>
            </w:r>
          </w:p>
        </w:tc>
        <w:tc>
          <w:tcPr>
            <w:tcW w:w="5244" w:type="dxa"/>
            <w:tcBorders>
              <w:top w:val="nil"/>
              <w:left w:val="nil"/>
              <w:bottom w:val="single" w:sz="4" w:space="0" w:color="auto"/>
              <w:right w:val="single" w:sz="4" w:space="0" w:color="auto"/>
            </w:tcBorders>
            <w:shd w:val="clear" w:color="auto" w:fill="auto"/>
            <w:vAlign w:val="bottom"/>
            <w:hideMark/>
          </w:tcPr>
          <w:p w:rsidR="0013508C" w:rsidRPr="005B6777" w:rsidRDefault="0013508C">
            <w:r w:rsidRPr="005B6777">
              <w:t>450</w:t>
            </w:r>
          </w:p>
        </w:tc>
      </w:tr>
      <w:tr w:rsidR="0013508C" w:rsidRPr="0013508C" w:rsidTr="005B6777">
        <w:trPr>
          <w:trHeight w:val="315"/>
        </w:trPr>
        <w:tc>
          <w:tcPr>
            <w:tcW w:w="3843" w:type="dxa"/>
            <w:tcBorders>
              <w:top w:val="single" w:sz="4" w:space="0" w:color="auto"/>
              <w:bottom w:val="single" w:sz="4" w:space="0" w:color="auto"/>
            </w:tcBorders>
            <w:shd w:val="clear" w:color="auto" w:fill="auto"/>
            <w:vAlign w:val="center"/>
          </w:tcPr>
          <w:p w:rsidR="0013508C" w:rsidRPr="0013508C" w:rsidRDefault="0013508C"/>
        </w:tc>
        <w:tc>
          <w:tcPr>
            <w:tcW w:w="5244" w:type="dxa"/>
            <w:tcBorders>
              <w:top w:val="single" w:sz="4" w:space="0" w:color="auto"/>
              <w:bottom w:val="single" w:sz="4" w:space="0" w:color="auto"/>
            </w:tcBorders>
            <w:shd w:val="clear" w:color="auto" w:fill="auto"/>
            <w:vAlign w:val="bottom"/>
          </w:tcPr>
          <w:p w:rsidR="0013508C" w:rsidRPr="0013508C" w:rsidRDefault="0013508C"/>
        </w:tc>
      </w:tr>
      <w:tr w:rsidR="0013508C" w:rsidRPr="0013508C" w:rsidTr="005B6777">
        <w:trPr>
          <w:trHeight w:val="315"/>
        </w:trPr>
        <w:tc>
          <w:tcPr>
            <w:tcW w:w="9087" w:type="dxa"/>
            <w:gridSpan w:val="2"/>
            <w:tcBorders>
              <w:top w:val="nil"/>
              <w:left w:val="single" w:sz="4" w:space="0" w:color="auto"/>
              <w:bottom w:val="nil"/>
              <w:right w:val="single" w:sz="4" w:space="0" w:color="000000"/>
            </w:tcBorders>
            <w:shd w:val="clear" w:color="auto" w:fill="auto"/>
            <w:vAlign w:val="center"/>
            <w:hideMark/>
          </w:tcPr>
          <w:p w:rsidR="0013508C" w:rsidRPr="005B6777" w:rsidRDefault="0013508C">
            <w:pPr>
              <w:rPr>
                <w:b/>
                <w:bCs/>
              </w:rPr>
            </w:pPr>
            <w:r w:rsidRPr="005B6777">
              <w:rPr>
                <w:b/>
                <w:bCs/>
              </w:rPr>
              <w:t>Karoserie</w:t>
            </w:r>
            <w:r>
              <w:rPr>
                <w:b/>
                <w:bCs/>
              </w:rPr>
              <w:t xml:space="preserve"> Vozidel</w:t>
            </w:r>
          </w:p>
        </w:tc>
      </w:tr>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barva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v základních barevných o</w:t>
            </w:r>
            <w:r>
              <w:t>d</w:t>
            </w:r>
            <w:r w:rsidRPr="005B6777">
              <w:t>stínech bez metalízy</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barva interiéru</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tmavě šedá nebo černá; případně kombinace obou barev</w:t>
            </w:r>
          </w:p>
        </w:tc>
      </w:tr>
      <w:tr w:rsidR="0013508C" w:rsidRPr="0013508C" w:rsidTr="005B6777">
        <w:trPr>
          <w:trHeight w:val="315"/>
        </w:trPr>
        <w:tc>
          <w:tcPr>
            <w:tcW w:w="3843" w:type="dxa"/>
            <w:tcBorders>
              <w:top w:val="single" w:sz="4" w:space="0" w:color="auto"/>
              <w:bottom w:val="single" w:sz="4" w:space="0" w:color="auto"/>
            </w:tcBorders>
            <w:shd w:val="clear" w:color="auto" w:fill="auto"/>
            <w:vAlign w:val="center"/>
          </w:tcPr>
          <w:p w:rsidR="0013508C" w:rsidRPr="0013508C" w:rsidRDefault="0013508C"/>
        </w:tc>
        <w:tc>
          <w:tcPr>
            <w:tcW w:w="5244" w:type="dxa"/>
            <w:tcBorders>
              <w:top w:val="single" w:sz="4" w:space="0" w:color="auto"/>
              <w:bottom w:val="single" w:sz="4" w:space="0" w:color="auto"/>
            </w:tcBorders>
            <w:shd w:val="clear" w:color="auto" w:fill="auto"/>
            <w:vAlign w:val="center"/>
          </w:tcPr>
          <w:p w:rsidR="0013508C" w:rsidRPr="0013508C" w:rsidRDefault="0013508C"/>
        </w:tc>
      </w:tr>
      <w:tr w:rsidR="0013508C" w:rsidRPr="0013508C" w:rsidTr="005B6777">
        <w:trPr>
          <w:trHeight w:val="3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508C" w:rsidRPr="005B6777" w:rsidRDefault="0013508C">
            <w:pPr>
              <w:rPr>
                <w:b/>
                <w:bCs/>
              </w:rPr>
            </w:pPr>
            <w:r w:rsidRPr="005B6777">
              <w:rPr>
                <w:b/>
                <w:bCs/>
              </w:rPr>
              <w:t>Vnější rozměry</w:t>
            </w:r>
            <w:r>
              <w:rPr>
                <w:b/>
                <w:bCs/>
              </w:rPr>
              <w:t xml:space="preserve"> Vozidel</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délka [mm]</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4300</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min. rozvor [mm]</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2600</w:t>
            </w:r>
          </w:p>
        </w:tc>
      </w:tr>
      <w:tr w:rsidR="0013508C" w:rsidRPr="0013508C" w:rsidTr="005B6777">
        <w:trPr>
          <w:trHeight w:val="315"/>
        </w:trPr>
        <w:tc>
          <w:tcPr>
            <w:tcW w:w="3843" w:type="dxa"/>
            <w:tcBorders>
              <w:top w:val="single" w:sz="4" w:space="0" w:color="auto"/>
              <w:bottom w:val="single" w:sz="4" w:space="0" w:color="auto"/>
            </w:tcBorders>
            <w:shd w:val="clear" w:color="auto" w:fill="auto"/>
            <w:vAlign w:val="center"/>
          </w:tcPr>
          <w:p w:rsidR="0013508C" w:rsidRPr="0013508C" w:rsidRDefault="0013508C"/>
        </w:tc>
        <w:tc>
          <w:tcPr>
            <w:tcW w:w="5244" w:type="dxa"/>
            <w:tcBorders>
              <w:top w:val="single" w:sz="4" w:space="0" w:color="auto"/>
              <w:bottom w:val="single" w:sz="4" w:space="0" w:color="auto"/>
            </w:tcBorders>
            <w:shd w:val="clear" w:color="auto" w:fill="auto"/>
            <w:vAlign w:val="center"/>
          </w:tcPr>
          <w:p w:rsidR="0013508C" w:rsidRPr="0013508C" w:rsidRDefault="0013508C"/>
        </w:tc>
      </w:tr>
      <w:tr w:rsidR="0013508C" w:rsidRPr="0013508C" w:rsidTr="005B6777">
        <w:trPr>
          <w:trHeight w:val="3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508C" w:rsidRPr="005B6777" w:rsidRDefault="0013508C">
            <w:pPr>
              <w:rPr>
                <w:b/>
                <w:bCs/>
              </w:rPr>
            </w:pPr>
            <w:r w:rsidRPr="005B6777">
              <w:rPr>
                <w:b/>
                <w:bCs/>
              </w:rPr>
              <w:t>Bezpečnost</w:t>
            </w:r>
            <w:r>
              <w:rPr>
                <w:b/>
                <w:bCs/>
              </w:rPr>
              <w:t xml:space="preserve"> Vozidel</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airbagy</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minimálně 6 airbagů</w:t>
            </w:r>
          </w:p>
        </w:tc>
      </w:tr>
      <w:tr w:rsidR="0013508C" w:rsidRPr="0013508C" w:rsidTr="005B6777">
        <w:trPr>
          <w:trHeight w:val="6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kontrola zapnutí bezpečnostních pásů alespoň vpředu</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6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elektronický stabilizační systém (ESP/ESC nebo jiný systém se shodnou funkcí)</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imobilizér</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lastRenderedPageBreak/>
              <w:t>posilovač řízení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hlavové opěrky pro všechna místa k sezení</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zámek řad</w:t>
            </w:r>
            <w:r>
              <w:t>i</w:t>
            </w:r>
            <w:r w:rsidRPr="005B6777">
              <w:t>cí páky</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přední mlhové světlomety</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denní svícení</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 automatické</w:t>
            </w:r>
          </w:p>
        </w:tc>
      </w:tr>
      <w:tr w:rsidR="0013508C" w:rsidRPr="0013508C" w:rsidTr="005B6777">
        <w:trPr>
          <w:trHeight w:val="315"/>
        </w:trPr>
        <w:tc>
          <w:tcPr>
            <w:tcW w:w="3843" w:type="dxa"/>
            <w:tcBorders>
              <w:top w:val="single" w:sz="4" w:space="0" w:color="auto"/>
              <w:bottom w:val="single" w:sz="4" w:space="0" w:color="auto"/>
            </w:tcBorders>
            <w:shd w:val="clear" w:color="auto" w:fill="auto"/>
            <w:vAlign w:val="center"/>
          </w:tcPr>
          <w:p w:rsidR="0013508C" w:rsidRPr="0013508C" w:rsidRDefault="0013508C"/>
        </w:tc>
        <w:tc>
          <w:tcPr>
            <w:tcW w:w="5244" w:type="dxa"/>
            <w:tcBorders>
              <w:top w:val="single" w:sz="4" w:space="0" w:color="auto"/>
              <w:bottom w:val="single" w:sz="4" w:space="0" w:color="auto"/>
            </w:tcBorders>
            <w:shd w:val="clear" w:color="auto" w:fill="auto"/>
            <w:vAlign w:val="center"/>
          </w:tcPr>
          <w:p w:rsidR="0013508C" w:rsidRPr="0013508C" w:rsidRDefault="0013508C"/>
        </w:tc>
      </w:tr>
      <w:tr w:rsidR="0013508C" w:rsidRPr="0013508C" w:rsidTr="005B6777">
        <w:trPr>
          <w:trHeight w:val="3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508C" w:rsidRPr="005B6777" w:rsidRDefault="0013508C">
            <w:pPr>
              <w:rPr>
                <w:b/>
                <w:bCs/>
              </w:rPr>
            </w:pPr>
            <w:r w:rsidRPr="005B6777">
              <w:rPr>
                <w:b/>
                <w:bCs/>
              </w:rPr>
              <w:t>Výbava</w:t>
            </w:r>
            <w:r>
              <w:rPr>
                <w:b/>
                <w:bCs/>
              </w:rPr>
              <w:t xml:space="preserve"> a</w:t>
            </w:r>
            <w:r w:rsidRPr="005B6777">
              <w:rPr>
                <w:b/>
                <w:bCs/>
              </w:rPr>
              <w:t xml:space="preserve"> funkčnost</w:t>
            </w:r>
            <w:r>
              <w:rPr>
                <w:b/>
                <w:bCs/>
              </w:rPr>
              <w:t xml:space="preserve"> Vozidel</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klimatizace</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mechanická nebo automatická</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tempomat</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955"/>
        </w:trPr>
        <w:tc>
          <w:tcPr>
            <w:tcW w:w="3843" w:type="dxa"/>
            <w:tcBorders>
              <w:top w:val="nil"/>
              <w:left w:val="single" w:sz="4" w:space="0" w:color="auto"/>
              <w:bottom w:val="single" w:sz="4" w:space="0" w:color="000000"/>
              <w:right w:val="single" w:sz="4" w:space="0" w:color="auto"/>
            </w:tcBorders>
            <w:shd w:val="clear" w:color="auto" w:fill="auto"/>
            <w:vAlign w:val="center"/>
            <w:hideMark/>
          </w:tcPr>
          <w:p w:rsidR="0013508C" w:rsidRPr="005B6777" w:rsidRDefault="0013508C">
            <w:r w:rsidRPr="005B6777">
              <w:t>centrální zamykání</w:t>
            </w:r>
          </w:p>
        </w:tc>
        <w:tc>
          <w:tcPr>
            <w:tcW w:w="5244" w:type="dxa"/>
            <w:tcBorders>
              <w:top w:val="nil"/>
              <w:left w:val="nil"/>
              <w:bottom w:val="single" w:sz="4" w:space="0" w:color="auto"/>
              <w:right w:val="single" w:sz="4" w:space="0" w:color="auto"/>
            </w:tcBorders>
            <w:shd w:val="clear" w:color="auto" w:fill="auto"/>
            <w:vAlign w:val="center"/>
            <w:hideMark/>
          </w:tcPr>
          <w:p w:rsidR="0013508C" w:rsidRPr="0013508C" w:rsidRDefault="0013508C">
            <w:r w:rsidRPr="005B6777">
              <w:t>ANO</w:t>
            </w:r>
          </w:p>
          <w:p w:rsidR="0013508C" w:rsidRPr="0013508C" w:rsidRDefault="0013508C">
            <w:r w:rsidRPr="005B6777">
              <w:t>s dálkovým ovládáním</w:t>
            </w:r>
          </w:p>
          <w:p w:rsidR="0013508C" w:rsidRPr="005B6777" w:rsidRDefault="0013508C" w:rsidP="0013508C">
            <w:r w:rsidRPr="005B6777">
              <w:t>požadovány alespoň dva dálkové ovladače (klíče)</w:t>
            </w:r>
          </w:p>
        </w:tc>
      </w:tr>
      <w:tr w:rsidR="0013508C" w:rsidRPr="0013508C" w:rsidTr="005B6777">
        <w:trPr>
          <w:trHeight w:val="965"/>
        </w:trPr>
        <w:tc>
          <w:tcPr>
            <w:tcW w:w="3843" w:type="dxa"/>
            <w:tcBorders>
              <w:top w:val="nil"/>
              <w:left w:val="single" w:sz="4" w:space="0" w:color="auto"/>
              <w:bottom w:val="single" w:sz="4" w:space="0" w:color="000000"/>
              <w:right w:val="single" w:sz="4" w:space="0" w:color="auto"/>
            </w:tcBorders>
            <w:shd w:val="clear" w:color="auto" w:fill="auto"/>
            <w:vAlign w:val="center"/>
            <w:hideMark/>
          </w:tcPr>
          <w:p w:rsidR="0013508C" w:rsidRPr="005B6777" w:rsidRDefault="0013508C">
            <w:r w:rsidRPr="005B6777">
              <w:t>okna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13508C" w:rsidRDefault="0013508C">
            <w:r w:rsidRPr="005B6777">
              <w:t>elektrické stahování oken min. předních dveří</w:t>
            </w:r>
          </w:p>
          <w:p w:rsidR="0013508C" w:rsidRPr="0013508C" w:rsidRDefault="0013508C">
            <w:r w:rsidRPr="005B6777">
              <w:t>tónovaná (max. dle legislativy)</w:t>
            </w:r>
          </w:p>
          <w:p w:rsidR="0013508C" w:rsidRPr="005B6777" w:rsidRDefault="0013508C" w:rsidP="0013508C">
            <w:r w:rsidRPr="005B6777">
              <w:t>vyhřívané zadní sklo</w:t>
            </w:r>
          </w:p>
        </w:tc>
      </w:tr>
      <w:tr w:rsidR="0013508C" w:rsidRPr="0013508C" w:rsidTr="005B6777">
        <w:trPr>
          <w:trHeight w:val="120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rádio</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13508C" w:rsidRDefault="0013508C">
            <w:r w:rsidRPr="005B6777">
              <w:t>ANO</w:t>
            </w:r>
          </w:p>
          <w:p w:rsidR="0013508C" w:rsidRPr="0013508C" w:rsidRDefault="0013508C">
            <w:r w:rsidRPr="005B6777">
              <w:t>originální z výroby a integrované v palubní desce</w:t>
            </w:r>
          </w:p>
          <w:p w:rsidR="0013508C" w:rsidRPr="005B6777" w:rsidRDefault="0013508C" w:rsidP="0013508C">
            <w:r w:rsidRPr="005B6777">
              <w:t>vest</w:t>
            </w:r>
            <w:r w:rsidR="004D2467">
              <w:t>a</w:t>
            </w:r>
            <w:r w:rsidRPr="005B6777">
              <w:t>věná GPS navigace s aktuálními mapovými podklady</w:t>
            </w:r>
          </w:p>
        </w:tc>
      </w:tr>
      <w:tr w:rsidR="0013508C" w:rsidRPr="0013508C" w:rsidTr="005B6777">
        <w:trPr>
          <w:trHeight w:val="7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HF sada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 xml:space="preserve">HF - </w:t>
            </w:r>
            <w:proofErr w:type="spellStart"/>
            <w:r w:rsidRPr="005B6777">
              <w:t>bluetooth</w:t>
            </w:r>
            <w:proofErr w:type="spellEnd"/>
            <w:r w:rsidRPr="005B6777">
              <w:t xml:space="preserve">, </w:t>
            </w:r>
            <w:proofErr w:type="spellStart"/>
            <w:r w:rsidRPr="005B6777">
              <w:t>handsfree</w:t>
            </w:r>
            <w:proofErr w:type="spellEnd"/>
            <w:r w:rsidRPr="005B6777">
              <w:t xml:space="preserve"> jako jedna z funkcí integrovaného autorádia (vestavěné společně s rádiem)</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USB vstup</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rezervní kolo</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volant</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výškově a podélně nastavitelný</w:t>
            </w:r>
          </w:p>
        </w:tc>
      </w:tr>
      <w:tr w:rsidR="004D2467" w:rsidRPr="0013508C" w:rsidTr="005B6777">
        <w:trPr>
          <w:trHeight w:val="63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67" w:rsidRPr="0013508C" w:rsidRDefault="004D2467">
            <w:r w:rsidRPr="005B6777">
              <w:t>sedadla</w:t>
            </w:r>
          </w:p>
          <w:p w:rsidR="004D2467" w:rsidRPr="005B6777" w:rsidRDefault="004D2467" w:rsidP="007E3223">
            <w:r w:rsidRPr="005B6777">
              <w:t>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D2467" w:rsidRPr="0013508C" w:rsidRDefault="004D2467">
            <w:r w:rsidRPr="005B6777">
              <w:t>dělená a sklopná zadní opěradla</w:t>
            </w:r>
          </w:p>
          <w:p w:rsidR="004D2467" w:rsidRPr="005B6777" w:rsidRDefault="004D2467" w:rsidP="007E3223">
            <w:r w:rsidRPr="005B6777">
              <w:t>výškově nastavitelné sedadlo řidiče</w:t>
            </w:r>
          </w:p>
        </w:tc>
      </w:tr>
      <w:tr w:rsidR="0013508C" w:rsidRPr="0013508C" w:rsidTr="005B677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zpětná zrcátka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elektricky ovládaná a vyhřívaná</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koberce</w:t>
            </w:r>
          </w:p>
        </w:tc>
        <w:tc>
          <w:tcPr>
            <w:tcW w:w="5244" w:type="dxa"/>
            <w:tcBorders>
              <w:top w:val="nil"/>
              <w:left w:val="nil"/>
              <w:bottom w:val="single" w:sz="4" w:space="0" w:color="auto"/>
              <w:right w:val="single" w:sz="4" w:space="0" w:color="auto"/>
            </w:tcBorders>
            <w:shd w:val="clear" w:color="auto" w:fill="auto"/>
            <w:vAlign w:val="center"/>
            <w:hideMark/>
          </w:tcPr>
          <w:p w:rsidR="0013508C" w:rsidRPr="005B6777" w:rsidRDefault="0013508C">
            <w:r w:rsidRPr="005B6777">
              <w:t>gumové koberce vpředu i vzadu a v zavazadlovém prostoru; požadovány koberce pocházející z originálního příslušenství výrobce</w:t>
            </w:r>
          </w:p>
        </w:tc>
      </w:tr>
      <w:tr w:rsidR="0013508C" w:rsidRPr="0013508C" w:rsidTr="005B6777">
        <w:trPr>
          <w:trHeight w:val="1507"/>
        </w:trPr>
        <w:tc>
          <w:tcPr>
            <w:tcW w:w="3843" w:type="dxa"/>
            <w:tcBorders>
              <w:top w:val="nil"/>
              <w:left w:val="single" w:sz="4" w:space="0" w:color="auto"/>
              <w:bottom w:val="single" w:sz="4" w:space="0" w:color="000000"/>
              <w:right w:val="single" w:sz="4" w:space="0" w:color="auto"/>
            </w:tcBorders>
            <w:shd w:val="clear" w:color="auto" w:fill="auto"/>
            <w:vAlign w:val="center"/>
            <w:hideMark/>
          </w:tcPr>
          <w:p w:rsidR="0013508C" w:rsidRPr="005B6777" w:rsidRDefault="0013508C">
            <w:r w:rsidRPr="005B6777">
              <w:t>pneumatiky, kola</w:t>
            </w:r>
          </w:p>
        </w:tc>
        <w:tc>
          <w:tcPr>
            <w:tcW w:w="5244" w:type="dxa"/>
            <w:tcBorders>
              <w:top w:val="nil"/>
              <w:left w:val="nil"/>
              <w:bottom w:val="single" w:sz="4" w:space="0" w:color="auto"/>
              <w:right w:val="single" w:sz="4" w:space="0" w:color="auto"/>
            </w:tcBorders>
            <w:shd w:val="clear" w:color="auto" w:fill="auto"/>
            <w:vAlign w:val="center"/>
            <w:hideMark/>
          </w:tcPr>
          <w:p w:rsidR="0013508C" w:rsidRPr="0013508C" w:rsidRDefault="0013508C">
            <w:r w:rsidRPr="005B6777">
              <w:t xml:space="preserve">na </w:t>
            </w:r>
            <w:r w:rsidR="004D2467">
              <w:t>V</w:t>
            </w:r>
            <w:r w:rsidRPr="005B6777">
              <w:t>ozidle namontována kola dle ročního období v okamžiku dodání</w:t>
            </w:r>
          </w:p>
          <w:p w:rsidR="0013508C" w:rsidRPr="0013508C" w:rsidRDefault="0013508C">
            <w:r w:rsidRPr="005B6777">
              <w:t xml:space="preserve">dodávané pneumatiky nesmějí být starší než 18 měsíců v momentu převzetí </w:t>
            </w:r>
            <w:r w:rsidR="004D2467">
              <w:t>V</w:t>
            </w:r>
            <w:r w:rsidRPr="005B6777">
              <w:t>ozidla</w:t>
            </w:r>
          </w:p>
          <w:p w:rsidR="0013508C" w:rsidRPr="005B6777" w:rsidRDefault="0013508C" w:rsidP="0013508C">
            <w:r w:rsidRPr="005B6777">
              <w:t>rezervní kolo, klíč na matice kol a příruční zvedák</w:t>
            </w:r>
          </w:p>
        </w:tc>
      </w:tr>
      <w:tr w:rsidR="0013508C" w:rsidRPr="0013508C" w:rsidTr="005B6777">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3508C" w:rsidRPr="005B6777" w:rsidRDefault="0013508C">
            <w:r w:rsidRPr="005B6777">
              <w:t>povinná výbava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3508C" w:rsidRPr="005B6777" w:rsidRDefault="0013508C">
            <w:r w:rsidRPr="005B6777">
              <w:t>ANO</w:t>
            </w:r>
          </w:p>
        </w:tc>
      </w:tr>
    </w:tbl>
    <w:p w:rsidR="009565D4" w:rsidRDefault="009565D4">
      <w:pPr>
        <w:rPr>
          <w:b/>
          <w:u w:val="single"/>
        </w:rPr>
      </w:pPr>
      <w:r>
        <w:rPr>
          <w:b/>
          <w:u w:val="single"/>
        </w:rPr>
        <w:br w:type="page"/>
      </w:r>
    </w:p>
    <w:p w:rsidR="009565D4" w:rsidRPr="009565D4" w:rsidRDefault="009565D4" w:rsidP="009565D4">
      <w:pPr>
        <w:jc w:val="center"/>
        <w:rPr>
          <w:b/>
        </w:rPr>
      </w:pPr>
      <w:r w:rsidRPr="009565D4">
        <w:rPr>
          <w:b/>
        </w:rPr>
        <w:lastRenderedPageBreak/>
        <w:t>Příloha č. 2</w:t>
      </w:r>
    </w:p>
    <w:p w:rsidR="007F1306" w:rsidRPr="009565D4" w:rsidRDefault="007F1306" w:rsidP="008A29DD">
      <w:pPr>
        <w:jc w:val="center"/>
        <w:rPr>
          <w:b/>
        </w:rPr>
      </w:pPr>
      <w:r w:rsidRPr="009565D4">
        <w:rPr>
          <w:b/>
        </w:rPr>
        <w:t>Vzor předávacího protokolu</w:t>
      </w:r>
      <w:r w:rsidR="00B23004" w:rsidRPr="009565D4">
        <w:rPr>
          <w:b/>
        </w:rPr>
        <w:t xml:space="preserve"> </w:t>
      </w:r>
      <w:r w:rsidR="00FD6CBE" w:rsidRPr="009565D4">
        <w:rPr>
          <w:b/>
        </w:rPr>
        <w:t>o</w:t>
      </w:r>
      <w:r w:rsidR="00B23004" w:rsidRPr="009565D4">
        <w:rPr>
          <w:b/>
        </w:rPr>
        <w:t xml:space="preserve"> přenechání</w:t>
      </w:r>
    </w:p>
    <w:p w:rsidR="007F1306" w:rsidRPr="00F02F8A" w:rsidRDefault="007F1306" w:rsidP="003813CA">
      <w:pPr>
        <w:rPr>
          <w:b/>
          <w:u w:val="single"/>
        </w:rPr>
      </w:pPr>
    </w:p>
    <w:p w:rsidR="009565D4" w:rsidRDefault="009565D4">
      <w:pPr>
        <w:rPr>
          <w:b/>
          <w:lang w:eastAsia="en-US"/>
        </w:rPr>
      </w:pPr>
      <w:r>
        <w:rPr>
          <w:b/>
        </w:rPr>
        <w:br w:type="page"/>
      </w:r>
    </w:p>
    <w:p w:rsidR="007F1306" w:rsidRPr="00F02F8A" w:rsidRDefault="007F1306" w:rsidP="003813CA">
      <w:pPr>
        <w:pStyle w:val="zkladn"/>
        <w:jc w:val="center"/>
        <w:rPr>
          <w:b/>
          <w:bCs/>
          <w:szCs w:val="24"/>
        </w:rPr>
      </w:pPr>
      <w:r w:rsidRPr="00F02F8A">
        <w:rPr>
          <w:b/>
          <w:szCs w:val="24"/>
        </w:rPr>
        <w:lastRenderedPageBreak/>
        <w:t>Předávací protokol</w:t>
      </w:r>
      <w:r w:rsidR="004A2C61">
        <w:rPr>
          <w:b/>
          <w:szCs w:val="24"/>
        </w:rPr>
        <w:t xml:space="preserve"> o přenechání</w:t>
      </w:r>
    </w:p>
    <w:p w:rsidR="007F1306" w:rsidRPr="00F02F8A" w:rsidRDefault="007F1306" w:rsidP="003813CA">
      <w:pPr>
        <w:rPr>
          <w:b/>
        </w:rPr>
      </w:pPr>
    </w:p>
    <w:p w:rsidR="007F1306" w:rsidRPr="00F02F8A" w:rsidRDefault="007F1306" w:rsidP="003813CA">
      <w:pPr>
        <w:ind w:left="5103" w:hanging="5103"/>
        <w:rPr>
          <w:b/>
        </w:rPr>
      </w:pPr>
    </w:p>
    <w:p w:rsidR="007F1306" w:rsidRPr="00F02F8A" w:rsidRDefault="007F1306" w:rsidP="003813CA">
      <w:pPr>
        <w:ind w:left="5103" w:hanging="5103"/>
        <w:rPr>
          <w:b/>
        </w:rPr>
      </w:pPr>
      <w:r w:rsidRPr="00F02F8A">
        <w:rPr>
          <w:b/>
        </w:rPr>
        <w:tab/>
      </w:r>
      <w:r w:rsidRPr="00F02F8A">
        <w:rPr>
          <w:b/>
        </w:rPr>
        <w:tab/>
      </w:r>
      <w:r w:rsidRPr="00F02F8A">
        <w:rPr>
          <w:b/>
        </w:rPr>
        <w:tab/>
        <w:t xml:space="preserve"> Celkový počet stran: </w:t>
      </w:r>
      <w:r w:rsidRPr="00F02F8A">
        <w:rPr>
          <w:b/>
          <w:highlight w:val="yellow"/>
        </w:rPr>
        <w:t>***</w:t>
      </w:r>
    </w:p>
    <w:p w:rsidR="007F1306" w:rsidRPr="00F02F8A" w:rsidRDefault="007F1306" w:rsidP="003813CA">
      <w:r w:rsidRPr="00F02F8A">
        <w:rPr>
          <w:b/>
        </w:rPr>
        <w:tab/>
      </w:r>
      <w:r w:rsidRPr="00F02F8A">
        <w:tab/>
      </w:r>
    </w:p>
    <w:p w:rsidR="007F1306" w:rsidRPr="00F02F8A" w:rsidRDefault="007F1306"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b/>
        </w:rPr>
      </w:pPr>
      <w:r w:rsidRPr="00F02F8A">
        <w:rPr>
          <w:b/>
        </w:rPr>
        <w:t>Přebírající:</w:t>
      </w:r>
    </w:p>
    <w:p w:rsidR="007F1306" w:rsidRPr="00F02F8A" w:rsidRDefault="007F1306"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b/>
        </w:rPr>
      </w:pPr>
    </w:p>
    <w:p w:rsidR="007F1306" w:rsidRPr="00F02F8A" w:rsidRDefault="007F1306" w:rsidP="003813CA">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pPr>
      <w:r w:rsidRPr="00F02F8A">
        <w:t>Česká republika – Ministerstvo financí</w:t>
      </w:r>
    </w:p>
    <w:p w:rsidR="007F1306" w:rsidRPr="00F02F8A" w:rsidRDefault="007F1306" w:rsidP="003813CA">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pPr>
      <w:r w:rsidRPr="00F02F8A">
        <w:t>Letenská 15</w:t>
      </w:r>
    </w:p>
    <w:p w:rsidR="007F1306" w:rsidRPr="00F02F8A" w:rsidRDefault="007F1306" w:rsidP="003813CA">
      <w:pPr>
        <w:framePr w:w="4265" w:h="2312" w:hRule="exact" w:hSpace="141" w:wrap="around" w:vAnchor="text" w:hAnchor="page" w:x="6451" w:y="136"/>
        <w:widowControl w:val="0"/>
        <w:pBdr>
          <w:top w:val="single" w:sz="6" w:space="1" w:color="auto"/>
          <w:left w:val="single" w:sz="6" w:space="1" w:color="auto"/>
          <w:bottom w:val="single" w:sz="6" w:space="1" w:color="auto"/>
          <w:right w:val="single" w:sz="6" w:space="1" w:color="auto"/>
        </w:pBdr>
        <w:tabs>
          <w:tab w:val="left" w:pos="709"/>
        </w:tabs>
      </w:pPr>
      <w:r w:rsidRPr="00F02F8A">
        <w:t>118 10 Praha 1</w:t>
      </w:r>
    </w:p>
    <w:p w:rsidR="007F1306" w:rsidRPr="00F02F8A" w:rsidRDefault="007F1306"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eastAsia="Arial Unicode MS"/>
        </w:rPr>
      </w:pPr>
      <w:r w:rsidRPr="00F02F8A">
        <w:tab/>
      </w:r>
    </w:p>
    <w:p w:rsidR="007F1306" w:rsidRPr="00F02F8A" w:rsidRDefault="007F1306"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pP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rPr>
          <w:b/>
        </w:rPr>
      </w:pPr>
      <w:r w:rsidRPr="00F02F8A">
        <w:rPr>
          <w:b/>
        </w:rPr>
        <w:t>Předávající:</w:t>
      </w: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rPr>
          <w:b/>
        </w:rPr>
      </w:pP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eastAsia="Arial Unicode MS"/>
          <w:bCs/>
          <w:highlight w:val="yellow"/>
        </w:rPr>
      </w:pPr>
      <w:r w:rsidRPr="00F02F8A">
        <w:rPr>
          <w:rFonts w:eastAsia="Arial Unicode MS"/>
          <w:bCs/>
          <w:highlight w:val="yellow"/>
        </w:rPr>
        <w:t>Název</w:t>
      </w: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highlight w:val="yellow"/>
        </w:rPr>
        <w:t>sídlo</w:t>
      </w: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IČO: </w:t>
      </w:r>
      <w:r w:rsidRPr="00F02F8A">
        <w:rPr>
          <w:rFonts w:eastAsia="Arial Unicode MS"/>
          <w:highlight w:val="yellow"/>
        </w:rPr>
        <w:t>***</w:t>
      </w: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DIČ: </w:t>
      </w:r>
      <w:r w:rsidRPr="00F02F8A">
        <w:rPr>
          <w:rFonts w:eastAsia="Arial Unicode MS"/>
          <w:highlight w:val="yellow"/>
        </w:rPr>
        <w:t>***</w:t>
      </w:r>
    </w:p>
    <w:p w:rsidR="007F1306" w:rsidRPr="00F02F8A" w:rsidRDefault="007F1306"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pPr>
    </w:p>
    <w:p w:rsidR="007F1306" w:rsidRPr="00F02F8A" w:rsidRDefault="007F1306" w:rsidP="003813CA">
      <w:pPr>
        <w:rPr>
          <w:b/>
        </w:rPr>
      </w:pPr>
    </w:p>
    <w:p w:rsidR="007F1306" w:rsidRPr="00F02F8A" w:rsidRDefault="007F1306" w:rsidP="003813CA">
      <w:pPr>
        <w:rPr>
          <w:b/>
        </w:rPr>
      </w:pPr>
    </w:p>
    <w:p w:rsidR="007F1306" w:rsidRPr="00F02F8A" w:rsidRDefault="007F1306" w:rsidP="003813CA">
      <w:pPr>
        <w:rPr>
          <w:b/>
        </w:rPr>
      </w:pPr>
      <w:r w:rsidRPr="00F02F8A">
        <w:rPr>
          <w:b/>
        </w:rPr>
        <w:t>Předmět předání:</w:t>
      </w:r>
    </w:p>
    <w:p w:rsidR="007F1306" w:rsidRDefault="00B25952"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Předmětem předání</w:t>
      </w:r>
      <w:r w:rsidR="008A2F18">
        <w:t xml:space="preserve"> jsou Vozidla </w:t>
      </w:r>
      <w:r w:rsidR="007F1306" w:rsidRPr="00F02F8A">
        <w:t xml:space="preserve">podle čl. </w:t>
      </w:r>
      <w:r w:rsidR="008A2F18">
        <w:t>II</w:t>
      </w:r>
      <w:r w:rsidR="007F1306" w:rsidRPr="00F02F8A">
        <w:t xml:space="preserve"> </w:t>
      </w:r>
      <w:r w:rsidR="00F02F8A">
        <w:t>Smlouvy o nájmu osobních vozidel,</w:t>
      </w:r>
      <w:r w:rsidR="007F1306" w:rsidRPr="00F02F8A">
        <w:t xml:space="preserve"> uzavřené dne </w:t>
      </w:r>
      <w:r w:rsidR="007F1306" w:rsidRPr="00F02F8A">
        <w:rPr>
          <w:highlight w:val="yellow"/>
        </w:rPr>
        <w:t>***</w:t>
      </w:r>
      <w:r w:rsidR="007F1306" w:rsidRPr="00F02F8A">
        <w:t>,</w:t>
      </w:r>
      <w:r w:rsidR="00F511B4">
        <w:t xml:space="preserve"> </w:t>
      </w:r>
      <w:r w:rsidR="00BD438B">
        <w:t>číslo v CES:</w:t>
      </w:r>
      <w:r w:rsidR="007F1306" w:rsidRPr="00F02F8A">
        <w:t xml:space="preserve"> </w:t>
      </w:r>
      <w:r w:rsidR="007F1306" w:rsidRPr="00F02F8A">
        <w:rPr>
          <w:highlight w:val="yellow"/>
        </w:rPr>
        <w:t>***</w:t>
      </w:r>
      <w:r w:rsidR="008A2F18">
        <w:t>, a to v počtu 20 ks.</w:t>
      </w:r>
    </w:p>
    <w:p w:rsidR="00B25952" w:rsidRPr="00F02F8A" w:rsidRDefault="00B25952"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 xml:space="preserve">Výčet Vozidel, jejich specifikace a stav tachometru: </w:t>
      </w:r>
      <w:r w:rsidRPr="00B25952">
        <w:rPr>
          <w:highlight w:val="yellow"/>
        </w:rPr>
        <w:t>***</w:t>
      </w:r>
    </w:p>
    <w:p w:rsidR="0062660B" w:rsidRDefault="007F1306"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rsidRPr="00F02F8A">
        <w:t xml:space="preserve"> </w:t>
      </w:r>
      <w:r w:rsidR="0062660B">
        <w:t xml:space="preserve">Výčet Příslušenství k jednotlivým Vozidlům: </w:t>
      </w:r>
      <w:r w:rsidR="0062660B" w:rsidRPr="00B25952">
        <w:rPr>
          <w:highlight w:val="yellow"/>
        </w:rPr>
        <w:t>***</w:t>
      </w:r>
    </w:p>
    <w:p w:rsidR="0062660B" w:rsidRDefault="0062660B"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62660B" w:rsidRDefault="0062660B"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62660B" w:rsidRPr="00F02F8A" w:rsidRDefault="0062660B"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7F1306" w:rsidRPr="00F02F8A" w:rsidRDefault="007F1306"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7F1306" w:rsidRPr="00F02F8A" w:rsidRDefault="007F1306" w:rsidP="003813CA"/>
    <w:p w:rsidR="007F1306" w:rsidRPr="00F02F8A" w:rsidRDefault="007F1306" w:rsidP="003813CA">
      <w:pPr>
        <w:jc w:val="both"/>
      </w:pPr>
      <w:r w:rsidRPr="00F02F8A">
        <w:t xml:space="preserve">Předávací protokol je vyhotoven ve dvou vyhotoveních, jeden je určen pro </w:t>
      </w:r>
      <w:r w:rsidR="00856C71">
        <w:t>Pronajímatele</w:t>
      </w:r>
      <w:r w:rsidRPr="00F02F8A">
        <w:t xml:space="preserve"> a jeden pro </w:t>
      </w:r>
      <w:r w:rsidR="00856C71">
        <w:t>Nájemce</w:t>
      </w:r>
      <w:r w:rsidRPr="00F02F8A">
        <w:t>.</w:t>
      </w:r>
    </w:p>
    <w:p w:rsidR="007F1306" w:rsidRPr="00F02F8A" w:rsidRDefault="007F1306" w:rsidP="003813CA">
      <w:pPr>
        <w:rPr>
          <w:b/>
        </w:rPr>
      </w:pPr>
    </w:p>
    <w:p w:rsidR="007F1306" w:rsidRPr="00F02F8A" w:rsidRDefault="007F1306" w:rsidP="003813CA">
      <w:r w:rsidRPr="00F02F8A">
        <w:rPr>
          <w:b/>
        </w:rPr>
        <w:t xml:space="preserve">Výsledek: </w:t>
      </w:r>
      <w:r w:rsidRPr="00F02F8A">
        <w:t>(variantu výsledku označte křížkem)</w:t>
      </w:r>
    </w:p>
    <w:p w:rsidR="007F1306" w:rsidRPr="00F02F8A" w:rsidRDefault="007F1306" w:rsidP="003813C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7F1306" w:rsidRPr="00F02F8A" w:rsidTr="00234E58">
        <w:trPr>
          <w:trHeight w:val="567"/>
        </w:trPr>
        <w:tc>
          <w:tcPr>
            <w:tcW w:w="3118" w:type="dxa"/>
          </w:tcPr>
          <w:p w:rsidR="007F1306" w:rsidRPr="00F02F8A" w:rsidRDefault="007F1306" w:rsidP="003813CA">
            <w:pPr>
              <w:rPr>
                <w:b/>
                <w:i/>
              </w:rPr>
            </w:pPr>
            <w:r w:rsidRPr="00F02F8A">
              <w:rPr>
                <w:b/>
                <w:i/>
              </w:rPr>
              <w:fldChar w:fldCharType="begin">
                <w:ffData>
                  <w:name w:val="Zaškrtávací1"/>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akceptováno</w:t>
            </w:r>
          </w:p>
        </w:tc>
        <w:tc>
          <w:tcPr>
            <w:tcW w:w="3119" w:type="dxa"/>
          </w:tcPr>
          <w:p w:rsidR="007F1306" w:rsidRPr="00F02F8A" w:rsidRDefault="007F1306" w:rsidP="003813CA">
            <w:pPr>
              <w:rPr>
                <w:b/>
                <w:i/>
              </w:rPr>
            </w:pPr>
            <w:r w:rsidRPr="00F02F8A">
              <w:rPr>
                <w:b/>
                <w:i/>
              </w:rPr>
              <w:fldChar w:fldCharType="begin">
                <w:ffData>
                  <w:name w:val="Zaškrtávací2"/>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akceptováno s výhradami*</w:t>
            </w:r>
          </w:p>
        </w:tc>
        <w:tc>
          <w:tcPr>
            <w:tcW w:w="3261" w:type="dxa"/>
          </w:tcPr>
          <w:p w:rsidR="007F1306" w:rsidRPr="00F02F8A" w:rsidRDefault="007F1306" w:rsidP="003813CA">
            <w:pPr>
              <w:rPr>
                <w:b/>
                <w:i/>
              </w:rPr>
            </w:pPr>
            <w:r w:rsidRPr="00F02F8A">
              <w:rPr>
                <w:b/>
                <w:i/>
              </w:rPr>
              <w:fldChar w:fldCharType="begin">
                <w:ffData>
                  <w:name w:val="Zaškrtávací3"/>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neakceptováno*</w:t>
            </w:r>
          </w:p>
        </w:tc>
      </w:tr>
    </w:tbl>
    <w:p w:rsidR="007F1306" w:rsidRPr="00F02F8A" w:rsidRDefault="007F1306" w:rsidP="003813CA"/>
    <w:p w:rsidR="007F1306" w:rsidRPr="00DC6852" w:rsidRDefault="007F1306" w:rsidP="003813CA">
      <w:pPr>
        <w:rPr>
          <w:rFonts w:cs="Arial"/>
          <w:i/>
        </w:rPr>
      </w:pPr>
      <w:r w:rsidRPr="00F02F8A">
        <w:rPr>
          <w:i/>
        </w:rPr>
        <w:t xml:space="preserve">* </w:t>
      </w:r>
      <w:r w:rsidRPr="00F02F8A">
        <w:rPr>
          <w:b/>
        </w:rPr>
        <w:t>Popis výhrad (příp. odůvodnění odmítnutí převzetí) a dohodnutý</w:t>
      </w:r>
      <w:r w:rsidRPr="00DC6852">
        <w:rPr>
          <w:rFonts w:cs="Arial"/>
          <w:b/>
        </w:rPr>
        <w:t xml:space="preserve"> další postup:</w:t>
      </w:r>
      <w:r w:rsidRPr="00DC6852">
        <w:rPr>
          <w:rFonts w:cs="Arial"/>
          <w:i/>
        </w:rPr>
        <w:t xml:space="preserve"> </w:t>
      </w:r>
    </w:p>
    <w:p w:rsidR="007F1306" w:rsidRPr="00DC6852" w:rsidRDefault="007F1306" w:rsidP="003813CA">
      <w:pPr>
        <w:rPr>
          <w:rFonts w:cs="Aria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7F1306" w:rsidRPr="00DC6852" w:rsidTr="00234E58">
        <w:trPr>
          <w:trHeight w:val="690"/>
        </w:trPr>
        <w:tc>
          <w:tcPr>
            <w:tcW w:w="4792" w:type="dxa"/>
            <w:vAlign w:val="center"/>
          </w:tcPr>
          <w:p w:rsidR="007F1306" w:rsidRPr="00DC6852" w:rsidRDefault="007F1306" w:rsidP="003813CA">
            <w:pPr>
              <w:jc w:val="center"/>
              <w:rPr>
                <w:rFonts w:cs="Arial"/>
                <w:b/>
              </w:rPr>
            </w:pPr>
          </w:p>
          <w:p w:rsidR="007F1306" w:rsidRPr="00DC6852" w:rsidRDefault="007F1306" w:rsidP="003813CA">
            <w:pPr>
              <w:jc w:val="center"/>
              <w:rPr>
                <w:rFonts w:cs="Arial"/>
                <w:b/>
              </w:rPr>
            </w:pPr>
            <w:r w:rsidRPr="00DC6852">
              <w:rPr>
                <w:rFonts w:cs="Arial"/>
                <w:b/>
              </w:rPr>
              <w:t>Popis výhrad</w:t>
            </w:r>
          </w:p>
          <w:p w:rsidR="007F1306" w:rsidRPr="00DC6852" w:rsidRDefault="007F1306" w:rsidP="003813CA">
            <w:pPr>
              <w:jc w:val="center"/>
              <w:rPr>
                <w:rFonts w:cs="Arial"/>
                <w:b/>
              </w:rPr>
            </w:pPr>
          </w:p>
        </w:tc>
        <w:tc>
          <w:tcPr>
            <w:tcW w:w="4793" w:type="dxa"/>
          </w:tcPr>
          <w:p w:rsidR="007F1306" w:rsidRPr="00DC6852" w:rsidRDefault="007F1306" w:rsidP="003813CA">
            <w:pPr>
              <w:jc w:val="center"/>
              <w:rPr>
                <w:rFonts w:cs="Arial"/>
                <w:b/>
              </w:rPr>
            </w:pPr>
          </w:p>
          <w:p w:rsidR="007F1306" w:rsidRPr="00DC6852" w:rsidRDefault="007F1306" w:rsidP="003813CA">
            <w:pPr>
              <w:jc w:val="center"/>
              <w:rPr>
                <w:rFonts w:cs="Arial"/>
                <w:b/>
              </w:rPr>
            </w:pPr>
            <w:r w:rsidRPr="00DC6852">
              <w:rPr>
                <w:rFonts w:cs="Arial"/>
                <w:b/>
              </w:rPr>
              <w:t>Další dohodnutý postup</w:t>
            </w:r>
          </w:p>
        </w:tc>
      </w:tr>
      <w:tr w:rsidR="007F1306" w:rsidRPr="00DC6852" w:rsidTr="00234E58">
        <w:trPr>
          <w:trHeight w:val="690"/>
        </w:trPr>
        <w:tc>
          <w:tcPr>
            <w:tcW w:w="4792" w:type="dxa"/>
          </w:tcPr>
          <w:p w:rsidR="007F1306" w:rsidRPr="00DC6852" w:rsidRDefault="007F1306" w:rsidP="003813CA">
            <w:pPr>
              <w:rPr>
                <w:rFonts w:cs="Arial"/>
                <w:b/>
              </w:rPr>
            </w:pPr>
          </w:p>
        </w:tc>
        <w:tc>
          <w:tcPr>
            <w:tcW w:w="4793" w:type="dxa"/>
          </w:tcPr>
          <w:p w:rsidR="007F1306" w:rsidRPr="00DC6852" w:rsidRDefault="007F1306" w:rsidP="003813CA">
            <w:pPr>
              <w:rPr>
                <w:rFonts w:cs="Arial"/>
                <w:b/>
              </w:rPr>
            </w:pPr>
          </w:p>
        </w:tc>
      </w:tr>
      <w:tr w:rsidR="007F1306" w:rsidRPr="00DC6852" w:rsidTr="00234E58">
        <w:trPr>
          <w:trHeight w:val="690"/>
        </w:trPr>
        <w:tc>
          <w:tcPr>
            <w:tcW w:w="4792" w:type="dxa"/>
          </w:tcPr>
          <w:p w:rsidR="007F1306" w:rsidRPr="00DC6852" w:rsidRDefault="007F1306" w:rsidP="003813CA">
            <w:pPr>
              <w:rPr>
                <w:rFonts w:cs="Arial"/>
                <w:b/>
              </w:rPr>
            </w:pPr>
          </w:p>
        </w:tc>
        <w:tc>
          <w:tcPr>
            <w:tcW w:w="4793" w:type="dxa"/>
          </w:tcPr>
          <w:p w:rsidR="007F1306" w:rsidRPr="00DC6852" w:rsidRDefault="007F1306" w:rsidP="003813CA">
            <w:pPr>
              <w:rPr>
                <w:rFonts w:cs="Arial"/>
                <w:b/>
              </w:rPr>
            </w:pPr>
          </w:p>
        </w:tc>
      </w:tr>
      <w:tr w:rsidR="007F1306" w:rsidRPr="00DC6852" w:rsidTr="00234E58">
        <w:trPr>
          <w:trHeight w:val="690"/>
        </w:trPr>
        <w:tc>
          <w:tcPr>
            <w:tcW w:w="4792" w:type="dxa"/>
          </w:tcPr>
          <w:p w:rsidR="007F1306" w:rsidRPr="00DC6852" w:rsidRDefault="007F1306" w:rsidP="003813CA">
            <w:pPr>
              <w:rPr>
                <w:rFonts w:cs="Arial"/>
                <w:b/>
              </w:rPr>
            </w:pPr>
          </w:p>
        </w:tc>
        <w:tc>
          <w:tcPr>
            <w:tcW w:w="4793" w:type="dxa"/>
          </w:tcPr>
          <w:p w:rsidR="007F1306" w:rsidRPr="00DC6852" w:rsidRDefault="007F1306" w:rsidP="003813CA">
            <w:pPr>
              <w:rPr>
                <w:rFonts w:cs="Arial"/>
                <w:b/>
              </w:rPr>
            </w:pPr>
          </w:p>
        </w:tc>
      </w:tr>
    </w:tbl>
    <w:p w:rsidR="00856C71" w:rsidRPr="00DC6852" w:rsidRDefault="00CD38A5" w:rsidP="003813CA">
      <w:pPr>
        <w:widowControl w:val="0"/>
        <w:spacing w:before="120" w:afterLines="120" w:after="288"/>
        <w:jc w:val="both"/>
        <w:rPr>
          <w:rFonts w:cs="Arial"/>
          <w:b/>
          <w:szCs w:val="20"/>
        </w:rPr>
      </w:pPr>
      <w:r>
        <w:rPr>
          <w:rFonts w:cs="Arial"/>
          <w:b/>
          <w:szCs w:val="20"/>
        </w:rPr>
        <w:lastRenderedPageBreak/>
        <w:t>Předání</w:t>
      </w:r>
      <w:r w:rsidR="00856C71" w:rsidRPr="00DC6852">
        <w:rPr>
          <w:rFonts w:cs="Arial"/>
          <w:b/>
          <w:szCs w:val="20"/>
        </w:rPr>
        <w:t xml:space="preserve"> a převzetí provedli:</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843"/>
      </w:tblGrid>
      <w:tr w:rsidR="00856C71" w:rsidRPr="00DC6852" w:rsidTr="00A446FC">
        <w:trPr>
          <w:cantSplit/>
          <w:trHeight w:val="340"/>
        </w:trPr>
        <w:tc>
          <w:tcPr>
            <w:tcW w:w="2042" w:type="dxa"/>
          </w:tcPr>
          <w:p w:rsidR="00856C71" w:rsidRPr="00DC6852" w:rsidRDefault="00856C71" w:rsidP="003813CA">
            <w:pPr>
              <w:widowControl w:val="0"/>
              <w:jc w:val="center"/>
              <w:rPr>
                <w:rFonts w:cs="Arial"/>
                <w:b/>
                <w:szCs w:val="20"/>
              </w:rPr>
            </w:pPr>
            <w:r w:rsidRPr="00DC6852">
              <w:rPr>
                <w:rFonts w:cs="Arial"/>
                <w:b/>
                <w:szCs w:val="20"/>
              </w:rPr>
              <w:t>Funkce</w:t>
            </w:r>
          </w:p>
        </w:tc>
        <w:tc>
          <w:tcPr>
            <w:tcW w:w="3118" w:type="dxa"/>
          </w:tcPr>
          <w:p w:rsidR="00856C71" w:rsidRPr="00DC6852" w:rsidRDefault="00856C71" w:rsidP="003813CA">
            <w:pPr>
              <w:widowControl w:val="0"/>
              <w:jc w:val="center"/>
              <w:rPr>
                <w:rFonts w:cs="Arial"/>
                <w:b/>
                <w:szCs w:val="20"/>
              </w:rPr>
            </w:pPr>
            <w:r w:rsidRPr="00DC6852">
              <w:rPr>
                <w:rFonts w:cs="Arial"/>
                <w:b/>
                <w:szCs w:val="20"/>
              </w:rPr>
              <w:t>Příjmení jméno, titul</w:t>
            </w:r>
          </w:p>
        </w:tc>
        <w:tc>
          <w:tcPr>
            <w:tcW w:w="2552" w:type="dxa"/>
          </w:tcPr>
          <w:p w:rsidR="00856C71" w:rsidRPr="00DC6852" w:rsidRDefault="00856C71" w:rsidP="003813CA">
            <w:pPr>
              <w:widowControl w:val="0"/>
              <w:jc w:val="center"/>
              <w:rPr>
                <w:rFonts w:cs="Arial"/>
                <w:b/>
                <w:szCs w:val="20"/>
              </w:rPr>
            </w:pPr>
            <w:r w:rsidRPr="00DC6852">
              <w:rPr>
                <w:rFonts w:cs="Arial"/>
                <w:b/>
                <w:szCs w:val="20"/>
              </w:rPr>
              <w:t>Datum</w:t>
            </w:r>
          </w:p>
        </w:tc>
        <w:tc>
          <w:tcPr>
            <w:tcW w:w="1843" w:type="dxa"/>
          </w:tcPr>
          <w:p w:rsidR="00856C71" w:rsidRPr="00DC6852" w:rsidRDefault="00856C71" w:rsidP="003813CA">
            <w:pPr>
              <w:widowControl w:val="0"/>
              <w:jc w:val="center"/>
              <w:rPr>
                <w:rFonts w:cs="Arial"/>
                <w:b/>
                <w:szCs w:val="20"/>
              </w:rPr>
            </w:pPr>
            <w:r w:rsidRPr="00DC6852">
              <w:rPr>
                <w:rFonts w:cs="Arial"/>
                <w:b/>
                <w:szCs w:val="20"/>
              </w:rPr>
              <w:t>Podpis</w:t>
            </w:r>
          </w:p>
        </w:tc>
      </w:tr>
      <w:tr w:rsidR="00856C71" w:rsidRPr="00DC6852" w:rsidTr="00A446FC">
        <w:trPr>
          <w:cantSplit/>
          <w:trHeight w:val="340"/>
        </w:trPr>
        <w:tc>
          <w:tcPr>
            <w:tcW w:w="2042" w:type="dxa"/>
          </w:tcPr>
          <w:p w:rsidR="00856C71" w:rsidRPr="00DC6852" w:rsidRDefault="00856C71" w:rsidP="003813CA">
            <w:pPr>
              <w:widowControl w:val="0"/>
              <w:jc w:val="center"/>
              <w:rPr>
                <w:rFonts w:cs="Arial"/>
                <w:szCs w:val="20"/>
              </w:rPr>
            </w:pPr>
          </w:p>
        </w:tc>
        <w:tc>
          <w:tcPr>
            <w:tcW w:w="3118" w:type="dxa"/>
          </w:tcPr>
          <w:p w:rsidR="00856C71" w:rsidRPr="00DC6852" w:rsidRDefault="00856C71" w:rsidP="003813CA">
            <w:pPr>
              <w:widowControl w:val="0"/>
              <w:jc w:val="center"/>
              <w:rPr>
                <w:rFonts w:cs="Arial"/>
                <w:szCs w:val="20"/>
              </w:rPr>
            </w:pPr>
          </w:p>
        </w:tc>
        <w:tc>
          <w:tcPr>
            <w:tcW w:w="2552" w:type="dxa"/>
          </w:tcPr>
          <w:p w:rsidR="00856C71" w:rsidRPr="00DC6852" w:rsidRDefault="00856C71" w:rsidP="003813CA">
            <w:pPr>
              <w:widowControl w:val="0"/>
              <w:jc w:val="center"/>
              <w:rPr>
                <w:rFonts w:cs="Arial"/>
                <w:b/>
                <w:szCs w:val="20"/>
              </w:rPr>
            </w:pPr>
          </w:p>
        </w:tc>
        <w:tc>
          <w:tcPr>
            <w:tcW w:w="1843" w:type="dxa"/>
          </w:tcPr>
          <w:p w:rsidR="00856C71" w:rsidRPr="00DC6852" w:rsidRDefault="00856C71" w:rsidP="003813CA">
            <w:pPr>
              <w:widowControl w:val="0"/>
              <w:jc w:val="center"/>
              <w:rPr>
                <w:rFonts w:cs="Arial"/>
                <w:b/>
                <w:szCs w:val="20"/>
              </w:rPr>
            </w:pPr>
          </w:p>
        </w:tc>
      </w:tr>
      <w:tr w:rsidR="00856C71" w:rsidRPr="00DC6852" w:rsidTr="00A446FC">
        <w:trPr>
          <w:cantSplit/>
          <w:trHeight w:val="340"/>
        </w:trPr>
        <w:tc>
          <w:tcPr>
            <w:tcW w:w="2042" w:type="dxa"/>
          </w:tcPr>
          <w:p w:rsidR="00856C71" w:rsidRPr="00DC6852" w:rsidRDefault="00856C71" w:rsidP="003813CA">
            <w:pPr>
              <w:widowControl w:val="0"/>
              <w:jc w:val="center"/>
              <w:rPr>
                <w:rFonts w:cs="Arial"/>
                <w:szCs w:val="20"/>
              </w:rPr>
            </w:pPr>
          </w:p>
        </w:tc>
        <w:tc>
          <w:tcPr>
            <w:tcW w:w="3118" w:type="dxa"/>
          </w:tcPr>
          <w:p w:rsidR="00856C71" w:rsidRPr="00DC6852" w:rsidRDefault="00856C71" w:rsidP="003813CA">
            <w:pPr>
              <w:widowControl w:val="0"/>
              <w:jc w:val="center"/>
              <w:rPr>
                <w:rFonts w:cs="Arial"/>
                <w:szCs w:val="20"/>
              </w:rPr>
            </w:pPr>
          </w:p>
        </w:tc>
        <w:tc>
          <w:tcPr>
            <w:tcW w:w="2552" w:type="dxa"/>
          </w:tcPr>
          <w:p w:rsidR="00856C71" w:rsidRPr="00DC6852" w:rsidRDefault="00856C71" w:rsidP="003813CA">
            <w:pPr>
              <w:widowControl w:val="0"/>
              <w:jc w:val="center"/>
              <w:rPr>
                <w:rFonts w:cs="Arial"/>
                <w:b/>
                <w:szCs w:val="20"/>
              </w:rPr>
            </w:pPr>
          </w:p>
        </w:tc>
        <w:tc>
          <w:tcPr>
            <w:tcW w:w="1843" w:type="dxa"/>
          </w:tcPr>
          <w:p w:rsidR="00856C71" w:rsidRPr="00DC6852" w:rsidRDefault="00856C71" w:rsidP="003813CA">
            <w:pPr>
              <w:widowControl w:val="0"/>
              <w:jc w:val="center"/>
              <w:rPr>
                <w:rFonts w:cs="Arial"/>
                <w:b/>
                <w:szCs w:val="20"/>
              </w:rPr>
            </w:pPr>
          </w:p>
        </w:tc>
      </w:tr>
    </w:tbl>
    <w:p w:rsidR="00856C71" w:rsidRDefault="00856C71" w:rsidP="003813CA">
      <w:pPr>
        <w:spacing w:after="200"/>
        <w:rPr>
          <w:rFonts w:cs="Arial"/>
          <w:b/>
        </w:rPr>
      </w:pPr>
    </w:p>
    <w:p w:rsidR="007F1306" w:rsidRDefault="007F1306" w:rsidP="003813CA"/>
    <w:p w:rsidR="005C1DFE" w:rsidRDefault="005C1DFE" w:rsidP="003813CA"/>
    <w:p w:rsidR="009565D4" w:rsidRDefault="009565D4">
      <w:r>
        <w:br w:type="page"/>
      </w:r>
    </w:p>
    <w:p w:rsidR="009565D4" w:rsidRPr="009565D4" w:rsidRDefault="005C1DFE" w:rsidP="009565D4">
      <w:pPr>
        <w:jc w:val="center"/>
        <w:rPr>
          <w:b/>
        </w:rPr>
      </w:pPr>
      <w:r w:rsidRPr="009565D4">
        <w:rPr>
          <w:b/>
        </w:rPr>
        <w:lastRenderedPageBreak/>
        <w:t xml:space="preserve">Příloha č. </w:t>
      </w:r>
      <w:r w:rsidR="008A29DD">
        <w:rPr>
          <w:b/>
        </w:rPr>
        <w:t>3</w:t>
      </w:r>
    </w:p>
    <w:p w:rsidR="005C1DFE" w:rsidRPr="009565D4" w:rsidRDefault="005C1DFE" w:rsidP="009565D4">
      <w:pPr>
        <w:jc w:val="center"/>
        <w:rPr>
          <w:b/>
        </w:rPr>
      </w:pPr>
      <w:r w:rsidRPr="009565D4">
        <w:rPr>
          <w:b/>
        </w:rPr>
        <w:t xml:space="preserve">Vzor předávacího protokolu </w:t>
      </w:r>
      <w:r w:rsidR="00FD6CBE" w:rsidRPr="009565D4">
        <w:rPr>
          <w:b/>
        </w:rPr>
        <w:t>o</w:t>
      </w:r>
      <w:r w:rsidRPr="009565D4">
        <w:rPr>
          <w:b/>
        </w:rPr>
        <w:t xml:space="preserve"> odevzdání</w:t>
      </w:r>
    </w:p>
    <w:p w:rsidR="005C1DFE" w:rsidRPr="00F02F8A" w:rsidRDefault="005C1DFE" w:rsidP="003813CA">
      <w:pPr>
        <w:rPr>
          <w:b/>
          <w:u w:val="single"/>
        </w:rPr>
      </w:pPr>
    </w:p>
    <w:p w:rsidR="009565D4" w:rsidRDefault="009565D4">
      <w:pPr>
        <w:rPr>
          <w:b/>
          <w:lang w:eastAsia="en-US"/>
        </w:rPr>
      </w:pPr>
      <w:r>
        <w:rPr>
          <w:b/>
        </w:rPr>
        <w:br w:type="page"/>
      </w:r>
    </w:p>
    <w:p w:rsidR="005C1DFE" w:rsidRPr="00F02F8A" w:rsidRDefault="005C1DFE" w:rsidP="003813CA">
      <w:pPr>
        <w:pStyle w:val="zkladn"/>
        <w:jc w:val="center"/>
        <w:rPr>
          <w:b/>
          <w:bCs/>
          <w:szCs w:val="24"/>
        </w:rPr>
      </w:pPr>
      <w:r w:rsidRPr="00F02F8A">
        <w:rPr>
          <w:b/>
          <w:szCs w:val="24"/>
        </w:rPr>
        <w:lastRenderedPageBreak/>
        <w:t>Předávací protokol</w:t>
      </w:r>
      <w:r w:rsidR="00B46AB5">
        <w:rPr>
          <w:b/>
          <w:szCs w:val="24"/>
        </w:rPr>
        <w:t xml:space="preserve"> o odevzdání</w:t>
      </w:r>
    </w:p>
    <w:p w:rsidR="005C1DFE" w:rsidRPr="00F02F8A" w:rsidRDefault="005C1DFE" w:rsidP="003813CA">
      <w:pPr>
        <w:rPr>
          <w:b/>
        </w:rPr>
      </w:pPr>
    </w:p>
    <w:p w:rsidR="005C1DFE" w:rsidRPr="00F02F8A" w:rsidRDefault="005C1DFE" w:rsidP="003813CA">
      <w:pPr>
        <w:ind w:left="5103" w:hanging="5103"/>
        <w:rPr>
          <w:b/>
        </w:rPr>
      </w:pPr>
    </w:p>
    <w:p w:rsidR="005C1DFE" w:rsidRPr="00F02F8A" w:rsidRDefault="005C1DFE" w:rsidP="003813CA">
      <w:pPr>
        <w:ind w:left="5103" w:hanging="5103"/>
        <w:rPr>
          <w:b/>
        </w:rPr>
      </w:pPr>
      <w:r w:rsidRPr="00F02F8A">
        <w:rPr>
          <w:b/>
        </w:rPr>
        <w:tab/>
      </w:r>
      <w:r w:rsidRPr="00F02F8A">
        <w:rPr>
          <w:b/>
        </w:rPr>
        <w:tab/>
      </w:r>
      <w:r w:rsidRPr="00F02F8A">
        <w:rPr>
          <w:b/>
        </w:rPr>
        <w:tab/>
        <w:t xml:space="preserve"> Celkový počet stran: </w:t>
      </w:r>
      <w:r w:rsidRPr="00F02F8A">
        <w:rPr>
          <w:b/>
          <w:highlight w:val="yellow"/>
        </w:rPr>
        <w:t>***</w:t>
      </w:r>
    </w:p>
    <w:p w:rsidR="005C1DFE" w:rsidRPr="00F02F8A" w:rsidRDefault="005C1DFE" w:rsidP="003813CA">
      <w:r w:rsidRPr="00F02F8A">
        <w:rPr>
          <w:b/>
        </w:rPr>
        <w:tab/>
      </w:r>
      <w:r w:rsidRPr="00F02F8A">
        <w:tab/>
      </w:r>
    </w:p>
    <w:p w:rsidR="005C1DFE" w:rsidRPr="00F02F8A" w:rsidRDefault="005C1DF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b/>
        </w:rPr>
      </w:pPr>
      <w:r w:rsidRPr="00F02F8A">
        <w:rPr>
          <w:b/>
        </w:rPr>
        <w:t>Přebírající:</w:t>
      </w:r>
    </w:p>
    <w:p w:rsidR="005C1DFE" w:rsidRPr="00F02F8A" w:rsidRDefault="005C1DF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b/>
        </w:rPr>
      </w:pPr>
    </w:p>
    <w:p w:rsidR="00D3584E" w:rsidRPr="00F02F8A" w:rsidRDefault="00D3584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rPr>
          <w:rFonts w:eastAsia="Arial Unicode MS"/>
          <w:bCs/>
          <w:highlight w:val="yellow"/>
        </w:rPr>
      </w:pPr>
      <w:r w:rsidRPr="00F02F8A">
        <w:rPr>
          <w:rFonts w:eastAsia="Arial Unicode MS"/>
          <w:bCs/>
          <w:highlight w:val="yellow"/>
        </w:rPr>
        <w:t>Název</w:t>
      </w:r>
    </w:p>
    <w:p w:rsidR="00D3584E" w:rsidRPr="00F02F8A" w:rsidRDefault="00D3584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highlight w:val="yellow"/>
        </w:rPr>
        <w:t>sídlo</w:t>
      </w:r>
    </w:p>
    <w:p w:rsidR="00D3584E" w:rsidRPr="00F02F8A" w:rsidRDefault="00D3584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IČO: </w:t>
      </w:r>
      <w:r w:rsidRPr="00F02F8A">
        <w:rPr>
          <w:rFonts w:eastAsia="Arial Unicode MS"/>
          <w:highlight w:val="yellow"/>
        </w:rPr>
        <w:t>***</w:t>
      </w:r>
    </w:p>
    <w:p w:rsidR="00D3584E" w:rsidRPr="00F02F8A" w:rsidRDefault="00D3584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1560"/>
        </w:tabs>
        <w:rPr>
          <w:rFonts w:eastAsia="Arial Unicode MS"/>
        </w:rPr>
      </w:pPr>
      <w:r w:rsidRPr="00F02F8A">
        <w:rPr>
          <w:rFonts w:eastAsia="Arial Unicode MS"/>
        </w:rPr>
        <w:t xml:space="preserve">DIČ: </w:t>
      </w:r>
      <w:r w:rsidRPr="00F02F8A">
        <w:rPr>
          <w:rFonts w:eastAsia="Arial Unicode MS"/>
          <w:highlight w:val="yellow"/>
        </w:rPr>
        <w:t>***</w:t>
      </w:r>
    </w:p>
    <w:p w:rsidR="005C1DFE" w:rsidRPr="00F02F8A" w:rsidRDefault="005C1DF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eastAsia="Arial Unicode MS"/>
        </w:rPr>
      </w:pPr>
    </w:p>
    <w:p w:rsidR="005C1DFE" w:rsidRPr="00F02F8A" w:rsidRDefault="005C1DFE" w:rsidP="003813CA">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pPr>
    </w:p>
    <w:p w:rsidR="005C1DFE" w:rsidRPr="00F02F8A" w:rsidRDefault="005C1DFE"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rPr>
          <w:b/>
        </w:rPr>
      </w:pPr>
      <w:r w:rsidRPr="00F02F8A">
        <w:rPr>
          <w:b/>
        </w:rPr>
        <w:t>Předávající:</w:t>
      </w:r>
    </w:p>
    <w:p w:rsidR="00D3584E" w:rsidRDefault="00D3584E" w:rsidP="003813CA">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pPr>
    </w:p>
    <w:p w:rsidR="00D3584E" w:rsidRPr="00F02F8A" w:rsidRDefault="00D3584E" w:rsidP="003813CA">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pPr>
      <w:r w:rsidRPr="00F02F8A">
        <w:t>Česká republika – Ministerstvo financí</w:t>
      </w:r>
    </w:p>
    <w:p w:rsidR="00D3584E" w:rsidRPr="00F02F8A" w:rsidRDefault="00D3584E" w:rsidP="003813CA">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pPr>
      <w:r w:rsidRPr="00F02F8A">
        <w:t>Letenská 15</w:t>
      </w:r>
    </w:p>
    <w:p w:rsidR="00D3584E" w:rsidRPr="00F02F8A" w:rsidRDefault="00D3584E" w:rsidP="003813CA">
      <w:pPr>
        <w:framePr w:w="4239" w:h="2348" w:hSpace="141" w:wrap="around" w:vAnchor="text" w:hAnchor="page" w:x="1411" w:y="134"/>
        <w:widowControl w:val="0"/>
        <w:pBdr>
          <w:top w:val="single" w:sz="6" w:space="1" w:color="auto"/>
          <w:left w:val="single" w:sz="6" w:space="1" w:color="auto"/>
          <w:bottom w:val="single" w:sz="6" w:space="1" w:color="auto"/>
          <w:right w:val="single" w:sz="6" w:space="1" w:color="auto"/>
        </w:pBdr>
        <w:tabs>
          <w:tab w:val="left" w:pos="709"/>
        </w:tabs>
      </w:pPr>
      <w:r w:rsidRPr="00F02F8A">
        <w:t>118 10 Praha 1</w:t>
      </w:r>
    </w:p>
    <w:p w:rsidR="005C1DFE" w:rsidRPr="00F02F8A" w:rsidRDefault="005C1DFE"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rPr>
          <w:b/>
        </w:rPr>
      </w:pPr>
    </w:p>
    <w:p w:rsidR="005C1DFE" w:rsidRPr="00F02F8A" w:rsidRDefault="005C1DFE" w:rsidP="003813CA">
      <w:pPr>
        <w:framePr w:w="4239" w:h="2348" w:hSpace="141" w:wrap="around" w:vAnchor="text" w:hAnchor="page" w:x="1411" w:y="134"/>
        <w:pBdr>
          <w:top w:val="single" w:sz="6" w:space="1" w:color="auto"/>
          <w:left w:val="single" w:sz="6" w:space="1" w:color="auto"/>
          <w:bottom w:val="single" w:sz="6" w:space="1" w:color="auto"/>
          <w:right w:val="single" w:sz="6" w:space="1" w:color="auto"/>
        </w:pBdr>
      </w:pPr>
    </w:p>
    <w:p w:rsidR="005C1DFE" w:rsidRPr="00F02F8A" w:rsidRDefault="005C1DFE" w:rsidP="003813CA">
      <w:pPr>
        <w:rPr>
          <w:b/>
        </w:rPr>
      </w:pPr>
    </w:p>
    <w:p w:rsidR="005C1DFE" w:rsidRPr="00F02F8A" w:rsidRDefault="005C1DFE" w:rsidP="003813CA">
      <w:pPr>
        <w:rPr>
          <w:b/>
        </w:rPr>
      </w:pPr>
    </w:p>
    <w:p w:rsidR="005C1DFE" w:rsidRPr="00F02F8A" w:rsidRDefault="005C1DFE" w:rsidP="003813CA">
      <w:pPr>
        <w:rPr>
          <w:b/>
        </w:rPr>
      </w:pPr>
      <w:r w:rsidRPr="00F02F8A">
        <w:rPr>
          <w:b/>
        </w:rPr>
        <w:t>Předmět předání:</w:t>
      </w:r>
    </w:p>
    <w:p w:rsidR="005C1DFE" w:rsidRDefault="005C1DFE"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Předmětem předání jsou Vozidla</w:t>
      </w:r>
      <w:r w:rsidR="00274FD9">
        <w:t xml:space="preserve"> (vč. Příslušenství)</w:t>
      </w:r>
      <w:r>
        <w:t xml:space="preserve"> </w:t>
      </w:r>
      <w:r w:rsidRPr="00F02F8A">
        <w:t xml:space="preserve">podle čl. </w:t>
      </w:r>
      <w:r>
        <w:t>II</w:t>
      </w:r>
      <w:r w:rsidRPr="00F02F8A">
        <w:t xml:space="preserve"> </w:t>
      </w:r>
      <w:r>
        <w:t>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000069F4">
        <w:t>***</w:t>
      </w:r>
      <w:r>
        <w:t xml:space="preserve"> ks.</w:t>
      </w:r>
    </w:p>
    <w:p w:rsidR="005C1DFE" w:rsidRDefault="005C1DFE"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 xml:space="preserve">Výčet Vozidel, jejich specifikace a stav tachometru: </w:t>
      </w:r>
      <w:r w:rsidRPr="00B25952">
        <w:rPr>
          <w:highlight w:val="yellow"/>
        </w:rPr>
        <w:t>***</w:t>
      </w:r>
    </w:p>
    <w:p w:rsidR="000069F4" w:rsidRDefault="000069F4"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274FD9" w:rsidRDefault="00274FD9"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 xml:space="preserve">Výčet Příslušenství k jednotlivým Vozidlům: </w:t>
      </w:r>
      <w:r w:rsidRPr="00B25952">
        <w:rPr>
          <w:highlight w:val="yellow"/>
        </w:rPr>
        <w:t>***</w:t>
      </w:r>
    </w:p>
    <w:p w:rsidR="00274FD9" w:rsidRDefault="00274FD9"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274FD9" w:rsidRDefault="00274FD9"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0069F4" w:rsidRDefault="000069F4"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 xml:space="preserve">Předmětem předání jsou dále Tankovací karty dle čl. </w:t>
      </w:r>
      <w:r w:rsidRPr="0062660B">
        <w:rPr>
          <w:highlight w:val="yellow"/>
        </w:rPr>
        <w:t>***</w:t>
      </w:r>
      <w:r>
        <w:t xml:space="preserve"> odst. </w:t>
      </w:r>
      <w:r w:rsidRPr="0062660B">
        <w:rPr>
          <w:highlight w:val="yellow"/>
        </w:rPr>
        <w:t>***</w:t>
      </w:r>
      <w:r>
        <w:t xml:space="preserve"> Smlouvy o nájmu osobních vozidel,</w:t>
      </w:r>
      <w:r w:rsidRPr="00F02F8A">
        <w:t xml:space="preserve"> uzavřené dne </w:t>
      </w:r>
      <w:r w:rsidRPr="00F02F8A">
        <w:rPr>
          <w:highlight w:val="yellow"/>
        </w:rPr>
        <w:t>***</w:t>
      </w:r>
      <w:r w:rsidRPr="00F02F8A">
        <w:t xml:space="preserve">, </w:t>
      </w:r>
      <w:r w:rsidR="00BD438B">
        <w:t>číslo v CES:</w:t>
      </w:r>
      <w:r w:rsidRPr="00F02F8A">
        <w:t xml:space="preserve"> </w:t>
      </w:r>
      <w:r w:rsidRPr="00F02F8A">
        <w:rPr>
          <w:highlight w:val="yellow"/>
        </w:rPr>
        <w:t>***</w:t>
      </w:r>
      <w:r>
        <w:t xml:space="preserve">, a to v počtu </w:t>
      </w:r>
      <w:r w:rsidRPr="000069F4">
        <w:rPr>
          <w:highlight w:val="yellow"/>
        </w:rPr>
        <w:t>***</w:t>
      </w:r>
      <w:r>
        <w:t xml:space="preserve"> ks.</w:t>
      </w:r>
    </w:p>
    <w:p w:rsidR="000069F4" w:rsidRPr="00F02F8A" w:rsidRDefault="000069F4"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t xml:space="preserve">Výčet čísel odevzdávaných Tankovacích karet: </w:t>
      </w:r>
      <w:r w:rsidRPr="000069F4">
        <w:rPr>
          <w:highlight w:val="yellow"/>
        </w:rPr>
        <w:t>***</w:t>
      </w:r>
      <w:r>
        <w:t>.</w:t>
      </w:r>
    </w:p>
    <w:p w:rsidR="005C1DFE" w:rsidRDefault="005C1DFE"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r w:rsidRPr="00F02F8A">
        <w:t xml:space="preserve"> </w:t>
      </w:r>
    </w:p>
    <w:p w:rsidR="00274FD9" w:rsidRPr="00F02F8A" w:rsidRDefault="00274FD9"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5C1DFE" w:rsidRPr="00F02F8A" w:rsidRDefault="005C1DFE" w:rsidP="003813CA">
      <w:pPr>
        <w:framePr w:w="9330" w:h="2844" w:hSpace="141" w:wrap="around" w:vAnchor="text" w:hAnchor="page" w:x="1483" w:y="232"/>
        <w:pBdr>
          <w:top w:val="single" w:sz="6" w:space="1" w:color="auto"/>
          <w:left w:val="single" w:sz="6" w:space="1" w:color="auto"/>
          <w:bottom w:val="single" w:sz="6" w:space="1" w:color="auto"/>
          <w:right w:val="single" w:sz="6" w:space="1" w:color="auto"/>
        </w:pBdr>
        <w:jc w:val="both"/>
      </w:pPr>
    </w:p>
    <w:p w:rsidR="005C1DFE" w:rsidRPr="00F02F8A" w:rsidRDefault="005C1DFE" w:rsidP="003813CA"/>
    <w:p w:rsidR="005C1DFE" w:rsidRPr="00F02F8A" w:rsidRDefault="005C1DFE" w:rsidP="003813CA">
      <w:pPr>
        <w:jc w:val="both"/>
      </w:pPr>
      <w:r w:rsidRPr="00F02F8A">
        <w:t xml:space="preserve">Předávací protokol je vyhotoven ve dvou vyhotoveních, jeden je určen pro </w:t>
      </w:r>
      <w:r>
        <w:t>Pronajímatele</w:t>
      </w:r>
      <w:r w:rsidRPr="00F02F8A">
        <w:t xml:space="preserve"> a jeden pro </w:t>
      </w:r>
      <w:r>
        <w:t>Nájemce</w:t>
      </w:r>
      <w:r w:rsidRPr="00F02F8A">
        <w:t>.</w:t>
      </w:r>
    </w:p>
    <w:p w:rsidR="005C1DFE" w:rsidRPr="00F02F8A" w:rsidRDefault="005C1DFE" w:rsidP="003813CA">
      <w:pPr>
        <w:rPr>
          <w:b/>
        </w:rPr>
      </w:pPr>
    </w:p>
    <w:p w:rsidR="005C1DFE" w:rsidRPr="00F02F8A" w:rsidRDefault="005C1DFE" w:rsidP="003813CA">
      <w:r w:rsidRPr="00F02F8A">
        <w:rPr>
          <w:b/>
        </w:rPr>
        <w:t xml:space="preserve">Výsledek: </w:t>
      </w:r>
      <w:r w:rsidRPr="00F02F8A">
        <w:t>(variantu výsledku označte křížkem)</w:t>
      </w:r>
    </w:p>
    <w:p w:rsidR="005C1DFE" w:rsidRPr="00F02F8A" w:rsidRDefault="005C1DFE" w:rsidP="003813C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5C1DFE" w:rsidRPr="00F02F8A" w:rsidTr="00234E58">
        <w:trPr>
          <w:trHeight w:val="567"/>
        </w:trPr>
        <w:tc>
          <w:tcPr>
            <w:tcW w:w="3118" w:type="dxa"/>
          </w:tcPr>
          <w:p w:rsidR="005C1DFE" w:rsidRPr="00F02F8A" w:rsidRDefault="005C1DFE" w:rsidP="003813CA">
            <w:pPr>
              <w:rPr>
                <w:b/>
                <w:i/>
              </w:rPr>
            </w:pPr>
            <w:r w:rsidRPr="00F02F8A">
              <w:rPr>
                <w:b/>
                <w:i/>
              </w:rPr>
              <w:fldChar w:fldCharType="begin">
                <w:ffData>
                  <w:name w:val="Zaškrtávací1"/>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akceptováno</w:t>
            </w:r>
          </w:p>
        </w:tc>
        <w:tc>
          <w:tcPr>
            <w:tcW w:w="3119" w:type="dxa"/>
          </w:tcPr>
          <w:p w:rsidR="005C1DFE" w:rsidRPr="00F02F8A" w:rsidRDefault="005C1DFE" w:rsidP="003813CA">
            <w:pPr>
              <w:rPr>
                <w:b/>
                <w:i/>
              </w:rPr>
            </w:pPr>
            <w:r w:rsidRPr="00F02F8A">
              <w:rPr>
                <w:b/>
                <w:i/>
              </w:rPr>
              <w:fldChar w:fldCharType="begin">
                <w:ffData>
                  <w:name w:val="Zaškrtávací2"/>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akceptováno s výhradami*</w:t>
            </w:r>
          </w:p>
        </w:tc>
        <w:tc>
          <w:tcPr>
            <w:tcW w:w="3261" w:type="dxa"/>
          </w:tcPr>
          <w:p w:rsidR="005C1DFE" w:rsidRPr="00F02F8A" w:rsidRDefault="005C1DFE" w:rsidP="003813CA">
            <w:pPr>
              <w:rPr>
                <w:b/>
                <w:i/>
              </w:rPr>
            </w:pPr>
            <w:r w:rsidRPr="00F02F8A">
              <w:rPr>
                <w:b/>
                <w:i/>
              </w:rPr>
              <w:fldChar w:fldCharType="begin">
                <w:ffData>
                  <w:name w:val="Zaškrtávací3"/>
                  <w:enabled/>
                  <w:calcOnExit w:val="0"/>
                  <w:checkBox>
                    <w:sizeAuto/>
                    <w:default w:val="0"/>
                  </w:checkBox>
                </w:ffData>
              </w:fldChar>
            </w:r>
            <w:r w:rsidRPr="00F02F8A">
              <w:rPr>
                <w:b/>
                <w:i/>
              </w:rPr>
              <w:instrText xml:space="preserve"> FORMCHECKBOX </w:instrText>
            </w:r>
            <w:r w:rsidR="003320EA">
              <w:rPr>
                <w:b/>
                <w:i/>
              </w:rPr>
            </w:r>
            <w:r w:rsidR="003320EA">
              <w:rPr>
                <w:b/>
                <w:i/>
              </w:rPr>
              <w:fldChar w:fldCharType="separate"/>
            </w:r>
            <w:r w:rsidRPr="00F02F8A">
              <w:rPr>
                <w:b/>
                <w:i/>
              </w:rPr>
              <w:fldChar w:fldCharType="end"/>
            </w:r>
            <w:r w:rsidRPr="00F02F8A">
              <w:rPr>
                <w:b/>
                <w:i/>
              </w:rPr>
              <w:t xml:space="preserve"> neakceptováno*</w:t>
            </w:r>
          </w:p>
        </w:tc>
      </w:tr>
    </w:tbl>
    <w:p w:rsidR="005C1DFE" w:rsidRPr="00F02F8A" w:rsidRDefault="005C1DFE" w:rsidP="003813CA"/>
    <w:p w:rsidR="005C1DFE" w:rsidRPr="00DC6852" w:rsidRDefault="005C1DFE" w:rsidP="003813CA">
      <w:pPr>
        <w:rPr>
          <w:rFonts w:cs="Arial"/>
          <w:i/>
        </w:rPr>
      </w:pPr>
      <w:r w:rsidRPr="00F02F8A">
        <w:rPr>
          <w:i/>
        </w:rPr>
        <w:t xml:space="preserve">* </w:t>
      </w:r>
      <w:r w:rsidRPr="00F02F8A">
        <w:rPr>
          <w:b/>
        </w:rPr>
        <w:t>Popis výhrad a dohodnutý</w:t>
      </w:r>
      <w:r w:rsidRPr="00DC6852">
        <w:rPr>
          <w:rFonts w:cs="Arial"/>
          <w:b/>
        </w:rPr>
        <w:t xml:space="preserve"> další postup:</w:t>
      </w:r>
      <w:r w:rsidRPr="00DC6852">
        <w:rPr>
          <w:rFonts w:cs="Arial"/>
          <w:i/>
        </w:rPr>
        <w:t xml:space="preserve"> </w:t>
      </w:r>
    </w:p>
    <w:p w:rsidR="005C1DFE" w:rsidRPr="00DC6852" w:rsidRDefault="005C1DFE" w:rsidP="003813CA">
      <w:pPr>
        <w:rPr>
          <w:rFonts w:cs="Aria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5C1DFE" w:rsidRPr="00DC6852" w:rsidTr="00234E58">
        <w:trPr>
          <w:trHeight w:val="690"/>
        </w:trPr>
        <w:tc>
          <w:tcPr>
            <w:tcW w:w="4792" w:type="dxa"/>
            <w:vAlign w:val="center"/>
          </w:tcPr>
          <w:p w:rsidR="005C1DFE" w:rsidRPr="00DC6852" w:rsidRDefault="005C1DFE" w:rsidP="003813CA">
            <w:pPr>
              <w:jc w:val="center"/>
              <w:rPr>
                <w:rFonts w:cs="Arial"/>
                <w:b/>
              </w:rPr>
            </w:pPr>
          </w:p>
          <w:p w:rsidR="005C1DFE" w:rsidRPr="00DC6852" w:rsidRDefault="005C1DFE" w:rsidP="003813CA">
            <w:pPr>
              <w:jc w:val="center"/>
              <w:rPr>
                <w:rFonts w:cs="Arial"/>
                <w:b/>
              </w:rPr>
            </w:pPr>
            <w:r w:rsidRPr="00DC6852">
              <w:rPr>
                <w:rFonts w:cs="Arial"/>
                <w:b/>
              </w:rPr>
              <w:t>Popis výhrad</w:t>
            </w:r>
          </w:p>
          <w:p w:rsidR="005C1DFE" w:rsidRPr="00DC6852" w:rsidRDefault="005C1DFE" w:rsidP="003813CA">
            <w:pPr>
              <w:jc w:val="center"/>
              <w:rPr>
                <w:rFonts w:cs="Arial"/>
                <w:b/>
              </w:rPr>
            </w:pPr>
          </w:p>
        </w:tc>
        <w:tc>
          <w:tcPr>
            <w:tcW w:w="4793" w:type="dxa"/>
          </w:tcPr>
          <w:p w:rsidR="005C1DFE" w:rsidRPr="00DC6852" w:rsidRDefault="005C1DFE" w:rsidP="003813CA">
            <w:pPr>
              <w:jc w:val="center"/>
              <w:rPr>
                <w:rFonts w:cs="Arial"/>
                <w:b/>
              </w:rPr>
            </w:pPr>
          </w:p>
          <w:p w:rsidR="005C1DFE" w:rsidRPr="00DC6852" w:rsidRDefault="005C1DFE" w:rsidP="003813CA">
            <w:pPr>
              <w:jc w:val="center"/>
              <w:rPr>
                <w:rFonts w:cs="Arial"/>
                <w:b/>
              </w:rPr>
            </w:pPr>
            <w:r w:rsidRPr="00DC6852">
              <w:rPr>
                <w:rFonts w:cs="Arial"/>
                <w:b/>
              </w:rPr>
              <w:t>Další dohodnutý postup</w:t>
            </w:r>
          </w:p>
        </w:tc>
      </w:tr>
      <w:tr w:rsidR="005C1DFE" w:rsidRPr="00DC6852" w:rsidTr="00234E58">
        <w:trPr>
          <w:trHeight w:val="690"/>
        </w:trPr>
        <w:tc>
          <w:tcPr>
            <w:tcW w:w="4792" w:type="dxa"/>
          </w:tcPr>
          <w:p w:rsidR="005C1DFE" w:rsidRPr="00DC6852" w:rsidRDefault="005C1DFE" w:rsidP="003813CA">
            <w:pPr>
              <w:rPr>
                <w:rFonts w:cs="Arial"/>
                <w:b/>
              </w:rPr>
            </w:pPr>
          </w:p>
        </w:tc>
        <w:tc>
          <w:tcPr>
            <w:tcW w:w="4793" w:type="dxa"/>
          </w:tcPr>
          <w:p w:rsidR="005C1DFE" w:rsidRPr="00DC6852" w:rsidRDefault="005C1DFE" w:rsidP="003813CA">
            <w:pPr>
              <w:rPr>
                <w:rFonts w:cs="Arial"/>
                <w:b/>
              </w:rPr>
            </w:pPr>
          </w:p>
        </w:tc>
      </w:tr>
      <w:tr w:rsidR="005C1DFE" w:rsidRPr="00DC6852" w:rsidTr="00234E58">
        <w:trPr>
          <w:trHeight w:val="690"/>
        </w:trPr>
        <w:tc>
          <w:tcPr>
            <w:tcW w:w="4792" w:type="dxa"/>
          </w:tcPr>
          <w:p w:rsidR="005C1DFE" w:rsidRPr="00DC6852" w:rsidRDefault="005C1DFE" w:rsidP="003813CA">
            <w:pPr>
              <w:rPr>
                <w:rFonts w:cs="Arial"/>
                <w:b/>
              </w:rPr>
            </w:pPr>
          </w:p>
        </w:tc>
        <w:tc>
          <w:tcPr>
            <w:tcW w:w="4793" w:type="dxa"/>
          </w:tcPr>
          <w:p w:rsidR="005C1DFE" w:rsidRPr="00DC6852" w:rsidRDefault="005C1DFE" w:rsidP="003813CA">
            <w:pPr>
              <w:rPr>
                <w:rFonts w:cs="Arial"/>
                <w:b/>
              </w:rPr>
            </w:pPr>
          </w:p>
        </w:tc>
      </w:tr>
      <w:tr w:rsidR="005C1DFE" w:rsidRPr="00DC6852" w:rsidTr="00234E58">
        <w:trPr>
          <w:trHeight w:val="690"/>
        </w:trPr>
        <w:tc>
          <w:tcPr>
            <w:tcW w:w="4792" w:type="dxa"/>
          </w:tcPr>
          <w:p w:rsidR="005C1DFE" w:rsidRPr="00DC6852" w:rsidRDefault="005C1DFE" w:rsidP="003813CA">
            <w:pPr>
              <w:rPr>
                <w:rFonts w:cs="Arial"/>
                <w:b/>
              </w:rPr>
            </w:pPr>
          </w:p>
        </w:tc>
        <w:tc>
          <w:tcPr>
            <w:tcW w:w="4793" w:type="dxa"/>
          </w:tcPr>
          <w:p w:rsidR="005C1DFE" w:rsidRPr="00DC6852" w:rsidRDefault="005C1DFE" w:rsidP="003813CA">
            <w:pPr>
              <w:rPr>
                <w:rFonts w:cs="Arial"/>
                <w:b/>
              </w:rPr>
            </w:pPr>
          </w:p>
        </w:tc>
      </w:tr>
    </w:tbl>
    <w:p w:rsidR="005C1DFE" w:rsidRDefault="005C1DFE" w:rsidP="003813CA">
      <w:pPr>
        <w:widowControl w:val="0"/>
        <w:spacing w:before="120" w:afterLines="120" w:after="288"/>
        <w:jc w:val="both"/>
        <w:rPr>
          <w:rFonts w:cs="Arial"/>
          <w:b/>
          <w:szCs w:val="20"/>
        </w:rPr>
      </w:pPr>
    </w:p>
    <w:p w:rsidR="005C1DFE" w:rsidRPr="00DC6852" w:rsidRDefault="005C1DFE" w:rsidP="003813CA">
      <w:pPr>
        <w:widowControl w:val="0"/>
        <w:spacing w:before="120" w:afterLines="120" w:after="288"/>
        <w:jc w:val="both"/>
        <w:rPr>
          <w:rFonts w:cs="Arial"/>
          <w:b/>
          <w:szCs w:val="20"/>
        </w:rPr>
      </w:pPr>
      <w:r>
        <w:rPr>
          <w:rFonts w:cs="Arial"/>
          <w:b/>
          <w:szCs w:val="20"/>
        </w:rPr>
        <w:t>Předání</w:t>
      </w:r>
      <w:r w:rsidRPr="00DC6852">
        <w:rPr>
          <w:rFonts w:cs="Arial"/>
          <w:b/>
          <w:szCs w:val="20"/>
        </w:rPr>
        <w:t xml:space="preserve"> a převzetí provedli:</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843"/>
      </w:tblGrid>
      <w:tr w:rsidR="005C1DFE" w:rsidRPr="00DC6852" w:rsidTr="00234E58">
        <w:trPr>
          <w:cantSplit/>
          <w:trHeight w:val="340"/>
        </w:trPr>
        <w:tc>
          <w:tcPr>
            <w:tcW w:w="2042" w:type="dxa"/>
          </w:tcPr>
          <w:p w:rsidR="005C1DFE" w:rsidRPr="00DC6852" w:rsidRDefault="005C1DFE" w:rsidP="003813CA">
            <w:pPr>
              <w:widowControl w:val="0"/>
              <w:jc w:val="center"/>
              <w:rPr>
                <w:rFonts w:cs="Arial"/>
                <w:b/>
                <w:szCs w:val="20"/>
              </w:rPr>
            </w:pPr>
            <w:r w:rsidRPr="00DC6852">
              <w:rPr>
                <w:rFonts w:cs="Arial"/>
                <w:b/>
                <w:szCs w:val="20"/>
              </w:rPr>
              <w:t>Funkce</w:t>
            </w:r>
          </w:p>
        </w:tc>
        <w:tc>
          <w:tcPr>
            <w:tcW w:w="3118" w:type="dxa"/>
          </w:tcPr>
          <w:p w:rsidR="005C1DFE" w:rsidRPr="00DC6852" w:rsidRDefault="005C1DFE" w:rsidP="003813CA">
            <w:pPr>
              <w:widowControl w:val="0"/>
              <w:jc w:val="center"/>
              <w:rPr>
                <w:rFonts w:cs="Arial"/>
                <w:b/>
                <w:szCs w:val="20"/>
              </w:rPr>
            </w:pPr>
            <w:r w:rsidRPr="00DC6852">
              <w:rPr>
                <w:rFonts w:cs="Arial"/>
                <w:b/>
                <w:szCs w:val="20"/>
              </w:rPr>
              <w:t>Příjmení jméno, titul</w:t>
            </w:r>
          </w:p>
        </w:tc>
        <w:tc>
          <w:tcPr>
            <w:tcW w:w="2552" w:type="dxa"/>
          </w:tcPr>
          <w:p w:rsidR="005C1DFE" w:rsidRPr="00DC6852" w:rsidRDefault="005C1DFE" w:rsidP="003813CA">
            <w:pPr>
              <w:widowControl w:val="0"/>
              <w:jc w:val="center"/>
              <w:rPr>
                <w:rFonts w:cs="Arial"/>
                <w:b/>
                <w:szCs w:val="20"/>
              </w:rPr>
            </w:pPr>
            <w:r w:rsidRPr="00DC6852">
              <w:rPr>
                <w:rFonts w:cs="Arial"/>
                <w:b/>
                <w:szCs w:val="20"/>
              </w:rPr>
              <w:t>Datum</w:t>
            </w:r>
          </w:p>
        </w:tc>
        <w:tc>
          <w:tcPr>
            <w:tcW w:w="1843" w:type="dxa"/>
          </w:tcPr>
          <w:p w:rsidR="005C1DFE" w:rsidRPr="00DC6852" w:rsidRDefault="005C1DFE" w:rsidP="003813CA">
            <w:pPr>
              <w:widowControl w:val="0"/>
              <w:jc w:val="center"/>
              <w:rPr>
                <w:rFonts w:cs="Arial"/>
                <w:b/>
                <w:szCs w:val="20"/>
              </w:rPr>
            </w:pPr>
            <w:r w:rsidRPr="00DC6852">
              <w:rPr>
                <w:rFonts w:cs="Arial"/>
                <w:b/>
                <w:szCs w:val="20"/>
              </w:rPr>
              <w:t>Podpis</w:t>
            </w:r>
          </w:p>
        </w:tc>
      </w:tr>
      <w:tr w:rsidR="005C1DFE" w:rsidRPr="00DC6852" w:rsidTr="00234E58">
        <w:trPr>
          <w:cantSplit/>
          <w:trHeight w:val="340"/>
        </w:trPr>
        <w:tc>
          <w:tcPr>
            <w:tcW w:w="2042" w:type="dxa"/>
          </w:tcPr>
          <w:p w:rsidR="005C1DFE" w:rsidRPr="00DC6852" w:rsidRDefault="005C1DFE" w:rsidP="003813CA">
            <w:pPr>
              <w:widowControl w:val="0"/>
              <w:jc w:val="center"/>
              <w:rPr>
                <w:rFonts w:cs="Arial"/>
                <w:szCs w:val="20"/>
              </w:rPr>
            </w:pPr>
          </w:p>
        </w:tc>
        <w:tc>
          <w:tcPr>
            <w:tcW w:w="3118" w:type="dxa"/>
          </w:tcPr>
          <w:p w:rsidR="005C1DFE" w:rsidRPr="00DC6852" w:rsidRDefault="005C1DFE" w:rsidP="003813CA">
            <w:pPr>
              <w:widowControl w:val="0"/>
              <w:jc w:val="center"/>
              <w:rPr>
                <w:rFonts w:cs="Arial"/>
                <w:szCs w:val="20"/>
              </w:rPr>
            </w:pPr>
          </w:p>
        </w:tc>
        <w:tc>
          <w:tcPr>
            <w:tcW w:w="2552" w:type="dxa"/>
          </w:tcPr>
          <w:p w:rsidR="005C1DFE" w:rsidRPr="00DC6852" w:rsidRDefault="005C1DFE" w:rsidP="003813CA">
            <w:pPr>
              <w:widowControl w:val="0"/>
              <w:jc w:val="center"/>
              <w:rPr>
                <w:rFonts w:cs="Arial"/>
                <w:b/>
                <w:szCs w:val="20"/>
              </w:rPr>
            </w:pPr>
          </w:p>
        </w:tc>
        <w:tc>
          <w:tcPr>
            <w:tcW w:w="1843" w:type="dxa"/>
          </w:tcPr>
          <w:p w:rsidR="005C1DFE" w:rsidRPr="00DC6852" w:rsidRDefault="005C1DFE" w:rsidP="003813CA">
            <w:pPr>
              <w:widowControl w:val="0"/>
              <w:jc w:val="center"/>
              <w:rPr>
                <w:rFonts w:cs="Arial"/>
                <w:b/>
                <w:szCs w:val="20"/>
              </w:rPr>
            </w:pPr>
          </w:p>
        </w:tc>
      </w:tr>
      <w:tr w:rsidR="005C1DFE" w:rsidRPr="00DC6852" w:rsidTr="00234E58">
        <w:trPr>
          <w:cantSplit/>
          <w:trHeight w:val="340"/>
        </w:trPr>
        <w:tc>
          <w:tcPr>
            <w:tcW w:w="2042" w:type="dxa"/>
          </w:tcPr>
          <w:p w:rsidR="005C1DFE" w:rsidRPr="00DC6852" w:rsidRDefault="005C1DFE" w:rsidP="003813CA">
            <w:pPr>
              <w:widowControl w:val="0"/>
              <w:jc w:val="center"/>
              <w:rPr>
                <w:rFonts w:cs="Arial"/>
                <w:szCs w:val="20"/>
              </w:rPr>
            </w:pPr>
          </w:p>
        </w:tc>
        <w:tc>
          <w:tcPr>
            <w:tcW w:w="3118" w:type="dxa"/>
          </w:tcPr>
          <w:p w:rsidR="005C1DFE" w:rsidRPr="00DC6852" w:rsidRDefault="005C1DFE" w:rsidP="003813CA">
            <w:pPr>
              <w:widowControl w:val="0"/>
              <w:jc w:val="center"/>
              <w:rPr>
                <w:rFonts w:cs="Arial"/>
                <w:szCs w:val="20"/>
              </w:rPr>
            </w:pPr>
          </w:p>
        </w:tc>
        <w:tc>
          <w:tcPr>
            <w:tcW w:w="2552" w:type="dxa"/>
          </w:tcPr>
          <w:p w:rsidR="005C1DFE" w:rsidRPr="00DC6852" w:rsidRDefault="005C1DFE" w:rsidP="003813CA">
            <w:pPr>
              <w:widowControl w:val="0"/>
              <w:jc w:val="center"/>
              <w:rPr>
                <w:rFonts w:cs="Arial"/>
                <w:b/>
                <w:szCs w:val="20"/>
              </w:rPr>
            </w:pPr>
          </w:p>
        </w:tc>
        <w:tc>
          <w:tcPr>
            <w:tcW w:w="1843" w:type="dxa"/>
          </w:tcPr>
          <w:p w:rsidR="005C1DFE" w:rsidRPr="00DC6852" w:rsidRDefault="005C1DFE" w:rsidP="003813CA">
            <w:pPr>
              <w:widowControl w:val="0"/>
              <w:jc w:val="center"/>
              <w:rPr>
                <w:rFonts w:cs="Arial"/>
                <w:b/>
                <w:szCs w:val="20"/>
              </w:rPr>
            </w:pPr>
          </w:p>
        </w:tc>
      </w:tr>
    </w:tbl>
    <w:p w:rsidR="005C1DFE" w:rsidRDefault="005C1DFE" w:rsidP="003813CA"/>
    <w:p w:rsidR="009565D4" w:rsidRDefault="009565D4" w:rsidP="003813CA"/>
    <w:p w:rsidR="009565D4" w:rsidRDefault="009565D4">
      <w:r>
        <w:br w:type="page"/>
      </w:r>
    </w:p>
    <w:p w:rsidR="009565D4" w:rsidRPr="009565D4" w:rsidRDefault="009565D4" w:rsidP="009565D4">
      <w:pPr>
        <w:jc w:val="center"/>
        <w:rPr>
          <w:b/>
        </w:rPr>
      </w:pPr>
      <w:r w:rsidRPr="009565D4">
        <w:rPr>
          <w:b/>
        </w:rPr>
        <w:lastRenderedPageBreak/>
        <w:t xml:space="preserve">Příloha č. </w:t>
      </w:r>
      <w:r w:rsidR="008A29DD">
        <w:rPr>
          <w:b/>
        </w:rPr>
        <w:t>4</w:t>
      </w:r>
    </w:p>
    <w:p w:rsidR="009565D4" w:rsidRPr="009565D4" w:rsidRDefault="009565D4" w:rsidP="009565D4">
      <w:pPr>
        <w:jc w:val="center"/>
        <w:rPr>
          <w:b/>
        </w:rPr>
      </w:pPr>
      <w:r w:rsidRPr="009565D4">
        <w:rPr>
          <w:b/>
        </w:rPr>
        <w:t>Obchodní podmínky Pronajímatele</w:t>
      </w:r>
    </w:p>
    <w:p w:rsidR="009565D4" w:rsidRPr="001E4159" w:rsidRDefault="009565D4" w:rsidP="009565D4">
      <w:pPr>
        <w:jc w:val="center"/>
      </w:pPr>
    </w:p>
    <w:sectPr w:rsidR="009565D4" w:rsidRPr="001E415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23" w:rsidRDefault="007E3223" w:rsidP="0067006D">
      <w:r>
        <w:separator/>
      </w:r>
    </w:p>
  </w:endnote>
  <w:endnote w:type="continuationSeparator" w:id="0">
    <w:p w:rsidR="007E3223" w:rsidRDefault="007E3223" w:rsidP="006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23" w:rsidRDefault="007E3223" w:rsidP="0067006D">
      <w:r>
        <w:separator/>
      </w:r>
    </w:p>
  </w:footnote>
  <w:footnote w:type="continuationSeparator" w:id="0">
    <w:p w:rsidR="007E3223" w:rsidRDefault="007E3223" w:rsidP="0067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23" w:rsidRDefault="007E3223" w:rsidP="00EC1CDB">
    <w:pPr>
      <w:pStyle w:val="Zhlav"/>
      <w:jc w:val="right"/>
    </w:pPr>
    <w:r>
      <w:t xml:space="preserve">Číslo v CES: </w:t>
    </w:r>
    <w:r>
      <w:rPr>
        <w:rFonts w:cs="Arial"/>
      </w:rPr>
      <w:t>[</w:t>
    </w:r>
    <w:r w:rsidRPr="0017784E">
      <w:rPr>
        <w:rFonts w:ascii="Times New Roman" w:hAnsi="Times New Roman"/>
        <w:sz w:val="24"/>
        <w:szCs w:val="24"/>
        <w:highlight w:val="green"/>
      </w:rPr>
      <w:t xml:space="preserve">doplní Nájemce před podpisem </w:t>
    </w:r>
    <w:r>
      <w:rPr>
        <w:rFonts w:ascii="Times New Roman" w:hAnsi="Times New Roman"/>
        <w:sz w:val="24"/>
        <w:szCs w:val="24"/>
        <w:highlight w:val="green"/>
      </w:rPr>
      <w:t>S</w:t>
    </w:r>
    <w:r w:rsidRPr="0017784E">
      <w:rPr>
        <w:rFonts w:ascii="Times New Roman" w:hAnsi="Times New Roman"/>
        <w:sz w:val="24"/>
        <w:szCs w:val="24"/>
        <w:highlight w:val="green"/>
      </w:rPr>
      <w:t>mlouvy</w:t>
    </w:r>
    <w:r>
      <w:rPr>
        <w:rFonts w:cs="Arial"/>
      </w:rPr>
      <w:t>]</w:t>
    </w:r>
  </w:p>
  <w:p w:rsidR="007E3223" w:rsidRDefault="007E3223" w:rsidP="00EC1CDB">
    <w:pPr>
      <w:pStyle w:val="Zhlav"/>
      <w:jc w:val="right"/>
    </w:pPr>
    <w:r>
      <w:t xml:space="preserve">Č. j.: </w:t>
    </w:r>
    <w:r>
      <w:rPr>
        <w:rFonts w:cs="Arial"/>
      </w:rPr>
      <w:t>[</w:t>
    </w:r>
    <w:r w:rsidRPr="0017784E">
      <w:rPr>
        <w:rFonts w:ascii="Times New Roman" w:hAnsi="Times New Roman"/>
        <w:sz w:val="24"/>
        <w:szCs w:val="24"/>
        <w:highlight w:val="green"/>
      </w:rPr>
      <w:t xml:space="preserve">doplní Nájemce před podpisem </w:t>
    </w:r>
    <w:r>
      <w:rPr>
        <w:rFonts w:ascii="Times New Roman" w:hAnsi="Times New Roman"/>
        <w:sz w:val="24"/>
        <w:szCs w:val="24"/>
        <w:highlight w:val="green"/>
      </w:rPr>
      <w:t>S</w:t>
    </w:r>
    <w:r w:rsidRPr="0017784E">
      <w:rPr>
        <w:rFonts w:ascii="Times New Roman" w:hAnsi="Times New Roman"/>
        <w:sz w:val="24"/>
        <w:szCs w:val="24"/>
        <w:highlight w:val="green"/>
      </w:rPr>
      <w:t>mlouvy</w:t>
    </w:r>
    <w:r>
      <w:rPr>
        <w:rFonts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23" w:rsidRPr="00937B78" w:rsidRDefault="007E322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23" w:rsidRDefault="007E3223" w:rsidP="00EC1CDB">
    <w:pPr>
      <w:pStyle w:val="Zhlav"/>
      <w:jc w:val="right"/>
    </w:pPr>
    <w:r>
      <w:t xml:space="preserve">Číslo v CES: </w:t>
    </w:r>
    <w:r>
      <w:rPr>
        <w:rFonts w:cs="Arial"/>
      </w:rPr>
      <w:t>[</w:t>
    </w:r>
    <w:r w:rsidRPr="0017784E">
      <w:rPr>
        <w:rFonts w:ascii="Times New Roman" w:hAnsi="Times New Roman"/>
        <w:sz w:val="24"/>
        <w:szCs w:val="24"/>
        <w:highlight w:val="green"/>
      </w:rPr>
      <w:t xml:space="preserve">doplní Nájemce před podpisem </w:t>
    </w:r>
    <w:r>
      <w:rPr>
        <w:rFonts w:ascii="Times New Roman" w:hAnsi="Times New Roman"/>
        <w:sz w:val="24"/>
        <w:szCs w:val="24"/>
        <w:highlight w:val="green"/>
      </w:rPr>
      <w:t>S</w:t>
    </w:r>
    <w:r w:rsidRPr="0017784E">
      <w:rPr>
        <w:rFonts w:ascii="Times New Roman" w:hAnsi="Times New Roman"/>
        <w:sz w:val="24"/>
        <w:szCs w:val="24"/>
        <w:highlight w:val="green"/>
      </w:rPr>
      <w:t>mlouvy</w:t>
    </w:r>
    <w:r>
      <w:rPr>
        <w:rFonts w:cs="Arial"/>
      </w:rPr>
      <w:t>]</w:t>
    </w:r>
  </w:p>
  <w:p w:rsidR="007E3223" w:rsidRPr="00937B78" w:rsidRDefault="007E32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025"/>
    <w:multiLevelType w:val="multilevel"/>
    <w:tmpl w:val="FBA47B16"/>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082A85"/>
    <w:multiLevelType w:val="multilevel"/>
    <w:tmpl w:val="E4FC3B16"/>
    <w:lvl w:ilvl="0">
      <w:numFmt w:val="bullet"/>
      <w:lvlText w:val="-"/>
      <w:lvlJc w:val="left"/>
      <w:rPr>
        <w:rFonts w:ascii="Calibri" w:eastAsia="Calibri" w:hAnsi="Calibri" w:cs="Times New Roman" w:hint="default"/>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9B7C58"/>
    <w:multiLevelType w:val="multilevel"/>
    <w:tmpl w:val="327411F8"/>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A8609C3"/>
    <w:multiLevelType w:val="hybridMultilevel"/>
    <w:tmpl w:val="DF22DE7C"/>
    <w:lvl w:ilvl="0" w:tplc="647E91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5">
    <w:nsid w:val="3C5F4A2A"/>
    <w:multiLevelType w:val="hybridMultilevel"/>
    <w:tmpl w:val="9F74B710"/>
    <w:lvl w:ilvl="0" w:tplc="4F468126">
      <w:start w:val="1"/>
      <w:numFmt w:val="lowerLetter"/>
      <w:lvlText w:val="%1)"/>
      <w:lvlJc w:val="left"/>
      <w:pPr>
        <w:ind w:left="1068" w:hanging="360"/>
      </w:pPr>
      <w:rPr>
        <w:rFonts w:ascii="Times New Roman" w:hAnsi="Times New Roman" w:cs="Times New Roman" w:hint="default"/>
        <w:i w:val="0"/>
        <w:color w:val="auto"/>
        <w:sz w:val="24"/>
        <w:szCs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AC95810"/>
    <w:multiLevelType w:val="hybridMultilevel"/>
    <w:tmpl w:val="50982B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120E24"/>
    <w:multiLevelType w:val="multilevel"/>
    <w:tmpl w:val="2570BCE8"/>
    <w:lvl w:ilvl="0">
      <w:start w:val="1"/>
      <w:numFmt w:val="upperRoman"/>
      <w:pStyle w:val="Nadpis1"/>
      <w:lvlText w:val="%1."/>
      <w:lvlJc w:val="left"/>
      <w:pPr>
        <w:ind w:left="360" w:hanging="360"/>
      </w:pPr>
      <w:rPr>
        <w:rFonts w:ascii="Times New Roman" w:hAnsi="Times New Roman" w:hint="default"/>
        <w:b/>
        <w:i w:val="0"/>
        <w:sz w:val="24"/>
      </w:rPr>
    </w:lvl>
    <w:lvl w:ilvl="1">
      <w:start w:val="1"/>
      <w:numFmt w:val="decimal"/>
      <w:pStyle w:val="Nadpis2"/>
      <w:lvlText w:val="%2)"/>
      <w:lvlJc w:val="left"/>
      <w:pPr>
        <w:ind w:left="720" w:hanging="360"/>
      </w:pPr>
      <w:rPr>
        <w:rFonts w:hint="default"/>
      </w:rPr>
    </w:lvl>
    <w:lvl w:ilvl="2">
      <w:start w:val="1"/>
      <w:numFmt w:val="lowerLetter"/>
      <w:pStyle w:val="Nadpis3"/>
      <w:lvlText w:val="%3)"/>
      <w:lvlJc w:val="left"/>
      <w:pPr>
        <w:ind w:left="447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D11DC3"/>
    <w:multiLevelType w:val="hybridMultilevel"/>
    <w:tmpl w:val="6E4CE102"/>
    <w:lvl w:ilvl="0" w:tplc="FD4C0F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6DA17DF7"/>
    <w:multiLevelType w:val="hybridMultilevel"/>
    <w:tmpl w:val="8E302F6C"/>
    <w:lvl w:ilvl="0" w:tplc="2548AB48">
      <w:start w:val="1"/>
      <w:numFmt w:val="lowerLetter"/>
      <w:pStyle w:val="Nzev"/>
      <w:lvlText w:val="%1)"/>
      <w:lvlJc w:val="left"/>
      <w:pPr>
        <w:ind w:left="720" w:hanging="360"/>
      </w:pPr>
      <w:rPr>
        <w:rFonts w:hint="default"/>
        <w:b w:val="0"/>
      </w:rPr>
    </w:lvl>
    <w:lvl w:ilvl="1" w:tplc="AA88C506">
      <w:start w:val="2"/>
      <w:numFmt w:val="lowerLetter"/>
      <w:lvlText w:val="%2)"/>
      <w:lvlJc w:val="left"/>
      <w:pPr>
        <w:ind w:left="664" w:hanging="360"/>
      </w:pPr>
      <w:rPr>
        <w:rFonts w:hint="default"/>
      </w:rPr>
    </w:lvl>
    <w:lvl w:ilvl="2" w:tplc="0405001B">
      <w:start w:val="1"/>
      <w:numFmt w:val="lowerRoman"/>
      <w:lvlText w:val="%3."/>
      <w:lvlJc w:val="right"/>
      <w:pPr>
        <w:ind w:left="1384" w:hanging="180"/>
      </w:pPr>
    </w:lvl>
    <w:lvl w:ilvl="3" w:tplc="0405000F" w:tentative="1">
      <w:start w:val="1"/>
      <w:numFmt w:val="decimal"/>
      <w:lvlText w:val="%4."/>
      <w:lvlJc w:val="left"/>
      <w:pPr>
        <w:ind w:left="2104" w:hanging="360"/>
      </w:pPr>
    </w:lvl>
    <w:lvl w:ilvl="4" w:tplc="04050019" w:tentative="1">
      <w:start w:val="1"/>
      <w:numFmt w:val="lowerLetter"/>
      <w:lvlText w:val="%5."/>
      <w:lvlJc w:val="left"/>
      <w:pPr>
        <w:ind w:left="2824" w:hanging="360"/>
      </w:pPr>
    </w:lvl>
    <w:lvl w:ilvl="5" w:tplc="0405001B" w:tentative="1">
      <w:start w:val="1"/>
      <w:numFmt w:val="lowerRoman"/>
      <w:lvlText w:val="%6."/>
      <w:lvlJc w:val="right"/>
      <w:pPr>
        <w:ind w:left="3544" w:hanging="180"/>
      </w:pPr>
    </w:lvl>
    <w:lvl w:ilvl="6" w:tplc="0405000F" w:tentative="1">
      <w:start w:val="1"/>
      <w:numFmt w:val="decimal"/>
      <w:lvlText w:val="%7."/>
      <w:lvlJc w:val="left"/>
      <w:pPr>
        <w:ind w:left="4264" w:hanging="360"/>
      </w:pPr>
    </w:lvl>
    <w:lvl w:ilvl="7" w:tplc="04050019" w:tentative="1">
      <w:start w:val="1"/>
      <w:numFmt w:val="lowerLetter"/>
      <w:lvlText w:val="%8."/>
      <w:lvlJc w:val="left"/>
      <w:pPr>
        <w:ind w:left="4984" w:hanging="360"/>
      </w:pPr>
    </w:lvl>
    <w:lvl w:ilvl="8" w:tplc="0405001B" w:tentative="1">
      <w:start w:val="1"/>
      <w:numFmt w:val="lowerRoman"/>
      <w:lvlText w:val="%9."/>
      <w:lvlJc w:val="right"/>
      <w:pPr>
        <w:ind w:left="5704" w:hanging="180"/>
      </w:pPr>
    </w:lvl>
  </w:abstractNum>
  <w:abstractNum w:abstractNumId="1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11">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152EB8"/>
    <w:multiLevelType w:val="multilevel"/>
    <w:tmpl w:val="9DDEBC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703"/>
        </w:tabs>
        <w:ind w:left="2703"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1"/>
  </w:num>
  <w:num w:numId="5">
    <w:abstractNumId w:val="8"/>
  </w:num>
  <w:num w:numId="6">
    <w:abstractNumId w:val="5"/>
  </w:num>
  <w:num w:numId="7">
    <w:abstractNumId w:val="1"/>
  </w:num>
  <w:num w:numId="8">
    <w:abstractNumId w:val="5"/>
  </w:num>
  <w:num w:numId="9">
    <w:abstractNumId w:val="3"/>
  </w:num>
  <w:num w:numId="10">
    <w:abstractNumId w:val="4"/>
  </w:num>
  <w:num w:numId="11">
    <w:abstractNumId w:val="9"/>
    <w:lvlOverride w:ilvl="0">
      <w:startOverride w:val="1"/>
    </w:lvlOverride>
  </w:num>
  <w:num w:numId="12">
    <w:abstractNumId w:val="9"/>
  </w:num>
  <w:num w:numId="13">
    <w:abstractNumId w:val="5"/>
    <w:lvlOverride w:ilvl="0">
      <w:startOverride w:val="1"/>
    </w:lvlOverride>
  </w:num>
  <w:num w:numId="14">
    <w:abstractNumId w:val="0"/>
  </w:num>
  <w:num w:numId="15">
    <w:abstractNumId w:val="2"/>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0"/>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F7"/>
    <w:rsid w:val="00001C7A"/>
    <w:rsid w:val="0000242E"/>
    <w:rsid w:val="00004034"/>
    <w:rsid w:val="00004784"/>
    <w:rsid w:val="00004C0C"/>
    <w:rsid w:val="00005BDB"/>
    <w:rsid w:val="00005EB5"/>
    <w:rsid w:val="000069F4"/>
    <w:rsid w:val="00007594"/>
    <w:rsid w:val="00007BC1"/>
    <w:rsid w:val="0001147E"/>
    <w:rsid w:val="000124BF"/>
    <w:rsid w:val="00015889"/>
    <w:rsid w:val="000178FA"/>
    <w:rsid w:val="00017D3B"/>
    <w:rsid w:val="00020770"/>
    <w:rsid w:val="00022251"/>
    <w:rsid w:val="000224FD"/>
    <w:rsid w:val="00022856"/>
    <w:rsid w:val="00022BE0"/>
    <w:rsid w:val="00024660"/>
    <w:rsid w:val="00025E02"/>
    <w:rsid w:val="0003087D"/>
    <w:rsid w:val="000318F0"/>
    <w:rsid w:val="0003321B"/>
    <w:rsid w:val="00033F70"/>
    <w:rsid w:val="000374CE"/>
    <w:rsid w:val="00041F19"/>
    <w:rsid w:val="00042FD6"/>
    <w:rsid w:val="00044E86"/>
    <w:rsid w:val="00045051"/>
    <w:rsid w:val="000459A1"/>
    <w:rsid w:val="00046CE6"/>
    <w:rsid w:val="00050134"/>
    <w:rsid w:val="00050459"/>
    <w:rsid w:val="00053CE5"/>
    <w:rsid w:val="00056ECB"/>
    <w:rsid w:val="0006039C"/>
    <w:rsid w:val="000605E8"/>
    <w:rsid w:val="00061C16"/>
    <w:rsid w:val="00062A23"/>
    <w:rsid w:val="00063F00"/>
    <w:rsid w:val="00065401"/>
    <w:rsid w:val="00065C9F"/>
    <w:rsid w:val="00066B33"/>
    <w:rsid w:val="000671E9"/>
    <w:rsid w:val="00073816"/>
    <w:rsid w:val="00073CC2"/>
    <w:rsid w:val="0007590F"/>
    <w:rsid w:val="00075FCA"/>
    <w:rsid w:val="000767FD"/>
    <w:rsid w:val="00076FF6"/>
    <w:rsid w:val="00077A9D"/>
    <w:rsid w:val="00077D1F"/>
    <w:rsid w:val="00080C2D"/>
    <w:rsid w:val="00082CD6"/>
    <w:rsid w:val="000838F0"/>
    <w:rsid w:val="00083B4E"/>
    <w:rsid w:val="000857ED"/>
    <w:rsid w:val="00085E97"/>
    <w:rsid w:val="00086D28"/>
    <w:rsid w:val="00090C1C"/>
    <w:rsid w:val="000914BA"/>
    <w:rsid w:val="00091B0D"/>
    <w:rsid w:val="00092447"/>
    <w:rsid w:val="0009305B"/>
    <w:rsid w:val="00093588"/>
    <w:rsid w:val="000937A3"/>
    <w:rsid w:val="000955B0"/>
    <w:rsid w:val="00097FAA"/>
    <w:rsid w:val="000A0D76"/>
    <w:rsid w:val="000A26B9"/>
    <w:rsid w:val="000A2F17"/>
    <w:rsid w:val="000A38C6"/>
    <w:rsid w:val="000A6A0B"/>
    <w:rsid w:val="000B0918"/>
    <w:rsid w:val="000B0966"/>
    <w:rsid w:val="000B0CF3"/>
    <w:rsid w:val="000B0E86"/>
    <w:rsid w:val="000B2C4C"/>
    <w:rsid w:val="000C3120"/>
    <w:rsid w:val="000C66D1"/>
    <w:rsid w:val="000C709A"/>
    <w:rsid w:val="000C7374"/>
    <w:rsid w:val="000D0835"/>
    <w:rsid w:val="000D3458"/>
    <w:rsid w:val="000D3B4A"/>
    <w:rsid w:val="000D7298"/>
    <w:rsid w:val="000D75D7"/>
    <w:rsid w:val="000E02B5"/>
    <w:rsid w:val="000E2210"/>
    <w:rsid w:val="000E2BC9"/>
    <w:rsid w:val="000E3D53"/>
    <w:rsid w:val="000E53E5"/>
    <w:rsid w:val="000E7927"/>
    <w:rsid w:val="000F6208"/>
    <w:rsid w:val="000F7A89"/>
    <w:rsid w:val="000F7BB3"/>
    <w:rsid w:val="000F7E85"/>
    <w:rsid w:val="0010130F"/>
    <w:rsid w:val="00102CD6"/>
    <w:rsid w:val="00103F3B"/>
    <w:rsid w:val="00104D7E"/>
    <w:rsid w:val="00105622"/>
    <w:rsid w:val="0010588C"/>
    <w:rsid w:val="00111786"/>
    <w:rsid w:val="00113266"/>
    <w:rsid w:val="00115CFE"/>
    <w:rsid w:val="00120223"/>
    <w:rsid w:val="00120315"/>
    <w:rsid w:val="00121A6C"/>
    <w:rsid w:val="00122921"/>
    <w:rsid w:val="00123A94"/>
    <w:rsid w:val="00133203"/>
    <w:rsid w:val="00133F6B"/>
    <w:rsid w:val="0013508C"/>
    <w:rsid w:val="001369D9"/>
    <w:rsid w:val="001370EE"/>
    <w:rsid w:val="00137FDF"/>
    <w:rsid w:val="00140697"/>
    <w:rsid w:val="0014376D"/>
    <w:rsid w:val="00146CB2"/>
    <w:rsid w:val="00147BB1"/>
    <w:rsid w:val="00150275"/>
    <w:rsid w:val="00153873"/>
    <w:rsid w:val="001610B2"/>
    <w:rsid w:val="00163D17"/>
    <w:rsid w:val="001640AE"/>
    <w:rsid w:val="0016490F"/>
    <w:rsid w:val="001674E2"/>
    <w:rsid w:val="00170E38"/>
    <w:rsid w:val="00172E63"/>
    <w:rsid w:val="001737F7"/>
    <w:rsid w:val="00173C7E"/>
    <w:rsid w:val="001745CB"/>
    <w:rsid w:val="00175833"/>
    <w:rsid w:val="00176CAE"/>
    <w:rsid w:val="00181A85"/>
    <w:rsid w:val="00181FA1"/>
    <w:rsid w:val="0018249F"/>
    <w:rsid w:val="00182E8D"/>
    <w:rsid w:val="0018376E"/>
    <w:rsid w:val="00186A55"/>
    <w:rsid w:val="00187341"/>
    <w:rsid w:val="001905C5"/>
    <w:rsid w:val="00192478"/>
    <w:rsid w:val="00192D96"/>
    <w:rsid w:val="00193B4C"/>
    <w:rsid w:val="001945F6"/>
    <w:rsid w:val="00194E98"/>
    <w:rsid w:val="001977AD"/>
    <w:rsid w:val="00197A5B"/>
    <w:rsid w:val="00197C63"/>
    <w:rsid w:val="001A1A43"/>
    <w:rsid w:val="001A30C5"/>
    <w:rsid w:val="001A6292"/>
    <w:rsid w:val="001A7E99"/>
    <w:rsid w:val="001B14FD"/>
    <w:rsid w:val="001B2B69"/>
    <w:rsid w:val="001C06CB"/>
    <w:rsid w:val="001C0A1B"/>
    <w:rsid w:val="001C3FD2"/>
    <w:rsid w:val="001D05D6"/>
    <w:rsid w:val="001D365C"/>
    <w:rsid w:val="001D3B55"/>
    <w:rsid w:val="001D5118"/>
    <w:rsid w:val="001D53BE"/>
    <w:rsid w:val="001D5848"/>
    <w:rsid w:val="001D6659"/>
    <w:rsid w:val="001E22EC"/>
    <w:rsid w:val="001E4159"/>
    <w:rsid w:val="001E460C"/>
    <w:rsid w:val="001E49AE"/>
    <w:rsid w:val="001E5F07"/>
    <w:rsid w:val="001E7803"/>
    <w:rsid w:val="001E78B7"/>
    <w:rsid w:val="001F3CC3"/>
    <w:rsid w:val="001F6F58"/>
    <w:rsid w:val="001F7DF5"/>
    <w:rsid w:val="00200BD6"/>
    <w:rsid w:val="0020228F"/>
    <w:rsid w:val="0020269B"/>
    <w:rsid w:val="00203B49"/>
    <w:rsid w:val="00204674"/>
    <w:rsid w:val="0020569E"/>
    <w:rsid w:val="002130E4"/>
    <w:rsid w:val="0021421F"/>
    <w:rsid w:val="00215713"/>
    <w:rsid w:val="00217546"/>
    <w:rsid w:val="00222955"/>
    <w:rsid w:val="002272EE"/>
    <w:rsid w:val="0023154C"/>
    <w:rsid w:val="00234E58"/>
    <w:rsid w:val="00236B86"/>
    <w:rsid w:val="00237D47"/>
    <w:rsid w:val="00244D27"/>
    <w:rsid w:val="002453A7"/>
    <w:rsid w:val="0024708B"/>
    <w:rsid w:val="00247D46"/>
    <w:rsid w:val="0025342C"/>
    <w:rsid w:val="00254B49"/>
    <w:rsid w:val="002558F8"/>
    <w:rsid w:val="002600C1"/>
    <w:rsid w:val="00260B90"/>
    <w:rsid w:val="002627F4"/>
    <w:rsid w:val="00263160"/>
    <w:rsid w:val="00265014"/>
    <w:rsid w:val="00265626"/>
    <w:rsid w:val="00267020"/>
    <w:rsid w:val="002707DE"/>
    <w:rsid w:val="00271053"/>
    <w:rsid w:val="0027171E"/>
    <w:rsid w:val="00274FD9"/>
    <w:rsid w:val="00276628"/>
    <w:rsid w:val="002839A4"/>
    <w:rsid w:val="00283BEA"/>
    <w:rsid w:val="002843E8"/>
    <w:rsid w:val="00287EF8"/>
    <w:rsid w:val="00290B31"/>
    <w:rsid w:val="00291647"/>
    <w:rsid w:val="00292ADF"/>
    <w:rsid w:val="00293A52"/>
    <w:rsid w:val="00297D1B"/>
    <w:rsid w:val="002A09BA"/>
    <w:rsid w:val="002A29F2"/>
    <w:rsid w:val="002A3DDA"/>
    <w:rsid w:val="002A4567"/>
    <w:rsid w:val="002A4CEE"/>
    <w:rsid w:val="002A4DB1"/>
    <w:rsid w:val="002A5843"/>
    <w:rsid w:val="002A61D4"/>
    <w:rsid w:val="002A670A"/>
    <w:rsid w:val="002B02C4"/>
    <w:rsid w:val="002B100B"/>
    <w:rsid w:val="002B14EC"/>
    <w:rsid w:val="002B1E65"/>
    <w:rsid w:val="002B2586"/>
    <w:rsid w:val="002B74F4"/>
    <w:rsid w:val="002C1319"/>
    <w:rsid w:val="002C188A"/>
    <w:rsid w:val="002C2111"/>
    <w:rsid w:val="002C2392"/>
    <w:rsid w:val="002C3B48"/>
    <w:rsid w:val="002C4386"/>
    <w:rsid w:val="002C4C3F"/>
    <w:rsid w:val="002C57C6"/>
    <w:rsid w:val="002C59DE"/>
    <w:rsid w:val="002C61B3"/>
    <w:rsid w:val="002D38C1"/>
    <w:rsid w:val="002D7623"/>
    <w:rsid w:val="002E1C62"/>
    <w:rsid w:val="002E2C32"/>
    <w:rsid w:val="002E6CAC"/>
    <w:rsid w:val="002F0EF4"/>
    <w:rsid w:val="002F1543"/>
    <w:rsid w:val="002F1683"/>
    <w:rsid w:val="002F3871"/>
    <w:rsid w:val="002F3D34"/>
    <w:rsid w:val="002F4B4F"/>
    <w:rsid w:val="002F58F2"/>
    <w:rsid w:val="002F6514"/>
    <w:rsid w:val="002F68DA"/>
    <w:rsid w:val="002F7532"/>
    <w:rsid w:val="00301628"/>
    <w:rsid w:val="0030456A"/>
    <w:rsid w:val="003051E7"/>
    <w:rsid w:val="00307D5E"/>
    <w:rsid w:val="00311B3A"/>
    <w:rsid w:val="00311FE7"/>
    <w:rsid w:val="00312281"/>
    <w:rsid w:val="00312475"/>
    <w:rsid w:val="00313032"/>
    <w:rsid w:val="003172AE"/>
    <w:rsid w:val="0032017C"/>
    <w:rsid w:val="003215A1"/>
    <w:rsid w:val="003218A8"/>
    <w:rsid w:val="00324DC7"/>
    <w:rsid w:val="003263DF"/>
    <w:rsid w:val="00326BDB"/>
    <w:rsid w:val="003320EA"/>
    <w:rsid w:val="00332621"/>
    <w:rsid w:val="00333365"/>
    <w:rsid w:val="003377FF"/>
    <w:rsid w:val="0034110B"/>
    <w:rsid w:val="003415C9"/>
    <w:rsid w:val="00341804"/>
    <w:rsid w:val="00341F93"/>
    <w:rsid w:val="00342397"/>
    <w:rsid w:val="00342E83"/>
    <w:rsid w:val="00343ADD"/>
    <w:rsid w:val="00344149"/>
    <w:rsid w:val="0034764E"/>
    <w:rsid w:val="003502C7"/>
    <w:rsid w:val="003515EA"/>
    <w:rsid w:val="00353C5D"/>
    <w:rsid w:val="003547F2"/>
    <w:rsid w:val="003556FD"/>
    <w:rsid w:val="0035619E"/>
    <w:rsid w:val="003608C9"/>
    <w:rsid w:val="00360F97"/>
    <w:rsid w:val="00361B87"/>
    <w:rsid w:val="003629BB"/>
    <w:rsid w:val="00363151"/>
    <w:rsid w:val="003650DA"/>
    <w:rsid w:val="003665D5"/>
    <w:rsid w:val="003743EB"/>
    <w:rsid w:val="00380B28"/>
    <w:rsid w:val="003813CA"/>
    <w:rsid w:val="00382E06"/>
    <w:rsid w:val="003834C5"/>
    <w:rsid w:val="0038503C"/>
    <w:rsid w:val="00392281"/>
    <w:rsid w:val="00393C30"/>
    <w:rsid w:val="00395FFC"/>
    <w:rsid w:val="003960B1"/>
    <w:rsid w:val="003961B2"/>
    <w:rsid w:val="00396AE4"/>
    <w:rsid w:val="003A4B77"/>
    <w:rsid w:val="003A5486"/>
    <w:rsid w:val="003A7851"/>
    <w:rsid w:val="003B1986"/>
    <w:rsid w:val="003B2A14"/>
    <w:rsid w:val="003B3B00"/>
    <w:rsid w:val="003B6ED8"/>
    <w:rsid w:val="003C2391"/>
    <w:rsid w:val="003C35AB"/>
    <w:rsid w:val="003D51D1"/>
    <w:rsid w:val="003D6D4E"/>
    <w:rsid w:val="003E137D"/>
    <w:rsid w:val="003E454B"/>
    <w:rsid w:val="003F096F"/>
    <w:rsid w:val="003F0A71"/>
    <w:rsid w:val="003F49CB"/>
    <w:rsid w:val="003F5E4C"/>
    <w:rsid w:val="003F74FE"/>
    <w:rsid w:val="00402FB1"/>
    <w:rsid w:val="00404B7B"/>
    <w:rsid w:val="00404F29"/>
    <w:rsid w:val="00410B19"/>
    <w:rsid w:val="00411D00"/>
    <w:rsid w:val="0041463E"/>
    <w:rsid w:val="004160A5"/>
    <w:rsid w:val="0041775A"/>
    <w:rsid w:val="00423143"/>
    <w:rsid w:val="0042517F"/>
    <w:rsid w:val="004300D3"/>
    <w:rsid w:val="004309BC"/>
    <w:rsid w:val="0043461E"/>
    <w:rsid w:val="004362D9"/>
    <w:rsid w:val="00440F32"/>
    <w:rsid w:val="00442BFC"/>
    <w:rsid w:val="004431A7"/>
    <w:rsid w:val="004440C5"/>
    <w:rsid w:val="004455EC"/>
    <w:rsid w:val="00446372"/>
    <w:rsid w:val="0044637D"/>
    <w:rsid w:val="0044672A"/>
    <w:rsid w:val="00446BAE"/>
    <w:rsid w:val="00447A05"/>
    <w:rsid w:val="00452EDB"/>
    <w:rsid w:val="00461CE3"/>
    <w:rsid w:val="0046307C"/>
    <w:rsid w:val="00463404"/>
    <w:rsid w:val="00464086"/>
    <w:rsid w:val="00467DAA"/>
    <w:rsid w:val="00472D1B"/>
    <w:rsid w:val="00473263"/>
    <w:rsid w:val="00476DC6"/>
    <w:rsid w:val="00476EC8"/>
    <w:rsid w:val="00481012"/>
    <w:rsid w:val="00481AD3"/>
    <w:rsid w:val="00481CBA"/>
    <w:rsid w:val="004821C9"/>
    <w:rsid w:val="004824F3"/>
    <w:rsid w:val="00482A96"/>
    <w:rsid w:val="004830B1"/>
    <w:rsid w:val="004835B7"/>
    <w:rsid w:val="004835F2"/>
    <w:rsid w:val="00483AD1"/>
    <w:rsid w:val="00484929"/>
    <w:rsid w:val="00484E20"/>
    <w:rsid w:val="00487297"/>
    <w:rsid w:val="0049139F"/>
    <w:rsid w:val="004920A2"/>
    <w:rsid w:val="00492EAE"/>
    <w:rsid w:val="0049300E"/>
    <w:rsid w:val="00493279"/>
    <w:rsid w:val="00493896"/>
    <w:rsid w:val="00496D58"/>
    <w:rsid w:val="00497693"/>
    <w:rsid w:val="004A01E7"/>
    <w:rsid w:val="004A0486"/>
    <w:rsid w:val="004A2818"/>
    <w:rsid w:val="004A2C61"/>
    <w:rsid w:val="004A303B"/>
    <w:rsid w:val="004A4F43"/>
    <w:rsid w:val="004A6A92"/>
    <w:rsid w:val="004B0322"/>
    <w:rsid w:val="004B149E"/>
    <w:rsid w:val="004B357F"/>
    <w:rsid w:val="004B55C0"/>
    <w:rsid w:val="004B6C21"/>
    <w:rsid w:val="004C0074"/>
    <w:rsid w:val="004C03D2"/>
    <w:rsid w:val="004C562C"/>
    <w:rsid w:val="004C7218"/>
    <w:rsid w:val="004D0A1F"/>
    <w:rsid w:val="004D0E27"/>
    <w:rsid w:val="004D2467"/>
    <w:rsid w:val="004D486D"/>
    <w:rsid w:val="004D5116"/>
    <w:rsid w:val="004E3ABE"/>
    <w:rsid w:val="004E5326"/>
    <w:rsid w:val="004E6B32"/>
    <w:rsid w:val="004F20B1"/>
    <w:rsid w:val="004F5340"/>
    <w:rsid w:val="004F7B52"/>
    <w:rsid w:val="004F7EC5"/>
    <w:rsid w:val="005000FE"/>
    <w:rsid w:val="0050123D"/>
    <w:rsid w:val="0050199A"/>
    <w:rsid w:val="0050432D"/>
    <w:rsid w:val="005066D3"/>
    <w:rsid w:val="00507E61"/>
    <w:rsid w:val="00512005"/>
    <w:rsid w:val="00512B7E"/>
    <w:rsid w:val="00512C5C"/>
    <w:rsid w:val="00512CB6"/>
    <w:rsid w:val="00513E39"/>
    <w:rsid w:val="0051615C"/>
    <w:rsid w:val="00516625"/>
    <w:rsid w:val="00526375"/>
    <w:rsid w:val="0053311E"/>
    <w:rsid w:val="005403F1"/>
    <w:rsid w:val="00543009"/>
    <w:rsid w:val="00546993"/>
    <w:rsid w:val="005524C1"/>
    <w:rsid w:val="00561092"/>
    <w:rsid w:val="0056185A"/>
    <w:rsid w:val="00565803"/>
    <w:rsid w:val="005678FB"/>
    <w:rsid w:val="00570CC1"/>
    <w:rsid w:val="00571B81"/>
    <w:rsid w:val="005752FE"/>
    <w:rsid w:val="00575722"/>
    <w:rsid w:val="00576A43"/>
    <w:rsid w:val="00577ACA"/>
    <w:rsid w:val="00577BC0"/>
    <w:rsid w:val="005807B0"/>
    <w:rsid w:val="00582B6A"/>
    <w:rsid w:val="00583AE3"/>
    <w:rsid w:val="00586E9D"/>
    <w:rsid w:val="0059616E"/>
    <w:rsid w:val="00597279"/>
    <w:rsid w:val="005A1E4B"/>
    <w:rsid w:val="005A3927"/>
    <w:rsid w:val="005A4F9C"/>
    <w:rsid w:val="005A50E3"/>
    <w:rsid w:val="005A6960"/>
    <w:rsid w:val="005A6ADA"/>
    <w:rsid w:val="005A71E5"/>
    <w:rsid w:val="005A7D39"/>
    <w:rsid w:val="005B18DA"/>
    <w:rsid w:val="005B42F9"/>
    <w:rsid w:val="005B6777"/>
    <w:rsid w:val="005B67C1"/>
    <w:rsid w:val="005B7B97"/>
    <w:rsid w:val="005C1748"/>
    <w:rsid w:val="005C1DFE"/>
    <w:rsid w:val="005C220F"/>
    <w:rsid w:val="005C460C"/>
    <w:rsid w:val="005D38D4"/>
    <w:rsid w:val="005D544D"/>
    <w:rsid w:val="005D7A2C"/>
    <w:rsid w:val="005D7D6B"/>
    <w:rsid w:val="005E134D"/>
    <w:rsid w:val="005E4A04"/>
    <w:rsid w:val="005E53DB"/>
    <w:rsid w:val="005E6520"/>
    <w:rsid w:val="005F0332"/>
    <w:rsid w:val="005F2E83"/>
    <w:rsid w:val="005F3401"/>
    <w:rsid w:val="005F4345"/>
    <w:rsid w:val="005F476F"/>
    <w:rsid w:val="005F497E"/>
    <w:rsid w:val="005F6622"/>
    <w:rsid w:val="005F6761"/>
    <w:rsid w:val="0060144A"/>
    <w:rsid w:val="00602766"/>
    <w:rsid w:val="00603ECF"/>
    <w:rsid w:val="006041AC"/>
    <w:rsid w:val="00604846"/>
    <w:rsid w:val="0060780C"/>
    <w:rsid w:val="00611F50"/>
    <w:rsid w:val="00612B50"/>
    <w:rsid w:val="00613151"/>
    <w:rsid w:val="00615E62"/>
    <w:rsid w:val="006203A2"/>
    <w:rsid w:val="006234EF"/>
    <w:rsid w:val="00624ACD"/>
    <w:rsid w:val="0062660B"/>
    <w:rsid w:val="00631623"/>
    <w:rsid w:val="00632687"/>
    <w:rsid w:val="00636A40"/>
    <w:rsid w:val="006410E7"/>
    <w:rsid w:val="0064282E"/>
    <w:rsid w:val="00642998"/>
    <w:rsid w:val="0064337B"/>
    <w:rsid w:val="006436A1"/>
    <w:rsid w:val="006436E1"/>
    <w:rsid w:val="00646A40"/>
    <w:rsid w:val="00655E22"/>
    <w:rsid w:val="00657F63"/>
    <w:rsid w:val="00660075"/>
    <w:rsid w:val="00667095"/>
    <w:rsid w:val="006678CB"/>
    <w:rsid w:val="0067006D"/>
    <w:rsid w:val="006732D8"/>
    <w:rsid w:val="00673C43"/>
    <w:rsid w:val="006748DD"/>
    <w:rsid w:val="00674C86"/>
    <w:rsid w:val="006760AC"/>
    <w:rsid w:val="006766D1"/>
    <w:rsid w:val="00677F66"/>
    <w:rsid w:val="00680D8B"/>
    <w:rsid w:val="006845BC"/>
    <w:rsid w:val="006848F5"/>
    <w:rsid w:val="00684F8F"/>
    <w:rsid w:val="0068716A"/>
    <w:rsid w:val="006877A8"/>
    <w:rsid w:val="00687B23"/>
    <w:rsid w:val="006907DD"/>
    <w:rsid w:val="00694EE2"/>
    <w:rsid w:val="0069558E"/>
    <w:rsid w:val="00695A6E"/>
    <w:rsid w:val="00697E6C"/>
    <w:rsid w:val="006A2496"/>
    <w:rsid w:val="006A3B9D"/>
    <w:rsid w:val="006A564E"/>
    <w:rsid w:val="006B0276"/>
    <w:rsid w:val="006B15CD"/>
    <w:rsid w:val="006B1AE7"/>
    <w:rsid w:val="006B2A15"/>
    <w:rsid w:val="006B2A5A"/>
    <w:rsid w:val="006B4ED3"/>
    <w:rsid w:val="006B4FF9"/>
    <w:rsid w:val="006B7477"/>
    <w:rsid w:val="006C0E02"/>
    <w:rsid w:val="006C281A"/>
    <w:rsid w:val="006C48B8"/>
    <w:rsid w:val="006C6548"/>
    <w:rsid w:val="006C6B28"/>
    <w:rsid w:val="006C6F21"/>
    <w:rsid w:val="006D0CAD"/>
    <w:rsid w:val="006D13AA"/>
    <w:rsid w:val="006D40C8"/>
    <w:rsid w:val="006E0695"/>
    <w:rsid w:val="006E09CD"/>
    <w:rsid w:val="006E114B"/>
    <w:rsid w:val="006E3931"/>
    <w:rsid w:val="006E48D1"/>
    <w:rsid w:val="006E4BB9"/>
    <w:rsid w:val="006E56CB"/>
    <w:rsid w:val="006E71D9"/>
    <w:rsid w:val="006E7318"/>
    <w:rsid w:val="006E79B9"/>
    <w:rsid w:val="006F3855"/>
    <w:rsid w:val="006F6D0C"/>
    <w:rsid w:val="00702DFD"/>
    <w:rsid w:val="00705CB1"/>
    <w:rsid w:val="00706ADA"/>
    <w:rsid w:val="007072AF"/>
    <w:rsid w:val="00710FFE"/>
    <w:rsid w:val="0071486B"/>
    <w:rsid w:val="00714956"/>
    <w:rsid w:val="00716502"/>
    <w:rsid w:val="00716A54"/>
    <w:rsid w:val="00721E8B"/>
    <w:rsid w:val="00726D50"/>
    <w:rsid w:val="00726FB0"/>
    <w:rsid w:val="007319C1"/>
    <w:rsid w:val="007353F3"/>
    <w:rsid w:val="007371F5"/>
    <w:rsid w:val="00737791"/>
    <w:rsid w:val="00737D8A"/>
    <w:rsid w:val="0074037F"/>
    <w:rsid w:val="00742EB9"/>
    <w:rsid w:val="007450E3"/>
    <w:rsid w:val="00747892"/>
    <w:rsid w:val="00750BA2"/>
    <w:rsid w:val="00751210"/>
    <w:rsid w:val="0075132E"/>
    <w:rsid w:val="00754B79"/>
    <w:rsid w:val="00756DFB"/>
    <w:rsid w:val="007572E5"/>
    <w:rsid w:val="007618AB"/>
    <w:rsid w:val="00765A98"/>
    <w:rsid w:val="00765B5E"/>
    <w:rsid w:val="0077104A"/>
    <w:rsid w:val="007740A8"/>
    <w:rsid w:val="0077430C"/>
    <w:rsid w:val="007800C4"/>
    <w:rsid w:val="0078559B"/>
    <w:rsid w:val="007859C8"/>
    <w:rsid w:val="0078659C"/>
    <w:rsid w:val="007906BC"/>
    <w:rsid w:val="007919EF"/>
    <w:rsid w:val="00794A0A"/>
    <w:rsid w:val="007951B8"/>
    <w:rsid w:val="0079606C"/>
    <w:rsid w:val="00797D66"/>
    <w:rsid w:val="007A10C3"/>
    <w:rsid w:val="007A1F92"/>
    <w:rsid w:val="007A3863"/>
    <w:rsid w:val="007A3FC0"/>
    <w:rsid w:val="007A5CCA"/>
    <w:rsid w:val="007B118A"/>
    <w:rsid w:val="007B1681"/>
    <w:rsid w:val="007B38DF"/>
    <w:rsid w:val="007B4114"/>
    <w:rsid w:val="007B4BAF"/>
    <w:rsid w:val="007B5F5E"/>
    <w:rsid w:val="007B694A"/>
    <w:rsid w:val="007B6B15"/>
    <w:rsid w:val="007C2B27"/>
    <w:rsid w:val="007C667E"/>
    <w:rsid w:val="007D2C53"/>
    <w:rsid w:val="007D4AA5"/>
    <w:rsid w:val="007D665D"/>
    <w:rsid w:val="007D725B"/>
    <w:rsid w:val="007E2CA4"/>
    <w:rsid w:val="007E3129"/>
    <w:rsid w:val="007E3223"/>
    <w:rsid w:val="007E3EA1"/>
    <w:rsid w:val="007E5CBB"/>
    <w:rsid w:val="007E657C"/>
    <w:rsid w:val="007E6EB6"/>
    <w:rsid w:val="007F1306"/>
    <w:rsid w:val="007F248A"/>
    <w:rsid w:val="00800B47"/>
    <w:rsid w:val="00801D25"/>
    <w:rsid w:val="00803135"/>
    <w:rsid w:val="008106C4"/>
    <w:rsid w:val="00810BDA"/>
    <w:rsid w:val="00810ED2"/>
    <w:rsid w:val="00811D62"/>
    <w:rsid w:val="00813E22"/>
    <w:rsid w:val="00814CFE"/>
    <w:rsid w:val="0081623D"/>
    <w:rsid w:val="00816E3A"/>
    <w:rsid w:val="008218C5"/>
    <w:rsid w:val="00821B18"/>
    <w:rsid w:val="00825E10"/>
    <w:rsid w:val="00826291"/>
    <w:rsid w:val="008274F4"/>
    <w:rsid w:val="00833B1A"/>
    <w:rsid w:val="008357EC"/>
    <w:rsid w:val="00837514"/>
    <w:rsid w:val="0083759A"/>
    <w:rsid w:val="008402DA"/>
    <w:rsid w:val="008407BF"/>
    <w:rsid w:val="008416D2"/>
    <w:rsid w:val="00841A17"/>
    <w:rsid w:val="00841A61"/>
    <w:rsid w:val="008461F2"/>
    <w:rsid w:val="00847359"/>
    <w:rsid w:val="00850111"/>
    <w:rsid w:val="00851D87"/>
    <w:rsid w:val="00852AAD"/>
    <w:rsid w:val="00855E31"/>
    <w:rsid w:val="00856C71"/>
    <w:rsid w:val="00857B40"/>
    <w:rsid w:val="00857FFA"/>
    <w:rsid w:val="0086150A"/>
    <w:rsid w:val="008619FD"/>
    <w:rsid w:val="008637DF"/>
    <w:rsid w:val="0086423D"/>
    <w:rsid w:val="0086469E"/>
    <w:rsid w:val="00864794"/>
    <w:rsid w:val="00866C0A"/>
    <w:rsid w:val="00866C32"/>
    <w:rsid w:val="00867ACC"/>
    <w:rsid w:val="0087172B"/>
    <w:rsid w:val="00872048"/>
    <w:rsid w:val="00872B2E"/>
    <w:rsid w:val="0087303D"/>
    <w:rsid w:val="00875013"/>
    <w:rsid w:val="008751E2"/>
    <w:rsid w:val="008778E1"/>
    <w:rsid w:val="00877F78"/>
    <w:rsid w:val="00884961"/>
    <w:rsid w:val="008872B9"/>
    <w:rsid w:val="00887471"/>
    <w:rsid w:val="00894634"/>
    <w:rsid w:val="008965C4"/>
    <w:rsid w:val="008969EB"/>
    <w:rsid w:val="00896D67"/>
    <w:rsid w:val="008A0992"/>
    <w:rsid w:val="008A29DD"/>
    <w:rsid w:val="008A2F18"/>
    <w:rsid w:val="008A5950"/>
    <w:rsid w:val="008A68E4"/>
    <w:rsid w:val="008A7754"/>
    <w:rsid w:val="008B00E0"/>
    <w:rsid w:val="008B4027"/>
    <w:rsid w:val="008B53AA"/>
    <w:rsid w:val="008B79CF"/>
    <w:rsid w:val="008C12A2"/>
    <w:rsid w:val="008C1AAB"/>
    <w:rsid w:val="008C2610"/>
    <w:rsid w:val="008C354C"/>
    <w:rsid w:val="008C530E"/>
    <w:rsid w:val="008C7B31"/>
    <w:rsid w:val="008D0F51"/>
    <w:rsid w:val="008D1606"/>
    <w:rsid w:val="008D1DF3"/>
    <w:rsid w:val="008D3C18"/>
    <w:rsid w:val="008D7DB7"/>
    <w:rsid w:val="008E0379"/>
    <w:rsid w:val="008E0CE8"/>
    <w:rsid w:val="008E739D"/>
    <w:rsid w:val="008E7E17"/>
    <w:rsid w:val="008F20DC"/>
    <w:rsid w:val="008F21FB"/>
    <w:rsid w:val="008F2D71"/>
    <w:rsid w:val="008F70A6"/>
    <w:rsid w:val="00905007"/>
    <w:rsid w:val="009060D8"/>
    <w:rsid w:val="0090702C"/>
    <w:rsid w:val="00910C9C"/>
    <w:rsid w:val="009113B1"/>
    <w:rsid w:val="009121FC"/>
    <w:rsid w:val="00912CDF"/>
    <w:rsid w:val="00913971"/>
    <w:rsid w:val="00913DAA"/>
    <w:rsid w:val="00913DD3"/>
    <w:rsid w:val="00915041"/>
    <w:rsid w:val="00916FFC"/>
    <w:rsid w:val="0091705D"/>
    <w:rsid w:val="00917678"/>
    <w:rsid w:val="00917A4F"/>
    <w:rsid w:val="00920DF5"/>
    <w:rsid w:val="00921532"/>
    <w:rsid w:val="00922416"/>
    <w:rsid w:val="0092324C"/>
    <w:rsid w:val="00925FCE"/>
    <w:rsid w:val="00926DB0"/>
    <w:rsid w:val="009316E6"/>
    <w:rsid w:val="0093433B"/>
    <w:rsid w:val="0093639E"/>
    <w:rsid w:val="009367EE"/>
    <w:rsid w:val="0093718E"/>
    <w:rsid w:val="00937B78"/>
    <w:rsid w:val="00940CDE"/>
    <w:rsid w:val="0094223C"/>
    <w:rsid w:val="009423FF"/>
    <w:rsid w:val="009441BE"/>
    <w:rsid w:val="00945208"/>
    <w:rsid w:val="0094520E"/>
    <w:rsid w:val="009457C4"/>
    <w:rsid w:val="00952021"/>
    <w:rsid w:val="0095289B"/>
    <w:rsid w:val="00953EE6"/>
    <w:rsid w:val="00955D80"/>
    <w:rsid w:val="00956215"/>
    <w:rsid w:val="009565D4"/>
    <w:rsid w:val="00957946"/>
    <w:rsid w:val="009579BA"/>
    <w:rsid w:val="00960CC5"/>
    <w:rsid w:val="00963B34"/>
    <w:rsid w:val="009652AE"/>
    <w:rsid w:val="00966789"/>
    <w:rsid w:val="00967153"/>
    <w:rsid w:val="00967854"/>
    <w:rsid w:val="00971249"/>
    <w:rsid w:val="0097453E"/>
    <w:rsid w:val="009748FE"/>
    <w:rsid w:val="00975F3B"/>
    <w:rsid w:val="009774B2"/>
    <w:rsid w:val="00977A8E"/>
    <w:rsid w:val="00977F12"/>
    <w:rsid w:val="009822C4"/>
    <w:rsid w:val="00982807"/>
    <w:rsid w:val="0098307B"/>
    <w:rsid w:val="00984FC6"/>
    <w:rsid w:val="00985A0E"/>
    <w:rsid w:val="00990C47"/>
    <w:rsid w:val="00990D1B"/>
    <w:rsid w:val="00991AE8"/>
    <w:rsid w:val="00992B77"/>
    <w:rsid w:val="0099343D"/>
    <w:rsid w:val="00993A64"/>
    <w:rsid w:val="00995367"/>
    <w:rsid w:val="009A1CA3"/>
    <w:rsid w:val="009A680A"/>
    <w:rsid w:val="009A6BF1"/>
    <w:rsid w:val="009B3B0F"/>
    <w:rsid w:val="009B5EE8"/>
    <w:rsid w:val="009B5F22"/>
    <w:rsid w:val="009B7D4F"/>
    <w:rsid w:val="009B7D56"/>
    <w:rsid w:val="009C047B"/>
    <w:rsid w:val="009C075D"/>
    <w:rsid w:val="009C1AB9"/>
    <w:rsid w:val="009C3806"/>
    <w:rsid w:val="009D38AE"/>
    <w:rsid w:val="009D4182"/>
    <w:rsid w:val="009D41A4"/>
    <w:rsid w:val="009D5271"/>
    <w:rsid w:val="009D74A7"/>
    <w:rsid w:val="009E034A"/>
    <w:rsid w:val="009E0C0E"/>
    <w:rsid w:val="009E27ED"/>
    <w:rsid w:val="009E3D4E"/>
    <w:rsid w:val="009E3F1E"/>
    <w:rsid w:val="009E5202"/>
    <w:rsid w:val="009E6309"/>
    <w:rsid w:val="009F3A14"/>
    <w:rsid w:val="009F44B8"/>
    <w:rsid w:val="00A02926"/>
    <w:rsid w:val="00A039EC"/>
    <w:rsid w:val="00A06D4A"/>
    <w:rsid w:val="00A07B87"/>
    <w:rsid w:val="00A100E2"/>
    <w:rsid w:val="00A118C2"/>
    <w:rsid w:val="00A147AB"/>
    <w:rsid w:val="00A15333"/>
    <w:rsid w:val="00A2115B"/>
    <w:rsid w:val="00A21393"/>
    <w:rsid w:val="00A214D5"/>
    <w:rsid w:val="00A22196"/>
    <w:rsid w:val="00A22688"/>
    <w:rsid w:val="00A24100"/>
    <w:rsid w:val="00A2417A"/>
    <w:rsid w:val="00A24833"/>
    <w:rsid w:val="00A25920"/>
    <w:rsid w:val="00A27D81"/>
    <w:rsid w:val="00A27E5A"/>
    <w:rsid w:val="00A27F16"/>
    <w:rsid w:val="00A30637"/>
    <w:rsid w:val="00A32B70"/>
    <w:rsid w:val="00A3412C"/>
    <w:rsid w:val="00A35426"/>
    <w:rsid w:val="00A36292"/>
    <w:rsid w:val="00A375A9"/>
    <w:rsid w:val="00A4246C"/>
    <w:rsid w:val="00A42803"/>
    <w:rsid w:val="00A43EB6"/>
    <w:rsid w:val="00A446FC"/>
    <w:rsid w:val="00A4508E"/>
    <w:rsid w:val="00A456F2"/>
    <w:rsid w:val="00A4586D"/>
    <w:rsid w:val="00A52FC7"/>
    <w:rsid w:val="00A5519E"/>
    <w:rsid w:val="00A55CF5"/>
    <w:rsid w:val="00A568E2"/>
    <w:rsid w:val="00A5711C"/>
    <w:rsid w:val="00A57416"/>
    <w:rsid w:val="00A60DC3"/>
    <w:rsid w:val="00A6248E"/>
    <w:rsid w:val="00A62DB7"/>
    <w:rsid w:val="00A638CF"/>
    <w:rsid w:val="00A67280"/>
    <w:rsid w:val="00A71761"/>
    <w:rsid w:val="00A74CDC"/>
    <w:rsid w:val="00A75E40"/>
    <w:rsid w:val="00A7609C"/>
    <w:rsid w:val="00A767E0"/>
    <w:rsid w:val="00A77E3D"/>
    <w:rsid w:val="00A812CA"/>
    <w:rsid w:val="00A81964"/>
    <w:rsid w:val="00A85CBC"/>
    <w:rsid w:val="00A86B42"/>
    <w:rsid w:val="00A92AA5"/>
    <w:rsid w:val="00A934CD"/>
    <w:rsid w:val="00A94546"/>
    <w:rsid w:val="00A969BB"/>
    <w:rsid w:val="00A97B19"/>
    <w:rsid w:val="00AA0FDC"/>
    <w:rsid w:val="00AA1989"/>
    <w:rsid w:val="00AA3664"/>
    <w:rsid w:val="00AA62B3"/>
    <w:rsid w:val="00AA67C3"/>
    <w:rsid w:val="00AA7A50"/>
    <w:rsid w:val="00AB1847"/>
    <w:rsid w:val="00AB1A7A"/>
    <w:rsid w:val="00AB4A96"/>
    <w:rsid w:val="00AB50AB"/>
    <w:rsid w:val="00AB6832"/>
    <w:rsid w:val="00AC1B3E"/>
    <w:rsid w:val="00AC24D6"/>
    <w:rsid w:val="00AC4E41"/>
    <w:rsid w:val="00AC6FA4"/>
    <w:rsid w:val="00AC710E"/>
    <w:rsid w:val="00AC774E"/>
    <w:rsid w:val="00AD1B56"/>
    <w:rsid w:val="00AD2A48"/>
    <w:rsid w:val="00AD5732"/>
    <w:rsid w:val="00AE441F"/>
    <w:rsid w:val="00AE4C80"/>
    <w:rsid w:val="00AE59FD"/>
    <w:rsid w:val="00AE5E84"/>
    <w:rsid w:val="00AE66E2"/>
    <w:rsid w:val="00AE704F"/>
    <w:rsid w:val="00AE7DCF"/>
    <w:rsid w:val="00AF023E"/>
    <w:rsid w:val="00AF116B"/>
    <w:rsid w:val="00AF7338"/>
    <w:rsid w:val="00B0108F"/>
    <w:rsid w:val="00B01AE9"/>
    <w:rsid w:val="00B01DD5"/>
    <w:rsid w:val="00B04EDC"/>
    <w:rsid w:val="00B05B89"/>
    <w:rsid w:val="00B06696"/>
    <w:rsid w:val="00B07B88"/>
    <w:rsid w:val="00B10801"/>
    <w:rsid w:val="00B10968"/>
    <w:rsid w:val="00B11815"/>
    <w:rsid w:val="00B12063"/>
    <w:rsid w:val="00B127B0"/>
    <w:rsid w:val="00B13EA6"/>
    <w:rsid w:val="00B1411B"/>
    <w:rsid w:val="00B15B03"/>
    <w:rsid w:val="00B15DC5"/>
    <w:rsid w:val="00B160FA"/>
    <w:rsid w:val="00B16987"/>
    <w:rsid w:val="00B16EF4"/>
    <w:rsid w:val="00B17C22"/>
    <w:rsid w:val="00B22140"/>
    <w:rsid w:val="00B23004"/>
    <w:rsid w:val="00B23C74"/>
    <w:rsid w:val="00B23D2C"/>
    <w:rsid w:val="00B246BF"/>
    <w:rsid w:val="00B24829"/>
    <w:rsid w:val="00B24A03"/>
    <w:rsid w:val="00B25952"/>
    <w:rsid w:val="00B263B7"/>
    <w:rsid w:val="00B26927"/>
    <w:rsid w:val="00B26F0F"/>
    <w:rsid w:val="00B313AD"/>
    <w:rsid w:val="00B31EA7"/>
    <w:rsid w:val="00B32038"/>
    <w:rsid w:val="00B34E61"/>
    <w:rsid w:val="00B351B0"/>
    <w:rsid w:val="00B353BB"/>
    <w:rsid w:val="00B36AA1"/>
    <w:rsid w:val="00B40A86"/>
    <w:rsid w:val="00B41216"/>
    <w:rsid w:val="00B46829"/>
    <w:rsid w:val="00B46AB5"/>
    <w:rsid w:val="00B50E65"/>
    <w:rsid w:val="00B51C92"/>
    <w:rsid w:val="00B52A57"/>
    <w:rsid w:val="00B537D9"/>
    <w:rsid w:val="00B53D89"/>
    <w:rsid w:val="00B55078"/>
    <w:rsid w:val="00B56299"/>
    <w:rsid w:val="00B563CC"/>
    <w:rsid w:val="00B565FE"/>
    <w:rsid w:val="00B57DC1"/>
    <w:rsid w:val="00B57E72"/>
    <w:rsid w:val="00B60F9B"/>
    <w:rsid w:val="00B63610"/>
    <w:rsid w:val="00B662D7"/>
    <w:rsid w:val="00B70E3E"/>
    <w:rsid w:val="00B7258A"/>
    <w:rsid w:val="00B74C96"/>
    <w:rsid w:val="00B75486"/>
    <w:rsid w:val="00B75808"/>
    <w:rsid w:val="00B7647B"/>
    <w:rsid w:val="00B766C4"/>
    <w:rsid w:val="00B801FD"/>
    <w:rsid w:val="00B81364"/>
    <w:rsid w:val="00B831E8"/>
    <w:rsid w:val="00B8325C"/>
    <w:rsid w:val="00B84991"/>
    <w:rsid w:val="00B85DB8"/>
    <w:rsid w:val="00B86282"/>
    <w:rsid w:val="00B87315"/>
    <w:rsid w:val="00B92855"/>
    <w:rsid w:val="00B945B3"/>
    <w:rsid w:val="00B94D37"/>
    <w:rsid w:val="00B95061"/>
    <w:rsid w:val="00B95658"/>
    <w:rsid w:val="00B96365"/>
    <w:rsid w:val="00B9733C"/>
    <w:rsid w:val="00BA59B9"/>
    <w:rsid w:val="00BA5C01"/>
    <w:rsid w:val="00BB1229"/>
    <w:rsid w:val="00BB3CB5"/>
    <w:rsid w:val="00BC021A"/>
    <w:rsid w:val="00BC0A29"/>
    <w:rsid w:val="00BC1C9A"/>
    <w:rsid w:val="00BC2B05"/>
    <w:rsid w:val="00BC2D7A"/>
    <w:rsid w:val="00BC4094"/>
    <w:rsid w:val="00BC643C"/>
    <w:rsid w:val="00BD35B9"/>
    <w:rsid w:val="00BD438B"/>
    <w:rsid w:val="00BD4B68"/>
    <w:rsid w:val="00BD53CF"/>
    <w:rsid w:val="00BE0476"/>
    <w:rsid w:val="00BE18F0"/>
    <w:rsid w:val="00BE3C98"/>
    <w:rsid w:val="00BE4977"/>
    <w:rsid w:val="00BE49A8"/>
    <w:rsid w:val="00BE4D67"/>
    <w:rsid w:val="00BE4E8B"/>
    <w:rsid w:val="00BE72C5"/>
    <w:rsid w:val="00BF2B8A"/>
    <w:rsid w:val="00BF5071"/>
    <w:rsid w:val="00BF51F5"/>
    <w:rsid w:val="00BF58B5"/>
    <w:rsid w:val="00BF72CA"/>
    <w:rsid w:val="00C0225E"/>
    <w:rsid w:val="00C0284B"/>
    <w:rsid w:val="00C061F4"/>
    <w:rsid w:val="00C063CB"/>
    <w:rsid w:val="00C0754F"/>
    <w:rsid w:val="00C07E1F"/>
    <w:rsid w:val="00C145BD"/>
    <w:rsid w:val="00C14A8B"/>
    <w:rsid w:val="00C15B87"/>
    <w:rsid w:val="00C20CD5"/>
    <w:rsid w:val="00C231F3"/>
    <w:rsid w:val="00C246DF"/>
    <w:rsid w:val="00C31A3D"/>
    <w:rsid w:val="00C32671"/>
    <w:rsid w:val="00C32FB9"/>
    <w:rsid w:val="00C33981"/>
    <w:rsid w:val="00C37A7A"/>
    <w:rsid w:val="00C410B1"/>
    <w:rsid w:val="00C446D3"/>
    <w:rsid w:val="00C44D89"/>
    <w:rsid w:val="00C46038"/>
    <w:rsid w:val="00C46AA4"/>
    <w:rsid w:val="00C46CE1"/>
    <w:rsid w:val="00C4788A"/>
    <w:rsid w:val="00C513ED"/>
    <w:rsid w:val="00C52164"/>
    <w:rsid w:val="00C52B36"/>
    <w:rsid w:val="00C5380F"/>
    <w:rsid w:val="00C55156"/>
    <w:rsid w:val="00C55222"/>
    <w:rsid w:val="00C55CEA"/>
    <w:rsid w:val="00C64A77"/>
    <w:rsid w:val="00C64C26"/>
    <w:rsid w:val="00C64F20"/>
    <w:rsid w:val="00C67747"/>
    <w:rsid w:val="00C67FD4"/>
    <w:rsid w:val="00C703E4"/>
    <w:rsid w:val="00C70CA9"/>
    <w:rsid w:val="00C71C62"/>
    <w:rsid w:val="00C729AA"/>
    <w:rsid w:val="00C74D70"/>
    <w:rsid w:val="00C765E6"/>
    <w:rsid w:val="00C766D5"/>
    <w:rsid w:val="00C82362"/>
    <w:rsid w:val="00C824FE"/>
    <w:rsid w:val="00C825CE"/>
    <w:rsid w:val="00C8751C"/>
    <w:rsid w:val="00C87E69"/>
    <w:rsid w:val="00C915ED"/>
    <w:rsid w:val="00C95549"/>
    <w:rsid w:val="00C96C13"/>
    <w:rsid w:val="00C971FC"/>
    <w:rsid w:val="00C97766"/>
    <w:rsid w:val="00CA2B18"/>
    <w:rsid w:val="00CA480D"/>
    <w:rsid w:val="00CB0BCE"/>
    <w:rsid w:val="00CB17BC"/>
    <w:rsid w:val="00CB2AF1"/>
    <w:rsid w:val="00CB4609"/>
    <w:rsid w:val="00CB4789"/>
    <w:rsid w:val="00CB499E"/>
    <w:rsid w:val="00CB6128"/>
    <w:rsid w:val="00CB647A"/>
    <w:rsid w:val="00CC028A"/>
    <w:rsid w:val="00CC1AF4"/>
    <w:rsid w:val="00CC28CB"/>
    <w:rsid w:val="00CC2B0D"/>
    <w:rsid w:val="00CC6A9E"/>
    <w:rsid w:val="00CD0CBC"/>
    <w:rsid w:val="00CD38A5"/>
    <w:rsid w:val="00CD3962"/>
    <w:rsid w:val="00CD3967"/>
    <w:rsid w:val="00CE0118"/>
    <w:rsid w:val="00CE1DF0"/>
    <w:rsid w:val="00CE250F"/>
    <w:rsid w:val="00CE3512"/>
    <w:rsid w:val="00CE5520"/>
    <w:rsid w:val="00CE66E5"/>
    <w:rsid w:val="00CE6AD7"/>
    <w:rsid w:val="00CE6D99"/>
    <w:rsid w:val="00CF0D20"/>
    <w:rsid w:val="00CF2591"/>
    <w:rsid w:val="00CF28E1"/>
    <w:rsid w:val="00CF2AC3"/>
    <w:rsid w:val="00CF5A20"/>
    <w:rsid w:val="00CF7220"/>
    <w:rsid w:val="00CF7D7F"/>
    <w:rsid w:val="00D01079"/>
    <w:rsid w:val="00D03F81"/>
    <w:rsid w:val="00D042C6"/>
    <w:rsid w:val="00D04DC4"/>
    <w:rsid w:val="00D07AE5"/>
    <w:rsid w:val="00D1161F"/>
    <w:rsid w:val="00D121EE"/>
    <w:rsid w:val="00D123DC"/>
    <w:rsid w:val="00D1420E"/>
    <w:rsid w:val="00D167D0"/>
    <w:rsid w:val="00D20428"/>
    <w:rsid w:val="00D20CBA"/>
    <w:rsid w:val="00D20EEA"/>
    <w:rsid w:val="00D21364"/>
    <w:rsid w:val="00D21423"/>
    <w:rsid w:val="00D221A1"/>
    <w:rsid w:val="00D23DED"/>
    <w:rsid w:val="00D253B5"/>
    <w:rsid w:val="00D262F0"/>
    <w:rsid w:val="00D268C5"/>
    <w:rsid w:val="00D306C3"/>
    <w:rsid w:val="00D313F6"/>
    <w:rsid w:val="00D32578"/>
    <w:rsid w:val="00D3584E"/>
    <w:rsid w:val="00D36E83"/>
    <w:rsid w:val="00D37813"/>
    <w:rsid w:val="00D409A1"/>
    <w:rsid w:val="00D41578"/>
    <w:rsid w:val="00D41E33"/>
    <w:rsid w:val="00D424F9"/>
    <w:rsid w:val="00D428E8"/>
    <w:rsid w:val="00D42D34"/>
    <w:rsid w:val="00D44A3B"/>
    <w:rsid w:val="00D453FE"/>
    <w:rsid w:val="00D53FD8"/>
    <w:rsid w:val="00D55237"/>
    <w:rsid w:val="00D55A02"/>
    <w:rsid w:val="00D56AD6"/>
    <w:rsid w:val="00D611B0"/>
    <w:rsid w:val="00D61D56"/>
    <w:rsid w:val="00D63373"/>
    <w:rsid w:val="00D63918"/>
    <w:rsid w:val="00D63A18"/>
    <w:rsid w:val="00D645AA"/>
    <w:rsid w:val="00D664EB"/>
    <w:rsid w:val="00D67DEE"/>
    <w:rsid w:val="00D72263"/>
    <w:rsid w:val="00D72432"/>
    <w:rsid w:val="00D72E45"/>
    <w:rsid w:val="00D74A78"/>
    <w:rsid w:val="00D75AE3"/>
    <w:rsid w:val="00D76168"/>
    <w:rsid w:val="00D76564"/>
    <w:rsid w:val="00D779F3"/>
    <w:rsid w:val="00D81C8A"/>
    <w:rsid w:val="00D824B8"/>
    <w:rsid w:val="00D839D1"/>
    <w:rsid w:val="00D84ED4"/>
    <w:rsid w:val="00D851F0"/>
    <w:rsid w:val="00D87170"/>
    <w:rsid w:val="00D87B0B"/>
    <w:rsid w:val="00D87EA7"/>
    <w:rsid w:val="00D91E74"/>
    <w:rsid w:val="00D92F58"/>
    <w:rsid w:val="00D9694E"/>
    <w:rsid w:val="00DA35E5"/>
    <w:rsid w:val="00DA5C84"/>
    <w:rsid w:val="00DA7BEF"/>
    <w:rsid w:val="00DA7F5D"/>
    <w:rsid w:val="00DB54EE"/>
    <w:rsid w:val="00DC1C9C"/>
    <w:rsid w:val="00DC4DF3"/>
    <w:rsid w:val="00DC657B"/>
    <w:rsid w:val="00DC7622"/>
    <w:rsid w:val="00DC7862"/>
    <w:rsid w:val="00DC7ACF"/>
    <w:rsid w:val="00DD1267"/>
    <w:rsid w:val="00DD16FC"/>
    <w:rsid w:val="00DD4D61"/>
    <w:rsid w:val="00DD5DC6"/>
    <w:rsid w:val="00DD7374"/>
    <w:rsid w:val="00DD7FCC"/>
    <w:rsid w:val="00DE1206"/>
    <w:rsid w:val="00DE2C54"/>
    <w:rsid w:val="00DF2073"/>
    <w:rsid w:val="00DF31DB"/>
    <w:rsid w:val="00DF51AA"/>
    <w:rsid w:val="00DF6BF7"/>
    <w:rsid w:val="00E0095C"/>
    <w:rsid w:val="00E06D7A"/>
    <w:rsid w:val="00E07CA7"/>
    <w:rsid w:val="00E1327B"/>
    <w:rsid w:val="00E1395B"/>
    <w:rsid w:val="00E13980"/>
    <w:rsid w:val="00E13E9A"/>
    <w:rsid w:val="00E17C6C"/>
    <w:rsid w:val="00E20AD5"/>
    <w:rsid w:val="00E240BE"/>
    <w:rsid w:val="00E26ECF"/>
    <w:rsid w:val="00E30554"/>
    <w:rsid w:val="00E30D19"/>
    <w:rsid w:val="00E358EA"/>
    <w:rsid w:val="00E35A7C"/>
    <w:rsid w:val="00E3604B"/>
    <w:rsid w:val="00E37326"/>
    <w:rsid w:val="00E37365"/>
    <w:rsid w:val="00E37CD4"/>
    <w:rsid w:val="00E403CA"/>
    <w:rsid w:val="00E408B2"/>
    <w:rsid w:val="00E4092F"/>
    <w:rsid w:val="00E42090"/>
    <w:rsid w:val="00E428F8"/>
    <w:rsid w:val="00E451B8"/>
    <w:rsid w:val="00E46AA0"/>
    <w:rsid w:val="00E54F5C"/>
    <w:rsid w:val="00E56CB2"/>
    <w:rsid w:val="00E602AB"/>
    <w:rsid w:val="00E60325"/>
    <w:rsid w:val="00E609A3"/>
    <w:rsid w:val="00E62D47"/>
    <w:rsid w:val="00E64261"/>
    <w:rsid w:val="00E65976"/>
    <w:rsid w:val="00E701F7"/>
    <w:rsid w:val="00E70D5A"/>
    <w:rsid w:val="00E71732"/>
    <w:rsid w:val="00E72ADC"/>
    <w:rsid w:val="00E747B6"/>
    <w:rsid w:val="00E75122"/>
    <w:rsid w:val="00E75ADE"/>
    <w:rsid w:val="00E77A10"/>
    <w:rsid w:val="00E808C8"/>
    <w:rsid w:val="00E80A46"/>
    <w:rsid w:val="00E81C11"/>
    <w:rsid w:val="00E833DD"/>
    <w:rsid w:val="00E90AA0"/>
    <w:rsid w:val="00E9295E"/>
    <w:rsid w:val="00E972ED"/>
    <w:rsid w:val="00EA01A9"/>
    <w:rsid w:val="00EA0635"/>
    <w:rsid w:val="00EA0C29"/>
    <w:rsid w:val="00EA19E2"/>
    <w:rsid w:val="00EA67AA"/>
    <w:rsid w:val="00EA6B11"/>
    <w:rsid w:val="00EB2C4F"/>
    <w:rsid w:val="00EB3E53"/>
    <w:rsid w:val="00EB6D42"/>
    <w:rsid w:val="00EB6F35"/>
    <w:rsid w:val="00EC12DB"/>
    <w:rsid w:val="00EC1CDB"/>
    <w:rsid w:val="00EC2389"/>
    <w:rsid w:val="00EC2535"/>
    <w:rsid w:val="00EC3FFD"/>
    <w:rsid w:val="00EC40C5"/>
    <w:rsid w:val="00EC4526"/>
    <w:rsid w:val="00ED1A6A"/>
    <w:rsid w:val="00ED2039"/>
    <w:rsid w:val="00ED2547"/>
    <w:rsid w:val="00ED29B1"/>
    <w:rsid w:val="00ED4630"/>
    <w:rsid w:val="00ED6D0F"/>
    <w:rsid w:val="00ED7572"/>
    <w:rsid w:val="00EE0396"/>
    <w:rsid w:val="00EE1665"/>
    <w:rsid w:val="00EE6EC8"/>
    <w:rsid w:val="00EF01D3"/>
    <w:rsid w:val="00EF2194"/>
    <w:rsid w:val="00EF2F09"/>
    <w:rsid w:val="00EF40C9"/>
    <w:rsid w:val="00EF42C9"/>
    <w:rsid w:val="00EF42D5"/>
    <w:rsid w:val="00EF578B"/>
    <w:rsid w:val="00EF6A30"/>
    <w:rsid w:val="00EF7A19"/>
    <w:rsid w:val="00F00C50"/>
    <w:rsid w:val="00F011D1"/>
    <w:rsid w:val="00F02F8A"/>
    <w:rsid w:val="00F04B30"/>
    <w:rsid w:val="00F04DF9"/>
    <w:rsid w:val="00F04DFC"/>
    <w:rsid w:val="00F055CD"/>
    <w:rsid w:val="00F10362"/>
    <w:rsid w:val="00F107F2"/>
    <w:rsid w:val="00F15762"/>
    <w:rsid w:val="00F17DC2"/>
    <w:rsid w:val="00F17F71"/>
    <w:rsid w:val="00F24EE9"/>
    <w:rsid w:val="00F25E88"/>
    <w:rsid w:val="00F265E4"/>
    <w:rsid w:val="00F27BAF"/>
    <w:rsid w:val="00F27D79"/>
    <w:rsid w:val="00F40620"/>
    <w:rsid w:val="00F4336F"/>
    <w:rsid w:val="00F451F7"/>
    <w:rsid w:val="00F46CC0"/>
    <w:rsid w:val="00F47839"/>
    <w:rsid w:val="00F510F6"/>
    <w:rsid w:val="00F511B4"/>
    <w:rsid w:val="00F51846"/>
    <w:rsid w:val="00F54AB0"/>
    <w:rsid w:val="00F54D36"/>
    <w:rsid w:val="00F55419"/>
    <w:rsid w:val="00F57BAE"/>
    <w:rsid w:val="00F62498"/>
    <w:rsid w:val="00F628D2"/>
    <w:rsid w:val="00F64B2D"/>
    <w:rsid w:val="00F650AE"/>
    <w:rsid w:val="00F7218E"/>
    <w:rsid w:val="00F72EA8"/>
    <w:rsid w:val="00F74DD1"/>
    <w:rsid w:val="00F75C03"/>
    <w:rsid w:val="00F7614A"/>
    <w:rsid w:val="00F77562"/>
    <w:rsid w:val="00F77655"/>
    <w:rsid w:val="00F77A5A"/>
    <w:rsid w:val="00F842D2"/>
    <w:rsid w:val="00F8448E"/>
    <w:rsid w:val="00F87A1E"/>
    <w:rsid w:val="00F91DDB"/>
    <w:rsid w:val="00F91FDC"/>
    <w:rsid w:val="00F926F2"/>
    <w:rsid w:val="00F92A06"/>
    <w:rsid w:val="00F94894"/>
    <w:rsid w:val="00F97F8F"/>
    <w:rsid w:val="00FA1F68"/>
    <w:rsid w:val="00FA6AA4"/>
    <w:rsid w:val="00FA6BFE"/>
    <w:rsid w:val="00FA7D97"/>
    <w:rsid w:val="00FB059D"/>
    <w:rsid w:val="00FB288E"/>
    <w:rsid w:val="00FB4BF6"/>
    <w:rsid w:val="00FB5F31"/>
    <w:rsid w:val="00FB6E8E"/>
    <w:rsid w:val="00FB79E9"/>
    <w:rsid w:val="00FC16B9"/>
    <w:rsid w:val="00FC1C7D"/>
    <w:rsid w:val="00FC1F4B"/>
    <w:rsid w:val="00FC21B6"/>
    <w:rsid w:val="00FC256D"/>
    <w:rsid w:val="00FC44C6"/>
    <w:rsid w:val="00FC657F"/>
    <w:rsid w:val="00FC74CA"/>
    <w:rsid w:val="00FD05B9"/>
    <w:rsid w:val="00FD1F9B"/>
    <w:rsid w:val="00FD6B92"/>
    <w:rsid w:val="00FD6CBE"/>
    <w:rsid w:val="00FE0ECF"/>
    <w:rsid w:val="00FE3B3C"/>
    <w:rsid w:val="00FE42BD"/>
    <w:rsid w:val="00FE762E"/>
    <w:rsid w:val="00FF0BC1"/>
    <w:rsid w:val="00FF0F05"/>
    <w:rsid w:val="00FF3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78559B"/>
    <w:pPr>
      <w:keepNext/>
      <w:keepLines/>
      <w:numPr>
        <w:numId w:val="1"/>
      </w:numPr>
      <w:spacing w:before="600" w:after="360"/>
      <w:ind w:left="357" w:hanging="357"/>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9367EE"/>
    <w:pPr>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9367EE"/>
    <w:pPr>
      <w:numPr>
        <w:ilvl w:val="2"/>
        <w:numId w:val="1"/>
      </w:numPr>
      <w:spacing w:before="120" w:after="120"/>
      <w:outlineLvl w:val="2"/>
    </w:pPr>
    <w:rPr>
      <w:rFonts w:eastAsiaTheme="majorEastAsia" w:cstheme="majorBidi"/>
      <w:bCs/>
    </w:rPr>
  </w:style>
  <w:style w:type="paragraph" w:styleId="Nadpis4">
    <w:name w:val="heading 4"/>
    <w:basedOn w:val="Normln"/>
    <w:next w:val="Normln"/>
    <w:link w:val="Nadpis4Char"/>
    <w:uiPriority w:val="99"/>
    <w:qFormat/>
    <w:rsid w:val="00382E06"/>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unhideWhenUsed/>
    <w:qFormat/>
    <w:rsid w:val="001D511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78559B"/>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9367EE"/>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9367EE"/>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qFormat/>
    <w:rsid w:val="00E701F7"/>
    <w:pPr>
      <w:spacing w:after="200" w:line="276" w:lineRule="auto"/>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spacing w:after="120" w:line="276" w:lineRule="auto"/>
      <w:jc w:val="both"/>
    </w:pPr>
    <w:rPr>
      <w:rFonts w:ascii="Arial" w:hAnsi="Arial"/>
      <w:sz w:val="20"/>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
    <w:semiHidden/>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spacing w:after="120"/>
      <w:jc w:val="both"/>
    </w:pPr>
    <w:rPr>
      <w:rFonts w:cs="Arial"/>
      <w:szCs w:val="22"/>
    </w:rPr>
  </w:style>
  <w:style w:type="paragraph" w:customStyle="1" w:styleId="Level1">
    <w:name w:val="Level 1"/>
    <w:basedOn w:val="Normln"/>
    <w:rsid w:val="0079606C"/>
    <w:pPr>
      <w:keepNext/>
      <w:numPr>
        <w:numId w:val="10"/>
      </w:numPr>
      <w:spacing w:before="480" w:after="12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qFormat/>
    <w:rsid w:val="00234E58"/>
    <w:pPr>
      <w:numPr>
        <w:numId w:val="11"/>
      </w:numPr>
      <w:spacing w:before="240" w:after="60"/>
      <w:ind w:left="360"/>
      <w:jc w:val="both"/>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qFormat/>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spacing w:after="120"/>
      <w:ind w:left="357" w:hanging="357"/>
      <w:jc w:val="both"/>
    </w:pPr>
    <w:rPr>
      <w:rFonts w:ascii="Arial" w:hAnsi="Arial"/>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78559B"/>
    <w:pPr>
      <w:keepNext/>
      <w:keepLines/>
      <w:numPr>
        <w:numId w:val="1"/>
      </w:numPr>
      <w:spacing w:before="600" w:after="360"/>
      <w:ind w:left="357" w:hanging="357"/>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9367EE"/>
    <w:pPr>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9367EE"/>
    <w:pPr>
      <w:numPr>
        <w:ilvl w:val="2"/>
        <w:numId w:val="1"/>
      </w:numPr>
      <w:spacing w:before="120" w:after="120"/>
      <w:outlineLvl w:val="2"/>
    </w:pPr>
    <w:rPr>
      <w:rFonts w:eastAsiaTheme="majorEastAsia" w:cstheme="majorBidi"/>
      <w:bCs/>
    </w:rPr>
  </w:style>
  <w:style w:type="paragraph" w:styleId="Nadpis4">
    <w:name w:val="heading 4"/>
    <w:basedOn w:val="Normln"/>
    <w:next w:val="Normln"/>
    <w:link w:val="Nadpis4Char"/>
    <w:uiPriority w:val="99"/>
    <w:qFormat/>
    <w:rsid w:val="00382E06"/>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unhideWhenUsed/>
    <w:qFormat/>
    <w:rsid w:val="001D511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F91FDC"/>
    <w:pPr>
      <w:keepNext/>
      <w:spacing w:before="360"/>
      <w:jc w:val="center"/>
    </w:pPr>
    <w:rPr>
      <w:b/>
      <w:smallCaps/>
      <w:sz w:val="36"/>
      <w:lang w:eastAsia="en-US"/>
    </w:rPr>
  </w:style>
  <w:style w:type="character" w:customStyle="1" w:styleId="Styl1NzevsmlouvyChar">
    <w:name w:val="Styl 1: Název smlouvy Char"/>
    <w:basedOn w:val="Standardnpsmoodstavce"/>
    <w:link w:val="Styl1Nzevsmlouvy"/>
    <w:rsid w:val="00F91FDC"/>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78559B"/>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9367EE"/>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9367EE"/>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F91FDC"/>
    <w:pPr>
      <w:jc w:val="center"/>
    </w:pPr>
  </w:style>
  <w:style w:type="character" w:customStyle="1" w:styleId="Styl2popisknzvusmlouvyChar">
    <w:name w:val="Styl2: popis k názvu smlouvy Char"/>
    <w:basedOn w:val="Standardnpsmoodstavce"/>
    <w:link w:val="Styl2popisknzvusmlouvy"/>
    <w:rsid w:val="00F91FDC"/>
    <w:rPr>
      <w:sz w:val="24"/>
      <w:szCs w:val="24"/>
      <w:lang w:eastAsia="cs-CZ"/>
    </w:rPr>
  </w:style>
  <w:style w:type="character" w:styleId="Odkaznakoment">
    <w:name w:val="annotation reference"/>
    <w:aliases w:val="Značka poznámky"/>
    <w:basedOn w:val="Standardnpsmoodstavce"/>
    <w:uiPriority w:val="99"/>
    <w:unhideWhenUsed/>
    <w:rsid w:val="00E701F7"/>
    <w:rPr>
      <w:sz w:val="16"/>
      <w:szCs w:val="16"/>
    </w:rPr>
  </w:style>
  <w:style w:type="paragraph" w:styleId="Textkomente">
    <w:name w:val="annotation text"/>
    <w:basedOn w:val="Normln"/>
    <w:link w:val="TextkomenteChar"/>
    <w:uiPriority w:val="99"/>
    <w:unhideWhenUsed/>
    <w:rsid w:val="00E701F7"/>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701F7"/>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E701F7"/>
    <w:rPr>
      <w:rFonts w:ascii="Tahoma" w:hAnsi="Tahoma" w:cs="Tahoma"/>
      <w:sz w:val="16"/>
      <w:szCs w:val="16"/>
    </w:rPr>
  </w:style>
  <w:style w:type="character" w:customStyle="1" w:styleId="TextbublinyChar">
    <w:name w:val="Text bubliny Char"/>
    <w:basedOn w:val="Standardnpsmoodstavce"/>
    <w:link w:val="Textbubliny"/>
    <w:uiPriority w:val="99"/>
    <w:semiHidden/>
    <w:rsid w:val="00E701F7"/>
    <w:rPr>
      <w:rFonts w:ascii="Tahoma" w:hAnsi="Tahoma" w:cs="Tahoma"/>
      <w:sz w:val="16"/>
      <w:szCs w:val="16"/>
      <w:lang w:eastAsia="cs-CZ"/>
    </w:rPr>
  </w:style>
  <w:style w:type="paragraph" w:styleId="Odstavecseseznamem">
    <w:name w:val="List Paragraph"/>
    <w:basedOn w:val="Normln"/>
    <w:link w:val="OdstavecseseznamemChar"/>
    <w:uiPriority w:val="34"/>
    <w:qFormat/>
    <w:rsid w:val="00E701F7"/>
    <w:pPr>
      <w:spacing w:after="200" w:line="276" w:lineRule="auto"/>
      <w:ind w:left="720"/>
      <w:contextualSpacing/>
    </w:pPr>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467D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67DAA"/>
    <w:rPr>
      <w:rFonts w:asciiTheme="minorHAnsi" w:eastAsiaTheme="minorHAnsi" w:hAnsiTheme="minorHAnsi" w:cstheme="minorBidi"/>
      <w:b/>
      <w:bCs/>
      <w:lang w:eastAsia="cs-CZ"/>
    </w:rPr>
  </w:style>
  <w:style w:type="character" w:customStyle="1" w:styleId="Nadpis4Char">
    <w:name w:val="Nadpis 4 Char"/>
    <w:basedOn w:val="Standardnpsmoodstavce"/>
    <w:link w:val="Nadpis4"/>
    <w:uiPriority w:val="99"/>
    <w:rsid w:val="00382E06"/>
    <w:rPr>
      <w:rFonts w:ascii="Calibri" w:hAnsi="Calibri"/>
      <w:b/>
      <w:bCs/>
      <w:sz w:val="28"/>
      <w:szCs w:val="28"/>
      <w:lang w:eastAsia="cs-CZ"/>
    </w:rPr>
  </w:style>
  <w:style w:type="table" w:styleId="Mkatabulky">
    <w:name w:val="Table Grid"/>
    <w:basedOn w:val="Normlntabulka"/>
    <w:uiPriority w:val="59"/>
    <w:rsid w:val="00382E06"/>
    <w:rPr>
      <w:rFonts w:eastAsia="Calibri"/>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1E4159"/>
    <w:pPr>
      <w:tabs>
        <w:tab w:val="center" w:pos="4536"/>
        <w:tab w:val="right" w:pos="9072"/>
      </w:tabs>
      <w:spacing w:after="120" w:line="276" w:lineRule="auto"/>
      <w:jc w:val="both"/>
    </w:pPr>
    <w:rPr>
      <w:rFonts w:ascii="Arial" w:hAnsi="Arial"/>
      <w:sz w:val="20"/>
      <w:szCs w:val="20"/>
    </w:rPr>
  </w:style>
  <w:style w:type="character" w:customStyle="1" w:styleId="ZhlavChar">
    <w:name w:val="Záhlaví Char"/>
    <w:basedOn w:val="Standardnpsmoodstavce"/>
    <w:link w:val="Zhlav"/>
    <w:rsid w:val="001E4159"/>
    <w:rPr>
      <w:rFonts w:ascii="Arial" w:hAnsi="Arial"/>
      <w:lang w:eastAsia="cs-CZ"/>
    </w:rPr>
  </w:style>
  <w:style w:type="character" w:customStyle="1" w:styleId="h1a">
    <w:name w:val="h1a"/>
    <w:basedOn w:val="Standardnpsmoodstavce"/>
    <w:rsid w:val="00A22196"/>
  </w:style>
  <w:style w:type="character" w:customStyle="1" w:styleId="OdstavecseseznamemChar">
    <w:name w:val="Odstavec se seznamem Char"/>
    <w:link w:val="Odstavecseseznamem"/>
    <w:uiPriority w:val="34"/>
    <w:locked/>
    <w:rsid w:val="00B24829"/>
    <w:rPr>
      <w:rFonts w:asciiTheme="minorHAnsi" w:eastAsiaTheme="minorHAnsi" w:hAnsiTheme="minorHAnsi" w:cstheme="minorBidi"/>
      <w:sz w:val="22"/>
      <w:szCs w:val="22"/>
    </w:rPr>
  </w:style>
  <w:style w:type="character" w:customStyle="1" w:styleId="Nadpis5Char">
    <w:name w:val="Nadpis 5 Char"/>
    <w:basedOn w:val="Standardnpsmoodstavce"/>
    <w:link w:val="Nadpis5"/>
    <w:uiPriority w:val="9"/>
    <w:semiHidden/>
    <w:rsid w:val="001D5118"/>
    <w:rPr>
      <w:rFonts w:asciiTheme="majorHAnsi" w:eastAsiaTheme="majorEastAsia" w:hAnsiTheme="majorHAnsi" w:cstheme="majorBidi"/>
      <w:color w:val="243F60" w:themeColor="accent1" w:themeShade="7F"/>
      <w:sz w:val="24"/>
      <w:szCs w:val="24"/>
      <w:lang w:eastAsia="cs-CZ"/>
    </w:rPr>
  </w:style>
  <w:style w:type="character" w:customStyle="1" w:styleId="CharStyle16">
    <w:name w:val="Char Style 16"/>
    <w:basedOn w:val="Standardnpsmoodstavce"/>
    <w:link w:val="Style15"/>
    <w:rsid w:val="002A4CEE"/>
    <w:rPr>
      <w:sz w:val="19"/>
      <w:szCs w:val="19"/>
      <w:shd w:val="clear" w:color="auto" w:fill="FFFFFF"/>
    </w:rPr>
  </w:style>
  <w:style w:type="paragraph" w:customStyle="1" w:styleId="Style15">
    <w:name w:val="Style 15"/>
    <w:basedOn w:val="Normln"/>
    <w:link w:val="CharStyle16"/>
    <w:rsid w:val="002A4CEE"/>
    <w:pPr>
      <w:widowControl w:val="0"/>
      <w:shd w:val="clear" w:color="auto" w:fill="FFFFFF"/>
      <w:spacing w:before="300" w:line="250" w:lineRule="exact"/>
      <w:ind w:hanging="560"/>
      <w:jc w:val="center"/>
    </w:pPr>
    <w:rPr>
      <w:sz w:val="19"/>
      <w:szCs w:val="19"/>
      <w:lang w:eastAsia="en-US"/>
    </w:rPr>
  </w:style>
  <w:style w:type="paragraph" w:styleId="Zpat">
    <w:name w:val="footer"/>
    <w:basedOn w:val="Normln"/>
    <w:link w:val="ZpatChar"/>
    <w:uiPriority w:val="99"/>
    <w:unhideWhenUsed/>
    <w:rsid w:val="0067006D"/>
    <w:pPr>
      <w:tabs>
        <w:tab w:val="center" w:pos="4536"/>
        <w:tab w:val="right" w:pos="9072"/>
      </w:tabs>
    </w:pPr>
  </w:style>
  <w:style w:type="character" w:customStyle="1" w:styleId="ZpatChar">
    <w:name w:val="Zápatí Char"/>
    <w:basedOn w:val="Standardnpsmoodstavce"/>
    <w:link w:val="Zpat"/>
    <w:uiPriority w:val="99"/>
    <w:rsid w:val="0067006D"/>
    <w:rPr>
      <w:sz w:val="24"/>
      <w:szCs w:val="24"/>
      <w:lang w:eastAsia="cs-CZ"/>
    </w:rPr>
  </w:style>
  <w:style w:type="paragraph" w:customStyle="1" w:styleId="Level2">
    <w:name w:val="Level 2"/>
    <w:basedOn w:val="Normln"/>
    <w:rsid w:val="0079606C"/>
    <w:pPr>
      <w:numPr>
        <w:ilvl w:val="1"/>
        <w:numId w:val="10"/>
      </w:numPr>
      <w:spacing w:after="120"/>
      <w:jc w:val="both"/>
    </w:pPr>
    <w:rPr>
      <w:rFonts w:cs="Arial"/>
      <w:szCs w:val="22"/>
    </w:rPr>
  </w:style>
  <w:style w:type="paragraph" w:customStyle="1" w:styleId="Level1">
    <w:name w:val="Level 1"/>
    <w:basedOn w:val="Normln"/>
    <w:rsid w:val="0079606C"/>
    <w:pPr>
      <w:keepNext/>
      <w:numPr>
        <w:numId w:val="10"/>
      </w:numPr>
      <w:spacing w:before="480" w:after="120"/>
      <w:jc w:val="center"/>
    </w:pPr>
    <w:rPr>
      <w:rFonts w:cs="Arial"/>
      <w:b/>
      <w:bCs/>
      <w:szCs w:val="22"/>
    </w:rPr>
  </w:style>
  <w:style w:type="paragraph" w:styleId="Revize">
    <w:name w:val="Revision"/>
    <w:hidden/>
    <w:uiPriority w:val="99"/>
    <w:semiHidden/>
    <w:rsid w:val="00090C1C"/>
    <w:rPr>
      <w:sz w:val="24"/>
      <w:szCs w:val="24"/>
      <w:lang w:eastAsia="cs-CZ"/>
    </w:rPr>
  </w:style>
  <w:style w:type="character" w:styleId="Hypertextovodkaz">
    <w:name w:val="Hyperlink"/>
    <w:basedOn w:val="Standardnpsmoodstavce"/>
    <w:uiPriority w:val="99"/>
    <w:unhideWhenUsed/>
    <w:rsid w:val="006E56CB"/>
    <w:rPr>
      <w:color w:val="0000FF" w:themeColor="hyperlink"/>
      <w:u w:val="single"/>
    </w:rPr>
  </w:style>
  <w:style w:type="paragraph" w:customStyle="1" w:styleId="zkladn">
    <w:name w:val="základní"/>
    <w:basedOn w:val="Textvbloku"/>
    <w:rsid w:val="007F1306"/>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F13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zev">
    <w:name w:val="Title"/>
    <w:basedOn w:val="Normln"/>
    <w:next w:val="Normln"/>
    <w:link w:val="NzevChar"/>
    <w:qFormat/>
    <w:rsid w:val="00234E58"/>
    <w:pPr>
      <w:numPr>
        <w:numId w:val="11"/>
      </w:numPr>
      <w:spacing w:before="240" w:after="60"/>
      <w:ind w:left="360"/>
      <w:jc w:val="both"/>
      <w:outlineLvl w:val="0"/>
    </w:pPr>
    <w:rPr>
      <w:bCs/>
      <w:kern w:val="28"/>
      <w:szCs w:val="32"/>
    </w:rPr>
  </w:style>
  <w:style w:type="character" w:customStyle="1" w:styleId="NzevChar">
    <w:name w:val="Název Char"/>
    <w:basedOn w:val="Standardnpsmoodstavce"/>
    <w:link w:val="Nzev"/>
    <w:rsid w:val="00234E58"/>
    <w:rPr>
      <w:bCs/>
      <w:kern w:val="28"/>
      <w:sz w:val="24"/>
      <w:szCs w:val="32"/>
      <w:lang w:eastAsia="cs-CZ"/>
    </w:rPr>
  </w:style>
  <w:style w:type="character" w:customStyle="1" w:styleId="st">
    <w:name w:val="st"/>
    <w:basedOn w:val="Standardnpsmoodstavce"/>
    <w:rsid w:val="00D23DED"/>
  </w:style>
  <w:style w:type="character" w:styleId="Zvraznn">
    <w:name w:val="Emphasis"/>
    <w:basedOn w:val="Standardnpsmoodstavce"/>
    <w:uiPriority w:val="20"/>
    <w:qFormat/>
    <w:rsid w:val="00D23DED"/>
    <w:rPr>
      <w:i/>
      <w:iCs/>
    </w:rPr>
  </w:style>
  <w:style w:type="character" w:customStyle="1" w:styleId="TextkomenteChar1">
    <w:name w:val="Text komentáře Char1"/>
    <w:basedOn w:val="Standardnpsmoodstavce"/>
    <w:uiPriority w:val="99"/>
    <w:locked/>
    <w:rsid w:val="00694EE2"/>
    <w:rPr>
      <w:lang w:eastAsia="zh-CN"/>
    </w:rPr>
  </w:style>
  <w:style w:type="table" w:styleId="Svtlstnovnzvraznn4">
    <w:name w:val="Light Shading Accent 4"/>
    <w:basedOn w:val="Normlntabulka"/>
    <w:uiPriority w:val="60"/>
    <w:rsid w:val="0095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D7FCC"/>
    <w:pPr>
      <w:spacing w:after="120"/>
      <w:ind w:left="357" w:hanging="357"/>
      <w:jc w:val="both"/>
    </w:pPr>
    <w:rPr>
      <w:rFonts w:ascii="Arial" w:hAnsi="Arial"/>
      <w:sz w:val="18"/>
      <w:szCs w:val="20"/>
    </w:rPr>
  </w:style>
  <w:style w:type="character" w:customStyle="1" w:styleId="TextpoznpodarouChar">
    <w:name w:val="Text pozn. pod čarou Char"/>
    <w:basedOn w:val="Standardnpsmoodstavce"/>
    <w:uiPriority w:val="99"/>
    <w:semiHidden/>
    <w:rsid w:val="00DD7FCC"/>
    <w:rPr>
      <w:lang w:eastAsia="cs-CZ"/>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D7FCC"/>
    <w:rPr>
      <w:rFonts w:ascii="Arial" w:hAnsi="Arial"/>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946">
      <w:bodyDiv w:val="1"/>
      <w:marLeft w:val="0"/>
      <w:marRight w:val="0"/>
      <w:marTop w:val="0"/>
      <w:marBottom w:val="0"/>
      <w:divBdr>
        <w:top w:val="none" w:sz="0" w:space="0" w:color="auto"/>
        <w:left w:val="none" w:sz="0" w:space="0" w:color="auto"/>
        <w:bottom w:val="none" w:sz="0" w:space="0" w:color="auto"/>
        <w:right w:val="none" w:sz="0" w:space="0" w:color="auto"/>
      </w:divBdr>
    </w:div>
    <w:div w:id="1771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el.turek@mf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ps.google.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02\VZORY%20%20SMLUV%20-%20VE&#344;EJN&#201;\&#352;ablona%20smlouvy%20(styl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A357-4527-4A50-8B7E-2DF1164E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smlouvy (styly).dotx</Template>
  <TotalTime>949</TotalTime>
  <Pages>14</Pages>
  <Words>9277</Words>
  <Characters>54741</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Otčenášková Jana Mgr.</dc:creator>
  <cp:lastModifiedBy>Vršecký Radek Ing. Mgr. Ph.D.</cp:lastModifiedBy>
  <cp:revision>84</cp:revision>
  <cp:lastPrinted>2017-04-13T07:50:00Z</cp:lastPrinted>
  <dcterms:created xsi:type="dcterms:W3CDTF">2017-04-25T13:56:00Z</dcterms:created>
  <dcterms:modified xsi:type="dcterms:W3CDTF">2017-05-09T12:10:00Z</dcterms:modified>
</cp:coreProperties>
</file>