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CF" w:rsidRDefault="00E20EDF" w:rsidP="005A5901"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4D60FAEE" wp14:editId="1C874D9C">
            <wp:simplePos x="0" y="0"/>
            <wp:positionH relativeFrom="column">
              <wp:posOffset>-2074545</wp:posOffset>
            </wp:positionH>
            <wp:positionV relativeFrom="paragraph">
              <wp:posOffset>-1431925</wp:posOffset>
            </wp:positionV>
            <wp:extent cx="7799705" cy="5853430"/>
            <wp:effectExtent l="0" t="0" r="0" b="0"/>
            <wp:wrapNone/>
            <wp:docPr id="4" name="Obrázek 4" descr="C:\000___STC_dokumenty_local\005___marketing NDC\nabidka_vzor_uprava\b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0___STC_dokumenty_local\005___marketing NDC\nabidka_vzor_uprava\bg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58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:rsidR="00A054A3" w:rsidRDefault="004977C4" w:rsidP="005A5901">
          <w:pPr>
            <w:rPr>
              <w:noProof/>
              <w:lang w:eastAsia="cs-CZ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2336" behindDoc="0" locked="0" layoutInCell="1" allowOverlap="1" wp14:anchorId="13660F34" wp14:editId="4D61EC92">
                <wp:simplePos x="0" y="0"/>
                <wp:positionH relativeFrom="column">
                  <wp:posOffset>148590</wp:posOffset>
                </wp:positionH>
                <wp:positionV relativeFrom="paragraph">
                  <wp:posOffset>2952115</wp:posOffset>
                </wp:positionV>
                <wp:extent cx="2486025" cy="1040765"/>
                <wp:effectExtent l="0" t="0" r="9525" b="6985"/>
                <wp:wrapNone/>
                <wp:docPr id="1" name="Obrázek 1" descr="C:\000___STC_dokumenty_local\005___marketing NDC\LOGO\final\png_RGB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000___STC_dokumenty_local\005___marketing NDC\LOGO\final\png_RGB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Mkatabulky"/>
            <w:tblpPr w:leftFromText="141" w:rightFromText="141" w:vertAnchor="text" w:horzAnchor="margin" w:tblpXSpec="center" w:tblpY="6719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44"/>
            <w:gridCol w:w="318"/>
            <w:gridCol w:w="4110"/>
          </w:tblGrid>
          <w:tr w:rsidR="00A054A3" w:rsidRPr="00546C79" w:rsidTr="00696001">
            <w:trPr>
              <w:trHeight w:val="1425"/>
              <w:jc w:val="center"/>
            </w:trPr>
            <w:tc>
              <w:tcPr>
                <w:tcW w:w="9072" w:type="dxa"/>
                <w:gridSpan w:val="3"/>
                <w:tcBorders>
                  <w:bottom w:val="single" w:sz="2" w:space="0" w:color="004666"/>
                </w:tcBorders>
              </w:tcPr>
              <w:p w:rsidR="00A054A3" w:rsidRPr="004977C4" w:rsidRDefault="008C7E9B" w:rsidP="00A46DBC">
                <w:pPr>
                  <w:widowControl w:val="0"/>
                  <w:spacing w:before="120" w:after="120" w:line="240" w:lineRule="auto"/>
                  <w:rPr>
                    <w:sz w:val="24"/>
                    <w:szCs w:val="24"/>
                  </w:rPr>
                </w:pPr>
                <w:r w:rsidRPr="004977C4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ZADÁVACÍ DOKUMENTACE</w:t>
                </w:r>
                <w:r w:rsidR="004977C4" w:rsidRPr="004977C4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 xml:space="preserve"> pro první fázi zadávacího řízení (KVALIFIKAČNÍ DOKUMENTACE)</w:t>
                </w:r>
              </w:p>
              <w:p w:rsidR="00A054A3" w:rsidRPr="00E94044" w:rsidRDefault="00A054A3" w:rsidP="00A11EC6">
                <w:pPr>
                  <w:widowControl w:val="0"/>
                  <w:spacing w:before="120" w:after="240" w:line="240" w:lineRule="auto"/>
                  <w:jc w:val="left"/>
                  <w:rPr>
                    <w:rFonts w:cs="Calibri"/>
                    <w:b/>
                    <w:bCs/>
                    <w:color w:val="004666"/>
                    <w:sz w:val="28"/>
                    <w:szCs w:val="28"/>
                  </w:rPr>
                </w:pPr>
                <w:r w:rsidRPr="004D4592">
                  <w:rPr>
                    <w:szCs w:val="18"/>
                  </w:rPr>
                  <w:t xml:space="preserve">dle ustanovení § </w:t>
                </w:r>
                <w:r w:rsidR="00F87094">
                  <w:rPr>
                    <w:szCs w:val="18"/>
                  </w:rPr>
                  <w:t>28 písm. b)</w:t>
                </w:r>
                <w:r w:rsidRPr="004D4592">
                  <w:rPr>
                    <w:szCs w:val="18"/>
                  </w:rPr>
                  <w:t xml:space="preserve"> zákona č. </w:t>
                </w:r>
                <w:r w:rsidR="00F87094">
                  <w:rPr>
                    <w:szCs w:val="18"/>
                  </w:rPr>
                  <w:t>134/2016</w:t>
                </w:r>
                <w:r w:rsidRPr="004D4592">
                  <w:rPr>
                    <w:szCs w:val="18"/>
                  </w:rPr>
                  <w:t xml:space="preserve"> Sb., o </w:t>
                </w:r>
                <w:r w:rsidR="00A11EC6">
                  <w:rPr>
                    <w:szCs w:val="18"/>
                  </w:rPr>
                  <w:t>zadávání veřejných zakázek</w:t>
                </w:r>
                <w:r w:rsidRPr="004D4592">
                  <w:rPr>
                    <w:szCs w:val="18"/>
                  </w:rPr>
                  <w:t>, ve znění pozdějších předpisů</w:t>
                </w:r>
                <w:r w:rsidR="004017AF">
                  <w:rPr>
                    <w:szCs w:val="18"/>
                  </w:rPr>
                  <w:t xml:space="preserve"> </w:t>
                </w:r>
                <w:r w:rsidR="004017AF" w:rsidRPr="003570A8">
                  <w:t>(dále jen „</w:t>
                </w:r>
                <w:r w:rsidR="004017AF" w:rsidRPr="003570A8">
                  <w:rPr>
                    <w:b/>
                  </w:rPr>
                  <w:t>ZZVZ</w:t>
                </w:r>
                <w:r w:rsidR="004017AF" w:rsidRPr="003570A8">
                  <w:t>“</w:t>
                </w:r>
                <w:r w:rsidR="004017AF">
                  <w:t xml:space="preserve"> nebo „</w:t>
                </w:r>
                <w:r w:rsidR="004017AF">
                  <w:rPr>
                    <w:b/>
                  </w:rPr>
                  <w:t>zákon“</w:t>
                </w:r>
                <w:r w:rsidR="004017AF" w:rsidRPr="003570A8">
                  <w:t>)</w:t>
                </w:r>
              </w:p>
            </w:tc>
          </w:tr>
          <w:tr w:rsidR="00A054A3" w:rsidRPr="00546C79" w:rsidTr="00696001">
            <w:trPr>
              <w:trHeight w:val="1045"/>
              <w:jc w:val="center"/>
            </w:trPr>
            <w:tc>
              <w:tcPr>
                <w:tcW w:w="9072" w:type="dxa"/>
                <w:gridSpan w:val="3"/>
                <w:tcBorders>
                  <w:top w:val="single" w:sz="2" w:space="0" w:color="004666"/>
                </w:tcBorders>
              </w:tcPr>
              <w:p w:rsidR="00696001" w:rsidRPr="00E20EDF" w:rsidRDefault="00691B61" w:rsidP="00696001">
                <w:pPr>
                  <w:widowControl w:val="0"/>
                  <w:spacing w:before="60" w:after="120" w:line="240" w:lineRule="auto"/>
                  <w:jc w:val="left"/>
                  <w:rPr>
                    <w:szCs w:val="18"/>
                  </w:rPr>
                </w:pPr>
                <w:r w:rsidRPr="00E20EDF">
                  <w:rPr>
                    <w:szCs w:val="18"/>
                  </w:rPr>
                  <w:t>Název veřejné zakázky:</w:t>
                </w:r>
              </w:p>
              <w:p w:rsidR="00A054A3" w:rsidRPr="004977C4" w:rsidRDefault="00E20EDF" w:rsidP="00696001">
                <w:pPr>
                  <w:widowControl w:val="0"/>
                  <w:spacing w:after="120" w:line="240" w:lineRule="auto"/>
                  <w:jc w:val="left"/>
                  <w:rPr>
                    <w:sz w:val="24"/>
                    <w:szCs w:val="24"/>
                  </w:rPr>
                </w:pPr>
                <w:r w:rsidRPr="004977C4"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DODÁVKA PERSONÁLNÍHO INFORMAČNÍHO SYSTÉMU PRO RES</w:t>
                </w:r>
                <w:r>
                  <w:rPr>
                    <w:rFonts w:cs="Calibri"/>
                    <w:b/>
                    <w:bCs/>
                    <w:color w:val="004666"/>
                    <w:sz w:val="24"/>
                    <w:szCs w:val="24"/>
                  </w:rPr>
                  <w:t>ORT MINISTERSTVA FINANCÍ ČESKÉ REPUBLIKY</w:t>
                </w:r>
              </w:p>
            </w:tc>
          </w:tr>
          <w:tr w:rsidR="00A054A3" w:rsidRPr="00546C79" w:rsidTr="00696001">
            <w:trPr>
              <w:trHeight w:val="371"/>
              <w:jc w:val="center"/>
            </w:trPr>
            <w:tc>
              <w:tcPr>
                <w:tcW w:w="4644" w:type="dxa"/>
                <w:tcBorders>
                  <w:bottom w:val="single" w:sz="2" w:space="0" w:color="auto"/>
                </w:tcBorders>
              </w:tcPr>
              <w:p w:rsidR="00A054A3" w:rsidRPr="00BD4093" w:rsidRDefault="00A054A3" w:rsidP="00696001">
                <w:pPr>
                  <w:widowControl w:val="0"/>
                  <w:spacing w:before="60" w:after="120" w:line="240" w:lineRule="auto"/>
                  <w:rPr>
                    <w:b/>
                    <w:szCs w:val="18"/>
                  </w:rPr>
                </w:pPr>
                <w:r w:rsidRPr="00BD4093">
                  <w:rPr>
                    <w:b/>
                    <w:szCs w:val="18"/>
                  </w:rPr>
                  <w:t>Zadavatel:</w:t>
                </w:r>
              </w:p>
            </w:tc>
            <w:tc>
              <w:tcPr>
                <w:tcW w:w="318" w:type="dxa"/>
              </w:tcPr>
              <w:p w:rsidR="00A054A3" w:rsidRPr="00BD4093" w:rsidRDefault="00A054A3" w:rsidP="00696001">
                <w:pPr>
                  <w:widowControl w:val="0"/>
                  <w:spacing w:before="60" w:after="120" w:line="240" w:lineRule="auto"/>
                  <w:rPr>
                    <w:b/>
                    <w:szCs w:val="18"/>
                  </w:rPr>
                </w:pPr>
              </w:p>
            </w:tc>
            <w:tc>
              <w:tcPr>
                <w:tcW w:w="4110" w:type="dxa"/>
                <w:tcBorders>
                  <w:bottom w:val="single" w:sz="2" w:space="0" w:color="auto"/>
                </w:tcBorders>
              </w:tcPr>
              <w:p w:rsidR="00A054A3" w:rsidRPr="00BD4093" w:rsidRDefault="00A054A3" w:rsidP="00696001">
                <w:pPr>
                  <w:widowControl w:val="0"/>
                  <w:spacing w:before="60" w:after="120" w:line="240" w:lineRule="auto"/>
                  <w:rPr>
                    <w:b/>
                    <w:szCs w:val="18"/>
                  </w:rPr>
                </w:pPr>
                <w:r w:rsidRPr="00BD4093">
                  <w:rPr>
                    <w:b/>
                    <w:szCs w:val="18"/>
                  </w:rPr>
                  <w:t>Evidenční číslo veřejné zakázky:</w:t>
                </w:r>
              </w:p>
            </w:tc>
          </w:tr>
          <w:tr w:rsidR="00A054A3" w:rsidRPr="00546C79" w:rsidTr="00696001">
            <w:trPr>
              <w:trHeight w:val="1314"/>
              <w:jc w:val="center"/>
            </w:trPr>
            <w:tc>
              <w:tcPr>
                <w:tcW w:w="4644" w:type="dxa"/>
                <w:tcBorders>
                  <w:top w:val="single" w:sz="2" w:space="0" w:color="auto"/>
                </w:tcBorders>
              </w:tcPr>
              <w:p w:rsidR="00A054A3" w:rsidRDefault="00A054A3" w:rsidP="00437C3B">
                <w:pPr>
                  <w:spacing w:before="120" w:after="120" w:line="240" w:lineRule="auto"/>
                  <w:jc w:val="left"/>
                  <w:rPr>
                    <w:szCs w:val="18"/>
                  </w:rPr>
                </w:pPr>
                <w:r w:rsidRPr="00BD4093">
                  <w:rPr>
                    <w:szCs w:val="18"/>
                  </w:rPr>
                  <w:t>St</w:t>
                </w:r>
                <w:r>
                  <w:rPr>
                    <w:szCs w:val="18"/>
                  </w:rPr>
                  <w:t>átní pokladna Centrum sdílených služeb</w:t>
                </w:r>
                <w:r w:rsidR="009A02BF">
                  <w:rPr>
                    <w:szCs w:val="18"/>
                  </w:rPr>
                  <w:t>,</w:t>
                </w:r>
                <w:r>
                  <w:rPr>
                    <w:szCs w:val="18"/>
                  </w:rPr>
                  <w:t> s. </w:t>
                </w:r>
                <w:r w:rsidRPr="00BD4093">
                  <w:rPr>
                    <w:szCs w:val="18"/>
                  </w:rPr>
                  <w:t>p.</w:t>
                </w:r>
                <w:r>
                  <w:rPr>
                    <w:szCs w:val="18"/>
                  </w:rPr>
                  <w:t xml:space="preserve"> </w:t>
                </w:r>
                <w:r w:rsidR="00437C3B">
                  <w:rPr>
                    <w:szCs w:val="18"/>
                  </w:rPr>
                  <w:t>se sídlem Na V</w:t>
                </w:r>
                <w:r w:rsidRPr="00BD4093">
                  <w:rPr>
                    <w:szCs w:val="18"/>
                  </w:rPr>
                  <w:t>ápence 915/14, 130 00 Praha 3</w:t>
                </w:r>
                <w:r>
                  <w:rPr>
                    <w:szCs w:val="18"/>
                  </w:rPr>
                  <w:t xml:space="preserve"> </w:t>
                </w:r>
                <w:r w:rsidRPr="00546C79">
                  <w:rPr>
                    <w:szCs w:val="18"/>
                  </w:rPr>
                  <w:t>IČ</w:t>
                </w:r>
                <w:r w:rsidR="001371B9">
                  <w:rPr>
                    <w:szCs w:val="18"/>
                  </w:rPr>
                  <w:t>O</w:t>
                </w:r>
                <w:r w:rsidRPr="00546C79">
                  <w:rPr>
                    <w:szCs w:val="18"/>
                  </w:rPr>
                  <w:t>: 03630919, DIČ: CZ03630919</w:t>
                </w:r>
              </w:p>
              <w:p w:rsidR="00A054A3" w:rsidRPr="00BD4093" w:rsidRDefault="00A054A3" w:rsidP="00483857">
                <w:pPr>
                  <w:spacing w:before="120" w:after="120" w:line="240" w:lineRule="auto"/>
                  <w:jc w:val="left"/>
                  <w:rPr>
                    <w:szCs w:val="18"/>
                  </w:rPr>
                </w:pPr>
                <w:r w:rsidRPr="00E51278">
                  <w:rPr>
                    <w:b/>
                    <w:szCs w:val="18"/>
                  </w:rPr>
                  <w:t>Zastoupený:</w:t>
                </w:r>
                <w:r w:rsidRPr="00E51278">
                  <w:rPr>
                    <w:szCs w:val="18"/>
                  </w:rPr>
                  <w:t xml:space="preserve"> </w:t>
                </w:r>
                <w:r w:rsidR="00483857">
                  <w:rPr>
                    <w:szCs w:val="18"/>
                  </w:rPr>
                  <w:t xml:space="preserve">Ing. Vladimírem </w:t>
                </w:r>
                <w:proofErr w:type="spellStart"/>
                <w:r w:rsidR="00483857">
                  <w:rPr>
                    <w:szCs w:val="18"/>
                  </w:rPr>
                  <w:t>Dzurillou</w:t>
                </w:r>
                <w:proofErr w:type="spellEnd"/>
                <w:r w:rsidR="00483857">
                  <w:rPr>
                    <w:szCs w:val="18"/>
                  </w:rPr>
                  <w:t>, generálním ředitelem</w:t>
                </w:r>
              </w:p>
            </w:tc>
            <w:tc>
              <w:tcPr>
                <w:tcW w:w="318" w:type="dxa"/>
              </w:tcPr>
              <w:p w:rsidR="00A054A3" w:rsidRPr="00E51278" w:rsidRDefault="00A054A3" w:rsidP="00A46DBC">
                <w:pPr>
                  <w:spacing w:before="120" w:after="120" w:line="240" w:lineRule="auto"/>
                  <w:rPr>
                    <w:szCs w:val="18"/>
                  </w:rPr>
                </w:pPr>
              </w:p>
            </w:tc>
            <w:tc>
              <w:tcPr>
                <w:tcW w:w="4110" w:type="dxa"/>
              </w:tcPr>
              <w:p w:rsidR="00A054A3" w:rsidRDefault="00483857" w:rsidP="00C46504">
                <w:pPr>
                  <w:spacing w:before="120" w:after="120" w:line="240" w:lineRule="auto"/>
                  <w:rPr>
                    <w:szCs w:val="18"/>
                  </w:rPr>
                </w:pPr>
                <w:r>
                  <w:rPr>
                    <w:szCs w:val="18"/>
                  </w:rPr>
                  <w:t>VZ_</w:t>
                </w:r>
                <w:r w:rsidR="003570A8">
                  <w:rPr>
                    <w:szCs w:val="18"/>
                  </w:rPr>
                  <w:t>2017_0032</w:t>
                </w:r>
              </w:p>
              <w:p w:rsidR="00E20EDF" w:rsidRPr="00E20EDF" w:rsidRDefault="00E20EDF" w:rsidP="00E20EDF">
                <w:pPr>
                  <w:spacing w:before="640" w:after="120" w:line="240" w:lineRule="auto"/>
                  <w:rPr>
                    <w:b/>
                    <w:bCs/>
                    <w:szCs w:val="18"/>
                  </w:rPr>
                </w:pPr>
                <w:r w:rsidRPr="00E20EDF">
                  <w:rPr>
                    <w:b/>
                    <w:szCs w:val="18"/>
                  </w:rPr>
                  <w:t>Č. j.</w:t>
                </w:r>
                <w:r>
                  <w:rPr>
                    <w:b/>
                    <w:szCs w:val="18"/>
                  </w:rPr>
                  <w:t xml:space="preserve"> </w:t>
                </w:r>
                <w:r w:rsidRPr="00E20EDF">
                  <w:rPr>
                    <w:szCs w:val="18"/>
                  </w:rPr>
                  <w:t>SPCSS-02596/2017</w:t>
                </w:r>
              </w:p>
            </w:tc>
          </w:tr>
          <w:tr w:rsidR="00A054A3" w:rsidRPr="00546C79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bottom w:val="single" w:sz="2" w:space="0" w:color="auto"/>
                </w:tcBorders>
              </w:tcPr>
              <w:p w:rsidR="00A054A3" w:rsidRPr="00BD4093" w:rsidRDefault="00A054A3" w:rsidP="00691B61">
                <w:pPr>
                  <w:widowControl w:val="0"/>
                  <w:spacing w:before="240" w:after="120" w:line="240" w:lineRule="auto"/>
                  <w:rPr>
                    <w:b/>
                    <w:szCs w:val="18"/>
                    <w:highlight w:val="green"/>
                  </w:rPr>
                </w:pPr>
                <w:r w:rsidRPr="00BD4093">
                  <w:rPr>
                    <w:b/>
                    <w:szCs w:val="18"/>
                  </w:rPr>
                  <w:t>Druh veřejné zakázky:</w:t>
                </w:r>
              </w:p>
            </w:tc>
          </w:tr>
          <w:tr w:rsidR="00A054A3" w:rsidRPr="003570A8" w:rsidTr="00A46DBC">
            <w:trPr>
              <w:jc w:val="center"/>
            </w:trPr>
            <w:tc>
              <w:tcPr>
                <w:tcW w:w="9072" w:type="dxa"/>
                <w:gridSpan w:val="3"/>
                <w:tcBorders>
                  <w:top w:val="single" w:sz="2" w:space="0" w:color="auto"/>
                </w:tcBorders>
              </w:tcPr>
              <w:p w:rsidR="00A054A3" w:rsidRPr="003570A8" w:rsidRDefault="00483857" w:rsidP="004017AF">
                <w:pPr>
                  <w:widowControl w:val="0"/>
                  <w:tabs>
                    <w:tab w:val="left" w:pos="0"/>
                  </w:tabs>
                  <w:spacing w:before="120" w:after="120" w:line="240" w:lineRule="auto"/>
                  <w:rPr>
                    <w:bCs/>
                    <w:szCs w:val="18"/>
                  </w:rPr>
                </w:pPr>
                <w:r w:rsidRPr="003570A8">
                  <w:rPr>
                    <w:szCs w:val="18"/>
                  </w:rPr>
                  <w:t xml:space="preserve">Nadlimitní </w:t>
                </w:r>
                <w:r w:rsidR="008F25E7" w:rsidRPr="003570A8">
                  <w:rPr>
                    <w:szCs w:val="18"/>
                  </w:rPr>
                  <w:t xml:space="preserve">veřejná zakázka na </w:t>
                </w:r>
                <w:r w:rsidR="004977C4">
                  <w:rPr>
                    <w:szCs w:val="18"/>
                  </w:rPr>
                  <w:t>služby</w:t>
                </w:r>
                <w:r w:rsidR="008F25E7" w:rsidRPr="003570A8">
                  <w:rPr>
                    <w:szCs w:val="18"/>
                  </w:rPr>
                  <w:t xml:space="preserve"> zadávaná</w:t>
                </w:r>
                <w:r w:rsidR="008F25E7" w:rsidRPr="003570A8">
                  <w:t xml:space="preserve"> v</w:t>
                </w:r>
                <w:r w:rsidR="003570A8" w:rsidRPr="003570A8">
                  <w:t> jednacím řízení s uveřejněním dle ustanovení §</w:t>
                </w:r>
                <w:r w:rsidR="00BC1A63">
                  <w:t> </w:t>
                </w:r>
                <w:r w:rsidR="003570A8" w:rsidRPr="003570A8">
                  <w:t>60</w:t>
                </w:r>
                <w:r w:rsidR="008F25E7" w:rsidRPr="003570A8">
                  <w:t xml:space="preserve"> </w:t>
                </w:r>
                <w:r w:rsidR="004017AF">
                  <w:t>ZZVZ</w:t>
                </w:r>
              </w:p>
            </w:tc>
          </w:tr>
        </w:tbl>
        <w:p w:rsidR="008237E2" w:rsidRDefault="008237E2" w:rsidP="005A5901">
          <w:r>
            <w:br w:type="page"/>
          </w:r>
        </w:p>
      </w:sdtContent>
    </w:sdt>
    <w:p w:rsidR="00C00287" w:rsidRDefault="00025E9F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lastRenderedPageBreak/>
        <w:fldChar w:fldCharType="begin"/>
      </w:r>
      <w:r w:rsidR="008E4815">
        <w:instrText xml:space="preserve"> TOC \o "1-1" \h \z \u </w:instrText>
      </w:r>
      <w:r>
        <w:fldChar w:fldCharType="separate"/>
      </w:r>
      <w:hyperlink w:anchor="_Toc488140351" w:history="1">
        <w:r w:rsidR="00C00287" w:rsidRPr="005A46B7">
          <w:rPr>
            <w:rStyle w:val="Hypertextovodkaz"/>
            <w:noProof/>
          </w:rPr>
          <w:t>1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Identifikační údaje zadavatele další informace</w:t>
        </w:r>
        <w:r w:rsidR="00C0028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00287" w:rsidRDefault="00237A3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52" w:history="1">
        <w:r w:rsidR="00C00287" w:rsidRPr="005A46B7">
          <w:rPr>
            <w:rStyle w:val="Hypertextovodkaz"/>
            <w:noProof/>
          </w:rPr>
          <w:t>2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Předmět plnění veřejné zakázky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_Toc488140352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3</w:t>
        </w:r>
        <w:r w:rsidR="00025E9F">
          <w:rPr>
            <w:noProof/>
            <w:webHidden/>
          </w:rPr>
          <w:fldChar w:fldCharType="end"/>
        </w:r>
      </w:hyperlink>
    </w:p>
    <w:p w:rsidR="006072B8" w:rsidRDefault="00237A34" w:rsidP="000B751E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56" w:history="1">
        <w:r w:rsidR="00C00287" w:rsidRPr="005A46B7">
          <w:rPr>
            <w:rStyle w:val="Hypertextovodkaz"/>
            <w:noProof/>
          </w:rPr>
          <w:t>3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Kvalifikace dodavatelů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_Toc488140356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4</w:t>
        </w:r>
        <w:r w:rsidR="00025E9F">
          <w:rPr>
            <w:noProof/>
            <w:webHidden/>
          </w:rPr>
          <w:fldChar w:fldCharType="end"/>
        </w:r>
      </w:hyperlink>
    </w:p>
    <w:p w:rsidR="00C00287" w:rsidRDefault="00237A3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58" w:history="1">
        <w:r w:rsidR="00C00287" w:rsidRPr="005A46B7">
          <w:rPr>
            <w:rStyle w:val="Hypertextovodkaz"/>
            <w:noProof/>
          </w:rPr>
          <w:t>4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Prokazování kvalifikace ve zvláštních případech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_Toc488140358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10</w:t>
        </w:r>
        <w:r w:rsidR="00025E9F">
          <w:rPr>
            <w:noProof/>
            <w:webHidden/>
          </w:rPr>
          <w:fldChar w:fldCharType="end"/>
        </w:r>
      </w:hyperlink>
    </w:p>
    <w:p w:rsidR="00C00287" w:rsidRDefault="00237A3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59" w:history="1">
        <w:r w:rsidR="00C00287" w:rsidRPr="005A46B7">
          <w:rPr>
            <w:rStyle w:val="Hypertextovodkaz"/>
            <w:noProof/>
          </w:rPr>
          <w:t>5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Doklady o kvalifikaci dodavatele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_Toc488140359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12</w:t>
        </w:r>
        <w:r w:rsidR="00025E9F">
          <w:rPr>
            <w:noProof/>
            <w:webHidden/>
          </w:rPr>
          <w:fldChar w:fldCharType="end"/>
        </w:r>
      </w:hyperlink>
    </w:p>
    <w:p w:rsidR="00C00287" w:rsidRDefault="00237A3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60" w:history="1">
        <w:r w:rsidR="00C00287" w:rsidRPr="005A46B7">
          <w:rPr>
            <w:rStyle w:val="Hypertextovodkaz"/>
            <w:noProof/>
          </w:rPr>
          <w:t>6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Náležitosti žádosti o účast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_Toc488140360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13</w:t>
        </w:r>
        <w:r w:rsidR="00025E9F">
          <w:rPr>
            <w:noProof/>
            <w:webHidden/>
          </w:rPr>
          <w:fldChar w:fldCharType="end"/>
        </w:r>
      </w:hyperlink>
    </w:p>
    <w:p w:rsidR="00C00287" w:rsidRDefault="00237A3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61" w:history="1">
        <w:r w:rsidR="00C00287" w:rsidRPr="005A46B7">
          <w:rPr>
            <w:rStyle w:val="Hypertextovodkaz"/>
            <w:noProof/>
          </w:rPr>
          <w:t>7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Snižování počtu účastníků zadávacího řízení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_Toc488140361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14</w:t>
        </w:r>
        <w:r w:rsidR="00025E9F">
          <w:rPr>
            <w:noProof/>
            <w:webHidden/>
          </w:rPr>
          <w:fldChar w:fldCharType="end"/>
        </w:r>
      </w:hyperlink>
    </w:p>
    <w:p w:rsidR="00C00287" w:rsidRDefault="00237A34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8140362" w:history="1">
        <w:r w:rsidR="00C00287" w:rsidRPr="005A46B7">
          <w:rPr>
            <w:rStyle w:val="Hypertextovodkaz"/>
            <w:noProof/>
          </w:rPr>
          <w:t>8</w:t>
        </w:r>
        <w:r w:rsidR="00C00287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C00287" w:rsidRPr="005A46B7">
          <w:rPr>
            <w:rStyle w:val="Hypertextovodkaz"/>
            <w:noProof/>
          </w:rPr>
          <w:t>Přílohy</w:t>
        </w:r>
        <w:r w:rsidR="00C00287">
          <w:rPr>
            <w:noProof/>
            <w:webHidden/>
          </w:rPr>
          <w:tab/>
        </w:r>
        <w:r w:rsidR="00025E9F">
          <w:rPr>
            <w:noProof/>
            <w:webHidden/>
          </w:rPr>
          <w:fldChar w:fldCharType="begin"/>
        </w:r>
        <w:r w:rsidR="00C00287">
          <w:rPr>
            <w:noProof/>
            <w:webHidden/>
          </w:rPr>
          <w:instrText xml:space="preserve"> PAGEREF _Toc488140362 \h </w:instrText>
        </w:r>
        <w:r w:rsidR="00025E9F">
          <w:rPr>
            <w:noProof/>
            <w:webHidden/>
          </w:rPr>
        </w:r>
        <w:r w:rsidR="00025E9F">
          <w:rPr>
            <w:noProof/>
            <w:webHidden/>
          </w:rPr>
          <w:fldChar w:fldCharType="separate"/>
        </w:r>
        <w:r w:rsidR="000D0DAA">
          <w:rPr>
            <w:noProof/>
            <w:webHidden/>
          </w:rPr>
          <w:t>15</w:t>
        </w:r>
        <w:r w:rsidR="00025E9F">
          <w:rPr>
            <w:noProof/>
            <w:webHidden/>
          </w:rPr>
          <w:fldChar w:fldCharType="end"/>
        </w:r>
      </w:hyperlink>
    </w:p>
    <w:p w:rsidR="008F25E7" w:rsidRDefault="00025E9F" w:rsidP="008E4815">
      <w:pPr>
        <w:pStyle w:val="Nadpis1"/>
        <w:numPr>
          <w:ilvl w:val="0"/>
          <w:numId w:val="0"/>
        </w:numPr>
        <w:ind w:left="567" w:hanging="567"/>
        <w:rPr>
          <w:b w:val="0"/>
          <w:bCs w:val="0"/>
          <w:sz w:val="24"/>
          <w:szCs w:val="28"/>
        </w:rPr>
      </w:pPr>
      <w:r>
        <w:fldChar w:fldCharType="end"/>
      </w:r>
      <w:r w:rsidR="008F25E7">
        <w:br w:type="page"/>
      </w:r>
    </w:p>
    <w:p w:rsidR="001271EC" w:rsidRPr="00BC64E8" w:rsidRDefault="005C32E7" w:rsidP="008D52EB">
      <w:pPr>
        <w:pStyle w:val="Nadpis1"/>
        <w:tabs>
          <w:tab w:val="num" w:pos="567"/>
        </w:tabs>
        <w:ind w:left="567" w:hanging="567"/>
      </w:pPr>
      <w:bookmarkStart w:id="0" w:name="_Toc488140351"/>
      <w:bookmarkStart w:id="1" w:name="_Toc448309248"/>
      <w:r>
        <w:lastRenderedPageBreak/>
        <w:t>Identifikační údaje zadavatele další informace</w:t>
      </w:r>
      <w:bookmarkEnd w:id="0"/>
    </w:p>
    <w:p w:rsidR="001271EC" w:rsidRDefault="005C32E7" w:rsidP="00E20EDF">
      <w:pPr>
        <w:pStyle w:val="Nadpis2"/>
      </w:pPr>
      <w:r>
        <w:t>Identifikace zadavatele</w:t>
      </w:r>
    </w:p>
    <w:p w:rsidR="005C32E7" w:rsidRPr="00696001" w:rsidRDefault="005C32E7" w:rsidP="005C32E7">
      <w:pPr>
        <w:rPr>
          <w:b/>
        </w:rPr>
      </w:pPr>
      <w:r>
        <w:t xml:space="preserve">Název zadavatele: </w:t>
      </w:r>
      <w:r>
        <w:tab/>
      </w:r>
      <w:r w:rsidRPr="00696001">
        <w:rPr>
          <w:b/>
        </w:rPr>
        <w:t>Státní pokladna Centrum sdílených služeb, s. p.</w:t>
      </w:r>
    </w:p>
    <w:p w:rsidR="005C32E7" w:rsidRDefault="005C32E7" w:rsidP="005C32E7">
      <w:r>
        <w:t>Sídlo:</w:t>
      </w:r>
      <w:r>
        <w:tab/>
      </w:r>
      <w:r>
        <w:tab/>
      </w:r>
      <w:r>
        <w:tab/>
        <w:t>Na Vápence 915/14, 130 00 Praha 3</w:t>
      </w:r>
    </w:p>
    <w:p w:rsidR="005C32E7" w:rsidRPr="005C32E7" w:rsidRDefault="005C32E7" w:rsidP="005C32E7">
      <w:r>
        <w:t>IČO:</w:t>
      </w:r>
      <w:r>
        <w:tab/>
      </w:r>
      <w:r>
        <w:tab/>
      </w:r>
      <w:r>
        <w:tab/>
        <w:t>03630919</w:t>
      </w:r>
    </w:p>
    <w:p w:rsidR="001271EC" w:rsidRPr="00BC64E8" w:rsidRDefault="0008272B" w:rsidP="00E20EDF">
      <w:pPr>
        <w:pStyle w:val="Nadpis2"/>
      </w:pPr>
      <w:r>
        <w:t>Informace o zadávacím řízení</w:t>
      </w:r>
    </w:p>
    <w:p w:rsidR="0008272B" w:rsidRPr="0008272B" w:rsidRDefault="0008272B" w:rsidP="008D61B7">
      <w:pPr>
        <w:pStyle w:val="Styl1"/>
        <w:rPr>
          <w:szCs w:val="18"/>
        </w:rPr>
      </w:pPr>
      <w:r w:rsidRPr="0008272B">
        <w:rPr>
          <w:szCs w:val="18"/>
        </w:rPr>
        <w:t xml:space="preserve">Zadavatel pro zajištění transparentnosti zadávacího řízení a pro jasné vymezení požadavků na kvalifikaci dodavatelů zpracoval tuto kvalifikační dokumentaci (dále rovněž jen </w:t>
      </w:r>
      <w:r w:rsidRPr="008D61B7">
        <w:rPr>
          <w:szCs w:val="18"/>
        </w:rPr>
        <w:t>„KD“</w:t>
      </w:r>
      <w:r w:rsidRPr="0008272B">
        <w:rPr>
          <w:szCs w:val="18"/>
        </w:rPr>
        <w:t xml:space="preserve">), která vymezuje závazné požadavky zadavatele na kvalifikaci dodavatelů, kteří mají zájem účastnit se jednacího řízení s uveřejněním dle ustanovení § 60 a násl. zákona, uveřejněného zadavatelem pod názvem </w:t>
      </w:r>
      <w:r w:rsidRPr="008D61B7">
        <w:rPr>
          <w:i/>
          <w:szCs w:val="18"/>
        </w:rPr>
        <w:t>„</w:t>
      </w:r>
      <w:r w:rsidRPr="00FA26DC">
        <w:rPr>
          <w:i/>
          <w:szCs w:val="18"/>
        </w:rPr>
        <w:t>Dodávka Personálního informačního systému pro resort Ministerstva financí České republiky</w:t>
      </w:r>
      <w:r w:rsidRPr="008D61B7">
        <w:rPr>
          <w:i/>
          <w:szCs w:val="18"/>
        </w:rPr>
        <w:t>“.</w:t>
      </w:r>
    </w:p>
    <w:p w:rsidR="0008272B" w:rsidRPr="0008272B" w:rsidRDefault="0008272B" w:rsidP="008D61B7">
      <w:pPr>
        <w:pStyle w:val="Styl1"/>
        <w:rPr>
          <w:szCs w:val="18"/>
        </w:rPr>
      </w:pPr>
      <w:r w:rsidRPr="0008272B">
        <w:rPr>
          <w:szCs w:val="18"/>
        </w:rPr>
        <w:t>Zároveň s tím zadavatel v čl.</w:t>
      </w:r>
      <w:r w:rsidR="00BE7E2F">
        <w:rPr>
          <w:szCs w:val="18"/>
        </w:rPr>
        <w:t xml:space="preserve"> 2.1</w:t>
      </w:r>
      <w:r w:rsidRPr="0008272B">
        <w:rPr>
          <w:szCs w:val="18"/>
        </w:rPr>
        <w:t xml:space="preserve"> této kvalifikační dokumentace uvádí stručný popis předmětu plnění veřejné zakázky, </w:t>
      </w:r>
      <w:r w:rsidRPr="008D61B7">
        <w:rPr>
          <w:szCs w:val="18"/>
          <w:u w:val="single"/>
        </w:rPr>
        <w:t xml:space="preserve">přičemž </w:t>
      </w:r>
      <w:r w:rsidRPr="00FA26DC">
        <w:rPr>
          <w:szCs w:val="18"/>
          <w:u w:val="single"/>
        </w:rPr>
        <w:t>další informace jsou uvedeny v zadávací dokumentaci a jejích přílohách</w:t>
      </w:r>
      <w:r w:rsidRPr="0008272B">
        <w:rPr>
          <w:szCs w:val="18"/>
        </w:rPr>
        <w:t xml:space="preserve">. </w:t>
      </w:r>
    </w:p>
    <w:p w:rsidR="0008272B" w:rsidRPr="0008272B" w:rsidRDefault="0008272B" w:rsidP="008D61B7">
      <w:pPr>
        <w:pStyle w:val="Styl1"/>
        <w:rPr>
          <w:szCs w:val="18"/>
        </w:rPr>
      </w:pPr>
      <w:r w:rsidRPr="0008272B">
        <w:rPr>
          <w:szCs w:val="18"/>
        </w:rPr>
        <w:t xml:space="preserve">Textová část zadávací dokumentace včetně jejích příloh je zveřejněna na profilu zadavatele. </w:t>
      </w:r>
    </w:p>
    <w:bookmarkEnd w:id="1"/>
    <w:p w:rsidR="005C32E7" w:rsidRDefault="00316BC0" w:rsidP="00E20EDF">
      <w:pPr>
        <w:pStyle w:val="Nadpis2"/>
      </w:pPr>
      <w:r>
        <w:t>Kontaktní osoba zadavatele</w:t>
      </w:r>
    </w:p>
    <w:p w:rsidR="00316BC0" w:rsidRPr="00316BC0" w:rsidRDefault="00316BC0" w:rsidP="0008272B">
      <w:pPr>
        <w:pStyle w:val="Styl1"/>
      </w:pPr>
      <w:r>
        <w:rPr>
          <w:szCs w:val="18"/>
        </w:rPr>
        <w:t xml:space="preserve">Kontaktní osobou ve věcech souvisejících s tímto zadávacím řízením je </w:t>
      </w:r>
      <w:r w:rsidR="0008272B">
        <w:rPr>
          <w:szCs w:val="18"/>
        </w:rPr>
        <w:t xml:space="preserve">MT </w:t>
      </w:r>
      <w:proofErr w:type="spellStart"/>
      <w:r w:rsidR="0008272B">
        <w:rPr>
          <w:szCs w:val="18"/>
        </w:rPr>
        <w:t>Legal</w:t>
      </w:r>
      <w:proofErr w:type="spellEnd"/>
      <w:r w:rsidR="0008272B">
        <w:rPr>
          <w:szCs w:val="18"/>
        </w:rPr>
        <w:t xml:space="preserve"> s.r.o., advokátní kancelář, Jugoslávská 620/29, 120 00 Praha 2, e-mail: </w:t>
      </w:r>
      <w:hyperlink r:id="rId12" w:history="1">
        <w:r w:rsidR="0008272B" w:rsidRPr="00793D52">
          <w:rPr>
            <w:rStyle w:val="Hypertextovodkaz"/>
            <w:szCs w:val="18"/>
          </w:rPr>
          <w:t>vz</w:t>
        </w:r>
        <w:r w:rsidR="0008272B" w:rsidRPr="00793D52">
          <w:rPr>
            <w:rStyle w:val="Hypertextovodkaz"/>
            <w:szCs w:val="18"/>
            <w:lang w:val="en-US"/>
          </w:rPr>
          <w:t>@</w:t>
        </w:r>
        <w:r w:rsidR="0008272B" w:rsidRPr="00793D52">
          <w:rPr>
            <w:rStyle w:val="Hypertextovodkaz"/>
            <w:szCs w:val="18"/>
          </w:rPr>
          <w:t>mt-legal.com</w:t>
        </w:r>
      </w:hyperlink>
      <w:r w:rsidR="0008272B">
        <w:rPr>
          <w:szCs w:val="18"/>
        </w:rPr>
        <w:t xml:space="preserve">. Kontaktní osoba zajišťuje veškerou komunikaci zadavatele s dodavateli (tím není dotčeno oprávnění statutárního orgánu či jiné pověřené osoby zadavatele) a je v souladu s § 43 ZZVZ pověřena výkonem zadavatelských činností v tomto zadávacím řízení, v maximálně přípustném rozsahu vymezeném zákonem, a to včetně přijímání případných námitek či jiných podkladů a informací dodavatelů. </w:t>
      </w:r>
    </w:p>
    <w:p w:rsidR="00A054A3" w:rsidRDefault="00A054A3" w:rsidP="008D52EB">
      <w:pPr>
        <w:pStyle w:val="Nadpis1"/>
        <w:tabs>
          <w:tab w:val="num" w:pos="567"/>
        </w:tabs>
        <w:ind w:left="567" w:hanging="567"/>
      </w:pPr>
      <w:bookmarkStart w:id="2" w:name="_Toc488140352"/>
      <w:r w:rsidRPr="00903554">
        <w:t>Předmět</w:t>
      </w:r>
      <w:r w:rsidRPr="00194168">
        <w:t xml:space="preserve"> </w:t>
      </w:r>
      <w:r w:rsidR="008C7E9B">
        <w:t xml:space="preserve">plnění </w:t>
      </w:r>
      <w:r w:rsidRPr="00194168">
        <w:t>veřejné zakázky</w:t>
      </w:r>
      <w:bookmarkEnd w:id="2"/>
    </w:p>
    <w:p w:rsidR="00F43941" w:rsidRPr="00194168" w:rsidRDefault="00F43941" w:rsidP="00E20EDF">
      <w:pPr>
        <w:pStyle w:val="Nadpis2"/>
      </w:pPr>
      <w:r>
        <w:t xml:space="preserve">Předmět </w:t>
      </w:r>
      <w:r w:rsidRPr="002B3E10">
        <w:t>veřejné</w:t>
      </w:r>
      <w:r>
        <w:t xml:space="preserve"> zakázky</w:t>
      </w:r>
    </w:p>
    <w:p w:rsidR="00575A85" w:rsidRDefault="00575A85" w:rsidP="004D5E1E">
      <w:pPr>
        <w:pStyle w:val="Styl1"/>
        <w:rPr>
          <w:szCs w:val="18"/>
        </w:rPr>
      </w:pPr>
      <w:r>
        <w:rPr>
          <w:szCs w:val="18"/>
        </w:rPr>
        <w:t>P</w:t>
      </w:r>
      <w:r w:rsidRPr="00575A85">
        <w:rPr>
          <w:szCs w:val="18"/>
        </w:rPr>
        <w:t xml:space="preserve">ředmětem </w:t>
      </w:r>
      <w:r w:rsidR="00146F2D">
        <w:rPr>
          <w:szCs w:val="18"/>
        </w:rPr>
        <w:t>v</w:t>
      </w:r>
      <w:r w:rsidRPr="00575A85">
        <w:rPr>
          <w:szCs w:val="18"/>
        </w:rPr>
        <w:t xml:space="preserve">eřejné zakázky je </w:t>
      </w:r>
      <w:r w:rsidR="004D5E1E" w:rsidRPr="004D5E1E">
        <w:rPr>
          <w:szCs w:val="18"/>
        </w:rPr>
        <w:t>pořízení licencí, provedení</w:t>
      </w:r>
      <w:r w:rsidR="004D5E1E">
        <w:rPr>
          <w:szCs w:val="18"/>
        </w:rPr>
        <w:t xml:space="preserve"> </w:t>
      </w:r>
      <w:proofErr w:type="spellStart"/>
      <w:r w:rsidR="004D5E1E" w:rsidRPr="004D5E1E">
        <w:rPr>
          <w:szCs w:val="18"/>
        </w:rPr>
        <w:t>předimplementační</w:t>
      </w:r>
      <w:proofErr w:type="spellEnd"/>
      <w:r w:rsidR="00CA16E8">
        <w:rPr>
          <w:szCs w:val="18"/>
        </w:rPr>
        <w:t xml:space="preserve"> analýzy a implementace</w:t>
      </w:r>
      <w:r w:rsidR="004D5E1E" w:rsidRPr="004D5E1E">
        <w:rPr>
          <w:szCs w:val="18"/>
        </w:rPr>
        <w:t xml:space="preserve"> resortního personálního informačního systému (</w:t>
      </w:r>
      <w:r w:rsidR="00CA16E8">
        <w:rPr>
          <w:szCs w:val="18"/>
        </w:rPr>
        <w:t>dále jen „</w:t>
      </w:r>
      <w:r w:rsidR="004D5E1E" w:rsidRPr="00942C74">
        <w:rPr>
          <w:b/>
          <w:szCs w:val="18"/>
        </w:rPr>
        <w:t>RPIS</w:t>
      </w:r>
      <w:r w:rsidR="00CA16E8">
        <w:rPr>
          <w:szCs w:val="18"/>
        </w:rPr>
        <w:t>“</w:t>
      </w:r>
      <w:r w:rsidR="004D5E1E" w:rsidRPr="004D5E1E">
        <w:rPr>
          <w:szCs w:val="18"/>
        </w:rPr>
        <w:t>),</w:t>
      </w:r>
      <w:r w:rsidR="004D5E1E">
        <w:rPr>
          <w:szCs w:val="18"/>
        </w:rPr>
        <w:t xml:space="preserve"> </w:t>
      </w:r>
      <w:r w:rsidR="00534530">
        <w:rPr>
          <w:szCs w:val="18"/>
        </w:rPr>
        <w:t xml:space="preserve">přenos dat ze stávajících systémů, </w:t>
      </w:r>
      <w:r w:rsidR="00FB4F1D">
        <w:rPr>
          <w:szCs w:val="18"/>
        </w:rPr>
        <w:t>školení</w:t>
      </w:r>
      <w:r w:rsidR="00534530">
        <w:rPr>
          <w:szCs w:val="18"/>
        </w:rPr>
        <w:t xml:space="preserve">, </w:t>
      </w:r>
      <w:r w:rsidR="004D5E1E" w:rsidRPr="004D5E1E">
        <w:rPr>
          <w:szCs w:val="18"/>
        </w:rPr>
        <w:t>zajištění jeho softwarové údržby, podpory 3. úrovně a technického rozvoje</w:t>
      </w:r>
      <w:r w:rsidR="004D5E1E">
        <w:rPr>
          <w:szCs w:val="18"/>
        </w:rPr>
        <w:t>.</w:t>
      </w:r>
    </w:p>
    <w:p w:rsidR="00316BC0" w:rsidRDefault="00316BC0" w:rsidP="004D5E1E">
      <w:pPr>
        <w:pStyle w:val="Styl1"/>
        <w:rPr>
          <w:szCs w:val="18"/>
        </w:rPr>
      </w:pPr>
      <w:r w:rsidRPr="00316BC0">
        <w:rPr>
          <w:szCs w:val="18"/>
        </w:rPr>
        <w:t xml:space="preserve">Podrobné vymezení předmětu veřejné zakázky, včetně </w:t>
      </w:r>
      <w:r>
        <w:rPr>
          <w:szCs w:val="18"/>
        </w:rPr>
        <w:t>funkčních a nefunkčních požadavků na RPIS</w:t>
      </w:r>
      <w:r w:rsidR="007202A5">
        <w:rPr>
          <w:szCs w:val="18"/>
        </w:rPr>
        <w:t>,</w:t>
      </w:r>
      <w:r>
        <w:rPr>
          <w:szCs w:val="18"/>
        </w:rPr>
        <w:t xml:space="preserve"> je uvedeno v</w:t>
      </w:r>
      <w:r w:rsidR="00907E13">
        <w:rPr>
          <w:szCs w:val="18"/>
        </w:rPr>
        <w:t xml:space="preserve"> zadávací dokumentaci a jejích přílohách, zejména v </w:t>
      </w:r>
      <w:r>
        <w:rPr>
          <w:szCs w:val="18"/>
        </w:rPr>
        <w:t>příloze č. 1 a 2 zadávací dokumentace.</w:t>
      </w:r>
    </w:p>
    <w:p w:rsidR="00CA4D4C" w:rsidRPr="00B77126" w:rsidRDefault="00CA4D4C" w:rsidP="00CA4D4C"/>
    <w:p w:rsidR="00F43941" w:rsidRDefault="00F43941" w:rsidP="00E20EDF">
      <w:pPr>
        <w:pStyle w:val="Nadpis2"/>
      </w:pPr>
      <w:r>
        <w:lastRenderedPageBreak/>
        <w:t xml:space="preserve">Klasifikace </w:t>
      </w:r>
      <w:r w:rsidRPr="002B3E10">
        <w:t>předmětu</w:t>
      </w:r>
      <w:r>
        <w:t xml:space="preserve"> veřejné zakázky (CPV)</w:t>
      </w:r>
    </w:p>
    <w:p w:rsidR="00C24181" w:rsidRPr="00C24181" w:rsidRDefault="00C24181" w:rsidP="00C24181">
      <w:pPr>
        <w:pStyle w:val="Styl1"/>
        <w:rPr>
          <w:szCs w:val="18"/>
        </w:rPr>
      </w:pPr>
      <w:r>
        <w:rPr>
          <w:szCs w:val="18"/>
        </w:rPr>
        <w:t>Z</w:t>
      </w:r>
      <w:r w:rsidRPr="00C24181">
        <w:rPr>
          <w:szCs w:val="18"/>
        </w:rPr>
        <w:t>adavatel vymezil v oznámení o zah</w:t>
      </w:r>
      <w:r w:rsidR="00E011B6">
        <w:rPr>
          <w:szCs w:val="18"/>
        </w:rPr>
        <w:t>ájení tohoto zadávacího řízení v</w:t>
      </w:r>
      <w:r w:rsidRPr="00C24181">
        <w:rPr>
          <w:szCs w:val="18"/>
        </w:rPr>
        <w:t>eřejné zakázky, její předmět dle referenční klasifikace platné pro veřejné zakázky, a to následujícím způsobem:</w:t>
      </w:r>
    </w:p>
    <w:p w:rsidR="00C24181" w:rsidRPr="00C24181" w:rsidRDefault="00C24181" w:rsidP="00C24181">
      <w:pPr>
        <w:pStyle w:val="Styl1"/>
        <w:rPr>
          <w:szCs w:val="18"/>
        </w:rPr>
      </w:pPr>
    </w:p>
    <w:p w:rsidR="00C24181" w:rsidRPr="00C24181" w:rsidRDefault="00C24181" w:rsidP="00C46504">
      <w:pPr>
        <w:pStyle w:val="Styl1"/>
        <w:tabs>
          <w:tab w:val="left" w:pos="1985"/>
        </w:tabs>
        <w:rPr>
          <w:b/>
          <w:szCs w:val="18"/>
        </w:rPr>
      </w:pPr>
      <w:r>
        <w:rPr>
          <w:b/>
          <w:szCs w:val="18"/>
        </w:rPr>
        <w:t>Kód CPV</w:t>
      </w:r>
      <w:r>
        <w:rPr>
          <w:b/>
          <w:szCs w:val="18"/>
        </w:rPr>
        <w:tab/>
      </w:r>
      <w:r>
        <w:rPr>
          <w:b/>
          <w:szCs w:val="18"/>
        </w:rPr>
        <w:tab/>
        <w:t>Název</w:t>
      </w:r>
    </w:p>
    <w:p w:rsidR="00D87958" w:rsidRDefault="00D87958" w:rsidP="00D87958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D87958">
        <w:rPr>
          <w:rFonts w:ascii="Verdana" w:hAnsi="Verdana" w:cs="Arial"/>
          <w:sz w:val="18"/>
          <w:szCs w:val="18"/>
        </w:rPr>
        <w:t xml:space="preserve">48450000-7 </w:t>
      </w:r>
      <w:r>
        <w:rPr>
          <w:rFonts w:ascii="Verdana" w:hAnsi="Verdana" w:cs="Arial"/>
          <w:sz w:val="18"/>
          <w:szCs w:val="18"/>
        </w:rPr>
        <w:t xml:space="preserve">   </w:t>
      </w:r>
      <w:r w:rsidRPr="00D87958">
        <w:rPr>
          <w:rFonts w:ascii="Verdana" w:hAnsi="Verdana" w:cs="Arial"/>
          <w:sz w:val="18"/>
          <w:szCs w:val="18"/>
        </w:rPr>
        <w:t>Balík programů pro měření a zúčtování pracovní doby a lidských zdrojů</w:t>
      </w:r>
    </w:p>
    <w:p w:rsidR="0021442A" w:rsidRPr="00EB6B43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EB6B43">
        <w:rPr>
          <w:rFonts w:ascii="Verdana" w:hAnsi="Verdana" w:cs="Arial"/>
          <w:sz w:val="18"/>
          <w:szCs w:val="18"/>
        </w:rPr>
        <w:t xml:space="preserve">72263000-6 </w:t>
      </w:r>
      <w:r>
        <w:rPr>
          <w:rFonts w:ascii="Verdana" w:hAnsi="Verdana" w:cs="Arial"/>
          <w:sz w:val="18"/>
          <w:szCs w:val="18"/>
        </w:rPr>
        <w:tab/>
      </w:r>
      <w:r w:rsidRPr="00EB6B43">
        <w:rPr>
          <w:rFonts w:ascii="Verdana" w:hAnsi="Verdana" w:cs="Arial"/>
          <w:sz w:val="18"/>
          <w:szCs w:val="18"/>
        </w:rPr>
        <w:t>Implementace programového vybavení</w:t>
      </w:r>
    </w:p>
    <w:p w:rsidR="0021442A" w:rsidRPr="00EB6B43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EB6B43">
        <w:rPr>
          <w:rFonts w:ascii="Verdana" w:hAnsi="Verdana" w:cs="Arial"/>
          <w:sz w:val="18"/>
          <w:szCs w:val="18"/>
        </w:rPr>
        <w:t xml:space="preserve">72260000-5 </w:t>
      </w:r>
      <w:r>
        <w:rPr>
          <w:rFonts w:ascii="Verdana" w:hAnsi="Verdana" w:cs="Arial"/>
          <w:sz w:val="18"/>
          <w:szCs w:val="18"/>
        </w:rPr>
        <w:tab/>
      </w:r>
      <w:r w:rsidR="00214365">
        <w:rPr>
          <w:rFonts w:ascii="Verdana" w:hAnsi="Verdana" w:cs="Arial"/>
          <w:sz w:val="18"/>
          <w:szCs w:val="18"/>
        </w:rPr>
        <w:t>Služby programového vybavení</w:t>
      </w:r>
    </w:p>
    <w:p w:rsidR="0021442A" w:rsidRPr="00EB6B43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EB6B43">
        <w:rPr>
          <w:rFonts w:ascii="Verdana" w:hAnsi="Verdana" w:cs="Arial"/>
          <w:sz w:val="18"/>
          <w:szCs w:val="18"/>
        </w:rPr>
        <w:t xml:space="preserve">72261000-2 </w:t>
      </w:r>
      <w:r>
        <w:rPr>
          <w:rFonts w:ascii="Verdana" w:hAnsi="Verdana" w:cs="Arial"/>
          <w:sz w:val="18"/>
          <w:szCs w:val="18"/>
        </w:rPr>
        <w:tab/>
      </w:r>
      <w:r w:rsidRPr="00EB6B43">
        <w:rPr>
          <w:rFonts w:ascii="Verdana" w:hAnsi="Verdana" w:cs="Arial"/>
          <w:sz w:val="18"/>
          <w:szCs w:val="18"/>
        </w:rPr>
        <w:t>Podpora programového vybavení</w:t>
      </w:r>
    </w:p>
    <w:p w:rsidR="0021442A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EB6B43">
        <w:rPr>
          <w:rFonts w:ascii="Verdana" w:hAnsi="Verdana" w:cs="Arial"/>
          <w:sz w:val="18"/>
          <w:szCs w:val="18"/>
        </w:rPr>
        <w:t xml:space="preserve">72267000-4 </w:t>
      </w:r>
      <w:r>
        <w:rPr>
          <w:rFonts w:ascii="Verdana" w:hAnsi="Verdana" w:cs="Arial"/>
          <w:sz w:val="18"/>
          <w:szCs w:val="18"/>
        </w:rPr>
        <w:tab/>
      </w:r>
      <w:r w:rsidRPr="00EB6B43">
        <w:rPr>
          <w:rFonts w:ascii="Verdana" w:hAnsi="Verdana" w:cs="Arial"/>
          <w:sz w:val="18"/>
          <w:szCs w:val="18"/>
        </w:rPr>
        <w:t>Údržba a opravy programového vybavení</w:t>
      </w:r>
    </w:p>
    <w:p w:rsidR="00C46504" w:rsidRPr="0021442A" w:rsidRDefault="0021442A" w:rsidP="00336683">
      <w:pPr>
        <w:pStyle w:val="4DNormln"/>
        <w:numPr>
          <w:ilvl w:val="0"/>
          <w:numId w:val="18"/>
        </w:numPr>
        <w:spacing w:before="60" w:after="60"/>
        <w:rPr>
          <w:rFonts w:ascii="Verdana" w:hAnsi="Verdana" w:cs="Arial"/>
          <w:sz w:val="18"/>
          <w:szCs w:val="18"/>
        </w:rPr>
      </w:pPr>
      <w:r w:rsidRPr="0021442A">
        <w:rPr>
          <w:rFonts w:ascii="Verdana" w:hAnsi="Verdana" w:cs="Arial"/>
          <w:sz w:val="18"/>
          <w:szCs w:val="18"/>
        </w:rPr>
        <w:t xml:space="preserve">80510000-2 </w:t>
      </w:r>
      <w:r>
        <w:rPr>
          <w:rFonts w:ascii="Verdana" w:hAnsi="Verdana" w:cs="Arial"/>
          <w:sz w:val="18"/>
          <w:szCs w:val="18"/>
        </w:rPr>
        <w:tab/>
        <w:t>Odborná školení</w:t>
      </w:r>
    </w:p>
    <w:p w:rsidR="00A054A3" w:rsidRPr="001271EC" w:rsidRDefault="008C7E9B" w:rsidP="008D52EB">
      <w:pPr>
        <w:pStyle w:val="Nadpis1"/>
        <w:tabs>
          <w:tab w:val="num" w:pos="567"/>
        </w:tabs>
        <w:ind w:left="567" w:hanging="567"/>
      </w:pPr>
      <w:bookmarkStart w:id="3" w:name="_Toc488140353"/>
      <w:bookmarkStart w:id="4" w:name="_Toc488140354"/>
      <w:bookmarkStart w:id="5" w:name="_Toc488140355"/>
      <w:bookmarkStart w:id="6" w:name="_Toc488140356"/>
      <w:bookmarkEnd w:id="3"/>
      <w:bookmarkEnd w:id="4"/>
      <w:bookmarkEnd w:id="5"/>
      <w:r w:rsidRPr="001271EC">
        <w:t>Kvalifikace dodavatelů</w:t>
      </w:r>
      <w:bookmarkEnd w:id="6"/>
    </w:p>
    <w:p w:rsidR="00F65B28" w:rsidRPr="001271EC" w:rsidRDefault="001271EC" w:rsidP="00E20EDF">
      <w:pPr>
        <w:pStyle w:val="Nadpis2"/>
      </w:pPr>
      <w:r w:rsidRPr="001271EC">
        <w:t>K</w:t>
      </w:r>
      <w:r w:rsidR="00F65B28" w:rsidRPr="001271EC">
        <w:t>valifikace dodavatele</w:t>
      </w:r>
    </w:p>
    <w:p w:rsidR="00F65B28" w:rsidRPr="00F65B28" w:rsidRDefault="00720828" w:rsidP="00F65B28">
      <w:pPr>
        <w:suppressAutoHyphens/>
        <w:rPr>
          <w:rFonts w:eastAsia="MS Mincho" w:cs="Arial"/>
          <w:szCs w:val="18"/>
        </w:rPr>
      </w:pPr>
      <w:proofErr w:type="gramStart"/>
      <w:r>
        <w:rPr>
          <w:rFonts w:eastAsia="MS Mincho" w:cs="Arial"/>
          <w:szCs w:val="18"/>
        </w:rPr>
        <w:t>Kvalifikovaným</w:t>
      </w:r>
      <w:proofErr w:type="gramEnd"/>
      <w:r>
        <w:rPr>
          <w:rFonts w:eastAsia="MS Mincho" w:cs="Arial"/>
          <w:szCs w:val="18"/>
        </w:rPr>
        <w:t xml:space="preserve"> pro plnění veřejné zakázky je dodavatel, </w:t>
      </w:r>
      <w:proofErr w:type="gramStart"/>
      <w:r>
        <w:rPr>
          <w:rFonts w:eastAsia="MS Mincho" w:cs="Arial"/>
          <w:szCs w:val="18"/>
        </w:rPr>
        <w:t>který:</w:t>
      </w:r>
      <w:proofErr w:type="gramEnd"/>
    </w:p>
    <w:p w:rsidR="00F65B28" w:rsidRPr="00F65B28" w:rsidRDefault="00F65B28" w:rsidP="00336683">
      <w:pPr>
        <w:numPr>
          <w:ilvl w:val="0"/>
          <w:numId w:val="10"/>
        </w:num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Proká</w:t>
      </w:r>
      <w:r w:rsidR="00720828">
        <w:rPr>
          <w:rFonts w:cs="Arial"/>
          <w:szCs w:val="18"/>
        </w:rPr>
        <w:t>že</w:t>
      </w:r>
      <w:r w:rsidRPr="00F65B28">
        <w:rPr>
          <w:rFonts w:cs="Arial"/>
          <w:szCs w:val="18"/>
        </w:rPr>
        <w:t xml:space="preserve"> základní způsobilost dodavatele </w:t>
      </w:r>
    </w:p>
    <w:p w:rsidR="00F65B28" w:rsidRDefault="00F65B28" w:rsidP="00336683">
      <w:pPr>
        <w:numPr>
          <w:ilvl w:val="0"/>
          <w:numId w:val="10"/>
        </w:num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Proká</w:t>
      </w:r>
      <w:r w:rsidR="00720828">
        <w:rPr>
          <w:rFonts w:cs="Arial"/>
          <w:szCs w:val="18"/>
        </w:rPr>
        <w:t>že</w:t>
      </w:r>
      <w:r w:rsidRPr="00F65B28">
        <w:rPr>
          <w:rFonts w:cs="Arial"/>
          <w:szCs w:val="18"/>
        </w:rPr>
        <w:t xml:space="preserve"> profesní způsobilost dodavatele</w:t>
      </w:r>
    </w:p>
    <w:p w:rsidR="0021442A" w:rsidRPr="00F65B28" w:rsidRDefault="0021442A" w:rsidP="00336683">
      <w:pPr>
        <w:numPr>
          <w:ilvl w:val="0"/>
          <w:numId w:val="10"/>
        </w:numPr>
        <w:suppressAutoHyphens/>
        <w:rPr>
          <w:rFonts w:cs="Arial"/>
          <w:szCs w:val="18"/>
        </w:rPr>
      </w:pPr>
      <w:r>
        <w:rPr>
          <w:rFonts w:cs="Arial"/>
          <w:szCs w:val="18"/>
        </w:rPr>
        <w:t>Proká</w:t>
      </w:r>
      <w:r w:rsidR="00720828">
        <w:rPr>
          <w:rFonts w:cs="Arial"/>
          <w:szCs w:val="18"/>
        </w:rPr>
        <w:t>že splnění</w:t>
      </w:r>
      <w:r>
        <w:rPr>
          <w:rFonts w:cs="Arial"/>
          <w:szCs w:val="18"/>
        </w:rPr>
        <w:t xml:space="preserve"> ekonomické kvalifikace</w:t>
      </w:r>
    </w:p>
    <w:p w:rsidR="00F65B28" w:rsidRDefault="00F65B28" w:rsidP="00336683">
      <w:pPr>
        <w:numPr>
          <w:ilvl w:val="0"/>
          <w:numId w:val="10"/>
        </w:num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Proká</w:t>
      </w:r>
      <w:r w:rsidR="00720828">
        <w:rPr>
          <w:rFonts w:cs="Arial"/>
          <w:szCs w:val="18"/>
        </w:rPr>
        <w:t>že splnění</w:t>
      </w:r>
      <w:r w:rsidRPr="00F65B28">
        <w:rPr>
          <w:rFonts w:cs="Arial"/>
          <w:szCs w:val="18"/>
        </w:rPr>
        <w:t xml:space="preserve"> technické kvalifikace </w:t>
      </w:r>
    </w:p>
    <w:p w:rsidR="00F65B28" w:rsidRDefault="00737B17" w:rsidP="00E20EDF">
      <w:pPr>
        <w:pStyle w:val="Nadpis2"/>
      </w:pPr>
      <w:r w:rsidRPr="00F65B28">
        <w:t xml:space="preserve">Podmínky </w:t>
      </w:r>
      <w:r w:rsidRPr="00737B17">
        <w:t>základní</w:t>
      </w:r>
      <w:r w:rsidRPr="00F65B28">
        <w:t xml:space="preserve"> způsobilosti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659"/>
        <w:gridCol w:w="3987"/>
      </w:tblGrid>
      <w:tr w:rsidR="008503E8" w:rsidRPr="008503E8" w:rsidTr="00237A34">
        <w:trPr>
          <w:cantSplit/>
          <w:tblHeader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E8" w:rsidRPr="008503E8" w:rsidRDefault="008503E8" w:rsidP="00237A34">
            <w:pPr>
              <w:spacing w:before="60" w:after="60" w:line="240" w:lineRule="auto"/>
              <w:jc w:val="left"/>
              <w:rPr>
                <w:rFonts w:cstheme="minorBidi"/>
                <w:b/>
                <w:szCs w:val="18"/>
              </w:rPr>
            </w:pPr>
            <w:proofErr w:type="gramStart"/>
            <w:r w:rsidRPr="008503E8">
              <w:rPr>
                <w:rFonts w:cstheme="minorBidi"/>
                <w:b/>
                <w:szCs w:val="18"/>
              </w:rPr>
              <w:t>Způsobilým</w:t>
            </w:r>
            <w:proofErr w:type="gramEnd"/>
            <w:r w:rsidRPr="008503E8">
              <w:rPr>
                <w:rFonts w:cstheme="minorBidi"/>
                <w:b/>
                <w:szCs w:val="18"/>
              </w:rPr>
              <w:t xml:space="preserve"> je dodavatel, </w:t>
            </w:r>
            <w:proofErr w:type="gramStart"/>
            <w:r w:rsidRPr="008503E8">
              <w:rPr>
                <w:rFonts w:cstheme="minorBidi"/>
                <w:b/>
                <w:szCs w:val="18"/>
              </w:rPr>
              <w:t>který</w:t>
            </w:r>
            <w:proofErr w:type="gram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E8" w:rsidRPr="008503E8" w:rsidRDefault="008503E8" w:rsidP="00237A34">
            <w:pPr>
              <w:spacing w:before="60" w:after="60" w:line="240" w:lineRule="auto"/>
              <w:contextualSpacing/>
              <w:jc w:val="left"/>
              <w:rPr>
                <w:rFonts w:cstheme="minorBidi"/>
                <w:b/>
                <w:szCs w:val="18"/>
              </w:rPr>
            </w:pPr>
            <w:r w:rsidRPr="008503E8">
              <w:rPr>
                <w:rFonts w:cstheme="minorBidi"/>
                <w:b/>
                <w:szCs w:val="18"/>
              </w:rPr>
              <w:t>Způsob prokázání splnění</w:t>
            </w:r>
          </w:p>
        </w:tc>
      </w:tr>
      <w:tr w:rsidR="008503E8" w:rsidRPr="008503E8" w:rsidTr="00237A3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 xml:space="preserve">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 </w:t>
            </w:r>
          </w:p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Jde-li o právnickou osobu, musí tuto podmínku splňovat tato právnická osoba a zároveň každý člen statutárního orgánu této právnické osoby. Je-li členem statutárního orgánu dodavatele právnická osoba, musí podmínku splňovat jak tato právnická osoba, tak také každý člen statutárního orgánu této právnické osoby a osoba zastupující tuto právnickou osobu v statutárním orgánu dodavatele;</w:t>
            </w:r>
          </w:p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Podává-li nabídku pobočka závodu zahraniční právnické osoby, musí tuto podmínku splňovat tato právnická osoba a vedoucí pobočky závodu;</w:t>
            </w:r>
          </w:p>
          <w:p w:rsidR="006072B8" w:rsidRDefault="008503E8" w:rsidP="00237A34">
            <w:pPr>
              <w:spacing w:before="60" w:after="60" w:line="240" w:lineRule="auto"/>
              <w:contextualSpacing/>
              <w:rPr>
                <w:rFonts w:eastAsiaTheme="majorEastAsia" w:cstheme="minorBidi"/>
                <w:b/>
                <w:bCs/>
                <w:color w:val="009EE0"/>
                <w:szCs w:val="18"/>
              </w:rPr>
            </w:pPr>
            <w:r w:rsidRPr="008503E8">
              <w:rPr>
                <w:rFonts w:cstheme="minorBidi"/>
                <w:szCs w:val="18"/>
              </w:rPr>
              <w:t xml:space="preserve">Podává-li nabídku pobočka závodu české právnické osoby, musí tuto podmínku splňovat tato právnická osoba, každý člen statutárního </w:t>
            </w:r>
            <w:r w:rsidRPr="008503E8">
              <w:rPr>
                <w:rFonts w:cstheme="minorBidi"/>
                <w:szCs w:val="18"/>
              </w:rPr>
              <w:lastRenderedPageBreak/>
              <w:t>orgánu této právnické osoby, osoba zastupující tuto právnickou osobu v statutárním orgánu dodavatele a vedoucí pobočky závodu;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  <w:r w:rsidRPr="008503E8">
              <w:rPr>
                <w:rFonts w:cstheme="minorBidi"/>
                <w:i/>
                <w:szCs w:val="18"/>
              </w:rPr>
              <w:lastRenderedPageBreak/>
              <w:t xml:space="preserve">Výpis z evidence Rejstříku trestů pro každou fyzickou a právnickou osobu, pro </w:t>
            </w:r>
            <w:proofErr w:type="gramStart"/>
            <w:r w:rsidRPr="008503E8">
              <w:rPr>
                <w:rFonts w:cstheme="minorBidi"/>
                <w:i/>
                <w:szCs w:val="18"/>
              </w:rPr>
              <w:t>níž</w:t>
            </w:r>
            <w:proofErr w:type="gramEnd"/>
            <w:r w:rsidRPr="008503E8">
              <w:rPr>
                <w:rFonts w:cstheme="minorBidi"/>
                <w:i/>
                <w:szCs w:val="18"/>
              </w:rPr>
              <w:t xml:space="preserve"> je dle ZZVZ a zadávacích podmínek vyžadován.</w:t>
            </w:r>
          </w:p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  <w:r w:rsidRPr="008503E8">
              <w:rPr>
                <w:rFonts w:cstheme="minorBidi"/>
                <w:i/>
                <w:szCs w:val="18"/>
              </w:rPr>
              <w:t>K zahraničním osobám viz § 81 ZZVZ.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</w:p>
        </w:tc>
      </w:tr>
      <w:tr w:rsidR="008503E8" w:rsidRPr="008503E8" w:rsidTr="00237A3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lastRenderedPageBreak/>
              <w:t>b)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nemá v České republice nebo v zemi svého sídla v evidenci daní zachycen splatný daňový nedoplatek;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  <w:r w:rsidRPr="008503E8">
              <w:rPr>
                <w:rFonts w:cstheme="minorBidi"/>
                <w:i/>
                <w:szCs w:val="18"/>
              </w:rPr>
              <w:t>Potvrzení příslušného finančního úřadu a ve vztahu ke spotřební dani čestné prohlášení</w:t>
            </w:r>
            <w:r w:rsidRPr="008503E8">
              <w:rPr>
                <w:rFonts w:cstheme="minorBidi"/>
                <w:bCs/>
                <w:i/>
                <w:iCs/>
                <w:szCs w:val="18"/>
              </w:rPr>
              <w:t xml:space="preserve"> </w:t>
            </w:r>
            <w:r w:rsidRPr="008503E8">
              <w:rPr>
                <w:rFonts w:cstheme="minorBidi"/>
                <w:i/>
                <w:szCs w:val="18"/>
              </w:rPr>
              <w:t>dodavatele, z něhož jednoznačně vyplývá splnění tohoto kvalifikačního předpokladu.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</w:p>
        </w:tc>
      </w:tr>
      <w:tr w:rsidR="008503E8" w:rsidRPr="008503E8" w:rsidTr="00237A3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c)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nemá v České republice nebo v zemi svého sídla splatný nedoplatek na pojistném nebo na penále na veřejné zdravotní pojištění;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  <w:r w:rsidRPr="008503E8">
              <w:rPr>
                <w:rFonts w:cstheme="minorBidi"/>
                <w:i/>
                <w:szCs w:val="18"/>
              </w:rPr>
              <w:t>Čestné prohlášení dodavatele, z něhož jednoznačně vyplývá splnění tohoto kvalifikačního předpokladu.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</w:p>
        </w:tc>
      </w:tr>
      <w:tr w:rsidR="008503E8" w:rsidRPr="008503E8" w:rsidTr="00237A3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d)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  <w:r w:rsidRPr="008503E8">
              <w:rPr>
                <w:rFonts w:cstheme="minorBidi"/>
                <w:i/>
                <w:szCs w:val="18"/>
              </w:rPr>
              <w:t>Potvrzení příslušné okresní správy sociálního zabezpečení.</w:t>
            </w:r>
          </w:p>
          <w:p w:rsidR="006072B8" w:rsidRDefault="006072B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</w:p>
        </w:tc>
      </w:tr>
      <w:tr w:rsidR="008503E8" w:rsidRPr="008503E8" w:rsidTr="00237A34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není v likvidaci, nebylo proti němu vydáno rozhodnutí o úpadku, nebyla vůči němu nařízena nucená správa podle jiného právního předpisu nebo není v obdobné situaci podle práv</w:t>
            </w:r>
            <w:r w:rsidR="00696001">
              <w:rPr>
                <w:rFonts w:cstheme="minorBidi"/>
                <w:szCs w:val="18"/>
              </w:rPr>
              <w:t>ního řádu země sídla dodavatele.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B8" w:rsidRDefault="008503E8" w:rsidP="00237A34">
            <w:pPr>
              <w:spacing w:before="60" w:after="60" w:line="240" w:lineRule="auto"/>
              <w:contextualSpacing/>
              <w:rPr>
                <w:rFonts w:cstheme="minorBidi"/>
                <w:i/>
                <w:szCs w:val="18"/>
              </w:rPr>
            </w:pPr>
            <w:r w:rsidRPr="008503E8">
              <w:rPr>
                <w:rFonts w:cstheme="minorBidi"/>
                <w:bCs/>
                <w:i/>
                <w:iCs/>
                <w:szCs w:val="18"/>
              </w:rPr>
              <w:t>Výpis z obchodního rejstříku, nebo čestné prohlášení v případě, že dodavatel není v obchodním rejstříku zapsán.</w:t>
            </w:r>
          </w:p>
        </w:tc>
      </w:tr>
      <w:tr w:rsidR="00CE2D76" w:rsidRPr="008503E8" w:rsidTr="00237A34">
        <w:trPr>
          <w:cantSplit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76" w:rsidRPr="00CE2D76" w:rsidRDefault="00CE2D76" w:rsidP="00237A34">
            <w:pPr>
              <w:spacing w:before="60" w:after="60" w:line="240" w:lineRule="auto"/>
              <w:contextualSpacing/>
              <w:rPr>
                <w:rFonts w:cstheme="minorBidi"/>
                <w:bCs/>
                <w:i/>
                <w:iCs/>
                <w:szCs w:val="18"/>
              </w:rPr>
            </w:pPr>
            <w:r w:rsidRPr="00CE2D76">
              <w:rPr>
                <w:szCs w:val="18"/>
              </w:rPr>
              <w:t>Splnění základní způsobilosti může dodavatel prokázat také předložením výpisu ze seznamu kvalifikovaných dodavatelů v souladu s § 228 ZZVZ.</w:t>
            </w:r>
          </w:p>
        </w:tc>
      </w:tr>
    </w:tbl>
    <w:p w:rsidR="00CE2D76" w:rsidRDefault="00CE2D76" w:rsidP="00CE2D76">
      <w:pPr>
        <w:widowControl w:val="0"/>
        <w:spacing w:line="288" w:lineRule="auto"/>
        <w:ind w:left="142"/>
        <w:rPr>
          <w:szCs w:val="18"/>
        </w:rPr>
      </w:pPr>
    </w:p>
    <w:p w:rsidR="00CE2D76" w:rsidRPr="00CE2D76" w:rsidRDefault="00CE2D76" w:rsidP="00CE2D76">
      <w:pPr>
        <w:widowControl w:val="0"/>
        <w:rPr>
          <w:szCs w:val="18"/>
        </w:rPr>
      </w:pPr>
      <w:r w:rsidRPr="00CE2D76">
        <w:rPr>
          <w:szCs w:val="18"/>
        </w:rPr>
        <w:t xml:space="preserve">K prokázání splnění některých kritérií základní způsobilosti dle čl. </w:t>
      </w:r>
      <w:r w:rsidR="00FD4CF9">
        <w:rPr>
          <w:szCs w:val="18"/>
        </w:rPr>
        <w:t>3</w:t>
      </w:r>
      <w:r w:rsidRPr="00CE2D76">
        <w:rPr>
          <w:szCs w:val="18"/>
        </w:rPr>
        <w:t>.</w:t>
      </w:r>
      <w:r>
        <w:rPr>
          <w:szCs w:val="18"/>
        </w:rPr>
        <w:t>2</w:t>
      </w:r>
      <w:r w:rsidRPr="00CE2D76">
        <w:rPr>
          <w:szCs w:val="18"/>
        </w:rPr>
        <w:t xml:space="preserve"> této kvalifikační dokumentace je dodavatel oprávněn využít formuláře, který je přílohou č. 1 této kvalifikační dokumentace </w:t>
      </w:r>
      <w:r w:rsidRPr="00100768">
        <w:rPr>
          <w:szCs w:val="18"/>
        </w:rPr>
        <w:t>(</w:t>
      </w:r>
      <w:r w:rsidRPr="00100768">
        <w:rPr>
          <w:b/>
          <w:szCs w:val="18"/>
        </w:rPr>
        <w:t xml:space="preserve">Příloha č. 1 - Formulář čestného prohlášení k prokázání některých kritérií základní způsobilosti dle čl. </w:t>
      </w:r>
      <w:r w:rsidR="00237A34">
        <w:rPr>
          <w:b/>
          <w:szCs w:val="18"/>
        </w:rPr>
        <w:t>3</w:t>
      </w:r>
      <w:r w:rsidR="00237A34" w:rsidRPr="00100768">
        <w:rPr>
          <w:b/>
          <w:szCs w:val="18"/>
        </w:rPr>
        <w:t>. 2</w:t>
      </w:r>
      <w:r w:rsidRPr="00100768">
        <w:rPr>
          <w:b/>
          <w:szCs w:val="18"/>
        </w:rPr>
        <w:t>. kvalifikační dokumentace</w:t>
      </w:r>
      <w:r w:rsidRPr="00100768">
        <w:rPr>
          <w:szCs w:val="18"/>
        </w:rPr>
        <w:t>).</w:t>
      </w:r>
      <w:r w:rsidRPr="00CE2D76">
        <w:rPr>
          <w:szCs w:val="18"/>
        </w:rPr>
        <w:t xml:space="preserve"> </w:t>
      </w:r>
    </w:p>
    <w:p w:rsidR="00F65B28" w:rsidRPr="00737B17" w:rsidRDefault="00737B17" w:rsidP="00E20EDF">
      <w:pPr>
        <w:pStyle w:val="Nadpis2"/>
      </w:pPr>
      <w:r w:rsidRPr="00737B17">
        <w:t>Podmínky profesní způsobilosti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013"/>
      </w:tblGrid>
      <w:tr w:rsidR="008503E8" w:rsidRPr="008503E8" w:rsidTr="003570A8">
        <w:trPr>
          <w:tblHeader/>
        </w:trPr>
        <w:tc>
          <w:tcPr>
            <w:tcW w:w="5245" w:type="dxa"/>
            <w:gridSpan w:val="2"/>
            <w:shd w:val="clear" w:color="auto" w:fill="D9D9D9" w:themeFill="background1" w:themeFillShade="D9"/>
          </w:tcPr>
          <w:p w:rsidR="008503E8" w:rsidRPr="008503E8" w:rsidRDefault="008503E8" w:rsidP="00237A3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theme="minorBidi"/>
                <w:b/>
                <w:szCs w:val="18"/>
              </w:rPr>
            </w:pPr>
            <w:r w:rsidRPr="008503E8">
              <w:rPr>
                <w:rFonts w:cstheme="minorBidi"/>
                <w:b/>
                <w:szCs w:val="18"/>
              </w:rPr>
              <w:t>Profesní způsobilost splňuje dodavatel, který předloží</w:t>
            </w:r>
          </w:p>
        </w:tc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8503E8" w:rsidRPr="008503E8" w:rsidRDefault="008503E8" w:rsidP="00237A3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theme="minorBidi"/>
                <w:b/>
                <w:szCs w:val="18"/>
              </w:rPr>
            </w:pPr>
            <w:r w:rsidRPr="008503E8">
              <w:rPr>
                <w:rFonts w:cstheme="minorBidi"/>
                <w:b/>
                <w:szCs w:val="18"/>
              </w:rPr>
              <w:t>Způsob prokázání splnění</w:t>
            </w:r>
          </w:p>
        </w:tc>
      </w:tr>
      <w:tr w:rsidR="008503E8" w:rsidRPr="008503E8" w:rsidTr="003570A8">
        <w:tc>
          <w:tcPr>
            <w:tcW w:w="568" w:type="dxa"/>
          </w:tcPr>
          <w:p w:rsidR="008503E8" w:rsidRPr="008503E8" w:rsidRDefault="008503E8" w:rsidP="00237A34">
            <w:pPr>
              <w:keepNext/>
              <w:keepLines/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a)</w:t>
            </w:r>
          </w:p>
        </w:tc>
        <w:tc>
          <w:tcPr>
            <w:tcW w:w="4677" w:type="dxa"/>
          </w:tcPr>
          <w:p w:rsidR="008503E8" w:rsidRPr="008503E8" w:rsidRDefault="008503E8" w:rsidP="00237A34">
            <w:pPr>
              <w:keepNext/>
              <w:keepLines/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výpis z obchodního rejstříku nebo jiné obdobné evidence, pokud jiný právní předpis zápis do takové evidence vyžaduje;</w:t>
            </w:r>
          </w:p>
        </w:tc>
        <w:tc>
          <w:tcPr>
            <w:tcW w:w="4013" w:type="dxa"/>
          </w:tcPr>
          <w:p w:rsidR="008503E8" w:rsidRPr="008503E8" w:rsidRDefault="008503E8" w:rsidP="00237A34">
            <w:pPr>
              <w:keepNext/>
              <w:keepLines/>
              <w:spacing w:before="60" w:after="60" w:line="240" w:lineRule="auto"/>
              <w:contextualSpacing/>
              <w:rPr>
                <w:i/>
                <w:szCs w:val="18"/>
              </w:rPr>
            </w:pPr>
            <w:r w:rsidRPr="008503E8">
              <w:rPr>
                <w:i/>
                <w:szCs w:val="18"/>
              </w:rPr>
              <w:t xml:space="preserve">Výpis z obchodního rejstříku nebo výpis z jiné obdobné evidence, </w:t>
            </w:r>
            <w:r w:rsidRPr="008503E8">
              <w:rPr>
                <w:szCs w:val="18"/>
              </w:rPr>
              <w:t>pokud jiný právní předpis zápis do takové evidence vyžaduje;</w:t>
            </w:r>
          </w:p>
        </w:tc>
      </w:tr>
      <w:tr w:rsidR="008503E8" w:rsidRPr="008503E8" w:rsidTr="003570A8">
        <w:tc>
          <w:tcPr>
            <w:tcW w:w="568" w:type="dxa"/>
          </w:tcPr>
          <w:p w:rsidR="008503E8" w:rsidRPr="008503E8" w:rsidRDefault="008503E8" w:rsidP="00237A34">
            <w:pPr>
              <w:widowControl w:val="0"/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b)</w:t>
            </w:r>
          </w:p>
        </w:tc>
        <w:tc>
          <w:tcPr>
            <w:tcW w:w="4677" w:type="dxa"/>
          </w:tcPr>
          <w:p w:rsidR="008503E8" w:rsidRPr="008503E8" w:rsidRDefault="008503E8" w:rsidP="00237A34">
            <w:pPr>
              <w:widowControl w:val="0"/>
              <w:spacing w:before="60" w:after="60" w:line="240" w:lineRule="auto"/>
              <w:contextualSpacing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doklad, že je oprávněn podnikat v rozsahu odpovídajícímu předmětu veřejné zakázky, pokud jiné právní předpisy takové oprávnění vyžadují;</w:t>
            </w:r>
          </w:p>
        </w:tc>
        <w:tc>
          <w:tcPr>
            <w:tcW w:w="4013" w:type="dxa"/>
          </w:tcPr>
          <w:p w:rsidR="008503E8" w:rsidRPr="008503E8" w:rsidRDefault="008503E8" w:rsidP="00237A34">
            <w:pPr>
              <w:spacing w:before="60" w:after="60" w:line="240" w:lineRule="auto"/>
              <w:contextualSpacing/>
              <w:outlineLvl w:val="7"/>
              <w:rPr>
                <w:rFonts w:eastAsia="Times New Roman"/>
                <w:i/>
                <w:szCs w:val="18"/>
                <w:lang w:eastAsia="cs-CZ"/>
              </w:rPr>
            </w:pPr>
            <w:r w:rsidRPr="008503E8">
              <w:rPr>
                <w:rFonts w:eastAsia="Times New Roman"/>
                <w:bCs/>
                <w:i/>
                <w:szCs w:val="18"/>
                <w:lang w:eastAsia="cs-CZ"/>
              </w:rPr>
              <w:t xml:space="preserve">Platné </w:t>
            </w:r>
            <w:r w:rsidRPr="008503E8">
              <w:rPr>
                <w:rFonts w:eastAsia="Times New Roman"/>
                <w:i/>
                <w:szCs w:val="18"/>
                <w:lang w:eastAsia="cs-CZ"/>
              </w:rPr>
              <w:t>oprávnění k podnikání v oboru</w:t>
            </w:r>
            <w:r w:rsidRPr="008503E8">
              <w:rPr>
                <w:rFonts w:eastAsia="Times New Roman"/>
                <w:szCs w:val="18"/>
                <w:lang w:eastAsia="cs-CZ"/>
              </w:rPr>
              <w:t xml:space="preserve"> </w:t>
            </w:r>
            <w:r w:rsidRPr="008503E8">
              <w:rPr>
                <w:rFonts w:eastAsia="Times New Roman"/>
                <w:i/>
                <w:szCs w:val="18"/>
                <w:lang w:eastAsia="cs-CZ"/>
              </w:rPr>
              <w:t xml:space="preserve">poskytování software, poradenství v oblasti informačních technologií, zpracování dat, </w:t>
            </w:r>
            <w:proofErr w:type="spellStart"/>
            <w:r w:rsidRPr="008503E8">
              <w:rPr>
                <w:rFonts w:eastAsia="Times New Roman"/>
                <w:i/>
                <w:szCs w:val="18"/>
                <w:lang w:eastAsia="cs-CZ"/>
              </w:rPr>
              <w:t>hostingové</w:t>
            </w:r>
            <w:proofErr w:type="spellEnd"/>
            <w:r w:rsidRPr="008503E8">
              <w:rPr>
                <w:rFonts w:eastAsia="Times New Roman"/>
                <w:i/>
                <w:szCs w:val="18"/>
                <w:lang w:eastAsia="cs-CZ"/>
              </w:rPr>
              <w:t xml:space="preserve"> a související </w:t>
            </w:r>
            <w:r w:rsidRPr="008503E8">
              <w:rPr>
                <w:rFonts w:eastAsia="Times New Roman"/>
                <w:i/>
                <w:szCs w:val="18"/>
                <w:lang w:eastAsia="cs-CZ"/>
              </w:rPr>
              <w:lastRenderedPageBreak/>
              <w:t xml:space="preserve">činnosti a webové portály podle přílohy č. 4 </w:t>
            </w:r>
            <w:proofErr w:type="spellStart"/>
            <w:r w:rsidRPr="008503E8">
              <w:rPr>
                <w:rFonts w:eastAsia="Times New Roman"/>
                <w:i/>
                <w:szCs w:val="18"/>
                <w:lang w:eastAsia="cs-CZ"/>
              </w:rPr>
              <w:t>nař</w:t>
            </w:r>
            <w:proofErr w:type="spellEnd"/>
            <w:r w:rsidRPr="008503E8">
              <w:rPr>
                <w:rFonts w:eastAsia="Times New Roman"/>
                <w:i/>
                <w:szCs w:val="18"/>
                <w:lang w:eastAsia="cs-CZ"/>
              </w:rPr>
              <w:t xml:space="preserve">. </w:t>
            </w:r>
            <w:proofErr w:type="spellStart"/>
            <w:r w:rsidRPr="008503E8">
              <w:rPr>
                <w:rFonts w:eastAsia="Times New Roman"/>
                <w:i/>
                <w:szCs w:val="18"/>
                <w:lang w:eastAsia="cs-CZ"/>
              </w:rPr>
              <w:t>vl</w:t>
            </w:r>
            <w:proofErr w:type="spellEnd"/>
            <w:r w:rsidRPr="008503E8">
              <w:rPr>
                <w:rFonts w:eastAsia="Times New Roman"/>
                <w:i/>
                <w:szCs w:val="18"/>
                <w:lang w:eastAsia="cs-CZ"/>
              </w:rPr>
              <w:t>. č. 278/2008 Sb., o obsahových náplních jednotlivých živností, v platném znění</w:t>
            </w:r>
            <w:r w:rsidRPr="008503E8">
              <w:rPr>
                <w:rFonts w:eastAsia="Times New Roman"/>
                <w:szCs w:val="18"/>
                <w:lang w:eastAsia="cs-CZ"/>
              </w:rPr>
              <w:t xml:space="preserve">. </w:t>
            </w:r>
          </w:p>
          <w:p w:rsidR="008503E8" w:rsidRPr="008503E8" w:rsidRDefault="008503E8" w:rsidP="00237A34">
            <w:pPr>
              <w:widowControl w:val="0"/>
              <w:spacing w:before="60" w:after="60" w:line="240" w:lineRule="auto"/>
              <w:contextualSpacing/>
              <w:outlineLvl w:val="7"/>
              <w:rPr>
                <w:rFonts w:eastAsia="Times New Roman"/>
                <w:i/>
                <w:szCs w:val="18"/>
                <w:lang w:eastAsia="cs-CZ"/>
              </w:rPr>
            </w:pPr>
            <w:r w:rsidRPr="008503E8">
              <w:rPr>
                <w:rFonts w:eastAsia="Times New Roman"/>
                <w:i/>
                <w:szCs w:val="18"/>
                <w:lang w:eastAsia="cs-CZ"/>
              </w:rPr>
              <w:t>Zadavatel uzná za průkaz podnikatelského oprávnění v požadovaném oboru aktuální výpis z živnostenského rejstříku nebo dosud platný živnostenský list či listy dokládající oprávnění dodavatele k podnikání v oboru (či oborech), který bude zadavatelem požadovanému oboru obsahově odpovídat (jedná se zejména o živnostenské listy vydané za dříve platné právní úpravy).</w:t>
            </w:r>
          </w:p>
        </w:tc>
      </w:tr>
      <w:tr w:rsidR="008503E8" w:rsidRPr="008503E8" w:rsidTr="003570A8">
        <w:tc>
          <w:tcPr>
            <w:tcW w:w="9258" w:type="dxa"/>
            <w:gridSpan w:val="3"/>
          </w:tcPr>
          <w:p w:rsidR="008503E8" w:rsidRDefault="008503E8" w:rsidP="00237A34">
            <w:pPr>
              <w:spacing w:before="60" w:after="60" w:line="240" w:lineRule="auto"/>
              <w:ind w:left="72"/>
              <w:contextualSpacing/>
              <w:outlineLvl w:val="7"/>
              <w:rPr>
                <w:rFonts w:eastAsia="Times New Roman"/>
                <w:szCs w:val="18"/>
                <w:lang w:eastAsia="cs-CZ"/>
              </w:rPr>
            </w:pPr>
            <w:r w:rsidRPr="008503E8">
              <w:rPr>
                <w:rFonts w:eastAsia="Times New Roman"/>
                <w:bCs/>
                <w:szCs w:val="18"/>
                <w:lang w:eastAsia="cs-CZ"/>
              </w:rPr>
              <w:lastRenderedPageBreak/>
              <w:t xml:space="preserve">Doklady nemusí dodavatel předložit, pokud </w:t>
            </w:r>
            <w:r w:rsidRPr="008503E8">
              <w:rPr>
                <w:rFonts w:eastAsia="Times New Roman"/>
                <w:szCs w:val="18"/>
                <w:lang w:eastAsia="cs-CZ"/>
              </w:rPr>
              <w:t>právní předpisy v zemi jeho sídla obdobnou profesní způsobilost nevyžadují.</w:t>
            </w:r>
          </w:p>
          <w:p w:rsidR="00CE2D76" w:rsidRPr="00CE2D76" w:rsidRDefault="00CE2D76" w:rsidP="00237A34">
            <w:pPr>
              <w:spacing w:before="60" w:after="60" w:line="240" w:lineRule="auto"/>
              <w:ind w:left="72"/>
              <w:contextualSpacing/>
              <w:outlineLvl w:val="7"/>
              <w:rPr>
                <w:rFonts w:eastAsia="Times New Roman"/>
                <w:bCs/>
                <w:i/>
                <w:szCs w:val="18"/>
                <w:lang w:eastAsia="cs-CZ"/>
              </w:rPr>
            </w:pPr>
            <w:r w:rsidRPr="00CE2D76">
              <w:rPr>
                <w:szCs w:val="18"/>
              </w:rPr>
              <w:t>Splnění profesních způsobilosti může dodavatel prokázat také předložením výpisu ze seznamu kvalifikovaných dodavatelů v souladu s § 228 ZZVZ.</w:t>
            </w:r>
          </w:p>
        </w:tc>
      </w:tr>
    </w:tbl>
    <w:p w:rsidR="008503E8" w:rsidRDefault="008503E8" w:rsidP="00E20EDF">
      <w:pPr>
        <w:pStyle w:val="Nadpis2"/>
      </w:pPr>
      <w:r w:rsidRPr="00E20EDF">
        <w:t>Podmínky</w:t>
      </w:r>
      <w:r>
        <w:t xml:space="preserve"> prokázání</w:t>
      </w:r>
      <w:r w:rsidR="00A624E6">
        <w:t xml:space="preserve"> ekonomické kvalifikace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013"/>
      </w:tblGrid>
      <w:tr w:rsidR="00A624E6" w:rsidRPr="008503E8" w:rsidTr="003570A8">
        <w:trPr>
          <w:tblHeader/>
        </w:trPr>
        <w:tc>
          <w:tcPr>
            <w:tcW w:w="5245" w:type="dxa"/>
            <w:gridSpan w:val="2"/>
            <w:shd w:val="clear" w:color="auto" w:fill="D9D9D9" w:themeFill="background1" w:themeFillShade="D9"/>
          </w:tcPr>
          <w:p w:rsidR="00A624E6" w:rsidRPr="008503E8" w:rsidRDefault="00A624E6" w:rsidP="008353E3">
            <w:pPr>
              <w:keepNext/>
              <w:keepLines/>
              <w:spacing w:before="120" w:after="120" w:line="240" w:lineRule="auto"/>
              <w:jc w:val="center"/>
              <w:rPr>
                <w:rFonts w:cstheme="minorBidi"/>
                <w:b/>
                <w:szCs w:val="18"/>
              </w:rPr>
            </w:pPr>
            <w:proofErr w:type="gramStart"/>
            <w:r>
              <w:rPr>
                <w:rFonts w:cstheme="minorBidi"/>
                <w:b/>
                <w:szCs w:val="18"/>
              </w:rPr>
              <w:t>Ekonomickou</w:t>
            </w:r>
            <w:proofErr w:type="gramEnd"/>
            <w:r>
              <w:rPr>
                <w:rFonts w:cstheme="minorBidi"/>
                <w:b/>
                <w:szCs w:val="18"/>
              </w:rPr>
              <w:t xml:space="preserve"> kvalifikaci </w:t>
            </w:r>
            <w:r w:rsidRPr="008503E8">
              <w:rPr>
                <w:rFonts w:cstheme="minorBidi"/>
                <w:b/>
                <w:szCs w:val="18"/>
              </w:rPr>
              <w:t>s</w:t>
            </w:r>
            <w:r>
              <w:rPr>
                <w:rFonts w:cstheme="minorBidi"/>
                <w:b/>
                <w:szCs w:val="18"/>
              </w:rPr>
              <w:t xml:space="preserve">plňuje dodavatel, </w:t>
            </w:r>
            <w:proofErr w:type="gramStart"/>
            <w:r>
              <w:rPr>
                <w:rFonts w:cstheme="minorBidi"/>
                <w:b/>
                <w:szCs w:val="18"/>
              </w:rPr>
              <w:t>jehož</w:t>
            </w:r>
            <w:proofErr w:type="gramEnd"/>
          </w:p>
        </w:tc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A624E6" w:rsidRPr="008503E8" w:rsidRDefault="00A624E6" w:rsidP="003570A8">
            <w:pPr>
              <w:keepNext/>
              <w:keepLines/>
              <w:spacing w:before="120" w:after="120" w:line="240" w:lineRule="auto"/>
              <w:jc w:val="center"/>
              <w:rPr>
                <w:rFonts w:cstheme="minorBidi"/>
                <w:b/>
                <w:szCs w:val="18"/>
              </w:rPr>
            </w:pPr>
            <w:r w:rsidRPr="008503E8">
              <w:rPr>
                <w:rFonts w:cstheme="minorBidi"/>
                <w:b/>
                <w:szCs w:val="18"/>
              </w:rPr>
              <w:t>Způsob prokázání splnění</w:t>
            </w:r>
          </w:p>
        </w:tc>
      </w:tr>
      <w:tr w:rsidR="00A624E6" w:rsidRPr="008503E8" w:rsidTr="003570A8">
        <w:tc>
          <w:tcPr>
            <w:tcW w:w="568" w:type="dxa"/>
          </w:tcPr>
          <w:p w:rsidR="00A624E6" w:rsidRPr="008503E8" w:rsidRDefault="00A624E6" w:rsidP="003570A8">
            <w:pPr>
              <w:keepNext/>
              <w:keepLines/>
              <w:spacing w:before="120" w:after="120" w:line="240" w:lineRule="auto"/>
              <w:rPr>
                <w:rFonts w:cstheme="minorBidi"/>
                <w:szCs w:val="18"/>
              </w:rPr>
            </w:pPr>
            <w:r w:rsidRPr="008503E8">
              <w:rPr>
                <w:rFonts w:cstheme="minorBidi"/>
                <w:szCs w:val="18"/>
              </w:rPr>
              <w:t>a)</w:t>
            </w:r>
          </w:p>
        </w:tc>
        <w:tc>
          <w:tcPr>
            <w:tcW w:w="4677" w:type="dxa"/>
          </w:tcPr>
          <w:p w:rsidR="00A624E6" w:rsidRPr="008503E8" w:rsidRDefault="00214365" w:rsidP="00D25700">
            <w:pPr>
              <w:keepNext/>
              <w:keepLines/>
              <w:spacing w:before="120" w:after="120" w:line="240" w:lineRule="auto"/>
              <w:rPr>
                <w:rFonts w:cstheme="minorBidi"/>
                <w:szCs w:val="18"/>
              </w:rPr>
            </w:pPr>
            <w:r w:rsidRPr="008D61B7">
              <w:rPr>
                <w:rFonts w:cstheme="minorBidi"/>
                <w:szCs w:val="18"/>
              </w:rPr>
              <w:t>Alespoň jeden</w:t>
            </w:r>
            <w:r w:rsidRPr="00FA26DC">
              <w:rPr>
                <w:rFonts w:cstheme="minorBidi"/>
                <w:szCs w:val="18"/>
              </w:rPr>
              <w:t xml:space="preserve"> </w:t>
            </w:r>
            <w:r w:rsidR="00CE2D76" w:rsidRPr="00FA26DC">
              <w:rPr>
                <w:rFonts w:cstheme="minorBidi"/>
                <w:szCs w:val="18"/>
              </w:rPr>
              <w:t>r</w:t>
            </w:r>
            <w:r w:rsidR="00A624E6" w:rsidRPr="00FA26DC">
              <w:rPr>
                <w:rFonts w:cstheme="minorBidi"/>
                <w:szCs w:val="18"/>
              </w:rPr>
              <w:t>oční</w:t>
            </w:r>
            <w:r w:rsidR="00A624E6">
              <w:rPr>
                <w:rFonts w:cstheme="minorBidi"/>
                <w:szCs w:val="18"/>
              </w:rPr>
              <w:t xml:space="preserve"> obrat za poslední 3 bezprostředně předcházející účetní období dosahuje částky minimálně </w:t>
            </w:r>
            <w:r w:rsidR="00D25700">
              <w:rPr>
                <w:rFonts w:cstheme="minorBidi"/>
                <w:szCs w:val="18"/>
              </w:rPr>
              <w:t>30</w:t>
            </w:r>
            <w:r w:rsidR="00721FD1">
              <w:rPr>
                <w:rFonts w:cstheme="minorBidi"/>
                <w:szCs w:val="18"/>
              </w:rPr>
              <w:t xml:space="preserve"> 000 </w:t>
            </w:r>
            <w:r w:rsidR="00CE2D76">
              <w:rPr>
                <w:rFonts w:cstheme="minorBidi"/>
                <w:szCs w:val="18"/>
              </w:rPr>
              <w:t>000</w:t>
            </w:r>
            <w:r w:rsidR="00721FD1">
              <w:rPr>
                <w:rFonts w:cstheme="minorBidi"/>
                <w:szCs w:val="18"/>
              </w:rPr>
              <w:t xml:space="preserve">,- </w:t>
            </w:r>
            <w:r w:rsidR="00A624E6">
              <w:rPr>
                <w:rFonts w:cstheme="minorBidi"/>
                <w:szCs w:val="18"/>
              </w:rPr>
              <w:t>Kč</w:t>
            </w:r>
            <w:r w:rsidR="00CE2D76">
              <w:rPr>
                <w:rFonts w:cstheme="minorBidi"/>
                <w:szCs w:val="18"/>
              </w:rPr>
              <w:t xml:space="preserve"> za rok</w:t>
            </w:r>
            <w:r w:rsidR="00696001">
              <w:rPr>
                <w:rFonts w:cstheme="minorBidi"/>
                <w:szCs w:val="18"/>
              </w:rPr>
              <w:t>.</w:t>
            </w:r>
          </w:p>
        </w:tc>
        <w:tc>
          <w:tcPr>
            <w:tcW w:w="4013" w:type="dxa"/>
          </w:tcPr>
          <w:p w:rsidR="00A624E6" w:rsidRDefault="00A624E6" w:rsidP="003570A8">
            <w:pPr>
              <w:keepNext/>
              <w:keepLines/>
              <w:spacing w:before="120" w:after="120" w:line="240" w:lineRule="auto"/>
              <w:rPr>
                <w:szCs w:val="18"/>
              </w:rPr>
            </w:pPr>
            <w:r>
              <w:rPr>
                <w:i/>
                <w:szCs w:val="18"/>
              </w:rPr>
              <w:t>Výkaz zisku a ztrát dodavatele nebo obdobný doklad podle právního řádu země sídla dodavatele</w:t>
            </w:r>
            <w:r w:rsidR="00696001">
              <w:rPr>
                <w:szCs w:val="18"/>
              </w:rPr>
              <w:t>.</w:t>
            </w:r>
          </w:p>
          <w:p w:rsidR="00A624E6" w:rsidRPr="008503E8" w:rsidRDefault="00A624E6" w:rsidP="003570A8">
            <w:pPr>
              <w:keepNext/>
              <w:keepLines/>
              <w:spacing w:before="120" w:after="120" w:line="240" w:lineRule="auto"/>
              <w:rPr>
                <w:i/>
                <w:szCs w:val="18"/>
              </w:rPr>
            </w:pPr>
          </w:p>
        </w:tc>
      </w:tr>
      <w:tr w:rsidR="00A624E6" w:rsidRPr="008503E8" w:rsidTr="003570A8">
        <w:tc>
          <w:tcPr>
            <w:tcW w:w="9258" w:type="dxa"/>
            <w:gridSpan w:val="3"/>
          </w:tcPr>
          <w:p w:rsidR="00A624E6" w:rsidRPr="008503E8" w:rsidRDefault="00123BFB" w:rsidP="003570A8">
            <w:pPr>
              <w:spacing w:before="120" w:after="120" w:line="276" w:lineRule="auto"/>
              <w:ind w:left="72"/>
              <w:outlineLvl w:val="7"/>
              <w:rPr>
                <w:rFonts w:eastAsia="Times New Roman"/>
                <w:bCs/>
                <w:i/>
                <w:szCs w:val="18"/>
                <w:lang w:eastAsia="cs-CZ"/>
              </w:rPr>
            </w:pPr>
            <w:r>
              <w:rPr>
                <w:szCs w:val="18"/>
              </w:rPr>
              <w:t>Jestliže dodavatel vznikl později, postačí, předloží-li údaje o svém obratu v požadované výši za všechna účetní období od svého vzniku.</w:t>
            </w:r>
          </w:p>
        </w:tc>
      </w:tr>
    </w:tbl>
    <w:p w:rsidR="00A624E6" w:rsidRPr="00A624E6" w:rsidRDefault="00A624E6" w:rsidP="00A624E6"/>
    <w:p w:rsidR="00F65B28" w:rsidRDefault="00A27602" w:rsidP="00E20EDF">
      <w:pPr>
        <w:pStyle w:val="Nadpis2"/>
      </w:pPr>
      <w:r w:rsidRPr="00E20EDF">
        <w:t>P</w:t>
      </w:r>
      <w:r w:rsidR="00737B17" w:rsidRPr="00E20EDF">
        <w:t>odmínky</w:t>
      </w:r>
      <w:r w:rsidR="00737B17" w:rsidRPr="00F65B28">
        <w:t xml:space="preserve"> </w:t>
      </w:r>
      <w:r w:rsidR="00737B17" w:rsidRPr="00E20EDF">
        <w:t>prokázání</w:t>
      </w:r>
      <w:r w:rsidR="00737B17" w:rsidRPr="00F65B28">
        <w:t xml:space="preserve"> technické kvalifikace</w:t>
      </w:r>
    </w:p>
    <w:p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Zadavatel požaduje kritéria technické kvalifik</w:t>
      </w:r>
      <w:r w:rsidR="00164809">
        <w:rPr>
          <w:rFonts w:cs="Arial"/>
          <w:szCs w:val="18"/>
        </w:rPr>
        <w:t xml:space="preserve">ace za účelem prokázání </w:t>
      </w:r>
      <w:r w:rsidRPr="00F65B28">
        <w:rPr>
          <w:rFonts w:cs="Arial"/>
          <w:szCs w:val="18"/>
        </w:rPr>
        <w:t>odborných schopností a zkušeností dodavatele, které pokládá za nezbytné pro plnění veřejné zakázky v odpovídající kvalitě. Zadavatel k prokázání kritérií technické kvalifikace požaduje předložit:</w:t>
      </w:r>
    </w:p>
    <w:p w:rsidR="006072B8" w:rsidRPr="00E20EDF" w:rsidRDefault="00676C04" w:rsidP="00E20EDF">
      <w:pPr>
        <w:pStyle w:val="Nadpis3"/>
      </w:pPr>
      <w:r w:rsidRPr="00E20EDF">
        <w:rPr>
          <w:rStyle w:val="Nadpis3Char"/>
          <w:b/>
          <w:bCs/>
        </w:rPr>
        <w:t>S</w:t>
      </w:r>
      <w:r w:rsidR="00A27602" w:rsidRPr="00E20EDF">
        <w:rPr>
          <w:rStyle w:val="Nadpis3Char"/>
          <w:b/>
          <w:bCs/>
        </w:rPr>
        <w:t>eznam</w:t>
      </w:r>
      <w:r w:rsidR="00A27602" w:rsidRPr="00987533">
        <w:rPr>
          <w:rStyle w:val="Nadpis3Char"/>
          <w:b/>
        </w:rPr>
        <w:t xml:space="preserve"> </w:t>
      </w:r>
      <w:r w:rsidR="00A27602" w:rsidRPr="00E20EDF">
        <w:rPr>
          <w:rStyle w:val="Nadpis3Char"/>
          <w:b/>
          <w:bCs/>
        </w:rPr>
        <w:t>významných</w:t>
      </w:r>
      <w:r w:rsidR="00A27602" w:rsidRPr="00987533">
        <w:rPr>
          <w:rStyle w:val="Nadpis3Char"/>
          <w:b/>
        </w:rPr>
        <w:t xml:space="preserve"> </w:t>
      </w:r>
      <w:r w:rsidR="00A529F0">
        <w:rPr>
          <w:rStyle w:val="Nadpis3Char"/>
          <w:b/>
        </w:rPr>
        <w:t>služeb</w:t>
      </w:r>
      <w:r w:rsidR="00A27602" w:rsidRPr="00987533">
        <w:rPr>
          <w:rStyle w:val="Nadpis3Char"/>
          <w:b/>
        </w:rPr>
        <w:t xml:space="preserve"> </w:t>
      </w:r>
      <w:r w:rsidR="00250131">
        <w:rPr>
          <w:rStyle w:val="Nadpis3Char"/>
          <w:b/>
        </w:rPr>
        <w:t>realizovaných</w:t>
      </w:r>
      <w:r w:rsidR="00A27602" w:rsidRPr="00987533">
        <w:t xml:space="preserve"> dodavatelem </w:t>
      </w:r>
      <w:r w:rsidR="00250131">
        <w:t>v</w:t>
      </w:r>
      <w:r w:rsidR="00A27602" w:rsidRPr="00987533">
        <w:t xml:space="preserve"> poslední</w:t>
      </w:r>
      <w:r w:rsidR="004F2973">
        <w:t>ch deset</w:t>
      </w:r>
      <w:r w:rsidR="00250131">
        <w:t>i</w:t>
      </w:r>
      <w:r w:rsidR="004F2973">
        <w:t xml:space="preserve"> (10) let</w:t>
      </w:r>
      <w:r w:rsidR="00250131">
        <w:t>ech</w:t>
      </w:r>
      <w:r w:rsidR="00A27602" w:rsidRPr="00987533">
        <w:t xml:space="preserve"> </w:t>
      </w:r>
      <w:r w:rsidR="00A27602" w:rsidRPr="00E20EDF">
        <w:t>před zahájením tohoto zadávacího řízení, zpracovaný formou čestného prohlášení dodavatele a podepsaný osobou oprávněnou jednat jménem či za dodavatele, s uvedením:</w:t>
      </w:r>
    </w:p>
    <w:p w:rsidR="00A27602" w:rsidRPr="00A27602" w:rsidRDefault="00A27602" w:rsidP="00E20EDF">
      <w:pPr>
        <w:numPr>
          <w:ilvl w:val="0"/>
          <w:numId w:val="4"/>
        </w:numPr>
        <w:ind w:left="1134" w:hanging="425"/>
        <w:rPr>
          <w:rFonts w:cs="Calibri"/>
        </w:rPr>
      </w:pPr>
      <w:r w:rsidRPr="00A27602">
        <w:rPr>
          <w:rFonts w:cs="Calibri"/>
        </w:rPr>
        <w:t xml:space="preserve">ceny významné </w:t>
      </w:r>
      <w:r w:rsidR="00250131">
        <w:rPr>
          <w:rFonts w:cs="Calibri"/>
        </w:rPr>
        <w:t xml:space="preserve">referenční </w:t>
      </w:r>
      <w:r w:rsidR="00A529F0">
        <w:rPr>
          <w:rFonts w:cs="Calibri"/>
        </w:rPr>
        <w:t>služby</w:t>
      </w:r>
      <w:r w:rsidRPr="00A27602">
        <w:rPr>
          <w:rFonts w:cs="Calibri"/>
        </w:rPr>
        <w:t xml:space="preserve"> v Kč bez DPH a doby jejího poskytnutí;</w:t>
      </w:r>
    </w:p>
    <w:p w:rsidR="00A27602" w:rsidRPr="00A27602" w:rsidRDefault="00A27602" w:rsidP="00E20EDF">
      <w:pPr>
        <w:numPr>
          <w:ilvl w:val="0"/>
          <w:numId w:val="4"/>
        </w:numPr>
        <w:ind w:left="1134" w:hanging="425"/>
        <w:rPr>
          <w:rFonts w:cs="Calibri"/>
        </w:rPr>
      </w:pPr>
      <w:r w:rsidRPr="00A27602">
        <w:rPr>
          <w:rFonts w:cs="Calibri"/>
        </w:rPr>
        <w:t xml:space="preserve">identifikace objednatele, </w:t>
      </w:r>
      <w:r w:rsidR="00250131">
        <w:rPr>
          <w:rFonts w:cs="Calibri"/>
        </w:rPr>
        <w:t xml:space="preserve">pro kterého byla významná referenční </w:t>
      </w:r>
      <w:r w:rsidR="00A529F0">
        <w:rPr>
          <w:rFonts w:cs="Calibri"/>
        </w:rPr>
        <w:t>služba</w:t>
      </w:r>
      <w:r w:rsidR="00250131">
        <w:rPr>
          <w:rFonts w:cs="Calibri"/>
        </w:rPr>
        <w:t xml:space="preserve"> realizována</w:t>
      </w:r>
      <w:r w:rsidRPr="00A27602">
        <w:rPr>
          <w:rFonts w:cs="Calibri"/>
        </w:rPr>
        <w:t xml:space="preserve">, vč. uvedení kontaktní osoby (jména a příjmení) příslušného objednatele významné </w:t>
      </w:r>
      <w:r w:rsidR="00250131">
        <w:rPr>
          <w:rFonts w:cs="Calibri"/>
        </w:rPr>
        <w:lastRenderedPageBreak/>
        <w:t>referenční zakázky</w:t>
      </w:r>
      <w:r w:rsidRPr="00A27602">
        <w:rPr>
          <w:rFonts w:cs="Calibri"/>
        </w:rPr>
        <w:t xml:space="preserve"> a </w:t>
      </w:r>
      <w:r w:rsidR="008503E8">
        <w:rPr>
          <w:rFonts w:cs="Calibri"/>
        </w:rPr>
        <w:t xml:space="preserve">kontaktních údajů na tuto </w:t>
      </w:r>
      <w:r w:rsidR="008503E8" w:rsidRPr="00123BFB">
        <w:rPr>
          <w:rFonts w:cs="Calibri"/>
        </w:rPr>
        <w:t>osobu</w:t>
      </w:r>
      <w:r w:rsidRPr="00123BFB">
        <w:rPr>
          <w:rFonts w:cs="Calibri"/>
        </w:rPr>
        <w:t>, u</w:t>
      </w:r>
      <w:r w:rsidRPr="00A27602">
        <w:rPr>
          <w:rFonts w:cs="Calibri"/>
        </w:rPr>
        <w:t xml:space="preserve"> k</w:t>
      </w:r>
      <w:r w:rsidR="00250131">
        <w:rPr>
          <w:rFonts w:cs="Calibri"/>
        </w:rPr>
        <w:t xml:space="preserve">teré bude možné údaje významné referenční </w:t>
      </w:r>
      <w:r w:rsidR="00A529F0">
        <w:rPr>
          <w:rFonts w:cs="Calibri"/>
        </w:rPr>
        <w:t>služby</w:t>
      </w:r>
      <w:r w:rsidRPr="00A27602">
        <w:rPr>
          <w:rFonts w:cs="Calibri"/>
        </w:rPr>
        <w:t xml:space="preserve"> ověřit;</w:t>
      </w:r>
    </w:p>
    <w:p w:rsidR="00A27602" w:rsidRDefault="00A27602" w:rsidP="00E20EDF">
      <w:pPr>
        <w:numPr>
          <w:ilvl w:val="0"/>
          <w:numId w:val="4"/>
        </w:numPr>
        <w:ind w:left="1134" w:hanging="425"/>
        <w:rPr>
          <w:rFonts w:cs="Calibri"/>
        </w:rPr>
      </w:pPr>
      <w:r w:rsidRPr="00C975A6">
        <w:rPr>
          <w:rFonts w:cs="Calibri"/>
        </w:rPr>
        <w:t>struč</w:t>
      </w:r>
      <w:r w:rsidR="00250131">
        <w:rPr>
          <w:rFonts w:cs="Calibri"/>
        </w:rPr>
        <w:t xml:space="preserve">ného popisu a rozsahu významné referenční </w:t>
      </w:r>
      <w:r w:rsidR="00A529F0">
        <w:rPr>
          <w:rFonts w:cs="Calibri"/>
        </w:rPr>
        <w:t>služby</w:t>
      </w:r>
      <w:r w:rsidRPr="00C975A6">
        <w:rPr>
          <w:rFonts w:cs="Calibri"/>
        </w:rPr>
        <w:t>;</w:t>
      </w:r>
    </w:p>
    <w:p w:rsidR="002A61FA" w:rsidRPr="002A61FA" w:rsidRDefault="002A61FA" w:rsidP="00E20EDF">
      <w:pPr>
        <w:numPr>
          <w:ilvl w:val="0"/>
          <w:numId w:val="4"/>
        </w:numPr>
        <w:ind w:left="1134" w:hanging="425"/>
        <w:rPr>
          <w:rFonts w:cs="Calibri"/>
        </w:rPr>
      </w:pPr>
      <w:r>
        <w:rPr>
          <w:rFonts w:cs="Calibri"/>
        </w:rPr>
        <w:t>údajů rozhodných pro snižování počtu účastníků ve smyslu 7 této kvalifikační dokumentace.</w:t>
      </w:r>
    </w:p>
    <w:p w:rsidR="00A27602" w:rsidRPr="00521494" w:rsidRDefault="00A27602" w:rsidP="00E20EDF">
      <w:pPr>
        <w:pStyle w:val="Nadpis4"/>
      </w:pPr>
      <w:r w:rsidRPr="00E20EDF">
        <w:t>Zadavatel</w:t>
      </w:r>
      <w:r w:rsidRPr="00521494">
        <w:t xml:space="preserve"> stanoví, že </w:t>
      </w:r>
      <w:r w:rsidRPr="00B175F5">
        <w:t xml:space="preserve">za významnou </w:t>
      </w:r>
      <w:r w:rsidR="00A529F0">
        <w:t>službu</w:t>
      </w:r>
      <w:r w:rsidRPr="00B175F5">
        <w:t xml:space="preserve"> se považuje</w:t>
      </w:r>
      <w:r w:rsidRPr="00521494">
        <w:t>:</w:t>
      </w:r>
    </w:p>
    <w:p w:rsidR="00B175F5" w:rsidRDefault="009A4D35" w:rsidP="009A4D35">
      <w:pPr>
        <w:numPr>
          <w:ilvl w:val="0"/>
          <w:numId w:val="4"/>
        </w:numPr>
        <w:ind w:left="1134" w:hanging="567"/>
        <w:rPr>
          <w:rFonts w:cs="Calibri"/>
        </w:rPr>
      </w:pPr>
      <w:r>
        <w:rPr>
          <w:rFonts w:cs="Calibri"/>
        </w:rPr>
        <w:t>zakázka, jejím</w:t>
      </w:r>
      <w:r w:rsidR="00C167C3">
        <w:rPr>
          <w:rFonts w:cs="Calibri"/>
        </w:rPr>
        <w:t>ž</w:t>
      </w:r>
      <w:r>
        <w:rPr>
          <w:rFonts w:cs="Calibri"/>
        </w:rPr>
        <w:t xml:space="preserve"> předmětem bylo </w:t>
      </w:r>
      <w:r w:rsidR="00A27602" w:rsidRPr="00DF2BBC">
        <w:rPr>
          <w:rFonts w:cs="Calibri"/>
        </w:rPr>
        <w:t>poskyt</w:t>
      </w:r>
      <w:r w:rsidR="00D3728A" w:rsidRPr="00DF2BBC">
        <w:rPr>
          <w:rFonts w:cs="Calibri"/>
        </w:rPr>
        <w:t xml:space="preserve">nutí </w:t>
      </w:r>
      <w:r w:rsidR="00A27602" w:rsidRPr="00DF2BBC">
        <w:rPr>
          <w:rFonts w:cs="Calibri"/>
        </w:rPr>
        <w:t xml:space="preserve">licencí </w:t>
      </w:r>
      <w:r w:rsidR="00D3728A" w:rsidRPr="00DF2BBC">
        <w:rPr>
          <w:rFonts w:cs="Calibri"/>
        </w:rPr>
        <w:t xml:space="preserve">a </w:t>
      </w:r>
      <w:r w:rsidR="00123BFB" w:rsidRPr="00DF2BBC">
        <w:rPr>
          <w:rFonts w:cs="Calibri"/>
        </w:rPr>
        <w:t xml:space="preserve">implementace personálního informačního systému včetně </w:t>
      </w:r>
      <w:r w:rsidR="00B175F5">
        <w:rPr>
          <w:rFonts w:cs="Calibri"/>
        </w:rPr>
        <w:t xml:space="preserve">jeho </w:t>
      </w:r>
      <w:r w:rsidR="00250131">
        <w:rPr>
          <w:rFonts w:cs="Calibri"/>
        </w:rPr>
        <w:t xml:space="preserve">následné </w:t>
      </w:r>
      <w:r w:rsidR="00123BFB" w:rsidRPr="00DF2BBC">
        <w:rPr>
          <w:rFonts w:cs="Calibri"/>
        </w:rPr>
        <w:t>podpory</w:t>
      </w:r>
      <w:r w:rsidR="00C167C3">
        <w:rPr>
          <w:rFonts w:cs="Calibri"/>
        </w:rPr>
        <w:t>,</w:t>
      </w:r>
      <w:r>
        <w:rPr>
          <w:rFonts w:cs="Calibri"/>
        </w:rPr>
        <w:t xml:space="preserve"> a současně </w:t>
      </w:r>
    </w:p>
    <w:p w:rsidR="00A27602" w:rsidRDefault="00CE655E" w:rsidP="009A4D35">
      <w:pPr>
        <w:numPr>
          <w:ilvl w:val="0"/>
          <w:numId w:val="4"/>
        </w:numPr>
        <w:ind w:left="1134" w:hanging="567"/>
        <w:rPr>
          <w:rFonts w:cs="Calibri"/>
        </w:rPr>
      </w:pPr>
      <w:r w:rsidRPr="009A4D35">
        <w:rPr>
          <w:rFonts w:cs="Calibri"/>
        </w:rPr>
        <w:t>zakázk</w:t>
      </w:r>
      <w:r w:rsidR="009A4D35">
        <w:rPr>
          <w:rFonts w:cs="Calibri"/>
        </w:rPr>
        <w:t>a</w:t>
      </w:r>
      <w:r w:rsidRPr="009A4D35">
        <w:rPr>
          <w:rFonts w:cs="Calibri"/>
        </w:rPr>
        <w:t xml:space="preserve">, </w:t>
      </w:r>
      <w:r w:rsidR="009A4D35">
        <w:rPr>
          <w:rFonts w:cs="Calibri"/>
        </w:rPr>
        <w:t>která</w:t>
      </w:r>
      <w:r w:rsidRPr="009A4D35">
        <w:rPr>
          <w:rFonts w:cs="Calibri"/>
        </w:rPr>
        <w:t xml:space="preserve"> byla </w:t>
      </w:r>
      <w:r w:rsidR="009A4D35">
        <w:rPr>
          <w:rFonts w:cs="Calibri"/>
        </w:rPr>
        <w:t xml:space="preserve">ke dni podání </w:t>
      </w:r>
      <w:r w:rsidR="00E15943">
        <w:rPr>
          <w:rFonts w:cs="Calibri"/>
        </w:rPr>
        <w:t>žádosti o účast</w:t>
      </w:r>
      <w:r w:rsidR="009A4D35">
        <w:rPr>
          <w:rFonts w:cs="Calibri"/>
        </w:rPr>
        <w:t xml:space="preserve"> účastníka </w:t>
      </w:r>
      <w:r w:rsidRPr="009A4D35">
        <w:rPr>
          <w:rFonts w:cs="Calibri"/>
        </w:rPr>
        <w:t>implementována a</w:t>
      </w:r>
      <w:r w:rsidR="00E20EDF">
        <w:rPr>
          <w:rFonts w:cs="Calibri"/>
        </w:rPr>
        <w:t> </w:t>
      </w:r>
      <w:r w:rsidRPr="009A4D35">
        <w:rPr>
          <w:rFonts w:cs="Calibri"/>
        </w:rPr>
        <w:t>provozována po akceptaci alespoň jeden rok.</w:t>
      </w:r>
      <w:r w:rsidR="00A27602" w:rsidRPr="009A4D35">
        <w:rPr>
          <w:rFonts w:cs="Calibri"/>
        </w:rPr>
        <w:t xml:space="preserve"> </w:t>
      </w:r>
    </w:p>
    <w:p w:rsidR="006072B8" w:rsidRPr="00E20EDF" w:rsidRDefault="00A27602" w:rsidP="00E20EDF">
      <w:pPr>
        <w:pStyle w:val="Nadpis4"/>
        <w:rPr>
          <w:b w:val="0"/>
          <w:color w:val="auto"/>
        </w:rPr>
      </w:pPr>
      <w:r w:rsidRPr="00E20EDF">
        <w:rPr>
          <w:color w:val="004668"/>
        </w:rPr>
        <w:t>Zadavatel stanoví, že pro splnění tohoto kvalifikačního předpokladu musí dodavatel</w:t>
      </w:r>
      <w:r w:rsidR="00DF2BBC" w:rsidRPr="00E20EDF">
        <w:rPr>
          <w:color w:val="004668"/>
        </w:rPr>
        <w:t xml:space="preserve"> prokázat, že v posledních </w:t>
      </w:r>
      <w:r w:rsidR="00781AC5" w:rsidRPr="00E20EDF">
        <w:rPr>
          <w:color w:val="004668"/>
        </w:rPr>
        <w:t>deseti</w:t>
      </w:r>
      <w:r w:rsidR="00BB3846" w:rsidRPr="00E20EDF">
        <w:rPr>
          <w:color w:val="004668"/>
        </w:rPr>
        <w:t xml:space="preserve"> </w:t>
      </w:r>
      <w:r w:rsidRPr="00E20EDF">
        <w:rPr>
          <w:color w:val="004668"/>
        </w:rPr>
        <w:t>(</w:t>
      </w:r>
      <w:r w:rsidR="00781AC5" w:rsidRPr="00E20EDF">
        <w:rPr>
          <w:color w:val="004668"/>
        </w:rPr>
        <w:t>10</w:t>
      </w:r>
      <w:r w:rsidRPr="00E20EDF">
        <w:rPr>
          <w:color w:val="004668"/>
        </w:rPr>
        <w:t xml:space="preserve">) letech realizoval alespoň </w:t>
      </w:r>
      <w:r w:rsidR="0061788F" w:rsidRPr="00E20EDF">
        <w:rPr>
          <w:color w:val="004668"/>
        </w:rPr>
        <w:t>dvě</w:t>
      </w:r>
      <w:r w:rsidRPr="00E20EDF">
        <w:rPr>
          <w:color w:val="004668"/>
        </w:rPr>
        <w:t xml:space="preserve"> (</w:t>
      </w:r>
      <w:r w:rsidR="0061788F" w:rsidRPr="00E20EDF">
        <w:rPr>
          <w:color w:val="004668"/>
        </w:rPr>
        <w:t>2</w:t>
      </w:r>
      <w:r w:rsidRPr="00E20EDF">
        <w:rPr>
          <w:color w:val="004668"/>
        </w:rPr>
        <w:t xml:space="preserve">) významné </w:t>
      </w:r>
      <w:r w:rsidR="00A529F0" w:rsidRPr="00E20EDF">
        <w:rPr>
          <w:color w:val="004668"/>
        </w:rPr>
        <w:t>služby</w:t>
      </w:r>
      <w:r w:rsidRPr="00E20EDF">
        <w:rPr>
          <w:b w:val="0"/>
          <w:color w:val="004668"/>
        </w:rPr>
        <w:t xml:space="preserve"> </w:t>
      </w:r>
      <w:r w:rsidRPr="00E20EDF">
        <w:rPr>
          <w:b w:val="0"/>
          <w:color w:val="auto"/>
        </w:rPr>
        <w:t xml:space="preserve">ve smyslu </w:t>
      </w:r>
      <w:r w:rsidR="00F71BA7" w:rsidRPr="00E20EDF">
        <w:rPr>
          <w:b w:val="0"/>
          <w:color w:val="auto"/>
        </w:rPr>
        <w:t>3</w:t>
      </w:r>
      <w:r w:rsidR="00A529F0" w:rsidRPr="00E20EDF">
        <w:rPr>
          <w:b w:val="0"/>
          <w:color w:val="auto"/>
        </w:rPr>
        <w:t xml:space="preserve">.5.1.1 </w:t>
      </w:r>
      <w:r w:rsidRPr="00E20EDF">
        <w:rPr>
          <w:b w:val="0"/>
          <w:color w:val="auto"/>
        </w:rPr>
        <w:t xml:space="preserve">této </w:t>
      </w:r>
      <w:r w:rsidR="00A529F0" w:rsidRPr="00E20EDF">
        <w:rPr>
          <w:b w:val="0"/>
          <w:color w:val="auto"/>
        </w:rPr>
        <w:t xml:space="preserve">kvalifikační dokumentace, a to v organizaci o minimálním počtu </w:t>
      </w:r>
      <w:r w:rsidR="00C0088B" w:rsidRPr="00E20EDF">
        <w:rPr>
          <w:b w:val="0"/>
          <w:color w:val="auto"/>
        </w:rPr>
        <w:t xml:space="preserve">1 000 </w:t>
      </w:r>
      <w:r w:rsidR="00E20EDF" w:rsidRPr="00E20EDF">
        <w:rPr>
          <w:b w:val="0"/>
          <w:color w:val="auto"/>
        </w:rPr>
        <w:t>zaměstnanců (po</w:t>
      </w:r>
      <w:r w:rsidR="00656D74" w:rsidRPr="00E20EDF">
        <w:rPr>
          <w:b w:val="0"/>
          <w:color w:val="auto"/>
        </w:rPr>
        <w:t xml:space="preserve"> celou dobu poskytování významné služby; </w:t>
      </w:r>
      <w:r w:rsidR="00A529F0" w:rsidRPr="00E20EDF">
        <w:rPr>
          <w:b w:val="0"/>
          <w:color w:val="auto"/>
        </w:rPr>
        <w:t>v případě, že se jednalo o dodávku jednoho systému pro více spolupracujících právních subjektů v rámci jednoho zadání, pak se jako počet zaměstnanců v tomto případě bere součet zaměstnanců jednotlivých subjektů)</w:t>
      </w:r>
      <w:r w:rsidRPr="00E20EDF">
        <w:rPr>
          <w:b w:val="0"/>
          <w:color w:val="auto"/>
        </w:rPr>
        <w:t xml:space="preserve">, kdy hodnota alespoň jedné významné </w:t>
      </w:r>
      <w:r w:rsidR="00A529F0" w:rsidRPr="00E20EDF">
        <w:rPr>
          <w:b w:val="0"/>
          <w:color w:val="auto"/>
        </w:rPr>
        <w:t>služby</w:t>
      </w:r>
      <w:r w:rsidRPr="00E20EDF">
        <w:rPr>
          <w:b w:val="0"/>
          <w:color w:val="auto"/>
        </w:rPr>
        <w:t xml:space="preserve"> činila minimálně </w:t>
      </w:r>
      <w:r w:rsidR="00BB3846" w:rsidRPr="00E20EDF">
        <w:rPr>
          <w:b w:val="0"/>
          <w:color w:val="auto"/>
        </w:rPr>
        <w:t>5</w:t>
      </w:r>
      <w:r w:rsidRPr="00E20EDF">
        <w:rPr>
          <w:b w:val="0"/>
          <w:color w:val="auto"/>
        </w:rPr>
        <w:t xml:space="preserve">.000.000,- Kč bez DPH a současně hodnota všech významných </w:t>
      </w:r>
      <w:r w:rsidR="00A529F0" w:rsidRPr="00E20EDF">
        <w:rPr>
          <w:b w:val="0"/>
          <w:color w:val="auto"/>
        </w:rPr>
        <w:t>služeb</w:t>
      </w:r>
      <w:r w:rsidRPr="00E20EDF">
        <w:rPr>
          <w:b w:val="0"/>
          <w:color w:val="auto"/>
        </w:rPr>
        <w:t xml:space="preserve"> činila v souhrnu alespoň </w:t>
      </w:r>
      <w:r w:rsidR="00EF34AA" w:rsidRPr="00E20EDF">
        <w:rPr>
          <w:b w:val="0"/>
          <w:color w:val="auto"/>
        </w:rPr>
        <w:t>8</w:t>
      </w:r>
      <w:r w:rsidRPr="00E20EDF">
        <w:rPr>
          <w:b w:val="0"/>
          <w:color w:val="auto"/>
        </w:rPr>
        <w:t>.000.000,- Kč bez DPH.</w:t>
      </w:r>
    </w:p>
    <w:p w:rsidR="007B45EE" w:rsidRPr="007B45EE" w:rsidRDefault="007B45EE" w:rsidP="007B45EE">
      <w:pPr>
        <w:widowControl w:val="0"/>
        <w:rPr>
          <w:szCs w:val="18"/>
        </w:rPr>
      </w:pPr>
      <w:r w:rsidRPr="007B45EE">
        <w:rPr>
          <w:szCs w:val="18"/>
        </w:rPr>
        <w:t xml:space="preserve">K prokázání splnění kritérií technické kvalifikace dle čl. </w:t>
      </w:r>
      <w:r w:rsidR="00F71BA7">
        <w:rPr>
          <w:szCs w:val="18"/>
        </w:rPr>
        <w:t>3</w:t>
      </w:r>
      <w:r w:rsidRPr="007B45EE">
        <w:rPr>
          <w:szCs w:val="18"/>
        </w:rPr>
        <w:t>.</w:t>
      </w:r>
      <w:r w:rsidR="00676C04">
        <w:rPr>
          <w:szCs w:val="18"/>
        </w:rPr>
        <w:t>5</w:t>
      </w:r>
      <w:r w:rsidR="00A529F0">
        <w:rPr>
          <w:szCs w:val="18"/>
        </w:rPr>
        <w:t>.1</w:t>
      </w:r>
      <w:r w:rsidRPr="007B45EE">
        <w:rPr>
          <w:szCs w:val="18"/>
        </w:rPr>
        <w:t xml:space="preserve"> této kvalifikační dokumentace je dodavatel oprávněn využít formuláře, který je přílohou č. 2 této kvalifikační dokumentace (</w:t>
      </w:r>
      <w:r w:rsidRPr="007B45EE">
        <w:rPr>
          <w:b/>
          <w:szCs w:val="18"/>
        </w:rPr>
        <w:t xml:space="preserve">Příloha č. 2 - Formulář vzorového seznamu významných </w:t>
      </w:r>
      <w:r>
        <w:rPr>
          <w:b/>
          <w:szCs w:val="18"/>
        </w:rPr>
        <w:t xml:space="preserve">zakázek </w:t>
      </w:r>
      <w:r w:rsidRPr="007B45EE">
        <w:rPr>
          <w:b/>
          <w:szCs w:val="18"/>
        </w:rPr>
        <w:t>k prokázání kritérií t</w:t>
      </w:r>
      <w:r>
        <w:rPr>
          <w:b/>
          <w:szCs w:val="18"/>
        </w:rPr>
        <w:t xml:space="preserve">echnické kvalifikace dle čl. </w:t>
      </w:r>
      <w:r w:rsidR="00F71BA7">
        <w:rPr>
          <w:b/>
          <w:szCs w:val="18"/>
        </w:rPr>
        <w:t>3</w:t>
      </w:r>
      <w:r w:rsidRPr="007B45EE">
        <w:rPr>
          <w:b/>
          <w:szCs w:val="18"/>
        </w:rPr>
        <w:t>.</w:t>
      </w:r>
      <w:r>
        <w:rPr>
          <w:b/>
          <w:szCs w:val="18"/>
        </w:rPr>
        <w:t>5</w:t>
      </w:r>
      <w:r w:rsidRPr="007B45EE">
        <w:rPr>
          <w:b/>
          <w:szCs w:val="18"/>
        </w:rPr>
        <w:t>.</w:t>
      </w:r>
      <w:r w:rsidR="00656D74">
        <w:rPr>
          <w:b/>
          <w:szCs w:val="18"/>
        </w:rPr>
        <w:t>1</w:t>
      </w:r>
      <w:r w:rsidRPr="007B45EE">
        <w:rPr>
          <w:b/>
          <w:szCs w:val="18"/>
        </w:rPr>
        <w:t xml:space="preserve"> kvalifikační dokumentace</w:t>
      </w:r>
      <w:r w:rsidR="0036181D">
        <w:rPr>
          <w:b/>
          <w:szCs w:val="18"/>
        </w:rPr>
        <w:t xml:space="preserve"> a k hodnocení </w:t>
      </w:r>
      <w:r w:rsidR="0036181D" w:rsidRPr="00B175F5">
        <w:rPr>
          <w:b/>
          <w:szCs w:val="18"/>
        </w:rPr>
        <w:t>kvalifikace</w:t>
      </w:r>
      <w:r w:rsidR="00676C04" w:rsidRPr="00B175F5">
        <w:rPr>
          <w:b/>
          <w:szCs w:val="18"/>
        </w:rPr>
        <w:t>).</w:t>
      </w:r>
    </w:p>
    <w:p w:rsidR="007B45EE" w:rsidRPr="00A27602" w:rsidRDefault="007B45EE" w:rsidP="00A27602">
      <w:pPr>
        <w:ind w:left="426"/>
        <w:rPr>
          <w:rFonts w:cs="Calibri"/>
        </w:rPr>
      </w:pPr>
    </w:p>
    <w:p w:rsidR="006072B8" w:rsidRPr="00237A34" w:rsidRDefault="00025E9F" w:rsidP="00E20EDF">
      <w:pPr>
        <w:pStyle w:val="Nadpis3"/>
        <w:rPr>
          <w:rStyle w:val="Nadpis3Char"/>
          <w:color w:val="auto"/>
        </w:rPr>
      </w:pPr>
      <w:bookmarkStart w:id="7" w:name="_Toc488140357"/>
      <w:r w:rsidRPr="000B751E">
        <w:rPr>
          <w:rStyle w:val="Nadpis3Char"/>
          <w:b/>
        </w:rPr>
        <w:t xml:space="preserve">Seznam techniků nebo technických útvarů, které se budou podílet na plnění veřejné zakázky a osvědčení o vzdělání a odborné kvalifikaci </w:t>
      </w:r>
      <w:r w:rsidRPr="000B751E">
        <w:rPr>
          <w:rStyle w:val="Nadpis3Char"/>
        </w:rPr>
        <w:t xml:space="preserve">– </w:t>
      </w:r>
      <w:r w:rsidRPr="00237A34">
        <w:rPr>
          <w:rStyle w:val="Nadpis3Char"/>
          <w:color w:val="auto"/>
        </w:rPr>
        <w:t>fyzických osob odpovědných za poskytování příslušných služeb.</w:t>
      </w:r>
      <w:bookmarkEnd w:id="7"/>
    </w:p>
    <w:p w:rsidR="00987533" w:rsidRDefault="00987533" w:rsidP="00B175F5">
      <w:pPr>
        <w:spacing w:after="120" w:line="276" w:lineRule="auto"/>
      </w:pPr>
      <w:r w:rsidRPr="00987533">
        <w:t xml:space="preserve">Zadavatel v souvislosti s prokázáním splnění tohoto kvalifikačního předpokladu požaduje předložit jmenný seznam techniků (realizační tým dodavatele) vytvořený v </w:t>
      </w:r>
      <w:r w:rsidRPr="00FA26DC">
        <w:t xml:space="preserve">souladu s </w:t>
      </w:r>
      <w:r w:rsidR="00250131" w:rsidRPr="0019522B">
        <w:rPr>
          <w:b/>
          <w:u w:val="single"/>
        </w:rPr>
        <w:t xml:space="preserve">přílohou č. </w:t>
      </w:r>
      <w:r w:rsidR="007B45EE" w:rsidRPr="0019522B">
        <w:rPr>
          <w:b/>
          <w:u w:val="single"/>
        </w:rPr>
        <w:t>3</w:t>
      </w:r>
      <w:r w:rsidRPr="0019522B">
        <w:t xml:space="preserve"> této </w:t>
      </w:r>
      <w:r w:rsidR="00250131" w:rsidRPr="0019522B">
        <w:t>kvalifikační</w:t>
      </w:r>
      <w:r w:rsidRPr="0019522B">
        <w:t xml:space="preserve"> dokumentace</w:t>
      </w:r>
      <w:r w:rsidRPr="00FA26DC">
        <w:t>, kteří se budou na plnění veřejné zakázky podíle</w:t>
      </w:r>
      <w:r w:rsidRPr="00987533">
        <w:t>t, bez ohledu na to, zda jde o zaměstnance dodavatele nebo osoby v jiném vztahu k</w:t>
      </w:r>
      <w:r>
        <w:t> </w:t>
      </w:r>
      <w:r w:rsidRPr="00987533">
        <w:t>dodavateli</w:t>
      </w:r>
      <w:r>
        <w:t>.</w:t>
      </w:r>
    </w:p>
    <w:p w:rsidR="00987533" w:rsidRPr="005316E4" w:rsidRDefault="00987533" w:rsidP="00B175F5">
      <w:pPr>
        <w:spacing w:after="120" w:line="276" w:lineRule="auto"/>
      </w:pPr>
      <w:r w:rsidRPr="005316E4">
        <w:t>Zadavatel požaduje, aby členové týmu na pozic</w:t>
      </w:r>
      <w:r w:rsidR="00250131">
        <w:t>ích ad a) až h)</w:t>
      </w:r>
    </w:p>
    <w:p w:rsidR="00987533" w:rsidRPr="005316E4" w:rsidRDefault="00987533" w:rsidP="00B175F5">
      <w:pPr>
        <w:spacing w:after="120" w:line="276" w:lineRule="auto"/>
      </w:pPr>
      <w:r w:rsidRPr="005316E4">
        <w:t>a)</w:t>
      </w:r>
      <w:r w:rsidRPr="005316E4">
        <w:tab/>
        <w:t>Analytik IS</w:t>
      </w:r>
      <w:r w:rsidR="004518F0">
        <w:t xml:space="preserve"> </w:t>
      </w:r>
      <w:r w:rsidR="00214365">
        <w:t>–</w:t>
      </w:r>
      <w:r w:rsidR="004518F0">
        <w:t xml:space="preserve"> </w:t>
      </w:r>
      <w:r w:rsidR="00B175F5">
        <w:t>(</w:t>
      </w:r>
      <w:r w:rsidR="00214365">
        <w:t>3 osob</w:t>
      </w:r>
      <w:r w:rsidR="00B175F5">
        <w:t>y)</w:t>
      </w:r>
      <w:r w:rsidR="00214365">
        <w:t>,</w:t>
      </w:r>
    </w:p>
    <w:p w:rsidR="00987533" w:rsidRPr="005316E4" w:rsidRDefault="00987533" w:rsidP="00B175F5">
      <w:pPr>
        <w:spacing w:after="120" w:line="276" w:lineRule="auto"/>
      </w:pPr>
      <w:r w:rsidRPr="005316E4">
        <w:t>b)</w:t>
      </w:r>
      <w:r w:rsidRPr="005316E4">
        <w:tab/>
        <w:t>Tester IS</w:t>
      </w:r>
      <w:r w:rsidR="00B175F5">
        <w:t xml:space="preserve"> – (1 osoba)</w:t>
      </w:r>
      <w:r w:rsidRPr="005316E4">
        <w:t>,</w:t>
      </w:r>
    </w:p>
    <w:p w:rsidR="00987533" w:rsidRPr="005316E4" w:rsidRDefault="00987533" w:rsidP="00B175F5">
      <w:pPr>
        <w:spacing w:after="120" w:line="276" w:lineRule="auto"/>
      </w:pPr>
      <w:r w:rsidRPr="005316E4">
        <w:t>c)</w:t>
      </w:r>
      <w:r w:rsidRPr="005316E4">
        <w:tab/>
        <w:t>Školitel IS</w:t>
      </w:r>
      <w:r w:rsidR="00897A12">
        <w:t xml:space="preserve"> </w:t>
      </w:r>
      <w:r w:rsidR="00214365">
        <w:t>–</w:t>
      </w:r>
      <w:r w:rsidR="00897A12">
        <w:t xml:space="preserve"> </w:t>
      </w:r>
      <w:r w:rsidR="00B175F5">
        <w:t>(</w:t>
      </w:r>
      <w:r w:rsidR="003A201F">
        <w:t>3 osoby</w:t>
      </w:r>
      <w:r w:rsidR="00B175F5">
        <w:t>),</w:t>
      </w:r>
    </w:p>
    <w:p w:rsidR="00987533" w:rsidRPr="005316E4" w:rsidRDefault="00987533" w:rsidP="00B175F5">
      <w:pPr>
        <w:spacing w:after="120" w:line="276" w:lineRule="auto"/>
      </w:pPr>
      <w:r w:rsidRPr="005316E4">
        <w:lastRenderedPageBreak/>
        <w:t>d)</w:t>
      </w:r>
      <w:r w:rsidRPr="005316E4">
        <w:tab/>
        <w:t>Vedoucí projektu</w:t>
      </w:r>
      <w:r w:rsidR="004518F0">
        <w:t xml:space="preserve"> </w:t>
      </w:r>
      <w:r w:rsidR="00214365">
        <w:t>–</w:t>
      </w:r>
      <w:r w:rsidR="004518F0">
        <w:t xml:space="preserve"> </w:t>
      </w:r>
      <w:r w:rsidR="00B175F5">
        <w:t>(</w:t>
      </w:r>
      <w:r w:rsidR="008231E3">
        <w:t>1 osoba</w:t>
      </w:r>
      <w:r w:rsidR="00B175F5">
        <w:t>)</w:t>
      </w:r>
      <w:r w:rsidR="00214365">
        <w:t>,</w:t>
      </w:r>
    </w:p>
    <w:p w:rsidR="00987533" w:rsidRPr="005316E4" w:rsidRDefault="00987533" w:rsidP="00B175F5">
      <w:pPr>
        <w:spacing w:after="120" w:line="276" w:lineRule="auto"/>
      </w:pPr>
      <w:r w:rsidRPr="005316E4">
        <w:t>e)</w:t>
      </w:r>
      <w:r w:rsidRPr="005316E4">
        <w:tab/>
        <w:t>Programátor</w:t>
      </w:r>
      <w:r w:rsidR="004518F0">
        <w:t xml:space="preserve"> </w:t>
      </w:r>
      <w:r w:rsidR="00214365">
        <w:t>–</w:t>
      </w:r>
      <w:r w:rsidR="004518F0">
        <w:t xml:space="preserve"> </w:t>
      </w:r>
      <w:r w:rsidR="00B175F5">
        <w:t>(</w:t>
      </w:r>
      <w:r w:rsidR="004518F0">
        <w:t>4</w:t>
      </w:r>
      <w:r w:rsidR="00214365">
        <w:t xml:space="preserve"> osob</w:t>
      </w:r>
      <w:r w:rsidR="00B175F5">
        <w:t>y)</w:t>
      </w:r>
      <w:r w:rsidR="00214365">
        <w:t>,</w:t>
      </w:r>
    </w:p>
    <w:p w:rsidR="00987533" w:rsidRPr="005316E4" w:rsidRDefault="00B175F5" w:rsidP="00B175F5">
      <w:pPr>
        <w:spacing w:after="120" w:line="276" w:lineRule="auto"/>
      </w:pPr>
      <w:r>
        <w:t>f)</w:t>
      </w:r>
      <w:r>
        <w:tab/>
        <w:t>Architekt IS – (1 osoba),</w:t>
      </w:r>
    </w:p>
    <w:p w:rsidR="00987533" w:rsidRPr="005316E4" w:rsidRDefault="00987533" w:rsidP="00B175F5">
      <w:pPr>
        <w:spacing w:after="120" w:line="276" w:lineRule="auto"/>
      </w:pPr>
      <w:r w:rsidRPr="005316E4">
        <w:t>g)</w:t>
      </w:r>
      <w:r w:rsidRPr="005316E4">
        <w:tab/>
        <w:t>Metodik IS</w:t>
      </w:r>
      <w:r w:rsidR="004518F0">
        <w:t xml:space="preserve"> </w:t>
      </w:r>
      <w:r w:rsidR="00214365">
        <w:t>–</w:t>
      </w:r>
      <w:r w:rsidR="004518F0">
        <w:t xml:space="preserve"> </w:t>
      </w:r>
      <w:r w:rsidR="00B175F5">
        <w:t>(</w:t>
      </w:r>
      <w:r w:rsidR="004518F0">
        <w:t>4</w:t>
      </w:r>
      <w:r w:rsidR="00214365">
        <w:t xml:space="preserve"> osob</w:t>
      </w:r>
      <w:r w:rsidR="00B175F5">
        <w:t>y)</w:t>
      </w:r>
      <w:r w:rsidR="00214365">
        <w:t>,</w:t>
      </w:r>
    </w:p>
    <w:p w:rsidR="00987533" w:rsidRPr="005316E4" w:rsidRDefault="00987533" w:rsidP="00B175F5">
      <w:pPr>
        <w:spacing w:after="120" w:line="276" w:lineRule="auto"/>
      </w:pPr>
      <w:r w:rsidRPr="005316E4">
        <w:t>h)</w:t>
      </w:r>
      <w:r w:rsidRPr="005316E4">
        <w:tab/>
      </w:r>
      <w:r w:rsidR="004518F0" w:rsidRPr="0019522B">
        <w:t>Administrátor</w:t>
      </w:r>
      <w:r w:rsidRPr="0019522B">
        <w:t xml:space="preserve"> </w:t>
      </w:r>
      <w:r w:rsidR="004518F0" w:rsidRPr="0019522B">
        <w:t>aplikací</w:t>
      </w:r>
      <w:r w:rsidR="00214365">
        <w:t xml:space="preserve"> </w:t>
      </w:r>
      <w:r w:rsidR="004518F0" w:rsidRPr="00214365">
        <w:t xml:space="preserve"> -</w:t>
      </w:r>
      <w:r w:rsidR="004518F0">
        <w:t xml:space="preserve"> </w:t>
      </w:r>
      <w:r w:rsidR="00B175F5">
        <w:t>(</w:t>
      </w:r>
      <w:r w:rsidR="004518F0">
        <w:t>4</w:t>
      </w:r>
      <w:r w:rsidR="00214365">
        <w:t xml:space="preserve"> osob</w:t>
      </w:r>
      <w:r w:rsidR="00B175F5">
        <w:t>y)</w:t>
      </w:r>
    </w:p>
    <w:p w:rsidR="00214365" w:rsidRDefault="00987533" w:rsidP="00B175F5">
      <w:pPr>
        <w:spacing w:after="120" w:line="276" w:lineRule="auto"/>
      </w:pPr>
      <w:r w:rsidRPr="005316E4">
        <w:t>splňovali níže uvedené požadavky</w:t>
      </w:r>
      <w:r>
        <w:t xml:space="preserve"> způsobem uvedeným v následující tabulce.</w:t>
      </w:r>
    </w:p>
    <w:p w:rsidR="00987533" w:rsidRDefault="00214365" w:rsidP="00B175F5">
      <w:pPr>
        <w:spacing w:after="120" w:line="276" w:lineRule="auto"/>
      </w:pPr>
      <w:r>
        <w:t>Zadavatel připouští, aby jedna osoba zastávala i více pozic v rámci realizačního týmu.</w:t>
      </w:r>
      <w:r w:rsidR="00250131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3860"/>
        <w:gridCol w:w="3393"/>
      </w:tblGrid>
      <w:tr w:rsidR="00987533" w:rsidRPr="00237A34" w:rsidTr="00237A34">
        <w:trPr>
          <w:cantSplit/>
          <w:tblHeader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237A34">
              <w:rPr>
                <w:b/>
                <w:bCs/>
                <w:szCs w:val="18"/>
              </w:rPr>
              <w:t>Název pozice</w:t>
            </w:r>
          </w:p>
        </w:tc>
        <w:tc>
          <w:tcPr>
            <w:tcW w:w="40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237A34">
              <w:rPr>
                <w:b/>
                <w:bCs/>
                <w:szCs w:val="18"/>
              </w:rPr>
              <w:t>Požadavky</w:t>
            </w: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237A34">
              <w:rPr>
                <w:b/>
                <w:bCs/>
                <w:szCs w:val="18"/>
              </w:rPr>
              <w:t>Způsob splnění kvalifikačního požadavku (prokázání)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Analytik IS</w:t>
            </w:r>
            <w:r w:rsidRPr="00237A34">
              <w:rPr>
                <w:szCs w:val="18"/>
              </w:rPr>
              <w:t xml:space="preserve"> </w:t>
            </w: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</w:t>
            </w:r>
            <w:r w:rsidR="00214365" w:rsidRPr="00237A34">
              <w:rPr>
                <w:bCs/>
                <w:szCs w:val="18"/>
              </w:rPr>
              <w:t>vysokoškolské</w:t>
            </w:r>
            <w:r w:rsidRPr="00237A34">
              <w:rPr>
                <w:bCs/>
                <w:szCs w:val="18"/>
              </w:rPr>
              <w:t xml:space="preserve"> vzdělání. 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vzdělání (např. maturitní vysvědčení; 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214365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praxi minimálně 10 let a z toho minimálně 3 roky na pozici</w:t>
            </w:r>
            <w:r w:rsidR="00987533" w:rsidRPr="00237A34">
              <w:rPr>
                <w:bCs/>
                <w:szCs w:val="18"/>
              </w:rPr>
              <w:t xml:space="preserve"> analytik IS.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znalost </w:t>
            </w:r>
            <w:r w:rsidRPr="00237A34">
              <w:rPr>
                <w:szCs w:val="18"/>
              </w:rPr>
              <w:t xml:space="preserve">práce s </w:t>
            </w:r>
            <w:proofErr w:type="gramStart"/>
            <w:r w:rsidRPr="00237A34">
              <w:rPr>
                <w:szCs w:val="18"/>
              </w:rPr>
              <w:t>CASE</w:t>
            </w:r>
            <w:proofErr w:type="gramEnd"/>
            <w:r w:rsidRPr="00237A34">
              <w:rPr>
                <w:szCs w:val="18"/>
              </w:rPr>
              <w:t xml:space="preserve"> nástroji.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</w:t>
            </w:r>
            <w:r w:rsidRPr="00237A34">
              <w:rPr>
                <w:szCs w:val="18"/>
              </w:rPr>
              <w:t>znalost UML a objektové analýzy.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</w:t>
            </w:r>
            <w:r w:rsidRPr="00237A34">
              <w:rPr>
                <w:szCs w:val="18"/>
              </w:rPr>
              <w:t>velmi dobré znalostmi napříč celým IT.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Tester IS</w:t>
            </w: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0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minimálně středoškolské vzdělání. 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i/>
                <w:iCs/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vzdělání (např. maturitní vysvědčení; 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0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praxi v pozici </w:t>
            </w:r>
            <w:r w:rsidRPr="00237A34">
              <w:rPr>
                <w:szCs w:val="18"/>
              </w:rPr>
              <w:t>tester IS</w:t>
            </w:r>
            <w:r w:rsidRPr="00237A34">
              <w:rPr>
                <w:bCs/>
                <w:szCs w:val="18"/>
              </w:rPr>
              <w:t xml:space="preserve"> minimálně 1 rok.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="00805502" w:rsidRPr="00237A34">
              <w:rPr>
                <w:bCs/>
                <w:szCs w:val="18"/>
              </w:rPr>
              <w:t xml:space="preserve"> 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znalosti s </w:t>
            </w:r>
            <w:r w:rsidRPr="00237A34">
              <w:rPr>
                <w:szCs w:val="18"/>
              </w:rPr>
              <w:t>testováním pomocí testovacích scénářů a procházení logů aplikací.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z</w:t>
            </w:r>
            <w:r w:rsidRPr="00237A34">
              <w:rPr>
                <w:szCs w:val="18"/>
              </w:rPr>
              <w:t>kušenosti s tvorbou automatizovaných testů (</w:t>
            </w:r>
            <w:proofErr w:type="spellStart"/>
            <w:r w:rsidRPr="00237A34">
              <w:rPr>
                <w:szCs w:val="18"/>
              </w:rPr>
              <w:t>scriptovací</w:t>
            </w:r>
            <w:proofErr w:type="spellEnd"/>
            <w:r w:rsidRPr="00237A34">
              <w:rPr>
                <w:szCs w:val="18"/>
              </w:rPr>
              <w:t xml:space="preserve"> jazyky).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20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</w:t>
            </w:r>
            <w:r w:rsidRPr="00237A34">
              <w:rPr>
                <w:szCs w:val="18"/>
              </w:rPr>
              <w:t>znalost SQL dotazů a základů programování.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Školitel IS</w:t>
            </w: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minimálně středoškolské vzdělání. 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vzdělání (např. maturitní vysvědčení; 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praxi v pozici školitele IS minimálně 1 rok.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lastRenderedPageBreak/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základní znalost </w:t>
            </w:r>
            <w:r w:rsidRPr="00237A34">
              <w:rPr>
                <w:szCs w:val="18"/>
              </w:rPr>
              <w:t xml:space="preserve">IT systémů a orientace v IT </w:t>
            </w:r>
            <w:proofErr w:type="gramStart"/>
            <w:r w:rsidRPr="00237A34">
              <w:rPr>
                <w:szCs w:val="18"/>
              </w:rPr>
              <w:t>technologiích</w:t>
            </w:r>
            <w:proofErr w:type="gramEnd"/>
            <w:r w:rsidRPr="00237A34">
              <w:rPr>
                <w:szCs w:val="18"/>
              </w:rPr>
              <w:t xml:space="preserve"> a trendech.</w:t>
            </w:r>
          </w:p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Vedoucí projektu</w:t>
            </w: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2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</w:t>
            </w:r>
            <w:r w:rsidR="005D7D17" w:rsidRPr="00237A34">
              <w:rPr>
                <w:bCs/>
                <w:szCs w:val="18"/>
              </w:rPr>
              <w:t>vysokoškolské</w:t>
            </w:r>
            <w:r w:rsidRPr="00237A34">
              <w:rPr>
                <w:bCs/>
                <w:szCs w:val="18"/>
              </w:rPr>
              <w:t xml:space="preserve"> vzdělání. 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</w:t>
            </w:r>
            <w:r w:rsidR="00E502CF" w:rsidRPr="00237A34">
              <w:rPr>
                <w:bCs/>
                <w:szCs w:val="18"/>
              </w:rPr>
              <w:t xml:space="preserve">ní - </w:t>
            </w:r>
            <w:r w:rsidRPr="00237A34">
              <w:rPr>
                <w:bCs/>
                <w:szCs w:val="18"/>
              </w:rPr>
              <w:t>VŠ diplom.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2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praxi v pozici vedoucího projektu minimálně </w:t>
            </w:r>
            <w:r w:rsidR="005D7D17" w:rsidRPr="00237A34">
              <w:rPr>
                <w:bCs/>
                <w:szCs w:val="18"/>
              </w:rPr>
              <w:t>5 let</w:t>
            </w:r>
            <w:r w:rsidRPr="00237A34">
              <w:rPr>
                <w:bCs/>
                <w:szCs w:val="18"/>
              </w:rPr>
              <w:t>.</w:t>
            </w:r>
          </w:p>
          <w:p w:rsidR="005D7D17" w:rsidRPr="00237A34" w:rsidRDefault="005D7D17" w:rsidP="00237A34">
            <w:pPr>
              <w:widowControl w:val="0"/>
              <w:numPr>
                <w:ilvl w:val="1"/>
                <w:numId w:val="22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Podílel se na minimálně 3 projektech implementace informačního systému</w:t>
            </w:r>
            <w:r w:rsidR="00DC4EF4" w:rsidRPr="00237A34">
              <w:rPr>
                <w:bCs/>
                <w:szCs w:val="18"/>
              </w:rPr>
              <w:t xml:space="preserve"> jako vedoucí projektu</w:t>
            </w:r>
            <w:r w:rsidRPr="00237A34">
              <w:rPr>
                <w:bCs/>
                <w:szCs w:val="18"/>
              </w:rPr>
              <w:t>.</w:t>
            </w: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</w:p>
        </w:tc>
        <w:tc>
          <w:tcPr>
            <w:tcW w:w="4047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znalost </w:t>
            </w:r>
            <w:r w:rsidRPr="00237A34">
              <w:rPr>
                <w:szCs w:val="18"/>
              </w:rPr>
              <w:t>principu vývoje SW a projektového řízení v IT.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</w:t>
            </w:r>
            <w:r w:rsidR="00E502CF" w:rsidRPr="00237A34">
              <w:rPr>
                <w:bCs/>
                <w:szCs w:val="18"/>
              </w:rPr>
              <w:t xml:space="preserve">alespoň </w:t>
            </w:r>
            <w:r w:rsidRPr="00237A34">
              <w:rPr>
                <w:bCs/>
                <w:szCs w:val="18"/>
              </w:rPr>
              <w:t>z</w:t>
            </w:r>
            <w:r w:rsidRPr="00237A34">
              <w:rPr>
                <w:szCs w:val="18"/>
              </w:rPr>
              <w:t xml:space="preserve">ákladní znalost </w:t>
            </w:r>
            <w:r w:rsidR="004B2945" w:rsidRPr="00237A34">
              <w:rPr>
                <w:szCs w:val="18"/>
              </w:rPr>
              <w:t xml:space="preserve">projektové </w:t>
            </w:r>
            <w:r w:rsidRPr="00237A34">
              <w:rPr>
                <w:szCs w:val="18"/>
              </w:rPr>
              <w:t>metodiky PRINCE2</w:t>
            </w:r>
            <w:r w:rsidR="004B2945" w:rsidRPr="00237A34">
              <w:rPr>
                <w:szCs w:val="18"/>
              </w:rPr>
              <w:t>,</w:t>
            </w:r>
            <w:r w:rsidR="00805502" w:rsidRPr="00237A34">
              <w:rPr>
                <w:szCs w:val="18"/>
              </w:rPr>
              <w:t xml:space="preserve"> IPMA, PMI</w:t>
            </w:r>
            <w:r w:rsidR="004B2945" w:rsidRPr="00237A34">
              <w:rPr>
                <w:szCs w:val="18"/>
              </w:rPr>
              <w:t xml:space="preserve"> nebo obdobné</w:t>
            </w:r>
            <w:r w:rsidRPr="00237A34">
              <w:rPr>
                <w:szCs w:val="18"/>
              </w:rPr>
              <w:t>.</w:t>
            </w:r>
          </w:p>
          <w:p w:rsidR="00987533" w:rsidRPr="00237A34" w:rsidRDefault="00987533" w:rsidP="00237A34">
            <w:pPr>
              <w:widowControl w:val="0"/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</w:p>
        </w:tc>
        <w:tc>
          <w:tcPr>
            <w:tcW w:w="3556" w:type="dxa"/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  <w:p w:rsidR="00ED3FAB" w:rsidRPr="00237A34" w:rsidRDefault="00ED3FAB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Dodavatel prokazuje odpovídajícím certifikátem</w:t>
            </w:r>
            <w:r w:rsidR="00805502" w:rsidRPr="00237A34">
              <w:rPr>
                <w:bCs/>
                <w:szCs w:val="18"/>
              </w:rPr>
              <w:t xml:space="preserve"> v oblasti projektového řízení</w:t>
            </w:r>
            <w:r w:rsidRPr="00237A34">
              <w:rPr>
                <w:bCs/>
                <w:szCs w:val="18"/>
              </w:rPr>
              <w:t>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Programátor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pStyle w:val="Odstavecseseznamem"/>
              <w:widowControl w:val="0"/>
              <w:numPr>
                <w:ilvl w:val="0"/>
                <w:numId w:val="25"/>
              </w:numPr>
              <w:spacing w:before="60" w:after="60" w:line="240" w:lineRule="auto"/>
              <w:ind w:left="476" w:hanging="425"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vzdělání (např. maturitní vysvědčení; 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3"/>
              </w:numPr>
              <w:spacing w:before="60" w:after="60" w:line="240" w:lineRule="auto"/>
              <w:ind w:left="459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praxi </w:t>
            </w:r>
            <w:r w:rsidR="005D7D17" w:rsidRPr="00237A34">
              <w:rPr>
                <w:bCs/>
                <w:szCs w:val="18"/>
              </w:rPr>
              <w:t>na</w:t>
            </w:r>
            <w:r w:rsidRPr="00237A34">
              <w:rPr>
                <w:bCs/>
                <w:szCs w:val="18"/>
              </w:rPr>
              <w:t xml:space="preserve"> pozici </w:t>
            </w:r>
            <w:r w:rsidRPr="00237A34">
              <w:rPr>
                <w:szCs w:val="18"/>
              </w:rPr>
              <w:t>programátor</w:t>
            </w:r>
            <w:r w:rsidRPr="00237A34">
              <w:rPr>
                <w:bCs/>
                <w:szCs w:val="18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znalost </w:t>
            </w:r>
            <w:r w:rsidRPr="00237A34">
              <w:rPr>
                <w:szCs w:val="18"/>
              </w:rPr>
              <w:t>principu vývoje SW.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szCs w:val="18"/>
              </w:rPr>
              <w:t>Má znalost relačních databází.</w:t>
            </w:r>
          </w:p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Architekt IS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pStyle w:val="Odstavecseseznamem"/>
              <w:widowControl w:val="0"/>
              <w:numPr>
                <w:ilvl w:val="0"/>
                <w:numId w:val="24"/>
              </w:numPr>
              <w:spacing w:before="60" w:after="60" w:line="240" w:lineRule="auto"/>
              <w:ind w:left="476"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vysokoškolské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vzdělání (VŠ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805502" w:rsidP="00237A34">
            <w:pPr>
              <w:widowControl w:val="0"/>
              <w:numPr>
                <w:ilvl w:val="1"/>
                <w:numId w:val="23"/>
              </w:numPr>
              <w:spacing w:before="60" w:after="60" w:line="240" w:lineRule="auto"/>
              <w:ind w:left="459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>Má praxi na</w:t>
            </w:r>
            <w:r w:rsidR="00987533" w:rsidRPr="00237A34">
              <w:rPr>
                <w:bCs/>
                <w:szCs w:val="18"/>
              </w:rPr>
              <w:t xml:space="preserve"> pozici </w:t>
            </w:r>
            <w:r w:rsidR="00987533" w:rsidRPr="00237A34">
              <w:rPr>
                <w:szCs w:val="18"/>
              </w:rPr>
              <w:t>architekt IS</w:t>
            </w:r>
            <w:r w:rsidR="00987533" w:rsidRPr="00237A34">
              <w:rPr>
                <w:bCs/>
                <w:szCs w:val="18"/>
              </w:rPr>
              <w:t xml:space="preserve"> minimálně 3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v</w:t>
            </w:r>
            <w:r w:rsidRPr="00237A34">
              <w:rPr>
                <w:szCs w:val="18"/>
              </w:rPr>
              <w:t xml:space="preserve">ýborné znalosti IT systémů a orientace v IT </w:t>
            </w:r>
            <w:proofErr w:type="gramStart"/>
            <w:r w:rsidRPr="00237A34">
              <w:rPr>
                <w:szCs w:val="18"/>
              </w:rPr>
              <w:t>technologiích</w:t>
            </w:r>
            <w:proofErr w:type="gramEnd"/>
            <w:r w:rsidRPr="00237A34">
              <w:rPr>
                <w:szCs w:val="18"/>
              </w:rPr>
              <w:t xml:space="preserve"> a trendech.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z</w:t>
            </w:r>
            <w:r w:rsidRPr="00237A34">
              <w:rPr>
                <w:szCs w:val="18"/>
              </w:rPr>
              <w:t>nalost principu vývoje SW.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  <w:r w:rsidRPr="00237A34">
              <w:rPr>
                <w:b/>
                <w:szCs w:val="18"/>
              </w:rPr>
              <w:t>Metodik IS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pStyle w:val="Odstavecseseznamem"/>
              <w:widowControl w:val="0"/>
              <w:numPr>
                <w:ilvl w:val="0"/>
                <w:numId w:val="24"/>
              </w:numPr>
              <w:spacing w:before="60" w:after="60" w:line="240" w:lineRule="auto"/>
              <w:ind w:left="476"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kopií dokladu o nejvýše dosaženém </w:t>
            </w:r>
            <w:r w:rsidRPr="00237A34">
              <w:rPr>
                <w:bCs/>
                <w:szCs w:val="18"/>
              </w:rPr>
              <w:lastRenderedPageBreak/>
              <w:t>vzdělání (např. maturitní vysvědčení; 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3"/>
              </w:numPr>
              <w:spacing w:before="60" w:after="60" w:line="240" w:lineRule="auto"/>
              <w:ind w:left="459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praxi v pozici </w:t>
            </w:r>
            <w:r w:rsidRPr="00237A34">
              <w:rPr>
                <w:szCs w:val="18"/>
              </w:rPr>
              <w:t>metodik IS</w:t>
            </w:r>
            <w:r w:rsidRPr="00237A34">
              <w:rPr>
                <w:bCs/>
                <w:szCs w:val="18"/>
              </w:rPr>
              <w:t xml:space="preserve"> minimálně 3 roky</w:t>
            </w:r>
            <w:r w:rsidR="007D2225" w:rsidRPr="00237A34">
              <w:rPr>
                <w:bCs/>
                <w:szCs w:val="18"/>
              </w:rPr>
              <w:t>, z toho alespoň jeden rok v oblasti PIS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Del="00B228A0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z</w:t>
            </w:r>
            <w:r w:rsidRPr="00237A34">
              <w:rPr>
                <w:szCs w:val="18"/>
              </w:rPr>
              <w:t xml:space="preserve">ákladní znalosti IT systémů a orientace v IT </w:t>
            </w:r>
            <w:proofErr w:type="gramStart"/>
            <w:r w:rsidRPr="00237A34">
              <w:rPr>
                <w:szCs w:val="18"/>
              </w:rPr>
              <w:t>technologiích</w:t>
            </w:r>
            <w:proofErr w:type="gramEnd"/>
            <w:r w:rsidRPr="00237A34">
              <w:rPr>
                <w:szCs w:val="18"/>
              </w:rPr>
              <w:t xml:space="preserve"> a trendech.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Del="00B228A0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987533" w:rsidRPr="00237A34" w:rsidRDefault="004518F0" w:rsidP="00237A34">
            <w:pPr>
              <w:widowControl w:val="0"/>
              <w:spacing w:before="60" w:after="60" w:line="240" w:lineRule="auto"/>
              <w:contextualSpacing/>
              <w:rPr>
                <w:b/>
                <w:szCs w:val="18"/>
              </w:rPr>
            </w:pPr>
            <w:r w:rsidRPr="00237A34">
              <w:rPr>
                <w:b/>
                <w:szCs w:val="18"/>
              </w:rPr>
              <w:t>Administrátor aplikací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pStyle w:val="Odstavecseseznamem"/>
              <w:widowControl w:val="0"/>
              <w:numPr>
                <w:ilvl w:val="0"/>
                <w:numId w:val="24"/>
              </w:numPr>
              <w:spacing w:before="60" w:after="60" w:line="240" w:lineRule="auto"/>
              <w:ind w:left="476"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minimálně středoškolské vzdělání.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>Dodavatel prokazuje kopií dokladu o nejvýše dosaženém vzdělání (např. maturitní vysvědčení; VŠ diplom).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bCs/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3"/>
              </w:numPr>
              <w:spacing w:before="60" w:after="60" w:line="240" w:lineRule="auto"/>
              <w:ind w:left="459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Má praxi v oblasti IT </w:t>
            </w:r>
            <w:r w:rsidR="005D7D17" w:rsidRPr="00237A34">
              <w:rPr>
                <w:bCs/>
                <w:szCs w:val="18"/>
              </w:rPr>
              <w:t xml:space="preserve">na pozici administrátora </w:t>
            </w:r>
            <w:r w:rsidRPr="00237A34">
              <w:rPr>
                <w:bCs/>
                <w:szCs w:val="18"/>
              </w:rPr>
              <w:t>minimálně 2 roky.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  <w:tr w:rsidR="00987533" w:rsidRPr="00237A34" w:rsidTr="00237A34">
        <w:trPr>
          <w:cantSplit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spacing w:before="60" w:after="60" w:line="240" w:lineRule="auto"/>
              <w:contextualSpacing/>
              <w:rPr>
                <w:szCs w:val="18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 xml:space="preserve">Má znalost </w:t>
            </w:r>
            <w:r w:rsidRPr="00237A34">
              <w:rPr>
                <w:szCs w:val="18"/>
              </w:rPr>
              <w:t>HW a sítí.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bCs/>
                <w:szCs w:val="18"/>
              </w:rPr>
              <w:t>Má d</w:t>
            </w:r>
            <w:r w:rsidRPr="00237A34">
              <w:rPr>
                <w:szCs w:val="18"/>
              </w:rPr>
              <w:t>obrou znalost MS Windows.</w:t>
            </w:r>
          </w:p>
          <w:p w:rsidR="00987533" w:rsidRPr="00237A34" w:rsidRDefault="00987533" w:rsidP="00237A34">
            <w:pPr>
              <w:widowControl w:val="0"/>
              <w:numPr>
                <w:ilvl w:val="1"/>
                <w:numId w:val="19"/>
              </w:numPr>
              <w:spacing w:before="60" w:after="60" w:line="240" w:lineRule="auto"/>
              <w:ind w:left="459"/>
              <w:contextualSpacing/>
              <w:rPr>
                <w:bCs/>
                <w:szCs w:val="18"/>
              </w:rPr>
            </w:pPr>
            <w:r w:rsidRPr="00237A34">
              <w:rPr>
                <w:szCs w:val="18"/>
              </w:rPr>
              <w:t>Má zkušenosti s podporou uživatelů.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7533" w:rsidRPr="00237A34" w:rsidRDefault="00987533" w:rsidP="00237A34">
            <w:pPr>
              <w:widowControl w:val="0"/>
              <w:numPr>
                <w:ilvl w:val="1"/>
                <w:numId w:val="21"/>
              </w:numPr>
              <w:spacing w:before="60" w:after="60" w:line="240" w:lineRule="auto"/>
              <w:ind w:left="364"/>
              <w:contextualSpacing/>
              <w:rPr>
                <w:szCs w:val="18"/>
              </w:rPr>
            </w:pPr>
            <w:r w:rsidRPr="00237A34">
              <w:rPr>
                <w:bCs/>
                <w:szCs w:val="18"/>
              </w:rPr>
              <w:t xml:space="preserve">Dodavatel prokazuje vyplněným jmenným seznamem členů týmu v souladu s přílohou č. </w:t>
            </w:r>
            <w:r w:rsidR="002C566E" w:rsidRPr="00237A34">
              <w:rPr>
                <w:bCs/>
                <w:szCs w:val="18"/>
              </w:rPr>
              <w:t>3</w:t>
            </w:r>
            <w:r w:rsidRPr="00237A34">
              <w:rPr>
                <w:bCs/>
                <w:szCs w:val="18"/>
              </w:rPr>
              <w:t xml:space="preserve"> </w:t>
            </w:r>
            <w:r w:rsidR="00805502" w:rsidRPr="00237A34">
              <w:rPr>
                <w:bCs/>
                <w:szCs w:val="18"/>
              </w:rPr>
              <w:t>kvalifikační</w:t>
            </w:r>
            <w:r w:rsidRPr="00237A34">
              <w:rPr>
                <w:bCs/>
                <w:szCs w:val="18"/>
              </w:rPr>
              <w:t xml:space="preserve"> dokumentace</w:t>
            </w:r>
          </w:p>
        </w:tc>
      </w:tr>
    </w:tbl>
    <w:p w:rsidR="00987533" w:rsidRDefault="00987533" w:rsidP="00987533"/>
    <w:p w:rsidR="007B45EE" w:rsidRPr="007B45EE" w:rsidRDefault="007B45EE" w:rsidP="007B45EE">
      <w:pPr>
        <w:widowControl w:val="0"/>
        <w:rPr>
          <w:szCs w:val="18"/>
        </w:rPr>
      </w:pPr>
      <w:r w:rsidRPr="007B45EE">
        <w:rPr>
          <w:szCs w:val="18"/>
        </w:rPr>
        <w:t xml:space="preserve">K prokázání splnění kritérií technické kvalifikace dle čl. </w:t>
      </w:r>
      <w:r w:rsidR="009B4231">
        <w:rPr>
          <w:szCs w:val="18"/>
        </w:rPr>
        <w:t>3</w:t>
      </w:r>
      <w:r w:rsidRPr="007B45EE">
        <w:rPr>
          <w:szCs w:val="18"/>
        </w:rPr>
        <w:t>.</w:t>
      </w:r>
      <w:r w:rsidR="00100768">
        <w:rPr>
          <w:szCs w:val="18"/>
        </w:rPr>
        <w:t>5</w:t>
      </w:r>
      <w:r w:rsidR="00656D74">
        <w:rPr>
          <w:szCs w:val="18"/>
        </w:rPr>
        <w:t>.2</w:t>
      </w:r>
      <w:r w:rsidRPr="007B45EE">
        <w:rPr>
          <w:szCs w:val="18"/>
        </w:rPr>
        <w:t xml:space="preserve"> této kvalifikační dokumentace je dodavatel oprávněn využít formuláře, který je přílohou č. </w:t>
      </w:r>
      <w:r>
        <w:rPr>
          <w:szCs w:val="18"/>
        </w:rPr>
        <w:t>3</w:t>
      </w:r>
      <w:r w:rsidRPr="007B45EE">
        <w:rPr>
          <w:szCs w:val="18"/>
        </w:rPr>
        <w:t xml:space="preserve"> této kvalifikační dokumentace (</w:t>
      </w:r>
      <w:r w:rsidRPr="007B45EE">
        <w:rPr>
          <w:b/>
          <w:szCs w:val="18"/>
        </w:rPr>
        <w:t xml:space="preserve">Příloha č. </w:t>
      </w:r>
      <w:r>
        <w:rPr>
          <w:b/>
          <w:szCs w:val="18"/>
        </w:rPr>
        <w:t>3</w:t>
      </w:r>
      <w:r w:rsidRPr="007B45EE">
        <w:rPr>
          <w:b/>
          <w:szCs w:val="18"/>
        </w:rPr>
        <w:t xml:space="preserve"> - Formulář </w:t>
      </w:r>
      <w:r>
        <w:rPr>
          <w:b/>
          <w:szCs w:val="18"/>
        </w:rPr>
        <w:t>realizačního týmu</w:t>
      </w:r>
      <w:r w:rsidRPr="007B45EE">
        <w:rPr>
          <w:b/>
          <w:szCs w:val="18"/>
        </w:rPr>
        <w:t xml:space="preserve"> k prokázání kritérií t</w:t>
      </w:r>
      <w:r>
        <w:rPr>
          <w:b/>
          <w:szCs w:val="18"/>
        </w:rPr>
        <w:t>echnické kvalifikace dle čl</w:t>
      </w:r>
      <w:r w:rsidR="00100768">
        <w:rPr>
          <w:b/>
          <w:szCs w:val="18"/>
        </w:rPr>
        <w:t>. </w:t>
      </w:r>
      <w:r w:rsidR="009B4231">
        <w:rPr>
          <w:b/>
          <w:szCs w:val="18"/>
        </w:rPr>
        <w:t>3</w:t>
      </w:r>
      <w:r w:rsidRPr="007B45EE">
        <w:rPr>
          <w:b/>
          <w:szCs w:val="18"/>
        </w:rPr>
        <w:t>.</w:t>
      </w:r>
      <w:r>
        <w:rPr>
          <w:b/>
          <w:szCs w:val="18"/>
        </w:rPr>
        <w:t>5</w:t>
      </w:r>
      <w:r w:rsidRPr="007B45EE">
        <w:rPr>
          <w:b/>
          <w:szCs w:val="18"/>
        </w:rPr>
        <w:t>.</w:t>
      </w:r>
      <w:r w:rsidR="00656D74">
        <w:rPr>
          <w:b/>
          <w:szCs w:val="18"/>
        </w:rPr>
        <w:t>2</w:t>
      </w:r>
      <w:r w:rsidRPr="007B45EE">
        <w:rPr>
          <w:b/>
          <w:szCs w:val="18"/>
        </w:rPr>
        <w:t xml:space="preserve"> kvalifikační dokumentace</w:t>
      </w:r>
      <w:r w:rsidRPr="007B45EE">
        <w:rPr>
          <w:szCs w:val="18"/>
        </w:rPr>
        <w:t xml:space="preserve">). </w:t>
      </w:r>
    </w:p>
    <w:p w:rsidR="00F65B28" w:rsidRPr="008D52EB" w:rsidRDefault="00A27602" w:rsidP="008D52EB">
      <w:pPr>
        <w:pStyle w:val="Nadpis1"/>
        <w:tabs>
          <w:tab w:val="num" w:pos="567"/>
        </w:tabs>
        <w:ind w:left="567" w:hanging="567"/>
      </w:pPr>
      <w:bookmarkStart w:id="8" w:name="_Toc488140358"/>
      <w:r w:rsidRPr="00F65B28">
        <w:t>Prokazování kvalifikace ve zvláštních případech</w:t>
      </w:r>
      <w:bookmarkEnd w:id="8"/>
    </w:p>
    <w:p w:rsidR="00F65B28" w:rsidRPr="00F65B28" w:rsidRDefault="00521494" w:rsidP="00E20EDF">
      <w:pPr>
        <w:pStyle w:val="Nadpis2"/>
      </w:pPr>
      <w:r>
        <w:t>P</w:t>
      </w:r>
      <w:r w:rsidR="00F65B28" w:rsidRPr="00F65B28">
        <w:t>rokazování kvalifikace v </w:t>
      </w:r>
      <w:r w:rsidR="00D649B4">
        <w:t xml:space="preserve">případě podání společné žádosti o účast </w:t>
      </w:r>
      <w:r w:rsidR="00F65B28" w:rsidRPr="00F65B28">
        <w:t xml:space="preserve">více </w:t>
      </w:r>
      <w:r w:rsidR="00F65B28" w:rsidRPr="00A27602">
        <w:t>dodavatelů</w:t>
      </w:r>
    </w:p>
    <w:p w:rsidR="00F65B28" w:rsidRPr="00F65B28" w:rsidRDefault="00D649B4" w:rsidP="00F65B28">
      <w:pPr>
        <w:suppressAutoHyphens/>
        <w:rPr>
          <w:rFonts w:cs="Arial"/>
          <w:szCs w:val="18"/>
        </w:rPr>
      </w:pPr>
      <w:r>
        <w:rPr>
          <w:rFonts w:cs="Arial"/>
          <w:szCs w:val="18"/>
        </w:rPr>
        <w:t>Podává-li žádost o účast</w:t>
      </w:r>
      <w:r w:rsidR="00F65B28" w:rsidRPr="00F65B28">
        <w:rPr>
          <w:rFonts w:cs="Arial"/>
          <w:szCs w:val="18"/>
        </w:rPr>
        <w:t xml:space="preserve"> a prokazuje-li kvalifikaci více dodavatelů společně, pak:</w:t>
      </w:r>
    </w:p>
    <w:p w:rsidR="00F65B28" w:rsidRPr="00F65B28" w:rsidRDefault="00F65B28" w:rsidP="00336683">
      <w:pPr>
        <w:numPr>
          <w:ilvl w:val="0"/>
          <w:numId w:val="6"/>
        </w:numPr>
        <w:suppressAutoHyphens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>základní způsobilost musí prokázat</w:t>
      </w:r>
      <w:r w:rsidR="00D649B4">
        <w:rPr>
          <w:rFonts w:cs="Arial"/>
          <w:szCs w:val="18"/>
        </w:rPr>
        <w:t xml:space="preserve"> každý účastník společné žádosti</w:t>
      </w:r>
      <w:r w:rsidRPr="00F65B28">
        <w:rPr>
          <w:rFonts w:cs="Arial"/>
          <w:szCs w:val="18"/>
        </w:rPr>
        <w:t xml:space="preserve"> samostatně,</w:t>
      </w:r>
    </w:p>
    <w:p w:rsidR="00F65B28" w:rsidRPr="00F65B28" w:rsidRDefault="00F65B28" w:rsidP="00336683">
      <w:pPr>
        <w:numPr>
          <w:ilvl w:val="0"/>
          <w:numId w:val="6"/>
        </w:numPr>
        <w:suppressAutoHyphens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>profesní způsobilost – výpis z Obchodního rejstříku či prohlášení, že v něm není zapsán - musí prokázat</w:t>
      </w:r>
      <w:r w:rsidR="00D649B4">
        <w:rPr>
          <w:rFonts w:cs="Arial"/>
          <w:szCs w:val="18"/>
        </w:rPr>
        <w:t xml:space="preserve"> každý účastník společné žádosti o účast</w:t>
      </w:r>
      <w:r w:rsidRPr="00F65B28">
        <w:rPr>
          <w:rFonts w:cs="Arial"/>
          <w:szCs w:val="18"/>
        </w:rPr>
        <w:t xml:space="preserve"> samostatně,</w:t>
      </w:r>
    </w:p>
    <w:p w:rsidR="00F65B28" w:rsidRPr="00F65B28" w:rsidRDefault="00F65B28" w:rsidP="00336683">
      <w:pPr>
        <w:numPr>
          <w:ilvl w:val="0"/>
          <w:numId w:val="6"/>
        </w:numPr>
        <w:suppressAutoHyphens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ostatní kritéria profesní způsobilosti, jsou-li požadována, musí vždy prokázat alespoň jeden z účastníků společné </w:t>
      </w:r>
      <w:r w:rsidR="00D649B4">
        <w:rPr>
          <w:rFonts w:cs="Arial"/>
          <w:szCs w:val="18"/>
        </w:rPr>
        <w:t>žádosti o účast</w:t>
      </w:r>
      <w:r w:rsidR="00521494">
        <w:rPr>
          <w:rFonts w:cs="Arial"/>
          <w:szCs w:val="18"/>
        </w:rPr>
        <w:t>.</w:t>
      </w:r>
      <w:r w:rsidRPr="00F65B28">
        <w:rPr>
          <w:rFonts w:cs="Arial"/>
          <w:szCs w:val="18"/>
        </w:rPr>
        <w:t xml:space="preserve"> </w:t>
      </w:r>
    </w:p>
    <w:p w:rsidR="00F65B28" w:rsidRPr="00F65B28" w:rsidRDefault="00521494" w:rsidP="00E20EDF">
      <w:pPr>
        <w:pStyle w:val="Nadpis2"/>
      </w:pPr>
      <w:r>
        <w:t>P</w:t>
      </w:r>
      <w:r w:rsidR="00F65B28" w:rsidRPr="00F65B28">
        <w:t xml:space="preserve">rokazování kvalifikace </w:t>
      </w:r>
      <w:r w:rsidR="00A27602">
        <w:t>prostřednictvím jiné</w:t>
      </w:r>
      <w:r w:rsidR="00F65B28" w:rsidRPr="00F65B28">
        <w:t xml:space="preserve"> osoby</w:t>
      </w:r>
    </w:p>
    <w:p w:rsidR="00F65B28" w:rsidRPr="00F65B28" w:rsidRDefault="00F65B28" w:rsidP="00E20D4F">
      <w:pPr>
        <w:suppressAutoHyphens/>
        <w:spacing w:after="120"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Dodavatel může prokázat určitou část </w:t>
      </w:r>
      <w:r w:rsidR="00263E4C">
        <w:rPr>
          <w:rFonts w:cs="Arial"/>
          <w:szCs w:val="18"/>
        </w:rPr>
        <w:t xml:space="preserve">ekonomické kvalifikace, </w:t>
      </w:r>
      <w:r w:rsidRPr="00F65B28">
        <w:rPr>
          <w:rFonts w:cs="Arial"/>
          <w:szCs w:val="18"/>
        </w:rPr>
        <w:t>technické kvalifikace nebo profesní způsobilosti s výjimkou kritéria podle § 77 odst. 1 zákona požadované zadavatelem prostřednictvím jiných osob.</w:t>
      </w:r>
    </w:p>
    <w:p w:rsidR="00F65B28" w:rsidRPr="00F65B28" w:rsidRDefault="00F65B28" w:rsidP="00E20D4F">
      <w:pPr>
        <w:suppressAutoHyphens/>
        <w:spacing w:after="120"/>
        <w:rPr>
          <w:rFonts w:cs="Arial"/>
          <w:szCs w:val="18"/>
        </w:rPr>
      </w:pPr>
      <w:r w:rsidRPr="00F65B28">
        <w:rPr>
          <w:rFonts w:cs="Arial"/>
          <w:szCs w:val="18"/>
        </w:rPr>
        <w:lastRenderedPageBreak/>
        <w:t xml:space="preserve">Prokazuje-li dodavatel část své kvalifikace či způsobilosti prostřednictvím jiné osoby, pak je povinen v rámci dokladů, kterými prokazuje svoji kvalifikaci předložit pro každou takovou jinou osobu i: </w:t>
      </w:r>
    </w:p>
    <w:p w:rsidR="00F65B28" w:rsidRPr="00F65B28" w:rsidRDefault="00F65B28" w:rsidP="00E20D4F">
      <w:pPr>
        <w:numPr>
          <w:ilvl w:val="0"/>
          <w:numId w:val="7"/>
        </w:numPr>
        <w:suppressAutoHyphens/>
        <w:spacing w:after="120"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doklady prokazující splnění profesní způsobilosti dle § 77 odst. 1 </w:t>
      </w:r>
      <w:r w:rsidR="00A27602" w:rsidRPr="00F65B28">
        <w:rPr>
          <w:rFonts w:cs="Arial"/>
          <w:szCs w:val="18"/>
        </w:rPr>
        <w:t>zákona (výpis</w:t>
      </w:r>
      <w:r w:rsidRPr="00F65B28">
        <w:rPr>
          <w:rFonts w:cs="Arial"/>
          <w:szCs w:val="18"/>
        </w:rPr>
        <w:t xml:space="preserve"> z OR) pro tuto jinou osobu,</w:t>
      </w:r>
    </w:p>
    <w:p w:rsidR="00F65B28" w:rsidRPr="00F65B28" w:rsidRDefault="00F65B28" w:rsidP="00E20D4F">
      <w:pPr>
        <w:numPr>
          <w:ilvl w:val="0"/>
          <w:numId w:val="7"/>
        </w:numPr>
        <w:suppressAutoHyphens/>
        <w:spacing w:after="120"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>doklady prokazující splnění chybějící části kvalifikace prostřednictvím jiné osoby,</w:t>
      </w:r>
    </w:p>
    <w:p w:rsidR="00F65B28" w:rsidRPr="00F65B28" w:rsidRDefault="00F65B28" w:rsidP="00E20D4F">
      <w:pPr>
        <w:numPr>
          <w:ilvl w:val="0"/>
          <w:numId w:val="7"/>
        </w:numPr>
        <w:suppressAutoHyphens/>
        <w:spacing w:after="120"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>doklady o splnění základní způsobilosti touto jinou osobou a</w:t>
      </w:r>
    </w:p>
    <w:p w:rsidR="00F65B28" w:rsidRPr="00F65B28" w:rsidRDefault="00F65B28" w:rsidP="00E20D4F">
      <w:pPr>
        <w:numPr>
          <w:ilvl w:val="0"/>
          <w:numId w:val="7"/>
        </w:numPr>
        <w:suppressAutoHyphens/>
        <w:spacing w:after="120"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písemný závazek jiné osoby k poskytnutí plnění určeného </w:t>
      </w:r>
      <w:r w:rsidR="00A27602">
        <w:rPr>
          <w:rFonts w:cs="Arial"/>
          <w:szCs w:val="18"/>
        </w:rPr>
        <w:t>k plnění veřejné zakázky nebo k </w:t>
      </w:r>
      <w:r w:rsidRPr="00F65B28">
        <w:rPr>
          <w:rFonts w:cs="Arial"/>
          <w:szCs w:val="18"/>
        </w:rPr>
        <w:t xml:space="preserve">poskytnutí věcí nebo práv, s nimiž bude dodavatel oprávněn disponovat v rámci plnění veřejné zakázky, a to alespoň v rozsahu, v jakém jiná osoba prokázala kvalifikaci za dodavatele. Prokazuje-li dodavatel prostřednictvím jiné osoby kvalifikaci a předkládá doklady podle § 79 odst. 2 písm. </w:t>
      </w:r>
      <w:r w:rsidR="00945155">
        <w:rPr>
          <w:rFonts w:cs="Arial"/>
          <w:szCs w:val="18"/>
        </w:rPr>
        <w:t>b</w:t>
      </w:r>
      <w:r w:rsidRPr="00F65B28">
        <w:rPr>
          <w:rFonts w:cs="Arial"/>
          <w:szCs w:val="18"/>
        </w:rPr>
        <w:t xml:space="preserve">) – tj. seznam </w:t>
      </w:r>
      <w:r w:rsidR="00D649B4">
        <w:rPr>
          <w:rFonts w:cs="Arial"/>
          <w:szCs w:val="18"/>
        </w:rPr>
        <w:t xml:space="preserve">významných dodávek </w:t>
      </w:r>
      <w:r w:rsidR="00500899">
        <w:rPr>
          <w:rFonts w:cs="Arial"/>
          <w:szCs w:val="18"/>
        </w:rPr>
        <w:t xml:space="preserve">nebo služeb </w:t>
      </w:r>
      <w:r w:rsidR="00D649B4">
        <w:rPr>
          <w:rFonts w:cs="Arial"/>
          <w:szCs w:val="18"/>
        </w:rPr>
        <w:t>poskytnutých za poslední</w:t>
      </w:r>
      <w:r w:rsidR="00945155">
        <w:rPr>
          <w:rFonts w:cs="Arial"/>
          <w:szCs w:val="18"/>
        </w:rPr>
        <w:t>ch</w:t>
      </w:r>
      <w:r w:rsidR="00D649B4">
        <w:rPr>
          <w:rFonts w:cs="Arial"/>
          <w:szCs w:val="18"/>
        </w:rPr>
        <w:t xml:space="preserve"> </w:t>
      </w:r>
      <w:r w:rsidR="006E669D">
        <w:rPr>
          <w:rFonts w:cs="Arial"/>
          <w:szCs w:val="18"/>
        </w:rPr>
        <w:t xml:space="preserve">10 </w:t>
      </w:r>
      <w:r w:rsidR="00945155">
        <w:rPr>
          <w:rFonts w:cs="Arial"/>
          <w:szCs w:val="18"/>
        </w:rPr>
        <w:t>let</w:t>
      </w:r>
      <w:r w:rsidRPr="00F65B28">
        <w:rPr>
          <w:rFonts w:cs="Arial"/>
          <w:szCs w:val="18"/>
        </w:rPr>
        <w:t xml:space="preserve">, musí písemný závazek jiné osoby </w:t>
      </w:r>
      <w:r w:rsidR="00A27602" w:rsidRPr="00F65B28">
        <w:rPr>
          <w:rFonts w:cs="Arial"/>
          <w:szCs w:val="18"/>
        </w:rPr>
        <w:t>obsahovat také</w:t>
      </w:r>
      <w:r w:rsidRPr="00F65B28">
        <w:rPr>
          <w:rFonts w:cs="Arial"/>
          <w:szCs w:val="18"/>
        </w:rPr>
        <w:t xml:space="preserve"> závazek, že jiná osoba bude vykonávat</w:t>
      </w:r>
      <w:r w:rsidR="00D649B4">
        <w:rPr>
          <w:rFonts w:cs="Arial"/>
          <w:szCs w:val="18"/>
        </w:rPr>
        <w:t xml:space="preserve"> činnosti</w:t>
      </w:r>
      <w:r w:rsidRPr="00F65B28">
        <w:rPr>
          <w:rFonts w:cs="Arial"/>
          <w:szCs w:val="18"/>
        </w:rPr>
        <w:t>, ke kterým se prokazované kritérium kvalifikace vztahuje.</w:t>
      </w:r>
    </w:p>
    <w:p w:rsidR="00F65B28" w:rsidRPr="00F65B28" w:rsidRDefault="00F65B28" w:rsidP="00E20D4F">
      <w:pPr>
        <w:suppressAutoHyphens/>
        <w:spacing w:after="120"/>
        <w:rPr>
          <w:rFonts w:cs="Arial"/>
          <w:szCs w:val="18"/>
        </w:rPr>
      </w:pPr>
      <w:r w:rsidRPr="00F65B28">
        <w:rPr>
          <w:rFonts w:cs="Arial"/>
          <w:szCs w:val="18"/>
        </w:rPr>
        <w:t>Při prokázání kvalifikace prostřednictvím jiných osob platí, že:</w:t>
      </w:r>
    </w:p>
    <w:p w:rsidR="00F65B28" w:rsidRPr="00F65B28" w:rsidRDefault="00F65B28" w:rsidP="00E20D4F">
      <w:pPr>
        <w:numPr>
          <w:ilvl w:val="0"/>
          <w:numId w:val="8"/>
        </w:numPr>
        <w:suppressAutoHyphens/>
        <w:spacing w:after="120"/>
        <w:ind w:left="426" w:hanging="426"/>
        <w:rPr>
          <w:rFonts w:cs="Arial"/>
          <w:szCs w:val="18"/>
        </w:rPr>
      </w:pPr>
      <w:r w:rsidRPr="00F65B28">
        <w:rPr>
          <w:rFonts w:cs="Arial"/>
          <w:szCs w:val="18"/>
        </w:rPr>
        <w:t>základní způsobilost musí prokázat dodavatel a jiné osoby, jejichž prostřednictvím dodavatel kvalifikaci prokazuje,</w:t>
      </w:r>
    </w:p>
    <w:p w:rsidR="00500899" w:rsidRPr="00500899" w:rsidRDefault="00F65B28" w:rsidP="00E20D4F">
      <w:pPr>
        <w:numPr>
          <w:ilvl w:val="0"/>
          <w:numId w:val="8"/>
        </w:numPr>
        <w:suppressAutoHyphens/>
        <w:spacing w:after="120"/>
        <w:ind w:left="426" w:hanging="426"/>
      </w:pPr>
      <w:r w:rsidRPr="00500899">
        <w:rPr>
          <w:rFonts w:cs="Arial"/>
          <w:szCs w:val="18"/>
        </w:rPr>
        <w:t xml:space="preserve">profesní způsobilost dle § 77 odst. 1 zákona (výpis z obchodního rejstříku či jiné obdobné evidence) musí prokázat dodavatel a jiné osoby, jejichž prostřednictvím dodavatel kvalifikaci prokazuje, </w:t>
      </w:r>
    </w:p>
    <w:p w:rsidR="00F65B28" w:rsidRPr="00500899" w:rsidRDefault="00F65B28" w:rsidP="00E20D4F">
      <w:pPr>
        <w:numPr>
          <w:ilvl w:val="0"/>
          <w:numId w:val="8"/>
        </w:numPr>
        <w:suppressAutoHyphens/>
        <w:spacing w:after="120"/>
        <w:ind w:left="426" w:hanging="426"/>
      </w:pPr>
      <w:r w:rsidRPr="00F65B28">
        <w:t xml:space="preserve">profesní způsobilost dle § 77 odst. 2 zákona (oprávnění k podnikání či odbornou způsobilost) </w:t>
      </w:r>
      <w:r w:rsidRPr="00500899">
        <w:t xml:space="preserve">musí prokázat buď sám </w:t>
      </w:r>
      <w:r w:rsidR="00D3728A" w:rsidRPr="00500899">
        <w:t>dodavatel, nebo</w:t>
      </w:r>
      <w:r w:rsidRPr="00500899">
        <w:t xml:space="preserve"> jiná osoba, přičemž každý z požadavků zada</w:t>
      </w:r>
      <w:r w:rsidR="00500899" w:rsidRPr="00500899">
        <w:t>vatele může prokázat jiná osoba.</w:t>
      </w:r>
    </w:p>
    <w:p w:rsidR="00500899" w:rsidRDefault="00500899" w:rsidP="00500899">
      <w:pPr>
        <w:rPr>
          <w:u w:val="single"/>
        </w:rPr>
      </w:pPr>
    </w:p>
    <w:p w:rsidR="00500899" w:rsidRPr="00500899" w:rsidRDefault="00500899" w:rsidP="00500899">
      <w:pPr>
        <w:rPr>
          <w:b/>
          <w:i/>
          <w:u w:val="single"/>
        </w:rPr>
      </w:pPr>
      <w:r w:rsidRPr="00500899">
        <w:rPr>
          <w:u w:val="single"/>
        </w:rPr>
        <w:t>Zadavatel požaduje, aby dodavatel a jiná osoba, jejímž prostřednictvím dodavatel prokazuje ekonomickou kvalifikaci podle § 78 ZZVZ, nesli společnou a nerozdílnou odpovědnost za plnění veřejné zakázky.</w:t>
      </w:r>
    </w:p>
    <w:p w:rsidR="00500899" w:rsidRPr="00F65B28" w:rsidRDefault="00500899" w:rsidP="00500899">
      <w:pPr>
        <w:suppressAutoHyphens/>
        <w:rPr>
          <w:rFonts w:cs="Arial"/>
          <w:szCs w:val="18"/>
        </w:rPr>
      </w:pPr>
    </w:p>
    <w:p w:rsidR="00F65B28" w:rsidRPr="00F65B28" w:rsidRDefault="00F65B28" w:rsidP="00E20EDF">
      <w:pPr>
        <w:pStyle w:val="Nadpis2"/>
      </w:pPr>
      <w:r w:rsidRPr="00F65B28">
        <w:t xml:space="preserve">Prokazování </w:t>
      </w:r>
      <w:r w:rsidR="00A27602" w:rsidRPr="00A27602">
        <w:t>způsobilosti</w:t>
      </w:r>
      <w:r w:rsidR="00A27602" w:rsidRPr="00F65B28">
        <w:t xml:space="preserve"> dodavatele</w:t>
      </w:r>
      <w:r w:rsidRPr="00F65B28">
        <w:t xml:space="preserve"> výpisem ze seznamu kvalifikovaných dodavatelů</w:t>
      </w:r>
    </w:p>
    <w:p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Dodavatel může jako doklad prokazující jeho způsobilost předložit výpis ze seznamu kvalifikovaných dodavatelů vydaný provozovatelem seznamu. Předloží-li dodavatel zadavateli výpis ze seznamu kvalifikovaných dodavatelů, tento výpis nahrazuje doklady prokazující:</w:t>
      </w:r>
    </w:p>
    <w:p w:rsidR="00F65B28" w:rsidRPr="00F65B28" w:rsidRDefault="00F65B28" w:rsidP="00336683">
      <w:pPr>
        <w:numPr>
          <w:ilvl w:val="0"/>
          <w:numId w:val="9"/>
        </w:numPr>
        <w:suppressAutoHyphens/>
        <w:ind w:left="567" w:hanging="567"/>
        <w:rPr>
          <w:rFonts w:cs="Arial"/>
          <w:szCs w:val="18"/>
        </w:rPr>
      </w:pPr>
      <w:r w:rsidRPr="00F65B28">
        <w:rPr>
          <w:rFonts w:cs="Arial"/>
          <w:szCs w:val="18"/>
        </w:rPr>
        <w:t xml:space="preserve">profesní způsobilost podle § 77 </w:t>
      </w:r>
      <w:r w:rsidR="00656D74">
        <w:rPr>
          <w:rFonts w:cs="Arial"/>
          <w:szCs w:val="18"/>
        </w:rPr>
        <w:t xml:space="preserve">zákona </w:t>
      </w:r>
      <w:r w:rsidRPr="00F65B28">
        <w:rPr>
          <w:rFonts w:cs="Arial"/>
          <w:szCs w:val="18"/>
        </w:rPr>
        <w:t xml:space="preserve">v tom rozsahu, v jakém údaje ve výpisu ze seznamu kvalifikovaných dodavatelů prokazují splnění kritérií profesní způsobilosti a </w:t>
      </w:r>
    </w:p>
    <w:p w:rsidR="00F65B28" w:rsidRPr="00F65B28" w:rsidRDefault="00F65B28" w:rsidP="00336683">
      <w:pPr>
        <w:numPr>
          <w:ilvl w:val="0"/>
          <w:numId w:val="9"/>
        </w:numPr>
        <w:suppressAutoHyphens/>
        <w:ind w:left="567" w:hanging="567"/>
        <w:rPr>
          <w:rFonts w:cs="Arial"/>
          <w:szCs w:val="18"/>
        </w:rPr>
      </w:pPr>
      <w:r w:rsidRPr="00F65B28">
        <w:rPr>
          <w:rFonts w:cs="Arial"/>
          <w:szCs w:val="18"/>
        </w:rPr>
        <w:t>základní způsobilost podle § 74</w:t>
      </w:r>
      <w:r w:rsidR="00656D74">
        <w:rPr>
          <w:rFonts w:cs="Arial"/>
          <w:szCs w:val="18"/>
        </w:rPr>
        <w:t xml:space="preserve"> zákona</w:t>
      </w:r>
      <w:r w:rsidRPr="00F65B28">
        <w:rPr>
          <w:rFonts w:cs="Arial"/>
          <w:szCs w:val="18"/>
        </w:rPr>
        <w:t>.</w:t>
      </w:r>
    </w:p>
    <w:p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lastRenderedPageBreak/>
        <w:t>Zadavatel přijme výpis ze seznamu kvalifikovaných dodavatelů, pokud k poslednímu dni, ke</w:t>
      </w:r>
      <w:r w:rsidR="00A27602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kterému má být prokázána základní způsobilost nebo profesní způsobilost, není výpis ze</w:t>
      </w:r>
      <w:r w:rsidR="00521494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 xml:space="preserve">seznamu kvalifikovaných </w:t>
      </w:r>
      <w:r w:rsidRPr="00123BFB">
        <w:rPr>
          <w:rFonts w:cs="Arial"/>
          <w:szCs w:val="18"/>
        </w:rPr>
        <w:t>dodavatelů starší než 3 měsíce. Zadavatel</w:t>
      </w:r>
      <w:r w:rsidRPr="00F65B28">
        <w:rPr>
          <w:rFonts w:cs="Arial"/>
          <w:szCs w:val="18"/>
        </w:rPr>
        <w:t xml:space="preserve"> nemusí přijmout výpis ze</w:t>
      </w:r>
      <w:r w:rsidR="00521494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seznamu kvalifikovaných dodavatelů, na kterém je vyznačeno zahájení řízení podle § 231 odst. 4</w:t>
      </w:r>
      <w:r w:rsidR="00656D74">
        <w:rPr>
          <w:rFonts w:cs="Arial"/>
          <w:szCs w:val="18"/>
        </w:rPr>
        <w:t xml:space="preserve"> zákona.</w:t>
      </w:r>
      <w:r w:rsidRPr="00F65B28">
        <w:rPr>
          <w:rFonts w:cs="Arial"/>
          <w:szCs w:val="18"/>
        </w:rPr>
        <w:t xml:space="preserve">  Stejně jako výpis ze seznamu kvalifikovaných dodavatelů může dodavatel prokázat kvalifikaci osvědčením, které pochází z jiného členského státu, v němž má dodavatel sídlo, a které je obdobou výpisu ze</w:t>
      </w:r>
      <w:r w:rsidR="00A27602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seznamu kvalifikovaných dodavatelů</w:t>
      </w:r>
      <w:r w:rsidR="00E20D4F">
        <w:rPr>
          <w:rFonts w:cs="Arial"/>
          <w:szCs w:val="18"/>
        </w:rPr>
        <w:t>.</w:t>
      </w:r>
    </w:p>
    <w:p w:rsidR="00F65B28" w:rsidRPr="00F65B28" w:rsidRDefault="00F65B28" w:rsidP="00E20EDF">
      <w:pPr>
        <w:pStyle w:val="Nadpis2"/>
      </w:pPr>
      <w:r w:rsidRPr="00F65B28">
        <w:t xml:space="preserve">Prokazování kvalifikace </w:t>
      </w:r>
      <w:r w:rsidRPr="00A27602">
        <w:t>certifikátem</w:t>
      </w:r>
      <w:r w:rsidRPr="00F65B28">
        <w:t xml:space="preserve"> </w:t>
      </w:r>
    </w:p>
    <w:p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Kvalifikaci dodavatele lze prokázat i platným certifikátem vydaným v rámci schváleného systému certifikovaných dodavatelů. Má se za to, že dodavatel je kvalifikovaný v rozsahu uvedeném na</w:t>
      </w:r>
      <w:r w:rsidR="00A27602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>certifikátu. Zadavatel bez zvláštních důvodů nebude zpochybňovat údaje uvedené v certifikátu. Stejně jako certifikátem může dodavatel prokázat kvalifikaci osvědčením, které pochází z jiného členského státu, v němž má dodavatel sídlo, a které je obdobou certifikátu vydaného v rámci systému certifikovaných dodavatelů.</w:t>
      </w:r>
    </w:p>
    <w:p w:rsidR="00F65B28" w:rsidRPr="008D52EB" w:rsidRDefault="00A27602" w:rsidP="008D52EB">
      <w:pPr>
        <w:pStyle w:val="Nadpis1"/>
        <w:tabs>
          <w:tab w:val="num" w:pos="567"/>
        </w:tabs>
        <w:ind w:left="567" w:hanging="567"/>
      </w:pPr>
      <w:bookmarkStart w:id="9" w:name="_Toc488140359"/>
      <w:r w:rsidRPr="00F65B28">
        <w:t>Doklady o kvalifikaci dodavatele</w:t>
      </w:r>
      <w:bookmarkEnd w:id="9"/>
    </w:p>
    <w:p w:rsidR="00F65B28" w:rsidRPr="00F65B28" w:rsidRDefault="00A27602" w:rsidP="00E20EDF">
      <w:pPr>
        <w:pStyle w:val="Nadpis2"/>
      </w:pPr>
      <w:r>
        <w:t>F</w:t>
      </w:r>
      <w:r w:rsidR="00F65B28" w:rsidRPr="00F65B28">
        <w:t xml:space="preserve">orma </w:t>
      </w:r>
      <w:r w:rsidR="00F65B28" w:rsidRPr="00A27602">
        <w:t>dokladů</w:t>
      </w:r>
    </w:p>
    <w:p w:rsidR="00F65B28" w:rsidRPr="00F65B28" w:rsidRDefault="00F65B28" w:rsidP="00F65B28">
      <w:pPr>
        <w:suppressAutoHyphens/>
        <w:rPr>
          <w:rFonts w:cs="Arial"/>
          <w:szCs w:val="18"/>
        </w:rPr>
      </w:pPr>
      <w:r w:rsidRPr="00F65B28">
        <w:rPr>
          <w:rFonts w:cs="Arial"/>
          <w:szCs w:val="18"/>
        </w:rPr>
        <w:t>Dodavatel prokáže svoji kvalifikaci předložením kopií dokladů. Dodavatel je ale oprávněn předložit i</w:t>
      </w:r>
      <w:r w:rsidR="004836D6">
        <w:rPr>
          <w:rFonts w:cs="Arial"/>
          <w:szCs w:val="18"/>
        </w:rPr>
        <w:t> </w:t>
      </w:r>
      <w:r w:rsidRPr="00F65B28">
        <w:rPr>
          <w:rFonts w:cs="Arial"/>
          <w:szCs w:val="18"/>
        </w:rPr>
        <w:t xml:space="preserve">originály nebo úředně ověřené kopie těchto dokladů. Dodavatel může vždy nahradit požadované doklady jednotným evropským osvědčením </w:t>
      </w:r>
      <w:r w:rsidR="00500899">
        <w:rPr>
          <w:rFonts w:cs="Arial"/>
          <w:szCs w:val="18"/>
        </w:rPr>
        <w:t>pro veřejné zakázky. Dodavatel není oprávněn nahradit</w:t>
      </w:r>
      <w:r w:rsidRPr="00F65B28">
        <w:rPr>
          <w:rFonts w:cs="Arial"/>
          <w:szCs w:val="18"/>
        </w:rPr>
        <w:t xml:space="preserve"> v</w:t>
      </w:r>
      <w:r w:rsidR="00D857F5">
        <w:rPr>
          <w:rFonts w:cs="Arial"/>
          <w:szCs w:val="18"/>
        </w:rPr>
        <w:t> žádosti o účast</w:t>
      </w:r>
      <w:r w:rsidRPr="00F65B28">
        <w:rPr>
          <w:rFonts w:cs="Arial"/>
          <w:szCs w:val="18"/>
        </w:rPr>
        <w:t xml:space="preserve"> předložení dokladů k prokázání kvalifikace čestným prohlášením.</w:t>
      </w:r>
    </w:p>
    <w:p w:rsidR="00F65B28" w:rsidRPr="00A27602" w:rsidRDefault="00A27602" w:rsidP="00E20EDF">
      <w:pPr>
        <w:pStyle w:val="Nadpis2"/>
      </w:pPr>
      <w:r w:rsidRPr="00A27602">
        <w:t>Stáří vy</w:t>
      </w:r>
      <w:r w:rsidR="00F65B28" w:rsidRPr="00A27602">
        <w:t>braných dokladů</w:t>
      </w:r>
    </w:p>
    <w:p w:rsidR="00F65B28" w:rsidRP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 xml:space="preserve">Doklady prokazující základní způsobilost podle § 74 zákona a profesní způsobilost podle § 77 odst. 1 zákona musí prokazovat splnění požadovaného kritéria způsobilosti nejpozději v době 3 měsíců přede dnem zahájení zadávacího řízení. </w:t>
      </w:r>
    </w:p>
    <w:p w:rsidR="00F65B28" w:rsidRPr="00F65B28" w:rsidRDefault="00F65B28" w:rsidP="00E20EDF">
      <w:pPr>
        <w:pStyle w:val="Nadpis2"/>
      </w:pPr>
      <w:r w:rsidRPr="00A27602">
        <w:t>Rovnocenné</w:t>
      </w:r>
      <w:r w:rsidRPr="00F65B28">
        <w:t xml:space="preserve"> doklady </w:t>
      </w:r>
    </w:p>
    <w:p w:rsidR="00F65B28" w:rsidRP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 xml:space="preserve">Pokud zadavatel vyžaduje předložení dokladu a dodavatel není z důvodů, které mu nelze přičítat, schopen předložit požadovaný doklad, je oprávněn předložit jiný rovnocenný doklad. </w:t>
      </w:r>
    </w:p>
    <w:p w:rsidR="00F65B28" w:rsidRPr="00F65B28" w:rsidRDefault="00A27602" w:rsidP="00E20EDF">
      <w:pPr>
        <w:pStyle w:val="Nadpis2"/>
      </w:pPr>
      <w:r w:rsidRPr="00A27602">
        <w:t>Zahraniční</w:t>
      </w:r>
      <w:r>
        <w:t xml:space="preserve"> d</w:t>
      </w:r>
      <w:r w:rsidR="00F65B28" w:rsidRPr="00F65B28">
        <w:t xml:space="preserve">oklady </w:t>
      </w:r>
    </w:p>
    <w:p w:rsidR="00F65B28" w:rsidRP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>Pokud zákon nebo zadavatel vyžaduje předložení dokladu podle právního řádu České republiky, může dodavatel předložit obdobný doklad podle právního řádu státu, ve kterém se tento doklad vydává; tento doklad dodavatel předloží s překladem do českého jazyka. Doklad ve slovenském jazyce a doklad o vzdělání v latinském jazyce předkládá dodavatel bez překladu. Pokud se podle příslušného právního řádu požadovaný doklad nevydává, nahradí jej dodavatel čestným prohlášením.</w:t>
      </w:r>
    </w:p>
    <w:p w:rsidR="00F65B28" w:rsidRPr="00F65B28" w:rsidRDefault="00A27602" w:rsidP="00E20EDF">
      <w:pPr>
        <w:pStyle w:val="Nadpis2"/>
      </w:pPr>
      <w:r>
        <w:lastRenderedPageBreak/>
        <w:t>O</w:t>
      </w:r>
      <w:r w:rsidR="00F65B28" w:rsidRPr="00F65B28">
        <w:t xml:space="preserve">dkaz na </w:t>
      </w:r>
      <w:r w:rsidR="001271EC" w:rsidRPr="00A27602">
        <w:t>informace</w:t>
      </w:r>
      <w:r w:rsidR="001271EC" w:rsidRPr="00F65B28">
        <w:t xml:space="preserve"> veřejné</w:t>
      </w:r>
      <w:r w:rsidR="00F65B28" w:rsidRPr="00F65B28">
        <w:t xml:space="preserve"> správy</w:t>
      </w:r>
    </w:p>
    <w:p w:rsidR="00F65B28" w:rsidRPr="00F65B28" w:rsidRDefault="00F65B28" w:rsidP="00F65B28">
      <w:pPr>
        <w:pStyle w:val="odstavec"/>
        <w:suppressAutoHyphens/>
        <w:spacing w:before="0" w:line="360" w:lineRule="auto"/>
        <w:ind w:firstLine="0"/>
        <w:rPr>
          <w:rFonts w:ascii="Verdana" w:hAnsi="Verdana" w:cs="Arial"/>
          <w:noProof w:val="0"/>
          <w:sz w:val="18"/>
          <w:szCs w:val="18"/>
        </w:rPr>
      </w:pPr>
      <w:r w:rsidRPr="00F65B28">
        <w:rPr>
          <w:rFonts w:ascii="Verdana" w:hAnsi="Verdana" w:cs="Arial"/>
          <w:noProof w:val="0"/>
          <w:sz w:val="18"/>
          <w:szCs w:val="18"/>
        </w:rPr>
        <w:t xml:space="preserve">Povinnost předložit doklad může dodavatel splnit i odkazem na </w:t>
      </w:r>
      <w:r w:rsidR="004836D6">
        <w:rPr>
          <w:rFonts w:ascii="Verdana" w:hAnsi="Verdana" w:cs="Arial"/>
          <w:noProof w:val="0"/>
          <w:sz w:val="18"/>
          <w:szCs w:val="18"/>
        </w:rPr>
        <w:t>odpovídající informace vedené v </w:t>
      </w:r>
      <w:r w:rsidRPr="00F65B28">
        <w:rPr>
          <w:rFonts w:ascii="Verdana" w:hAnsi="Verdana" w:cs="Arial"/>
          <w:noProof w:val="0"/>
          <w:sz w:val="18"/>
          <w:szCs w:val="18"/>
        </w:rPr>
        <w:t>informačním systému veřejné správy nebo v obdobném systému vedeném v jiném členském státu, který umožňuje neomezený dálkový přístup. Takový odkaz musí obsahovat internetovou adresu a údaje pro přihlášení a vyhledání požadované informace.</w:t>
      </w:r>
    </w:p>
    <w:p w:rsidR="009F7EE7" w:rsidRPr="00713187" w:rsidRDefault="009F7EE7" w:rsidP="008D52EB">
      <w:pPr>
        <w:pStyle w:val="Nadpis1"/>
        <w:tabs>
          <w:tab w:val="num" w:pos="567"/>
        </w:tabs>
        <w:ind w:left="567" w:hanging="567"/>
      </w:pPr>
      <w:bookmarkStart w:id="10" w:name="_Toc378761888"/>
      <w:bookmarkStart w:id="11" w:name="_Toc466965576"/>
      <w:bookmarkStart w:id="12" w:name="_Toc488140360"/>
      <w:r w:rsidRPr="0062526E">
        <w:t>Náležitosti</w:t>
      </w:r>
      <w:r w:rsidRPr="00713187">
        <w:t xml:space="preserve"> </w:t>
      </w:r>
      <w:r w:rsidR="006D67D5">
        <w:t>žádosti o účast</w:t>
      </w:r>
      <w:bookmarkEnd w:id="10"/>
      <w:bookmarkEnd w:id="11"/>
      <w:bookmarkEnd w:id="12"/>
    </w:p>
    <w:p w:rsidR="009F7EE7" w:rsidRDefault="009F7EE7" w:rsidP="009F7EE7">
      <w:r>
        <w:t>Z</w:t>
      </w:r>
      <w:r w:rsidRPr="0024770F">
        <w:t xml:space="preserve">adavatel žádá </w:t>
      </w:r>
      <w:r>
        <w:t>dodavatele</w:t>
      </w:r>
      <w:r w:rsidR="00447B78">
        <w:t>, aby žádost o účast</w:t>
      </w:r>
      <w:r w:rsidRPr="0024770F">
        <w:t xml:space="preserve"> byla zpracována v souladu s níže uvedenými požadavky </w:t>
      </w:r>
      <w:r>
        <w:t>z</w:t>
      </w:r>
      <w:r w:rsidRPr="0024770F">
        <w:t>adavatele na formální ú</w:t>
      </w:r>
      <w:r w:rsidR="007042C8">
        <w:t>pravu, strukturu a obsah žádosti o účast</w:t>
      </w:r>
      <w:r w:rsidRPr="0024770F">
        <w:t>.</w:t>
      </w:r>
    </w:p>
    <w:p w:rsidR="0062526E" w:rsidRPr="0062526E" w:rsidRDefault="00593F8A" w:rsidP="00E20EDF">
      <w:pPr>
        <w:pStyle w:val="Nadpis2"/>
      </w:pPr>
      <w:r>
        <w:t>Podmínky pro podání žádosti o účast</w:t>
      </w:r>
      <w:r w:rsidR="0062526E" w:rsidRPr="0062526E">
        <w:t xml:space="preserve"> v elektronické podobě</w:t>
      </w:r>
    </w:p>
    <w:p w:rsidR="00D857F5" w:rsidRDefault="00593F8A" w:rsidP="00D857F5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Žádost o účast</w:t>
      </w:r>
      <w:r w:rsidR="0062526E" w:rsidRPr="0062526E">
        <w:rPr>
          <w:rFonts w:cs="TimesNewRomanPSMT"/>
          <w:color w:val="000000"/>
          <w:szCs w:val="18"/>
        </w:rPr>
        <w:t xml:space="preserve"> lze podat </w:t>
      </w:r>
      <w:r>
        <w:rPr>
          <w:rFonts w:cs="TimesNewRomanPSMT"/>
          <w:color w:val="000000"/>
          <w:szCs w:val="18"/>
        </w:rPr>
        <w:t xml:space="preserve">pouze </w:t>
      </w:r>
      <w:r w:rsidR="0062526E" w:rsidRPr="0062526E">
        <w:rPr>
          <w:rFonts w:cs="TimesNewRomanPSMT"/>
          <w:color w:val="000000"/>
          <w:szCs w:val="18"/>
        </w:rPr>
        <w:t>v elektronické podobě</w:t>
      </w:r>
      <w:r w:rsidR="00D857F5">
        <w:rPr>
          <w:rFonts w:cs="TimesNewRomanPSMT"/>
          <w:color w:val="000000"/>
          <w:szCs w:val="18"/>
        </w:rPr>
        <w:t>, a to</w:t>
      </w:r>
      <w:r w:rsidR="0062526E" w:rsidRPr="0062526E">
        <w:rPr>
          <w:rFonts w:cs="TimesNewRomanPSMT"/>
          <w:color w:val="000000"/>
          <w:szCs w:val="18"/>
        </w:rPr>
        <w:t xml:space="preserve"> prostřednictvím elektronického nástroje E-ZAK</w:t>
      </w:r>
      <w:r w:rsidR="00D857F5">
        <w:rPr>
          <w:rFonts w:cs="TimesNewRomanPSMT"/>
          <w:color w:val="000000"/>
          <w:szCs w:val="18"/>
        </w:rPr>
        <w:t xml:space="preserve">. </w:t>
      </w:r>
    </w:p>
    <w:p w:rsidR="0062526E" w:rsidRPr="0062526E" w:rsidRDefault="006D67D5" w:rsidP="00D857F5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Žádost o účast</w:t>
      </w:r>
      <w:r w:rsidR="0062526E" w:rsidRPr="0062526E">
        <w:rPr>
          <w:rFonts w:cs="TimesNewRomanPSMT"/>
          <w:color w:val="000000"/>
          <w:szCs w:val="18"/>
        </w:rPr>
        <w:t xml:space="preserve"> podaná v elektronické podobě m</w:t>
      </w:r>
      <w:r w:rsidR="00C00287">
        <w:rPr>
          <w:rFonts w:cs="TimesNewRomanPSMT"/>
          <w:color w:val="000000"/>
          <w:szCs w:val="18"/>
        </w:rPr>
        <w:t>ůže</w:t>
      </w:r>
      <w:r w:rsidR="0062526E" w:rsidRPr="0062526E">
        <w:rPr>
          <w:rFonts w:cs="TimesNewRomanPSMT"/>
          <w:color w:val="000000"/>
          <w:szCs w:val="18"/>
        </w:rPr>
        <w:t xml:space="preserve"> být opatřena zaručeným elektronickým</w:t>
      </w:r>
      <w:r w:rsidR="00A701B6">
        <w:rPr>
          <w:rFonts w:cs="TimesNewRomanPSMT"/>
          <w:color w:val="000000"/>
          <w:szCs w:val="18"/>
        </w:rPr>
        <w:t xml:space="preserve"> </w:t>
      </w:r>
      <w:r w:rsidR="0062526E" w:rsidRPr="0062526E">
        <w:rPr>
          <w:rFonts w:cs="TimesNewRomanPSMT"/>
          <w:color w:val="000000"/>
          <w:szCs w:val="18"/>
        </w:rPr>
        <w:t>podpisem založeným na kvalifikovaném certifikátu vystaveným akreditovaným</w:t>
      </w:r>
      <w:r w:rsidR="00A701B6">
        <w:rPr>
          <w:rFonts w:cs="TimesNewRomanPSMT"/>
          <w:color w:val="000000"/>
          <w:szCs w:val="18"/>
        </w:rPr>
        <w:t xml:space="preserve"> </w:t>
      </w:r>
      <w:r w:rsidR="0062526E" w:rsidRPr="0062526E">
        <w:rPr>
          <w:rFonts w:cs="TimesNewRomanPSMT"/>
          <w:color w:val="000000"/>
          <w:szCs w:val="18"/>
        </w:rPr>
        <w:t>poskytovatelem certifikačních služeb, tj. První certifikační autorita, a.s., nebo Česká pošta,</w:t>
      </w:r>
      <w:r w:rsidR="00A701B6">
        <w:rPr>
          <w:rFonts w:cs="TimesNewRomanPSMT"/>
          <w:color w:val="000000"/>
          <w:szCs w:val="18"/>
        </w:rPr>
        <w:t xml:space="preserve"> </w:t>
      </w:r>
      <w:proofErr w:type="spellStart"/>
      <w:proofErr w:type="gramStart"/>
      <w:r w:rsidR="0062526E" w:rsidRPr="0062526E">
        <w:rPr>
          <w:rFonts w:cs="TimesNewRomanPSMT"/>
          <w:color w:val="000000"/>
          <w:szCs w:val="18"/>
        </w:rPr>
        <w:t>s.p</w:t>
      </w:r>
      <w:proofErr w:type="spellEnd"/>
      <w:r w:rsidR="0062526E" w:rsidRPr="0062526E">
        <w:rPr>
          <w:rFonts w:cs="TimesNewRomanPSMT"/>
          <w:color w:val="000000"/>
          <w:szCs w:val="18"/>
        </w:rPr>
        <w:t>.</w:t>
      </w:r>
      <w:proofErr w:type="gramEnd"/>
      <w:r w:rsidR="0062526E" w:rsidRPr="0062526E">
        <w:rPr>
          <w:rFonts w:cs="TimesNewRomanPSMT"/>
          <w:color w:val="000000"/>
          <w:szCs w:val="18"/>
        </w:rPr>
        <w:t>, nebo Identity a.s. a</w:t>
      </w:r>
      <w:r w:rsidR="00237A34">
        <w:rPr>
          <w:rFonts w:cs="TimesNewRomanPSMT"/>
          <w:color w:val="000000"/>
          <w:szCs w:val="18"/>
        </w:rPr>
        <w:t> </w:t>
      </w:r>
      <w:r w:rsidR="0062526E" w:rsidRPr="0062526E">
        <w:rPr>
          <w:rFonts w:cs="TimesNewRomanPSMT"/>
          <w:color w:val="000000"/>
          <w:szCs w:val="18"/>
        </w:rPr>
        <w:t xml:space="preserve">podepsána osobou oprávněnou jednat jménem či za </w:t>
      </w:r>
      <w:r w:rsidR="00C318A3">
        <w:rPr>
          <w:rFonts w:cs="TimesNewRomanPSMT"/>
          <w:color w:val="000000"/>
          <w:szCs w:val="18"/>
        </w:rPr>
        <w:t>účastníka zadávacího řízení</w:t>
      </w:r>
      <w:r w:rsidR="0062526E" w:rsidRPr="0062526E">
        <w:rPr>
          <w:rFonts w:cs="TimesNewRomanPSMT"/>
          <w:color w:val="000000"/>
          <w:szCs w:val="18"/>
        </w:rPr>
        <w:t>.</w:t>
      </w:r>
      <w:r w:rsidR="00A701B6">
        <w:rPr>
          <w:rFonts w:cs="TimesNewRomanPSMT"/>
          <w:color w:val="000000"/>
          <w:szCs w:val="18"/>
        </w:rPr>
        <w:t xml:space="preserve"> </w:t>
      </w:r>
      <w:r w:rsidR="0062526E" w:rsidRPr="0062526E">
        <w:rPr>
          <w:rFonts w:cs="TimesNewRomanPSMT"/>
          <w:color w:val="000000"/>
          <w:szCs w:val="18"/>
        </w:rPr>
        <w:t>Dle vyjádření zákaznické podpory elektronický nástroj E-ZAK podporuje také ty zaručené</w:t>
      </w:r>
      <w:r w:rsidR="00A701B6">
        <w:rPr>
          <w:rFonts w:cs="TimesNewRomanPSMT"/>
          <w:color w:val="000000"/>
          <w:szCs w:val="18"/>
        </w:rPr>
        <w:t xml:space="preserve"> </w:t>
      </w:r>
      <w:r w:rsidR="0062526E" w:rsidRPr="0062526E">
        <w:rPr>
          <w:rFonts w:cs="TimesNewRomanPSMT"/>
          <w:color w:val="000000"/>
          <w:szCs w:val="18"/>
        </w:rPr>
        <w:t>elektronické podpisy z</w:t>
      </w:r>
      <w:r w:rsidR="00237A34">
        <w:rPr>
          <w:rFonts w:cs="TimesNewRomanPSMT"/>
          <w:color w:val="000000"/>
          <w:szCs w:val="18"/>
        </w:rPr>
        <w:t> </w:t>
      </w:r>
      <w:r w:rsidR="0062526E" w:rsidRPr="0062526E">
        <w:rPr>
          <w:rFonts w:cs="TimesNewRomanPSMT"/>
          <w:color w:val="000000"/>
          <w:szCs w:val="18"/>
        </w:rPr>
        <w:t>jiných států EHP, jejichž seznam je uveden na internetové adrese</w:t>
      </w:r>
      <w:r w:rsidR="00A701B6">
        <w:rPr>
          <w:rFonts w:cs="TimesNewRomanPSMT"/>
          <w:color w:val="000000"/>
          <w:szCs w:val="18"/>
        </w:rPr>
        <w:t xml:space="preserve"> </w:t>
      </w:r>
      <w:hyperlink r:id="rId13" w:history="1">
        <w:r w:rsidR="00D857F5" w:rsidRPr="00793D52">
          <w:rPr>
            <w:rStyle w:val="Hypertextovodkaz"/>
            <w:rFonts w:cs="TimesNewRomanPSMT"/>
            <w:szCs w:val="18"/>
          </w:rPr>
          <w:t>http://tlbrowser.tsl.website/tools/index.jsp</w:t>
        </w:r>
      </w:hyperlink>
      <w:r w:rsidR="00D857F5">
        <w:rPr>
          <w:rFonts w:cs="TimesNewRomanPSMT"/>
          <w:color w:val="000000"/>
          <w:szCs w:val="18"/>
        </w:rPr>
        <w:t xml:space="preserve">. </w:t>
      </w:r>
    </w:p>
    <w:p w:rsidR="0062526E" w:rsidRPr="0062526E" w:rsidRDefault="0062526E" w:rsidP="00D857F5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 w:rsidRPr="0062526E">
        <w:rPr>
          <w:rFonts w:cs="TimesNewRomanPSMT"/>
          <w:color w:val="000000"/>
          <w:szCs w:val="18"/>
        </w:rPr>
        <w:t>Podrobné instrukce elektronického nástroje se nacházejí v „uživatelské příručce“</w:t>
      </w:r>
      <w:r w:rsidR="00A701B6">
        <w:rPr>
          <w:rFonts w:cs="TimesNewRomanPSMT"/>
          <w:color w:val="000000"/>
          <w:szCs w:val="18"/>
        </w:rPr>
        <w:t xml:space="preserve"> </w:t>
      </w:r>
      <w:r w:rsidRPr="0062526E">
        <w:rPr>
          <w:rFonts w:cs="TimesNewRomanPSMT"/>
          <w:color w:val="000000"/>
          <w:szCs w:val="18"/>
        </w:rPr>
        <w:t xml:space="preserve">na internetové adrese </w:t>
      </w:r>
      <w:r w:rsidRPr="0062526E">
        <w:rPr>
          <w:rFonts w:cs="TimesNewRomanPSMT"/>
          <w:color w:val="0000FF"/>
          <w:szCs w:val="18"/>
        </w:rPr>
        <w:t>https://mfcr.ezak.cz/test_index.html</w:t>
      </w:r>
      <w:r w:rsidRPr="0062526E">
        <w:rPr>
          <w:rFonts w:cs="TimesNewRomanPSMT"/>
          <w:color w:val="000000"/>
          <w:szCs w:val="18"/>
        </w:rPr>
        <w:t>.</w:t>
      </w:r>
    </w:p>
    <w:p w:rsidR="0062526E" w:rsidRPr="0062526E" w:rsidRDefault="006D67D5" w:rsidP="00D857F5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>
        <w:rPr>
          <w:rFonts w:cs="TimesNewRomanPSMT"/>
          <w:color w:val="000000"/>
          <w:szCs w:val="18"/>
        </w:rPr>
        <w:t>Žádost o účast</w:t>
      </w:r>
      <w:r w:rsidR="0062526E" w:rsidRPr="0062526E">
        <w:rPr>
          <w:rFonts w:cs="TimesNewRomanPSMT"/>
          <w:color w:val="000000"/>
          <w:szCs w:val="18"/>
        </w:rPr>
        <w:t xml:space="preserve"> bude </w:t>
      </w:r>
      <w:r w:rsidR="00D857F5">
        <w:rPr>
          <w:rFonts w:cs="TimesNewRomanPSMT"/>
          <w:color w:val="000000"/>
          <w:szCs w:val="18"/>
        </w:rPr>
        <w:t xml:space="preserve">účastníkem zadávacího řízení </w:t>
      </w:r>
      <w:r w:rsidR="0062526E" w:rsidRPr="0062526E">
        <w:rPr>
          <w:rFonts w:cs="TimesNewRomanPSMT"/>
          <w:color w:val="000000"/>
          <w:szCs w:val="18"/>
        </w:rPr>
        <w:t>vložena v elektr</w:t>
      </w:r>
      <w:r>
        <w:rPr>
          <w:rFonts w:cs="TimesNewRomanPSMT"/>
          <w:color w:val="000000"/>
          <w:szCs w:val="18"/>
        </w:rPr>
        <w:t>onické podobě do elektronické žádosti o účast vytvořené</w:t>
      </w:r>
      <w:r w:rsidR="0062526E" w:rsidRPr="0062526E">
        <w:rPr>
          <w:rFonts w:cs="TimesNewRomanPSMT"/>
          <w:color w:val="000000"/>
          <w:szCs w:val="18"/>
        </w:rPr>
        <w:t xml:space="preserve"> v elektronickém nástroji E-ZAK, který zaručuje splnění všech podmínek</w:t>
      </w:r>
      <w:r w:rsidR="00A701B6">
        <w:rPr>
          <w:rFonts w:cs="TimesNewRomanPSMT"/>
          <w:color w:val="000000"/>
          <w:szCs w:val="18"/>
        </w:rPr>
        <w:t xml:space="preserve"> </w:t>
      </w:r>
      <w:r w:rsidR="0062526E" w:rsidRPr="0062526E">
        <w:rPr>
          <w:rFonts w:cs="TimesNewRomanPSMT"/>
          <w:color w:val="000000"/>
          <w:szCs w:val="18"/>
        </w:rPr>
        <w:t xml:space="preserve">bezpečnosti a důvěrnosti vkládaných dat, vč. </w:t>
      </w:r>
      <w:r>
        <w:rPr>
          <w:rFonts w:cs="TimesNewRomanPSMT"/>
          <w:color w:val="000000"/>
          <w:szCs w:val="18"/>
        </w:rPr>
        <w:t>absolutní nepřístupnosti žádostí o účast</w:t>
      </w:r>
      <w:r w:rsidR="0062526E" w:rsidRPr="0062526E">
        <w:rPr>
          <w:rFonts w:cs="TimesNewRomanPSMT"/>
          <w:color w:val="000000"/>
          <w:szCs w:val="18"/>
        </w:rPr>
        <w:t xml:space="preserve"> na straně</w:t>
      </w:r>
      <w:r w:rsidR="00A701B6">
        <w:rPr>
          <w:rFonts w:cs="TimesNewRomanPSMT"/>
          <w:color w:val="000000"/>
          <w:szCs w:val="18"/>
        </w:rPr>
        <w:t xml:space="preserve"> </w:t>
      </w:r>
      <w:r w:rsidR="00D857F5">
        <w:rPr>
          <w:rFonts w:cs="TimesNewRomanPSMT"/>
          <w:color w:val="000000"/>
          <w:szCs w:val="18"/>
        </w:rPr>
        <w:t>z</w:t>
      </w:r>
      <w:r w:rsidR="0062526E" w:rsidRPr="0062526E">
        <w:rPr>
          <w:rFonts w:cs="TimesNewRomanPSMT"/>
          <w:color w:val="000000"/>
          <w:szCs w:val="18"/>
        </w:rPr>
        <w:t>adavatele před uplynutím stanovené lhůty pro jejich protokolární zpřístupnění.</w:t>
      </w:r>
    </w:p>
    <w:p w:rsidR="0062526E" w:rsidRPr="0062526E" w:rsidRDefault="0062526E" w:rsidP="00D857F5">
      <w:pPr>
        <w:autoSpaceDE w:val="0"/>
        <w:autoSpaceDN w:val="0"/>
        <w:adjustRightInd w:val="0"/>
        <w:spacing w:after="120"/>
        <w:rPr>
          <w:rFonts w:cs="TimesNewRomanPSMT"/>
          <w:color w:val="000000"/>
          <w:szCs w:val="18"/>
        </w:rPr>
      </w:pPr>
      <w:r w:rsidRPr="0062526E">
        <w:rPr>
          <w:rFonts w:cs="TimesNewRomanPSMT"/>
          <w:color w:val="000000"/>
          <w:szCs w:val="18"/>
        </w:rPr>
        <w:t>Systémové po</w:t>
      </w:r>
      <w:r w:rsidR="006D67D5">
        <w:rPr>
          <w:rFonts w:cs="TimesNewRomanPSMT"/>
          <w:color w:val="000000"/>
          <w:szCs w:val="18"/>
        </w:rPr>
        <w:t xml:space="preserve">žadavky na PC pro podání </w:t>
      </w:r>
      <w:r w:rsidRPr="0062526E">
        <w:rPr>
          <w:rFonts w:cs="TimesNewRomanPSMT"/>
          <w:color w:val="000000"/>
          <w:szCs w:val="18"/>
        </w:rPr>
        <w:t>a elekt</w:t>
      </w:r>
      <w:r w:rsidR="00AC1B43">
        <w:rPr>
          <w:rFonts w:cs="TimesNewRomanPSMT"/>
          <w:color w:val="000000"/>
          <w:szCs w:val="18"/>
        </w:rPr>
        <w:t xml:space="preserve">ronický podpis v aplikaci E-ZAK </w:t>
      </w:r>
      <w:r w:rsidRPr="0062526E">
        <w:rPr>
          <w:rFonts w:cs="TimesNewRomanPSMT"/>
          <w:color w:val="000000"/>
          <w:szCs w:val="18"/>
        </w:rPr>
        <w:t>jsou k dispozici na</w:t>
      </w:r>
      <w:r w:rsidR="00237A34">
        <w:rPr>
          <w:rFonts w:cs="TimesNewRomanPSMT"/>
          <w:color w:val="000000"/>
          <w:szCs w:val="18"/>
        </w:rPr>
        <w:t> </w:t>
      </w:r>
      <w:r w:rsidRPr="0062526E">
        <w:rPr>
          <w:rFonts w:cs="TimesNewRomanPSMT"/>
          <w:color w:val="000000"/>
          <w:szCs w:val="18"/>
        </w:rPr>
        <w:t xml:space="preserve">internetové adrese </w:t>
      </w:r>
      <w:r w:rsidRPr="0062526E">
        <w:rPr>
          <w:rFonts w:cs="TimesNewRomanPSMT"/>
          <w:color w:val="0000FF"/>
          <w:szCs w:val="18"/>
        </w:rPr>
        <w:t>http://www.ezak.cz/faq/pozadavky-na-system</w:t>
      </w:r>
      <w:r w:rsidRPr="0062526E">
        <w:rPr>
          <w:rFonts w:cs="TimesNewRomanPSMT"/>
          <w:color w:val="000000"/>
          <w:szCs w:val="18"/>
        </w:rPr>
        <w:t>.</w:t>
      </w:r>
    </w:p>
    <w:p w:rsidR="00252525" w:rsidRDefault="00C22105" w:rsidP="00D857F5">
      <w:pPr>
        <w:spacing w:after="120"/>
      </w:pPr>
      <w:r w:rsidRPr="001B71C7">
        <w:t>Adresa p</w:t>
      </w:r>
      <w:r w:rsidR="00AC1B43">
        <w:t>ro podání elektronických žádostí o účast</w:t>
      </w:r>
      <w:r w:rsidRPr="001B71C7">
        <w:t xml:space="preserve"> je </w:t>
      </w:r>
      <w:hyperlink r:id="rId14" w:history="1">
        <w:r w:rsidRPr="001B71C7">
          <w:rPr>
            <w:rStyle w:val="Hypertextovodkaz"/>
          </w:rPr>
          <w:t>https://mfcr.ezak.cz/profile_display_58.html</w:t>
        </w:r>
      </w:hyperlink>
      <w:r w:rsidRPr="001B71C7">
        <w:t xml:space="preserve">, prostřednictvím </w:t>
      </w:r>
      <w:r>
        <w:t xml:space="preserve">odkazu v sekci </w:t>
      </w:r>
      <w:r w:rsidRPr="001B71C7">
        <w:t>této veřejné zakázky.</w:t>
      </w:r>
    </w:p>
    <w:p w:rsidR="00252525" w:rsidRDefault="00A701B6" w:rsidP="00E20EDF">
      <w:pPr>
        <w:pStyle w:val="Nadpis2"/>
      </w:pPr>
      <w:r>
        <w:t xml:space="preserve">Ostatní náležitosti </w:t>
      </w:r>
      <w:r w:rsidR="00AC1B43">
        <w:t>žádosti o účast</w:t>
      </w:r>
    </w:p>
    <w:p w:rsidR="00252525" w:rsidRDefault="00AC1B43" w:rsidP="00252525">
      <w:pPr>
        <w:pStyle w:val="Styl5"/>
        <w:spacing w:before="120" w:after="120"/>
      </w:pPr>
      <w:r>
        <w:t>Žádost o účast</w:t>
      </w:r>
      <w:r w:rsidR="00252525">
        <w:t xml:space="preserve"> bude podána v českém jazyce. Zadavatel současně výslovně připouští použití rovněž anglického jazyka v částech</w:t>
      </w:r>
      <w:r w:rsidR="00447B78">
        <w:t xml:space="preserve"> žádosti o účast</w:t>
      </w:r>
      <w:r w:rsidR="00252525">
        <w:t xml:space="preserve">, kde bude </w:t>
      </w:r>
      <w:r w:rsidR="00D857F5">
        <w:t>účastník zadávacího řízení</w:t>
      </w:r>
      <w:r w:rsidR="00252525">
        <w:t xml:space="preserve"> používat odborné termíny a názvosloví týkající se technické specifikace a popisu nabízeného předmětu plnění.</w:t>
      </w:r>
    </w:p>
    <w:p w:rsidR="009F7EE7" w:rsidRPr="00C22105" w:rsidRDefault="00C22105" w:rsidP="00C22105">
      <w:pPr>
        <w:rPr>
          <w:rFonts w:cs="Calibri"/>
          <w:szCs w:val="18"/>
        </w:rPr>
      </w:pPr>
      <w:r>
        <w:rPr>
          <w:rFonts w:cs="Calibri"/>
          <w:szCs w:val="18"/>
        </w:rPr>
        <w:t>Z</w:t>
      </w:r>
      <w:r w:rsidR="00593F8A">
        <w:rPr>
          <w:rFonts w:cs="Calibri"/>
          <w:szCs w:val="18"/>
        </w:rPr>
        <w:t>adavatel doporučuje, aby žádost o účast</w:t>
      </w:r>
      <w:r w:rsidR="009F7EE7" w:rsidRPr="00C22105">
        <w:rPr>
          <w:rFonts w:cs="Calibri"/>
          <w:szCs w:val="18"/>
        </w:rPr>
        <w:t xml:space="preserve"> byla předložena v následující struktuře:</w:t>
      </w:r>
    </w:p>
    <w:p w:rsidR="009F7EE7" w:rsidRPr="00BB11CA" w:rsidRDefault="009F7EE7" w:rsidP="00336683">
      <w:pPr>
        <w:pStyle w:val="Nadpis5"/>
        <w:keepNext w:val="0"/>
        <w:keepLines w:val="0"/>
        <w:numPr>
          <w:ilvl w:val="0"/>
          <w:numId w:val="12"/>
        </w:numPr>
        <w:tabs>
          <w:tab w:val="clear" w:pos="1260"/>
          <w:tab w:val="num" w:pos="1701"/>
        </w:tabs>
        <w:spacing w:before="0"/>
        <w:ind w:left="1701" w:hanging="283"/>
        <w:contextualSpacing/>
        <w:rPr>
          <w:rFonts w:cs="Calibri"/>
          <w:b/>
          <w:i/>
          <w:color w:val="auto"/>
          <w:sz w:val="18"/>
          <w:szCs w:val="18"/>
        </w:rPr>
      </w:pPr>
      <w:bookmarkStart w:id="13" w:name="_Toc149620626"/>
      <w:r w:rsidRPr="00BB11CA">
        <w:rPr>
          <w:rFonts w:cs="Calibri"/>
          <w:color w:val="auto"/>
          <w:sz w:val="18"/>
          <w:szCs w:val="18"/>
        </w:rPr>
        <w:t xml:space="preserve">obsah </w:t>
      </w:r>
      <w:bookmarkStart w:id="14" w:name="_Toc149620627"/>
      <w:bookmarkEnd w:id="13"/>
      <w:r w:rsidR="00593F8A">
        <w:rPr>
          <w:rFonts w:cs="Calibri"/>
          <w:color w:val="auto"/>
          <w:sz w:val="18"/>
          <w:szCs w:val="18"/>
        </w:rPr>
        <w:t>žádosti o účast</w:t>
      </w:r>
      <w:r w:rsidRPr="00BB11CA">
        <w:rPr>
          <w:rFonts w:cs="Calibri"/>
          <w:color w:val="auto"/>
          <w:sz w:val="18"/>
          <w:szCs w:val="18"/>
        </w:rPr>
        <w:t>,</w:t>
      </w:r>
      <w:bookmarkEnd w:id="14"/>
    </w:p>
    <w:p w:rsidR="009F7EE7" w:rsidRPr="00BB11CA" w:rsidRDefault="009F7EE7" w:rsidP="00336683">
      <w:pPr>
        <w:pStyle w:val="Nadpis5"/>
        <w:keepNext w:val="0"/>
        <w:keepLines w:val="0"/>
        <w:numPr>
          <w:ilvl w:val="0"/>
          <w:numId w:val="12"/>
        </w:numPr>
        <w:tabs>
          <w:tab w:val="clear" w:pos="1260"/>
          <w:tab w:val="num" w:pos="1701"/>
        </w:tabs>
        <w:spacing w:before="0"/>
        <w:ind w:left="1701" w:hanging="283"/>
        <w:contextualSpacing/>
        <w:rPr>
          <w:rFonts w:cs="Calibri"/>
          <w:b/>
          <w:i/>
          <w:color w:val="auto"/>
          <w:sz w:val="18"/>
          <w:szCs w:val="18"/>
        </w:rPr>
      </w:pPr>
      <w:r w:rsidRPr="00BB11CA">
        <w:rPr>
          <w:rFonts w:cs="Calibri"/>
          <w:color w:val="auto"/>
          <w:sz w:val="18"/>
          <w:szCs w:val="18"/>
        </w:rPr>
        <w:lastRenderedPageBreak/>
        <w:t>dokumenty a prohlášení k prokázání kvalifikace, a to v následujícím členění:</w:t>
      </w:r>
    </w:p>
    <w:p w:rsidR="009F7EE7" w:rsidRPr="00BB11CA" w:rsidRDefault="009F7EE7" w:rsidP="00336683">
      <w:pPr>
        <w:numPr>
          <w:ilvl w:val="0"/>
          <w:numId w:val="13"/>
        </w:numPr>
        <w:tabs>
          <w:tab w:val="clear" w:pos="1260"/>
          <w:tab w:val="num" w:pos="2127"/>
          <w:tab w:val="num" w:pos="4320"/>
        </w:tabs>
        <w:ind w:left="2127" w:hanging="284"/>
        <w:contextualSpacing/>
        <w:rPr>
          <w:rFonts w:cs="Calibri"/>
          <w:szCs w:val="18"/>
        </w:rPr>
      </w:pPr>
      <w:r w:rsidRPr="00BB11CA">
        <w:rPr>
          <w:rFonts w:cs="Calibri"/>
          <w:szCs w:val="18"/>
        </w:rPr>
        <w:t>dokumenty vztahující se k prokazování základní způsobilosti,</w:t>
      </w:r>
    </w:p>
    <w:p w:rsidR="009F7EE7" w:rsidRDefault="009F7EE7" w:rsidP="00336683">
      <w:pPr>
        <w:numPr>
          <w:ilvl w:val="0"/>
          <w:numId w:val="13"/>
        </w:numPr>
        <w:tabs>
          <w:tab w:val="clear" w:pos="1260"/>
          <w:tab w:val="num" w:pos="2127"/>
          <w:tab w:val="num" w:pos="4320"/>
        </w:tabs>
        <w:ind w:left="2127" w:hanging="284"/>
        <w:contextualSpacing/>
        <w:rPr>
          <w:rFonts w:cs="Calibri"/>
          <w:szCs w:val="18"/>
        </w:rPr>
      </w:pPr>
      <w:r w:rsidRPr="00BB11CA">
        <w:rPr>
          <w:rFonts w:cs="Calibri"/>
          <w:szCs w:val="18"/>
        </w:rPr>
        <w:t>dokumenty vztahující se k prokazování profesní způsobilosti,</w:t>
      </w:r>
    </w:p>
    <w:p w:rsidR="00AC1B43" w:rsidRPr="00BB11CA" w:rsidRDefault="00AC1B43" w:rsidP="00336683">
      <w:pPr>
        <w:numPr>
          <w:ilvl w:val="0"/>
          <w:numId w:val="13"/>
        </w:numPr>
        <w:tabs>
          <w:tab w:val="clear" w:pos="1260"/>
          <w:tab w:val="num" w:pos="2127"/>
          <w:tab w:val="num" w:pos="4320"/>
        </w:tabs>
        <w:ind w:left="2127" w:hanging="284"/>
        <w:contextualSpacing/>
        <w:rPr>
          <w:rFonts w:cs="Calibri"/>
          <w:szCs w:val="18"/>
        </w:rPr>
      </w:pPr>
      <w:r>
        <w:rPr>
          <w:rFonts w:cs="Calibri"/>
          <w:szCs w:val="18"/>
        </w:rPr>
        <w:t>dokumenty vztahující se k prokazování ekonomické kvalifikace,</w:t>
      </w:r>
    </w:p>
    <w:p w:rsidR="009F7EE7" w:rsidRPr="00BB11CA" w:rsidRDefault="009F7EE7" w:rsidP="00336683">
      <w:pPr>
        <w:numPr>
          <w:ilvl w:val="0"/>
          <w:numId w:val="13"/>
        </w:numPr>
        <w:tabs>
          <w:tab w:val="clear" w:pos="1260"/>
          <w:tab w:val="num" w:pos="2127"/>
          <w:tab w:val="num" w:pos="4320"/>
        </w:tabs>
        <w:ind w:left="2127" w:hanging="284"/>
        <w:contextualSpacing/>
        <w:rPr>
          <w:rFonts w:cs="Calibri"/>
          <w:szCs w:val="18"/>
        </w:rPr>
      </w:pPr>
      <w:r w:rsidRPr="00BB11CA">
        <w:rPr>
          <w:rFonts w:cs="Calibri"/>
          <w:szCs w:val="18"/>
        </w:rPr>
        <w:t>dokumenty vztahující se k prokazování technické kvalifikace,</w:t>
      </w:r>
    </w:p>
    <w:p w:rsidR="009F7EE7" w:rsidRPr="00BB11CA" w:rsidRDefault="009F7EE7" w:rsidP="00336683">
      <w:pPr>
        <w:pStyle w:val="Nadpis5"/>
        <w:keepNext w:val="0"/>
        <w:keepLines w:val="0"/>
        <w:numPr>
          <w:ilvl w:val="0"/>
          <w:numId w:val="12"/>
        </w:numPr>
        <w:tabs>
          <w:tab w:val="clear" w:pos="1260"/>
          <w:tab w:val="num" w:pos="1701"/>
        </w:tabs>
        <w:spacing w:before="0"/>
        <w:ind w:left="1701" w:hanging="283"/>
        <w:contextualSpacing/>
        <w:rPr>
          <w:rFonts w:cs="Calibri"/>
          <w:b/>
          <w:bCs/>
          <w:i/>
          <w:iCs/>
          <w:color w:val="auto"/>
          <w:sz w:val="18"/>
          <w:szCs w:val="18"/>
        </w:rPr>
      </w:pPr>
      <w:r w:rsidRPr="00BB11CA">
        <w:rPr>
          <w:rFonts w:cs="Calibri"/>
          <w:color w:val="auto"/>
          <w:sz w:val="18"/>
          <w:szCs w:val="18"/>
        </w:rPr>
        <w:t>jedná-li jménem či za dodavatele zmocněnec na základě plné moci nebo jinak pověřená osoba, platná plná moc, a to v originále nebo v úředně ov</w:t>
      </w:r>
      <w:r w:rsidR="00447B78">
        <w:rPr>
          <w:rFonts w:cs="Calibri"/>
          <w:color w:val="auto"/>
          <w:sz w:val="18"/>
          <w:szCs w:val="18"/>
        </w:rPr>
        <w:t>ěřené kopii</w:t>
      </w:r>
      <w:r w:rsidRPr="00BB11CA">
        <w:rPr>
          <w:rFonts w:cs="Calibri"/>
          <w:color w:val="auto"/>
          <w:sz w:val="18"/>
          <w:szCs w:val="18"/>
        </w:rPr>
        <w:t>,</w:t>
      </w:r>
    </w:p>
    <w:p w:rsidR="009F7EE7" w:rsidRPr="00D857F5" w:rsidRDefault="009F7EE7" w:rsidP="00D857F5">
      <w:pPr>
        <w:pStyle w:val="Nadpis5"/>
        <w:keepNext w:val="0"/>
        <w:keepLines w:val="0"/>
        <w:numPr>
          <w:ilvl w:val="0"/>
          <w:numId w:val="12"/>
        </w:numPr>
        <w:tabs>
          <w:tab w:val="clear" w:pos="1260"/>
          <w:tab w:val="num" w:pos="1701"/>
        </w:tabs>
        <w:spacing w:before="0"/>
        <w:ind w:left="1701" w:hanging="283"/>
        <w:contextualSpacing/>
        <w:rPr>
          <w:rFonts w:cs="Calibri"/>
          <w:b/>
          <w:i/>
          <w:color w:val="auto"/>
          <w:sz w:val="18"/>
          <w:szCs w:val="18"/>
        </w:rPr>
      </w:pPr>
      <w:r w:rsidRPr="00BB11CA">
        <w:rPr>
          <w:rFonts w:cs="Calibri"/>
          <w:color w:val="auto"/>
          <w:sz w:val="18"/>
          <w:szCs w:val="18"/>
        </w:rPr>
        <w:t>ostatní dokumenty, které bude dodavatel považovat za vho</w:t>
      </w:r>
      <w:r w:rsidR="00D857F5">
        <w:rPr>
          <w:rFonts w:cs="Calibri"/>
          <w:color w:val="auto"/>
          <w:sz w:val="18"/>
          <w:szCs w:val="18"/>
        </w:rPr>
        <w:t>dné</w:t>
      </w:r>
      <w:r w:rsidRPr="00D857F5">
        <w:rPr>
          <w:rFonts w:cs="Calibri"/>
          <w:color w:val="auto"/>
          <w:sz w:val="18"/>
          <w:szCs w:val="18"/>
        </w:rPr>
        <w:t>.</w:t>
      </w:r>
    </w:p>
    <w:p w:rsidR="007B45EE" w:rsidRDefault="007B45EE" w:rsidP="00E20EDF">
      <w:pPr>
        <w:pStyle w:val="Nadpis2"/>
      </w:pPr>
      <w:r>
        <w:t>Lhůta pro podání žádosti o účast</w:t>
      </w:r>
    </w:p>
    <w:p w:rsidR="007B45EE" w:rsidRPr="007B45EE" w:rsidRDefault="007B45EE" w:rsidP="007B45EE">
      <w:pPr>
        <w:keepNext/>
        <w:spacing w:after="200" w:line="288" w:lineRule="auto"/>
        <w:rPr>
          <w:szCs w:val="18"/>
        </w:rPr>
      </w:pPr>
      <w:r w:rsidRPr="007B45EE">
        <w:rPr>
          <w:szCs w:val="18"/>
        </w:rPr>
        <w:t>Lhůta pro podání žádostí o účast:</w:t>
      </w:r>
      <w:r w:rsidRPr="007B45EE">
        <w:rPr>
          <w:szCs w:val="18"/>
        </w:rPr>
        <w:tab/>
      </w:r>
      <w:r w:rsidRPr="007B45EE">
        <w:rPr>
          <w:b/>
          <w:szCs w:val="18"/>
        </w:rPr>
        <w:t xml:space="preserve">do </w:t>
      </w:r>
      <w:r w:rsidR="00BF6E0B">
        <w:rPr>
          <w:b/>
          <w:szCs w:val="18"/>
        </w:rPr>
        <w:t>1</w:t>
      </w:r>
      <w:r w:rsidRPr="007B45EE">
        <w:rPr>
          <w:b/>
          <w:szCs w:val="18"/>
        </w:rPr>
        <w:t>.</w:t>
      </w:r>
      <w:r w:rsidR="00BF6E0B">
        <w:rPr>
          <w:b/>
          <w:szCs w:val="18"/>
        </w:rPr>
        <w:t xml:space="preserve"> 9</w:t>
      </w:r>
      <w:r w:rsidRPr="007B45EE">
        <w:rPr>
          <w:b/>
          <w:szCs w:val="18"/>
        </w:rPr>
        <w:t>. 201</w:t>
      </w:r>
      <w:r>
        <w:rPr>
          <w:b/>
          <w:szCs w:val="18"/>
        </w:rPr>
        <w:t>7</w:t>
      </w:r>
      <w:r w:rsidRPr="007B45EE">
        <w:rPr>
          <w:b/>
          <w:szCs w:val="18"/>
        </w:rPr>
        <w:t xml:space="preserve">, </w:t>
      </w:r>
      <w:r w:rsidR="00BF6E0B">
        <w:rPr>
          <w:b/>
          <w:szCs w:val="18"/>
        </w:rPr>
        <w:t>14</w:t>
      </w:r>
      <w:r w:rsidRPr="007B45EE">
        <w:rPr>
          <w:b/>
          <w:szCs w:val="18"/>
        </w:rPr>
        <w:t>:</w:t>
      </w:r>
      <w:r w:rsidR="00BF6E0B">
        <w:rPr>
          <w:b/>
          <w:szCs w:val="18"/>
        </w:rPr>
        <w:t>00</w:t>
      </w:r>
      <w:r w:rsidRPr="007B45EE">
        <w:rPr>
          <w:b/>
          <w:szCs w:val="18"/>
        </w:rPr>
        <w:t xml:space="preserve"> hod.</w:t>
      </w:r>
    </w:p>
    <w:p w:rsidR="007B45EE" w:rsidRDefault="007B45EE" w:rsidP="007B45EE">
      <w:pPr>
        <w:pStyle w:val="Nadpis1"/>
        <w:tabs>
          <w:tab w:val="num" w:pos="567"/>
        </w:tabs>
        <w:ind w:left="567" w:hanging="567"/>
      </w:pPr>
      <w:bookmarkStart w:id="15" w:name="_Toc488140361"/>
      <w:r>
        <w:t>Snižování počtu účastníků zadávacího řízení</w:t>
      </w:r>
      <w:bookmarkEnd w:id="15"/>
    </w:p>
    <w:p w:rsidR="007B45EE" w:rsidRPr="00237A34" w:rsidRDefault="007B45EE" w:rsidP="00237A34">
      <w:pPr>
        <w:rPr>
          <w:b/>
        </w:rPr>
      </w:pPr>
      <w:r w:rsidRPr="00237A34">
        <w:rPr>
          <w:b/>
        </w:rPr>
        <w:t xml:space="preserve">Zadavatel bude snižovat počet účastníků zadávacího řízení, které vyzve k podání předběžné nabídky. </w:t>
      </w:r>
      <w:r w:rsidR="00D61CB7" w:rsidRPr="00237A34">
        <w:rPr>
          <w:b/>
        </w:rPr>
        <w:t>Zadavatel vyzve k podání předběžné nabídky</w:t>
      </w:r>
      <w:r w:rsidR="00AD6E45" w:rsidRPr="00237A34">
        <w:rPr>
          <w:b/>
        </w:rPr>
        <w:t xml:space="preserve"> minimálně</w:t>
      </w:r>
      <w:r w:rsidR="00D61CB7" w:rsidRPr="00237A34">
        <w:rPr>
          <w:b/>
        </w:rPr>
        <w:t xml:space="preserve"> </w:t>
      </w:r>
      <w:r w:rsidR="0056224F" w:rsidRPr="00237A34">
        <w:rPr>
          <w:b/>
        </w:rPr>
        <w:t>4 (čtyři)</w:t>
      </w:r>
      <w:r w:rsidR="00D61CB7" w:rsidRPr="00237A34">
        <w:rPr>
          <w:b/>
        </w:rPr>
        <w:t xml:space="preserve"> účastník</w:t>
      </w:r>
      <w:r w:rsidR="00F200A0" w:rsidRPr="00237A34">
        <w:rPr>
          <w:b/>
        </w:rPr>
        <w:t>y</w:t>
      </w:r>
      <w:r w:rsidR="00D61CB7" w:rsidRPr="00237A34">
        <w:rPr>
          <w:b/>
        </w:rPr>
        <w:t xml:space="preserve"> zadávacího řízení. Pokud na základě níže stanovených kritérií pro snížení počtu účastníků zadávacího řízení dojde ke shodě v celkovém počtu přidělených bodů takovým způsobem, že </w:t>
      </w:r>
      <w:r w:rsidR="00F200A0" w:rsidRPr="00237A34">
        <w:rPr>
          <w:b/>
        </w:rPr>
        <w:t xml:space="preserve">nebude možné vyzvat k podání předběžné nabídky právě jen </w:t>
      </w:r>
      <w:r w:rsidR="0056224F" w:rsidRPr="00237A34">
        <w:rPr>
          <w:b/>
        </w:rPr>
        <w:t>4</w:t>
      </w:r>
      <w:r w:rsidR="00F200A0" w:rsidRPr="00237A34">
        <w:rPr>
          <w:b/>
        </w:rPr>
        <w:t xml:space="preserve"> účastníky zadávacího řízení, </w:t>
      </w:r>
      <w:r w:rsidR="00D61CB7" w:rsidRPr="00237A34">
        <w:rPr>
          <w:b/>
        </w:rPr>
        <w:t xml:space="preserve">budou zadavatelem vyzváni k podání předběžné nabídky </w:t>
      </w:r>
      <w:r w:rsidR="00F200A0" w:rsidRPr="00237A34">
        <w:rPr>
          <w:b/>
        </w:rPr>
        <w:t>i ti</w:t>
      </w:r>
      <w:r w:rsidR="00D61CB7" w:rsidRPr="00237A34">
        <w:rPr>
          <w:b/>
        </w:rPr>
        <w:t xml:space="preserve"> účastníci zadávacího řízení,</w:t>
      </w:r>
      <w:r w:rsidR="00F200A0" w:rsidRPr="00237A34">
        <w:rPr>
          <w:b/>
        </w:rPr>
        <w:t xml:space="preserve"> kteří dosáhli v rámci hodnocení kvalifikace shodného počtu bodů jako „</w:t>
      </w:r>
      <w:r w:rsidR="0056224F" w:rsidRPr="00237A34">
        <w:rPr>
          <w:b/>
        </w:rPr>
        <w:t>čtvrtý</w:t>
      </w:r>
      <w:r w:rsidR="00F200A0" w:rsidRPr="00237A34">
        <w:rPr>
          <w:b/>
        </w:rPr>
        <w:t>“ účastník.</w:t>
      </w:r>
      <w:r w:rsidR="00D61CB7" w:rsidRPr="00237A34">
        <w:rPr>
          <w:b/>
        </w:rPr>
        <w:t xml:space="preserve"> </w:t>
      </w:r>
    </w:p>
    <w:p w:rsidR="00723D97" w:rsidRDefault="00723D97" w:rsidP="00DC4EF4">
      <w:r w:rsidRPr="00723D97">
        <w:t xml:space="preserve">Na základě vyhodnocení kvalifikačních kritérií </w:t>
      </w:r>
      <w:r w:rsidR="0056224F">
        <w:t xml:space="preserve">dle článku </w:t>
      </w:r>
      <w:r w:rsidR="00AD6E45">
        <w:t>3</w:t>
      </w:r>
      <w:r w:rsidRPr="00723D97">
        <w:t>.5</w:t>
      </w:r>
      <w:r w:rsidR="0056224F">
        <w:t xml:space="preserve"> Kvalifikační dokumentace - </w:t>
      </w:r>
      <w:r w:rsidRPr="00723D97">
        <w:t xml:space="preserve">Podmínky prokázání technické kvalifikace, A - Seznam významných </w:t>
      </w:r>
      <w:r w:rsidR="00AD6E45">
        <w:t>služeb</w:t>
      </w:r>
      <w:r w:rsidR="00AD6E45" w:rsidRPr="00723D97">
        <w:t xml:space="preserve"> </w:t>
      </w:r>
      <w:r w:rsidRPr="00723D97">
        <w:t xml:space="preserve">realizovaných dodavatelem v posledních deseti (10) letech, provede Zadavatel </w:t>
      </w:r>
      <w:r>
        <w:t xml:space="preserve">snížení </w:t>
      </w:r>
      <w:r w:rsidRPr="00723D97">
        <w:t xml:space="preserve">počtu </w:t>
      </w:r>
      <w:r w:rsidR="0056224F">
        <w:t>účastníků zadávacího řízení.</w:t>
      </w:r>
      <w:r w:rsidR="001256E7">
        <w:t xml:space="preserve"> </w:t>
      </w:r>
      <w:r w:rsidR="001256E7" w:rsidRPr="00656D74">
        <w:t xml:space="preserve">Předmětem vyhodnocení budou výhradně referenční </w:t>
      </w:r>
      <w:r w:rsidR="00025E9F" w:rsidRPr="000B751E">
        <w:t>služby</w:t>
      </w:r>
      <w:r w:rsidR="001256E7" w:rsidRPr="00656D74">
        <w:t xml:space="preserve"> splňující požadavky na </w:t>
      </w:r>
      <w:r w:rsidR="00025E9F" w:rsidRPr="000B751E">
        <w:t xml:space="preserve">významné </w:t>
      </w:r>
      <w:r w:rsidR="001256E7" w:rsidRPr="00656D74">
        <w:t xml:space="preserve">referenční </w:t>
      </w:r>
      <w:r w:rsidR="00025E9F" w:rsidRPr="000B751E">
        <w:t>služby</w:t>
      </w:r>
      <w:r w:rsidR="001256E7" w:rsidRPr="00656D74">
        <w:t xml:space="preserve"> dle článku </w:t>
      </w:r>
      <w:r w:rsidR="00AD6E45">
        <w:t>3</w:t>
      </w:r>
      <w:r w:rsidR="001256E7" w:rsidRPr="00656D74">
        <w:t>.5</w:t>
      </w:r>
      <w:r w:rsidR="00025E9F" w:rsidRPr="000B751E">
        <w:t>.1.1 zadávací dokumentace</w:t>
      </w:r>
      <w:r w:rsidR="001256E7" w:rsidRPr="002C117A">
        <w:t>, které byly uvedeny účastníkem v jeho žádosti o účast</w:t>
      </w:r>
      <w:r w:rsidR="00E20D4F" w:rsidRPr="002C117A">
        <w:t>. Účastník je povinen</w:t>
      </w:r>
      <w:r w:rsidR="001256E7" w:rsidRPr="002C117A">
        <w:t xml:space="preserve"> ve své žádo</w:t>
      </w:r>
      <w:r w:rsidR="001256E7">
        <w:t xml:space="preserve">sti o účast uvést u každé předkládané referenční </w:t>
      </w:r>
      <w:r w:rsidR="00656D74">
        <w:t>služby</w:t>
      </w:r>
      <w:r w:rsidR="001256E7">
        <w:t xml:space="preserve"> rovněž informace týkající se naplnění níže uvedených parametrů hodnocení. Pokud účastník tyto informace v žádosti o účast neuvede, bude se mít pro účely vyhodnocení kvalifikace za to, že předložené referenční </w:t>
      </w:r>
      <w:r w:rsidR="00656D74">
        <w:t>služby</w:t>
      </w:r>
      <w:r w:rsidR="001256E7">
        <w:t xml:space="preserve"> hodnocené parametry nesplňují a bude pro účely vyhodnocení </w:t>
      </w:r>
      <w:r w:rsidR="00AD6E45">
        <w:t xml:space="preserve">žádostí o účast </w:t>
      </w:r>
      <w:r w:rsidR="001256E7">
        <w:t>přiděleno 0 bodů.</w:t>
      </w:r>
    </w:p>
    <w:p w:rsidR="00DC4EF4" w:rsidRPr="00DC4EF4" w:rsidRDefault="00DC4EF4" w:rsidP="00DC4EF4">
      <w:r w:rsidRPr="00DC4EF4">
        <w:t>Zadavatel stanovil pro vyhodnocení realizovanýc</w:t>
      </w:r>
      <w:r>
        <w:t xml:space="preserve">h významných </w:t>
      </w:r>
      <w:r w:rsidR="00656D74">
        <w:t>služeb</w:t>
      </w:r>
      <w:r>
        <w:t xml:space="preserve"> za účelem snížení</w:t>
      </w:r>
      <w:r w:rsidRPr="00DC4EF4">
        <w:t xml:space="preserve"> počtu </w:t>
      </w:r>
      <w:r w:rsidR="0056224F">
        <w:t>účastníků</w:t>
      </w:r>
      <w:r w:rsidRPr="00DC4EF4">
        <w:t xml:space="preserve">, jež budou vyzváni k podání předběžné nabídky </w:t>
      </w:r>
      <w:r>
        <w:t xml:space="preserve">níže uvedená </w:t>
      </w:r>
      <w:r w:rsidRPr="00DC4EF4">
        <w:t xml:space="preserve">kritéria. </w:t>
      </w:r>
      <w:r w:rsidR="0056224F">
        <w:t>Účastníkům</w:t>
      </w:r>
      <w:r w:rsidR="0056224F" w:rsidRPr="00DC4EF4">
        <w:t xml:space="preserve"> </w:t>
      </w:r>
      <w:r w:rsidRPr="00DC4EF4">
        <w:t>budou přiděleny body podle níže uveden</w:t>
      </w:r>
      <w:r>
        <w:t>ého klíče a pro stanovení pořadí</w:t>
      </w:r>
      <w:r w:rsidRPr="00DC4EF4">
        <w:t xml:space="preserve"> bude sloužit celkový počet dosažených bodů:</w:t>
      </w:r>
    </w:p>
    <w:p w:rsidR="00DC4EF4" w:rsidRPr="00DC4EF4" w:rsidRDefault="00DC4EF4" w:rsidP="00DC4EF4">
      <w:pPr>
        <w:numPr>
          <w:ilvl w:val="0"/>
          <w:numId w:val="35"/>
        </w:numPr>
      </w:pPr>
      <w:r w:rsidRPr="00DC4EF4">
        <w:rPr>
          <w:b/>
        </w:rPr>
        <w:t xml:space="preserve">počet realizovaných systémů </w:t>
      </w:r>
      <w:r w:rsidR="001256E7">
        <w:rPr>
          <w:b/>
        </w:rPr>
        <w:t xml:space="preserve">v organizacích </w:t>
      </w:r>
      <w:r w:rsidRPr="00DC4EF4">
        <w:rPr>
          <w:b/>
        </w:rPr>
        <w:t>s minimálně 1.000 zaměstnanci</w:t>
      </w:r>
      <w:r w:rsidRPr="00DC4EF4">
        <w:t xml:space="preserve"> </w:t>
      </w:r>
      <w:r w:rsidR="00F976E9">
        <w:t>(za 1 organizaci se považuje rovněž resortní implementace IS)</w:t>
      </w:r>
      <w:r w:rsidR="00DA4835">
        <w:t xml:space="preserve"> </w:t>
      </w:r>
      <w:r w:rsidRPr="00DC4EF4">
        <w:t>–</w:t>
      </w:r>
      <w:r w:rsidR="00D51B6E">
        <w:t xml:space="preserve"> </w:t>
      </w:r>
      <w:r w:rsidRPr="00DC4EF4">
        <w:t>Hodnocení: 3 a více realizovaných systémů – 30 bodů</w:t>
      </w:r>
      <w:r w:rsidR="001256E7">
        <w:t xml:space="preserve">. V případě, že žádný z realizovaných systémů neodpovídá </w:t>
      </w:r>
      <w:r w:rsidR="00D51B6E">
        <w:t>požadovanému parametru</w:t>
      </w:r>
      <w:r w:rsidR="001256E7">
        <w:t>, bude přiděleno 0 bodů.</w:t>
      </w:r>
    </w:p>
    <w:p w:rsidR="00DC4EF4" w:rsidRPr="00DC4EF4" w:rsidRDefault="00DC4EF4" w:rsidP="00DC4EF4">
      <w:pPr>
        <w:numPr>
          <w:ilvl w:val="0"/>
          <w:numId w:val="35"/>
        </w:numPr>
      </w:pPr>
      <w:r w:rsidRPr="00DC4EF4">
        <w:rPr>
          <w:b/>
        </w:rPr>
        <w:lastRenderedPageBreak/>
        <w:t>počet realizovaných systémů podle zákona</w:t>
      </w:r>
      <w:r>
        <w:rPr>
          <w:b/>
        </w:rPr>
        <w:t xml:space="preserve"> č. 234/2014 Sb. o státní službě (dále jen „služební zákon“) nebo zákona č. 219/1999 Sb. o ozbrojených silách ČR</w:t>
      </w:r>
      <w:r w:rsidRPr="00DC4EF4">
        <w:t xml:space="preserve"> Hodnocení: 1 realizovaný systém – 10 bodů, 2 realizované systémy – 20 bodů, 3 a více realizovaných systémů – 30 bodů</w:t>
      </w:r>
      <w:r w:rsidR="00D51B6E">
        <w:t>. V případě, že žádný z realizovaných systémů neodpovídá požadovanému parametru, bude přiděleno 0 bodů.</w:t>
      </w:r>
    </w:p>
    <w:p w:rsidR="00DC4EF4" w:rsidRPr="00DC4EF4" w:rsidRDefault="00DC4EF4" w:rsidP="00D51B6E">
      <w:pPr>
        <w:numPr>
          <w:ilvl w:val="0"/>
          <w:numId w:val="35"/>
        </w:numPr>
      </w:pPr>
      <w:r w:rsidRPr="00D51B6E">
        <w:rPr>
          <w:b/>
        </w:rPr>
        <w:t xml:space="preserve">počet realizovaných </w:t>
      </w:r>
      <w:r w:rsidR="00656D74">
        <w:rPr>
          <w:b/>
        </w:rPr>
        <w:t xml:space="preserve">sdílených </w:t>
      </w:r>
      <w:r w:rsidRPr="00D51B6E">
        <w:rPr>
          <w:b/>
        </w:rPr>
        <w:t xml:space="preserve">centrálních systémů </w:t>
      </w:r>
      <w:r w:rsidR="00656D74">
        <w:rPr>
          <w:b/>
        </w:rPr>
        <w:t xml:space="preserve">pro HR agendu </w:t>
      </w:r>
      <w:r w:rsidRPr="00D51B6E">
        <w:rPr>
          <w:b/>
        </w:rPr>
        <w:t xml:space="preserve">pro více organizací nebo organizačních složek s neharmonizovanými HR procesy (úzce spolupracující organizace, národní pobočky, holding </w:t>
      </w:r>
      <w:proofErr w:type="gramStart"/>
      <w:r w:rsidRPr="00D51B6E">
        <w:rPr>
          <w:b/>
        </w:rPr>
        <w:t>firem,...)</w:t>
      </w:r>
      <w:r w:rsidRPr="00DC4EF4">
        <w:t xml:space="preserve"> Hodnocení</w:t>
      </w:r>
      <w:proofErr w:type="gramEnd"/>
      <w:r w:rsidRPr="00DC4EF4">
        <w:t>: 1 realizovaný systém – 10 bodů, 2 realizované systémy – 20 bodů, 3 a více realizovaných systémů – 30 bodů</w:t>
      </w:r>
      <w:r w:rsidR="00D51B6E">
        <w:t>. V případě, že žádný z realizovaných systémů neodpovídá požadovanému parametru, bude přiděleno 0 bodů.</w:t>
      </w:r>
    </w:p>
    <w:p w:rsidR="00DC4EF4" w:rsidRPr="00DC4EF4" w:rsidRDefault="00DC4EF4" w:rsidP="00DC4EF4">
      <w:pPr>
        <w:numPr>
          <w:ilvl w:val="0"/>
          <w:numId w:val="35"/>
        </w:numPr>
      </w:pPr>
      <w:r w:rsidRPr="00DC4EF4">
        <w:rPr>
          <w:b/>
        </w:rPr>
        <w:t>počet realizovaných systémů ve státní správě nebo v samosprávě na úrovni krajů</w:t>
      </w:r>
      <w:r w:rsidRPr="00DC4EF4">
        <w:t xml:space="preserve"> Hodnocení: 1 realizovaný systém – 3 body, 2 realizované systémy – 6 bodů, 3 a více realizovaných systémů – 10 bodů</w:t>
      </w:r>
      <w:r w:rsidR="00D51B6E">
        <w:t>. V případě, že žádný z realizovaných systémů neodpovídá požadovanému parametru, bude přiděleno 0 bodů.</w:t>
      </w:r>
    </w:p>
    <w:p w:rsidR="00DC4EF4" w:rsidRDefault="00656D74" w:rsidP="00DC4EF4">
      <w:r>
        <w:t>V případě,</w:t>
      </w:r>
      <w:r w:rsidR="00C67932">
        <w:t xml:space="preserve"> že jeden realizovaný systém </w:t>
      </w:r>
      <w:r>
        <w:t xml:space="preserve">splní kritéria ve více výše uvedených kategorií, </w:t>
      </w:r>
      <w:r w:rsidR="00C67932">
        <w:t xml:space="preserve">získá </w:t>
      </w:r>
      <w:r>
        <w:t xml:space="preserve">body za realizované systémy </w:t>
      </w:r>
      <w:r w:rsidR="00C67932">
        <w:t>ve všech předmětných kategoriích</w:t>
      </w:r>
      <w:r>
        <w:t>.</w:t>
      </w:r>
      <w:r w:rsidR="00545D02">
        <w:t xml:space="preserve"> </w:t>
      </w:r>
    </w:p>
    <w:p w:rsidR="00545D02" w:rsidRPr="00DC4EF4" w:rsidRDefault="00545D02" w:rsidP="00DC4EF4">
      <w:r>
        <w:t>Zadavatel pro vyloučení jakýchkoli pochybností uvádí, že pro hodnocení parametrů uvedených v odrážkách 2 – 4 výše budou hodnoceny i zakázky, jejichž prostřednictvím dodavatel prokázal splnění kvalifikace dle čl. 3.5.1 kv</w:t>
      </w:r>
      <w:bookmarkStart w:id="16" w:name="_GoBack"/>
      <w:bookmarkEnd w:id="16"/>
      <w:r>
        <w:t xml:space="preserve">alifikační dokumentace.  </w:t>
      </w:r>
    </w:p>
    <w:p w:rsidR="00144566" w:rsidRDefault="00144566" w:rsidP="00237A34">
      <w:pPr>
        <w:pStyle w:val="Nadpis1"/>
        <w:tabs>
          <w:tab w:val="num" w:pos="567"/>
        </w:tabs>
        <w:ind w:left="567" w:hanging="567"/>
      </w:pPr>
      <w:bookmarkStart w:id="17" w:name="_Toc488140362"/>
      <w:r>
        <w:t>Přílohy</w:t>
      </w:r>
      <w:bookmarkEnd w:id="17"/>
    </w:p>
    <w:p w:rsidR="007B45EE" w:rsidRPr="007B45EE" w:rsidRDefault="007B45EE" w:rsidP="00237A34">
      <w:pPr>
        <w:keepNext/>
        <w:keepLines/>
      </w:pPr>
      <w:r>
        <w:t>Součástí kvalifikační dokumentace jsou následující přílohy:</w:t>
      </w:r>
    </w:p>
    <w:p w:rsidR="00144566" w:rsidRDefault="007B45EE" w:rsidP="00237A34">
      <w:pPr>
        <w:pStyle w:val="Odstavecseseznamem"/>
        <w:keepNext/>
        <w:keepLines/>
        <w:numPr>
          <w:ilvl w:val="0"/>
          <w:numId w:val="31"/>
        </w:numPr>
      </w:pPr>
      <w:r w:rsidRPr="007B45EE">
        <w:rPr>
          <w:b/>
        </w:rPr>
        <w:t>Příloha č. 1</w:t>
      </w:r>
      <w:r>
        <w:tab/>
        <w:t>- Vzor čestného prohlášení pro prokázání některých kritérií základní způsobilosti</w:t>
      </w:r>
      <w:r w:rsidR="00293E69">
        <w:t>;</w:t>
      </w:r>
    </w:p>
    <w:p w:rsidR="007B45EE" w:rsidRDefault="007B45EE" w:rsidP="007B45EE">
      <w:pPr>
        <w:pStyle w:val="Odstavecseseznamem"/>
        <w:numPr>
          <w:ilvl w:val="0"/>
          <w:numId w:val="31"/>
        </w:numPr>
      </w:pPr>
      <w:r w:rsidRPr="007B45EE">
        <w:rPr>
          <w:b/>
        </w:rPr>
        <w:t>Příloha č. 2</w:t>
      </w:r>
      <w:r>
        <w:tab/>
        <w:t>- Formulář vzorového seznamu významných zakázek k prokázání kritérií technické kvalifikace dle čl. 4.5</w:t>
      </w:r>
      <w:r w:rsidR="00C67932">
        <w:t>.1</w:t>
      </w:r>
      <w:r>
        <w:t xml:space="preserve"> kvalifikační dokumentace</w:t>
      </w:r>
      <w:r w:rsidR="0036181D">
        <w:t xml:space="preserve"> a k hodnocení kvalifikace</w:t>
      </w:r>
      <w:r w:rsidR="00293E69">
        <w:t>;</w:t>
      </w:r>
    </w:p>
    <w:p w:rsidR="007B45EE" w:rsidRDefault="007B45EE" w:rsidP="007B45EE">
      <w:pPr>
        <w:pStyle w:val="Odstavecseseznamem"/>
        <w:numPr>
          <w:ilvl w:val="0"/>
          <w:numId w:val="31"/>
        </w:numPr>
      </w:pPr>
      <w:r w:rsidRPr="007B45EE">
        <w:rPr>
          <w:b/>
        </w:rPr>
        <w:t>Příloha č. 3</w:t>
      </w:r>
      <w:r>
        <w:tab/>
        <w:t>- Formulář realizačního týmu k prokázání kritérií technické kvalifikace dle čl. 4.5</w:t>
      </w:r>
      <w:r w:rsidR="00C67932">
        <w:t>.1</w:t>
      </w:r>
      <w:r>
        <w:t xml:space="preserve"> kvalifikační dokumentace.</w:t>
      </w:r>
    </w:p>
    <w:p w:rsidR="006124B1" w:rsidRPr="006124B1" w:rsidRDefault="006124B1" w:rsidP="006124B1"/>
    <w:p w:rsidR="00A054A3" w:rsidRDefault="00A054A3" w:rsidP="00A054A3">
      <w:pPr>
        <w:pStyle w:val="Odstavecseseznamem"/>
        <w:widowControl w:val="0"/>
        <w:spacing w:before="120" w:after="120"/>
        <w:ind w:left="0"/>
        <w:contextualSpacing w:val="0"/>
        <w:outlineLvl w:val="3"/>
        <w:rPr>
          <w:bCs/>
          <w:sz w:val="20"/>
          <w:szCs w:val="20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405046" w:rsidRPr="00B96315" w:rsidTr="00A46DBC">
        <w:tc>
          <w:tcPr>
            <w:tcW w:w="401" w:type="dxa"/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405046" w:rsidRPr="00B96315" w:rsidRDefault="0039665E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Praze</w:t>
            </w:r>
          </w:p>
        </w:tc>
        <w:tc>
          <w:tcPr>
            <w:tcW w:w="713" w:type="dxa"/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405046" w:rsidRPr="00B96315" w:rsidTr="00A46DBC">
        <w:trPr>
          <w:trHeight w:val="1239"/>
        </w:trPr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  <w:p w:rsidR="00405046" w:rsidRPr="00B96315" w:rsidRDefault="00405046" w:rsidP="00A46DBC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405046" w:rsidRPr="00B96315" w:rsidTr="00257D11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405046" w:rsidRDefault="00405046" w:rsidP="00257D11">
            <w:pPr>
              <w:keepNext/>
              <w:keepLines/>
              <w:spacing w:line="240" w:lineRule="auto"/>
              <w:jc w:val="left"/>
              <w:rPr>
                <w:rFonts w:cs="Arial"/>
                <w:b/>
                <w:szCs w:val="18"/>
              </w:rPr>
            </w:pPr>
            <w:r w:rsidRPr="00D82C7B">
              <w:rPr>
                <w:rFonts w:cs="Arial"/>
                <w:b/>
                <w:szCs w:val="18"/>
              </w:rPr>
              <w:t>Státní pokladna Centrum sdílených služeb, s. p.</w:t>
            </w:r>
          </w:p>
          <w:p w:rsidR="00405046" w:rsidRDefault="00257D11" w:rsidP="00257D11">
            <w:pPr>
              <w:keepNext/>
              <w:keepLines/>
              <w:spacing w:line="240" w:lineRule="auto"/>
              <w:jc w:val="left"/>
              <w:rPr>
                <w:rFonts w:cs="Arial"/>
                <w:szCs w:val="18"/>
                <w:lang w:eastAsia="ko-KR"/>
              </w:rPr>
            </w:pPr>
            <w:r>
              <w:rPr>
                <w:rFonts w:cs="Arial"/>
                <w:szCs w:val="18"/>
                <w:lang w:eastAsia="ko-KR"/>
              </w:rPr>
              <w:t>Ing. Vladimír Dzurilla</w:t>
            </w:r>
          </w:p>
          <w:p w:rsidR="00405046" w:rsidRPr="00257D11" w:rsidRDefault="00257D11" w:rsidP="00257D11">
            <w:pPr>
              <w:keepNext/>
              <w:keepLines/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ko-KR"/>
              </w:rPr>
              <w:t>generální ředitel</w:t>
            </w:r>
          </w:p>
        </w:tc>
      </w:tr>
    </w:tbl>
    <w:p w:rsidR="00A700F7" w:rsidRDefault="00A700F7" w:rsidP="00285B6A">
      <w:pPr>
        <w:spacing w:after="200" w:line="276" w:lineRule="auto"/>
      </w:pPr>
    </w:p>
    <w:sectPr w:rsidR="00A700F7" w:rsidSect="00FE700B">
      <w:headerReference w:type="default" r:id="rId15"/>
      <w:footerReference w:type="default" r:id="rId16"/>
      <w:footerReference w:type="first" r:id="rId17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62521" w15:done="0"/>
  <w15:commentEx w15:paraId="7FAB25AC" w15:done="0"/>
  <w15:commentEx w15:paraId="2E34BF83" w15:done="0"/>
  <w15:commentEx w15:paraId="63D12AA6" w15:done="0"/>
  <w15:commentEx w15:paraId="6A5E032F" w15:done="0"/>
  <w15:commentEx w15:paraId="58FEDB5B" w15:done="0"/>
  <w15:commentEx w15:paraId="178907C0" w15:done="0"/>
  <w15:commentEx w15:paraId="45921D16" w15:done="0"/>
  <w15:commentEx w15:paraId="638CE413" w15:done="0"/>
  <w15:commentEx w15:paraId="48BE6E45" w15:done="0"/>
  <w15:commentEx w15:paraId="4752EC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CE" w:rsidRDefault="00F401CE" w:rsidP="003A4756">
      <w:r>
        <w:separator/>
      </w:r>
    </w:p>
  </w:endnote>
  <w:endnote w:type="continuationSeparator" w:id="0">
    <w:p w:rsidR="00F401CE" w:rsidRDefault="00F401C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B" w:rsidRPr="00797DC3" w:rsidRDefault="00025E9F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="00C0088B"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37A34">
      <w:rPr>
        <w:noProof/>
        <w:color w:val="215868" w:themeColor="accent5" w:themeShade="80"/>
        <w:szCs w:val="18"/>
      </w:rPr>
      <w:t>15</w:t>
    </w:r>
    <w:r w:rsidRPr="00797DC3">
      <w:rPr>
        <w:color w:val="215868" w:themeColor="accent5" w:themeShade="80"/>
        <w:szCs w:val="18"/>
      </w:rPr>
      <w:fldChar w:fldCharType="end"/>
    </w:r>
    <w:r w:rsidR="00C0088B" w:rsidRPr="00797DC3">
      <w:rPr>
        <w:color w:val="215868" w:themeColor="accent5" w:themeShade="80"/>
        <w:szCs w:val="18"/>
      </w:rPr>
      <w:t>/</w:t>
    </w:r>
    <w:fldSimple w:instr=" NUMPAGES   \* MERGEFORMAT ">
      <w:r w:rsidR="00237A34" w:rsidRPr="00237A34">
        <w:rPr>
          <w:noProof/>
          <w:color w:val="215868" w:themeColor="accent5" w:themeShade="80"/>
          <w:szCs w:val="18"/>
        </w:rPr>
        <w:t>15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8B" w:rsidRPr="00A5109B" w:rsidRDefault="00025E9F" w:rsidP="00FE700B">
    <w:pPr>
      <w:pStyle w:val="Zpat"/>
      <w:jc w:val="center"/>
      <w:rPr>
        <w:color w:val="004666"/>
        <w:szCs w:val="18"/>
      </w:rPr>
    </w:pPr>
    <w:r w:rsidRPr="00A5109B">
      <w:rPr>
        <w:color w:val="004666"/>
        <w:szCs w:val="18"/>
      </w:rPr>
      <w:fldChar w:fldCharType="begin"/>
    </w:r>
    <w:r w:rsidR="00C0088B" w:rsidRPr="00A5109B">
      <w:rPr>
        <w:color w:val="004666"/>
        <w:szCs w:val="18"/>
      </w:rPr>
      <w:instrText xml:space="preserve"> PAGE  \* Arabic  \* MERGEFORMAT </w:instrText>
    </w:r>
    <w:r w:rsidRPr="00A5109B">
      <w:rPr>
        <w:color w:val="004666"/>
        <w:szCs w:val="18"/>
      </w:rPr>
      <w:fldChar w:fldCharType="separate"/>
    </w:r>
    <w:r w:rsidR="00237A34">
      <w:rPr>
        <w:noProof/>
        <w:color w:val="004666"/>
        <w:szCs w:val="18"/>
      </w:rPr>
      <w:t>1</w:t>
    </w:r>
    <w:r w:rsidRPr="00A5109B">
      <w:rPr>
        <w:color w:val="004666"/>
        <w:szCs w:val="18"/>
      </w:rPr>
      <w:fldChar w:fldCharType="end"/>
    </w:r>
    <w:r w:rsidR="00C0088B" w:rsidRPr="00A5109B">
      <w:rPr>
        <w:color w:val="004666"/>
        <w:szCs w:val="18"/>
      </w:rPr>
      <w:t>/</w:t>
    </w:r>
    <w:fldSimple w:instr=" NUMPAGES   \* MERGEFORMAT ">
      <w:r w:rsidR="00237A34" w:rsidRPr="00237A34">
        <w:rPr>
          <w:noProof/>
          <w:color w:val="004666"/>
          <w:szCs w:val="18"/>
        </w:rPr>
        <w:t>15</w:t>
      </w:r>
    </w:fldSimple>
  </w:p>
  <w:p w:rsidR="00C0088B" w:rsidRDefault="00C0088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CE" w:rsidRDefault="00F401CE" w:rsidP="003A4756">
      <w:r>
        <w:separator/>
      </w:r>
    </w:p>
  </w:footnote>
  <w:footnote w:type="continuationSeparator" w:id="0">
    <w:p w:rsidR="00F401CE" w:rsidRDefault="00F401C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5170"/>
      <w:gridCol w:w="1758"/>
    </w:tblGrid>
    <w:tr w:rsidR="00C0088B" w:rsidRPr="00437C3B" w:rsidTr="008E4815">
      <w:trPr>
        <w:trHeight w:val="555"/>
      </w:trPr>
      <w:tc>
        <w:tcPr>
          <w:tcW w:w="2360" w:type="dxa"/>
          <w:vMerge w:val="restart"/>
          <w:vAlign w:val="center"/>
        </w:tcPr>
        <w:p w:rsidR="00C0088B" w:rsidRPr="00437C3B" w:rsidRDefault="00C0088B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0" w:type="dxa"/>
          <w:vAlign w:val="center"/>
        </w:tcPr>
        <w:p w:rsidR="00C0088B" w:rsidRPr="00437C3B" w:rsidRDefault="00C0088B" w:rsidP="00CB5640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Kvalifikační</w:t>
          </w:r>
          <w:r w:rsidRPr="00437C3B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</w:tc>
      <w:tc>
        <w:tcPr>
          <w:tcW w:w="1758" w:type="dxa"/>
          <w:vMerge w:val="restart"/>
          <w:vAlign w:val="center"/>
        </w:tcPr>
        <w:p w:rsidR="00C0088B" w:rsidRPr="00437C3B" w:rsidRDefault="00C0088B" w:rsidP="00C4650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VZ_2017_0032</w:t>
          </w:r>
        </w:p>
      </w:tc>
    </w:tr>
    <w:tr w:rsidR="00C0088B" w:rsidRPr="00437C3B" w:rsidTr="008E4815">
      <w:trPr>
        <w:trHeight w:val="555"/>
      </w:trPr>
      <w:tc>
        <w:tcPr>
          <w:tcW w:w="2360" w:type="dxa"/>
          <w:vMerge/>
          <w:vAlign w:val="center"/>
        </w:tcPr>
        <w:p w:rsidR="00C0088B" w:rsidRPr="00437C3B" w:rsidRDefault="00C0088B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70" w:type="dxa"/>
          <w:vAlign w:val="center"/>
        </w:tcPr>
        <w:p w:rsidR="00C0088B" w:rsidRPr="00437C3B" w:rsidRDefault="00C0088B" w:rsidP="0008272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21442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Dodávka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</w:t>
          </w:r>
          <w:r w:rsidRPr="0021442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ersonálního informačního systému pro 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resort Ministerstva financí České republiky</w:t>
          </w:r>
        </w:p>
      </w:tc>
      <w:tc>
        <w:tcPr>
          <w:tcW w:w="1758" w:type="dxa"/>
          <w:vMerge/>
          <w:vAlign w:val="center"/>
        </w:tcPr>
        <w:p w:rsidR="00C0088B" w:rsidRPr="00437C3B" w:rsidRDefault="00C0088B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C0088B" w:rsidRPr="00F91304" w:rsidRDefault="00C0088B" w:rsidP="008E48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BA2834F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/>
        <w:color w:val="004668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F70701"/>
    <w:multiLevelType w:val="multilevel"/>
    <w:tmpl w:val="DF2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25746"/>
    <w:multiLevelType w:val="hybridMultilevel"/>
    <w:tmpl w:val="D4880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938F3"/>
    <w:multiLevelType w:val="hybridMultilevel"/>
    <w:tmpl w:val="F5E87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9637A"/>
    <w:multiLevelType w:val="hybridMultilevel"/>
    <w:tmpl w:val="B714F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22F"/>
    <w:multiLevelType w:val="hybridMultilevel"/>
    <w:tmpl w:val="46F0C652"/>
    <w:lvl w:ilvl="0" w:tplc="3F00569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129B"/>
    <w:multiLevelType w:val="hybridMultilevel"/>
    <w:tmpl w:val="5F5E22F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00A6A29"/>
    <w:multiLevelType w:val="hybridMultilevel"/>
    <w:tmpl w:val="B8C87F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2FB5"/>
    <w:multiLevelType w:val="hybridMultilevel"/>
    <w:tmpl w:val="E9DC3B9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62A5758"/>
    <w:multiLevelType w:val="multilevel"/>
    <w:tmpl w:val="2428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CF91073"/>
    <w:multiLevelType w:val="hybridMultilevel"/>
    <w:tmpl w:val="204437C2"/>
    <w:lvl w:ilvl="0" w:tplc="1FAC6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87EAC"/>
    <w:multiLevelType w:val="hybridMultilevel"/>
    <w:tmpl w:val="0C8808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21A87B4">
      <w:start w:val="1"/>
      <w:numFmt w:val="lowerRoman"/>
      <w:lvlText w:val="(%5)"/>
      <w:lvlJc w:val="left"/>
      <w:pPr>
        <w:ind w:left="932" w:hanging="72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D00CD"/>
    <w:multiLevelType w:val="multilevel"/>
    <w:tmpl w:val="9836FDA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E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43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14">
    <w:nsid w:val="3507050A"/>
    <w:multiLevelType w:val="hybridMultilevel"/>
    <w:tmpl w:val="56BE14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FA">
      <w:start w:val="17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70A92"/>
    <w:multiLevelType w:val="hybridMultilevel"/>
    <w:tmpl w:val="2C5AC900"/>
    <w:lvl w:ilvl="0" w:tplc="7F96438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24A3B"/>
    <w:multiLevelType w:val="multilevel"/>
    <w:tmpl w:val="E87A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B08CE"/>
    <w:multiLevelType w:val="hybridMultilevel"/>
    <w:tmpl w:val="D63C36D6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18825D8"/>
    <w:multiLevelType w:val="hybridMultilevel"/>
    <w:tmpl w:val="037AA1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95477"/>
    <w:multiLevelType w:val="hybridMultilevel"/>
    <w:tmpl w:val="4A28608E"/>
    <w:lvl w:ilvl="0" w:tplc="040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0">
    <w:nsid w:val="5823001B"/>
    <w:multiLevelType w:val="hybridMultilevel"/>
    <w:tmpl w:val="2AF8F0DE"/>
    <w:lvl w:ilvl="0" w:tplc="37A66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B7C57"/>
    <w:multiLevelType w:val="hybridMultilevel"/>
    <w:tmpl w:val="6C9C18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A3BF8"/>
    <w:multiLevelType w:val="hybridMultilevel"/>
    <w:tmpl w:val="7CFE89AE"/>
    <w:lvl w:ilvl="0" w:tplc="9692EE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01242"/>
    <w:multiLevelType w:val="multilevel"/>
    <w:tmpl w:val="ED66E93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  <w:lang w:val="cs-CZ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1078A"/>
    <w:multiLevelType w:val="hybridMultilevel"/>
    <w:tmpl w:val="EA00872C"/>
    <w:lvl w:ilvl="0" w:tplc="08F8976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2EFC"/>
    <w:multiLevelType w:val="hybridMultilevel"/>
    <w:tmpl w:val="65B42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756D0"/>
    <w:multiLevelType w:val="hybridMultilevel"/>
    <w:tmpl w:val="56929050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43033"/>
    <w:multiLevelType w:val="hybridMultilevel"/>
    <w:tmpl w:val="9A681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05B84"/>
    <w:multiLevelType w:val="multilevel"/>
    <w:tmpl w:val="FA6CA564"/>
    <w:lvl w:ilvl="0">
      <w:start w:val="1"/>
      <w:numFmt w:val="decimal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9446615"/>
    <w:multiLevelType w:val="hybridMultilevel"/>
    <w:tmpl w:val="966E8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04C64"/>
    <w:multiLevelType w:val="hybridMultilevel"/>
    <w:tmpl w:val="D63C36D6"/>
    <w:lvl w:ilvl="0" w:tplc="04050017">
      <w:start w:val="1"/>
      <w:numFmt w:val="lowerLetter"/>
      <w:lvlText w:val="%1)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7B803BBE"/>
    <w:multiLevelType w:val="hybridMultilevel"/>
    <w:tmpl w:val="283CE79E"/>
    <w:lvl w:ilvl="0" w:tplc="2C02B5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F86008D"/>
    <w:multiLevelType w:val="hybridMultilevel"/>
    <w:tmpl w:val="C826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9"/>
  </w:num>
  <w:num w:numId="5">
    <w:abstractNumId w:val="17"/>
  </w:num>
  <w:num w:numId="6">
    <w:abstractNumId w:val="5"/>
  </w:num>
  <w:num w:numId="7">
    <w:abstractNumId w:val="24"/>
  </w:num>
  <w:num w:numId="8">
    <w:abstractNumId w:val="8"/>
  </w:num>
  <w:num w:numId="9">
    <w:abstractNumId w:val="30"/>
  </w:num>
  <w:num w:numId="10">
    <w:abstractNumId w:val="10"/>
  </w:num>
  <w:num w:numId="11">
    <w:abstractNumId w:val="26"/>
  </w:num>
  <w:num w:numId="12">
    <w:abstractNumId w:val="32"/>
  </w:num>
  <w:num w:numId="13">
    <w:abstractNumId w:val="9"/>
  </w:num>
  <w:num w:numId="14">
    <w:abstractNumId w:val="31"/>
  </w:num>
  <w:num w:numId="15">
    <w:abstractNumId w:val="7"/>
  </w:num>
  <w:num w:numId="16">
    <w:abstractNumId w:val="6"/>
  </w:num>
  <w:num w:numId="17">
    <w:abstractNumId w:val="20"/>
  </w:num>
  <w:num w:numId="18">
    <w:abstractNumId w:val="3"/>
  </w:num>
  <w:num w:numId="19">
    <w:abstractNumId w:val="21"/>
  </w:num>
  <w:num w:numId="20">
    <w:abstractNumId w:val="18"/>
  </w:num>
  <w:num w:numId="21">
    <w:abstractNumId w:val="12"/>
  </w:num>
  <w:num w:numId="22">
    <w:abstractNumId w:val="27"/>
  </w:num>
  <w:num w:numId="23">
    <w:abstractNumId w:val="14"/>
  </w:num>
  <w:num w:numId="24">
    <w:abstractNumId w:val="33"/>
  </w:num>
  <w:num w:numId="25">
    <w:abstractNumId w:val="2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</w:num>
  <w:num w:numId="29">
    <w:abstractNumId w:val="23"/>
  </w:num>
  <w:num w:numId="30">
    <w:abstractNumId w:val="29"/>
  </w:num>
  <w:num w:numId="31">
    <w:abstractNumId w:val="4"/>
  </w:num>
  <w:num w:numId="32">
    <w:abstractNumId w:val="25"/>
  </w:num>
  <w:num w:numId="33">
    <w:abstractNumId w:val="22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M">
    <w15:presenceInfo w15:providerId="None" w15:userId="J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79F4"/>
    <w:rsid w:val="000200DF"/>
    <w:rsid w:val="000216E9"/>
    <w:rsid w:val="00025E9F"/>
    <w:rsid w:val="0003043C"/>
    <w:rsid w:val="000429C3"/>
    <w:rsid w:val="00043FF8"/>
    <w:rsid w:val="0005113D"/>
    <w:rsid w:val="000573A5"/>
    <w:rsid w:val="00060F47"/>
    <w:rsid w:val="00061F8A"/>
    <w:rsid w:val="00063726"/>
    <w:rsid w:val="000713D9"/>
    <w:rsid w:val="0007358A"/>
    <w:rsid w:val="000808FF"/>
    <w:rsid w:val="00081F68"/>
    <w:rsid w:val="0008272B"/>
    <w:rsid w:val="00087871"/>
    <w:rsid w:val="00091292"/>
    <w:rsid w:val="00095043"/>
    <w:rsid w:val="000A1187"/>
    <w:rsid w:val="000B6D4D"/>
    <w:rsid w:val="000B751E"/>
    <w:rsid w:val="000C3949"/>
    <w:rsid w:val="000D0DAA"/>
    <w:rsid w:val="000D2DCD"/>
    <w:rsid w:val="000E06F4"/>
    <w:rsid w:val="000E23C1"/>
    <w:rsid w:val="000E5072"/>
    <w:rsid w:val="000F0FEE"/>
    <w:rsid w:val="000F76A6"/>
    <w:rsid w:val="00100768"/>
    <w:rsid w:val="001111A8"/>
    <w:rsid w:val="00122448"/>
    <w:rsid w:val="00123BFB"/>
    <w:rsid w:val="00123E06"/>
    <w:rsid w:val="0012557B"/>
    <w:rsid w:val="001256E7"/>
    <w:rsid w:val="001271EC"/>
    <w:rsid w:val="00130120"/>
    <w:rsid w:val="00136D63"/>
    <w:rsid w:val="001371B9"/>
    <w:rsid w:val="00137C36"/>
    <w:rsid w:val="001434E6"/>
    <w:rsid w:val="00144566"/>
    <w:rsid w:val="00145AE6"/>
    <w:rsid w:val="00146664"/>
    <w:rsid w:val="00146F2D"/>
    <w:rsid w:val="00160C62"/>
    <w:rsid w:val="00164809"/>
    <w:rsid w:val="00164A82"/>
    <w:rsid w:val="00165DE0"/>
    <w:rsid w:val="001843FE"/>
    <w:rsid w:val="0019144A"/>
    <w:rsid w:val="00192776"/>
    <w:rsid w:val="001951A6"/>
    <w:rsid w:val="0019522B"/>
    <w:rsid w:val="001A2495"/>
    <w:rsid w:val="001C6541"/>
    <w:rsid w:val="001C6882"/>
    <w:rsid w:val="001D050F"/>
    <w:rsid w:val="001E58CE"/>
    <w:rsid w:val="001E62BE"/>
    <w:rsid w:val="001F23DC"/>
    <w:rsid w:val="001F6750"/>
    <w:rsid w:val="00201AD8"/>
    <w:rsid w:val="00214365"/>
    <w:rsid w:val="0021442A"/>
    <w:rsid w:val="002205E1"/>
    <w:rsid w:val="00221A80"/>
    <w:rsid w:val="00223D83"/>
    <w:rsid w:val="00224113"/>
    <w:rsid w:val="00224896"/>
    <w:rsid w:val="00227B2F"/>
    <w:rsid w:val="00231310"/>
    <w:rsid w:val="0023184F"/>
    <w:rsid w:val="00231F6A"/>
    <w:rsid w:val="00231FD1"/>
    <w:rsid w:val="00234566"/>
    <w:rsid w:val="00237A34"/>
    <w:rsid w:val="00240141"/>
    <w:rsid w:val="00245B80"/>
    <w:rsid w:val="00250131"/>
    <w:rsid w:val="00252525"/>
    <w:rsid w:val="00257D11"/>
    <w:rsid w:val="00263E4C"/>
    <w:rsid w:val="0026420B"/>
    <w:rsid w:val="002858D0"/>
    <w:rsid w:val="00285B6A"/>
    <w:rsid w:val="00290609"/>
    <w:rsid w:val="00293765"/>
    <w:rsid w:val="00293E69"/>
    <w:rsid w:val="00295AB4"/>
    <w:rsid w:val="00296909"/>
    <w:rsid w:val="002A0497"/>
    <w:rsid w:val="002A24E4"/>
    <w:rsid w:val="002A61FA"/>
    <w:rsid w:val="002B0716"/>
    <w:rsid w:val="002B3390"/>
    <w:rsid w:val="002B3E10"/>
    <w:rsid w:val="002C117A"/>
    <w:rsid w:val="002C388B"/>
    <w:rsid w:val="002C47A4"/>
    <w:rsid w:val="002C47B1"/>
    <w:rsid w:val="002C566E"/>
    <w:rsid w:val="002D1524"/>
    <w:rsid w:val="002D6A75"/>
    <w:rsid w:val="002E35E2"/>
    <w:rsid w:val="003025E2"/>
    <w:rsid w:val="00307565"/>
    <w:rsid w:val="003107F9"/>
    <w:rsid w:val="00316BC0"/>
    <w:rsid w:val="00320DFD"/>
    <w:rsid w:val="0032620F"/>
    <w:rsid w:val="003334E7"/>
    <w:rsid w:val="00336683"/>
    <w:rsid w:val="0035523E"/>
    <w:rsid w:val="003570A8"/>
    <w:rsid w:val="0036181D"/>
    <w:rsid w:val="00375CB7"/>
    <w:rsid w:val="00384EFE"/>
    <w:rsid w:val="00393CB5"/>
    <w:rsid w:val="0039665E"/>
    <w:rsid w:val="003A201F"/>
    <w:rsid w:val="003A2055"/>
    <w:rsid w:val="003A3268"/>
    <w:rsid w:val="003A4756"/>
    <w:rsid w:val="003A5526"/>
    <w:rsid w:val="003A7828"/>
    <w:rsid w:val="003B2B93"/>
    <w:rsid w:val="003D2A5E"/>
    <w:rsid w:val="003E2BE7"/>
    <w:rsid w:val="003F287E"/>
    <w:rsid w:val="004017AF"/>
    <w:rsid w:val="00404D4F"/>
    <w:rsid w:val="00405046"/>
    <w:rsid w:val="00416E07"/>
    <w:rsid w:val="00421831"/>
    <w:rsid w:val="004327F7"/>
    <w:rsid w:val="0043318C"/>
    <w:rsid w:val="00437C3B"/>
    <w:rsid w:val="0044538B"/>
    <w:rsid w:val="0044670D"/>
    <w:rsid w:val="00447B78"/>
    <w:rsid w:val="004518F0"/>
    <w:rsid w:val="004536C9"/>
    <w:rsid w:val="00453BCF"/>
    <w:rsid w:val="0045467C"/>
    <w:rsid w:val="00454E99"/>
    <w:rsid w:val="00455029"/>
    <w:rsid w:val="004569D6"/>
    <w:rsid w:val="00460957"/>
    <w:rsid w:val="004701FC"/>
    <w:rsid w:val="00471789"/>
    <w:rsid w:val="00475CA0"/>
    <w:rsid w:val="004822CE"/>
    <w:rsid w:val="004836D6"/>
    <w:rsid w:val="00483857"/>
    <w:rsid w:val="00492037"/>
    <w:rsid w:val="004977C4"/>
    <w:rsid w:val="004A5216"/>
    <w:rsid w:val="004A7A91"/>
    <w:rsid w:val="004B2945"/>
    <w:rsid w:val="004C3539"/>
    <w:rsid w:val="004D0C9E"/>
    <w:rsid w:val="004D1752"/>
    <w:rsid w:val="004D20E4"/>
    <w:rsid w:val="004D3B08"/>
    <w:rsid w:val="004D5E1E"/>
    <w:rsid w:val="004E182A"/>
    <w:rsid w:val="004E1B79"/>
    <w:rsid w:val="004E2B41"/>
    <w:rsid w:val="004F2973"/>
    <w:rsid w:val="00500899"/>
    <w:rsid w:val="005038D3"/>
    <w:rsid w:val="00515523"/>
    <w:rsid w:val="00516EE6"/>
    <w:rsid w:val="00521494"/>
    <w:rsid w:val="00523AA8"/>
    <w:rsid w:val="005316E4"/>
    <w:rsid w:val="00531F59"/>
    <w:rsid w:val="00534530"/>
    <w:rsid w:val="005411F9"/>
    <w:rsid w:val="00545D02"/>
    <w:rsid w:val="00551029"/>
    <w:rsid w:val="00552455"/>
    <w:rsid w:val="0055355F"/>
    <w:rsid w:val="00555364"/>
    <w:rsid w:val="0055755D"/>
    <w:rsid w:val="005606D7"/>
    <w:rsid w:val="0056224F"/>
    <w:rsid w:val="00567EA4"/>
    <w:rsid w:val="00575A85"/>
    <w:rsid w:val="005769CB"/>
    <w:rsid w:val="005805E8"/>
    <w:rsid w:val="005814CA"/>
    <w:rsid w:val="00585A08"/>
    <w:rsid w:val="00585C49"/>
    <w:rsid w:val="00593F8A"/>
    <w:rsid w:val="005A3AD7"/>
    <w:rsid w:val="005A51DE"/>
    <w:rsid w:val="005A5901"/>
    <w:rsid w:val="005B14B9"/>
    <w:rsid w:val="005B3C42"/>
    <w:rsid w:val="005C32E7"/>
    <w:rsid w:val="005C6A7D"/>
    <w:rsid w:val="005D6E80"/>
    <w:rsid w:val="005D7D17"/>
    <w:rsid w:val="005E0DC7"/>
    <w:rsid w:val="005E3FA7"/>
    <w:rsid w:val="005F52B9"/>
    <w:rsid w:val="006072B8"/>
    <w:rsid w:val="006124B1"/>
    <w:rsid w:val="0061788F"/>
    <w:rsid w:val="0062526E"/>
    <w:rsid w:val="00640A12"/>
    <w:rsid w:val="00641B71"/>
    <w:rsid w:val="00645C98"/>
    <w:rsid w:val="00646828"/>
    <w:rsid w:val="00650B44"/>
    <w:rsid w:val="00653123"/>
    <w:rsid w:val="006533D6"/>
    <w:rsid w:val="0065620E"/>
    <w:rsid w:val="00656D74"/>
    <w:rsid w:val="00660ADF"/>
    <w:rsid w:val="00664014"/>
    <w:rsid w:val="00665595"/>
    <w:rsid w:val="00675A3A"/>
    <w:rsid w:val="00676846"/>
    <w:rsid w:val="00676C04"/>
    <w:rsid w:val="006832E0"/>
    <w:rsid w:val="00691B61"/>
    <w:rsid w:val="00693509"/>
    <w:rsid w:val="00696001"/>
    <w:rsid w:val="006A691A"/>
    <w:rsid w:val="006A6FBC"/>
    <w:rsid w:val="006B1F34"/>
    <w:rsid w:val="006B4913"/>
    <w:rsid w:val="006B7D3E"/>
    <w:rsid w:val="006C0B5B"/>
    <w:rsid w:val="006C0FBC"/>
    <w:rsid w:val="006C4FC3"/>
    <w:rsid w:val="006D30BA"/>
    <w:rsid w:val="006D67D5"/>
    <w:rsid w:val="006E669D"/>
    <w:rsid w:val="006E7B70"/>
    <w:rsid w:val="006F7F31"/>
    <w:rsid w:val="007031D7"/>
    <w:rsid w:val="007042C8"/>
    <w:rsid w:val="007149A9"/>
    <w:rsid w:val="00714FED"/>
    <w:rsid w:val="007202A5"/>
    <w:rsid w:val="00720828"/>
    <w:rsid w:val="00721FD1"/>
    <w:rsid w:val="00723D97"/>
    <w:rsid w:val="00723E1C"/>
    <w:rsid w:val="00724C89"/>
    <w:rsid w:val="007305FA"/>
    <w:rsid w:val="00730FA6"/>
    <w:rsid w:val="007329E7"/>
    <w:rsid w:val="00737B17"/>
    <w:rsid w:val="00741F4B"/>
    <w:rsid w:val="00745FB7"/>
    <w:rsid w:val="0075237C"/>
    <w:rsid w:val="0075538C"/>
    <w:rsid w:val="00762411"/>
    <w:rsid w:val="007664F8"/>
    <w:rsid w:val="00771FB7"/>
    <w:rsid w:val="00775E0C"/>
    <w:rsid w:val="00781AC5"/>
    <w:rsid w:val="007862E3"/>
    <w:rsid w:val="00793687"/>
    <w:rsid w:val="00795C19"/>
    <w:rsid w:val="00797DC3"/>
    <w:rsid w:val="007A44A1"/>
    <w:rsid w:val="007A6A14"/>
    <w:rsid w:val="007A7058"/>
    <w:rsid w:val="007A7BE5"/>
    <w:rsid w:val="007B45EE"/>
    <w:rsid w:val="007D144D"/>
    <w:rsid w:val="007D2225"/>
    <w:rsid w:val="007D49A7"/>
    <w:rsid w:val="007D50C9"/>
    <w:rsid w:val="007D684F"/>
    <w:rsid w:val="007F025F"/>
    <w:rsid w:val="007F3B9D"/>
    <w:rsid w:val="007F6605"/>
    <w:rsid w:val="00805502"/>
    <w:rsid w:val="0081091A"/>
    <w:rsid w:val="00810AFE"/>
    <w:rsid w:val="00817F8F"/>
    <w:rsid w:val="008231E3"/>
    <w:rsid w:val="008237E2"/>
    <w:rsid w:val="00831CBF"/>
    <w:rsid w:val="00833747"/>
    <w:rsid w:val="00833DF5"/>
    <w:rsid w:val="008353E3"/>
    <w:rsid w:val="00841559"/>
    <w:rsid w:val="008447D8"/>
    <w:rsid w:val="00845BF6"/>
    <w:rsid w:val="008503E8"/>
    <w:rsid w:val="008574C0"/>
    <w:rsid w:val="00880AC8"/>
    <w:rsid w:val="0088573C"/>
    <w:rsid w:val="00885C64"/>
    <w:rsid w:val="00895639"/>
    <w:rsid w:val="00896733"/>
    <w:rsid w:val="00897A12"/>
    <w:rsid w:val="008A0110"/>
    <w:rsid w:val="008A6863"/>
    <w:rsid w:val="008B23F6"/>
    <w:rsid w:val="008B2CB6"/>
    <w:rsid w:val="008B40F4"/>
    <w:rsid w:val="008B65A8"/>
    <w:rsid w:val="008B690C"/>
    <w:rsid w:val="008B752D"/>
    <w:rsid w:val="008C7E9B"/>
    <w:rsid w:val="008D3960"/>
    <w:rsid w:val="008D52EB"/>
    <w:rsid w:val="008D61B7"/>
    <w:rsid w:val="008E4815"/>
    <w:rsid w:val="008F0BF4"/>
    <w:rsid w:val="008F25E7"/>
    <w:rsid w:val="00901ABE"/>
    <w:rsid w:val="00907E13"/>
    <w:rsid w:val="00913279"/>
    <w:rsid w:val="0091677C"/>
    <w:rsid w:val="0092328D"/>
    <w:rsid w:val="00932B43"/>
    <w:rsid w:val="00932BB2"/>
    <w:rsid w:val="00933D5A"/>
    <w:rsid w:val="00941247"/>
    <w:rsid w:val="009421C2"/>
    <w:rsid w:val="009428EA"/>
    <w:rsid w:val="00942C74"/>
    <w:rsid w:val="00945155"/>
    <w:rsid w:val="00945CDC"/>
    <w:rsid w:val="00952E90"/>
    <w:rsid w:val="0095441B"/>
    <w:rsid w:val="00955163"/>
    <w:rsid w:val="00963E5F"/>
    <w:rsid w:val="00974F85"/>
    <w:rsid w:val="009800BC"/>
    <w:rsid w:val="00980977"/>
    <w:rsid w:val="00980A3F"/>
    <w:rsid w:val="00981478"/>
    <w:rsid w:val="00987533"/>
    <w:rsid w:val="009960E1"/>
    <w:rsid w:val="00996249"/>
    <w:rsid w:val="00996C98"/>
    <w:rsid w:val="009971E8"/>
    <w:rsid w:val="009A02BF"/>
    <w:rsid w:val="009A0736"/>
    <w:rsid w:val="009A4D35"/>
    <w:rsid w:val="009A61AF"/>
    <w:rsid w:val="009B0357"/>
    <w:rsid w:val="009B4231"/>
    <w:rsid w:val="009C1BE7"/>
    <w:rsid w:val="009C6E28"/>
    <w:rsid w:val="009E1E8B"/>
    <w:rsid w:val="009E27EA"/>
    <w:rsid w:val="009E645C"/>
    <w:rsid w:val="009F251A"/>
    <w:rsid w:val="009F660C"/>
    <w:rsid w:val="009F7EE7"/>
    <w:rsid w:val="00A054A3"/>
    <w:rsid w:val="00A05A47"/>
    <w:rsid w:val="00A10C9E"/>
    <w:rsid w:val="00A10DEB"/>
    <w:rsid w:val="00A11EC6"/>
    <w:rsid w:val="00A12709"/>
    <w:rsid w:val="00A27602"/>
    <w:rsid w:val="00A354D3"/>
    <w:rsid w:val="00A46DBC"/>
    <w:rsid w:val="00A474AB"/>
    <w:rsid w:val="00A5109B"/>
    <w:rsid w:val="00A529F0"/>
    <w:rsid w:val="00A5543F"/>
    <w:rsid w:val="00A602E2"/>
    <w:rsid w:val="00A624E6"/>
    <w:rsid w:val="00A664A0"/>
    <w:rsid w:val="00A700F7"/>
    <w:rsid w:val="00A701B6"/>
    <w:rsid w:val="00A705EC"/>
    <w:rsid w:val="00A7251E"/>
    <w:rsid w:val="00A72844"/>
    <w:rsid w:val="00A73B9A"/>
    <w:rsid w:val="00A76BBA"/>
    <w:rsid w:val="00A878F5"/>
    <w:rsid w:val="00A9320A"/>
    <w:rsid w:val="00AA065B"/>
    <w:rsid w:val="00AA3250"/>
    <w:rsid w:val="00AB011C"/>
    <w:rsid w:val="00AB0792"/>
    <w:rsid w:val="00AB6E3C"/>
    <w:rsid w:val="00AC0F20"/>
    <w:rsid w:val="00AC1B43"/>
    <w:rsid w:val="00AD1655"/>
    <w:rsid w:val="00AD6E45"/>
    <w:rsid w:val="00AE3E87"/>
    <w:rsid w:val="00AE48F6"/>
    <w:rsid w:val="00AF4C83"/>
    <w:rsid w:val="00B01863"/>
    <w:rsid w:val="00B019A8"/>
    <w:rsid w:val="00B055CC"/>
    <w:rsid w:val="00B05B7C"/>
    <w:rsid w:val="00B078C7"/>
    <w:rsid w:val="00B175F5"/>
    <w:rsid w:val="00B17A34"/>
    <w:rsid w:val="00B25ADE"/>
    <w:rsid w:val="00B27551"/>
    <w:rsid w:val="00B358CF"/>
    <w:rsid w:val="00B42D0C"/>
    <w:rsid w:val="00B46EB3"/>
    <w:rsid w:val="00B5603E"/>
    <w:rsid w:val="00B61616"/>
    <w:rsid w:val="00B718B6"/>
    <w:rsid w:val="00B8146C"/>
    <w:rsid w:val="00B8325F"/>
    <w:rsid w:val="00B84D4F"/>
    <w:rsid w:val="00B90F0E"/>
    <w:rsid w:val="00B95520"/>
    <w:rsid w:val="00B95E06"/>
    <w:rsid w:val="00BA4165"/>
    <w:rsid w:val="00BA69CF"/>
    <w:rsid w:val="00BB11CA"/>
    <w:rsid w:val="00BB3846"/>
    <w:rsid w:val="00BC17D1"/>
    <w:rsid w:val="00BC1A63"/>
    <w:rsid w:val="00BC5D87"/>
    <w:rsid w:val="00BD47C8"/>
    <w:rsid w:val="00BE2AAA"/>
    <w:rsid w:val="00BE548F"/>
    <w:rsid w:val="00BE7E2F"/>
    <w:rsid w:val="00BF2C75"/>
    <w:rsid w:val="00BF3012"/>
    <w:rsid w:val="00BF6E0B"/>
    <w:rsid w:val="00C00287"/>
    <w:rsid w:val="00C0088B"/>
    <w:rsid w:val="00C167C3"/>
    <w:rsid w:val="00C1754F"/>
    <w:rsid w:val="00C22105"/>
    <w:rsid w:val="00C222AF"/>
    <w:rsid w:val="00C24181"/>
    <w:rsid w:val="00C2678F"/>
    <w:rsid w:val="00C2768D"/>
    <w:rsid w:val="00C318A3"/>
    <w:rsid w:val="00C3222D"/>
    <w:rsid w:val="00C403D0"/>
    <w:rsid w:val="00C46504"/>
    <w:rsid w:val="00C62C44"/>
    <w:rsid w:val="00C62C8A"/>
    <w:rsid w:val="00C67932"/>
    <w:rsid w:val="00C764D2"/>
    <w:rsid w:val="00C76A8F"/>
    <w:rsid w:val="00C86266"/>
    <w:rsid w:val="00C920AD"/>
    <w:rsid w:val="00C975A6"/>
    <w:rsid w:val="00CA16E8"/>
    <w:rsid w:val="00CA4D4C"/>
    <w:rsid w:val="00CA650A"/>
    <w:rsid w:val="00CB19E1"/>
    <w:rsid w:val="00CB5640"/>
    <w:rsid w:val="00CE2D76"/>
    <w:rsid w:val="00CE32B2"/>
    <w:rsid w:val="00CE341A"/>
    <w:rsid w:val="00CE655E"/>
    <w:rsid w:val="00CE6FFC"/>
    <w:rsid w:val="00CF0134"/>
    <w:rsid w:val="00CF0C7F"/>
    <w:rsid w:val="00D00F18"/>
    <w:rsid w:val="00D03C1D"/>
    <w:rsid w:val="00D12D17"/>
    <w:rsid w:val="00D14BAA"/>
    <w:rsid w:val="00D22299"/>
    <w:rsid w:val="00D25700"/>
    <w:rsid w:val="00D34410"/>
    <w:rsid w:val="00D3728A"/>
    <w:rsid w:val="00D4057A"/>
    <w:rsid w:val="00D43F23"/>
    <w:rsid w:val="00D47142"/>
    <w:rsid w:val="00D51B6E"/>
    <w:rsid w:val="00D553A0"/>
    <w:rsid w:val="00D60E19"/>
    <w:rsid w:val="00D61CB7"/>
    <w:rsid w:val="00D649B4"/>
    <w:rsid w:val="00D77D23"/>
    <w:rsid w:val="00D84CE9"/>
    <w:rsid w:val="00D85242"/>
    <w:rsid w:val="00D857F5"/>
    <w:rsid w:val="00D87958"/>
    <w:rsid w:val="00D90732"/>
    <w:rsid w:val="00D93788"/>
    <w:rsid w:val="00D96962"/>
    <w:rsid w:val="00D9758D"/>
    <w:rsid w:val="00DA4835"/>
    <w:rsid w:val="00DC0BF4"/>
    <w:rsid w:val="00DC4EF4"/>
    <w:rsid w:val="00DC6660"/>
    <w:rsid w:val="00DD2A64"/>
    <w:rsid w:val="00DD3545"/>
    <w:rsid w:val="00DD385B"/>
    <w:rsid w:val="00DD4D88"/>
    <w:rsid w:val="00DF0607"/>
    <w:rsid w:val="00DF2BBC"/>
    <w:rsid w:val="00DF3142"/>
    <w:rsid w:val="00E011B6"/>
    <w:rsid w:val="00E0569F"/>
    <w:rsid w:val="00E06734"/>
    <w:rsid w:val="00E07B85"/>
    <w:rsid w:val="00E10770"/>
    <w:rsid w:val="00E116FA"/>
    <w:rsid w:val="00E1187A"/>
    <w:rsid w:val="00E15943"/>
    <w:rsid w:val="00E20D4F"/>
    <w:rsid w:val="00E20EDF"/>
    <w:rsid w:val="00E36882"/>
    <w:rsid w:val="00E502CF"/>
    <w:rsid w:val="00E51278"/>
    <w:rsid w:val="00E519B0"/>
    <w:rsid w:val="00E52E01"/>
    <w:rsid w:val="00E55233"/>
    <w:rsid w:val="00E56490"/>
    <w:rsid w:val="00E77537"/>
    <w:rsid w:val="00E807A8"/>
    <w:rsid w:val="00E86938"/>
    <w:rsid w:val="00E87D4F"/>
    <w:rsid w:val="00E92C52"/>
    <w:rsid w:val="00EB5498"/>
    <w:rsid w:val="00EC53B7"/>
    <w:rsid w:val="00ED3FAB"/>
    <w:rsid w:val="00ED481B"/>
    <w:rsid w:val="00EE775C"/>
    <w:rsid w:val="00EF34AA"/>
    <w:rsid w:val="00F026AE"/>
    <w:rsid w:val="00F02A2E"/>
    <w:rsid w:val="00F200A0"/>
    <w:rsid w:val="00F401CE"/>
    <w:rsid w:val="00F43941"/>
    <w:rsid w:val="00F451AF"/>
    <w:rsid w:val="00F46C22"/>
    <w:rsid w:val="00F567A0"/>
    <w:rsid w:val="00F65B28"/>
    <w:rsid w:val="00F71BA7"/>
    <w:rsid w:val="00F87094"/>
    <w:rsid w:val="00F91304"/>
    <w:rsid w:val="00F976E9"/>
    <w:rsid w:val="00F97D84"/>
    <w:rsid w:val="00FA0E47"/>
    <w:rsid w:val="00FA1F90"/>
    <w:rsid w:val="00FA26DC"/>
    <w:rsid w:val="00FA6E0A"/>
    <w:rsid w:val="00FB36C0"/>
    <w:rsid w:val="00FB4F1D"/>
    <w:rsid w:val="00FD4CF9"/>
    <w:rsid w:val="00FD5124"/>
    <w:rsid w:val="00FE161F"/>
    <w:rsid w:val="00FE62B1"/>
    <w:rsid w:val="00FE700B"/>
    <w:rsid w:val="00FF323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E6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62526E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9EE0"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20ED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4666"/>
      <w:szCs w:val="1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rsid w:val="00E20ED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4666"/>
      <w:szCs w:val="1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E20EDF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E20EDF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62526E"/>
    <w:rPr>
      <w:rFonts w:ascii="Verdana" w:eastAsiaTheme="majorEastAsia" w:hAnsi="Verdana" w:cstheme="majorBidi"/>
      <w:b/>
      <w:bCs/>
      <w:color w:val="009EE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75A85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71EC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1271EC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575A85"/>
  </w:style>
  <w:style w:type="paragraph" w:customStyle="1" w:styleId="cpNormal1">
    <w:name w:val="cp_Normal_1"/>
    <w:basedOn w:val="Normln"/>
    <w:qFormat/>
    <w:rsid w:val="00575A85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paragraph" w:styleId="Textkomente">
    <w:name w:val="annotation text"/>
    <w:basedOn w:val="Normln"/>
    <w:link w:val="TextkomenteChar"/>
    <w:semiHidden/>
    <w:rsid w:val="00F65B2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65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65B28"/>
    <w:rPr>
      <w:sz w:val="16"/>
      <w:szCs w:val="16"/>
    </w:rPr>
  </w:style>
  <w:style w:type="paragraph" w:customStyle="1" w:styleId="odstavec">
    <w:name w:val="odstavec"/>
    <w:basedOn w:val="Normln"/>
    <w:rsid w:val="00F65B28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F65B28"/>
  </w:style>
  <w:style w:type="paragraph" w:customStyle="1" w:styleId="Default">
    <w:name w:val="Default"/>
    <w:rsid w:val="001271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271EC"/>
    <w:pPr>
      <w:spacing w:after="100"/>
      <w:ind w:left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28A"/>
    <w:pPr>
      <w:jc w:val="both"/>
    </w:pPr>
    <w:rPr>
      <w:rFonts w:ascii="Verdana" w:eastAsiaTheme="minorHAnsi" w:hAnsi="Verdan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28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4836D6"/>
  </w:style>
  <w:style w:type="paragraph" w:customStyle="1" w:styleId="Styl5">
    <w:name w:val="Styl5"/>
    <w:basedOn w:val="Normln"/>
    <w:rsid w:val="00252525"/>
    <w:rPr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701B6"/>
    <w:rPr>
      <w:rFonts w:ascii="Verdana" w:hAnsi="Verdana" w:cs="Times New Roman"/>
      <w:sz w:val="18"/>
    </w:rPr>
  </w:style>
  <w:style w:type="paragraph" w:customStyle="1" w:styleId="Nadpis1slovan">
    <w:name w:val="Nadpis 1 číslovaný"/>
    <w:basedOn w:val="Nadpis1"/>
    <w:next w:val="Normln"/>
    <w:qFormat/>
    <w:rsid w:val="00CA4D4C"/>
    <w:pPr>
      <w:pageBreakBefore/>
      <w:numPr>
        <w:numId w:val="0"/>
      </w:numPr>
      <w:spacing w:after="240"/>
      <w:ind w:left="360" w:hanging="360"/>
    </w:pPr>
    <w:rPr>
      <w:rFonts w:ascii="Times New Roman" w:eastAsia="Times New Roman" w:hAnsi="Times New Roman" w:cs="Times New Roman"/>
      <w:color w:val="auto"/>
      <w:sz w:val="24"/>
      <w:szCs w:val="28"/>
      <w:lang w:eastAsia="x-none"/>
    </w:rPr>
  </w:style>
  <w:style w:type="paragraph" w:customStyle="1" w:styleId="Nadpis2slovan">
    <w:name w:val="Nadpis 2 číslovaný"/>
    <w:basedOn w:val="Nadpis2"/>
    <w:next w:val="Normln"/>
    <w:rsid w:val="00CA4D4C"/>
    <w:pPr>
      <w:numPr>
        <w:ilvl w:val="0"/>
        <w:numId w:val="0"/>
      </w:num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szCs w:val="26"/>
      <w:lang w:val="x-none" w:eastAsia="x-none"/>
    </w:rPr>
  </w:style>
  <w:style w:type="paragraph" w:customStyle="1" w:styleId="Nadpis3slovan">
    <w:name w:val="Nadpis 3 číslovaný"/>
    <w:basedOn w:val="Nadpis3"/>
    <w:next w:val="Normln"/>
    <w:qFormat/>
    <w:rsid w:val="00E20EDF"/>
    <w:rPr>
      <w:color w:val="004668"/>
    </w:rPr>
  </w:style>
  <w:style w:type="paragraph" w:customStyle="1" w:styleId="4DNormln">
    <w:name w:val="4D Normální"/>
    <w:link w:val="4DNormlnChar"/>
    <w:rsid w:val="0021442A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1442A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1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D52EB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D52EB"/>
    <w:pPr>
      <w:keepNext w:val="0"/>
      <w:keepLines w:val="0"/>
      <w:widowControl w:val="0"/>
      <w:numPr>
        <w:ilvl w:val="0"/>
        <w:numId w:val="0"/>
      </w:numPr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8D52EB"/>
    <w:pPr>
      <w:keepLines w:val="0"/>
      <w:widowControl w:val="0"/>
      <w:numPr>
        <w:numId w:val="0"/>
      </w:numPr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sz w:val="22"/>
      <w:szCs w:val="22"/>
      <w:lang w:eastAsia="cs-CZ"/>
    </w:rPr>
  </w:style>
  <w:style w:type="paragraph" w:customStyle="1" w:styleId="Styl3">
    <w:name w:val="Styl3"/>
    <w:basedOn w:val="Normln"/>
    <w:rsid w:val="007B45EE"/>
    <w:pPr>
      <w:tabs>
        <w:tab w:val="num" w:pos="360"/>
      </w:tabs>
      <w:spacing w:before="120" w:line="240" w:lineRule="auto"/>
      <w:ind w:left="360" w:hanging="331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4E6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62526E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9EE0"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20ED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4666"/>
      <w:szCs w:val="1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rsid w:val="00E20ED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4666"/>
      <w:szCs w:val="1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E20EDF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E20EDF"/>
    <w:rPr>
      <w:rFonts w:ascii="Verdana" w:eastAsiaTheme="majorEastAsia" w:hAnsi="Verdana" w:cstheme="majorBidi"/>
      <w:b/>
      <w:bCs/>
      <w:color w:val="004666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62526E"/>
    <w:rPr>
      <w:rFonts w:ascii="Verdana" w:eastAsiaTheme="majorEastAsia" w:hAnsi="Verdana" w:cstheme="majorBidi"/>
      <w:b/>
      <w:bCs/>
      <w:color w:val="009EE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575A85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71EC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1271EC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575A85"/>
  </w:style>
  <w:style w:type="paragraph" w:customStyle="1" w:styleId="cpNormal1">
    <w:name w:val="cp_Normal_1"/>
    <w:basedOn w:val="Normln"/>
    <w:qFormat/>
    <w:rsid w:val="00575A85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paragraph" w:styleId="Textkomente">
    <w:name w:val="annotation text"/>
    <w:basedOn w:val="Normln"/>
    <w:link w:val="TextkomenteChar"/>
    <w:semiHidden/>
    <w:rsid w:val="00F65B28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F65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65B28"/>
    <w:rPr>
      <w:sz w:val="16"/>
      <w:szCs w:val="16"/>
    </w:rPr>
  </w:style>
  <w:style w:type="paragraph" w:customStyle="1" w:styleId="odstavec">
    <w:name w:val="odstavec"/>
    <w:basedOn w:val="Normln"/>
    <w:rsid w:val="00F65B28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F65B28"/>
  </w:style>
  <w:style w:type="paragraph" w:customStyle="1" w:styleId="Default">
    <w:name w:val="Default"/>
    <w:rsid w:val="001271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271EC"/>
    <w:pPr>
      <w:spacing w:after="100"/>
      <w:ind w:left="3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28A"/>
    <w:pPr>
      <w:jc w:val="both"/>
    </w:pPr>
    <w:rPr>
      <w:rFonts w:ascii="Verdana" w:eastAsiaTheme="minorHAnsi" w:hAnsi="Verdana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28A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detail">
    <w:name w:val="detail"/>
    <w:basedOn w:val="Standardnpsmoodstavce"/>
    <w:rsid w:val="004836D6"/>
  </w:style>
  <w:style w:type="paragraph" w:customStyle="1" w:styleId="Styl5">
    <w:name w:val="Styl5"/>
    <w:basedOn w:val="Normln"/>
    <w:rsid w:val="00252525"/>
    <w:rPr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701B6"/>
    <w:rPr>
      <w:rFonts w:ascii="Verdana" w:hAnsi="Verdana" w:cs="Times New Roman"/>
      <w:sz w:val="18"/>
    </w:rPr>
  </w:style>
  <w:style w:type="paragraph" w:customStyle="1" w:styleId="Nadpis1slovan">
    <w:name w:val="Nadpis 1 číslovaný"/>
    <w:basedOn w:val="Nadpis1"/>
    <w:next w:val="Normln"/>
    <w:qFormat/>
    <w:rsid w:val="00CA4D4C"/>
    <w:pPr>
      <w:pageBreakBefore/>
      <w:numPr>
        <w:numId w:val="0"/>
      </w:numPr>
      <w:spacing w:after="240"/>
      <w:ind w:left="360" w:hanging="360"/>
    </w:pPr>
    <w:rPr>
      <w:rFonts w:ascii="Times New Roman" w:eastAsia="Times New Roman" w:hAnsi="Times New Roman" w:cs="Times New Roman"/>
      <w:color w:val="auto"/>
      <w:sz w:val="24"/>
      <w:szCs w:val="28"/>
      <w:lang w:eastAsia="x-none"/>
    </w:rPr>
  </w:style>
  <w:style w:type="paragraph" w:customStyle="1" w:styleId="Nadpis2slovan">
    <w:name w:val="Nadpis 2 číslovaný"/>
    <w:basedOn w:val="Nadpis2"/>
    <w:next w:val="Normln"/>
    <w:rsid w:val="00CA4D4C"/>
    <w:pPr>
      <w:numPr>
        <w:ilvl w:val="0"/>
        <w:numId w:val="0"/>
      </w:num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szCs w:val="26"/>
      <w:lang w:val="x-none" w:eastAsia="x-none"/>
    </w:rPr>
  </w:style>
  <w:style w:type="paragraph" w:customStyle="1" w:styleId="Nadpis3slovan">
    <w:name w:val="Nadpis 3 číslovaný"/>
    <w:basedOn w:val="Nadpis3"/>
    <w:next w:val="Normln"/>
    <w:qFormat/>
    <w:rsid w:val="00E20EDF"/>
    <w:rPr>
      <w:color w:val="004668"/>
    </w:rPr>
  </w:style>
  <w:style w:type="paragraph" w:customStyle="1" w:styleId="4DNormln">
    <w:name w:val="4D Normální"/>
    <w:link w:val="4DNormlnChar"/>
    <w:rsid w:val="0021442A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1442A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31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D52EB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D52EB"/>
    <w:pPr>
      <w:keepNext w:val="0"/>
      <w:keepLines w:val="0"/>
      <w:widowControl w:val="0"/>
      <w:numPr>
        <w:ilvl w:val="0"/>
        <w:numId w:val="0"/>
      </w:numPr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8D52EB"/>
    <w:pPr>
      <w:keepLines w:val="0"/>
      <w:widowControl w:val="0"/>
      <w:numPr>
        <w:numId w:val="0"/>
      </w:numPr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sz w:val="22"/>
      <w:szCs w:val="22"/>
      <w:lang w:eastAsia="cs-CZ"/>
    </w:rPr>
  </w:style>
  <w:style w:type="paragraph" w:customStyle="1" w:styleId="Styl3">
    <w:name w:val="Styl3"/>
    <w:basedOn w:val="Normln"/>
    <w:rsid w:val="007B45EE"/>
    <w:pPr>
      <w:tabs>
        <w:tab w:val="num" w:pos="360"/>
      </w:tabs>
      <w:spacing w:before="120" w:line="240" w:lineRule="auto"/>
      <w:ind w:left="360" w:hanging="331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lbrowser.tsl.website/tools/index.js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mailto:vz@mt-lega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fcr.ezak.cz/profile_display_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A1EC1-B427-4C94-8FBE-FC8C70C5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4459</Words>
  <Characters>26310</Characters>
  <Application>Microsoft Office Word</Application>
  <DocSecurity>0</DocSecurity>
  <Lines>219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</vt:lpstr>
      <vt:lpstr>ZD</vt:lpstr>
    </vt:vector>
  </TitlesOfParts>
  <Company>Hewlett-Packard Company</Company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4</cp:revision>
  <cp:lastPrinted>2017-08-01T11:29:00Z</cp:lastPrinted>
  <dcterms:created xsi:type="dcterms:W3CDTF">2017-08-01T07:38:00Z</dcterms:created>
  <dcterms:modified xsi:type="dcterms:W3CDTF">2017-08-02T09:05:00Z</dcterms:modified>
</cp:coreProperties>
</file>