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3A31D4C1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69BF" w:rsidRPr="00AD69BF">
        <w:rPr>
          <w:rFonts w:ascii="Arial" w:hAnsi="Arial" w:cs="Arial"/>
          <w:color w:val="000000"/>
          <w:sz w:val="22"/>
          <w:szCs w:val="22"/>
        </w:rPr>
        <w:t>52880/2017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AD69BF">
        <w:rPr>
          <w:rFonts w:ascii="Arial" w:hAnsi="Arial" w:cs="Arial"/>
          <w:color w:val="000000"/>
          <w:sz w:val="22"/>
          <w:szCs w:val="22"/>
        </w:rPr>
        <w:t>900000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AD69BF">
        <w:rPr>
          <w:rFonts w:ascii="Arial" w:hAnsi="Arial" w:cs="Arial"/>
          <w:color w:val="000000"/>
          <w:sz w:val="22"/>
          <w:szCs w:val="22"/>
        </w:rPr>
        <w:t>090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587753F3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 xml:space="preserve">  </w:t>
      </w:r>
      <w:r w:rsidRPr="007407DC">
        <w:rPr>
          <w:rFonts w:ascii="Arial" w:hAnsi="Arial" w:cs="Arial"/>
          <w:sz w:val="22"/>
          <w:szCs w:val="22"/>
        </w:rPr>
        <w:t xml:space="preserve">nadlimitní veřejné zakázce 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Default="007407DC" w:rsidP="0007487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DA0866" w14:textId="4CE3C6E4" w:rsidR="00213DC8" w:rsidRPr="00651EDB" w:rsidRDefault="002A3DD9" w:rsidP="002A3DD9">
      <w:pPr>
        <w:pStyle w:val="Nzev"/>
        <w:rPr>
          <w:rFonts w:ascii="Arial" w:hAnsi="Arial" w:cs="Arial"/>
          <w:sz w:val="28"/>
          <w:szCs w:val="28"/>
        </w:rPr>
      </w:pPr>
      <w:r w:rsidRPr="00651EDB">
        <w:rPr>
          <w:rFonts w:ascii="Arial" w:hAnsi="Arial" w:cs="Arial"/>
          <w:bCs w:val="0"/>
          <w:sz w:val="28"/>
          <w:szCs w:val="28"/>
        </w:rPr>
        <w:t>„</w:t>
      </w:r>
      <w:r w:rsidR="00DF1BDC">
        <w:rPr>
          <w:rFonts w:ascii="Arial" w:hAnsi="Arial" w:cs="Arial"/>
          <w:bCs w:val="0"/>
          <w:sz w:val="28"/>
          <w:szCs w:val="28"/>
        </w:rPr>
        <w:t>Dodávky z</w:t>
      </w:r>
      <w:r w:rsidR="00105CAB">
        <w:rPr>
          <w:rFonts w:ascii="Arial" w:hAnsi="Arial" w:cs="Arial"/>
          <w:bCs w:val="0"/>
          <w:sz w:val="28"/>
          <w:szCs w:val="28"/>
        </w:rPr>
        <w:t>imní</w:t>
      </w:r>
      <w:r w:rsidR="00DF1BDC">
        <w:rPr>
          <w:rFonts w:ascii="Arial" w:hAnsi="Arial" w:cs="Arial"/>
          <w:bCs w:val="0"/>
          <w:sz w:val="28"/>
          <w:szCs w:val="28"/>
        </w:rPr>
        <w:t>ch</w:t>
      </w:r>
      <w:r w:rsidR="00105CAB">
        <w:rPr>
          <w:rFonts w:ascii="Arial" w:hAnsi="Arial" w:cs="Arial"/>
          <w:bCs w:val="0"/>
          <w:sz w:val="28"/>
          <w:szCs w:val="28"/>
        </w:rPr>
        <w:t xml:space="preserve"> bund</w:t>
      </w:r>
      <w:r w:rsidRPr="00651EDB">
        <w:rPr>
          <w:rFonts w:ascii="Arial" w:hAnsi="Arial" w:cs="Arial"/>
          <w:bCs w:val="0"/>
          <w:sz w:val="28"/>
          <w:szCs w:val="28"/>
        </w:rPr>
        <w:t xml:space="preserve"> pro příslušníky CS ČR“</w:t>
      </w:r>
    </w:p>
    <w:p w14:paraId="20D66D0E" w14:textId="77777777" w:rsidR="00AA69EE" w:rsidRDefault="00AA69EE" w:rsidP="006D66BD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C564F3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C564F3">
              <w:rPr>
                <w:rFonts w:ascii="Arial" w:hAnsi="Arial" w:cs="Arial"/>
                <w:sz w:val="22"/>
                <w:szCs w:val="22"/>
              </w:rPr>
              <w:t>s</w:t>
            </w:r>
            <w:r w:rsidR="003D5E96" w:rsidRPr="00C564F3">
              <w:rPr>
                <w:rFonts w:ascii="Arial" w:hAnsi="Arial" w:cs="Arial"/>
                <w:sz w:val="22"/>
                <w:szCs w:val="22"/>
              </w:rPr>
              <w:t>ídlo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C564F3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564F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C564F3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C564F3"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C564F3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7A428313" w:rsidR="003D5E96" w:rsidRPr="00C564F3" w:rsidRDefault="002A3DD9" w:rsidP="00C564F3">
            <w:pPr>
              <w:rPr>
                <w:rFonts w:ascii="Arial" w:hAnsi="Arial" w:cs="Arial"/>
                <w:sz w:val="22"/>
                <w:szCs w:val="22"/>
              </w:rPr>
            </w:pPr>
            <w:r w:rsidRPr="00C564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Ing. Miroslav Nováček</w:t>
            </w:r>
            <w:r w:rsidR="00C564F3" w:rsidRPr="00C564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="00C564F3" w:rsidRPr="00C564F3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ředitele</w:t>
            </w:r>
            <w:r w:rsidR="00C564F3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 sekce 01 Ekonomiky a </w:t>
            </w:r>
            <w:r w:rsidR="00C564F3" w:rsidRPr="00C564F3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informatiky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D54D04D" w14:textId="77777777" w:rsidR="004C562C" w:rsidRPr="00DC720A" w:rsidRDefault="004C562C" w:rsidP="004B51E4">
      <w:pPr>
        <w:pStyle w:val="Zkladntext"/>
        <w:jc w:val="center"/>
        <w:rPr>
          <w:b/>
          <w:bCs/>
          <w:iCs/>
          <w:sz w:val="24"/>
        </w:rPr>
      </w:pPr>
    </w:p>
    <w:p w14:paraId="0368D5BC" w14:textId="645B4913" w:rsidR="00F01252" w:rsidRDefault="00F01252" w:rsidP="00A325C4">
      <w:pPr>
        <w:pStyle w:val="Nadpis1"/>
        <w:numPr>
          <w:ilvl w:val="0"/>
          <w:numId w:val="12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3BD">
        <w:rPr>
          <w:rFonts w:ascii="Arial" w:hAnsi="Arial" w:cs="Arial"/>
          <w:sz w:val="22"/>
          <w:szCs w:val="22"/>
        </w:rPr>
        <w:t xml:space="preserve">Zpracovatel </w:t>
      </w:r>
      <w:r w:rsidR="0024766D" w:rsidRPr="007973BD">
        <w:rPr>
          <w:rFonts w:ascii="Arial" w:hAnsi="Arial" w:cs="Arial"/>
          <w:sz w:val="22"/>
          <w:szCs w:val="22"/>
        </w:rPr>
        <w:t>zadávací dokumentace, předběžné</w:t>
      </w:r>
      <w:r w:rsidRPr="007973BD">
        <w:rPr>
          <w:rFonts w:ascii="Arial" w:hAnsi="Arial" w:cs="Arial"/>
          <w:sz w:val="22"/>
          <w:szCs w:val="22"/>
        </w:rPr>
        <w:t xml:space="preserve"> tržní konzultace</w:t>
      </w:r>
      <w:r w:rsidR="007360C4" w:rsidRPr="007973BD">
        <w:rPr>
          <w:rFonts w:ascii="Arial" w:hAnsi="Arial" w:cs="Arial"/>
          <w:sz w:val="22"/>
          <w:szCs w:val="22"/>
        </w:rPr>
        <w:t xml:space="preserve"> </w:t>
      </w:r>
    </w:p>
    <w:p w14:paraId="1D0F5318" w14:textId="77777777" w:rsidR="007973BD" w:rsidRPr="007973BD" w:rsidRDefault="007973BD" w:rsidP="007973BD"/>
    <w:p w14:paraId="67DC3276" w14:textId="5DDAC3EF" w:rsidR="00F01252" w:rsidRDefault="00F01252" w:rsidP="002A380F">
      <w:pPr>
        <w:pStyle w:val="Odstavecseseznamem"/>
        <w:numPr>
          <w:ilvl w:val="0"/>
          <w:numId w:val="26"/>
        </w:numPr>
        <w:ind w:left="1134" w:hanging="567"/>
        <w:jc w:val="both"/>
        <w:rPr>
          <w:rFonts w:ascii="Arial" w:eastAsia="Times New Roman" w:hAnsi="Arial" w:cs="Arial"/>
        </w:rPr>
      </w:pPr>
      <w:r w:rsidRPr="006D1346">
        <w:rPr>
          <w:rFonts w:ascii="Arial" w:hAnsi="Arial" w:cs="Arial"/>
        </w:rPr>
        <w:t xml:space="preserve">Zpracovatelem zadávací dokumentace je zadavatel, s výjimkou </w:t>
      </w:r>
      <w:r w:rsidR="002E2DA8" w:rsidRPr="006D1346">
        <w:rPr>
          <w:rFonts w:ascii="Arial" w:hAnsi="Arial" w:cs="Arial"/>
        </w:rPr>
        <w:t xml:space="preserve">Přílohy </w:t>
      </w:r>
      <w:r w:rsidR="00430ACA">
        <w:rPr>
          <w:rFonts w:ascii="Arial" w:hAnsi="Arial" w:cs="Arial"/>
        </w:rPr>
        <w:t>č. 1 -</w:t>
      </w:r>
      <w:r w:rsidR="002E2DA8" w:rsidRPr="006D1346">
        <w:rPr>
          <w:rFonts w:ascii="Arial" w:hAnsi="Arial" w:cs="Arial"/>
        </w:rPr>
        <w:t xml:space="preserve"> </w:t>
      </w:r>
      <w:r w:rsidR="00430ACA">
        <w:rPr>
          <w:rFonts w:ascii="Arial" w:hAnsi="Arial" w:cs="Arial"/>
        </w:rPr>
        <w:t>Technická specifikace</w:t>
      </w:r>
      <w:r w:rsidRPr="006D1346">
        <w:rPr>
          <w:rFonts w:ascii="Arial" w:hAnsi="Arial" w:cs="Arial"/>
        </w:rPr>
        <w:t xml:space="preserve">, jejímž zpracovatelem je </w:t>
      </w:r>
      <w:proofErr w:type="gramStart"/>
      <w:r w:rsidR="006D1346" w:rsidRPr="006D1346">
        <w:rPr>
          <w:rFonts w:ascii="Arial" w:eastAsia="Times New Roman" w:hAnsi="Arial" w:cs="Arial"/>
        </w:rPr>
        <w:t xml:space="preserve">společnost </w:t>
      </w:r>
      <w:r w:rsidR="006D1346">
        <w:rPr>
          <w:rFonts w:ascii="Arial" w:eastAsia="Times New Roman" w:hAnsi="Arial" w:cs="Arial"/>
        </w:rPr>
        <w:t xml:space="preserve"> </w:t>
      </w:r>
      <w:proofErr w:type="spellStart"/>
      <w:r w:rsidR="006D1346">
        <w:rPr>
          <w:rFonts w:ascii="Arial" w:eastAsia="Times New Roman" w:hAnsi="Arial" w:cs="Arial"/>
        </w:rPr>
        <w:t>Xena</w:t>
      </w:r>
      <w:proofErr w:type="spellEnd"/>
      <w:proofErr w:type="gramEnd"/>
      <w:r w:rsidR="006D1346">
        <w:rPr>
          <w:rFonts w:ascii="Arial" w:eastAsia="Times New Roman" w:hAnsi="Arial" w:cs="Arial"/>
        </w:rPr>
        <w:t xml:space="preserve"> Praha s.r.o., IČ: </w:t>
      </w:r>
      <w:r w:rsidR="006D1346" w:rsidRPr="006D1346">
        <w:rPr>
          <w:rFonts w:ascii="Arial" w:eastAsia="Times New Roman" w:hAnsi="Arial" w:cs="Arial"/>
        </w:rPr>
        <w:t>49613791</w:t>
      </w:r>
      <w:r w:rsidR="006D1346">
        <w:rPr>
          <w:rFonts w:ascii="Arial" w:eastAsia="Times New Roman" w:hAnsi="Arial" w:cs="Arial"/>
        </w:rPr>
        <w:t>, se sídlem: Praha 4 -</w:t>
      </w:r>
      <w:r w:rsidR="006D1346" w:rsidRPr="006D1346">
        <w:rPr>
          <w:rFonts w:ascii="Arial" w:eastAsia="Times New Roman" w:hAnsi="Arial" w:cs="Arial"/>
        </w:rPr>
        <w:t xml:space="preserve"> Podolí, Nad spádem 641/20</w:t>
      </w:r>
      <w:r w:rsidR="006D1346">
        <w:rPr>
          <w:rFonts w:ascii="Arial" w:eastAsia="Times New Roman" w:hAnsi="Arial" w:cs="Arial"/>
        </w:rPr>
        <w:t>.</w:t>
      </w:r>
    </w:p>
    <w:p w14:paraId="005E3507" w14:textId="77777777" w:rsidR="00843B06" w:rsidRPr="006D1346" w:rsidRDefault="00843B06" w:rsidP="00843B06">
      <w:pPr>
        <w:pStyle w:val="Odstavecseseznamem"/>
        <w:ind w:left="1134"/>
        <w:jc w:val="both"/>
        <w:rPr>
          <w:rFonts w:ascii="Arial" w:eastAsia="Times New Roman" w:hAnsi="Arial" w:cs="Arial"/>
        </w:rPr>
      </w:pPr>
    </w:p>
    <w:p w14:paraId="630B64BB" w14:textId="640394C0" w:rsidR="00EC04C5" w:rsidRPr="00957000" w:rsidRDefault="00F01252" w:rsidP="0092698C">
      <w:pPr>
        <w:pStyle w:val="Odstavecseseznamem"/>
        <w:numPr>
          <w:ilvl w:val="0"/>
          <w:numId w:val="26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vedl před zahájením zadávacího řízení </w:t>
      </w:r>
      <w:r w:rsidR="00EC04C5">
        <w:rPr>
          <w:rFonts w:ascii="Arial" w:hAnsi="Arial" w:cs="Arial"/>
        </w:rPr>
        <w:t xml:space="preserve">následující </w:t>
      </w:r>
      <w:r>
        <w:rPr>
          <w:rFonts w:ascii="Arial" w:hAnsi="Arial" w:cs="Arial"/>
        </w:rPr>
        <w:t>předběžné tržní konzultace:</w:t>
      </w:r>
    </w:p>
    <w:p w14:paraId="472450B2" w14:textId="77777777" w:rsidR="00EC04C5" w:rsidRPr="00F01252" w:rsidRDefault="00EC04C5" w:rsidP="00F01252">
      <w:pPr>
        <w:pStyle w:val="Odstavecseseznamem"/>
        <w:rPr>
          <w:rFonts w:ascii="Arial" w:hAnsi="Arial" w:cs="Arial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01252" w:rsidRPr="003D5E96" w14:paraId="3BA4279D" w14:textId="77777777" w:rsidTr="00EC04C5">
        <w:trPr>
          <w:trHeight w:hRule="exact" w:val="842"/>
          <w:jc w:val="center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CA5DF" w14:textId="20D09482" w:rsidR="00F01252" w:rsidRPr="0092698C" w:rsidRDefault="00EC04C5" w:rsidP="00EC0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98C">
              <w:rPr>
                <w:rFonts w:ascii="Arial" w:hAnsi="Arial" w:cs="Arial"/>
                <w:sz w:val="22"/>
                <w:szCs w:val="22"/>
              </w:rPr>
              <w:t>Označení informací obsažených v zadávací dokumentaci, které jsou výsledkem předběžné tržní konzultace:</w:t>
            </w:r>
          </w:p>
        </w:tc>
      </w:tr>
      <w:tr w:rsidR="00F01252" w:rsidRPr="003D5E96" w14:paraId="727F1254" w14:textId="77777777" w:rsidTr="00EC04C5">
        <w:trPr>
          <w:trHeight w:hRule="exact" w:val="567"/>
          <w:jc w:val="center"/>
        </w:trPr>
        <w:tc>
          <w:tcPr>
            <w:tcW w:w="9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82FCF" w14:textId="138AFFA3" w:rsidR="00F01252" w:rsidRPr="0092698C" w:rsidRDefault="00565F10" w:rsidP="00430ACA">
            <w:pPr>
              <w:pStyle w:val="Nadpis2"/>
              <w:spacing w:befor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565F1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Zadavatel konzultoval nákresy a materiálové složení zimních bund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uvedené v Příloze č. 1 této ZD </w:t>
            </w:r>
            <w:r w:rsidR="00430ACA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30ACA">
              <w:rPr>
                <w:rFonts w:ascii="Arial" w:hAnsi="Arial" w:cs="Arial"/>
                <w:color w:val="auto"/>
                <w:sz w:val="22"/>
                <w:szCs w:val="22"/>
              </w:rPr>
              <w:t>Technická specifikace</w:t>
            </w:r>
            <w:r w:rsidRPr="00565F1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01252" w:rsidRPr="003D5E96" w14:paraId="200880D8" w14:textId="77777777" w:rsidTr="00EC04C5">
        <w:trPr>
          <w:trHeight w:hRule="exact" w:val="567"/>
          <w:jc w:val="center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9FF6A" w14:textId="1528C4FC" w:rsidR="00F01252" w:rsidRPr="0092698C" w:rsidRDefault="00EC04C5" w:rsidP="00EC04C5">
            <w:pPr>
              <w:pStyle w:val="Nadpis2"/>
              <w:spacing w:befor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2698C">
              <w:rPr>
                <w:rFonts w:ascii="Arial" w:hAnsi="Arial" w:cs="Arial"/>
                <w:color w:val="auto"/>
                <w:sz w:val="22"/>
                <w:szCs w:val="22"/>
              </w:rPr>
              <w:t>Identifikace osob, které se na předběžné tržní konzultaci podílely:</w:t>
            </w:r>
          </w:p>
        </w:tc>
      </w:tr>
      <w:tr w:rsidR="00F01252" w:rsidRPr="003D5E96" w14:paraId="056FAAFB" w14:textId="77777777" w:rsidTr="00EC04C5">
        <w:trPr>
          <w:trHeight w:hRule="exact" w:val="567"/>
          <w:jc w:val="center"/>
        </w:trPr>
        <w:tc>
          <w:tcPr>
            <w:tcW w:w="9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603E2" w14:textId="3CB7DFB7" w:rsidR="00F01252" w:rsidRPr="0092698C" w:rsidRDefault="00FE263F" w:rsidP="00FE263F">
            <w:pPr>
              <w:pStyle w:val="Nadpis2"/>
              <w:spacing w:befor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FE263F">
              <w:rPr>
                <w:rFonts w:ascii="Arial" w:hAnsi="Arial" w:cs="Arial"/>
                <w:color w:val="auto"/>
                <w:sz w:val="22"/>
                <w:szCs w:val="22"/>
              </w:rPr>
              <w:t>Xena</w:t>
            </w:r>
            <w:proofErr w:type="spellEnd"/>
            <w:r w:rsidRPr="00FE263F">
              <w:rPr>
                <w:rFonts w:ascii="Arial" w:hAnsi="Arial" w:cs="Arial"/>
                <w:color w:val="auto"/>
                <w:sz w:val="22"/>
                <w:szCs w:val="22"/>
              </w:rPr>
              <w:t xml:space="preserve"> Praha s.r.o., IČ: 49613791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134878" w:rsidRPr="00134878">
              <w:rPr>
                <w:rFonts w:ascii="Arial" w:hAnsi="Arial" w:cs="Arial"/>
                <w:color w:val="auto"/>
                <w:sz w:val="22"/>
                <w:szCs w:val="22"/>
              </w:rPr>
              <w:t>Vlastislav Římský</w:t>
            </w:r>
            <w:r w:rsidR="006D3CE5">
              <w:rPr>
                <w:rFonts w:ascii="Arial" w:hAnsi="Arial" w:cs="Arial"/>
                <w:color w:val="auto"/>
                <w:sz w:val="22"/>
                <w:szCs w:val="22"/>
              </w:rPr>
              <w:t xml:space="preserve"> -</w:t>
            </w:r>
            <w:r w:rsidR="00134878" w:rsidRPr="00134878">
              <w:rPr>
                <w:rFonts w:ascii="Arial" w:hAnsi="Arial" w:cs="Arial"/>
                <w:color w:val="auto"/>
                <w:sz w:val="22"/>
                <w:szCs w:val="22"/>
              </w:rPr>
              <w:t xml:space="preserve"> jednatel společnosti</w:t>
            </w:r>
          </w:p>
        </w:tc>
      </w:tr>
      <w:tr w:rsidR="00EC04C5" w:rsidRPr="003D5E96" w14:paraId="17CDAB33" w14:textId="77777777" w:rsidTr="00EC04C5">
        <w:trPr>
          <w:trHeight w:hRule="exact" w:val="567"/>
          <w:jc w:val="center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7A5B9" w14:textId="5C03BA15" w:rsidR="00EC04C5" w:rsidRPr="0092698C" w:rsidRDefault="00EC04C5" w:rsidP="00EC0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98C">
              <w:rPr>
                <w:rFonts w:ascii="Arial" w:hAnsi="Arial" w:cs="Arial"/>
                <w:sz w:val="22"/>
                <w:szCs w:val="22"/>
              </w:rPr>
              <w:t>Všechny podstatné informace, které byly obsahem předběžné tržní konzultace</w:t>
            </w:r>
            <w:r w:rsidR="002454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C04C5" w:rsidRPr="003D5E96" w14:paraId="74A316B9" w14:textId="77777777" w:rsidTr="007360C4">
        <w:trPr>
          <w:trHeight w:hRule="exact" w:val="567"/>
          <w:jc w:val="center"/>
        </w:trPr>
        <w:tc>
          <w:tcPr>
            <w:tcW w:w="9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AA61B" w14:textId="1A3C64B9" w:rsidR="00EC04C5" w:rsidRPr="0092698C" w:rsidRDefault="00FE263F" w:rsidP="00FE2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 konzultoval nákresy a materiálové složení zimních bund.</w:t>
            </w:r>
          </w:p>
        </w:tc>
      </w:tr>
    </w:tbl>
    <w:p w14:paraId="172F3A90" w14:textId="77777777" w:rsidR="00F01252" w:rsidRDefault="00F01252" w:rsidP="00F01252">
      <w:pPr>
        <w:pStyle w:val="Odstavecseseznamem"/>
        <w:ind w:left="1134"/>
        <w:jc w:val="both"/>
        <w:rPr>
          <w:rFonts w:ascii="Arial" w:hAnsi="Arial" w:cs="Arial"/>
        </w:rPr>
      </w:pPr>
    </w:p>
    <w:p w14:paraId="43E418DB" w14:textId="77777777" w:rsidR="00245476" w:rsidRPr="00245476" w:rsidRDefault="00245476" w:rsidP="00245476"/>
    <w:p w14:paraId="2FE6BF27" w14:textId="4C013E34" w:rsidR="009D7C01" w:rsidRDefault="009D7C01" w:rsidP="00D0413E">
      <w:pPr>
        <w:pStyle w:val="Nadpis1"/>
        <w:numPr>
          <w:ilvl w:val="0"/>
          <w:numId w:val="12"/>
        </w:numPr>
        <w:spacing w:before="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6D3CE5">
        <w:rPr>
          <w:rFonts w:ascii="Arial" w:hAnsi="Arial" w:cs="Arial"/>
          <w:sz w:val="22"/>
          <w:szCs w:val="22"/>
        </w:rPr>
        <w:t>Předmět</w:t>
      </w:r>
      <w:r w:rsidR="006246C3" w:rsidRPr="006D3CE5">
        <w:rPr>
          <w:rFonts w:ascii="Arial" w:hAnsi="Arial" w:cs="Arial"/>
          <w:sz w:val="22"/>
          <w:szCs w:val="22"/>
        </w:rPr>
        <w:t xml:space="preserve"> veřejné zakázky</w:t>
      </w:r>
      <w:r w:rsidR="008D3AF6" w:rsidRPr="006D3CE5">
        <w:rPr>
          <w:rFonts w:ascii="Arial" w:hAnsi="Arial" w:cs="Arial"/>
          <w:sz w:val="22"/>
          <w:szCs w:val="22"/>
        </w:rPr>
        <w:t xml:space="preserve"> </w:t>
      </w:r>
    </w:p>
    <w:p w14:paraId="66BC2A47" w14:textId="77777777" w:rsidR="006D3CE5" w:rsidRPr="006D3CE5" w:rsidRDefault="006D3CE5" w:rsidP="006D3CE5"/>
    <w:p w14:paraId="5BE6A61C" w14:textId="49404D37" w:rsidR="004B5038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 xml:space="preserve">zakázky </w:t>
      </w:r>
      <w:proofErr w:type="gramStart"/>
      <w:r w:rsidRPr="00FE263F">
        <w:rPr>
          <w:rFonts w:ascii="Arial" w:hAnsi="Arial" w:cs="Arial"/>
          <w:sz w:val="22"/>
          <w:szCs w:val="22"/>
        </w:rPr>
        <w:t>je</w:t>
      </w:r>
      <w:proofErr w:type="gramEnd"/>
      <w:r w:rsidRPr="00FE2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0BA" w:rsidRPr="003A10BA">
        <w:rPr>
          <w:rFonts w:ascii="Arial" w:hAnsi="Arial" w:cs="Arial"/>
          <w:sz w:val="22"/>
          <w:szCs w:val="22"/>
        </w:rPr>
        <w:t>je</w:t>
      </w:r>
      <w:proofErr w:type="spellEnd"/>
      <w:r w:rsidR="003A10BA" w:rsidRPr="003A10BA">
        <w:rPr>
          <w:rFonts w:ascii="Arial" w:hAnsi="Arial" w:cs="Arial"/>
          <w:sz w:val="22"/>
          <w:szCs w:val="22"/>
        </w:rPr>
        <w:t xml:space="preserve"> uzavření rámcové dohody na dodávky</w:t>
      </w:r>
      <w:r w:rsidR="00FE263F" w:rsidRPr="00FE263F">
        <w:rPr>
          <w:rFonts w:ascii="Arial" w:hAnsi="Arial" w:cs="Arial"/>
          <w:sz w:val="22"/>
          <w:szCs w:val="22"/>
        </w:rPr>
        <w:t xml:space="preserve"> zimních bund parka tmavě modrá a zimních bund parka</w:t>
      </w:r>
      <w:r w:rsidR="00FE263F">
        <w:rPr>
          <w:rFonts w:ascii="Arial" w:hAnsi="Arial" w:cs="Arial"/>
          <w:sz w:val="22"/>
          <w:szCs w:val="22"/>
        </w:rPr>
        <w:t xml:space="preserve"> reflex</w:t>
      </w:r>
      <w:r w:rsidRPr="00FE263F">
        <w:rPr>
          <w:rFonts w:ascii="Arial" w:hAnsi="Arial" w:cs="Arial"/>
          <w:sz w:val="22"/>
          <w:szCs w:val="22"/>
        </w:rPr>
        <w:t xml:space="preserve">. </w:t>
      </w:r>
      <w:r w:rsidR="004B5038" w:rsidRPr="00FE263F">
        <w:rPr>
          <w:rFonts w:ascii="Arial" w:hAnsi="Arial" w:cs="Arial"/>
          <w:sz w:val="22"/>
          <w:szCs w:val="22"/>
        </w:rPr>
        <w:t>Předmět veřejné zakázky</w:t>
      </w:r>
      <w:r w:rsidR="004B5038" w:rsidRPr="004C562C">
        <w:rPr>
          <w:rFonts w:ascii="Arial" w:hAnsi="Arial" w:cs="Arial"/>
          <w:sz w:val="22"/>
          <w:szCs w:val="22"/>
        </w:rPr>
        <w:t xml:space="preserve"> 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</w:t>
      </w:r>
      <w:r w:rsidR="00430ACA">
        <w:rPr>
          <w:rFonts w:ascii="Arial" w:hAnsi="Arial" w:cs="Arial"/>
          <w:sz w:val="22"/>
          <w:szCs w:val="22"/>
        </w:rPr>
        <w:t>-</w:t>
      </w:r>
      <w:r w:rsidR="004B5038">
        <w:rPr>
          <w:rFonts w:ascii="Arial" w:hAnsi="Arial" w:cs="Arial"/>
          <w:sz w:val="22"/>
          <w:szCs w:val="22"/>
        </w:rPr>
        <w:t xml:space="preserve"> </w:t>
      </w:r>
      <w:r w:rsidR="00430ACA">
        <w:rPr>
          <w:rFonts w:ascii="Arial" w:hAnsi="Arial" w:cs="Arial"/>
          <w:sz w:val="22"/>
          <w:szCs w:val="22"/>
        </w:rPr>
        <w:t>Technická specifikace</w:t>
      </w:r>
      <w:r w:rsidR="00C67A04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a v Příloze č. 2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Závazný vzor </w:t>
      </w:r>
      <w:r w:rsidR="006B53A2">
        <w:rPr>
          <w:rFonts w:ascii="Arial" w:hAnsi="Arial" w:cs="Arial"/>
          <w:sz w:val="22"/>
          <w:szCs w:val="22"/>
        </w:rPr>
        <w:t>rámcové dohod</w:t>
      </w:r>
      <w:r w:rsidR="004B5038">
        <w:rPr>
          <w:rFonts w:ascii="Arial" w:hAnsi="Arial" w:cs="Arial"/>
          <w:sz w:val="22"/>
          <w:szCs w:val="22"/>
        </w:rPr>
        <w:t xml:space="preserve">y (dále jen „Závazný vzor </w:t>
      </w:r>
      <w:r w:rsidR="006B53A2">
        <w:rPr>
          <w:rFonts w:ascii="Arial" w:hAnsi="Arial" w:cs="Arial"/>
          <w:sz w:val="22"/>
          <w:szCs w:val="22"/>
        </w:rPr>
        <w:t>rámcové dohod</w:t>
      </w:r>
      <w:r w:rsidR="004B5038">
        <w:rPr>
          <w:rFonts w:ascii="Arial" w:hAnsi="Arial" w:cs="Arial"/>
          <w:sz w:val="22"/>
          <w:szCs w:val="22"/>
        </w:rPr>
        <w:t>y“)</w:t>
      </w:r>
      <w:r w:rsidR="004B5038" w:rsidRPr="004C562C">
        <w:rPr>
          <w:rFonts w:ascii="Arial" w:hAnsi="Arial" w:cs="Arial"/>
          <w:sz w:val="22"/>
          <w:szCs w:val="22"/>
        </w:rPr>
        <w:t>.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0E4325CB" w:rsidR="00EF456F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</w:t>
      </w:r>
      <w:r w:rsidR="003A10BA">
        <w:rPr>
          <w:rFonts w:ascii="Arial" w:hAnsi="Arial" w:cs="Arial"/>
          <w:sz w:val="22"/>
          <w:szCs w:val="22"/>
        </w:rPr>
        <w:t>rámcové dohod</w:t>
      </w:r>
      <w:r w:rsidRPr="004B5038">
        <w:rPr>
          <w:rFonts w:ascii="Arial" w:hAnsi="Arial" w:cs="Arial"/>
          <w:sz w:val="22"/>
          <w:szCs w:val="22"/>
        </w:rPr>
        <w:t>y.</w:t>
      </w:r>
    </w:p>
    <w:p w14:paraId="3EFA6DA7" w14:textId="77777777" w:rsidR="00FE263F" w:rsidRDefault="00FE263F" w:rsidP="00FE263F">
      <w:pPr>
        <w:pStyle w:val="Odstavecseseznamem"/>
        <w:rPr>
          <w:rFonts w:ascii="Arial" w:hAnsi="Arial" w:cs="Arial"/>
        </w:rPr>
      </w:pPr>
    </w:p>
    <w:p w14:paraId="4FA85901" w14:textId="410D873B" w:rsidR="00FE263F" w:rsidRPr="00BC60E5" w:rsidRDefault="00FE263F" w:rsidP="00FE263F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C60E5">
        <w:rPr>
          <w:rFonts w:ascii="Arial" w:hAnsi="Arial" w:cs="Arial"/>
          <w:sz w:val="22"/>
          <w:szCs w:val="22"/>
        </w:rPr>
        <w:t xml:space="preserve">Zadavatel předpokládá, že bude na základě rámcové dohody čerpat předmět veřejné zakázky v těchto </w:t>
      </w:r>
      <w:r w:rsidR="003A10BA">
        <w:rPr>
          <w:rFonts w:ascii="Arial" w:hAnsi="Arial" w:cs="Arial"/>
          <w:sz w:val="22"/>
          <w:szCs w:val="22"/>
        </w:rPr>
        <w:t xml:space="preserve">předpokládaných </w:t>
      </w:r>
      <w:r w:rsidRPr="00BC60E5">
        <w:rPr>
          <w:rFonts w:ascii="Arial" w:hAnsi="Arial" w:cs="Arial"/>
          <w:sz w:val="22"/>
          <w:szCs w:val="22"/>
        </w:rPr>
        <w:t>objemech:</w:t>
      </w:r>
    </w:p>
    <w:p w14:paraId="750E41AD" w14:textId="77777777" w:rsidR="00FE263F" w:rsidRDefault="00FE263F" w:rsidP="00FE263F">
      <w:pPr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704"/>
        <w:gridCol w:w="2011"/>
        <w:gridCol w:w="1445"/>
        <w:gridCol w:w="1445"/>
        <w:gridCol w:w="1445"/>
        <w:gridCol w:w="1445"/>
      </w:tblGrid>
      <w:tr w:rsidR="001345DA" w14:paraId="6DE77D84" w14:textId="77777777" w:rsidTr="003A10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B02DA28" w14:textId="77777777" w:rsidR="001345DA" w:rsidRDefault="001345DA" w:rsidP="00FE2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DE0C880" w14:textId="77777777" w:rsidR="001345DA" w:rsidRDefault="001345DA" w:rsidP="00FE2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7827BE" w14:textId="39EC6B65" w:rsidR="001345DA" w:rsidRDefault="001345DA" w:rsidP="00FE2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97D91" w14:textId="2B4A7594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72D979" w14:textId="69D87E53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0DE0D5" w14:textId="31732652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77182E" w14:textId="2991EE68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1345DA" w14:paraId="341A7EBA" w14:textId="77777777" w:rsidTr="003A10BA"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64C724DE" w14:textId="23F1C641" w:rsidR="001345DA" w:rsidRDefault="001345DA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vAlign w:val="center"/>
          </w:tcPr>
          <w:p w14:paraId="7116EF01" w14:textId="77777777" w:rsidR="001345DA" w:rsidRDefault="001345DA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Bunda zimní </w:t>
            </w:r>
          </w:p>
          <w:p w14:paraId="46DE327D" w14:textId="17DBE4F7" w:rsidR="001345DA" w:rsidRDefault="001345DA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reflexní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14:paraId="5543B715" w14:textId="64AD2290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1 928 ks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14:paraId="21D37A05" w14:textId="6113CC45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100 ks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14:paraId="48FCE00B" w14:textId="4F906ABA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1134 ks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14:paraId="282BD1C0" w14:textId="725B3E7B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994 ks</w:t>
            </w:r>
          </w:p>
        </w:tc>
      </w:tr>
      <w:tr w:rsidR="001345DA" w14:paraId="10F8A839" w14:textId="77777777" w:rsidTr="003A10BA">
        <w:tc>
          <w:tcPr>
            <w:tcW w:w="704" w:type="dxa"/>
            <w:vAlign w:val="center"/>
          </w:tcPr>
          <w:p w14:paraId="777C8673" w14:textId="0D4F757F" w:rsidR="001345DA" w:rsidRDefault="001345DA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1" w:type="dxa"/>
            <w:vAlign w:val="center"/>
          </w:tcPr>
          <w:p w14:paraId="69EB84E9" w14:textId="77777777" w:rsidR="001345DA" w:rsidRDefault="001345DA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Bunda zimní</w:t>
            </w:r>
          </w:p>
          <w:p w14:paraId="7F3EE4A8" w14:textId="57F7C09D" w:rsidR="001345DA" w:rsidRDefault="00287712" w:rsidP="0013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tmavě </w:t>
            </w:r>
            <w:r w:rsidR="001345DA">
              <w:rPr>
                <w:rFonts w:ascii="Arial" w:hAnsi="Arial" w:cs="Arial"/>
                <w:sz w:val="22"/>
                <w:szCs w:val="22"/>
              </w:rPr>
              <w:t>modrá</w:t>
            </w:r>
          </w:p>
        </w:tc>
        <w:tc>
          <w:tcPr>
            <w:tcW w:w="1445" w:type="dxa"/>
            <w:vAlign w:val="center"/>
          </w:tcPr>
          <w:p w14:paraId="2AD6FD0A" w14:textId="40B6B703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4 779 ks</w:t>
            </w:r>
          </w:p>
        </w:tc>
        <w:tc>
          <w:tcPr>
            <w:tcW w:w="1445" w:type="dxa"/>
            <w:vAlign w:val="center"/>
          </w:tcPr>
          <w:p w14:paraId="14B633CA" w14:textId="3C97B5CC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100 ks</w:t>
            </w:r>
          </w:p>
        </w:tc>
        <w:tc>
          <w:tcPr>
            <w:tcW w:w="1445" w:type="dxa"/>
            <w:vAlign w:val="center"/>
          </w:tcPr>
          <w:p w14:paraId="2CED86FA" w14:textId="2326266F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100 ks</w:t>
            </w:r>
          </w:p>
        </w:tc>
        <w:tc>
          <w:tcPr>
            <w:tcW w:w="1445" w:type="dxa"/>
            <w:vAlign w:val="center"/>
          </w:tcPr>
          <w:p w14:paraId="2F60004F" w14:textId="099D2334" w:rsidR="001345DA" w:rsidRDefault="001345DA" w:rsidP="001345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45DA">
              <w:rPr>
                <w:rFonts w:ascii="Arial" w:hAnsi="Arial" w:cs="Arial"/>
                <w:sz w:val="22"/>
                <w:szCs w:val="22"/>
              </w:rPr>
              <w:t>4 879 ks</w:t>
            </w:r>
          </w:p>
        </w:tc>
      </w:tr>
    </w:tbl>
    <w:p w14:paraId="49C57935" w14:textId="77777777" w:rsidR="001345DA" w:rsidRDefault="001345DA" w:rsidP="00FE263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730FAD1" w14:textId="77777777" w:rsidR="006B53A2" w:rsidRDefault="006B53A2" w:rsidP="006B53A2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C60E5">
        <w:rPr>
          <w:rFonts w:ascii="Arial" w:hAnsi="Arial" w:cs="Arial"/>
          <w:bCs/>
          <w:sz w:val="22"/>
          <w:szCs w:val="22"/>
        </w:rPr>
        <w:t>Skutečné objemy čerpání předmětu veřejné zakázky se budou odvíjet od aktuálních potřeb zadavatele.</w:t>
      </w:r>
    </w:p>
    <w:p w14:paraId="73242E2B" w14:textId="77777777" w:rsidR="00E218BC" w:rsidRDefault="00E218BC" w:rsidP="006B53A2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6929FD0C" w14:textId="0565D2E2" w:rsidR="00E218BC" w:rsidRPr="002B1103" w:rsidRDefault="00E218BC" w:rsidP="00E218BC">
      <w:p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2B1103">
        <w:rPr>
          <w:rFonts w:ascii="Arial" w:hAnsi="Arial" w:cs="Arial"/>
          <w:bCs/>
          <w:sz w:val="22"/>
          <w:szCs w:val="22"/>
        </w:rPr>
        <w:t xml:space="preserve">(4) </w:t>
      </w:r>
      <w:r w:rsidRPr="002B1103">
        <w:rPr>
          <w:rFonts w:ascii="Arial" w:hAnsi="Arial" w:cs="Arial"/>
          <w:bCs/>
          <w:sz w:val="22"/>
          <w:szCs w:val="22"/>
        </w:rPr>
        <w:tab/>
        <w:t xml:space="preserve">Zadavatel </w:t>
      </w:r>
      <w:r w:rsidR="00E368B6">
        <w:rPr>
          <w:rFonts w:ascii="Arial" w:hAnsi="Arial" w:cs="Arial"/>
          <w:bCs/>
          <w:sz w:val="22"/>
          <w:szCs w:val="22"/>
        </w:rPr>
        <w:t>upozorňuje dodavatele na čl. I odst. 2</w:t>
      </w:r>
      <w:r w:rsidR="001468A3" w:rsidRPr="002B1103">
        <w:rPr>
          <w:rFonts w:ascii="Arial" w:hAnsi="Arial" w:cs="Arial"/>
          <w:bCs/>
          <w:sz w:val="22"/>
          <w:szCs w:val="22"/>
        </w:rPr>
        <w:t xml:space="preserve"> Závazného vzoru </w:t>
      </w:r>
      <w:r w:rsidR="004C4EAB">
        <w:rPr>
          <w:rFonts w:ascii="Arial" w:hAnsi="Arial" w:cs="Arial"/>
          <w:bCs/>
          <w:sz w:val="22"/>
          <w:szCs w:val="22"/>
        </w:rPr>
        <w:t>rámcové dohody</w:t>
      </w:r>
      <w:r w:rsidR="001468A3" w:rsidRPr="002B1103">
        <w:rPr>
          <w:rFonts w:ascii="Arial" w:hAnsi="Arial" w:cs="Arial"/>
          <w:bCs/>
          <w:sz w:val="22"/>
          <w:szCs w:val="22"/>
        </w:rPr>
        <w:t xml:space="preserve">, dle kterého je zadavatel oprávněn </w:t>
      </w:r>
      <w:r w:rsidRPr="002B1103">
        <w:rPr>
          <w:rFonts w:ascii="Arial" w:hAnsi="Arial" w:cs="Arial"/>
          <w:bCs/>
          <w:sz w:val="22"/>
          <w:szCs w:val="22"/>
        </w:rPr>
        <w:t xml:space="preserve">u </w:t>
      </w:r>
      <w:r w:rsidR="002F3DB0">
        <w:rPr>
          <w:rFonts w:ascii="Arial" w:hAnsi="Arial" w:cs="Arial"/>
          <w:bCs/>
          <w:sz w:val="22"/>
          <w:szCs w:val="22"/>
        </w:rPr>
        <w:t xml:space="preserve">náhodně </w:t>
      </w:r>
      <w:r w:rsidRPr="002B1103">
        <w:rPr>
          <w:rFonts w:ascii="Arial" w:hAnsi="Arial" w:cs="Arial"/>
          <w:bCs/>
          <w:sz w:val="22"/>
          <w:szCs w:val="22"/>
        </w:rPr>
        <w:t>vybraných kusů zimních bund v rámci každé dodávky testovat</w:t>
      </w:r>
      <w:r w:rsidR="002F3DB0">
        <w:rPr>
          <w:rFonts w:ascii="Arial" w:hAnsi="Arial" w:cs="Arial"/>
          <w:bCs/>
          <w:sz w:val="22"/>
          <w:szCs w:val="22"/>
        </w:rPr>
        <w:t xml:space="preserve"> </w:t>
      </w:r>
      <w:r w:rsidR="002F3DB0">
        <w:rPr>
          <w:bCs/>
        </w:rPr>
        <w:t>(</w:t>
      </w:r>
      <w:r w:rsidR="002F3DB0" w:rsidRPr="002F3DB0">
        <w:rPr>
          <w:rFonts w:ascii="Arial" w:hAnsi="Arial" w:cs="Arial"/>
          <w:bCs/>
          <w:sz w:val="22"/>
          <w:szCs w:val="22"/>
        </w:rPr>
        <w:t>provést odbornou zkoušku ve své laboratoři nebo v laboratoři jiného subjektu)</w:t>
      </w:r>
      <w:r w:rsidRPr="002B1103">
        <w:rPr>
          <w:rFonts w:ascii="Arial" w:hAnsi="Arial" w:cs="Arial"/>
          <w:bCs/>
          <w:sz w:val="22"/>
          <w:szCs w:val="22"/>
        </w:rPr>
        <w:t xml:space="preserve">, zda </w:t>
      </w:r>
      <w:r w:rsidR="00E368B6">
        <w:rPr>
          <w:rFonts w:ascii="Arial" w:hAnsi="Arial" w:cs="Arial"/>
          <w:bCs/>
          <w:sz w:val="22"/>
          <w:szCs w:val="22"/>
        </w:rPr>
        <w:t xml:space="preserve">zimní bundy </w:t>
      </w:r>
      <w:r w:rsidRPr="002B1103">
        <w:rPr>
          <w:rFonts w:ascii="Arial" w:hAnsi="Arial" w:cs="Arial"/>
          <w:bCs/>
          <w:sz w:val="22"/>
          <w:szCs w:val="22"/>
        </w:rPr>
        <w:t>splňuj</w:t>
      </w:r>
      <w:r w:rsidR="00836C85" w:rsidRPr="002B1103">
        <w:rPr>
          <w:rFonts w:ascii="Arial" w:hAnsi="Arial" w:cs="Arial"/>
          <w:bCs/>
          <w:sz w:val="22"/>
          <w:szCs w:val="22"/>
        </w:rPr>
        <w:t>í</w:t>
      </w:r>
      <w:r w:rsidRPr="002B1103">
        <w:rPr>
          <w:rFonts w:ascii="Arial" w:hAnsi="Arial" w:cs="Arial"/>
          <w:bCs/>
          <w:sz w:val="22"/>
          <w:szCs w:val="22"/>
        </w:rPr>
        <w:t xml:space="preserve"> požadavky zadavatele uvedené v </w:t>
      </w:r>
      <w:r w:rsidRPr="002B1103">
        <w:rPr>
          <w:rFonts w:ascii="Arial" w:hAnsi="Arial" w:cs="Arial"/>
          <w:sz w:val="22"/>
          <w:szCs w:val="22"/>
        </w:rPr>
        <w:t xml:space="preserve">Příloze č. 1 této ZD - </w:t>
      </w:r>
      <w:r w:rsidR="00430ACA">
        <w:rPr>
          <w:rFonts w:ascii="Arial" w:hAnsi="Arial" w:cs="Arial"/>
          <w:sz w:val="22"/>
          <w:szCs w:val="22"/>
        </w:rPr>
        <w:t>Technická specifikace</w:t>
      </w:r>
      <w:r w:rsidRPr="002B1103">
        <w:rPr>
          <w:rFonts w:ascii="Arial" w:hAnsi="Arial" w:cs="Arial"/>
          <w:sz w:val="22"/>
          <w:szCs w:val="22"/>
        </w:rPr>
        <w:t xml:space="preserve">. </w:t>
      </w:r>
      <w:r w:rsidR="001468A3" w:rsidRPr="002B1103">
        <w:rPr>
          <w:rFonts w:ascii="Arial" w:hAnsi="Arial" w:cs="Arial"/>
          <w:sz w:val="22"/>
          <w:szCs w:val="22"/>
        </w:rPr>
        <w:t xml:space="preserve">Z tohoto důvodu </w:t>
      </w:r>
      <w:r w:rsidR="00E368B6">
        <w:rPr>
          <w:rFonts w:ascii="Arial" w:hAnsi="Arial" w:cs="Arial"/>
          <w:sz w:val="22"/>
          <w:szCs w:val="22"/>
        </w:rPr>
        <w:t xml:space="preserve">vzniká dodavateli právo na zaplacení ceny předmětu veřejné zakázky </w:t>
      </w:r>
      <w:r w:rsidR="001468A3" w:rsidRPr="002B1103">
        <w:rPr>
          <w:rFonts w:ascii="Arial" w:hAnsi="Arial" w:cs="Arial"/>
          <w:sz w:val="22"/>
          <w:szCs w:val="22"/>
        </w:rPr>
        <w:t xml:space="preserve">po převzetí předmětu </w:t>
      </w:r>
      <w:r w:rsidR="00E368B6">
        <w:rPr>
          <w:rFonts w:ascii="Arial" w:hAnsi="Arial" w:cs="Arial"/>
          <w:sz w:val="22"/>
          <w:szCs w:val="22"/>
        </w:rPr>
        <w:t>veřejné zakázky</w:t>
      </w:r>
      <w:r w:rsidR="001468A3" w:rsidRPr="002B1103">
        <w:rPr>
          <w:rFonts w:ascii="Arial" w:hAnsi="Arial" w:cs="Arial"/>
          <w:sz w:val="22"/>
          <w:szCs w:val="22"/>
        </w:rPr>
        <w:t xml:space="preserve"> </w:t>
      </w:r>
      <w:r w:rsidR="00E368B6">
        <w:rPr>
          <w:rFonts w:ascii="Arial" w:hAnsi="Arial" w:cs="Arial"/>
          <w:sz w:val="22"/>
          <w:szCs w:val="22"/>
        </w:rPr>
        <w:t xml:space="preserve">zadavatelem </w:t>
      </w:r>
      <w:r w:rsidR="001468A3" w:rsidRPr="002B1103">
        <w:rPr>
          <w:rFonts w:ascii="Arial" w:hAnsi="Arial" w:cs="Arial"/>
          <w:sz w:val="22"/>
          <w:szCs w:val="22"/>
        </w:rPr>
        <w:t xml:space="preserve">za současného splnění </w:t>
      </w:r>
      <w:r w:rsidR="00B64C20" w:rsidRPr="002B1103">
        <w:rPr>
          <w:rFonts w:ascii="Arial" w:hAnsi="Arial" w:cs="Arial"/>
          <w:sz w:val="22"/>
          <w:szCs w:val="22"/>
        </w:rPr>
        <w:t xml:space="preserve">některé z </w:t>
      </w:r>
      <w:r w:rsidR="00E368B6">
        <w:rPr>
          <w:rFonts w:ascii="Arial" w:hAnsi="Arial" w:cs="Arial"/>
          <w:sz w:val="22"/>
          <w:szCs w:val="22"/>
        </w:rPr>
        <w:t>podmínek uvedených v čl. I odst. 2</w:t>
      </w:r>
      <w:r w:rsidR="001468A3" w:rsidRPr="002B1103">
        <w:rPr>
          <w:rFonts w:ascii="Arial" w:hAnsi="Arial" w:cs="Arial"/>
          <w:sz w:val="22"/>
          <w:szCs w:val="22"/>
        </w:rPr>
        <w:t xml:space="preserve"> Závazného vzoru </w:t>
      </w:r>
      <w:r w:rsidR="004C4EAB">
        <w:rPr>
          <w:rFonts w:ascii="Arial" w:hAnsi="Arial" w:cs="Arial"/>
          <w:sz w:val="22"/>
          <w:szCs w:val="22"/>
        </w:rPr>
        <w:t>rámcové dohody</w:t>
      </w:r>
      <w:r w:rsidR="001468A3" w:rsidRPr="002B110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18A27F6" w14:textId="77777777" w:rsidR="003C31B9" w:rsidRDefault="003C31B9" w:rsidP="006B53A2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05FC5168" w14:textId="77777777" w:rsidR="00F57310" w:rsidRDefault="00F57310" w:rsidP="006B53A2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2387B76B" w14:textId="77777777" w:rsidR="003C31B9" w:rsidRPr="00F52085" w:rsidRDefault="003C31B9" w:rsidP="003C31B9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</w:rPr>
      </w:pPr>
      <w:r w:rsidRPr="00F52085">
        <w:rPr>
          <w:rFonts w:ascii="Arial" w:hAnsi="Arial" w:cs="Arial"/>
          <w:b/>
        </w:rPr>
        <w:t>Rámcová dohoda</w:t>
      </w:r>
    </w:p>
    <w:p w14:paraId="28944BBB" w14:textId="77777777" w:rsidR="003C31B9" w:rsidRPr="00F52085" w:rsidRDefault="003C31B9" w:rsidP="003C31B9">
      <w:pPr>
        <w:pStyle w:val="Odstavecseseznamem"/>
        <w:ind w:left="1080"/>
        <w:jc w:val="both"/>
        <w:rPr>
          <w:rFonts w:ascii="Arial" w:hAnsi="Arial" w:cs="Arial"/>
        </w:rPr>
      </w:pPr>
    </w:p>
    <w:p w14:paraId="5C29FFD3" w14:textId="77777777" w:rsidR="003C31B9" w:rsidRPr="00F52085" w:rsidRDefault="003C31B9" w:rsidP="003C31B9">
      <w:pPr>
        <w:pStyle w:val="Odstavecseseznamem"/>
        <w:numPr>
          <w:ilvl w:val="0"/>
          <w:numId w:val="44"/>
        </w:numPr>
        <w:ind w:left="1134" w:hanging="567"/>
        <w:jc w:val="both"/>
        <w:rPr>
          <w:rFonts w:ascii="Arial" w:hAnsi="Arial" w:cs="Arial"/>
        </w:rPr>
      </w:pPr>
      <w:r w:rsidRPr="00F52085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>této</w:t>
      </w:r>
      <w:r w:rsidRPr="00F52085">
        <w:rPr>
          <w:rFonts w:ascii="Arial" w:hAnsi="Arial" w:cs="Arial"/>
        </w:rPr>
        <w:t xml:space="preserve"> veřejné zakázky uzavře zadavatel rámcovou </w:t>
      </w:r>
      <w:r>
        <w:rPr>
          <w:rFonts w:ascii="Arial" w:hAnsi="Arial" w:cs="Arial"/>
        </w:rPr>
        <w:t>dohodu</w:t>
      </w:r>
      <w:r w:rsidRPr="00F52085">
        <w:rPr>
          <w:rFonts w:ascii="Arial" w:hAnsi="Arial" w:cs="Arial"/>
        </w:rPr>
        <w:t xml:space="preserve"> ve smyslu § </w:t>
      </w:r>
      <w:r>
        <w:rPr>
          <w:rFonts w:ascii="Arial" w:hAnsi="Arial" w:cs="Arial"/>
        </w:rPr>
        <w:t>131</w:t>
      </w:r>
      <w:r w:rsidRPr="00F52085">
        <w:rPr>
          <w:rFonts w:ascii="Arial" w:hAnsi="Arial" w:cs="Arial"/>
        </w:rPr>
        <w:t> </w:t>
      </w:r>
      <w:r>
        <w:rPr>
          <w:rFonts w:ascii="Arial" w:hAnsi="Arial" w:cs="Arial"/>
        </w:rPr>
        <w:t>a násl. ZZVZ</w:t>
      </w:r>
      <w:r w:rsidRPr="00F52085">
        <w:rPr>
          <w:rFonts w:ascii="Arial" w:hAnsi="Arial" w:cs="Arial"/>
        </w:rPr>
        <w:t xml:space="preserve"> s jedním </w:t>
      </w:r>
      <w:r>
        <w:rPr>
          <w:rFonts w:ascii="Arial" w:hAnsi="Arial" w:cs="Arial"/>
        </w:rPr>
        <w:t>dodavatelem</w:t>
      </w:r>
      <w:r w:rsidRPr="00F52085">
        <w:rPr>
          <w:rFonts w:ascii="Arial" w:hAnsi="Arial" w:cs="Arial"/>
        </w:rPr>
        <w:t xml:space="preserve">, která bude upravovat podmínky týkající se jednotlivých veřejných zakázek zadávaných po dobu platnosti a účinnosti rámcové </w:t>
      </w:r>
      <w:r>
        <w:rPr>
          <w:rFonts w:ascii="Arial" w:hAnsi="Arial" w:cs="Arial"/>
        </w:rPr>
        <w:t>dohody</w:t>
      </w:r>
      <w:r w:rsidRPr="00F52085">
        <w:rPr>
          <w:rFonts w:ascii="Arial" w:hAnsi="Arial" w:cs="Arial"/>
        </w:rPr>
        <w:t xml:space="preserve">, s tím, že zadavatel bude zadávat vybranému </w:t>
      </w:r>
      <w:r>
        <w:rPr>
          <w:rFonts w:ascii="Arial" w:hAnsi="Arial" w:cs="Arial"/>
        </w:rPr>
        <w:t>dodavateli</w:t>
      </w:r>
      <w:r w:rsidRPr="00F52085">
        <w:rPr>
          <w:rFonts w:ascii="Arial" w:hAnsi="Arial" w:cs="Arial"/>
        </w:rPr>
        <w:t xml:space="preserve"> jednotlivé veřejné zakázky na základě písemné výzvy (objednávky) k poskytnutí plnění a písemného potvrzení této </w:t>
      </w:r>
      <w:r>
        <w:rPr>
          <w:rFonts w:ascii="Arial" w:hAnsi="Arial" w:cs="Arial"/>
        </w:rPr>
        <w:t>výzvy vybraným dodavatelem</w:t>
      </w:r>
      <w:r w:rsidRPr="00F52085">
        <w:rPr>
          <w:rFonts w:ascii="Arial" w:hAnsi="Arial" w:cs="Arial"/>
        </w:rPr>
        <w:t>.</w:t>
      </w:r>
    </w:p>
    <w:p w14:paraId="52483903" w14:textId="77777777" w:rsidR="003C31B9" w:rsidRDefault="003C31B9" w:rsidP="003C31B9">
      <w:pPr>
        <w:pStyle w:val="Odstavecseseznamem"/>
        <w:ind w:left="1134"/>
        <w:jc w:val="both"/>
        <w:rPr>
          <w:rFonts w:ascii="Arial" w:hAnsi="Arial" w:cs="Arial"/>
        </w:rPr>
      </w:pPr>
    </w:p>
    <w:p w14:paraId="101EDF08" w14:textId="77777777" w:rsidR="00F57310" w:rsidRPr="004C4EAB" w:rsidRDefault="00F57310" w:rsidP="004C4EAB">
      <w:pPr>
        <w:jc w:val="both"/>
        <w:rPr>
          <w:rFonts w:ascii="Arial" w:hAnsi="Arial" w:cs="Arial"/>
        </w:rPr>
      </w:pPr>
    </w:p>
    <w:p w14:paraId="6B5DA4F3" w14:textId="04B34282" w:rsidR="003C31B9" w:rsidRPr="00F52085" w:rsidRDefault="003C31B9" w:rsidP="003C31B9">
      <w:pPr>
        <w:pStyle w:val="Odstavecseseznamem"/>
        <w:numPr>
          <w:ilvl w:val="0"/>
          <w:numId w:val="44"/>
        </w:numPr>
        <w:ind w:left="1134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F52085">
        <w:rPr>
          <w:rFonts w:ascii="Arial" w:hAnsi="Arial" w:cs="Arial"/>
          <w:bCs/>
        </w:rPr>
        <w:t xml:space="preserve">ávazný </w:t>
      </w:r>
      <w:r>
        <w:rPr>
          <w:rFonts w:ascii="Arial" w:hAnsi="Arial" w:cs="Arial"/>
          <w:bCs/>
        </w:rPr>
        <w:t>vzor rámcové dohody</w:t>
      </w:r>
      <w:r w:rsidRPr="00F52085">
        <w:rPr>
          <w:rFonts w:ascii="Arial" w:hAnsi="Arial" w:cs="Arial"/>
          <w:bCs/>
        </w:rPr>
        <w:t xml:space="preserve"> zpracovaný v souladu se všemi podmínkami </w:t>
      </w:r>
      <w:r>
        <w:rPr>
          <w:rFonts w:ascii="Arial" w:hAnsi="Arial" w:cs="Arial"/>
          <w:bCs/>
        </w:rPr>
        <w:t xml:space="preserve">této </w:t>
      </w:r>
      <w:proofErr w:type="gramStart"/>
      <w:r w:rsidR="009A1F19">
        <w:rPr>
          <w:rFonts w:ascii="Arial" w:hAnsi="Arial" w:cs="Arial"/>
          <w:bCs/>
        </w:rPr>
        <w:t xml:space="preserve">ZD </w:t>
      </w:r>
      <w:r>
        <w:rPr>
          <w:rFonts w:ascii="Arial" w:hAnsi="Arial" w:cs="Arial"/>
          <w:bCs/>
        </w:rPr>
        <w:t xml:space="preserve"> tvoří</w:t>
      </w:r>
      <w:proofErr w:type="gramEnd"/>
      <w:r>
        <w:rPr>
          <w:rFonts w:ascii="Arial" w:hAnsi="Arial" w:cs="Arial"/>
          <w:bCs/>
        </w:rPr>
        <w:t xml:space="preserve"> Přílohu č. 2 této </w:t>
      </w:r>
      <w:r w:rsidR="009A1F19">
        <w:rPr>
          <w:rFonts w:ascii="Arial" w:hAnsi="Arial" w:cs="Arial"/>
          <w:bCs/>
        </w:rPr>
        <w:t>ZD</w:t>
      </w:r>
      <w:r w:rsidRPr="00F52085">
        <w:rPr>
          <w:rFonts w:ascii="Arial" w:hAnsi="Arial" w:cs="Arial"/>
          <w:bCs/>
        </w:rPr>
        <w:t>.</w:t>
      </w:r>
    </w:p>
    <w:p w14:paraId="028DE9F4" w14:textId="77777777" w:rsidR="003C31B9" w:rsidRPr="00CA1006" w:rsidRDefault="003C31B9" w:rsidP="003C31B9">
      <w:pPr>
        <w:rPr>
          <w:rFonts w:ascii="Arial" w:hAnsi="Arial" w:cs="Arial"/>
          <w:b/>
          <w:bCs/>
        </w:rPr>
      </w:pPr>
    </w:p>
    <w:p w14:paraId="1954E9DE" w14:textId="105B3FFD" w:rsidR="003C31B9" w:rsidRPr="00F846D9" w:rsidRDefault="003C31B9" w:rsidP="003C31B9">
      <w:pPr>
        <w:pStyle w:val="Zkladntextodsazen2"/>
        <w:numPr>
          <w:ilvl w:val="0"/>
          <w:numId w:val="44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F846D9">
        <w:rPr>
          <w:rFonts w:ascii="Arial" w:hAnsi="Arial" w:cs="Arial"/>
          <w:bCs w:val="0"/>
          <w:szCs w:val="22"/>
        </w:rPr>
        <w:t xml:space="preserve">Rámcová </w:t>
      </w:r>
      <w:r>
        <w:rPr>
          <w:rFonts w:ascii="Arial" w:hAnsi="Arial" w:cs="Arial"/>
          <w:szCs w:val="22"/>
        </w:rPr>
        <w:t>dohoda</w:t>
      </w:r>
      <w:r w:rsidRPr="00F846D9">
        <w:rPr>
          <w:rFonts w:ascii="Arial" w:hAnsi="Arial" w:cs="Arial"/>
          <w:szCs w:val="22"/>
        </w:rPr>
        <w:t xml:space="preserve"> bude uzavřena </w:t>
      </w:r>
      <w:r w:rsidR="009A1F19">
        <w:rPr>
          <w:rFonts w:ascii="Arial" w:hAnsi="Arial" w:cs="Arial"/>
          <w:szCs w:val="22"/>
        </w:rPr>
        <w:t xml:space="preserve">na dobu neurčitou </w:t>
      </w:r>
      <w:r w:rsidRPr="00F846D9">
        <w:rPr>
          <w:rFonts w:ascii="Arial" w:hAnsi="Arial" w:cs="Arial"/>
          <w:bCs w:val="0"/>
          <w:szCs w:val="22"/>
        </w:rPr>
        <w:t>do vyčerpání</w:t>
      </w:r>
      <w:r>
        <w:rPr>
          <w:rFonts w:ascii="Arial" w:hAnsi="Arial" w:cs="Arial"/>
          <w:szCs w:val="22"/>
        </w:rPr>
        <w:t xml:space="preserve"> finančního limitu ve výši </w:t>
      </w:r>
      <w:r w:rsidR="008E0406">
        <w:rPr>
          <w:rFonts w:ascii="Arial" w:hAnsi="Arial" w:cs="Arial"/>
          <w:szCs w:val="22"/>
        </w:rPr>
        <w:t>31 552 100</w:t>
      </w:r>
      <w:r w:rsidR="009A1F19">
        <w:rPr>
          <w:rFonts w:ascii="Arial" w:hAnsi="Arial" w:cs="Arial"/>
          <w:bCs w:val="0"/>
          <w:szCs w:val="22"/>
        </w:rPr>
        <w:t xml:space="preserve">,- Kč </w:t>
      </w:r>
      <w:r w:rsidR="008E0406">
        <w:rPr>
          <w:rFonts w:ascii="Arial" w:hAnsi="Arial" w:cs="Arial"/>
          <w:bCs w:val="0"/>
          <w:szCs w:val="22"/>
        </w:rPr>
        <w:t>včetně</w:t>
      </w:r>
      <w:r w:rsidR="009A1F19">
        <w:rPr>
          <w:rFonts w:ascii="Arial" w:hAnsi="Arial" w:cs="Arial"/>
          <w:bCs w:val="0"/>
          <w:szCs w:val="22"/>
        </w:rPr>
        <w:t xml:space="preserve"> DPH</w:t>
      </w:r>
      <w:r w:rsidRPr="00F846D9">
        <w:rPr>
          <w:rFonts w:ascii="Arial" w:hAnsi="Arial" w:cs="Arial"/>
          <w:bCs w:val="0"/>
          <w:szCs w:val="22"/>
        </w:rPr>
        <w:t>.</w:t>
      </w:r>
    </w:p>
    <w:p w14:paraId="06E175D8" w14:textId="77777777" w:rsidR="00EF456F" w:rsidRDefault="00EF456F" w:rsidP="00EF456F">
      <w:pPr>
        <w:pStyle w:val="Odstavecseseznamem"/>
        <w:ind w:left="567"/>
        <w:rPr>
          <w:rFonts w:ascii="Times New Roman" w:eastAsia="Times New Roman" w:hAnsi="Times New Roman"/>
          <w:sz w:val="24"/>
          <w:szCs w:val="24"/>
        </w:rPr>
      </w:pPr>
    </w:p>
    <w:p w14:paraId="0B5EFA52" w14:textId="77777777" w:rsidR="00F57310" w:rsidRPr="00EF456F" w:rsidRDefault="00F57310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31A213AD" w:rsidR="006246C3" w:rsidRPr="00AD69BF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AD69BF">
        <w:rPr>
          <w:rFonts w:ascii="Arial" w:hAnsi="Arial" w:cs="Arial"/>
          <w:szCs w:val="22"/>
        </w:rPr>
        <w:t>uvedeno</w:t>
      </w:r>
      <w:r w:rsidRPr="00AD69BF">
        <w:rPr>
          <w:rFonts w:ascii="Arial" w:hAnsi="Arial" w:cs="Arial"/>
          <w:szCs w:val="22"/>
        </w:rPr>
        <w:t xml:space="preserve"> </w:t>
      </w:r>
      <w:r w:rsidR="006246C3" w:rsidRPr="00AD69BF">
        <w:rPr>
          <w:rFonts w:ascii="Arial" w:hAnsi="Arial" w:cs="Arial"/>
          <w:szCs w:val="22"/>
        </w:rPr>
        <w:t xml:space="preserve">v čl. </w:t>
      </w:r>
      <w:r w:rsidR="00AD69BF" w:rsidRPr="00AD69BF">
        <w:rPr>
          <w:rFonts w:ascii="Arial" w:hAnsi="Arial" w:cs="Arial"/>
          <w:szCs w:val="22"/>
        </w:rPr>
        <w:t>3</w:t>
      </w:r>
      <w:r w:rsidR="006246C3" w:rsidRPr="00AD69BF">
        <w:rPr>
          <w:rFonts w:ascii="Arial" w:hAnsi="Arial" w:cs="Arial"/>
          <w:szCs w:val="22"/>
        </w:rPr>
        <w:t xml:space="preserve"> odst. </w:t>
      </w:r>
      <w:r w:rsidR="00AD69BF" w:rsidRPr="00AD69BF">
        <w:rPr>
          <w:rFonts w:ascii="Arial" w:hAnsi="Arial" w:cs="Arial"/>
          <w:szCs w:val="22"/>
        </w:rPr>
        <w:t>1</w:t>
      </w:r>
      <w:r w:rsidR="006246C3" w:rsidRPr="00AD69BF">
        <w:rPr>
          <w:rFonts w:ascii="Arial" w:hAnsi="Arial" w:cs="Arial"/>
          <w:szCs w:val="22"/>
        </w:rPr>
        <w:t xml:space="preserve"> Závazného vzoru </w:t>
      </w:r>
      <w:r w:rsidR="004B1F19" w:rsidRPr="00AD69BF">
        <w:rPr>
          <w:rFonts w:ascii="Arial" w:hAnsi="Arial" w:cs="Arial"/>
          <w:szCs w:val="22"/>
        </w:rPr>
        <w:t>rámcové dohody</w:t>
      </w:r>
      <w:r w:rsidR="006246C3" w:rsidRPr="00AD69BF">
        <w:rPr>
          <w:rFonts w:ascii="Arial" w:hAnsi="Arial" w:cs="Arial"/>
          <w:szCs w:val="22"/>
        </w:rPr>
        <w:t xml:space="preserve">. </w:t>
      </w:r>
    </w:p>
    <w:p w14:paraId="5C5D467F" w14:textId="77777777" w:rsidR="00932243" w:rsidRPr="00AD69BF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020681C3" w:rsidR="006246C3" w:rsidRPr="00AD69BF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 w:rsidRPr="00AD69BF">
        <w:rPr>
          <w:rFonts w:ascii="Arial" w:hAnsi="Arial" w:cs="Arial"/>
          <w:szCs w:val="22"/>
        </w:rPr>
        <w:t xml:space="preserve">Doba plnění veřejné zakázky je uvedena v čl. </w:t>
      </w:r>
      <w:r w:rsidR="00AD69BF" w:rsidRPr="00AD69BF">
        <w:rPr>
          <w:rFonts w:ascii="Arial" w:hAnsi="Arial" w:cs="Arial"/>
          <w:szCs w:val="22"/>
        </w:rPr>
        <w:t>3</w:t>
      </w:r>
      <w:r w:rsidRPr="00AD69BF">
        <w:rPr>
          <w:rFonts w:ascii="Arial" w:hAnsi="Arial" w:cs="Arial"/>
          <w:szCs w:val="22"/>
        </w:rPr>
        <w:t xml:space="preserve"> odst. </w:t>
      </w:r>
      <w:r w:rsidR="00AD69BF" w:rsidRPr="00AD69BF">
        <w:rPr>
          <w:rFonts w:ascii="Arial" w:hAnsi="Arial" w:cs="Arial"/>
          <w:szCs w:val="22"/>
        </w:rPr>
        <w:t>2</w:t>
      </w:r>
      <w:r w:rsidRPr="00AD69BF">
        <w:rPr>
          <w:rFonts w:ascii="Arial" w:hAnsi="Arial" w:cs="Arial"/>
          <w:szCs w:val="22"/>
        </w:rPr>
        <w:t xml:space="preserve"> Závazného vzoru</w:t>
      </w:r>
      <w:r w:rsidR="004B1F19" w:rsidRPr="00AD69BF">
        <w:rPr>
          <w:rFonts w:ascii="Arial" w:hAnsi="Arial" w:cs="Arial"/>
          <w:szCs w:val="22"/>
        </w:rPr>
        <w:t xml:space="preserve"> rámcové dohody</w:t>
      </w:r>
      <w:r w:rsidRPr="00AD69BF"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050451CD" w14:textId="7F4D0848" w:rsidR="006D66E6" w:rsidRDefault="009D7C01" w:rsidP="0038324C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C31B9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 w:rsidRPr="003C31B9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4943A3F9" w14:textId="77777777" w:rsidR="003C31B9" w:rsidRPr="003C31B9" w:rsidRDefault="003C31B9" w:rsidP="003C31B9"/>
    <w:p w14:paraId="10B74CD9" w14:textId="5154DEC6" w:rsidR="00B31AAA" w:rsidRPr="008E0406" w:rsidRDefault="00B31AAA" w:rsidP="00651228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 xml:space="preserve">. </w:t>
      </w:r>
    </w:p>
    <w:p w14:paraId="3E34F964" w14:textId="77777777" w:rsidR="008E0406" w:rsidRPr="00202AC3" w:rsidRDefault="008E0406" w:rsidP="008E0406">
      <w:pPr>
        <w:pStyle w:val="Zkladntextodsazen2"/>
        <w:ind w:left="1134"/>
        <w:rPr>
          <w:rFonts w:ascii="Arial" w:hAnsi="Arial" w:cs="Arial"/>
        </w:rPr>
      </w:pPr>
    </w:p>
    <w:p w14:paraId="1359C24D" w14:textId="77777777" w:rsidR="008E0406" w:rsidRPr="008E0406" w:rsidRDefault="00202AC3" w:rsidP="00202AC3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</w:pPr>
      <w:r w:rsidRPr="00BE4694">
        <w:rPr>
          <w:rFonts w:ascii="Arial" w:hAnsi="Arial" w:cs="Arial"/>
          <w:iCs/>
        </w:rPr>
        <w:t xml:space="preserve">Nabídková cena musí být zpracována podle členění uvedeného v tabulce v Příloze č. 3 této </w:t>
      </w:r>
      <w:r>
        <w:rPr>
          <w:rFonts w:ascii="Arial" w:hAnsi="Arial" w:cs="Arial"/>
        </w:rPr>
        <w:t>ZD</w:t>
      </w:r>
      <w:r w:rsidRPr="00BE4694">
        <w:rPr>
          <w:rFonts w:ascii="Arial" w:hAnsi="Arial" w:cs="Arial"/>
          <w:iCs/>
        </w:rPr>
        <w:t xml:space="preserve"> - Krycí list nabídky (dále jen „Krycí list nabídky“). Všechny položky v tabulce musí být vyplněny</w:t>
      </w:r>
      <w:r w:rsidRPr="00BE4694">
        <w:rPr>
          <w:rFonts w:ascii="Arial" w:hAnsi="Arial" w:cs="Arial"/>
          <w:i/>
          <w:iCs/>
        </w:rPr>
        <w:t xml:space="preserve">. </w:t>
      </w:r>
      <w:r w:rsidRPr="00BC60E5">
        <w:rPr>
          <w:rFonts w:ascii="Arial" w:hAnsi="Arial" w:cs="Arial"/>
          <w:iCs/>
        </w:rPr>
        <w:t>Objemy (počty kusů) jednotlivých položek předmětu veřejné zakázky uvedené v Krycím listu nabídky jsou pouze předpokládané (orientační) a jsou stanoveny pouze pro vymezení celkové nabídkové ceny tak, aby mohly být hodnoceny srovnatelné nabídky. Zadavatel upozorňuje, že uvedené objemy (počty kusů) jednotlivých položek předmětu veřejné zakázky nemusí být v průběhu trvání rámcové dohody naplněn</w:t>
      </w:r>
      <w:r>
        <w:rPr>
          <w:rFonts w:ascii="Arial" w:hAnsi="Arial" w:cs="Arial"/>
          <w:iCs/>
        </w:rPr>
        <w:t>y anebo mohou být překročeny (s </w:t>
      </w:r>
      <w:r w:rsidRPr="00BC60E5">
        <w:rPr>
          <w:rFonts w:ascii="Arial" w:hAnsi="Arial" w:cs="Arial"/>
          <w:iCs/>
        </w:rPr>
        <w:t xml:space="preserve">ohledem na aktuální potřeby zadavatele, jednotkové ceny vybraného </w:t>
      </w:r>
      <w:r>
        <w:rPr>
          <w:rFonts w:ascii="Arial" w:hAnsi="Arial" w:cs="Arial"/>
          <w:iCs/>
        </w:rPr>
        <w:t>dodavatele</w:t>
      </w:r>
      <w:r w:rsidRPr="00BC60E5">
        <w:rPr>
          <w:rFonts w:ascii="Arial" w:hAnsi="Arial" w:cs="Arial"/>
          <w:iCs/>
        </w:rPr>
        <w:t xml:space="preserve"> a celkový finanční limit).</w:t>
      </w:r>
      <w:r w:rsidR="008E0406">
        <w:rPr>
          <w:rFonts w:ascii="Arial" w:hAnsi="Arial" w:cs="Arial"/>
          <w:iCs/>
        </w:rPr>
        <w:t xml:space="preserve"> </w:t>
      </w:r>
    </w:p>
    <w:p w14:paraId="50BC7E27" w14:textId="77777777" w:rsidR="008E0406" w:rsidRDefault="008E0406" w:rsidP="008E0406">
      <w:pPr>
        <w:pStyle w:val="Odstavecseseznamem"/>
      </w:pPr>
    </w:p>
    <w:p w14:paraId="5178DCF7" w14:textId="757FADA1" w:rsidR="00202AC3" w:rsidRPr="00A16CCF" w:rsidRDefault="008E0406" w:rsidP="00202AC3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</w:pPr>
      <w:r>
        <w:rPr>
          <w:rFonts w:ascii="Arial" w:hAnsi="Arial" w:cs="Arial"/>
          <w:iCs/>
        </w:rPr>
        <w:t>Nabídková cena nesmí přesáhnout částku ve výši 31 552 100 Kč včetně DPH.</w:t>
      </w:r>
      <w:r w:rsidR="00202AC3" w:rsidRPr="00417EA4">
        <w:rPr>
          <w:rFonts w:ascii="Arial" w:hAnsi="Arial" w:cs="Arial"/>
          <w:i/>
          <w:iCs/>
        </w:rPr>
        <w:t xml:space="preserve"> </w:t>
      </w: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1B437BC0" w14:textId="51F0A8FE" w:rsidR="009D7C01" w:rsidRDefault="00B31AAA" w:rsidP="00404DF0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D14435"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 w:rsidRPr="00D1443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88FE6BA" w14:textId="77777777" w:rsidR="00D14435" w:rsidRPr="00D14435" w:rsidRDefault="00D14435" w:rsidP="00D14435"/>
    <w:p w14:paraId="3424E4F7" w14:textId="1D59DC5F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</w:t>
      </w:r>
      <w:r w:rsidR="004C4EAB">
        <w:rPr>
          <w:rFonts w:ascii="Arial" w:hAnsi="Arial" w:cs="Arial"/>
          <w:szCs w:val="22"/>
        </w:rPr>
        <w:t>acovaný dle vzoru, který tvoří P</w:t>
      </w:r>
      <w:r>
        <w:rPr>
          <w:rFonts w:ascii="Arial" w:hAnsi="Arial" w:cs="Arial"/>
          <w:szCs w:val="22"/>
        </w:rPr>
        <w:t>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FBC53BA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</w:t>
      </w:r>
      <w:r w:rsidR="00D14435">
        <w:rPr>
          <w:rFonts w:ascii="Arial" w:hAnsi="Arial" w:cs="Arial"/>
          <w:szCs w:val="22"/>
        </w:rPr>
        <w:t>rámcové dohody</w:t>
      </w:r>
      <w:r>
        <w:rPr>
          <w:rFonts w:ascii="Arial" w:hAnsi="Arial" w:cs="Arial"/>
          <w:szCs w:val="22"/>
        </w:rPr>
        <w:t xml:space="preserve"> zpracovaný dle Závazného vzoru </w:t>
      </w:r>
      <w:r w:rsidR="00D14435">
        <w:rPr>
          <w:rFonts w:ascii="Arial" w:hAnsi="Arial" w:cs="Arial"/>
          <w:szCs w:val="22"/>
        </w:rPr>
        <w:t>rámcové dohody, který tvoří Přílohu č. 2 této ZD,</w:t>
      </w:r>
      <w:r>
        <w:rPr>
          <w:rFonts w:ascii="Arial" w:hAnsi="Arial" w:cs="Arial"/>
          <w:szCs w:val="22"/>
        </w:rPr>
        <w:t xml:space="preserve">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 xml:space="preserve">Závazný Vzor </w:t>
      </w:r>
      <w:r w:rsidR="00D14435">
        <w:rPr>
          <w:rFonts w:ascii="Arial" w:hAnsi="Arial" w:cs="Arial"/>
        </w:rPr>
        <w:t>rámcové dohod</w:t>
      </w:r>
      <w:r w:rsidRPr="00F508A8">
        <w:rPr>
          <w:rFonts w:ascii="Arial" w:hAnsi="Arial" w:cs="Arial"/>
        </w:rPr>
        <w:t>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 w:rsidR="00D14435">
        <w:rPr>
          <w:rFonts w:ascii="Arial" w:hAnsi="Arial" w:cs="Arial"/>
        </w:rPr>
        <w:t>ZD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</w:t>
      </w:r>
      <w:r w:rsidR="00D14435">
        <w:rPr>
          <w:rFonts w:ascii="Arial" w:hAnsi="Arial" w:cs="Arial"/>
        </w:rPr>
        <w:t>rámcové dohody</w:t>
      </w:r>
      <w:r>
        <w:rPr>
          <w:rFonts w:ascii="Arial" w:hAnsi="Arial" w:cs="Arial"/>
        </w:rPr>
        <w:t>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1BB9D27E" w14:textId="77777777" w:rsidR="00DD1D8F" w:rsidRPr="00264734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55B5C90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BB1D6E0" w14:textId="2CBB195E" w:rsidR="00026E2D" w:rsidRPr="00F57310" w:rsidRDefault="00630E40" w:rsidP="00F57310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8F0436">
        <w:rPr>
          <w:rFonts w:ascii="Arial" w:hAnsi="Arial" w:cs="Arial"/>
          <w:szCs w:val="22"/>
        </w:rPr>
        <w:t>profesní</w:t>
      </w:r>
      <w:r w:rsidR="009D7C01" w:rsidRPr="008F0436">
        <w:rPr>
          <w:rFonts w:ascii="Arial" w:hAnsi="Arial" w:cs="Arial"/>
          <w:szCs w:val="22"/>
        </w:rPr>
        <w:t xml:space="preserve"> </w:t>
      </w:r>
      <w:r w:rsidR="00633B11" w:rsidRPr="008F0436">
        <w:rPr>
          <w:rFonts w:ascii="Arial" w:hAnsi="Arial" w:cs="Arial"/>
          <w:szCs w:val="22"/>
        </w:rPr>
        <w:t>způsobilosti</w:t>
      </w:r>
      <w:r w:rsidR="00DF59B7" w:rsidRPr="008F0436">
        <w:rPr>
          <w:rFonts w:ascii="Arial" w:hAnsi="Arial" w:cs="Arial"/>
          <w:szCs w:val="22"/>
        </w:rPr>
        <w:t xml:space="preserve"> podle</w:t>
      </w:r>
      <w:r w:rsidR="00DF59B7">
        <w:rPr>
          <w:rFonts w:ascii="Arial" w:hAnsi="Arial" w:cs="Arial"/>
          <w:szCs w:val="22"/>
        </w:rPr>
        <w:t xml:space="preserve">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  <w:r w:rsidR="00F57310">
        <w:rPr>
          <w:rFonts w:ascii="Arial" w:hAnsi="Arial" w:cs="Arial"/>
          <w:szCs w:val="22"/>
        </w:rPr>
        <w:t xml:space="preserve"> </w:t>
      </w:r>
      <w:r w:rsidR="00026E2D" w:rsidRPr="00F57310">
        <w:rPr>
          <w:rFonts w:ascii="Arial" w:hAnsi="Arial" w:cs="Arial"/>
          <w:szCs w:val="22"/>
        </w:rPr>
        <w:t>výpisu z obchodního rejstříku nebo jiné obdobné evidence, pokud jiný právní předpis zápis do takové evidence vyžaduje (§ 77 odst. 1 ZZVZ),</w:t>
      </w:r>
      <w:r w:rsidR="00026E2D" w:rsidRPr="00F57310">
        <w:rPr>
          <w:rFonts w:ascii="Arial" w:hAnsi="Arial" w:cs="Arial"/>
          <w:i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Pr="008F0436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</w:t>
      </w:r>
      <w:r w:rsidRPr="008F0436">
        <w:rPr>
          <w:rFonts w:ascii="Arial" w:hAnsi="Arial" w:cs="Arial"/>
        </w:rPr>
        <w:t xml:space="preserve">nevyžadují. </w:t>
      </w:r>
    </w:p>
    <w:p w14:paraId="6386990F" w14:textId="77777777" w:rsidR="00503591" w:rsidRPr="008F0436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2D24FFA0" w14:textId="359E5233" w:rsidR="001B136B" w:rsidRPr="001B136B" w:rsidRDefault="007D6535" w:rsidP="001B136B">
      <w:pPr>
        <w:pStyle w:val="Zkladntextodsazen2"/>
        <w:numPr>
          <w:ilvl w:val="1"/>
          <w:numId w:val="4"/>
        </w:numPr>
        <w:tabs>
          <w:tab w:val="clear" w:pos="1440"/>
          <w:tab w:val="num" w:pos="1134"/>
        </w:tabs>
        <w:ind w:left="1701" w:hanging="567"/>
        <w:rPr>
          <w:rFonts w:ascii="Arial" w:hAnsi="Arial" w:cs="Arial"/>
          <w:szCs w:val="22"/>
        </w:rPr>
      </w:pPr>
      <w:r w:rsidRPr="008F0436">
        <w:rPr>
          <w:rFonts w:ascii="Arial" w:hAnsi="Arial" w:cs="Arial"/>
          <w:szCs w:val="22"/>
        </w:rPr>
        <w:t>technické</w:t>
      </w:r>
      <w:r w:rsidR="006C494C" w:rsidRPr="008F0436">
        <w:rPr>
          <w:rFonts w:ascii="Arial" w:hAnsi="Arial" w:cs="Arial"/>
          <w:szCs w:val="22"/>
        </w:rPr>
        <w:t xml:space="preserve"> </w:t>
      </w:r>
      <w:r w:rsidR="00503591" w:rsidRPr="008F0436">
        <w:rPr>
          <w:rFonts w:ascii="Arial" w:hAnsi="Arial" w:cs="Arial"/>
          <w:szCs w:val="22"/>
        </w:rPr>
        <w:t>kvalifikace</w:t>
      </w:r>
      <w:r w:rsidR="008B00BB" w:rsidRPr="008F0436">
        <w:rPr>
          <w:rFonts w:ascii="Arial" w:hAnsi="Arial" w:cs="Arial"/>
          <w:szCs w:val="22"/>
        </w:rPr>
        <w:t xml:space="preserve"> podle § </w:t>
      </w:r>
      <w:r w:rsidR="00503591" w:rsidRPr="008F0436">
        <w:rPr>
          <w:rFonts w:ascii="Arial" w:hAnsi="Arial" w:cs="Arial"/>
          <w:szCs w:val="22"/>
        </w:rPr>
        <w:t>79</w:t>
      </w:r>
      <w:r w:rsidR="008B00BB" w:rsidRPr="008F0436">
        <w:rPr>
          <w:rFonts w:ascii="Arial" w:hAnsi="Arial" w:cs="Arial"/>
          <w:szCs w:val="22"/>
        </w:rPr>
        <w:t xml:space="preserve"> </w:t>
      </w:r>
      <w:r w:rsidR="00503591" w:rsidRPr="008F0436">
        <w:rPr>
          <w:rFonts w:ascii="Arial" w:hAnsi="Arial" w:cs="Arial"/>
          <w:szCs w:val="22"/>
        </w:rPr>
        <w:t>Z</w:t>
      </w:r>
      <w:r w:rsidR="008B00BB" w:rsidRPr="008F0436">
        <w:rPr>
          <w:rFonts w:ascii="Arial" w:hAnsi="Arial" w:cs="Arial"/>
          <w:szCs w:val="22"/>
        </w:rPr>
        <w:t>ZVZ</w:t>
      </w:r>
      <w:r w:rsidR="006C494C" w:rsidRPr="008F0436">
        <w:rPr>
          <w:rFonts w:ascii="Arial" w:hAnsi="Arial" w:cs="Arial"/>
          <w:szCs w:val="22"/>
        </w:rPr>
        <w:t xml:space="preserve">; </w:t>
      </w:r>
      <w:r w:rsidR="000B5164" w:rsidRPr="008F0436">
        <w:rPr>
          <w:rFonts w:ascii="Arial" w:hAnsi="Arial" w:cs="Arial"/>
          <w:szCs w:val="22"/>
        </w:rPr>
        <w:t>dodavatel</w:t>
      </w:r>
      <w:r w:rsidR="004A3457" w:rsidRPr="008F0436">
        <w:rPr>
          <w:rFonts w:ascii="Arial" w:hAnsi="Arial" w:cs="Arial"/>
          <w:szCs w:val="22"/>
        </w:rPr>
        <w:t xml:space="preserve"> prokazuje splnění technické kvalifikace </w:t>
      </w:r>
      <w:r w:rsidR="006C494C" w:rsidRPr="008F0436">
        <w:rPr>
          <w:rFonts w:ascii="Arial" w:hAnsi="Arial" w:cs="Arial"/>
          <w:szCs w:val="22"/>
        </w:rPr>
        <w:t xml:space="preserve">předložením </w:t>
      </w:r>
    </w:p>
    <w:p w14:paraId="3F2E63D9" w14:textId="77777777" w:rsidR="00C86BC9" w:rsidRPr="008F0436" w:rsidRDefault="00C86BC9" w:rsidP="006C494C">
      <w:pPr>
        <w:pStyle w:val="Zkladntextodsazen2"/>
        <w:ind w:left="1701"/>
        <w:rPr>
          <w:rFonts w:ascii="Arial" w:hAnsi="Arial" w:cs="Arial"/>
          <w:i/>
          <w:szCs w:val="22"/>
        </w:rPr>
      </w:pPr>
    </w:p>
    <w:p w14:paraId="66912938" w14:textId="77777777" w:rsidR="004B1F19" w:rsidRPr="008F0436" w:rsidRDefault="004B1F19" w:rsidP="004B1F19">
      <w:pPr>
        <w:pStyle w:val="Odstavecseseznamem"/>
        <w:numPr>
          <w:ilvl w:val="0"/>
          <w:numId w:val="5"/>
        </w:numPr>
        <w:tabs>
          <w:tab w:val="num" w:pos="1440"/>
        </w:tabs>
        <w:ind w:left="2268" w:hanging="567"/>
        <w:jc w:val="both"/>
        <w:rPr>
          <w:rFonts w:ascii="Arial" w:eastAsia="Times New Roman" w:hAnsi="Arial" w:cs="Arial"/>
          <w:bCs/>
        </w:rPr>
      </w:pPr>
      <w:r w:rsidRPr="008F0436">
        <w:rPr>
          <w:rFonts w:ascii="Arial" w:eastAsia="Times New Roman" w:hAnsi="Arial" w:cs="Arial"/>
          <w:bCs/>
        </w:rPr>
        <w:t xml:space="preserve">následujících </w:t>
      </w:r>
      <w:r w:rsidRPr="008F0436">
        <w:rPr>
          <w:rFonts w:ascii="Arial" w:hAnsi="Arial" w:cs="Arial"/>
        </w:rPr>
        <w:t>vzorků zadavatelem poptávaných výrobků (§ 79 odst. 2 písm. k) ZZVZ):</w:t>
      </w:r>
    </w:p>
    <w:p w14:paraId="78405B6E" w14:textId="77D3FCB8" w:rsidR="00026E2D" w:rsidRPr="008F0436" w:rsidRDefault="00026E2D" w:rsidP="00026E2D">
      <w:pPr>
        <w:pStyle w:val="Odstavecseseznamem"/>
        <w:ind w:left="2268"/>
        <w:jc w:val="both"/>
        <w:rPr>
          <w:rFonts w:ascii="Arial" w:hAnsi="Arial" w:cs="Arial"/>
        </w:rPr>
      </w:pPr>
      <w:r w:rsidRPr="008F0436">
        <w:rPr>
          <w:rFonts w:ascii="Arial" w:hAnsi="Arial" w:cs="Arial"/>
        </w:rPr>
        <w:t xml:space="preserve">1. </w:t>
      </w:r>
      <w:r w:rsidR="00987991" w:rsidRPr="008F0436">
        <w:rPr>
          <w:rFonts w:ascii="Arial" w:hAnsi="Arial" w:cs="Arial"/>
        </w:rPr>
        <w:tab/>
      </w:r>
      <w:r w:rsidRPr="008F0436">
        <w:rPr>
          <w:rFonts w:ascii="Arial" w:hAnsi="Arial" w:cs="Arial"/>
        </w:rPr>
        <w:t xml:space="preserve">1 ks bunda zimní reflexní </w:t>
      </w:r>
      <w:r w:rsidR="00324A2B" w:rsidRPr="008F0436">
        <w:rPr>
          <w:rFonts w:ascii="Arial" w:hAnsi="Arial" w:cs="Arial"/>
        </w:rPr>
        <w:t xml:space="preserve">včetně vpínací vložky </w:t>
      </w:r>
      <w:r w:rsidRPr="008F0436">
        <w:rPr>
          <w:rFonts w:ascii="Arial" w:hAnsi="Arial" w:cs="Arial"/>
        </w:rPr>
        <w:t xml:space="preserve">– vel. </w:t>
      </w:r>
      <w:r w:rsidR="00324A2B" w:rsidRPr="008F0436">
        <w:rPr>
          <w:rFonts w:ascii="Arial" w:hAnsi="Arial" w:cs="Arial"/>
        </w:rPr>
        <w:t>4/52</w:t>
      </w:r>
      <w:r w:rsidR="00632686" w:rsidRPr="008F0436">
        <w:rPr>
          <w:rFonts w:ascii="Arial" w:hAnsi="Arial" w:cs="Arial"/>
        </w:rPr>
        <w:t xml:space="preserve"> - </w:t>
      </w:r>
      <w:r w:rsidR="00324A2B" w:rsidRPr="008F0436">
        <w:rPr>
          <w:rFonts w:ascii="Arial" w:hAnsi="Arial" w:cs="Arial"/>
        </w:rPr>
        <w:t>54</w:t>
      </w:r>
    </w:p>
    <w:p w14:paraId="3E473D93" w14:textId="44F7FB43" w:rsidR="00026E2D" w:rsidRPr="008F0436" w:rsidRDefault="00632686" w:rsidP="00026E2D">
      <w:pPr>
        <w:pStyle w:val="Odstavecseseznamem"/>
        <w:ind w:left="2268"/>
        <w:jc w:val="both"/>
        <w:rPr>
          <w:rFonts w:ascii="Arial" w:hAnsi="Arial" w:cs="Arial"/>
        </w:rPr>
      </w:pPr>
      <w:r w:rsidRPr="008F0436">
        <w:rPr>
          <w:rFonts w:ascii="Arial" w:hAnsi="Arial" w:cs="Arial"/>
        </w:rPr>
        <w:t>2</w:t>
      </w:r>
      <w:r w:rsidR="00026E2D" w:rsidRPr="008F0436">
        <w:rPr>
          <w:rFonts w:ascii="Arial" w:hAnsi="Arial" w:cs="Arial"/>
        </w:rPr>
        <w:t xml:space="preserve">. </w:t>
      </w:r>
      <w:r w:rsidR="00987991" w:rsidRPr="008F0436">
        <w:rPr>
          <w:rFonts w:ascii="Arial" w:hAnsi="Arial" w:cs="Arial"/>
        </w:rPr>
        <w:tab/>
      </w:r>
      <w:r w:rsidR="00026E2D" w:rsidRPr="008F0436">
        <w:rPr>
          <w:rFonts w:ascii="Arial" w:hAnsi="Arial" w:cs="Arial"/>
        </w:rPr>
        <w:t xml:space="preserve">1 ks bunda zimní </w:t>
      </w:r>
      <w:r w:rsidR="00287712">
        <w:rPr>
          <w:rFonts w:ascii="Arial" w:hAnsi="Arial" w:cs="Arial"/>
        </w:rPr>
        <w:t xml:space="preserve">tmavě </w:t>
      </w:r>
      <w:r w:rsidR="00026E2D" w:rsidRPr="008F0436">
        <w:rPr>
          <w:rFonts w:ascii="Arial" w:hAnsi="Arial" w:cs="Arial"/>
        </w:rPr>
        <w:t>modrá</w:t>
      </w:r>
      <w:r w:rsidR="00324A2B" w:rsidRPr="008F0436">
        <w:rPr>
          <w:rFonts w:ascii="Arial" w:hAnsi="Arial" w:cs="Arial"/>
        </w:rPr>
        <w:t xml:space="preserve"> včetně vpínací </w:t>
      </w:r>
      <w:proofErr w:type="gramStart"/>
      <w:r w:rsidR="00324A2B" w:rsidRPr="008F0436">
        <w:rPr>
          <w:rFonts w:ascii="Arial" w:hAnsi="Arial" w:cs="Arial"/>
        </w:rPr>
        <w:t>vložky</w:t>
      </w:r>
      <w:r w:rsidR="00026E2D" w:rsidRPr="008F0436">
        <w:rPr>
          <w:rFonts w:ascii="Arial" w:hAnsi="Arial" w:cs="Arial"/>
        </w:rPr>
        <w:t xml:space="preserve">  – vel</w:t>
      </w:r>
      <w:proofErr w:type="gramEnd"/>
      <w:r w:rsidR="00026E2D" w:rsidRPr="008F0436">
        <w:rPr>
          <w:rFonts w:ascii="Arial" w:hAnsi="Arial" w:cs="Arial"/>
        </w:rPr>
        <w:t>. 4</w:t>
      </w:r>
      <w:r w:rsidR="00324A2B" w:rsidRPr="008F0436">
        <w:rPr>
          <w:rFonts w:ascii="Arial" w:hAnsi="Arial" w:cs="Arial"/>
        </w:rPr>
        <w:t xml:space="preserve">/52 </w:t>
      </w:r>
      <w:r w:rsidRPr="008F0436">
        <w:rPr>
          <w:rFonts w:ascii="Arial" w:hAnsi="Arial" w:cs="Arial"/>
        </w:rPr>
        <w:t xml:space="preserve">- </w:t>
      </w:r>
      <w:r w:rsidR="00324A2B" w:rsidRPr="008F0436">
        <w:rPr>
          <w:rFonts w:ascii="Arial" w:hAnsi="Arial" w:cs="Arial"/>
        </w:rPr>
        <w:t>54</w:t>
      </w:r>
    </w:p>
    <w:p w14:paraId="4176DF52" w14:textId="77777777" w:rsidR="00A56F8E" w:rsidRPr="008F0436" w:rsidRDefault="00A56F8E" w:rsidP="00B371A4">
      <w:pPr>
        <w:pStyle w:val="Zkladntextodsazen2"/>
        <w:ind w:left="0"/>
        <w:rPr>
          <w:rFonts w:ascii="Arial" w:hAnsi="Arial" w:cs="Arial"/>
          <w:szCs w:val="22"/>
        </w:rPr>
      </w:pPr>
    </w:p>
    <w:p w14:paraId="2C2864E2" w14:textId="0075D268" w:rsidR="00324A2B" w:rsidRPr="008F0436" w:rsidRDefault="004B1F19" w:rsidP="00324A2B">
      <w:pPr>
        <w:ind w:left="2268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 xml:space="preserve">Předložené vzorky musí svým vzhledem, kvalitou, zpracováním i velikostí odpovídat všem požadavkům zadavatele uvedeným v Příloze č. 1 této </w:t>
      </w:r>
      <w:r w:rsidR="00EF295D" w:rsidRPr="008F0436">
        <w:rPr>
          <w:rFonts w:ascii="Arial" w:hAnsi="Arial" w:cs="Arial"/>
          <w:sz w:val="22"/>
          <w:szCs w:val="22"/>
        </w:rPr>
        <w:t>ZD</w:t>
      </w:r>
      <w:r w:rsidRPr="008F0436">
        <w:rPr>
          <w:rFonts w:ascii="Arial" w:hAnsi="Arial" w:cs="Arial"/>
          <w:sz w:val="22"/>
          <w:szCs w:val="22"/>
        </w:rPr>
        <w:t xml:space="preserve"> – </w:t>
      </w:r>
      <w:r w:rsidR="00430ACA">
        <w:rPr>
          <w:rFonts w:ascii="Arial" w:hAnsi="Arial" w:cs="Arial"/>
          <w:sz w:val="22"/>
          <w:szCs w:val="22"/>
        </w:rPr>
        <w:t>Technická specifikace</w:t>
      </w:r>
      <w:r w:rsidR="00324A2B" w:rsidRPr="008F0436">
        <w:rPr>
          <w:rFonts w:ascii="Arial" w:hAnsi="Arial" w:cs="Arial"/>
          <w:sz w:val="22"/>
          <w:szCs w:val="22"/>
        </w:rPr>
        <w:t xml:space="preserve">, musí být označeny zkušebnou (např. plombou nebo razítkem) pro potvrzení shody se zadávací dokumentací. Vzorek  musí být označen jako součást nabídky a nemusí mít rukávovou. </w:t>
      </w:r>
      <w:proofErr w:type="gramStart"/>
      <w:r w:rsidR="00324A2B" w:rsidRPr="008F0436">
        <w:rPr>
          <w:rFonts w:ascii="Arial" w:hAnsi="Arial" w:cs="Arial"/>
          <w:sz w:val="22"/>
          <w:szCs w:val="22"/>
        </w:rPr>
        <w:t>nášivku</w:t>
      </w:r>
      <w:proofErr w:type="gramEnd"/>
      <w:r w:rsidR="00324A2B" w:rsidRPr="008F0436">
        <w:rPr>
          <w:rFonts w:ascii="Arial" w:hAnsi="Arial" w:cs="Arial"/>
          <w:sz w:val="22"/>
          <w:szCs w:val="22"/>
        </w:rPr>
        <w:t xml:space="preserve"> Celní správa a přířezy dodávané k zakázce zadavatelem. </w:t>
      </w:r>
    </w:p>
    <w:p w14:paraId="639F4F59" w14:textId="1B67D9AB" w:rsidR="004B1F19" w:rsidRPr="008F0436" w:rsidRDefault="004B1F19" w:rsidP="004B1F19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2A547A28" w14:textId="77777777" w:rsidR="004B1F19" w:rsidRPr="008F0436" w:rsidRDefault="004B1F19" w:rsidP="004B1F19">
      <w:pPr>
        <w:ind w:left="2268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>Vzorky musí být označeny symbolem pro ošetření, materiálovým složením, velikostí a značkou výrobce.</w:t>
      </w:r>
    </w:p>
    <w:p w14:paraId="05DF1385" w14:textId="77777777" w:rsidR="004B1F19" w:rsidRPr="008F0436" w:rsidRDefault="004B1F19" w:rsidP="004B1F19">
      <w:pPr>
        <w:pStyle w:val="Zkladntextodsazen2"/>
        <w:rPr>
          <w:rFonts w:ascii="Arial" w:hAnsi="Arial" w:cs="Arial"/>
          <w:szCs w:val="22"/>
        </w:rPr>
      </w:pPr>
      <w:r w:rsidRPr="008F0436">
        <w:rPr>
          <w:rFonts w:ascii="Arial" w:hAnsi="Arial" w:cs="Arial"/>
          <w:szCs w:val="22"/>
        </w:rPr>
        <w:t xml:space="preserve">                    </w:t>
      </w:r>
    </w:p>
    <w:p w14:paraId="59FC97A0" w14:textId="2F6B6962" w:rsidR="004B1F19" w:rsidRPr="008F0436" w:rsidRDefault="004B1F19" w:rsidP="004B1F19">
      <w:pPr>
        <w:pStyle w:val="Zkladntextodsazen2"/>
        <w:numPr>
          <w:ilvl w:val="0"/>
          <w:numId w:val="5"/>
        </w:numPr>
        <w:ind w:left="2268" w:hanging="567"/>
        <w:rPr>
          <w:rFonts w:ascii="Arial" w:hAnsi="Arial" w:cs="Arial"/>
          <w:szCs w:val="22"/>
        </w:rPr>
      </w:pPr>
      <w:r w:rsidRPr="008F0436">
        <w:rPr>
          <w:rFonts w:ascii="Arial" w:hAnsi="Arial" w:cs="Arial"/>
          <w:szCs w:val="22"/>
        </w:rPr>
        <w:t xml:space="preserve">dokladu (protokolu o zkouškách) vystaveného </w:t>
      </w:r>
      <w:r w:rsidR="004C4EAB">
        <w:rPr>
          <w:rFonts w:ascii="Arial" w:hAnsi="Arial" w:cs="Arial"/>
          <w:szCs w:val="22"/>
        </w:rPr>
        <w:t>autorizovanou</w:t>
      </w:r>
      <w:r w:rsidR="00632686" w:rsidRPr="008F0436">
        <w:rPr>
          <w:rFonts w:ascii="Arial" w:hAnsi="Arial" w:cs="Arial"/>
          <w:szCs w:val="22"/>
        </w:rPr>
        <w:t xml:space="preserve"> certifikovanou</w:t>
      </w:r>
      <w:r w:rsidRPr="008F0436">
        <w:rPr>
          <w:rFonts w:ascii="Arial" w:hAnsi="Arial" w:cs="Arial"/>
          <w:szCs w:val="22"/>
        </w:rPr>
        <w:t xml:space="preserve"> zkušebnou prokazujícím shodu nabízených výrobků se všemi požadavky uvedenými v Příloze č. 1 této </w:t>
      </w:r>
      <w:r w:rsidR="00EF295D" w:rsidRPr="008F0436">
        <w:rPr>
          <w:rFonts w:ascii="Arial" w:hAnsi="Arial" w:cs="Arial"/>
          <w:szCs w:val="22"/>
        </w:rPr>
        <w:t>ZD</w:t>
      </w:r>
      <w:r w:rsidRPr="008F0436">
        <w:rPr>
          <w:rFonts w:ascii="Arial" w:hAnsi="Arial" w:cs="Arial"/>
          <w:szCs w:val="22"/>
        </w:rPr>
        <w:t xml:space="preserve"> </w:t>
      </w:r>
      <w:r w:rsidR="004C4EAB">
        <w:rPr>
          <w:rFonts w:ascii="Arial" w:hAnsi="Arial" w:cs="Arial"/>
          <w:szCs w:val="22"/>
        </w:rPr>
        <w:t>-</w:t>
      </w:r>
      <w:r w:rsidRPr="008F0436">
        <w:rPr>
          <w:rFonts w:ascii="Arial" w:hAnsi="Arial" w:cs="Arial"/>
          <w:szCs w:val="22"/>
        </w:rPr>
        <w:t xml:space="preserve"> </w:t>
      </w:r>
      <w:r w:rsidR="00430ACA">
        <w:rPr>
          <w:rFonts w:ascii="Arial" w:hAnsi="Arial" w:cs="Arial"/>
          <w:szCs w:val="22"/>
        </w:rPr>
        <w:t>Technická specifikace</w:t>
      </w:r>
      <w:r w:rsidRPr="008F0436">
        <w:rPr>
          <w:rFonts w:ascii="Arial" w:hAnsi="Arial" w:cs="Arial"/>
          <w:szCs w:val="22"/>
        </w:rPr>
        <w:t>.</w:t>
      </w:r>
      <w:r w:rsidR="00632686" w:rsidRPr="008F0436">
        <w:rPr>
          <w:rFonts w:ascii="Arial" w:hAnsi="Arial" w:cs="Arial"/>
          <w:szCs w:val="22"/>
        </w:rPr>
        <w:t xml:space="preserve"> </w:t>
      </w:r>
      <w:r w:rsidR="00324A2B" w:rsidRPr="008F0436">
        <w:rPr>
          <w:rFonts w:ascii="Arial" w:hAnsi="Arial" w:cs="Arial"/>
          <w:szCs w:val="22"/>
        </w:rPr>
        <w:t>Dosažení lepších hodnot (vlastností) je přípustné.</w:t>
      </w:r>
    </w:p>
    <w:p w14:paraId="4A51CBD0" w14:textId="77777777" w:rsidR="004B1F19" w:rsidRPr="008F0436" w:rsidRDefault="004B1F19" w:rsidP="004B1F19">
      <w:pPr>
        <w:pStyle w:val="Zkladntextodsazen2"/>
        <w:ind w:left="2268"/>
        <w:rPr>
          <w:rFonts w:ascii="Arial" w:hAnsi="Arial" w:cs="Arial"/>
          <w:szCs w:val="22"/>
        </w:rPr>
      </w:pPr>
    </w:p>
    <w:p w14:paraId="3F04B99D" w14:textId="652D2650" w:rsidR="004B1F19" w:rsidRPr="00113A59" w:rsidRDefault="004B1F19" w:rsidP="004B1F19">
      <w:pPr>
        <w:ind w:left="2268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 xml:space="preserve">Každý předložený vzorek musí být opatřen visačkou s označením uchazeče a razítkem (plombou apod.) akreditované zkušebny potvrzujícím shodu tohoto vzorku se se všemi požadavky uvedenými v Příloze č. 1 této </w:t>
      </w:r>
      <w:r w:rsidR="004C4EAB">
        <w:rPr>
          <w:rFonts w:ascii="Arial" w:hAnsi="Arial" w:cs="Arial"/>
          <w:sz w:val="22"/>
          <w:szCs w:val="22"/>
        </w:rPr>
        <w:t>ZD</w:t>
      </w:r>
      <w:r w:rsidRPr="008F0436">
        <w:rPr>
          <w:rFonts w:ascii="Arial" w:hAnsi="Arial" w:cs="Arial"/>
          <w:sz w:val="22"/>
          <w:szCs w:val="22"/>
        </w:rPr>
        <w:t xml:space="preserve"> </w:t>
      </w:r>
      <w:r w:rsidR="004C4EAB">
        <w:rPr>
          <w:rFonts w:ascii="Arial" w:hAnsi="Arial" w:cs="Arial"/>
          <w:sz w:val="22"/>
          <w:szCs w:val="22"/>
        </w:rPr>
        <w:t>–</w:t>
      </w:r>
      <w:r w:rsidRPr="008F0436">
        <w:rPr>
          <w:rFonts w:ascii="Arial" w:hAnsi="Arial" w:cs="Arial"/>
          <w:sz w:val="22"/>
          <w:szCs w:val="22"/>
        </w:rPr>
        <w:t xml:space="preserve"> </w:t>
      </w:r>
      <w:r w:rsidR="00430ACA">
        <w:rPr>
          <w:rFonts w:ascii="Arial" w:hAnsi="Arial" w:cs="Arial"/>
          <w:sz w:val="22"/>
          <w:szCs w:val="22"/>
        </w:rPr>
        <w:t>Technická specifikace</w:t>
      </w:r>
      <w:r w:rsidRPr="008F0436">
        <w:rPr>
          <w:rFonts w:ascii="Arial" w:hAnsi="Arial" w:cs="Arial"/>
          <w:sz w:val="22"/>
          <w:szCs w:val="22"/>
        </w:rPr>
        <w:t>.</w:t>
      </w:r>
      <w:r w:rsidRPr="0005177E">
        <w:rPr>
          <w:rFonts w:ascii="Arial" w:hAnsi="Arial" w:cs="Arial"/>
          <w:sz w:val="22"/>
          <w:szCs w:val="22"/>
        </w:rPr>
        <w:t xml:space="preserve"> </w:t>
      </w: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</w:t>
      </w:r>
      <w:r w:rsidR="00D35739" w:rsidRPr="00D35739">
        <w:rPr>
          <w:rFonts w:ascii="Arial" w:hAnsi="Arial" w:cs="Arial"/>
          <w:color w:val="000000"/>
          <w:highlight w:val="white"/>
        </w:rPr>
        <w:lastRenderedPageBreak/>
        <w:t xml:space="preserve">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32B864DF" w14:textId="05D274AC" w:rsidR="00E72FAE" w:rsidRPr="003C31B9" w:rsidRDefault="006F7B70" w:rsidP="00901333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3C31B9">
        <w:rPr>
          <w:rFonts w:ascii="Arial" w:hAnsi="Arial" w:cs="Arial"/>
          <w:b/>
          <w:sz w:val="22"/>
          <w:szCs w:val="22"/>
        </w:rPr>
        <w:t>Pravidla pro hodnocení nabídek</w:t>
      </w:r>
      <w:r w:rsidR="008D3AF6" w:rsidRPr="003C31B9">
        <w:rPr>
          <w:rFonts w:ascii="Arial" w:hAnsi="Arial" w:cs="Arial"/>
          <w:b/>
          <w:sz w:val="22"/>
          <w:szCs w:val="22"/>
        </w:rPr>
        <w:t xml:space="preserve"> </w:t>
      </w:r>
    </w:p>
    <w:p w14:paraId="2F34459D" w14:textId="77777777" w:rsidR="004B51E4" w:rsidRPr="00072E59" w:rsidRDefault="004B51E4" w:rsidP="007E7110">
      <w:pPr>
        <w:ind w:left="709" w:hanging="425"/>
        <w:rPr>
          <w:rFonts w:ascii="Arial" w:hAnsi="Arial" w:cs="Arial"/>
          <w:b/>
          <w:iCs/>
          <w:sz w:val="22"/>
          <w:szCs w:val="22"/>
        </w:rPr>
      </w:pPr>
    </w:p>
    <w:p w14:paraId="4A137C8A" w14:textId="47714DCF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032E41">
        <w:rPr>
          <w:rFonts w:ascii="Arial" w:hAnsi="Arial" w:cs="Arial"/>
          <w:iCs/>
          <w:szCs w:val="22"/>
        </w:rPr>
        <w:t>stanovené v souladu s čl. VI této 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28461C3B" w14:textId="77777777" w:rsidR="00A5087F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20C8FCF9" w14:textId="77777777" w:rsidR="00F57310" w:rsidRPr="00EB53A5" w:rsidRDefault="00F57310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37B9444" w14:textId="3EB95B15" w:rsidR="009D7C01" w:rsidRPr="0058428F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0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BD3BD" w14:textId="77777777" w:rsidR="00795BAF" w:rsidRPr="00262D8B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Default="0032542F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DF0E10A" w14:textId="77777777" w:rsidR="0032542F" w:rsidRP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1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3BF987C0" w14:textId="77353AB8" w:rsidR="00032E41" w:rsidRPr="00EA55FB" w:rsidRDefault="00032E41" w:rsidP="002100A5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Požadované vzorky dle čl. V</w:t>
      </w:r>
      <w:r w:rsidR="002100A5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I </w:t>
      </w:r>
      <w:r w:rsidR="002100A5">
        <w:rPr>
          <w:rFonts w:ascii="Arial" w:hAnsi="Arial" w:cs="Arial"/>
        </w:rPr>
        <w:t xml:space="preserve">odst. 1 písm. c) </w:t>
      </w:r>
      <w:r w:rsidR="004C4EAB">
        <w:rPr>
          <w:rFonts w:ascii="Arial" w:hAnsi="Arial" w:cs="Arial"/>
        </w:rPr>
        <w:t>této ZD</w:t>
      </w:r>
      <w:r>
        <w:rPr>
          <w:rFonts w:ascii="Arial" w:hAnsi="Arial" w:cs="Arial"/>
        </w:rPr>
        <w:t xml:space="preserve"> se zadavateli předkládají v uzavřeném obalu, </w:t>
      </w:r>
      <w:r w:rsidRPr="00EA55FB">
        <w:rPr>
          <w:rFonts w:ascii="Arial" w:hAnsi="Arial" w:cs="Arial"/>
        </w:rPr>
        <w:t xml:space="preserve">který musí být označen čitelně nadpisem: „Veřejná zakázka - </w:t>
      </w:r>
      <w:r w:rsidR="00287712">
        <w:rPr>
          <w:rFonts w:ascii="Arial" w:hAnsi="Arial" w:cs="Arial"/>
          <w:b/>
        </w:rPr>
        <w:t>„Dodávka z</w:t>
      </w:r>
      <w:r w:rsidR="002100A5" w:rsidRPr="002100A5">
        <w:rPr>
          <w:rFonts w:ascii="Arial" w:hAnsi="Arial" w:cs="Arial"/>
          <w:b/>
        </w:rPr>
        <w:t>imní</w:t>
      </w:r>
      <w:r w:rsidR="00287712">
        <w:rPr>
          <w:rFonts w:ascii="Arial" w:hAnsi="Arial" w:cs="Arial"/>
          <w:b/>
        </w:rPr>
        <w:t>m bund</w:t>
      </w:r>
      <w:r w:rsidR="002100A5" w:rsidRPr="002100A5">
        <w:rPr>
          <w:rFonts w:ascii="Arial" w:hAnsi="Arial" w:cs="Arial"/>
          <w:b/>
        </w:rPr>
        <w:t xml:space="preserve"> pro příslušníky CS ČR“</w:t>
      </w:r>
      <w:r w:rsidRPr="00EA55FB">
        <w:rPr>
          <w:rFonts w:ascii="Arial" w:hAnsi="Arial" w:cs="Arial"/>
        </w:rPr>
        <w:t xml:space="preserve"> - NEOTEVÍRAT - SO 090 Veřejných zakázek“ a slovem „VZORKY“. </w:t>
      </w:r>
    </w:p>
    <w:p w14:paraId="6ED99A2D" w14:textId="31D33F13" w:rsidR="00032E41" w:rsidRPr="004C4EAB" w:rsidRDefault="00032E41" w:rsidP="002100A5">
      <w:pPr>
        <w:numPr>
          <w:ilvl w:val="0"/>
          <w:numId w:val="40"/>
        </w:numPr>
        <w:spacing w:after="240"/>
        <w:ind w:left="1134" w:hanging="503"/>
        <w:jc w:val="both"/>
        <w:rPr>
          <w:rFonts w:ascii="Arial" w:eastAsiaTheme="minorHAnsi" w:hAnsi="Arial" w:cs="Arial"/>
          <w:sz w:val="22"/>
          <w:szCs w:val="22"/>
        </w:rPr>
      </w:pPr>
      <w:r w:rsidRPr="004C4EAB">
        <w:rPr>
          <w:rFonts w:ascii="Arial" w:eastAsiaTheme="minorHAnsi" w:hAnsi="Arial" w:cs="Arial"/>
          <w:sz w:val="22"/>
          <w:szCs w:val="22"/>
        </w:rPr>
        <w:t xml:space="preserve">Vzorky je možné předložit nejpozději do konce lhůty pro podání nabídek. Kontaktní osobou pro předložení vzorků je Ing. </w:t>
      </w:r>
      <w:r w:rsidR="002100A5" w:rsidRPr="004C4EAB">
        <w:rPr>
          <w:rFonts w:ascii="Arial" w:eastAsiaTheme="minorHAnsi" w:hAnsi="Arial" w:cs="Arial"/>
          <w:sz w:val="22"/>
          <w:szCs w:val="22"/>
        </w:rPr>
        <w:t>Pavel Šmíd</w:t>
      </w:r>
      <w:r w:rsidRPr="004C4EAB">
        <w:rPr>
          <w:rFonts w:ascii="Arial" w:eastAsiaTheme="minorHAnsi" w:hAnsi="Arial" w:cs="Arial"/>
          <w:sz w:val="22"/>
          <w:szCs w:val="22"/>
        </w:rPr>
        <w:t xml:space="preserve">, e-mail: </w:t>
      </w:r>
      <w:hyperlink r:id="rId15" w:history="1">
        <w:r w:rsidR="002100A5" w:rsidRPr="004C4EAB">
          <w:rPr>
            <w:rStyle w:val="Hypertextovodkaz"/>
            <w:rFonts w:ascii="Arial" w:eastAsiaTheme="minorHAnsi" w:hAnsi="Arial" w:cs="Arial"/>
            <w:sz w:val="22"/>
            <w:szCs w:val="22"/>
          </w:rPr>
          <w:t>smid@cs.mfcr.cz</w:t>
        </w:r>
      </w:hyperlink>
      <w:r w:rsidRPr="004C4EAB">
        <w:rPr>
          <w:rFonts w:ascii="Arial" w:eastAsiaTheme="minorHAnsi" w:hAnsi="Arial" w:cs="Arial"/>
          <w:sz w:val="22"/>
          <w:szCs w:val="22"/>
        </w:rPr>
        <w:t>, tel.: </w:t>
      </w:r>
      <w:r w:rsidR="002100A5" w:rsidRPr="004C4EAB">
        <w:rPr>
          <w:rFonts w:ascii="Arial" w:eastAsiaTheme="minorHAnsi" w:hAnsi="Arial" w:cs="Arial"/>
          <w:sz w:val="22"/>
          <w:szCs w:val="22"/>
        </w:rPr>
        <w:t>724</w:t>
      </w:r>
      <w:r w:rsidR="004C4EAB">
        <w:rPr>
          <w:rFonts w:ascii="Arial" w:eastAsiaTheme="minorHAnsi" w:hAnsi="Arial" w:cs="Arial"/>
          <w:sz w:val="22"/>
          <w:szCs w:val="22"/>
        </w:rPr>
        <w:t> </w:t>
      </w:r>
      <w:r w:rsidR="002100A5" w:rsidRPr="004C4EAB">
        <w:rPr>
          <w:rFonts w:ascii="Arial" w:eastAsiaTheme="minorHAnsi" w:hAnsi="Arial" w:cs="Arial"/>
          <w:sz w:val="22"/>
          <w:szCs w:val="22"/>
        </w:rPr>
        <w:t>496</w:t>
      </w:r>
      <w:r w:rsidR="004C4EAB">
        <w:rPr>
          <w:rFonts w:ascii="Arial" w:eastAsiaTheme="minorHAnsi" w:hAnsi="Arial" w:cs="Arial"/>
          <w:sz w:val="22"/>
          <w:szCs w:val="22"/>
        </w:rPr>
        <w:t> </w:t>
      </w:r>
      <w:r w:rsidR="002100A5" w:rsidRPr="004C4EAB">
        <w:rPr>
          <w:rFonts w:ascii="Arial" w:eastAsiaTheme="minorHAnsi" w:hAnsi="Arial" w:cs="Arial"/>
          <w:sz w:val="22"/>
          <w:szCs w:val="22"/>
        </w:rPr>
        <w:t>242</w:t>
      </w:r>
      <w:r w:rsidRPr="004C4EAB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6E93F00" w14:textId="4F37A3BB" w:rsidR="006F04A1" w:rsidRPr="00C564F3" w:rsidRDefault="00032E41" w:rsidP="007E7110">
      <w:pPr>
        <w:numPr>
          <w:ilvl w:val="0"/>
          <w:numId w:val="40"/>
        </w:numPr>
        <w:spacing w:after="240"/>
        <w:ind w:left="1134" w:hanging="567"/>
        <w:jc w:val="both"/>
        <w:rPr>
          <w:rFonts w:ascii="Arial" w:eastAsiaTheme="minorHAnsi" w:hAnsi="Arial" w:cs="Arial"/>
          <w:b/>
          <w:sz w:val="22"/>
          <w:szCs w:val="22"/>
        </w:rPr>
      </w:pPr>
      <w:r w:rsidRPr="00EA55FB">
        <w:rPr>
          <w:rFonts w:ascii="Arial" w:eastAsiaTheme="minorHAnsi" w:hAnsi="Arial" w:cs="Arial"/>
          <w:sz w:val="22"/>
          <w:szCs w:val="22"/>
        </w:rPr>
        <w:t>Vzorky mohou být</w:t>
      </w:r>
      <w:r>
        <w:rPr>
          <w:rFonts w:ascii="Arial" w:eastAsiaTheme="minorHAnsi" w:hAnsi="Arial" w:cs="Arial"/>
          <w:sz w:val="22"/>
          <w:szCs w:val="22"/>
        </w:rPr>
        <w:t xml:space="preserve"> doručeny</w:t>
      </w:r>
      <w:r w:rsidRPr="00EA55FB">
        <w:rPr>
          <w:rFonts w:ascii="Arial" w:eastAsiaTheme="minorHAnsi" w:hAnsi="Arial" w:cs="Arial"/>
          <w:sz w:val="22"/>
          <w:szCs w:val="22"/>
        </w:rPr>
        <w:t xml:space="preserve"> doporučeně poštou na adresu sídla zadavatele, nebo předány osobně v pracovní dny (pondělí a středa od 8:00 do 17:00, úterý a čtvrtek od 8:00 do 15:00 a pátek: od 8:00 do 14.00 hodin) do podatelny na adrese sídla zadavatele: Česká republika - Generální ředitelství cel, Budějovická 7, 140 96 Praha 4. </w:t>
      </w:r>
      <w:r w:rsidRPr="006715C1">
        <w:rPr>
          <w:rFonts w:ascii="Arial" w:eastAsiaTheme="minorHAnsi" w:hAnsi="Arial" w:cs="Arial"/>
          <w:b/>
          <w:sz w:val="22"/>
          <w:szCs w:val="22"/>
        </w:rPr>
        <w:t>Podmínka doručení nabídky není splněna podáním nabídky k přepravě, ale okamžikem, kdy ji fyzicky obdrží zadavatel.</w:t>
      </w: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4576A130" w:rsidR="009D7C01" w:rsidRDefault="00430ACA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Technická specifikace</w:t>
      </w:r>
    </w:p>
    <w:p w14:paraId="11810890" w14:textId="69E2E879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</w:t>
      </w:r>
      <w:r w:rsidR="009A1F19">
        <w:rPr>
          <w:rFonts w:ascii="Arial" w:hAnsi="Arial" w:cs="Arial"/>
          <w:snapToGrid w:val="0"/>
        </w:rPr>
        <w:t xml:space="preserve"> rámcové dohody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FBC6FCD" w14:textId="77777777" w:rsidR="002100A5" w:rsidRDefault="002100A5" w:rsidP="002100A5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Nováček</w:t>
      </w:r>
    </w:p>
    <w:p w14:paraId="3B19E1B7" w14:textId="77777777" w:rsidR="002100A5" w:rsidRPr="00CA533F" w:rsidRDefault="002100A5" w:rsidP="002100A5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sekce 01 Ekonomiky a informatiky</w:t>
      </w:r>
    </w:p>
    <w:p w14:paraId="3D965452" w14:textId="10279226" w:rsidR="00F23E28" w:rsidRPr="004C4EAB" w:rsidRDefault="002100A5" w:rsidP="004C4EAB">
      <w:pPr>
        <w:ind w:left="4820"/>
        <w:jc w:val="center"/>
        <w:rPr>
          <w:rFonts w:ascii="Arial" w:hAnsi="Arial" w:cs="Arial"/>
          <w:snapToGrid w:val="0"/>
          <w:sz w:val="18"/>
          <w:szCs w:val="18"/>
        </w:rPr>
      </w:pPr>
      <w:r w:rsidRPr="004C4EAB">
        <w:rPr>
          <w:rFonts w:ascii="Arial" w:hAnsi="Arial" w:cs="Arial"/>
          <w:snapToGrid w:val="0"/>
          <w:sz w:val="18"/>
          <w:szCs w:val="18"/>
        </w:rPr>
        <w:t>podepsáno elektronicky</w:t>
      </w:r>
    </w:p>
    <w:sectPr w:rsidR="00F23E28" w:rsidRPr="004C4EAB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2F6E" w14:textId="77777777" w:rsidR="00AE6E24" w:rsidRDefault="00AE6E24" w:rsidP="00D42BC9">
      <w:r>
        <w:separator/>
      </w:r>
    </w:p>
  </w:endnote>
  <w:endnote w:type="continuationSeparator" w:id="0">
    <w:p w14:paraId="7DF6429F" w14:textId="77777777" w:rsidR="00AE6E24" w:rsidRDefault="00AE6E24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2A3DD9" w:rsidRPr="000950A0" w:rsidRDefault="002A3DD9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2A3DD9" w:rsidRPr="000950A0" w:rsidRDefault="002A3DD9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2A3DD9" w:rsidRPr="000950A0" w:rsidRDefault="002A3DD9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2A3DD9" w:rsidRDefault="002A3D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A8A9" w14:textId="77777777" w:rsidR="00AE6E24" w:rsidRDefault="00AE6E24" w:rsidP="00D42BC9">
      <w:r>
        <w:separator/>
      </w:r>
    </w:p>
  </w:footnote>
  <w:footnote w:type="continuationSeparator" w:id="0">
    <w:p w14:paraId="0CEBB322" w14:textId="77777777" w:rsidR="00AE6E24" w:rsidRDefault="00AE6E24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6A30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AF7226"/>
    <w:multiLevelType w:val="hybridMultilevel"/>
    <w:tmpl w:val="57F839C8"/>
    <w:lvl w:ilvl="0" w:tplc="CE44C44E">
      <w:start w:val="2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3CD6C42"/>
    <w:multiLevelType w:val="hybridMultilevel"/>
    <w:tmpl w:val="AFFCF7B2"/>
    <w:lvl w:ilvl="0" w:tplc="2062D910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EF907E0"/>
    <w:multiLevelType w:val="hybridMultilevel"/>
    <w:tmpl w:val="828A66A0"/>
    <w:lvl w:ilvl="0" w:tplc="7C0433C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1"/>
  </w:num>
  <w:num w:numId="3">
    <w:abstractNumId w:val="29"/>
  </w:num>
  <w:num w:numId="4">
    <w:abstractNumId w:val="33"/>
  </w:num>
  <w:num w:numId="5">
    <w:abstractNumId w:val="43"/>
  </w:num>
  <w:num w:numId="6">
    <w:abstractNumId w:val="24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3"/>
  </w:num>
  <w:num w:numId="11">
    <w:abstractNumId w:val="25"/>
  </w:num>
  <w:num w:numId="12">
    <w:abstractNumId w:val="21"/>
  </w:num>
  <w:num w:numId="13">
    <w:abstractNumId w:val="34"/>
  </w:num>
  <w:num w:numId="14">
    <w:abstractNumId w:val="35"/>
  </w:num>
  <w:num w:numId="15">
    <w:abstractNumId w:val="38"/>
  </w:num>
  <w:num w:numId="16">
    <w:abstractNumId w:val="37"/>
  </w:num>
  <w:num w:numId="17">
    <w:abstractNumId w:val="16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4"/>
  </w:num>
  <w:num w:numId="22">
    <w:abstractNumId w:val="12"/>
  </w:num>
  <w:num w:numId="23">
    <w:abstractNumId w:val="22"/>
  </w:num>
  <w:num w:numId="24">
    <w:abstractNumId w:val="2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6"/>
  </w:num>
  <w:num w:numId="29">
    <w:abstractNumId w:val="32"/>
  </w:num>
  <w:num w:numId="30">
    <w:abstractNumId w:val="9"/>
  </w:num>
  <w:num w:numId="31">
    <w:abstractNumId w:val="39"/>
  </w:num>
  <w:num w:numId="32">
    <w:abstractNumId w:val="7"/>
  </w:num>
  <w:num w:numId="33">
    <w:abstractNumId w:val="30"/>
  </w:num>
  <w:num w:numId="34">
    <w:abstractNumId w:val="15"/>
  </w:num>
  <w:num w:numId="35">
    <w:abstractNumId w:val="2"/>
  </w:num>
  <w:num w:numId="36">
    <w:abstractNumId w:val="10"/>
  </w:num>
  <w:num w:numId="37">
    <w:abstractNumId w:val="2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0"/>
  </w:num>
  <w:num w:numId="43">
    <w:abstractNumId w:val="20"/>
  </w:num>
  <w:num w:numId="44">
    <w:abstractNumId w:val="36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numFmt w:val="bullet"/>
        <w:lvlText w:val="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44A2"/>
    <w:rsid w:val="0002546C"/>
    <w:rsid w:val="00026E2D"/>
    <w:rsid w:val="00032E41"/>
    <w:rsid w:val="00044E4A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A0CEF"/>
    <w:rsid w:val="000A6C10"/>
    <w:rsid w:val="000B267E"/>
    <w:rsid w:val="000B32ED"/>
    <w:rsid w:val="000B3C3F"/>
    <w:rsid w:val="000B5164"/>
    <w:rsid w:val="000D00D0"/>
    <w:rsid w:val="000D0F07"/>
    <w:rsid w:val="000D3ED4"/>
    <w:rsid w:val="000D53A3"/>
    <w:rsid w:val="000D5EFD"/>
    <w:rsid w:val="000D7D8B"/>
    <w:rsid w:val="000E26E4"/>
    <w:rsid w:val="000F3CCA"/>
    <w:rsid w:val="000F455D"/>
    <w:rsid w:val="000F488D"/>
    <w:rsid w:val="0010047A"/>
    <w:rsid w:val="00105CAB"/>
    <w:rsid w:val="001345DA"/>
    <w:rsid w:val="0013465A"/>
    <w:rsid w:val="00134878"/>
    <w:rsid w:val="00140E05"/>
    <w:rsid w:val="0014196C"/>
    <w:rsid w:val="001468A3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64A3"/>
    <w:rsid w:val="001A11C6"/>
    <w:rsid w:val="001B136B"/>
    <w:rsid w:val="001B4CD6"/>
    <w:rsid w:val="001D5B01"/>
    <w:rsid w:val="001D5E6F"/>
    <w:rsid w:val="001D63DA"/>
    <w:rsid w:val="001E0A94"/>
    <w:rsid w:val="001E69B4"/>
    <w:rsid w:val="001F1753"/>
    <w:rsid w:val="00202AC3"/>
    <w:rsid w:val="002100A5"/>
    <w:rsid w:val="00210BAD"/>
    <w:rsid w:val="00213DC8"/>
    <w:rsid w:val="002178F8"/>
    <w:rsid w:val="00222C9B"/>
    <w:rsid w:val="00225A54"/>
    <w:rsid w:val="00245476"/>
    <w:rsid w:val="0024766D"/>
    <w:rsid w:val="00262D8B"/>
    <w:rsid w:val="0026601E"/>
    <w:rsid w:val="00287712"/>
    <w:rsid w:val="00295DDB"/>
    <w:rsid w:val="002A3DD9"/>
    <w:rsid w:val="002A78FD"/>
    <w:rsid w:val="002B1103"/>
    <w:rsid w:val="002C3146"/>
    <w:rsid w:val="002D38E1"/>
    <w:rsid w:val="002D56D3"/>
    <w:rsid w:val="002E2DA8"/>
    <w:rsid w:val="002F3DB0"/>
    <w:rsid w:val="002F3E75"/>
    <w:rsid w:val="002F564C"/>
    <w:rsid w:val="002F7E69"/>
    <w:rsid w:val="00310A73"/>
    <w:rsid w:val="00311BED"/>
    <w:rsid w:val="00317767"/>
    <w:rsid w:val="00323EE1"/>
    <w:rsid w:val="00324A2B"/>
    <w:rsid w:val="0032542F"/>
    <w:rsid w:val="0033249F"/>
    <w:rsid w:val="00352521"/>
    <w:rsid w:val="0035455D"/>
    <w:rsid w:val="00362A7B"/>
    <w:rsid w:val="00364D9A"/>
    <w:rsid w:val="0036546E"/>
    <w:rsid w:val="0037190F"/>
    <w:rsid w:val="00371F35"/>
    <w:rsid w:val="00375779"/>
    <w:rsid w:val="0038149C"/>
    <w:rsid w:val="00382B7F"/>
    <w:rsid w:val="00392F65"/>
    <w:rsid w:val="00395675"/>
    <w:rsid w:val="003A0346"/>
    <w:rsid w:val="003A10BA"/>
    <w:rsid w:val="003A218E"/>
    <w:rsid w:val="003A6424"/>
    <w:rsid w:val="003B3986"/>
    <w:rsid w:val="003C2F01"/>
    <w:rsid w:val="003C31B9"/>
    <w:rsid w:val="003C45A9"/>
    <w:rsid w:val="003D2BFF"/>
    <w:rsid w:val="003D5E96"/>
    <w:rsid w:val="003D7BB6"/>
    <w:rsid w:val="003F798F"/>
    <w:rsid w:val="00411D94"/>
    <w:rsid w:val="00417DD0"/>
    <w:rsid w:val="00421DFD"/>
    <w:rsid w:val="00424DD9"/>
    <w:rsid w:val="00430ACA"/>
    <w:rsid w:val="00437013"/>
    <w:rsid w:val="004414CD"/>
    <w:rsid w:val="00443C19"/>
    <w:rsid w:val="004450A7"/>
    <w:rsid w:val="00445B1A"/>
    <w:rsid w:val="00455239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1F19"/>
    <w:rsid w:val="004B1F45"/>
    <w:rsid w:val="004B2CDE"/>
    <w:rsid w:val="004B5038"/>
    <w:rsid w:val="004B51E4"/>
    <w:rsid w:val="004B6B46"/>
    <w:rsid w:val="004C4EAB"/>
    <w:rsid w:val="004C51E9"/>
    <w:rsid w:val="004C562C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65F10"/>
    <w:rsid w:val="005775EE"/>
    <w:rsid w:val="00577BC8"/>
    <w:rsid w:val="00580CC1"/>
    <w:rsid w:val="005815A8"/>
    <w:rsid w:val="00581E9C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034F"/>
    <w:rsid w:val="0061235E"/>
    <w:rsid w:val="00612E65"/>
    <w:rsid w:val="00612F86"/>
    <w:rsid w:val="006243DA"/>
    <w:rsid w:val="006246C3"/>
    <w:rsid w:val="00625EF4"/>
    <w:rsid w:val="00630E40"/>
    <w:rsid w:val="00632686"/>
    <w:rsid w:val="00633B11"/>
    <w:rsid w:val="00647235"/>
    <w:rsid w:val="00651228"/>
    <w:rsid w:val="00651EDB"/>
    <w:rsid w:val="006525F4"/>
    <w:rsid w:val="0065525E"/>
    <w:rsid w:val="00661389"/>
    <w:rsid w:val="0066238B"/>
    <w:rsid w:val="006625B4"/>
    <w:rsid w:val="00665965"/>
    <w:rsid w:val="006662C4"/>
    <w:rsid w:val="00666F28"/>
    <w:rsid w:val="006763E8"/>
    <w:rsid w:val="006825FA"/>
    <w:rsid w:val="00684E37"/>
    <w:rsid w:val="0068674F"/>
    <w:rsid w:val="006A76C0"/>
    <w:rsid w:val="006A7A4E"/>
    <w:rsid w:val="006B53A2"/>
    <w:rsid w:val="006C494C"/>
    <w:rsid w:val="006C6FA8"/>
    <w:rsid w:val="006C7CA0"/>
    <w:rsid w:val="006D1346"/>
    <w:rsid w:val="006D3CE5"/>
    <w:rsid w:val="006D42C5"/>
    <w:rsid w:val="006D5806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3429"/>
    <w:rsid w:val="007074A3"/>
    <w:rsid w:val="00707507"/>
    <w:rsid w:val="00711244"/>
    <w:rsid w:val="00713881"/>
    <w:rsid w:val="00724231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850BA"/>
    <w:rsid w:val="007856DF"/>
    <w:rsid w:val="00792081"/>
    <w:rsid w:val="00793409"/>
    <w:rsid w:val="00795BAF"/>
    <w:rsid w:val="007973BD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4877"/>
    <w:rsid w:val="00826928"/>
    <w:rsid w:val="00830DDC"/>
    <w:rsid w:val="008346EE"/>
    <w:rsid w:val="00836930"/>
    <w:rsid w:val="00836C85"/>
    <w:rsid w:val="008412F7"/>
    <w:rsid w:val="0084157D"/>
    <w:rsid w:val="008433C4"/>
    <w:rsid w:val="00843B06"/>
    <w:rsid w:val="0085095B"/>
    <w:rsid w:val="00850EFC"/>
    <w:rsid w:val="008541F5"/>
    <w:rsid w:val="0086624C"/>
    <w:rsid w:val="00872F64"/>
    <w:rsid w:val="00875433"/>
    <w:rsid w:val="008767B2"/>
    <w:rsid w:val="00882DFE"/>
    <w:rsid w:val="00887B8D"/>
    <w:rsid w:val="008A083B"/>
    <w:rsid w:val="008A0906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0406"/>
    <w:rsid w:val="008E47C2"/>
    <w:rsid w:val="008F0436"/>
    <w:rsid w:val="008F1FBA"/>
    <w:rsid w:val="008F21B4"/>
    <w:rsid w:val="008F3D41"/>
    <w:rsid w:val="008F4A1A"/>
    <w:rsid w:val="0090622D"/>
    <w:rsid w:val="00914E6F"/>
    <w:rsid w:val="00920FCC"/>
    <w:rsid w:val="0092698C"/>
    <w:rsid w:val="00926F80"/>
    <w:rsid w:val="00932243"/>
    <w:rsid w:val="0093353E"/>
    <w:rsid w:val="00957000"/>
    <w:rsid w:val="009620D4"/>
    <w:rsid w:val="00965E66"/>
    <w:rsid w:val="00973E16"/>
    <w:rsid w:val="009753E7"/>
    <w:rsid w:val="00987991"/>
    <w:rsid w:val="00987FE4"/>
    <w:rsid w:val="00997D1B"/>
    <w:rsid w:val="009A1F19"/>
    <w:rsid w:val="009A5C76"/>
    <w:rsid w:val="009A6F6C"/>
    <w:rsid w:val="009A7429"/>
    <w:rsid w:val="009D1D2C"/>
    <w:rsid w:val="009D7C01"/>
    <w:rsid w:val="009F2556"/>
    <w:rsid w:val="009F2AB3"/>
    <w:rsid w:val="009F324B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8292B"/>
    <w:rsid w:val="00A83087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69BF"/>
    <w:rsid w:val="00AD74F0"/>
    <w:rsid w:val="00AE6E24"/>
    <w:rsid w:val="00B16D19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4C20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564F3"/>
    <w:rsid w:val="00C6279F"/>
    <w:rsid w:val="00C67A04"/>
    <w:rsid w:val="00C67D3F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D14435"/>
    <w:rsid w:val="00D27C85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93D1C"/>
    <w:rsid w:val="00D9506A"/>
    <w:rsid w:val="00DB2B9D"/>
    <w:rsid w:val="00DB3644"/>
    <w:rsid w:val="00DB4A7E"/>
    <w:rsid w:val="00DC34BD"/>
    <w:rsid w:val="00DC44F9"/>
    <w:rsid w:val="00DC6B53"/>
    <w:rsid w:val="00DC720A"/>
    <w:rsid w:val="00DD10B9"/>
    <w:rsid w:val="00DD1D8F"/>
    <w:rsid w:val="00DD4CB9"/>
    <w:rsid w:val="00DE6F7F"/>
    <w:rsid w:val="00DE7F02"/>
    <w:rsid w:val="00DF0DF4"/>
    <w:rsid w:val="00DF157C"/>
    <w:rsid w:val="00DF1BDC"/>
    <w:rsid w:val="00DF360A"/>
    <w:rsid w:val="00DF59B7"/>
    <w:rsid w:val="00E030D3"/>
    <w:rsid w:val="00E041BB"/>
    <w:rsid w:val="00E05FE7"/>
    <w:rsid w:val="00E067A1"/>
    <w:rsid w:val="00E074B6"/>
    <w:rsid w:val="00E218BC"/>
    <w:rsid w:val="00E25C90"/>
    <w:rsid w:val="00E27DB7"/>
    <w:rsid w:val="00E3235E"/>
    <w:rsid w:val="00E336F6"/>
    <w:rsid w:val="00E364F6"/>
    <w:rsid w:val="00E368B6"/>
    <w:rsid w:val="00E468AE"/>
    <w:rsid w:val="00E47E3C"/>
    <w:rsid w:val="00E53A7A"/>
    <w:rsid w:val="00E554F2"/>
    <w:rsid w:val="00E568C9"/>
    <w:rsid w:val="00E718FF"/>
    <w:rsid w:val="00E7241E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B6B58"/>
    <w:rsid w:val="00EC0099"/>
    <w:rsid w:val="00EC04C5"/>
    <w:rsid w:val="00EC0F45"/>
    <w:rsid w:val="00EC3FA2"/>
    <w:rsid w:val="00ED0332"/>
    <w:rsid w:val="00EE71F4"/>
    <w:rsid w:val="00EE778B"/>
    <w:rsid w:val="00EF0638"/>
    <w:rsid w:val="00EF242B"/>
    <w:rsid w:val="00EF295D"/>
    <w:rsid w:val="00EF456F"/>
    <w:rsid w:val="00EF57DC"/>
    <w:rsid w:val="00EF7A0C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310"/>
    <w:rsid w:val="00F57AFC"/>
    <w:rsid w:val="00F6687F"/>
    <w:rsid w:val="00F70089"/>
    <w:rsid w:val="00F73A16"/>
    <w:rsid w:val="00F80CF5"/>
    <w:rsid w:val="00F851AB"/>
    <w:rsid w:val="00F9771C"/>
    <w:rsid w:val="00FB1259"/>
    <w:rsid w:val="00FB5BEB"/>
    <w:rsid w:val="00FC24CB"/>
    <w:rsid w:val="00FC5915"/>
    <w:rsid w:val="00FC6955"/>
    <w:rsid w:val="00FD41C3"/>
    <w:rsid w:val="00FD47C2"/>
    <w:rsid w:val="00FE2080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cr.ezak.cz/test_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zak.cz/faq/pozadavky-na-syst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r.ezak.cz/profile_display_50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smid@cs.mfcr.cz" TargetMode="External"/><Relationship Id="rId10" Type="http://schemas.openxmlformats.org/officeDocument/2006/relationships/hyperlink" Target="mailto:podatelna@cs.mf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3A3E0-4D53-45A8-AA3C-1123D2EDE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2881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U012294</cp:lastModifiedBy>
  <cp:revision>30</cp:revision>
  <cp:lastPrinted>2017-09-05T08:11:00Z</cp:lastPrinted>
  <dcterms:created xsi:type="dcterms:W3CDTF">2017-07-20T11:53:00Z</dcterms:created>
  <dcterms:modified xsi:type="dcterms:W3CDTF">2017-09-05T11:05:00Z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