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C1595" w14:textId="58BEB1D4" w:rsidR="001F18BA" w:rsidRDefault="001F18BA" w:rsidP="001F18BA">
      <w:pPr>
        <w:jc w:val="right"/>
        <w:rPr>
          <w:rFonts w:ascii="Arial" w:hAnsi="Arial" w:cs="Arial"/>
          <w:snapToGrid w:val="0"/>
          <w:sz w:val="22"/>
          <w:szCs w:val="22"/>
        </w:rPr>
      </w:pPr>
      <w:r>
        <w:rPr>
          <w:rFonts w:ascii="Arial" w:hAnsi="Arial" w:cs="Arial"/>
          <w:bCs/>
          <w:sz w:val="22"/>
          <w:szCs w:val="22"/>
        </w:rPr>
        <w:t xml:space="preserve">Příloha č. </w:t>
      </w:r>
      <w:r w:rsidR="00EC3B24">
        <w:rPr>
          <w:rFonts w:ascii="Arial" w:hAnsi="Arial" w:cs="Arial"/>
          <w:bCs/>
          <w:sz w:val="22"/>
          <w:szCs w:val="22"/>
        </w:rPr>
        <w:t>1</w:t>
      </w:r>
      <w:r w:rsidRPr="00DF0DF4">
        <w:rPr>
          <w:rFonts w:ascii="Arial" w:hAnsi="Arial" w:cs="Arial"/>
          <w:bCs/>
          <w:sz w:val="22"/>
          <w:szCs w:val="22"/>
        </w:rPr>
        <w:t xml:space="preserve"> </w:t>
      </w:r>
      <w:r w:rsidR="00846125">
        <w:rPr>
          <w:rFonts w:ascii="Arial" w:hAnsi="Arial" w:cs="Arial"/>
          <w:bCs/>
          <w:sz w:val="22"/>
          <w:szCs w:val="22"/>
        </w:rPr>
        <w:t>Zadávací dokumentace</w:t>
      </w:r>
    </w:p>
    <w:p w14:paraId="2FB4EE4A" w14:textId="77777777" w:rsidR="00273E3F" w:rsidRDefault="00273E3F" w:rsidP="001F18BA">
      <w:pPr>
        <w:jc w:val="right"/>
        <w:rPr>
          <w:rFonts w:ascii="Arial" w:hAnsi="Arial" w:cs="Arial"/>
          <w:snapToGrid w:val="0"/>
          <w:sz w:val="22"/>
          <w:szCs w:val="22"/>
        </w:rPr>
      </w:pPr>
    </w:p>
    <w:p w14:paraId="4B265BB5" w14:textId="77777777" w:rsidR="00EC3B24" w:rsidRDefault="00EC3B24" w:rsidP="001F18BA">
      <w:pPr>
        <w:jc w:val="right"/>
        <w:rPr>
          <w:rFonts w:ascii="Arial" w:hAnsi="Arial" w:cs="Arial"/>
          <w:snapToGrid w:val="0"/>
          <w:sz w:val="22"/>
          <w:szCs w:val="22"/>
        </w:rPr>
      </w:pPr>
      <w:bookmarkStart w:id="0" w:name="_GoBack"/>
      <w:bookmarkEnd w:id="0"/>
    </w:p>
    <w:p w14:paraId="19990BE4" w14:textId="77777777" w:rsidR="00EC3B24" w:rsidRPr="003C13CE" w:rsidRDefault="00C91748" w:rsidP="00EC3B24">
      <w:pPr>
        <w:jc w:val="center"/>
        <w:rPr>
          <w:rFonts w:ascii="Tahoma" w:hAnsi="Tahoma" w:cs="Tahoma"/>
          <w:b/>
          <w:sz w:val="28"/>
          <w:szCs w:val="28"/>
          <w:u w:val="single"/>
        </w:rPr>
      </w:pPr>
      <w:r>
        <w:rPr>
          <w:rFonts w:ascii="Arial" w:hAnsi="Arial" w:cs="Arial"/>
          <w:b/>
          <w:sz w:val="28"/>
          <w:szCs w:val="28"/>
        </w:rPr>
        <w:t xml:space="preserve">Technické požadavky na Zařízení a obslužný a vyhodnocovací </w:t>
      </w:r>
      <w:r w:rsidRPr="00C91748">
        <w:rPr>
          <w:rFonts w:ascii="Arial" w:hAnsi="Arial" w:cs="Arial"/>
          <w:b/>
          <w:sz w:val="28"/>
          <w:szCs w:val="28"/>
        </w:rPr>
        <w:t>software</w:t>
      </w:r>
    </w:p>
    <w:p w14:paraId="1F69FB34" w14:textId="77777777" w:rsidR="00EC3B24" w:rsidRPr="00DF0DF4" w:rsidRDefault="00EC3B24" w:rsidP="00EC3B24">
      <w:pPr>
        <w:jc w:val="center"/>
        <w:rPr>
          <w:rFonts w:ascii="Arial" w:hAnsi="Arial" w:cs="Arial"/>
          <w:snapToGrid w:val="0"/>
          <w:sz w:val="22"/>
          <w:szCs w:val="22"/>
        </w:rPr>
      </w:pPr>
    </w:p>
    <w:tbl>
      <w:tblPr>
        <w:tblW w:w="13608" w:type="dxa"/>
        <w:tblInd w:w="-10" w:type="dxa"/>
        <w:tblLayout w:type="fixed"/>
        <w:tblCellMar>
          <w:left w:w="70" w:type="dxa"/>
          <w:right w:w="70" w:type="dxa"/>
        </w:tblCellMar>
        <w:tblLook w:val="04A0" w:firstRow="1" w:lastRow="0" w:firstColumn="1" w:lastColumn="0" w:noHBand="0" w:noVBand="1"/>
      </w:tblPr>
      <w:tblGrid>
        <w:gridCol w:w="8505"/>
        <w:gridCol w:w="3261"/>
        <w:gridCol w:w="1842"/>
      </w:tblGrid>
      <w:tr w:rsidR="00273E3F" w14:paraId="414965E3" w14:textId="77777777" w:rsidTr="0080310A">
        <w:trPr>
          <w:trHeight w:val="740"/>
        </w:trPr>
        <w:tc>
          <w:tcPr>
            <w:tcW w:w="8505" w:type="dxa"/>
            <w:tcBorders>
              <w:top w:val="single" w:sz="12" w:space="0" w:color="auto"/>
              <w:left w:val="single" w:sz="12" w:space="0" w:color="auto"/>
              <w:bottom w:val="single" w:sz="12" w:space="0" w:color="auto"/>
              <w:right w:val="single" w:sz="8" w:space="0" w:color="auto"/>
            </w:tcBorders>
            <w:shd w:val="clear" w:color="auto" w:fill="auto"/>
            <w:vAlign w:val="center"/>
          </w:tcPr>
          <w:p w14:paraId="3FD6B768" w14:textId="77777777" w:rsidR="00273E3F" w:rsidRPr="00273E3F" w:rsidRDefault="00273E3F" w:rsidP="00273E3F">
            <w:pPr>
              <w:spacing w:before="80" w:after="40"/>
              <w:rPr>
                <w:rFonts w:ascii="Arial" w:hAnsi="Arial" w:cs="Arial"/>
                <w:b/>
                <w:sz w:val="22"/>
                <w:szCs w:val="22"/>
              </w:rPr>
            </w:pPr>
            <w:r w:rsidRPr="00273E3F">
              <w:rPr>
                <w:rFonts w:ascii="Arial" w:hAnsi="Arial" w:cs="Arial"/>
                <w:b/>
                <w:sz w:val="22"/>
                <w:szCs w:val="22"/>
              </w:rPr>
              <w:t>Technické požadavky</w:t>
            </w:r>
            <w:r w:rsidR="00C91748">
              <w:rPr>
                <w:rFonts w:ascii="Arial" w:hAnsi="Arial" w:cs="Arial"/>
                <w:b/>
                <w:sz w:val="22"/>
                <w:szCs w:val="22"/>
              </w:rPr>
              <w:t xml:space="preserve"> na Zařízení</w:t>
            </w:r>
          </w:p>
        </w:tc>
        <w:tc>
          <w:tcPr>
            <w:tcW w:w="3261" w:type="dxa"/>
            <w:tcBorders>
              <w:top w:val="single" w:sz="12" w:space="0" w:color="auto"/>
              <w:left w:val="nil"/>
              <w:bottom w:val="single" w:sz="12" w:space="0" w:color="auto"/>
              <w:right w:val="nil"/>
            </w:tcBorders>
            <w:shd w:val="clear" w:color="000000" w:fill="C0C0C0"/>
            <w:vAlign w:val="center"/>
            <w:hideMark/>
          </w:tcPr>
          <w:p w14:paraId="2B46EF7E" w14:textId="77777777" w:rsidR="00273E3F" w:rsidRPr="00273E3F" w:rsidRDefault="00C91748" w:rsidP="00273E3F">
            <w:pPr>
              <w:jc w:val="center"/>
              <w:rPr>
                <w:rFonts w:ascii="Arial" w:hAnsi="Arial" w:cs="Arial"/>
                <w:sz w:val="22"/>
                <w:szCs w:val="22"/>
              </w:rPr>
            </w:pPr>
            <w:r w:rsidRPr="00C91748">
              <w:rPr>
                <w:rFonts w:ascii="Arial" w:hAnsi="Arial" w:cs="Arial"/>
                <w:sz w:val="22"/>
                <w:szCs w:val="22"/>
                <w:highlight w:val="yellow"/>
              </w:rPr>
              <w:t>VYPLNÍ DODAVATEL</w:t>
            </w:r>
          </w:p>
        </w:tc>
        <w:tc>
          <w:tcPr>
            <w:tcW w:w="1842" w:type="dxa"/>
            <w:tcBorders>
              <w:top w:val="single" w:sz="12" w:space="0" w:color="auto"/>
              <w:left w:val="single" w:sz="8" w:space="0" w:color="auto"/>
              <w:bottom w:val="single" w:sz="12" w:space="0" w:color="auto"/>
              <w:right w:val="single" w:sz="12" w:space="0" w:color="auto"/>
            </w:tcBorders>
            <w:shd w:val="clear" w:color="auto" w:fill="auto"/>
            <w:vAlign w:val="center"/>
            <w:hideMark/>
          </w:tcPr>
          <w:p w14:paraId="5B5E7F07" w14:textId="77777777" w:rsidR="00273E3F" w:rsidRPr="00273E3F" w:rsidRDefault="008F4451" w:rsidP="00273E3F">
            <w:pPr>
              <w:jc w:val="center"/>
              <w:rPr>
                <w:rFonts w:ascii="Arial" w:hAnsi="Arial" w:cs="Arial"/>
                <w:i/>
                <w:iCs/>
                <w:sz w:val="22"/>
                <w:szCs w:val="22"/>
              </w:rPr>
            </w:pPr>
            <w:r>
              <w:rPr>
                <w:rFonts w:ascii="Arial" w:hAnsi="Arial" w:cs="Arial"/>
                <w:i/>
                <w:iCs/>
                <w:sz w:val="22"/>
                <w:szCs w:val="22"/>
              </w:rPr>
              <w:t>i</w:t>
            </w:r>
            <w:r w:rsidR="00273E3F" w:rsidRPr="00273E3F">
              <w:rPr>
                <w:rFonts w:ascii="Arial" w:hAnsi="Arial" w:cs="Arial"/>
                <w:i/>
                <w:iCs/>
                <w:sz w:val="22"/>
                <w:szCs w:val="22"/>
              </w:rPr>
              <w:t>nstrukce</w:t>
            </w:r>
          </w:p>
          <w:p w14:paraId="533C099B" w14:textId="77777777" w:rsidR="00273E3F" w:rsidRPr="00273E3F" w:rsidRDefault="00273E3F" w:rsidP="00273E3F">
            <w:pPr>
              <w:jc w:val="center"/>
              <w:rPr>
                <w:rFonts w:ascii="Arial" w:hAnsi="Arial" w:cs="Arial"/>
                <w:i/>
                <w:iCs/>
                <w:sz w:val="22"/>
                <w:szCs w:val="22"/>
              </w:rPr>
            </w:pPr>
            <w:r w:rsidRPr="00273E3F">
              <w:rPr>
                <w:rFonts w:ascii="Arial" w:hAnsi="Arial" w:cs="Arial"/>
                <w:i/>
                <w:iCs/>
                <w:sz w:val="22"/>
                <w:szCs w:val="22"/>
              </w:rPr>
              <w:t>pro vyplnění</w:t>
            </w:r>
          </w:p>
        </w:tc>
      </w:tr>
      <w:tr w:rsidR="00273E3F" w14:paraId="1EA36574" w14:textId="77777777" w:rsidTr="00C91748">
        <w:trPr>
          <w:trHeight w:val="20"/>
        </w:trPr>
        <w:tc>
          <w:tcPr>
            <w:tcW w:w="8505" w:type="dxa"/>
            <w:tcBorders>
              <w:top w:val="single" w:sz="4" w:space="0" w:color="auto"/>
              <w:left w:val="single" w:sz="12" w:space="0" w:color="auto"/>
              <w:bottom w:val="single" w:sz="4" w:space="0" w:color="auto"/>
              <w:right w:val="single" w:sz="8" w:space="0" w:color="auto"/>
            </w:tcBorders>
            <w:shd w:val="clear" w:color="auto" w:fill="auto"/>
            <w:vAlign w:val="center"/>
            <w:hideMark/>
          </w:tcPr>
          <w:p w14:paraId="37D6827E" w14:textId="77777777" w:rsidR="00273E3F" w:rsidRPr="00273E3F" w:rsidRDefault="00273E3F" w:rsidP="005D2D9F">
            <w:pPr>
              <w:spacing w:before="40" w:after="40"/>
              <w:jc w:val="both"/>
              <w:rPr>
                <w:rFonts w:ascii="Arial" w:hAnsi="Arial" w:cs="Arial"/>
                <w:sz w:val="22"/>
                <w:szCs w:val="22"/>
              </w:rPr>
            </w:pPr>
            <w:r w:rsidRPr="00273E3F">
              <w:rPr>
                <w:rFonts w:ascii="Arial" w:hAnsi="Arial" w:cs="Arial"/>
                <w:sz w:val="22"/>
                <w:szCs w:val="22"/>
              </w:rPr>
              <w:t xml:space="preserve">Samostatný ruční </w:t>
            </w:r>
            <w:r w:rsidR="00657B66" w:rsidRPr="000D5529">
              <w:rPr>
                <w:rFonts w:ascii="Arial" w:hAnsi="Arial" w:cs="Arial"/>
                <w:sz w:val="22"/>
                <w:szCs w:val="22"/>
              </w:rPr>
              <w:t>infračervený spektrometr vybavený interferometrem s Fourierovou transformací (FT</w:t>
            </w:r>
            <w:r w:rsidR="005D2D9F">
              <w:rPr>
                <w:rFonts w:ascii="Arial" w:hAnsi="Arial" w:cs="Arial"/>
                <w:sz w:val="22"/>
                <w:szCs w:val="22"/>
              </w:rPr>
              <w:t xml:space="preserve"> -</w:t>
            </w:r>
            <w:r w:rsidR="00657B66" w:rsidRPr="000D5529">
              <w:rPr>
                <w:rFonts w:ascii="Arial" w:hAnsi="Arial" w:cs="Arial"/>
                <w:sz w:val="22"/>
                <w:szCs w:val="22"/>
              </w:rPr>
              <w:t xml:space="preserve"> </w:t>
            </w:r>
            <w:r w:rsidR="005D2D9F">
              <w:rPr>
                <w:rFonts w:ascii="Arial" w:hAnsi="Arial" w:cs="Arial"/>
                <w:sz w:val="22"/>
                <w:szCs w:val="22"/>
              </w:rPr>
              <w:t>IR</w:t>
            </w:r>
            <w:r w:rsidR="00657B66" w:rsidRPr="000D5529">
              <w:rPr>
                <w:rFonts w:ascii="Arial" w:hAnsi="Arial" w:cs="Arial"/>
                <w:sz w:val="22"/>
                <w:szCs w:val="22"/>
              </w:rPr>
              <w:t>)</w:t>
            </w:r>
            <w:r w:rsidRPr="00273E3F">
              <w:rPr>
                <w:rFonts w:ascii="Arial" w:hAnsi="Arial" w:cs="Arial"/>
                <w:sz w:val="22"/>
                <w:szCs w:val="22"/>
              </w:rPr>
              <w:t xml:space="preserve"> vhodný pro mobilní použití v </w:t>
            </w:r>
            <w:r w:rsidR="006D0C25">
              <w:rPr>
                <w:rFonts w:ascii="Arial" w:hAnsi="Arial" w:cs="Arial"/>
                <w:sz w:val="22"/>
                <w:szCs w:val="22"/>
              </w:rPr>
              <w:t>přenosném a robustním provedení, bateriově napájený</w:t>
            </w:r>
            <w:r w:rsidR="008F4451">
              <w:rPr>
                <w:rFonts w:ascii="Arial" w:hAnsi="Arial" w:cs="Arial"/>
                <w:sz w:val="22"/>
                <w:szCs w:val="22"/>
              </w:rPr>
              <w:t>,</w:t>
            </w:r>
            <w:r w:rsidR="006D0C25">
              <w:rPr>
                <w:rFonts w:ascii="Arial" w:hAnsi="Arial" w:cs="Arial"/>
                <w:sz w:val="22"/>
                <w:szCs w:val="22"/>
              </w:rPr>
              <w:t xml:space="preserve"> </w:t>
            </w:r>
            <w:r w:rsidRPr="00273E3F">
              <w:rPr>
                <w:rFonts w:ascii="Arial" w:hAnsi="Arial" w:cs="Arial"/>
                <w:sz w:val="22"/>
                <w:szCs w:val="22"/>
              </w:rPr>
              <w:t>včetně příslušenství</w:t>
            </w:r>
            <w:r w:rsidR="009D3E65">
              <w:rPr>
                <w:rFonts w:ascii="Arial" w:hAnsi="Arial" w:cs="Arial"/>
                <w:sz w:val="22"/>
                <w:szCs w:val="22"/>
              </w:rPr>
              <w:t xml:space="preserve"> potřebného k plnohodnotnému provozu Zařízení</w:t>
            </w:r>
            <w:r w:rsidRPr="00273E3F">
              <w:rPr>
                <w:rFonts w:ascii="Arial" w:hAnsi="Arial" w:cs="Arial"/>
                <w:sz w:val="22"/>
                <w:szCs w:val="22"/>
              </w:rPr>
              <w:t xml:space="preserve"> (paměťová média, nastavovací vzorky, akumulátory, nabíječky, adaptéry, ochranný obal, propojovací kabely, </w:t>
            </w:r>
            <w:r w:rsidR="006E7C71">
              <w:rPr>
                <w:rFonts w:ascii="Arial" w:hAnsi="Arial" w:cs="Arial"/>
                <w:sz w:val="22"/>
                <w:szCs w:val="22"/>
              </w:rPr>
              <w:t xml:space="preserve">USB kabel, </w:t>
            </w:r>
            <w:r w:rsidR="00024BFF">
              <w:rPr>
                <w:rFonts w:ascii="Arial" w:hAnsi="Arial" w:cs="Arial"/>
                <w:sz w:val="22"/>
                <w:szCs w:val="22"/>
              </w:rPr>
              <w:t xml:space="preserve">odolný </w:t>
            </w:r>
            <w:r w:rsidRPr="00273E3F">
              <w:rPr>
                <w:rFonts w:ascii="Arial" w:hAnsi="Arial" w:cs="Arial"/>
                <w:sz w:val="22"/>
                <w:szCs w:val="22"/>
              </w:rPr>
              <w:t>transportní kuf</w:t>
            </w:r>
            <w:r w:rsidR="00024BFF">
              <w:rPr>
                <w:rFonts w:ascii="Arial" w:hAnsi="Arial" w:cs="Arial"/>
                <w:sz w:val="22"/>
                <w:szCs w:val="22"/>
              </w:rPr>
              <w:t>r</w:t>
            </w:r>
            <w:r w:rsidRPr="00273E3F">
              <w:rPr>
                <w:rFonts w:ascii="Arial" w:hAnsi="Arial" w:cs="Arial"/>
                <w:sz w:val="22"/>
                <w:szCs w:val="22"/>
              </w:rPr>
              <w:t xml:space="preserve"> atd.)</w:t>
            </w:r>
            <w:r w:rsidR="008F4451">
              <w:rPr>
                <w:rFonts w:ascii="Arial" w:hAnsi="Arial" w:cs="Arial"/>
                <w:sz w:val="22"/>
                <w:szCs w:val="22"/>
              </w:rPr>
              <w:t>,</w:t>
            </w:r>
            <w:r w:rsidRPr="00273E3F">
              <w:rPr>
                <w:rFonts w:ascii="Arial" w:hAnsi="Arial" w:cs="Arial"/>
                <w:sz w:val="22"/>
                <w:szCs w:val="22"/>
              </w:rPr>
              <w:t xml:space="preserve"> pro identifikac</w:t>
            </w:r>
            <w:r w:rsidR="00C91748">
              <w:rPr>
                <w:rFonts w:ascii="Arial" w:hAnsi="Arial" w:cs="Arial"/>
                <w:sz w:val="22"/>
                <w:szCs w:val="22"/>
              </w:rPr>
              <w:t>e neznámých organických látek a </w:t>
            </w:r>
            <w:r w:rsidRPr="00273E3F">
              <w:rPr>
                <w:rFonts w:ascii="Arial" w:hAnsi="Arial" w:cs="Arial"/>
                <w:sz w:val="22"/>
                <w:szCs w:val="22"/>
              </w:rPr>
              <w:t>nebezpečných látek</w:t>
            </w:r>
          </w:p>
        </w:tc>
        <w:tc>
          <w:tcPr>
            <w:tcW w:w="3261" w:type="dxa"/>
            <w:tcBorders>
              <w:top w:val="single" w:sz="4" w:space="0" w:color="auto"/>
              <w:left w:val="nil"/>
              <w:bottom w:val="single" w:sz="4" w:space="0" w:color="auto"/>
              <w:right w:val="nil"/>
            </w:tcBorders>
            <w:shd w:val="clear" w:color="000000" w:fill="C0C0C0"/>
            <w:vAlign w:val="center"/>
            <w:hideMark/>
          </w:tcPr>
          <w:p w14:paraId="3B58EB20" w14:textId="77777777" w:rsidR="00273E3F" w:rsidRPr="00273E3F" w:rsidRDefault="00273E3F">
            <w:pPr>
              <w:rPr>
                <w:rFonts w:ascii="Arial" w:hAnsi="Arial" w:cs="Arial"/>
                <w:sz w:val="22"/>
                <w:szCs w:val="22"/>
              </w:rPr>
            </w:pPr>
          </w:p>
        </w:tc>
        <w:tc>
          <w:tcPr>
            <w:tcW w:w="1842" w:type="dxa"/>
            <w:tcBorders>
              <w:top w:val="single" w:sz="4" w:space="0" w:color="auto"/>
              <w:left w:val="single" w:sz="8" w:space="0" w:color="auto"/>
              <w:bottom w:val="single" w:sz="4" w:space="0" w:color="auto"/>
              <w:right w:val="single" w:sz="12" w:space="0" w:color="auto"/>
            </w:tcBorders>
            <w:shd w:val="clear" w:color="auto" w:fill="auto"/>
            <w:vAlign w:val="center"/>
            <w:hideMark/>
          </w:tcPr>
          <w:p w14:paraId="5D40EBD0" w14:textId="77777777" w:rsidR="00273E3F" w:rsidRPr="00273E3F" w:rsidRDefault="00C91748" w:rsidP="00273E3F">
            <w:pPr>
              <w:rPr>
                <w:rFonts w:ascii="Arial" w:hAnsi="Arial" w:cs="Arial"/>
                <w:sz w:val="22"/>
                <w:szCs w:val="22"/>
              </w:rPr>
            </w:pPr>
            <w:r>
              <w:rPr>
                <w:rFonts w:ascii="Arial" w:hAnsi="Arial" w:cs="Arial"/>
                <w:i/>
                <w:iCs/>
                <w:sz w:val="22"/>
                <w:szCs w:val="22"/>
              </w:rPr>
              <w:t>ano, uvést typ a </w:t>
            </w:r>
            <w:r w:rsidR="00273E3F" w:rsidRPr="00273E3F">
              <w:rPr>
                <w:rFonts w:ascii="Arial" w:hAnsi="Arial" w:cs="Arial"/>
                <w:i/>
                <w:iCs/>
                <w:sz w:val="22"/>
                <w:szCs w:val="22"/>
              </w:rPr>
              <w:t>model přístroje</w:t>
            </w:r>
          </w:p>
        </w:tc>
      </w:tr>
      <w:tr w:rsidR="00273E3F" w14:paraId="264D5EE7" w14:textId="77777777" w:rsidTr="00C91748">
        <w:trPr>
          <w:trHeight w:val="20"/>
        </w:trPr>
        <w:tc>
          <w:tcPr>
            <w:tcW w:w="8505" w:type="dxa"/>
            <w:tcBorders>
              <w:top w:val="single" w:sz="4" w:space="0" w:color="auto"/>
              <w:left w:val="single" w:sz="12" w:space="0" w:color="auto"/>
              <w:bottom w:val="single" w:sz="4" w:space="0" w:color="auto"/>
              <w:right w:val="single" w:sz="8" w:space="0" w:color="auto"/>
            </w:tcBorders>
            <w:shd w:val="clear" w:color="auto" w:fill="auto"/>
            <w:vAlign w:val="center"/>
            <w:hideMark/>
          </w:tcPr>
          <w:p w14:paraId="7D77D347" w14:textId="77777777" w:rsidR="00273E3F" w:rsidRPr="00273E3F" w:rsidRDefault="00273E3F" w:rsidP="007F6C74">
            <w:pPr>
              <w:spacing w:before="40" w:after="40"/>
              <w:jc w:val="both"/>
              <w:rPr>
                <w:rFonts w:ascii="Arial" w:hAnsi="Arial" w:cs="Arial"/>
                <w:sz w:val="22"/>
                <w:szCs w:val="22"/>
              </w:rPr>
            </w:pPr>
            <w:r w:rsidRPr="00273E3F">
              <w:rPr>
                <w:rFonts w:ascii="Arial" w:hAnsi="Arial" w:cs="Arial"/>
                <w:sz w:val="22"/>
                <w:szCs w:val="22"/>
              </w:rPr>
              <w:t xml:space="preserve">Spektrální rozsah měření </w:t>
            </w:r>
            <w:r w:rsidR="008F4451">
              <w:rPr>
                <w:rFonts w:ascii="Arial" w:hAnsi="Arial" w:cs="Arial"/>
                <w:sz w:val="22"/>
                <w:szCs w:val="22"/>
              </w:rPr>
              <w:t xml:space="preserve">min. v rozsahu </w:t>
            </w:r>
            <w:r w:rsidRPr="00273E3F">
              <w:rPr>
                <w:rFonts w:ascii="Arial" w:hAnsi="Arial" w:cs="Arial"/>
                <w:sz w:val="22"/>
                <w:szCs w:val="22"/>
              </w:rPr>
              <w:t xml:space="preserve">od </w:t>
            </w:r>
            <w:r w:rsidR="00657B66">
              <w:rPr>
                <w:rFonts w:ascii="Arial" w:hAnsi="Arial" w:cs="Arial"/>
                <w:sz w:val="22"/>
                <w:szCs w:val="22"/>
              </w:rPr>
              <w:t>650</w:t>
            </w:r>
            <w:r w:rsidRPr="00273E3F">
              <w:rPr>
                <w:rFonts w:ascii="Arial" w:hAnsi="Arial" w:cs="Arial"/>
                <w:sz w:val="22"/>
                <w:szCs w:val="22"/>
              </w:rPr>
              <w:t xml:space="preserve"> cm</w:t>
            </w:r>
            <w:r w:rsidRPr="00273E3F">
              <w:rPr>
                <w:rFonts w:ascii="Arial" w:hAnsi="Arial" w:cs="Arial"/>
                <w:sz w:val="22"/>
                <w:szCs w:val="22"/>
                <w:vertAlign w:val="superscript"/>
              </w:rPr>
              <w:t>-1</w:t>
            </w:r>
            <w:r w:rsidR="008F4451">
              <w:rPr>
                <w:rFonts w:ascii="Arial" w:hAnsi="Arial" w:cs="Arial"/>
                <w:sz w:val="22"/>
                <w:szCs w:val="22"/>
              </w:rPr>
              <w:t xml:space="preserve"> do</w:t>
            </w:r>
            <w:r w:rsidR="008F4451" w:rsidRPr="00273E3F">
              <w:rPr>
                <w:rFonts w:ascii="Arial" w:hAnsi="Arial" w:cs="Arial"/>
                <w:sz w:val="22"/>
                <w:szCs w:val="22"/>
              </w:rPr>
              <w:t xml:space="preserve"> </w:t>
            </w:r>
            <w:r w:rsidR="00657B66">
              <w:rPr>
                <w:rFonts w:ascii="Arial" w:hAnsi="Arial" w:cs="Arial"/>
                <w:sz w:val="22"/>
                <w:szCs w:val="22"/>
              </w:rPr>
              <w:t>4000</w:t>
            </w:r>
            <w:r w:rsidRPr="00273E3F">
              <w:rPr>
                <w:rFonts w:ascii="Arial" w:hAnsi="Arial" w:cs="Arial"/>
                <w:sz w:val="22"/>
                <w:szCs w:val="22"/>
              </w:rPr>
              <w:t xml:space="preserve"> cm</w:t>
            </w:r>
            <w:r w:rsidR="00102700">
              <w:rPr>
                <w:rFonts w:ascii="Arial" w:hAnsi="Arial" w:cs="Arial"/>
                <w:sz w:val="22"/>
                <w:szCs w:val="22"/>
                <w:vertAlign w:val="superscript"/>
              </w:rPr>
              <w:noBreakHyphen/>
            </w:r>
            <w:r w:rsidRPr="00273E3F">
              <w:rPr>
                <w:rFonts w:ascii="Arial" w:hAnsi="Arial" w:cs="Arial"/>
                <w:sz w:val="22"/>
                <w:szCs w:val="22"/>
                <w:vertAlign w:val="superscript"/>
              </w:rPr>
              <w:t>1</w:t>
            </w:r>
            <w:r w:rsidRPr="00273E3F">
              <w:rPr>
                <w:rFonts w:ascii="Arial" w:hAnsi="Arial" w:cs="Arial"/>
                <w:sz w:val="22"/>
                <w:szCs w:val="22"/>
              </w:rPr>
              <w:t xml:space="preserve"> a spektrální rozlišení </w:t>
            </w:r>
            <w:r w:rsidR="008F4451">
              <w:rPr>
                <w:rFonts w:ascii="Arial" w:hAnsi="Arial" w:cs="Arial"/>
                <w:sz w:val="22"/>
                <w:szCs w:val="22"/>
              </w:rPr>
              <w:t xml:space="preserve">min. </w:t>
            </w:r>
            <w:r w:rsidR="007F6C74">
              <w:rPr>
                <w:rFonts w:ascii="Arial" w:hAnsi="Arial" w:cs="Arial"/>
                <w:sz w:val="22"/>
                <w:szCs w:val="22"/>
              </w:rPr>
              <w:t>5</w:t>
            </w:r>
            <w:r w:rsidRPr="00273E3F">
              <w:rPr>
                <w:rFonts w:ascii="Arial" w:hAnsi="Arial" w:cs="Arial"/>
                <w:sz w:val="22"/>
                <w:szCs w:val="22"/>
              </w:rPr>
              <w:t xml:space="preserve"> cm</w:t>
            </w:r>
            <w:r w:rsidRPr="00273E3F">
              <w:rPr>
                <w:rFonts w:ascii="Arial" w:hAnsi="Arial" w:cs="Arial"/>
                <w:sz w:val="22"/>
                <w:szCs w:val="22"/>
                <w:vertAlign w:val="superscript"/>
              </w:rPr>
              <w:t>-1</w:t>
            </w:r>
            <w:r w:rsidR="003F0CB0">
              <w:rPr>
                <w:rFonts w:ascii="Arial" w:hAnsi="Arial" w:cs="Arial"/>
                <w:sz w:val="22"/>
                <w:szCs w:val="22"/>
              </w:rPr>
              <w:t xml:space="preserve"> a lepší (nižší číslo = lepší rozlišení) </w:t>
            </w:r>
            <w:r w:rsidRPr="00273E3F">
              <w:rPr>
                <w:rFonts w:ascii="Arial" w:hAnsi="Arial" w:cs="Arial"/>
                <w:sz w:val="22"/>
                <w:szCs w:val="22"/>
              </w:rPr>
              <w:t>v celém spektrálním rozsahu</w:t>
            </w:r>
          </w:p>
        </w:tc>
        <w:tc>
          <w:tcPr>
            <w:tcW w:w="3261" w:type="dxa"/>
            <w:tcBorders>
              <w:top w:val="single" w:sz="4" w:space="0" w:color="auto"/>
              <w:left w:val="nil"/>
              <w:bottom w:val="single" w:sz="4" w:space="0" w:color="auto"/>
              <w:right w:val="nil"/>
            </w:tcBorders>
            <w:shd w:val="clear" w:color="000000" w:fill="C0C0C0"/>
            <w:vAlign w:val="center"/>
            <w:hideMark/>
          </w:tcPr>
          <w:p w14:paraId="78F13736" w14:textId="77777777" w:rsidR="00273E3F" w:rsidRPr="00273E3F" w:rsidRDefault="00273E3F">
            <w:pPr>
              <w:rPr>
                <w:rFonts w:ascii="Arial" w:hAnsi="Arial" w:cs="Arial"/>
                <w:sz w:val="22"/>
                <w:szCs w:val="22"/>
              </w:rPr>
            </w:pPr>
          </w:p>
        </w:tc>
        <w:tc>
          <w:tcPr>
            <w:tcW w:w="1842" w:type="dxa"/>
            <w:tcBorders>
              <w:top w:val="single" w:sz="8" w:space="0" w:color="auto"/>
              <w:left w:val="single" w:sz="8" w:space="0" w:color="auto"/>
              <w:bottom w:val="single" w:sz="4" w:space="0" w:color="auto"/>
              <w:right w:val="single" w:sz="12" w:space="0" w:color="auto"/>
            </w:tcBorders>
            <w:shd w:val="clear" w:color="auto" w:fill="auto"/>
            <w:vAlign w:val="center"/>
            <w:hideMark/>
          </w:tcPr>
          <w:p w14:paraId="58E00C86" w14:textId="77777777" w:rsidR="00273E3F" w:rsidRPr="00273E3F" w:rsidRDefault="00273E3F" w:rsidP="00273E3F">
            <w:pPr>
              <w:rPr>
                <w:rFonts w:ascii="Arial" w:hAnsi="Arial" w:cs="Arial"/>
                <w:i/>
                <w:iCs/>
                <w:sz w:val="22"/>
                <w:szCs w:val="22"/>
              </w:rPr>
            </w:pPr>
            <w:r w:rsidRPr="00273E3F">
              <w:rPr>
                <w:rFonts w:ascii="Arial" w:hAnsi="Arial" w:cs="Arial"/>
                <w:i/>
                <w:iCs/>
                <w:sz w:val="22"/>
                <w:szCs w:val="22"/>
              </w:rPr>
              <w:t>konkrétní údaj</w:t>
            </w:r>
          </w:p>
        </w:tc>
      </w:tr>
      <w:tr w:rsidR="00273E3F" w14:paraId="179E7A47" w14:textId="77777777" w:rsidTr="00C91748">
        <w:trPr>
          <w:trHeight w:val="20"/>
        </w:trPr>
        <w:tc>
          <w:tcPr>
            <w:tcW w:w="8505" w:type="dxa"/>
            <w:tcBorders>
              <w:top w:val="single" w:sz="4" w:space="0" w:color="auto"/>
              <w:left w:val="single" w:sz="12" w:space="0" w:color="auto"/>
              <w:bottom w:val="single" w:sz="4" w:space="0" w:color="auto"/>
              <w:right w:val="single" w:sz="8" w:space="0" w:color="auto"/>
            </w:tcBorders>
            <w:shd w:val="clear" w:color="auto" w:fill="auto"/>
            <w:vAlign w:val="center"/>
            <w:hideMark/>
          </w:tcPr>
          <w:p w14:paraId="6F6880E5" w14:textId="77777777" w:rsidR="00273E3F" w:rsidRPr="00273E3F" w:rsidRDefault="00447652" w:rsidP="007F6C74">
            <w:pPr>
              <w:spacing w:before="40" w:after="40"/>
              <w:jc w:val="both"/>
              <w:rPr>
                <w:rFonts w:ascii="Arial" w:hAnsi="Arial" w:cs="Arial"/>
                <w:sz w:val="22"/>
                <w:szCs w:val="22"/>
              </w:rPr>
            </w:pPr>
            <w:r>
              <w:rPr>
                <w:rFonts w:ascii="Arial" w:hAnsi="Arial" w:cs="Arial"/>
                <w:sz w:val="22"/>
                <w:szCs w:val="22"/>
              </w:rPr>
              <w:t>M</w:t>
            </w:r>
            <w:r w:rsidR="009D3E65">
              <w:rPr>
                <w:rFonts w:ascii="Arial" w:hAnsi="Arial" w:cs="Arial"/>
                <w:sz w:val="22"/>
                <w:szCs w:val="22"/>
              </w:rPr>
              <w:t>ožnost měření</w:t>
            </w:r>
            <w:r w:rsidR="00D66A73" w:rsidRPr="007C4271">
              <w:rPr>
                <w:rFonts w:ascii="Arial" w:hAnsi="Arial" w:cs="Arial"/>
                <w:sz w:val="22"/>
                <w:szCs w:val="22"/>
              </w:rPr>
              <w:t> kapalných i pevných vzorků a stěrů</w:t>
            </w:r>
          </w:p>
        </w:tc>
        <w:tc>
          <w:tcPr>
            <w:tcW w:w="3261" w:type="dxa"/>
            <w:tcBorders>
              <w:top w:val="single" w:sz="4" w:space="0" w:color="auto"/>
              <w:left w:val="nil"/>
              <w:bottom w:val="single" w:sz="4" w:space="0" w:color="auto"/>
              <w:right w:val="nil"/>
            </w:tcBorders>
            <w:shd w:val="clear" w:color="000000" w:fill="C0C0C0"/>
            <w:vAlign w:val="center"/>
            <w:hideMark/>
          </w:tcPr>
          <w:p w14:paraId="1725D285" w14:textId="77777777" w:rsidR="00273E3F" w:rsidRPr="00273E3F" w:rsidRDefault="00273E3F">
            <w:pPr>
              <w:rPr>
                <w:rFonts w:ascii="Arial" w:hAnsi="Arial" w:cs="Arial"/>
                <w:sz w:val="22"/>
                <w:szCs w:val="22"/>
              </w:rPr>
            </w:pPr>
          </w:p>
        </w:tc>
        <w:tc>
          <w:tcPr>
            <w:tcW w:w="1842" w:type="dxa"/>
            <w:tcBorders>
              <w:top w:val="single" w:sz="4" w:space="0" w:color="auto"/>
              <w:left w:val="single" w:sz="8" w:space="0" w:color="auto"/>
              <w:bottom w:val="single" w:sz="4" w:space="0" w:color="auto"/>
              <w:right w:val="single" w:sz="12" w:space="0" w:color="auto"/>
            </w:tcBorders>
            <w:shd w:val="clear" w:color="auto" w:fill="auto"/>
            <w:vAlign w:val="center"/>
            <w:hideMark/>
          </w:tcPr>
          <w:p w14:paraId="2109FF93" w14:textId="77777777" w:rsidR="00273E3F" w:rsidRPr="00273E3F" w:rsidRDefault="007F6C74" w:rsidP="00273E3F">
            <w:pPr>
              <w:rPr>
                <w:rFonts w:ascii="Arial" w:hAnsi="Arial" w:cs="Arial"/>
                <w:i/>
                <w:iCs/>
                <w:sz w:val="22"/>
                <w:szCs w:val="22"/>
              </w:rPr>
            </w:pPr>
            <w:r>
              <w:rPr>
                <w:rFonts w:ascii="Arial" w:hAnsi="Arial" w:cs="Arial"/>
                <w:i/>
                <w:iCs/>
                <w:sz w:val="22"/>
                <w:szCs w:val="22"/>
              </w:rPr>
              <w:t>ano</w:t>
            </w:r>
          </w:p>
        </w:tc>
      </w:tr>
      <w:tr w:rsidR="006D0C25" w14:paraId="35235351" w14:textId="77777777" w:rsidTr="00C91748">
        <w:trPr>
          <w:trHeight w:val="397"/>
        </w:trPr>
        <w:tc>
          <w:tcPr>
            <w:tcW w:w="8505" w:type="dxa"/>
            <w:tcBorders>
              <w:top w:val="single" w:sz="4" w:space="0" w:color="auto"/>
              <w:left w:val="single" w:sz="12" w:space="0" w:color="auto"/>
              <w:bottom w:val="single" w:sz="4" w:space="0" w:color="auto"/>
              <w:right w:val="single" w:sz="8" w:space="0" w:color="auto"/>
            </w:tcBorders>
            <w:shd w:val="clear" w:color="auto" w:fill="auto"/>
            <w:vAlign w:val="center"/>
          </w:tcPr>
          <w:p w14:paraId="35C5C166" w14:textId="1D76390B" w:rsidR="006D0C25" w:rsidRPr="00273E3F" w:rsidRDefault="00447652" w:rsidP="00E51959">
            <w:pPr>
              <w:spacing w:before="40" w:after="40"/>
              <w:jc w:val="both"/>
              <w:rPr>
                <w:rFonts w:ascii="Arial" w:hAnsi="Arial" w:cs="Arial"/>
                <w:sz w:val="22"/>
                <w:szCs w:val="22"/>
              </w:rPr>
            </w:pPr>
            <w:r>
              <w:rPr>
                <w:rFonts w:ascii="Arial" w:hAnsi="Arial" w:cs="Arial"/>
                <w:sz w:val="22"/>
                <w:szCs w:val="22"/>
              </w:rPr>
              <w:t>Z</w:t>
            </w:r>
            <w:r w:rsidR="00D66A73" w:rsidRPr="007C4271">
              <w:rPr>
                <w:rFonts w:ascii="Arial" w:hAnsi="Arial" w:cs="Arial"/>
                <w:sz w:val="22"/>
                <w:szCs w:val="22"/>
              </w:rPr>
              <w:t>ařízení musí umožňovat reprodukovatelné přitlačení pevných a práškových vzorků, případně plastů a foli</w:t>
            </w:r>
            <w:r w:rsidR="00D66A73">
              <w:rPr>
                <w:rFonts w:ascii="Arial" w:hAnsi="Arial" w:cs="Arial"/>
                <w:sz w:val="22"/>
                <w:szCs w:val="22"/>
              </w:rPr>
              <w:t>í</w:t>
            </w:r>
            <w:r w:rsidR="00D66A73" w:rsidRPr="007C4271">
              <w:rPr>
                <w:rFonts w:ascii="Arial" w:hAnsi="Arial" w:cs="Arial"/>
                <w:sz w:val="22"/>
                <w:szCs w:val="22"/>
              </w:rPr>
              <w:t xml:space="preserve"> </w:t>
            </w:r>
          </w:p>
        </w:tc>
        <w:tc>
          <w:tcPr>
            <w:tcW w:w="3261" w:type="dxa"/>
            <w:tcBorders>
              <w:top w:val="single" w:sz="4" w:space="0" w:color="auto"/>
              <w:left w:val="nil"/>
              <w:bottom w:val="single" w:sz="4" w:space="0" w:color="auto"/>
              <w:right w:val="nil"/>
            </w:tcBorders>
            <w:shd w:val="clear" w:color="000000" w:fill="C0C0C0"/>
            <w:vAlign w:val="center"/>
          </w:tcPr>
          <w:p w14:paraId="7E992418" w14:textId="77777777" w:rsidR="006D0C25" w:rsidRPr="00273E3F" w:rsidRDefault="006D0C25">
            <w:pPr>
              <w:rPr>
                <w:rFonts w:ascii="Arial" w:hAnsi="Arial" w:cs="Arial"/>
                <w:sz w:val="22"/>
                <w:szCs w:val="22"/>
              </w:rPr>
            </w:pPr>
          </w:p>
        </w:tc>
        <w:tc>
          <w:tcPr>
            <w:tcW w:w="1842" w:type="dxa"/>
            <w:tcBorders>
              <w:top w:val="single" w:sz="4" w:space="0" w:color="auto"/>
              <w:left w:val="single" w:sz="8" w:space="0" w:color="auto"/>
              <w:bottom w:val="single" w:sz="4" w:space="0" w:color="auto"/>
              <w:right w:val="single" w:sz="12" w:space="0" w:color="auto"/>
            </w:tcBorders>
            <w:shd w:val="clear" w:color="auto" w:fill="auto"/>
            <w:vAlign w:val="center"/>
          </w:tcPr>
          <w:p w14:paraId="540A95D8" w14:textId="77777777" w:rsidR="006D0C25" w:rsidRDefault="006D0C25" w:rsidP="00273E3F">
            <w:pPr>
              <w:rPr>
                <w:rFonts w:ascii="Arial" w:hAnsi="Arial" w:cs="Arial"/>
                <w:i/>
                <w:iCs/>
                <w:sz w:val="22"/>
                <w:szCs w:val="22"/>
              </w:rPr>
            </w:pPr>
            <w:r>
              <w:rPr>
                <w:rFonts w:ascii="Arial" w:hAnsi="Arial" w:cs="Arial"/>
                <w:i/>
                <w:iCs/>
                <w:sz w:val="22"/>
                <w:szCs w:val="22"/>
              </w:rPr>
              <w:t>ano</w:t>
            </w:r>
          </w:p>
        </w:tc>
      </w:tr>
      <w:tr w:rsidR="006D0C25" w14:paraId="623BB3AC" w14:textId="77777777" w:rsidTr="00C91748">
        <w:trPr>
          <w:trHeight w:val="397"/>
        </w:trPr>
        <w:tc>
          <w:tcPr>
            <w:tcW w:w="8505" w:type="dxa"/>
            <w:tcBorders>
              <w:top w:val="single" w:sz="4" w:space="0" w:color="auto"/>
              <w:left w:val="single" w:sz="12" w:space="0" w:color="auto"/>
              <w:bottom w:val="single" w:sz="4" w:space="0" w:color="auto"/>
              <w:right w:val="single" w:sz="8" w:space="0" w:color="auto"/>
            </w:tcBorders>
            <w:shd w:val="clear" w:color="auto" w:fill="auto"/>
            <w:vAlign w:val="center"/>
          </w:tcPr>
          <w:p w14:paraId="274007B8" w14:textId="77777777" w:rsidR="006D0C25" w:rsidRPr="00273E3F" w:rsidRDefault="006D0C25" w:rsidP="00C91748">
            <w:pPr>
              <w:spacing w:before="40" w:after="40"/>
              <w:jc w:val="both"/>
              <w:rPr>
                <w:rFonts w:ascii="Arial" w:hAnsi="Arial" w:cs="Arial"/>
                <w:sz w:val="22"/>
                <w:szCs w:val="22"/>
              </w:rPr>
            </w:pPr>
            <w:r>
              <w:rPr>
                <w:rFonts w:ascii="Arial" w:hAnsi="Arial" w:cs="Arial"/>
                <w:sz w:val="22"/>
                <w:szCs w:val="22"/>
              </w:rPr>
              <w:t>Ruční provedení s možností ovládání jednou rukou v protichemickém obleku</w:t>
            </w:r>
          </w:p>
        </w:tc>
        <w:tc>
          <w:tcPr>
            <w:tcW w:w="3261" w:type="dxa"/>
            <w:tcBorders>
              <w:top w:val="single" w:sz="4" w:space="0" w:color="auto"/>
              <w:left w:val="nil"/>
              <w:bottom w:val="single" w:sz="4" w:space="0" w:color="auto"/>
              <w:right w:val="nil"/>
            </w:tcBorders>
            <w:shd w:val="clear" w:color="000000" w:fill="C0C0C0"/>
            <w:vAlign w:val="center"/>
          </w:tcPr>
          <w:p w14:paraId="5E74E7A6" w14:textId="77777777" w:rsidR="006D0C25" w:rsidRPr="00273E3F" w:rsidRDefault="006D0C25">
            <w:pPr>
              <w:rPr>
                <w:rFonts w:ascii="Arial" w:hAnsi="Arial" w:cs="Arial"/>
                <w:sz w:val="22"/>
                <w:szCs w:val="22"/>
              </w:rPr>
            </w:pPr>
          </w:p>
        </w:tc>
        <w:tc>
          <w:tcPr>
            <w:tcW w:w="1842" w:type="dxa"/>
            <w:tcBorders>
              <w:top w:val="single" w:sz="4" w:space="0" w:color="auto"/>
              <w:left w:val="single" w:sz="8" w:space="0" w:color="auto"/>
              <w:bottom w:val="single" w:sz="4" w:space="0" w:color="auto"/>
              <w:right w:val="single" w:sz="12" w:space="0" w:color="auto"/>
            </w:tcBorders>
            <w:shd w:val="clear" w:color="auto" w:fill="auto"/>
            <w:vAlign w:val="center"/>
          </w:tcPr>
          <w:p w14:paraId="45E7A1EC" w14:textId="77777777" w:rsidR="006D0C25" w:rsidRPr="00273E3F" w:rsidRDefault="006D0C25" w:rsidP="00273E3F">
            <w:pPr>
              <w:rPr>
                <w:rFonts w:ascii="Arial" w:hAnsi="Arial" w:cs="Arial"/>
                <w:i/>
                <w:iCs/>
                <w:sz w:val="22"/>
                <w:szCs w:val="22"/>
              </w:rPr>
            </w:pPr>
            <w:r>
              <w:rPr>
                <w:rFonts w:ascii="Arial" w:hAnsi="Arial" w:cs="Arial"/>
                <w:i/>
                <w:iCs/>
                <w:sz w:val="22"/>
                <w:szCs w:val="22"/>
              </w:rPr>
              <w:t>ano</w:t>
            </w:r>
          </w:p>
        </w:tc>
      </w:tr>
      <w:tr w:rsidR="00273E3F" w14:paraId="2D0FC748" w14:textId="77777777" w:rsidTr="00C91748">
        <w:trPr>
          <w:trHeight w:val="397"/>
        </w:trPr>
        <w:tc>
          <w:tcPr>
            <w:tcW w:w="8505" w:type="dxa"/>
            <w:tcBorders>
              <w:top w:val="single" w:sz="4" w:space="0" w:color="auto"/>
              <w:left w:val="single" w:sz="12" w:space="0" w:color="auto"/>
              <w:bottom w:val="single" w:sz="4" w:space="0" w:color="auto"/>
              <w:right w:val="single" w:sz="8" w:space="0" w:color="auto"/>
            </w:tcBorders>
            <w:shd w:val="clear" w:color="auto" w:fill="auto"/>
            <w:vAlign w:val="center"/>
            <w:hideMark/>
          </w:tcPr>
          <w:p w14:paraId="2768BEA1" w14:textId="77777777" w:rsidR="00273E3F" w:rsidRPr="00273E3F" w:rsidRDefault="00273E3F" w:rsidP="00C91748">
            <w:pPr>
              <w:spacing w:before="40" w:after="40"/>
              <w:jc w:val="both"/>
              <w:rPr>
                <w:rFonts w:ascii="Arial" w:hAnsi="Arial" w:cs="Arial"/>
                <w:sz w:val="22"/>
                <w:szCs w:val="22"/>
              </w:rPr>
            </w:pPr>
            <w:r w:rsidRPr="00273E3F">
              <w:rPr>
                <w:rFonts w:ascii="Arial" w:hAnsi="Arial" w:cs="Arial"/>
                <w:sz w:val="22"/>
                <w:szCs w:val="22"/>
              </w:rPr>
              <w:t xml:space="preserve">Hmotnost přístroje </w:t>
            </w:r>
            <w:r w:rsidR="00142F30">
              <w:rPr>
                <w:rFonts w:ascii="Arial" w:hAnsi="Arial" w:cs="Arial"/>
                <w:sz w:val="22"/>
                <w:szCs w:val="22"/>
              </w:rPr>
              <w:t>max.</w:t>
            </w:r>
            <w:r w:rsidRPr="00273E3F">
              <w:rPr>
                <w:rFonts w:ascii="Arial" w:hAnsi="Arial" w:cs="Arial"/>
                <w:sz w:val="22"/>
                <w:szCs w:val="22"/>
              </w:rPr>
              <w:t xml:space="preserve"> 1,6 kg</w:t>
            </w:r>
          </w:p>
        </w:tc>
        <w:tc>
          <w:tcPr>
            <w:tcW w:w="3261" w:type="dxa"/>
            <w:tcBorders>
              <w:top w:val="single" w:sz="4" w:space="0" w:color="auto"/>
              <w:left w:val="nil"/>
              <w:bottom w:val="single" w:sz="4" w:space="0" w:color="auto"/>
              <w:right w:val="nil"/>
            </w:tcBorders>
            <w:shd w:val="clear" w:color="000000" w:fill="C0C0C0"/>
            <w:vAlign w:val="center"/>
            <w:hideMark/>
          </w:tcPr>
          <w:p w14:paraId="7865E49A" w14:textId="77777777" w:rsidR="00273E3F" w:rsidRPr="00273E3F" w:rsidRDefault="00273E3F">
            <w:pPr>
              <w:rPr>
                <w:rFonts w:ascii="Arial" w:hAnsi="Arial" w:cs="Arial"/>
                <w:sz w:val="22"/>
                <w:szCs w:val="22"/>
              </w:rPr>
            </w:pPr>
          </w:p>
        </w:tc>
        <w:tc>
          <w:tcPr>
            <w:tcW w:w="1842" w:type="dxa"/>
            <w:tcBorders>
              <w:top w:val="single" w:sz="4" w:space="0" w:color="auto"/>
              <w:left w:val="single" w:sz="8" w:space="0" w:color="auto"/>
              <w:bottom w:val="single" w:sz="4" w:space="0" w:color="auto"/>
              <w:right w:val="single" w:sz="12" w:space="0" w:color="auto"/>
            </w:tcBorders>
            <w:shd w:val="clear" w:color="auto" w:fill="auto"/>
            <w:vAlign w:val="center"/>
            <w:hideMark/>
          </w:tcPr>
          <w:p w14:paraId="77FFD809" w14:textId="77777777" w:rsidR="00273E3F" w:rsidRPr="00273E3F" w:rsidRDefault="00273E3F" w:rsidP="00273E3F">
            <w:pPr>
              <w:rPr>
                <w:rFonts w:ascii="Arial" w:hAnsi="Arial" w:cs="Arial"/>
                <w:i/>
                <w:iCs/>
                <w:sz w:val="22"/>
                <w:szCs w:val="22"/>
              </w:rPr>
            </w:pPr>
            <w:r w:rsidRPr="00273E3F">
              <w:rPr>
                <w:rFonts w:ascii="Arial" w:hAnsi="Arial" w:cs="Arial"/>
                <w:i/>
                <w:iCs/>
                <w:sz w:val="22"/>
                <w:szCs w:val="22"/>
              </w:rPr>
              <w:t>konkrétní údaj</w:t>
            </w:r>
          </w:p>
        </w:tc>
      </w:tr>
      <w:tr w:rsidR="00273E3F" w14:paraId="08FFE795" w14:textId="77777777" w:rsidTr="00C91748">
        <w:trPr>
          <w:trHeight w:val="397"/>
        </w:trPr>
        <w:tc>
          <w:tcPr>
            <w:tcW w:w="8505" w:type="dxa"/>
            <w:tcBorders>
              <w:top w:val="single" w:sz="4" w:space="0" w:color="auto"/>
              <w:left w:val="single" w:sz="12" w:space="0" w:color="auto"/>
              <w:bottom w:val="single" w:sz="4" w:space="0" w:color="auto"/>
              <w:right w:val="single" w:sz="8" w:space="0" w:color="auto"/>
            </w:tcBorders>
            <w:shd w:val="clear" w:color="auto" w:fill="auto"/>
            <w:vAlign w:val="center"/>
            <w:hideMark/>
          </w:tcPr>
          <w:p w14:paraId="515CF24B" w14:textId="77777777" w:rsidR="00273E3F" w:rsidRPr="00273E3F" w:rsidRDefault="00273E3F" w:rsidP="001514D2">
            <w:pPr>
              <w:spacing w:before="40" w:after="40"/>
              <w:jc w:val="both"/>
              <w:rPr>
                <w:rFonts w:ascii="Arial" w:hAnsi="Arial" w:cs="Arial"/>
                <w:sz w:val="22"/>
                <w:szCs w:val="22"/>
              </w:rPr>
            </w:pPr>
            <w:r w:rsidRPr="00273E3F">
              <w:rPr>
                <w:rFonts w:ascii="Arial" w:hAnsi="Arial" w:cs="Arial"/>
                <w:sz w:val="22"/>
                <w:szCs w:val="22"/>
              </w:rPr>
              <w:t xml:space="preserve">S rozsahem pracovních teplot min. </w:t>
            </w:r>
            <w:proofErr w:type="gramStart"/>
            <w:r w:rsidRPr="00273E3F">
              <w:rPr>
                <w:rFonts w:ascii="Arial" w:hAnsi="Arial" w:cs="Arial"/>
                <w:sz w:val="22"/>
                <w:szCs w:val="22"/>
              </w:rPr>
              <w:t>od</w:t>
            </w:r>
            <w:proofErr w:type="gramEnd"/>
            <w:r w:rsidRPr="00273E3F">
              <w:rPr>
                <w:rFonts w:ascii="Arial" w:hAnsi="Arial" w:cs="Arial"/>
                <w:sz w:val="22"/>
                <w:szCs w:val="22"/>
              </w:rPr>
              <w:t xml:space="preserve"> –</w:t>
            </w:r>
            <w:proofErr w:type="gramStart"/>
            <w:r w:rsidRPr="00273E3F">
              <w:rPr>
                <w:rFonts w:ascii="Arial" w:hAnsi="Arial" w:cs="Arial"/>
                <w:sz w:val="22"/>
                <w:szCs w:val="22"/>
              </w:rPr>
              <w:t>20</w:t>
            </w:r>
            <w:proofErr w:type="gramEnd"/>
            <w:r w:rsidRPr="00273E3F">
              <w:rPr>
                <w:rFonts w:ascii="Arial" w:hAnsi="Arial" w:cs="Arial"/>
                <w:sz w:val="22"/>
                <w:szCs w:val="22"/>
              </w:rPr>
              <w:t xml:space="preserve"> °C do +</w:t>
            </w:r>
            <w:r w:rsidR="001514D2">
              <w:rPr>
                <w:rFonts w:ascii="Arial" w:hAnsi="Arial" w:cs="Arial"/>
                <w:sz w:val="22"/>
                <w:szCs w:val="22"/>
              </w:rPr>
              <w:t>4</w:t>
            </w:r>
            <w:r w:rsidRPr="00273E3F">
              <w:rPr>
                <w:rFonts w:ascii="Arial" w:hAnsi="Arial" w:cs="Arial"/>
                <w:sz w:val="22"/>
                <w:szCs w:val="22"/>
              </w:rPr>
              <w:t xml:space="preserve">0 °C </w:t>
            </w:r>
          </w:p>
        </w:tc>
        <w:tc>
          <w:tcPr>
            <w:tcW w:w="3261" w:type="dxa"/>
            <w:tcBorders>
              <w:top w:val="single" w:sz="4" w:space="0" w:color="auto"/>
              <w:left w:val="nil"/>
              <w:bottom w:val="single" w:sz="4" w:space="0" w:color="auto"/>
              <w:right w:val="nil"/>
            </w:tcBorders>
            <w:shd w:val="clear" w:color="000000" w:fill="C0C0C0"/>
            <w:vAlign w:val="center"/>
            <w:hideMark/>
          </w:tcPr>
          <w:p w14:paraId="75C7F89E" w14:textId="77777777" w:rsidR="00273E3F" w:rsidRPr="00273E3F" w:rsidRDefault="00273E3F">
            <w:pPr>
              <w:rPr>
                <w:rFonts w:ascii="Arial" w:hAnsi="Arial" w:cs="Arial"/>
                <w:sz w:val="22"/>
                <w:szCs w:val="22"/>
              </w:rPr>
            </w:pPr>
          </w:p>
        </w:tc>
        <w:tc>
          <w:tcPr>
            <w:tcW w:w="1842" w:type="dxa"/>
            <w:tcBorders>
              <w:top w:val="single" w:sz="4" w:space="0" w:color="auto"/>
              <w:left w:val="single" w:sz="8" w:space="0" w:color="auto"/>
              <w:bottom w:val="single" w:sz="4" w:space="0" w:color="auto"/>
              <w:right w:val="single" w:sz="12" w:space="0" w:color="auto"/>
            </w:tcBorders>
            <w:shd w:val="clear" w:color="auto" w:fill="auto"/>
            <w:vAlign w:val="center"/>
            <w:hideMark/>
          </w:tcPr>
          <w:p w14:paraId="1399A948" w14:textId="77777777" w:rsidR="00273E3F" w:rsidRPr="00273E3F" w:rsidRDefault="00273E3F" w:rsidP="00273E3F">
            <w:pPr>
              <w:rPr>
                <w:rFonts w:ascii="Arial" w:hAnsi="Arial" w:cs="Arial"/>
                <w:i/>
                <w:iCs/>
                <w:sz w:val="22"/>
                <w:szCs w:val="22"/>
              </w:rPr>
            </w:pPr>
            <w:r w:rsidRPr="00273E3F">
              <w:rPr>
                <w:rFonts w:ascii="Arial" w:hAnsi="Arial" w:cs="Arial"/>
                <w:i/>
                <w:iCs/>
                <w:sz w:val="22"/>
                <w:szCs w:val="22"/>
              </w:rPr>
              <w:t>konkrétní údaj</w:t>
            </w:r>
          </w:p>
        </w:tc>
      </w:tr>
      <w:tr w:rsidR="006E7C71" w14:paraId="7823094F" w14:textId="77777777" w:rsidTr="00C91748">
        <w:trPr>
          <w:trHeight w:val="397"/>
        </w:trPr>
        <w:tc>
          <w:tcPr>
            <w:tcW w:w="8505" w:type="dxa"/>
            <w:tcBorders>
              <w:top w:val="single" w:sz="4" w:space="0" w:color="auto"/>
              <w:left w:val="single" w:sz="12" w:space="0" w:color="auto"/>
              <w:bottom w:val="single" w:sz="4" w:space="0" w:color="auto"/>
              <w:right w:val="single" w:sz="8" w:space="0" w:color="auto"/>
            </w:tcBorders>
            <w:shd w:val="clear" w:color="auto" w:fill="auto"/>
            <w:vAlign w:val="center"/>
          </w:tcPr>
          <w:p w14:paraId="5C63E9FD" w14:textId="7D29D858" w:rsidR="006E7C71" w:rsidRPr="00273E3F" w:rsidRDefault="006E7C71" w:rsidP="009D3E65">
            <w:pPr>
              <w:spacing w:line="276" w:lineRule="auto"/>
              <w:jc w:val="both"/>
              <w:rPr>
                <w:rFonts w:ascii="Arial" w:hAnsi="Arial" w:cs="Arial"/>
                <w:sz w:val="22"/>
                <w:szCs w:val="22"/>
              </w:rPr>
            </w:pPr>
            <w:r w:rsidRPr="005270D9">
              <w:rPr>
                <w:rFonts w:ascii="Arial" w:hAnsi="Arial" w:cs="Arial"/>
                <w:sz w:val="22"/>
                <w:szCs w:val="22"/>
              </w:rPr>
              <w:t xml:space="preserve">Požadavek na vodotěsnost a </w:t>
            </w:r>
            <w:proofErr w:type="spellStart"/>
            <w:r w:rsidRPr="005270D9">
              <w:rPr>
                <w:rFonts w:ascii="Arial" w:hAnsi="Arial" w:cs="Arial"/>
                <w:sz w:val="22"/>
                <w:szCs w:val="22"/>
              </w:rPr>
              <w:t>prachotěsnost</w:t>
            </w:r>
            <w:proofErr w:type="spellEnd"/>
            <w:r w:rsidRPr="005270D9">
              <w:rPr>
                <w:rFonts w:ascii="Arial" w:hAnsi="Arial" w:cs="Arial"/>
                <w:sz w:val="22"/>
                <w:szCs w:val="22"/>
              </w:rPr>
              <w:t xml:space="preserve"> se specifikací min</w:t>
            </w:r>
            <w:r w:rsidR="009D3E65">
              <w:rPr>
                <w:rFonts w:ascii="Arial" w:hAnsi="Arial" w:cs="Arial"/>
                <w:sz w:val="22"/>
                <w:szCs w:val="22"/>
              </w:rPr>
              <w:t>.</w:t>
            </w:r>
            <w:r w:rsidRPr="005270D9">
              <w:rPr>
                <w:rFonts w:ascii="Arial" w:hAnsi="Arial" w:cs="Arial"/>
                <w:sz w:val="22"/>
                <w:szCs w:val="22"/>
              </w:rPr>
              <w:t xml:space="preserve"> IP-6</w:t>
            </w:r>
            <w:r w:rsidR="007702BF">
              <w:rPr>
                <w:rFonts w:ascii="Arial" w:hAnsi="Arial" w:cs="Arial"/>
                <w:sz w:val="22"/>
                <w:szCs w:val="22"/>
              </w:rPr>
              <w:t>7</w:t>
            </w:r>
            <w:r w:rsidRPr="005270D9">
              <w:rPr>
                <w:rFonts w:ascii="Arial" w:hAnsi="Arial" w:cs="Arial"/>
                <w:sz w:val="22"/>
                <w:szCs w:val="22"/>
              </w:rPr>
              <w:t xml:space="preserve"> </w:t>
            </w:r>
          </w:p>
        </w:tc>
        <w:tc>
          <w:tcPr>
            <w:tcW w:w="3261" w:type="dxa"/>
            <w:tcBorders>
              <w:top w:val="single" w:sz="4" w:space="0" w:color="auto"/>
              <w:left w:val="nil"/>
              <w:bottom w:val="single" w:sz="4" w:space="0" w:color="auto"/>
              <w:right w:val="nil"/>
            </w:tcBorders>
            <w:shd w:val="clear" w:color="000000" w:fill="C0C0C0"/>
            <w:vAlign w:val="center"/>
          </w:tcPr>
          <w:p w14:paraId="001464DB" w14:textId="77777777" w:rsidR="006E7C71" w:rsidRPr="00273E3F" w:rsidRDefault="006E7C71">
            <w:pPr>
              <w:rPr>
                <w:rFonts w:ascii="Arial" w:hAnsi="Arial" w:cs="Arial"/>
                <w:sz w:val="22"/>
                <w:szCs w:val="22"/>
              </w:rPr>
            </w:pPr>
          </w:p>
        </w:tc>
        <w:tc>
          <w:tcPr>
            <w:tcW w:w="1842" w:type="dxa"/>
            <w:tcBorders>
              <w:top w:val="single" w:sz="4" w:space="0" w:color="auto"/>
              <w:left w:val="single" w:sz="8" w:space="0" w:color="auto"/>
              <w:bottom w:val="single" w:sz="4" w:space="0" w:color="auto"/>
              <w:right w:val="single" w:sz="12" w:space="0" w:color="auto"/>
            </w:tcBorders>
            <w:shd w:val="clear" w:color="auto" w:fill="auto"/>
            <w:vAlign w:val="center"/>
          </w:tcPr>
          <w:p w14:paraId="296DE626" w14:textId="77777777" w:rsidR="006E7C71" w:rsidRPr="00273E3F" w:rsidRDefault="006E7C71" w:rsidP="00273E3F">
            <w:pPr>
              <w:rPr>
                <w:rFonts w:ascii="Arial" w:hAnsi="Arial" w:cs="Arial"/>
                <w:i/>
                <w:iCs/>
                <w:sz w:val="22"/>
                <w:szCs w:val="22"/>
              </w:rPr>
            </w:pPr>
            <w:r w:rsidRPr="00273E3F">
              <w:rPr>
                <w:rFonts w:ascii="Arial" w:hAnsi="Arial" w:cs="Arial"/>
                <w:i/>
                <w:iCs/>
                <w:sz w:val="22"/>
                <w:szCs w:val="22"/>
              </w:rPr>
              <w:t>konkrétní údaj</w:t>
            </w:r>
          </w:p>
        </w:tc>
      </w:tr>
      <w:tr w:rsidR="00024BFF" w14:paraId="6346F384" w14:textId="77777777" w:rsidTr="00C91748">
        <w:trPr>
          <w:trHeight w:val="397"/>
        </w:trPr>
        <w:tc>
          <w:tcPr>
            <w:tcW w:w="8505" w:type="dxa"/>
            <w:tcBorders>
              <w:top w:val="single" w:sz="4" w:space="0" w:color="auto"/>
              <w:left w:val="single" w:sz="12" w:space="0" w:color="auto"/>
              <w:bottom w:val="single" w:sz="4" w:space="0" w:color="auto"/>
              <w:right w:val="single" w:sz="8" w:space="0" w:color="auto"/>
            </w:tcBorders>
            <w:shd w:val="clear" w:color="auto" w:fill="auto"/>
            <w:vAlign w:val="center"/>
          </w:tcPr>
          <w:p w14:paraId="73290A71" w14:textId="77777777" w:rsidR="00024BFF" w:rsidRPr="005270D9" w:rsidRDefault="00024BFF" w:rsidP="00C91748">
            <w:pPr>
              <w:spacing w:line="276" w:lineRule="auto"/>
              <w:jc w:val="both"/>
              <w:rPr>
                <w:rFonts w:ascii="Arial" w:hAnsi="Arial" w:cs="Arial"/>
                <w:sz w:val="22"/>
                <w:szCs w:val="22"/>
              </w:rPr>
            </w:pPr>
            <w:proofErr w:type="spellStart"/>
            <w:r w:rsidRPr="005270D9">
              <w:rPr>
                <w:rFonts w:ascii="Arial" w:hAnsi="Arial" w:cs="Arial"/>
                <w:sz w:val="22"/>
                <w:szCs w:val="22"/>
              </w:rPr>
              <w:t>Protinárazové</w:t>
            </w:r>
            <w:proofErr w:type="spellEnd"/>
            <w:r w:rsidRPr="005270D9">
              <w:rPr>
                <w:rFonts w:ascii="Arial" w:hAnsi="Arial" w:cs="Arial"/>
                <w:sz w:val="22"/>
                <w:szCs w:val="22"/>
              </w:rPr>
              <w:t xml:space="preserve"> provedení </w:t>
            </w:r>
          </w:p>
        </w:tc>
        <w:tc>
          <w:tcPr>
            <w:tcW w:w="3261" w:type="dxa"/>
            <w:tcBorders>
              <w:top w:val="single" w:sz="4" w:space="0" w:color="auto"/>
              <w:left w:val="nil"/>
              <w:bottom w:val="single" w:sz="4" w:space="0" w:color="auto"/>
              <w:right w:val="nil"/>
            </w:tcBorders>
            <w:shd w:val="clear" w:color="000000" w:fill="C0C0C0"/>
            <w:vAlign w:val="center"/>
          </w:tcPr>
          <w:p w14:paraId="08827CE0" w14:textId="77777777" w:rsidR="00024BFF" w:rsidRPr="00273E3F" w:rsidRDefault="00024BFF">
            <w:pPr>
              <w:rPr>
                <w:rFonts w:ascii="Arial" w:hAnsi="Arial" w:cs="Arial"/>
                <w:sz w:val="22"/>
                <w:szCs w:val="22"/>
              </w:rPr>
            </w:pPr>
          </w:p>
        </w:tc>
        <w:tc>
          <w:tcPr>
            <w:tcW w:w="1842" w:type="dxa"/>
            <w:tcBorders>
              <w:top w:val="single" w:sz="4" w:space="0" w:color="auto"/>
              <w:left w:val="single" w:sz="8" w:space="0" w:color="auto"/>
              <w:bottom w:val="single" w:sz="4" w:space="0" w:color="auto"/>
              <w:right w:val="single" w:sz="12" w:space="0" w:color="auto"/>
            </w:tcBorders>
            <w:shd w:val="clear" w:color="auto" w:fill="auto"/>
            <w:vAlign w:val="center"/>
          </w:tcPr>
          <w:p w14:paraId="10FD5F8A" w14:textId="77777777" w:rsidR="00024BFF" w:rsidRPr="00273E3F" w:rsidRDefault="00024BFF" w:rsidP="00273E3F">
            <w:pPr>
              <w:rPr>
                <w:rFonts w:ascii="Arial" w:hAnsi="Arial" w:cs="Arial"/>
                <w:i/>
                <w:iCs/>
                <w:sz w:val="22"/>
                <w:szCs w:val="22"/>
              </w:rPr>
            </w:pPr>
            <w:r>
              <w:rPr>
                <w:rFonts w:ascii="Arial" w:hAnsi="Arial" w:cs="Arial"/>
                <w:i/>
                <w:iCs/>
                <w:sz w:val="22"/>
                <w:szCs w:val="22"/>
              </w:rPr>
              <w:t>ano</w:t>
            </w:r>
          </w:p>
        </w:tc>
      </w:tr>
      <w:tr w:rsidR="00273E3F" w14:paraId="5BB72090" w14:textId="77777777" w:rsidTr="00C91748">
        <w:trPr>
          <w:trHeight w:val="397"/>
        </w:trPr>
        <w:tc>
          <w:tcPr>
            <w:tcW w:w="8505" w:type="dxa"/>
            <w:tcBorders>
              <w:top w:val="single" w:sz="4" w:space="0" w:color="auto"/>
              <w:left w:val="single" w:sz="12" w:space="0" w:color="auto"/>
              <w:bottom w:val="single" w:sz="4" w:space="0" w:color="auto"/>
              <w:right w:val="single" w:sz="8" w:space="0" w:color="auto"/>
            </w:tcBorders>
            <w:shd w:val="clear" w:color="auto" w:fill="auto"/>
            <w:vAlign w:val="center"/>
            <w:hideMark/>
          </w:tcPr>
          <w:p w14:paraId="33F90C9C" w14:textId="77777777" w:rsidR="00273E3F" w:rsidRPr="00273E3F" w:rsidRDefault="00024BFF" w:rsidP="00FE2CA8">
            <w:pPr>
              <w:spacing w:before="40" w:after="40"/>
              <w:jc w:val="both"/>
              <w:rPr>
                <w:rFonts w:ascii="Arial" w:hAnsi="Arial" w:cs="Arial"/>
                <w:sz w:val="22"/>
                <w:szCs w:val="22"/>
              </w:rPr>
            </w:pPr>
            <w:r>
              <w:rPr>
                <w:rFonts w:ascii="Arial" w:hAnsi="Arial" w:cs="Arial"/>
                <w:sz w:val="22"/>
                <w:szCs w:val="22"/>
              </w:rPr>
              <w:lastRenderedPageBreak/>
              <w:t xml:space="preserve">Integrovaný </w:t>
            </w:r>
            <w:r w:rsidR="00FE2CA8">
              <w:rPr>
                <w:rFonts w:ascii="Arial" w:hAnsi="Arial" w:cs="Arial"/>
                <w:sz w:val="22"/>
                <w:szCs w:val="22"/>
              </w:rPr>
              <w:t>výpočetní systém</w:t>
            </w:r>
            <w:r>
              <w:rPr>
                <w:rFonts w:ascii="Arial" w:hAnsi="Arial" w:cs="Arial"/>
                <w:sz w:val="22"/>
                <w:szCs w:val="22"/>
              </w:rPr>
              <w:t xml:space="preserve"> s dotykovým ovládáním </w:t>
            </w:r>
          </w:p>
        </w:tc>
        <w:tc>
          <w:tcPr>
            <w:tcW w:w="3261" w:type="dxa"/>
            <w:tcBorders>
              <w:top w:val="single" w:sz="4" w:space="0" w:color="auto"/>
              <w:left w:val="nil"/>
              <w:bottom w:val="single" w:sz="4" w:space="0" w:color="auto"/>
              <w:right w:val="nil"/>
            </w:tcBorders>
            <w:shd w:val="clear" w:color="000000" w:fill="C0C0C0"/>
            <w:vAlign w:val="center"/>
            <w:hideMark/>
          </w:tcPr>
          <w:p w14:paraId="74658799" w14:textId="77777777" w:rsidR="00273E3F" w:rsidRPr="00273E3F" w:rsidRDefault="00273E3F">
            <w:pPr>
              <w:rPr>
                <w:rFonts w:ascii="Arial" w:hAnsi="Arial" w:cs="Arial"/>
                <w:sz w:val="22"/>
                <w:szCs w:val="22"/>
              </w:rPr>
            </w:pPr>
          </w:p>
        </w:tc>
        <w:tc>
          <w:tcPr>
            <w:tcW w:w="1842" w:type="dxa"/>
            <w:tcBorders>
              <w:top w:val="single" w:sz="4" w:space="0" w:color="auto"/>
              <w:left w:val="single" w:sz="8" w:space="0" w:color="auto"/>
              <w:bottom w:val="single" w:sz="4" w:space="0" w:color="auto"/>
              <w:right w:val="single" w:sz="12" w:space="0" w:color="auto"/>
            </w:tcBorders>
            <w:shd w:val="clear" w:color="auto" w:fill="auto"/>
            <w:vAlign w:val="center"/>
            <w:hideMark/>
          </w:tcPr>
          <w:p w14:paraId="760FEAFF" w14:textId="77777777" w:rsidR="00273E3F" w:rsidRPr="00273E3F" w:rsidRDefault="00024BFF" w:rsidP="00273E3F">
            <w:pPr>
              <w:rPr>
                <w:rFonts w:ascii="Arial" w:hAnsi="Arial" w:cs="Arial"/>
                <w:i/>
                <w:iCs/>
                <w:sz w:val="22"/>
                <w:szCs w:val="22"/>
              </w:rPr>
            </w:pPr>
            <w:r>
              <w:rPr>
                <w:rFonts w:ascii="Arial" w:hAnsi="Arial" w:cs="Arial"/>
                <w:i/>
                <w:iCs/>
                <w:sz w:val="22"/>
                <w:szCs w:val="22"/>
              </w:rPr>
              <w:t>ano</w:t>
            </w:r>
          </w:p>
        </w:tc>
      </w:tr>
      <w:tr w:rsidR="00024BFF" w14:paraId="06E3F3E1" w14:textId="77777777" w:rsidTr="00C91748">
        <w:trPr>
          <w:trHeight w:val="397"/>
        </w:trPr>
        <w:tc>
          <w:tcPr>
            <w:tcW w:w="8505" w:type="dxa"/>
            <w:tcBorders>
              <w:top w:val="single" w:sz="4" w:space="0" w:color="auto"/>
              <w:left w:val="single" w:sz="12" w:space="0" w:color="auto"/>
              <w:bottom w:val="single" w:sz="4" w:space="0" w:color="auto"/>
              <w:right w:val="single" w:sz="8" w:space="0" w:color="auto"/>
            </w:tcBorders>
            <w:shd w:val="clear" w:color="auto" w:fill="auto"/>
            <w:vAlign w:val="center"/>
          </w:tcPr>
          <w:p w14:paraId="1B690BC2" w14:textId="77777777" w:rsidR="00024BFF" w:rsidRDefault="008662A0" w:rsidP="008662A0">
            <w:pPr>
              <w:spacing w:before="40" w:after="40"/>
              <w:jc w:val="both"/>
              <w:rPr>
                <w:rFonts w:ascii="Arial" w:hAnsi="Arial" w:cs="Arial"/>
                <w:sz w:val="22"/>
                <w:szCs w:val="22"/>
              </w:rPr>
            </w:pPr>
            <w:r>
              <w:rPr>
                <w:rFonts w:ascii="Arial" w:hAnsi="Arial" w:cs="Arial"/>
                <w:sz w:val="22"/>
                <w:szCs w:val="22"/>
              </w:rPr>
              <w:t>Interní PC s v</w:t>
            </w:r>
            <w:r w:rsidR="00024BFF">
              <w:rPr>
                <w:rFonts w:ascii="Arial" w:hAnsi="Arial" w:cs="Arial"/>
                <w:sz w:val="22"/>
                <w:szCs w:val="22"/>
              </w:rPr>
              <w:t>nitřní pamě</w:t>
            </w:r>
            <w:r>
              <w:rPr>
                <w:rFonts w:ascii="Arial" w:hAnsi="Arial" w:cs="Arial"/>
                <w:sz w:val="22"/>
                <w:szCs w:val="22"/>
              </w:rPr>
              <w:t>tí</w:t>
            </w:r>
            <w:r w:rsidR="00024BFF">
              <w:rPr>
                <w:rFonts w:ascii="Arial" w:hAnsi="Arial" w:cs="Arial"/>
                <w:sz w:val="22"/>
                <w:szCs w:val="22"/>
              </w:rPr>
              <w:t xml:space="preserve"> </w:t>
            </w:r>
            <w:r w:rsidR="00D66A73">
              <w:rPr>
                <w:rFonts w:ascii="Arial" w:hAnsi="Arial" w:cs="Arial"/>
                <w:sz w:val="22"/>
                <w:szCs w:val="22"/>
              </w:rPr>
              <w:t xml:space="preserve">pro bezpečné uložení </w:t>
            </w:r>
            <w:r>
              <w:rPr>
                <w:rFonts w:ascii="Arial" w:hAnsi="Arial" w:cs="Arial"/>
                <w:sz w:val="22"/>
                <w:szCs w:val="22"/>
              </w:rPr>
              <w:t xml:space="preserve">min. </w:t>
            </w:r>
            <w:r w:rsidR="00D66A73">
              <w:rPr>
                <w:rFonts w:ascii="Arial" w:hAnsi="Arial" w:cs="Arial"/>
                <w:sz w:val="22"/>
                <w:szCs w:val="22"/>
              </w:rPr>
              <w:t xml:space="preserve">500 </w:t>
            </w:r>
            <w:r>
              <w:rPr>
                <w:rFonts w:ascii="Arial" w:hAnsi="Arial" w:cs="Arial"/>
                <w:sz w:val="22"/>
                <w:szCs w:val="22"/>
              </w:rPr>
              <w:t xml:space="preserve">(pěti set) </w:t>
            </w:r>
            <w:r w:rsidR="00D66A73">
              <w:rPr>
                <w:rFonts w:ascii="Arial" w:hAnsi="Arial" w:cs="Arial"/>
                <w:sz w:val="22"/>
                <w:szCs w:val="22"/>
              </w:rPr>
              <w:t>výsledků měření</w:t>
            </w:r>
          </w:p>
        </w:tc>
        <w:tc>
          <w:tcPr>
            <w:tcW w:w="3261" w:type="dxa"/>
            <w:tcBorders>
              <w:top w:val="single" w:sz="4" w:space="0" w:color="auto"/>
              <w:left w:val="nil"/>
              <w:bottom w:val="single" w:sz="4" w:space="0" w:color="auto"/>
              <w:right w:val="nil"/>
            </w:tcBorders>
            <w:shd w:val="clear" w:color="000000" w:fill="C0C0C0"/>
            <w:vAlign w:val="center"/>
          </w:tcPr>
          <w:p w14:paraId="27F4C3FB" w14:textId="77777777" w:rsidR="00024BFF" w:rsidRPr="00273E3F" w:rsidRDefault="00024BFF">
            <w:pPr>
              <w:rPr>
                <w:rFonts w:ascii="Arial" w:hAnsi="Arial" w:cs="Arial"/>
                <w:sz w:val="22"/>
                <w:szCs w:val="22"/>
              </w:rPr>
            </w:pPr>
          </w:p>
        </w:tc>
        <w:tc>
          <w:tcPr>
            <w:tcW w:w="1842" w:type="dxa"/>
            <w:tcBorders>
              <w:top w:val="single" w:sz="4" w:space="0" w:color="auto"/>
              <w:left w:val="single" w:sz="8" w:space="0" w:color="auto"/>
              <w:bottom w:val="single" w:sz="4" w:space="0" w:color="auto"/>
              <w:right w:val="single" w:sz="12" w:space="0" w:color="auto"/>
            </w:tcBorders>
            <w:shd w:val="clear" w:color="auto" w:fill="auto"/>
            <w:vAlign w:val="center"/>
          </w:tcPr>
          <w:p w14:paraId="740F37FE" w14:textId="77777777" w:rsidR="00024BFF" w:rsidRPr="00273E3F" w:rsidRDefault="00024BFF" w:rsidP="00273E3F">
            <w:pPr>
              <w:rPr>
                <w:rFonts w:ascii="Arial" w:hAnsi="Arial" w:cs="Arial"/>
                <w:i/>
                <w:iCs/>
                <w:sz w:val="22"/>
                <w:szCs w:val="22"/>
              </w:rPr>
            </w:pPr>
            <w:r w:rsidRPr="00273E3F">
              <w:rPr>
                <w:rFonts w:ascii="Arial" w:hAnsi="Arial" w:cs="Arial"/>
                <w:i/>
                <w:iCs/>
                <w:sz w:val="22"/>
                <w:szCs w:val="22"/>
              </w:rPr>
              <w:t>konkrétní údaj</w:t>
            </w:r>
          </w:p>
        </w:tc>
      </w:tr>
      <w:tr w:rsidR="003F0CB0" w14:paraId="757C81CE" w14:textId="77777777" w:rsidTr="00C91748">
        <w:trPr>
          <w:trHeight w:val="397"/>
        </w:trPr>
        <w:tc>
          <w:tcPr>
            <w:tcW w:w="8505" w:type="dxa"/>
            <w:tcBorders>
              <w:top w:val="single" w:sz="4" w:space="0" w:color="auto"/>
              <w:left w:val="single" w:sz="12" w:space="0" w:color="auto"/>
              <w:bottom w:val="single" w:sz="4" w:space="0" w:color="auto"/>
              <w:right w:val="single" w:sz="8" w:space="0" w:color="auto"/>
            </w:tcBorders>
            <w:shd w:val="clear" w:color="auto" w:fill="auto"/>
            <w:vAlign w:val="center"/>
          </w:tcPr>
          <w:p w14:paraId="720FA1BA" w14:textId="77777777" w:rsidR="003F0CB0" w:rsidRDefault="00FE2CA8" w:rsidP="00C91748">
            <w:pPr>
              <w:spacing w:line="276" w:lineRule="auto"/>
              <w:jc w:val="both"/>
              <w:rPr>
                <w:rFonts w:ascii="Arial" w:hAnsi="Arial" w:cs="Arial"/>
                <w:sz w:val="22"/>
                <w:szCs w:val="22"/>
              </w:rPr>
            </w:pPr>
            <w:r>
              <w:rPr>
                <w:rFonts w:ascii="Arial" w:hAnsi="Arial" w:cs="Arial"/>
                <w:sz w:val="22"/>
                <w:szCs w:val="22"/>
              </w:rPr>
              <w:t xml:space="preserve">Barevný grafický display </w:t>
            </w:r>
          </w:p>
        </w:tc>
        <w:tc>
          <w:tcPr>
            <w:tcW w:w="3261" w:type="dxa"/>
            <w:tcBorders>
              <w:top w:val="single" w:sz="4" w:space="0" w:color="auto"/>
              <w:left w:val="nil"/>
              <w:bottom w:val="single" w:sz="4" w:space="0" w:color="auto"/>
              <w:right w:val="nil"/>
            </w:tcBorders>
            <w:shd w:val="clear" w:color="000000" w:fill="C0C0C0"/>
            <w:vAlign w:val="center"/>
          </w:tcPr>
          <w:p w14:paraId="5CBC561A" w14:textId="77777777" w:rsidR="003F0CB0" w:rsidRPr="00273E3F" w:rsidRDefault="003F0CB0">
            <w:pPr>
              <w:rPr>
                <w:rFonts w:ascii="Arial" w:hAnsi="Arial" w:cs="Arial"/>
                <w:sz w:val="22"/>
                <w:szCs w:val="22"/>
              </w:rPr>
            </w:pPr>
          </w:p>
        </w:tc>
        <w:tc>
          <w:tcPr>
            <w:tcW w:w="1842" w:type="dxa"/>
            <w:tcBorders>
              <w:top w:val="single" w:sz="4" w:space="0" w:color="auto"/>
              <w:left w:val="single" w:sz="8" w:space="0" w:color="auto"/>
              <w:bottom w:val="single" w:sz="4" w:space="0" w:color="auto"/>
              <w:right w:val="single" w:sz="12" w:space="0" w:color="auto"/>
            </w:tcBorders>
            <w:shd w:val="clear" w:color="auto" w:fill="auto"/>
            <w:vAlign w:val="center"/>
          </w:tcPr>
          <w:p w14:paraId="40401543" w14:textId="77777777" w:rsidR="003F0CB0" w:rsidRPr="00273E3F" w:rsidRDefault="008662A0" w:rsidP="00273E3F">
            <w:pPr>
              <w:rPr>
                <w:rFonts w:ascii="Arial" w:hAnsi="Arial" w:cs="Arial"/>
                <w:i/>
                <w:iCs/>
                <w:sz w:val="22"/>
                <w:szCs w:val="22"/>
              </w:rPr>
            </w:pPr>
            <w:r>
              <w:rPr>
                <w:rFonts w:ascii="Arial" w:hAnsi="Arial" w:cs="Arial"/>
                <w:i/>
                <w:iCs/>
                <w:sz w:val="22"/>
                <w:szCs w:val="22"/>
              </w:rPr>
              <w:t>ano</w:t>
            </w:r>
          </w:p>
        </w:tc>
      </w:tr>
      <w:tr w:rsidR="008662A0" w14:paraId="75531989" w14:textId="77777777" w:rsidTr="00C91748">
        <w:trPr>
          <w:trHeight w:val="397"/>
        </w:trPr>
        <w:tc>
          <w:tcPr>
            <w:tcW w:w="8505" w:type="dxa"/>
            <w:tcBorders>
              <w:top w:val="single" w:sz="4" w:space="0" w:color="auto"/>
              <w:left w:val="single" w:sz="12" w:space="0" w:color="auto"/>
              <w:bottom w:val="single" w:sz="4" w:space="0" w:color="auto"/>
              <w:right w:val="single" w:sz="8" w:space="0" w:color="auto"/>
            </w:tcBorders>
            <w:shd w:val="clear" w:color="auto" w:fill="auto"/>
            <w:vAlign w:val="center"/>
          </w:tcPr>
          <w:p w14:paraId="448CAD34" w14:textId="77777777" w:rsidR="008662A0" w:rsidRDefault="008662A0" w:rsidP="008662A0">
            <w:pPr>
              <w:jc w:val="both"/>
              <w:rPr>
                <w:rFonts w:ascii="Arial" w:hAnsi="Arial" w:cs="Arial"/>
                <w:sz w:val="22"/>
                <w:szCs w:val="22"/>
              </w:rPr>
            </w:pPr>
            <w:r w:rsidRPr="000D5529">
              <w:rPr>
                <w:rFonts w:ascii="Arial" w:hAnsi="Arial" w:cs="Arial"/>
                <w:sz w:val="22"/>
                <w:szCs w:val="22"/>
              </w:rPr>
              <w:t>Musí se jednat o plně uzavřené řešení, pro svojí plnou funkcionalitu nesmí vyžadovat jakékoliv další externí zařízení</w:t>
            </w:r>
            <w:r>
              <w:rPr>
                <w:rFonts w:ascii="Arial" w:hAnsi="Arial" w:cs="Arial"/>
                <w:sz w:val="22"/>
                <w:szCs w:val="22"/>
              </w:rPr>
              <w:t xml:space="preserve"> (</w:t>
            </w:r>
            <w:r w:rsidRPr="000D5529">
              <w:rPr>
                <w:rFonts w:ascii="Arial" w:hAnsi="Arial" w:cs="Arial"/>
                <w:sz w:val="22"/>
                <w:szCs w:val="22"/>
              </w:rPr>
              <w:t>například externí počítač</w:t>
            </w:r>
            <w:r>
              <w:rPr>
                <w:rFonts w:ascii="Arial" w:hAnsi="Arial" w:cs="Arial"/>
                <w:sz w:val="22"/>
                <w:szCs w:val="22"/>
              </w:rPr>
              <w:t>)</w:t>
            </w:r>
          </w:p>
        </w:tc>
        <w:tc>
          <w:tcPr>
            <w:tcW w:w="3261" w:type="dxa"/>
            <w:tcBorders>
              <w:top w:val="single" w:sz="4" w:space="0" w:color="auto"/>
              <w:left w:val="nil"/>
              <w:bottom w:val="single" w:sz="4" w:space="0" w:color="auto"/>
              <w:right w:val="nil"/>
            </w:tcBorders>
            <w:shd w:val="clear" w:color="000000" w:fill="C0C0C0"/>
            <w:vAlign w:val="center"/>
          </w:tcPr>
          <w:p w14:paraId="63DD76FC" w14:textId="77777777" w:rsidR="008662A0" w:rsidRPr="00273E3F" w:rsidRDefault="008662A0">
            <w:pPr>
              <w:rPr>
                <w:rFonts w:ascii="Arial" w:hAnsi="Arial" w:cs="Arial"/>
                <w:sz w:val="22"/>
                <w:szCs w:val="22"/>
              </w:rPr>
            </w:pPr>
          </w:p>
        </w:tc>
        <w:tc>
          <w:tcPr>
            <w:tcW w:w="1842" w:type="dxa"/>
            <w:tcBorders>
              <w:top w:val="single" w:sz="4" w:space="0" w:color="auto"/>
              <w:left w:val="single" w:sz="8" w:space="0" w:color="auto"/>
              <w:bottom w:val="single" w:sz="4" w:space="0" w:color="auto"/>
              <w:right w:val="single" w:sz="12" w:space="0" w:color="auto"/>
            </w:tcBorders>
            <w:shd w:val="clear" w:color="auto" w:fill="auto"/>
            <w:vAlign w:val="center"/>
          </w:tcPr>
          <w:p w14:paraId="422A8C3F" w14:textId="77777777" w:rsidR="008662A0" w:rsidRPr="00273E3F" w:rsidRDefault="008662A0" w:rsidP="00273E3F">
            <w:pPr>
              <w:rPr>
                <w:rFonts w:ascii="Arial" w:hAnsi="Arial" w:cs="Arial"/>
                <w:i/>
                <w:iCs/>
                <w:sz w:val="22"/>
                <w:szCs w:val="22"/>
              </w:rPr>
            </w:pPr>
            <w:r>
              <w:rPr>
                <w:rFonts w:ascii="Arial" w:hAnsi="Arial" w:cs="Arial"/>
                <w:i/>
                <w:iCs/>
                <w:sz w:val="22"/>
                <w:szCs w:val="22"/>
              </w:rPr>
              <w:t>ano</w:t>
            </w:r>
          </w:p>
        </w:tc>
      </w:tr>
      <w:tr w:rsidR="00AF734F" w14:paraId="50048563" w14:textId="77777777" w:rsidTr="00C91748">
        <w:trPr>
          <w:trHeight w:val="397"/>
        </w:trPr>
        <w:tc>
          <w:tcPr>
            <w:tcW w:w="8505" w:type="dxa"/>
            <w:tcBorders>
              <w:top w:val="single" w:sz="4" w:space="0" w:color="auto"/>
              <w:left w:val="single" w:sz="12" w:space="0" w:color="auto"/>
              <w:bottom w:val="single" w:sz="4" w:space="0" w:color="auto"/>
              <w:right w:val="single" w:sz="8" w:space="0" w:color="auto"/>
            </w:tcBorders>
            <w:shd w:val="clear" w:color="auto" w:fill="auto"/>
            <w:vAlign w:val="center"/>
          </w:tcPr>
          <w:p w14:paraId="10079602" w14:textId="77777777" w:rsidR="00AF734F" w:rsidRDefault="00D95573" w:rsidP="00D95573">
            <w:pPr>
              <w:jc w:val="both"/>
              <w:rPr>
                <w:rFonts w:ascii="Arial" w:hAnsi="Arial" w:cs="Arial"/>
                <w:sz w:val="22"/>
                <w:szCs w:val="22"/>
              </w:rPr>
            </w:pPr>
            <w:r>
              <w:rPr>
                <w:rFonts w:ascii="Arial" w:hAnsi="Arial" w:cs="Arial"/>
                <w:sz w:val="22"/>
                <w:szCs w:val="22"/>
              </w:rPr>
              <w:t>M</w:t>
            </w:r>
            <w:r w:rsidRPr="000D5529">
              <w:rPr>
                <w:rFonts w:ascii="Arial" w:hAnsi="Arial" w:cs="Arial"/>
                <w:sz w:val="22"/>
                <w:szCs w:val="22"/>
              </w:rPr>
              <w:t xml:space="preserve">usí splňovat požadavky na plnou validaci – musí mít interní diagnostický test, který kontroluje plnou funkčnost spektrometru, včetně kalibrace vlnových délek na referenční vzorek, výstupem testu musí být protokol ve formátu, který není možné měnit. Referenční vzorek musí být součástí dodávky. </w:t>
            </w:r>
          </w:p>
        </w:tc>
        <w:tc>
          <w:tcPr>
            <w:tcW w:w="3261" w:type="dxa"/>
            <w:tcBorders>
              <w:top w:val="single" w:sz="4" w:space="0" w:color="auto"/>
              <w:left w:val="nil"/>
              <w:bottom w:val="single" w:sz="4" w:space="0" w:color="auto"/>
              <w:right w:val="nil"/>
            </w:tcBorders>
            <w:shd w:val="clear" w:color="000000" w:fill="C0C0C0"/>
            <w:vAlign w:val="center"/>
          </w:tcPr>
          <w:p w14:paraId="0E127A4F" w14:textId="77777777" w:rsidR="00AF734F" w:rsidRPr="00273E3F" w:rsidRDefault="00AF734F">
            <w:pPr>
              <w:rPr>
                <w:rFonts w:ascii="Arial" w:hAnsi="Arial" w:cs="Arial"/>
                <w:sz w:val="22"/>
                <w:szCs w:val="22"/>
              </w:rPr>
            </w:pPr>
          </w:p>
        </w:tc>
        <w:tc>
          <w:tcPr>
            <w:tcW w:w="1842" w:type="dxa"/>
            <w:tcBorders>
              <w:top w:val="single" w:sz="4" w:space="0" w:color="auto"/>
              <w:left w:val="single" w:sz="8" w:space="0" w:color="auto"/>
              <w:bottom w:val="single" w:sz="4" w:space="0" w:color="auto"/>
              <w:right w:val="single" w:sz="12" w:space="0" w:color="auto"/>
            </w:tcBorders>
            <w:shd w:val="clear" w:color="auto" w:fill="auto"/>
            <w:vAlign w:val="center"/>
          </w:tcPr>
          <w:p w14:paraId="75EAE949" w14:textId="77777777" w:rsidR="00AF734F" w:rsidRPr="00273E3F" w:rsidRDefault="00AF734F" w:rsidP="00273E3F">
            <w:pPr>
              <w:rPr>
                <w:rFonts w:ascii="Arial" w:hAnsi="Arial" w:cs="Arial"/>
                <w:i/>
                <w:iCs/>
                <w:sz w:val="22"/>
                <w:szCs w:val="22"/>
              </w:rPr>
            </w:pPr>
            <w:r>
              <w:rPr>
                <w:rFonts w:ascii="Arial" w:hAnsi="Arial" w:cs="Arial"/>
                <w:i/>
                <w:iCs/>
                <w:sz w:val="22"/>
                <w:szCs w:val="22"/>
              </w:rPr>
              <w:t>ano</w:t>
            </w:r>
          </w:p>
        </w:tc>
      </w:tr>
      <w:tr w:rsidR="00273E3F" w14:paraId="1644E393" w14:textId="77777777" w:rsidTr="00C91748">
        <w:trPr>
          <w:trHeight w:val="397"/>
        </w:trPr>
        <w:tc>
          <w:tcPr>
            <w:tcW w:w="8505" w:type="dxa"/>
            <w:tcBorders>
              <w:top w:val="single" w:sz="4" w:space="0" w:color="auto"/>
              <w:left w:val="single" w:sz="12" w:space="0" w:color="auto"/>
              <w:bottom w:val="single" w:sz="4" w:space="0" w:color="auto"/>
              <w:right w:val="single" w:sz="8" w:space="0" w:color="auto"/>
            </w:tcBorders>
            <w:shd w:val="clear" w:color="auto" w:fill="auto"/>
            <w:vAlign w:val="center"/>
            <w:hideMark/>
          </w:tcPr>
          <w:p w14:paraId="587E0825" w14:textId="77777777" w:rsidR="00273E3F" w:rsidRPr="00273E3F" w:rsidRDefault="00024BFF" w:rsidP="00142F30">
            <w:pPr>
              <w:jc w:val="both"/>
              <w:rPr>
                <w:rFonts w:ascii="Arial" w:hAnsi="Arial" w:cs="Arial"/>
                <w:sz w:val="22"/>
                <w:szCs w:val="22"/>
              </w:rPr>
            </w:pPr>
            <w:r>
              <w:rPr>
                <w:rFonts w:ascii="Arial" w:hAnsi="Arial" w:cs="Arial"/>
                <w:sz w:val="22"/>
                <w:szCs w:val="22"/>
              </w:rPr>
              <w:t>B</w:t>
            </w:r>
            <w:r w:rsidR="00273E3F" w:rsidRPr="00273E3F">
              <w:rPr>
                <w:rFonts w:ascii="Arial" w:hAnsi="Arial" w:cs="Arial"/>
                <w:sz w:val="22"/>
                <w:szCs w:val="22"/>
              </w:rPr>
              <w:t xml:space="preserve">ateriové napájení </w:t>
            </w:r>
            <w:r>
              <w:rPr>
                <w:rFonts w:ascii="Arial" w:hAnsi="Arial" w:cs="Arial"/>
                <w:sz w:val="22"/>
                <w:szCs w:val="22"/>
              </w:rPr>
              <w:t xml:space="preserve">s výdrží baterie </w:t>
            </w:r>
            <w:r w:rsidR="00142F30">
              <w:rPr>
                <w:rFonts w:ascii="Arial" w:hAnsi="Arial" w:cs="Arial"/>
                <w:sz w:val="22"/>
                <w:szCs w:val="22"/>
              </w:rPr>
              <w:t>min.</w:t>
            </w:r>
            <w:r w:rsidR="00273E3F" w:rsidRPr="00273E3F">
              <w:rPr>
                <w:rFonts w:ascii="Arial" w:hAnsi="Arial" w:cs="Arial"/>
                <w:sz w:val="22"/>
                <w:szCs w:val="22"/>
              </w:rPr>
              <w:t xml:space="preserve"> 3</w:t>
            </w:r>
            <w:r>
              <w:rPr>
                <w:rFonts w:ascii="Arial" w:hAnsi="Arial" w:cs="Arial"/>
                <w:sz w:val="22"/>
                <w:szCs w:val="22"/>
              </w:rPr>
              <w:t xml:space="preserve"> hodiny</w:t>
            </w:r>
            <w:r w:rsidR="00273E3F" w:rsidRPr="00273E3F">
              <w:rPr>
                <w:rFonts w:ascii="Arial" w:hAnsi="Arial" w:cs="Arial"/>
                <w:sz w:val="22"/>
                <w:szCs w:val="22"/>
              </w:rPr>
              <w:t xml:space="preserve"> </w:t>
            </w:r>
            <w:r>
              <w:rPr>
                <w:rFonts w:ascii="Arial" w:hAnsi="Arial" w:cs="Arial"/>
                <w:sz w:val="22"/>
                <w:szCs w:val="22"/>
              </w:rPr>
              <w:t>při aktivním používání přístroje</w:t>
            </w:r>
          </w:p>
        </w:tc>
        <w:tc>
          <w:tcPr>
            <w:tcW w:w="3261" w:type="dxa"/>
            <w:tcBorders>
              <w:top w:val="single" w:sz="4" w:space="0" w:color="auto"/>
              <w:left w:val="nil"/>
              <w:bottom w:val="single" w:sz="4" w:space="0" w:color="auto"/>
              <w:right w:val="nil"/>
            </w:tcBorders>
            <w:shd w:val="clear" w:color="000000" w:fill="C0C0C0"/>
            <w:vAlign w:val="center"/>
            <w:hideMark/>
          </w:tcPr>
          <w:p w14:paraId="760B63D5" w14:textId="77777777" w:rsidR="00273E3F" w:rsidRPr="00273E3F" w:rsidRDefault="00273E3F">
            <w:pPr>
              <w:rPr>
                <w:rFonts w:ascii="Arial" w:hAnsi="Arial" w:cs="Arial"/>
                <w:sz w:val="22"/>
                <w:szCs w:val="22"/>
              </w:rPr>
            </w:pPr>
          </w:p>
        </w:tc>
        <w:tc>
          <w:tcPr>
            <w:tcW w:w="1842" w:type="dxa"/>
            <w:tcBorders>
              <w:top w:val="single" w:sz="4" w:space="0" w:color="auto"/>
              <w:left w:val="single" w:sz="8" w:space="0" w:color="auto"/>
              <w:bottom w:val="single" w:sz="4" w:space="0" w:color="auto"/>
              <w:right w:val="single" w:sz="12" w:space="0" w:color="auto"/>
            </w:tcBorders>
            <w:shd w:val="clear" w:color="auto" w:fill="auto"/>
            <w:vAlign w:val="center"/>
            <w:hideMark/>
          </w:tcPr>
          <w:p w14:paraId="2E01CDE7" w14:textId="77777777" w:rsidR="00273E3F" w:rsidRPr="00273E3F" w:rsidRDefault="00273E3F" w:rsidP="00273E3F">
            <w:pPr>
              <w:rPr>
                <w:rFonts w:ascii="Arial" w:hAnsi="Arial" w:cs="Arial"/>
                <w:i/>
                <w:iCs/>
                <w:sz w:val="22"/>
                <w:szCs w:val="22"/>
              </w:rPr>
            </w:pPr>
            <w:r w:rsidRPr="00273E3F">
              <w:rPr>
                <w:rFonts w:ascii="Arial" w:hAnsi="Arial" w:cs="Arial"/>
                <w:i/>
                <w:iCs/>
                <w:sz w:val="22"/>
                <w:szCs w:val="22"/>
              </w:rPr>
              <w:t>konkrétní údaj</w:t>
            </w:r>
          </w:p>
        </w:tc>
      </w:tr>
      <w:tr w:rsidR="00024BFF" w14:paraId="2629BA03" w14:textId="77777777" w:rsidTr="00C91748">
        <w:trPr>
          <w:trHeight w:val="397"/>
        </w:trPr>
        <w:tc>
          <w:tcPr>
            <w:tcW w:w="8505" w:type="dxa"/>
            <w:tcBorders>
              <w:top w:val="single" w:sz="4" w:space="0" w:color="auto"/>
              <w:left w:val="single" w:sz="12" w:space="0" w:color="auto"/>
              <w:bottom w:val="single" w:sz="4" w:space="0" w:color="auto"/>
              <w:right w:val="single" w:sz="8" w:space="0" w:color="auto"/>
            </w:tcBorders>
            <w:shd w:val="clear" w:color="auto" w:fill="auto"/>
            <w:vAlign w:val="center"/>
          </w:tcPr>
          <w:p w14:paraId="6BDB2AE8" w14:textId="77777777" w:rsidR="00024BFF" w:rsidRDefault="00D66A73" w:rsidP="00C91748">
            <w:pPr>
              <w:jc w:val="both"/>
              <w:rPr>
                <w:rFonts w:ascii="Arial" w:hAnsi="Arial" w:cs="Arial"/>
                <w:sz w:val="22"/>
                <w:szCs w:val="22"/>
              </w:rPr>
            </w:pPr>
            <w:r>
              <w:rPr>
                <w:rFonts w:ascii="Arial" w:hAnsi="Arial" w:cs="Arial"/>
                <w:sz w:val="22"/>
                <w:szCs w:val="22"/>
              </w:rPr>
              <w:t>Součástí dodávky je požadována náhradní baterie se samostatnou nabíječkou</w:t>
            </w:r>
          </w:p>
        </w:tc>
        <w:tc>
          <w:tcPr>
            <w:tcW w:w="3261" w:type="dxa"/>
            <w:tcBorders>
              <w:top w:val="single" w:sz="4" w:space="0" w:color="auto"/>
              <w:left w:val="nil"/>
              <w:bottom w:val="single" w:sz="4" w:space="0" w:color="auto"/>
              <w:right w:val="nil"/>
            </w:tcBorders>
            <w:shd w:val="clear" w:color="000000" w:fill="C0C0C0"/>
            <w:vAlign w:val="center"/>
          </w:tcPr>
          <w:p w14:paraId="520A0270" w14:textId="77777777" w:rsidR="00024BFF" w:rsidRPr="00273E3F" w:rsidRDefault="00024BFF">
            <w:pPr>
              <w:rPr>
                <w:rFonts w:ascii="Arial" w:hAnsi="Arial" w:cs="Arial"/>
                <w:sz w:val="22"/>
                <w:szCs w:val="22"/>
              </w:rPr>
            </w:pPr>
          </w:p>
        </w:tc>
        <w:tc>
          <w:tcPr>
            <w:tcW w:w="1842" w:type="dxa"/>
            <w:tcBorders>
              <w:top w:val="single" w:sz="4" w:space="0" w:color="auto"/>
              <w:left w:val="single" w:sz="8" w:space="0" w:color="auto"/>
              <w:bottom w:val="single" w:sz="4" w:space="0" w:color="auto"/>
              <w:right w:val="single" w:sz="12" w:space="0" w:color="auto"/>
            </w:tcBorders>
            <w:shd w:val="clear" w:color="auto" w:fill="auto"/>
            <w:vAlign w:val="center"/>
          </w:tcPr>
          <w:p w14:paraId="650C5BC6" w14:textId="77777777" w:rsidR="00024BFF" w:rsidRPr="00273E3F" w:rsidRDefault="00024BFF" w:rsidP="00273E3F">
            <w:pPr>
              <w:rPr>
                <w:rFonts w:ascii="Arial" w:hAnsi="Arial" w:cs="Arial"/>
                <w:i/>
                <w:iCs/>
                <w:sz w:val="22"/>
                <w:szCs w:val="22"/>
              </w:rPr>
            </w:pPr>
            <w:r>
              <w:rPr>
                <w:rFonts w:ascii="Arial" w:hAnsi="Arial" w:cs="Arial"/>
                <w:i/>
                <w:iCs/>
                <w:sz w:val="22"/>
                <w:szCs w:val="22"/>
              </w:rPr>
              <w:t>ano</w:t>
            </w:r>
          </w:p>
        </w:tc>
      </w:tr>
      <w:tr w:rsidR="00024BFF" w14:paraId="548424FF" w14:textId="77777777" w:rsidTr="008F4451">
        <w:trPr>
          <w:trHeight w:val="397"/>
        </w:trPr>
        <w:tc>
          <w:tcPr>
            <w:tcW w:w="8505" w:type="dxa"/>
            <w:tcBorders>
              <w:top w:val="single" w:sz="4" w:space="0" w:color="auto"/>
              <w:left w:val="single" w:sz="12" w:space="0" w:color="auto"/>
              <w:bottom w:val="single" w:sz="12" w:space="0" w:color="auto"/>
              <w:right w:val="single" w:sz="8" w:space="0" w:color="auto"/>
            </w:tcBorders>
            <w:shd w:val="clear" w:color="auto" w:fill="auto"/>
            <w:vAlign w:val="center"/>
          </w:tcPr>
          <w:p w14:paraId="29D1BAF7" w14:textId="77777777" w:rsidR="00024BFF" w:rsidRDefault="003F0CB0" w:rsidP="00C91748">
            <w:pPr>
              <w:spacing w:line="276" w:lineRule="auto"/>
              <w:jc w:val="both"/>
              <w:rPr>
                <w:rFonts w:ascii="Arial" w:hAnsi="Arial" w:cs="Arial"/>
                <w:sz w:val="22"/>
                <w:szCs w:val="22"/>
              </w:rPr>
            </w:pPr>
            <w:r w:rsidRPr="005270D9">
              <w:rPr>
                <w:rStyle w:val="apple-style-span"/>
                <w:rFonts w:ascii="Arial" w:hAnsi="Arial" w:cs="Arial"/>
                <w:color w:val="000000"/>
                <w:sz w:val="22"/>
                <w:szCs w:val="22"/>
              </w:rPr>
              <w:t>Záruka minimálně 24 měsíců od dodání</w:t>
            </w:r>
          </w:p>
        </w:tc>
        <w:tc>
          <w:tcPr>
            <w:tcW w:w="3261" w:type="dxa"/>
            <w:tcBorders>
              <w:top w:val="single" w:sz="4" w:space="0" w:color="auto"/>
              <w:left w:val="nil"/>
              <w:bottom w:val="single" w:sz="12" w:space="0" w:color="auto"/>
              <w:right w:val="nil"/>
            </w:tcBorders>
            <w:shd w:val="clear" w:color="000000" w:fill="C0C0C0"/>
            <w:vAlign w:val="center"/>
          </w:tcPr>
          <w:p w14:paraId="6DFE6035" w14:textId="77777777" w:rsidR="00024BFF" w:rsidRPr="00273E3F" w:rsidRDefault="00024BFF">
            <w:pPr>
              <w:rPr>
                <w:rFonts w:ascii="Arial" w:hAnsi="Arial" w:cs="Arial"/>
                <w:sz w:val="22"/>
                <w:szCs w:val="22"/>
              </w:rPr>
            </w:pPr>
          </w:p>
        </w:tc>
        <w:tc>
          <w:tcPr>
            <w:tcW w:w="1842" w:type="dxa"/>
            <w:tcBorders>
              <w:top w:val="single" w:sz="4" w:space="0" w:color="auto"/>
              <w:left w:val="single" w:sz="8" w:space="0" w:color="auto"/>
              <w:bottom w:val="single" w:sz="4" w:space="0" w:color="auto"/>
              <w:right w:val="single" w:sz="12" w:space="0" w:color="auto"/>
            </w:tcBorders>
            <w:shd w:val="clear" w:color="auto" w:fill="auto"/>
            <w:vAlign w:val="center"/>
          </w:tcPr>
          <w:p w14:paraId="52BDC039" w14:textId="77777777" w:rsidR="00024BFF" w:rsidRPr="00273E3F" w:rsidRDefault="003F0CB0" w:rsidP="003F0CB0">
            <w:pPr>
              <w:rPr>
                <w:rFonts w:ascii="Arial" w:hAnsi="Arial" w:cs="Arial"/>
                <w:i/>
                <w:iCs/>
                <w:sz w:val="22"/>
                <w:szCs w:val="22"/>
              </w:rPr>
            </w:pPr>
            <w:r>
              <w:rPr>
                <w:rFonts w:ascii="Arial" w:hAnsi="Arial" w:cs="Arial"/>
                <w:i/>
                <w:iCs/>
                <w:sz w:val="22"/>
                <w:szCs w:val="22"/>
              </w:rPr>
              <w:t>konkrétní údaj</w:t>
            </w:r>
          </w:p>
        </w:tc>
      </w:tr>
      <w:tr w:rsidR="008F4451" w14:paraId="56AB1623" w14:textId="77777777" w:rsidTr="008F4451">
        <w:trPr>
          <w:trHeight w:val="777"/>
        </w:trPr>
        <w:tc>
          <w:tcPr>
            <w:tcW w:w="13608" w:type="dxa"/>
            <w:gridSpan w:val="3"/>
            <w:tcBorders>
              <w:top w:val="single" w:sz="12" w:space="0" w:color="auto"/>
              <w:left w:val="single" w:sz="12" w:space="0" w:color="auto"/>
              <w:bottom w:val="single" w:sz="4" w:space="0" w:color="auto"/>
              <w:right w:val="single" w:sz="12" w:space="0" w:color="auto"/>
            </w:tcBorders>
            <w:shd w:val="clear" w:color="auto" w:fill="auto"/>
            <w:vAlign w:val="center"/>
            <w:hideMark/>
          </w:tcPr>
          <w:p w14:paraId="6C8C1FC1" w14:textId="77777777" w:rsidR="008F4451" w:rsidRPr="00273E3F" w:rsidRDefault="008F4451" w:rsidP="00273E3F">
            <w:pPr>
              <w:rPr>
                <w:rFonts w:ascii="Arial" w:hAnsi="Arial" w:cs="Arial"/>
                <w:i/>
                <w:iCs/>
                <w:sz w:val="22"/>
                <w:szCs w:val="22"/>
              </w:rPr>
            </w:pPr>
            <w:r>
              <w:rPr>
                <w:rFonts w:ascii="Arial" w:hAnsi="Arial" w:cs="Arial"/>
                <w:b/>
                <w:sz w:val="22"/>
                <w:szCs w:val="22"/>
              </w:rPr>
              <w:t>Technické požadavky na o</w:t>
            </w:r>
            <w:r w:rsidRPr="00273E3F">
              <w:rPr>
                <w:rFonts w:ascii="Arial" w:hAnsi="Arial" w:cs="Arial"/>
                <w:b/>
                <w:sz w:val="22"/>
                <w:szCs w:val="22"/>
              </w:rPr>
              <w:t>bslužný a vyhodnocovací software</w:t>
            </w:r>
          </w:p>
        </w:tc>
      </w:tr>
      <w:tr w:rsidR="00273E3F" w14:paraId="3CF6EACA" w14:textId="77777777" w:rsidTr="008F4451">
        <w:trPr>
          <w:trHeight w:val="20"/>
        </w:trPr>
        <w:tc>
          <w:tcPr>
            <w:tcW w:w="8505" w:type="dxa"/>
            <w:tcBorders>
              <w:top w:val="single" w:sz="12" w:space="0" w:color="auto"/>
              <w:left w:val="single" w:sz="12" w:space="0" w:color="auto"/>
              <w:bottom w:val="single" w:sz="4" w:space="0" w:color="auto"/>
              <w:right w:val="single" w:sz="8" w:space="0" w:color="auto"/>
            </w:tcBorders>
            <w:shd w:val="clear" w:color="auto" w:fill="auto"/>
            <w:vAlign w:val="center"/>
            <w:hideMark/>
          </w:tcPr>
          <w:p w14:paraId="7C7D339F" w14:textId="77777777" w:rsidR="00273E3F" w:rsidRPr="00273E3F" w:rsidRDefault="00273E3F" w:rsidP="00C9676A">
            <w:pPr>
              <w:spacing w:before="40" w:after="40"/>
              <w:jc w:val="both"/>
              <w:rPr>
                <w:rFonts w:ascii="Arial" w:hAnsi="Arial" w:cs="Arial"/>
                <w:sz w:val="22"/>
                <w:szCs w:val="22"/>
              </w:rPr>
            </w:pPr>
            <w:r w:rsidRPr="00273E3F">
              <w:rPr>
                <w:rFonts w:ascii="Arial" w:hAnsi="Arial" w:cs="Arial"/>
                <w:sz w:val="22"/>
                <w:szCs w:val="22"/>
              </w:rPr>
              <w:t>Software zaruč</w:t>
            </w:r>
            <w:r w:rsidR="00C9676A">
              <w:rPr>
                <w:rFonts w:ascii="Arial" w:hAnsi="Arial" w:cs="Arial"/>
                <w:sz w:val="22"/>
                <w:szCs w:val="22"/>
              </w:rPr>
              <w:t>uje</w:t>
            </w:r>
            <w:r w:rsidRPr="00273E3F">
              <w:rPr>
                <w:rFonts w:ascii="Arial" w:hAnsi="Arial" w:cs="Arial"/>
                <w:sz w:val="22"/>
                <w:szCs w:val="22"/>
              </w:rPr>
              <w:t xml:space="preserve"> plně automatizované měření, včetně plně automatické identifikace chemické látky a plně automatické identifikace směsí látek</w:t>
            </w:r>
            <w:r w:rsidR="00DF6D33">
              <w:rPr>
                <w:rFonts w:ascii="Arial" w:hAnsi="Arial" w:cs="Arial"/>
                <w:sz w:val="22"/>
                <w:szCs w:val="22"/>
              </w:rPr>
              <w:t xml:space="preserve"> (do </w:t>
            </w:r>
            <w:r w:rsidR="00C9676A">
              <w:rPr>
                <w:rFonts w:ascii="Arial" w:hAnsi="Arial" w:cs="Arial"/>
                <w:sz w:val="22"/>
                <w:szCs w:val="22"/>
              </w:rPr>
              <w:t>max.</w:t>
            </w:r>
            <w:r w:rsidR="00E0517B">
              <w:rPr>
                <w:rFonts w:ascii="Arial" w:hAnsi="Arial" w:cs="Arial"/>
                <w:sz w:val="22"/>
                <w:szCs w:val="22"/>
              </w:rPr>
              <w:t xml:space="preserve"> </w:t>
            </w:r>
            <w:r w:rsidR="00DF6D33">
              <w:rPr>
                <w:rFonts w:ascii="Arial" w:hAnsi="Arial" w:cs="Arial"/>
                <w:sz w:val="22"/>
                <w:szCs w:val="22"/>
              </w:rPr>
              <w:t>4 složek ve směsi)</w:t>
            </w:r>
          </w:p>
        </w:tc>
        <w:tc>
          <w:tcPr>
            <w:tcW w:w="3261" w:type="dxa"/>
            <w:tcBorders>
              <w:top w:val="single" w:sz="12" w:space="0" w:color="auto"/>
              <w:left w:val="nil"/>
              <w:bottom w:val="single" w:sz="4" w:space="0" w:color="auto"/>
              <w:right w:val="nil"/>
            </w:tcBorders>
            <w:shd w:val="clear" w:color="000000" w:fill="C0C0C0"/>
            <w:vAlign w:val="center"/>
            <w:hideMark/>
          </w:tcPr>
          <w:p w14:paraId="6A326514" w14:textId="77777777" w:rsidR="00273E3F" w:rsidRPr="00273E3F" w:rsidRDefault="00273E3F">
            <w:pPr>
              <w:rPr>
                <w:rFonts w:ascii="Arial" w:hAnsi="Arial" w:cs="Arial"/>
                <w:sz w:val="22"/>
                <w:szCs w:val="22"/>
              </w:rPr>
            </w:pPr>
          </w:p>
        </w:tc>
        <w:tc>
          <w:tcPr>
            <w:tcW w:w="1842" w:type="dxa"/>
            <w:tcBorders>
              <w:top w:val="single" w:sz="12" w:space="0" w:color="auto"/>
              <w:left w:val="single" w:sz="8" w:space="0" w:color="auto"/>
              <w:bottom w:val="single" w:sz="4" w:space="0" w:color="auto"/>
              <w:right w:val="single" w:sz="12" w:space="0" w:color="auto"/>
            </w:tcBorders>
            <w:shd w:val="clear" w:color="auto" w:fill="auto"/>
            <w:vAlign w:val="center"/>
            <w:hideMark/>
          </w:tcPr>
          <w:p w14:paraId="2A5C9618" w14:textId="77777777" w:rsidR="00273E3F" w:rsidRPr="00273E3F" w:rsidRDefault="00273E3F" w:rsidP="00273E3F">
            <w:pPr>
              <w:rPr>
                <w:rFonts w:ascii="Arial" w:hAnsi="Arial" w:cs="Arial"/>
                <w:i/>
                <w:iCs/>
                <w:sz w:val="22"/>
                <w:szCs w:val="22"/>
              </w:rPr>
            </w:pPr>
            <w:r>
              <w:rPr>
                <w:rFonts w:ascii="Arial" w:hAnsi="Arial" w:cs="Arial"/>
                <w:i/>
                <w:iCs/>
                <w:sz w:val="22"/>
                <w:szCs w:val="22"/>
              </w:rPr>
              <w:t>a</w:t>
            </w:r>
            <w:r w:rsidRPr="00273E3F">
              <w:rPr>
                <w:rFonts w:ascii="Arial" w:hAnsi="Arial" w:cs="Arial"/>
                <w:i/>
                <w:iCs/>
                <w:sz w:val="22"/>
                <w:szCs w:val="22"/>
              </w:rPr>
              <w:t>no</w:t>
            </w:r>
          </w:p>
        </w:tc>
      </w:tr>
      <w:tr w:rsidR="00DF6D33" w14:paraId="03B77509" w14:textId="77777777" w:rsidTr="00A31B0C">
        <w:trPr>
          <w:trHeight w:val="397"/>
        </w:trPr>
        <w:tc>
          <w:tcPr>
            <w:tcW w:w="8505" w:type="dxa"/>
            <w:tcBorders>
              <w:top w:val="single" w:sz="4" w:space="0" w:color="auto"/>
              <w:left w:val="single" w:sz="12" w:space="0" w:color="auto"/>
              <w:bottom w:val="single" w:sz="4" w:space="0" w:color="auto"/>
              <w:right w:val="single" w:sz="8" w:space="0" w:color="auto"/>
            </w:tcBorders>
            <w:shd w:val="clear" w:color="auto" w:fill="auto"/>
            <w:vAlign w:val="center"/>
          </w:tcPr>
          <w:p w14:paraId="679A1994" w14:textId="77777777" w:rsidR="00DF6D33" w:rsidRDefault="00DF6D33" w:rsidP="00DF6D33">
            <w:pPr>
              <w:spacing w:line="276" w:lineRule="auto"/>
              <w:jc w:val="both"/>
              <w:rPr>
                <w:rFonts w:ascii="Arial" w:hAnsi="Arial" w:cs="Arial"/>
                <w:sz w:val="22"/>
                <w:szCs w:val="22"/>
              </w:rPr>
            </w:pPr>
            <w:r>
              <w:rPr>
                <w:rFonts w:ascii="Arial" w:hAnsi="Arial" w:cs="Arial"/>
                <w:sz w:val="22"/>
                <w:szCs w:val="22"/>
              </w:rPr>
              <w:t>U</w:t>
            </w:r>
            <w:r w:rsidRPr="000D5529">
              <w:rPr>
                <w:rFonts w:ascii="Arial" w:hAnsi="Arial" w:cs="Arial"/>
                <w:sz w:val="22"/>
                <w:szCs w:val="22"/>
              </w:rPr>
              <w:t>mož</w:t>
            </w:r>
            <w:r>
              <w:rPr>
                <w:rFonts w:ascii="Arial" w:hAnsi="Arial" w:cs="Arial"/>
                <w:sz w:val="22"/>
                <w:szCs w:val="22"/>
              </w:rPr>
              <w:t>ňuje</w:t>
            </w:r>
            <w:r w:rsidRPr="000D5529">
              <w:rPr>
                <w:rFonts w:ascii="Arial" w:hAnsi="Arial" w:cs="Arial"/>
                <w:sz w:val="22"/>
                <w:szCs w:val="22"/>
              </w:rPr>
              <w:t xml:space="preserve"> vizuální zobrazení velikosti absorbance v průběhu analýzy</w:t>
            </w:r>
          </w:p>
        </w:tc>
        <w:tc>
          <w:tcPr>
            <w:tcW w:w="3261" w:type="dxa"/>
            <w:tcBorders>
              <w:top w:val="single" w:sz="4" w:space="0" w:color="auto"/>
              <w:left w:val="nil"/>
              <w:bottom w:val="single" w:sz="4" w:space="0" w:color="auto"/>
              <w:right w:val="nil"/>
            </w:tcBorders>
            <w:shd w:val="clear" w:color="000000" w:fill="C0C0C0"/>
            <w:vAlign w:val="center"/>
          </w:tcPr>
          <w:p w14:paraId="1DD42693" w14:textId="77777777" w:rsidR="00DF6D33" w:rsidRPr="00273E3F" w:rsidRDefault="00DF6D33">
            <w:pPr>
              <w:rPr>
                <w:rFonts w:ascii="Arial" w:hAnsi="Arial" w:cs="Arial"/>
                <w:sz w:val="22"/>
                <w:szCs w:val="22"/>
              </w:rPr>
            </w:pPr>
          </w:p>
        </w:tc>
        <w:tc>
          <w:tcPr>
            <w:tcW w:w="1842" w:type="dxa"/>
            <w:tcBorders>
              <w:top w:val="single" w:sz="8" w:space="0" w:color="auto"/>
              <w:left w:val="single" w:sz="8" w:space="0" w:color="auto"/>
              <w:bottom w:val="single" w:sz="4" w:space="0" w:color="auto"/>
              <w:right w:val="single" w:sz="12" w:space="0" w:color="auto"/>
            </w:tcBorders>
            <w:shd w:val="clear" w:color="auto" w:fill="auto"/>
            <w:vAlign w:val="center"/>
          </w:tcPr>
          <w:p w14:paraId="6ED886C7" w14:textId="77777777" w:rsidR="00DF6D33" w:rsidRPr="00273E3F" w:rsidRDefault="00DF6D33" w:rsidP="00273E3F">
            <w:pPr>
              <w:rPr>
                <w:rFonts w:ascii="Arial" w:hAnsi="Arial" w:cs="Arial"/>
                <w:i/>
                <w:iCs/>
                <w:sz w:val="22"/>
                <w:szCs w:val="22"/>
              </w:rPr>
            </w:pPr>
            <w:r>
              <w:rPr>
                <w:rFonts w:ascii="Arial" w:hAnsi="Arial" w:cs="Arial"/>
                <w:i/>
                <w:iCs/>
                <w:sz w:val="22"/>
                <w:szCs w:val="22"/>
              </w:rPr>
              <w:t>ano</w:t>
            </w:r>
          </w:p>
        </w:tc>
      </w:tr>
      <w:tr w:rsidR="00273E3F" w14:paraId="45AF3855" w14:textId="77777777" w:rsidTr="00C91748">
        <w:trPr>
          <w:trHeight w:val="20"/>
        </w:trPr>
        <w:tc>
          <w:tcPr>
            <w:tcW w:w="8505" w:type="dxa"/>
            <w:tcBorders>
              <w:top w:val="single" w:sz="4" w:space="0" w:color="auto"/>
              <w:left w:val="single" w:sz="12" w:space="0" w:color="auto"/>
              <w:bottom w:val="single" w:sz="4" w:space="0" w:color="auto"/>
              <w:right w:val="single" w:sz="8" w:space="0" w:color="auto"/>
            </w:tcBorders>
            <w:shd w:val="clear" w:color="auto" w:fill="auto"/>
            <w:vAlign w:val="center"/>
            <w:hideMark/>
          </w:tcPr>
          <w:p w14:paraId="30118DBF" w14:textId="77777777" w:rsidR="00273E3F" w:rsidRPr="00273E3F" w:rsidRDefault="00E120F0" w:rsidP="00FE2CA8">
            <w:pPr>
              <w:spacing w:line="276" w:lineRule="auto"/>
              <w:jc w:val="both"/>
              <w:rPr>
                <w:rFonts w:ascii="Arial" w:hAnsi="Arial" w:cs="Arial"/>
                <w:sz w:val="22"/>
                <w:szCs w:val="22"/>
              </w:rPr>
            </w:pPr>
            <w:r>
              <w:rPr>
                <w:rFonts w:ascii="Arial" w:hAnsi="Arial" w:cs="Arial"/>
                <w:sz w:val="22"/>
                <w:szCs w:val="22"/>
              </w:rPr>
              <w:t>I</w:t>
            </w:r>
            <w:r w:rsidRPr="005270D9">
              <w:rPr>
                <w:rFonts w:ascii="Arial" w:hAnsi="Arial" w:cs="Arial"/>
                <w:sz w:val="22"/>
                <w:szCs w:val="22"/>
              </w:rPr>
              <w:t>ntegrovan</w:t>
            </w:r>
            <w:r>
              <w:rPr>
                <w:rFonts w:ascii="Arial" w:hAnsi="Arial" w:cs="Arial"/>
                <w:sz w:val="22"/>
                <w:szCs w:val="22"/>
              </w:rPr>
              <w:t>á</w:t>
            </w:r>
            <w:r w:rsidRPr="005270D9">
              <w:rPr>
                <w:rFonts w:ascii="Arial" w:hAnsi="Arial" w:cs="Arial"/>
                <w:sz w:val="22"/>
                <w:szCs w:val="22"/>
              </w:rPr>
              <w:t xml:space="preserve"> knihovn</w:t>
            </w:r>
            <w:r>
              <w:rPr>
                <w:rFonts w:ascii="Arial" w:hAnsi="Arial" w:cs="Arial"/>
                <w:sz w:val="22"/>
                <w:szCs w:val="22"/>
              </w:rPr>
              <w:t>a</w:t>
            </w:r>
            <w:r w:rsidR="00C9676A">
              <w:rPr>
                <w:rFonts w:ascii="Arial" w:hAnsi="Arial" w:cs="Arial"/>
                <w:sz w:val="22"/>
                <w:szCs w:val="22"/>
              </w:rPr>
              <w:t xml:space="preserve"> (databáze)</w:t>
            </w:r>
            <w:r w:rsidRPr="005270D9">
              <w:rPr>
                <w:rFonts w:ascii="Arial" w:hAnsi="Arial" w:cs="Arial"/>
                <w:sz w:val="22"/>
                <w:szCs w:val="22"/>
              </w:rPr>
              <w:t xml:space="preserve"> </w:t>
            </w:r>
            <w:r w:rsidR="00C9676A" w:rsidRPr="000D5529">
              <w:rPr>
                <w:rFonts w:ascii="Arial" w:hAnsi="Arial" w:cs="Arial"/>
                <w:sz w:val="22"/>
                <w:szCs w:val="22"/>
              </w:rPr>
              <w:t>nebezpečných látek a látek pro identifikaci záměny musí obsahovat minimálně 10000 látek z následujících skupin látek: výbušniny, bojové chemické látky, průmyslové chemikálie, laboratorní reagencie, narkotika, farmaceutické produkty, pesticidy, plastické hmoty aj.</w:t>
            </w:r>
          </w:p>
        </w:tc>
        <w:tc>
          <w:tcPr>
            <w:tcW w:w="3261" w:type="dxa"/>
            <w:tcBorders>
              <w:top w:val="single" w:sz="4" w:space="0" w:color="auto"/>
              <w:left w:val="nil"/>
              <w:bottom w:val="single" w:sz="4" w:space="0" w:color="auto"/>
              <w:right w:val="nil"/>
            </w:tcBorders>
            <w:shd w:val="clear" w:color="000000" w:fill="C0C0C0"/>
            <w:vAlign w:val="center"/>
            <w:hideMark/>
          </w:tcPr>
          <w:p w14:paraId="2C77AA0F" w14:textId="77777777" w:rsidR="00273E3F" w:rsidRPr="00273E3F" w:rsidRDefault="00273E3F">
            <w:pPr>
              <w:rPr>
                <w:rFonts w:ascii="Arial" w:hAnsi="Arial" w:cs="Arial"/>
                <w:sz w:val="22"/>
                <w:szCs w:val="22"/>
              </w:rPr>
            </w:pPr>
          </w:p>
        </w:tc>
        <w:tc>
          <w:tcPr>
            <w:tcW w:w="1842" w:type="dxa"/>
            <w:tcBorders>
              <w:top w:val="single" w:sz="8" w:space="0" w:color="auto"/>
              <w:left w:val="single" w:sz="8" w:space="0" w:color="auto"/>
              <w:bottom w:val="single" w:sz="4" w:space="0" w:color="auto"/>
              <w:right w:val="single" w:sz="12" w:space="0" w:color="auto"/>
            </w:tcBorders>
            <w:shd w:val="clear" w:color="auto" w:fill="auto"/>
            <w:vAlign w:val="center"/>
            <w:hideMark/>
          </w:tcPr>
          <w:p w14:paraId="05C3DAD8" w14:textId="77777777" w:rsidR="00273E3F" w:rsidRPr="00273E3F" w:rsidRDefault="00273E3F" w:rsidP="00273E3F">
            <w:pPr>
              <w:rPr>
                <w:rFonts w:ascii="Arial" w:hAnsi="Arial" w:cs="Arial"/>
                <w:i/>
                <w:iCs/>
                <w:sz w:val="22"/>
                <w:szCs w:val="22"/>
              </w:rPr>
            </w:pPr>
            <w:r w:rsidRPr="00273E3F">
              <w:rPr>
                <w:rFonts w:ascii="Arial" w:hAnsi="Arial" w:cs="Arial"/>
                <w:i/>
                <w:iCs/>
                <w:sz w:val="22"/>
                <w:szCs w:val="22"/>
              </w:rPr>
              <w:t>konkrétní údaj</w:t>
            </w:r>
          </w:p>
        </w:tc>
      </w:tr>
      <w:tr w:rsidR="00547C70" w14:paraId="2CA47ED1" w14:textId="77777777" w:rsidTr="00C91748">
        <w:trPr>
          <w:trHeight w:val="20"/>
        </w:trPr>
        <w:tc>
          <w:tcPr>
            <w:tcW w:w="8505" w:type="dxa"/>
            <w:tcBorders>
              <w:top w:val="single" w:sz="4" w:space="0" w:color="auto"/>
              <w:left w:val="single" w:sz="12" w:space="0" w:color="auto"/>
              <w:bottom w:val="single" w:sz="4" w:space="0" w:color="auto"/>
              <w:right w:val="single" w:sz="8" w:space="0" w:color="auto"/>
            </w:tcBorders>
            <w:shd w:val="clear" w:color="auto" w:fill="auto"/>
            <w:vAlign w:val="center"/>
          </w:tcPr>
          <w:p w14:paraId="6E10E0A1" w14:textId="77777777" w:rsidR="00547C70" w:rsidRDefault="00547C70" w:rsidP="00C9676A">
            <w:pPr>
              <w:spacing w:line="276" w:lineRule="auto"/>
              <w:jc w:val="both"/>
              <w:rPr>
                <w:rFonts w:ascii="Arial" w:hAnsi="Arial" w:cs="Arial"/>
                <w:sz w:val="22"/>
                <w:szCs w:val="22"/>
              </w:rPr>
            </w:pPr>
            <w:r w:rsidRPr="000D5529">
              <w:rPr>
                <w:rFonts w:ascii="Arial" w:hAnsi="Arial" w:cs="Arial"/>
                <w:sz w:val="22"/>
                <w:szCs w:val="22"/>
              </w:rPr>
              <w:lastRenderedPageBreak/>
              <w:t>Kompletní knihovna</w:t>
            </w:r>
            <w:r w:rsidR="00A57F0B">
              <w:rPr>
                <w:rFonts w:ascii="Arial" w:hAnsi="Arial" w:cs="Arial"/>
                <w:sz w:val="22"/>
                <w:szCs w:val="22"/>
              </w:rPr>
              <w:t xml:space="preserve"> (databáze)</w:t>
            </w:r>
            <w:r w:rsidRPr="000D5529">
              <w:rPr>
                <w:rFonts w:ascii="Arial" w:hAnsi="Arial" w:cs="Arial"/>
                <w:sz w:val="22"/>
                <w:szCs w:val="22"/>
              </w:rPr>
              <w:t xml:space="preserve"> musí být k dispozici přímo na vlastním spektrometru, vlastní analýza musí být proveden interním počítačem zařízení, jakékoliv požadavky na komunikaci s externím počítačem jsou nepřípustné</w:t>
            </w:r>
            <w:r>
              <w:rPr>
                <w:rFonts w:ascii="Arial" w:hAnsi="Arial" w:cs="Arial"/>
                <w:sz w:val="22"/>
                <w:szCs w:val="22"/>
              </w:rPr>
              <w:t>.</w:t>
            </w:r>
          </w:p>
        </w:tc>
        <w:tc>
          <w:tcPr>
            <w:tcW w:w="3261" w:type="dxa"/>
            <w:tcBorders>
              <w:top w:val="single" w:sz="4" w:space="0" w:color="auto"/>
              <w:left w:val="nil"/>
              <w:bottom w:val="single" w:sz="4" w:space="0" w:color="auto"/>
              <w:right w:val="nil"/>
            </w:tcBorders>
            <w:shd w:val="clear" w:color="000000" w:fill="C0C0C0"/>
            <w:vAlign w:val="center"/>
          </w:tcPr>
          <w:p w14:paraId="188672D5" w14:textId="77777777" w:rsidR="00547C70" w:rsidRPr="00273E3F" w:rsidRDefault="00547C70">
            <w:pPr>
              <w:rPr>
                <w:rFonts w:ascii="Arial" w:hAnsi="Arial" w:cs="Arial"/>
                <w:sz w:val="22"/>
                <w:szCs w:val="22"/>
              </w:rPr>
            </w:pPr>
          </w:p>
        </w:tc>
        <w:tc>
          <w:tcPr>
            <w:tcW w:w="1842" w:type="dxa"/>
            <w:tcBorders>
              <w:top w:val="single" w:sz="4" w:space="0" w:color="auto"/>
              <w:left w:val="single" w:sz="8" w:space="0" w:color="auto"/>
              <w:bottom w:val="single" w:sz="4" w:space="0" w:color="auto"/>
              <w:right w:val="single" w:sz="12" w:space="0" w:color="auto"/>
            </w:tcBorders>
            <w:shd w:val="clear" w:color="auto" w:fill="auto"/>
            <w:vAlign w:val="center"/>
          </w:tcPr>
          <w:p w14:paraId="78F0100B" w14:textId="77777777" w:rsidR="00547C70" w:rsidRDefault="00547C70" w:rsidP="00C6409A">
            <w:pPr>
              <w:rPr>
                <w:rFonts w:ascii="Arial" w:hAnsi="Arial" w:cs="Arial"/>
                <w:i/>
                <w:iCs/>
                <w:sz w:val="22"/>
                <w:szCs w:val="22"/>
              </w:rPr>
            </w:pPr>
            <w:r>
              <w:rPr>
                <w:rFonts w:ascii="Arial" w:hAnsi="Arial" w:cs="Arial"/>
                <w:i/>
                <w:iCs/>
                <w:sz w:val="22"/>
                <w:szCs w:val="22"/>
              </w:rPr>
              <w:t>ano</w:t>
            </w:r>
          </w:p>
        </w:tc>
      </w:tr>
      <w:tr w:rsidR="00273E3F" w14:paraId="66E0B32C" w14:textId="77777777" w:rsidTr="00C91748">
        <w:trPr>
          <w:trHeight w:val="20"/>
        </w:trPr>
        <w:tc>
          <w:tcPr>
            <w:tcW w:w="8505" w:type="dxa"/>
            <w:tcBorders>
              <w:top w:val="single" w:sz="4" w:space="0" w:color="auto"/>
              <w:left w:val="single" w:sz="12" w:space="0" w:color="auto"/>
              <w:bottom w:val="single" w:sz="4" w:space="0" w:color="auto"/>
              <w:right w:val="single" w:sz="8" w:space="0" w:color="auto"/>
            </w:tcBorders>
            <w:shd w:val="clear" w:color="auto" w:fill="auto"/>
            <w:vAlign w:val="center"/>
            <w:hideMark/>
          </w:tcPr>
          <w:p w14:paraId="3DA1E57A" w14:textId="77777777" w:rsidR="00273E3F" w:rsidRPr="00273E3F" w:rsidRDefault="00C9676A" w:rsidP="00547C70">
            <w:pPr>
              <w:spacing w:before="40" w:after="40"/>
              <w:jc w:val="both"/>
              <w:rPr>
                <w:rFonts w:ascii="Arial" w:hAnsi="Arial" w:cs="Arial"/>
                <w:sz w:val="22"/>
                <w:szCs w:val="22"/>
              </w:rPr>
            </w:pPr>
            <w:r>
              <w:rPr>
                <w:rFonts w:ascii="Arial" w:hAnsi="Arial" w:cs="Arial"/>
                <w:sz w:val="22"/>
                <w:szCs w:val="22"/>
              </w:rPr>
              <w:t>S</w:t>
            </w:r>
            <w:r w:rsidRPr="000D5529">
              <w:rPr>
                <w:rFonts w:ascii="Arial" w:hAnsi="Arial" w:cs="Arial"/>
                <w:sz w:val="22"/>
                <w:szCs w:val="22"/>
              </w:rPr>
              <w:t xml:space="preserve">pektra látek uložená v knihovně přístroje musí být originální spektra naměřená na shodném typu spektrometru. </w:t>
            </w:r>
          </w:p>
        </w:tc>
        <w:tc>
          <w:tcPr>
            <w:tcW w:w="3261" w:type="dxa"/>
            <w:tcBorders>
              <w:top w:val="single" w:sz="4" w:space="0" w:color="auto"/>
              <w:left w:val="nil"/>
              <w:bottom w:val="single" w:sz="4" w:space="0" w:color="auto"/>
              <w:right w:val="nil"/>
            </w:tcBorders>
            <w:shd w:val="clear" w:color="000000" w:fill="C0C0C0"/>
            <w:vAlign w:val="center"/>
            <w:hideMark/>
          </w:tcPr>
          <w:p w14:paraId="06ED5317" w14:textId="77777777" w:rsidR="00273E3F" w:rsidRPr="00273E3F" w:rsidRDefault="00273E3F">
            <w:pPr>
              <w:rPr>
                <w:rFonts w:ascii="Arial" w:hAnsi="Arial" w:cs="Arial"/>
                <w:sz w:val="22"/>
                <w:szCs w:val="22"/>
              </w:rPr>
            </w:pPr>
          </w:p>
        </w:tc>
        <w:tc>
          <w:tcPr>
            <w:tcW w:w="1842" w:type="dxa"/>
            <w:tcBorders>
              <w:top w:val="single" w:sz="4" w:space="0" w:color="auto"/>
              <w:left w:val="single" w:sz="8" w:space="0" w:color="auto"/>
              <w:bottom w:val="single" w:sz="4" w:space="0" w:color="auto"/>
              <w:right w:val="single" w:sz="12" w:space="0" w:color="auto"/>
            </w:tcBorders>
            <w:shd w:val="clear" w:color="auto" w:fill="auto"/>
            <w:vAlign w:val="center"/>
            <w:hideMark/>
          </w:tcPr>
          <w:p w14:paraId="59993DB2" w14:textId="77777777" w:rsidR="00273E3F" w:rsidRPr="00273E3F" w:rsidRDefault="00273E3F" w:rsidP="00273E3F">
            <w:pPr>
              <w:rPr>
                <w:rFonts w:ascii="Arial" w:hAnsi="Arial" w:cs="Arial"/>
                <w:sz w:val="22"/>
                <w:szCs w:val="22"/>
              </w:rPr>
            </w:pPr>
            <w:r w:rsidRPr="00273E3F">
              <w:rPr>
                <w:rFonts w:ascii="Arial" w:hAnsi="Arial" w:cs="Arial"/>
                <w:i/>
                <w:iCs/>
                <w:sz w:val="22"/>
                <w:szCs w:val="22"/>
              </w:rPr>
              <w:t>ano</w:t>
            </w:r>
          </w:p>
        </w:tc>
      </w:tr>
      <w:tr w:rsidR="00A57F0B" w14:paraId="11C9B719" w14:textId="77777777" w:rsidTr="00A31B0C">
        <w:trPr>
          <w:trHeight w:val="397"/>
        </w:trPr>
        <w:tc>
          <w:tcPr>
            <w:tcW w:w="8505" w:type="dxa"/>
            <w:tcBorders>
              <w:top w:val="single" w:sz="4" w:space="0" w:color="auto"/>
              <w:left w:val="single" w:sz="12" w:space="0" w:color="auto"/>
              <w:bottom w:val="single" w:sz="4" w:space="0" w:color="auto"/>
              <w:right w:val="single" w:sz="8" w:space="0" w:color="auto"/>
            </w:tcBorders>
            <w:shd w:val="clear" w:color="auto" w:fill="auto"/>
            <w:vAlign w:val="center"/>
          </w:tcPr>
          <w:p w14:paraId="55469332" w14:textId="77777777" w:rsidR="00A57F0B" w:rsidRPr="00273E3F" w:rsidRDefault="00A57F0B" w:rsidP="00C91748">
            <w:pPr>
              <w:spacing w:before="40" w:after="40"/>
              <w:jc w:val="both"/>
              <w:rPr>
                <w:rFonts w:ascii="Arial" w:hAnsi="Arial" w:cs="Arial"/>
                <w:sz w:val="22"/>
                <w:szCs w:val="22"/>
              </w:rPr>
            </w:pPr>
            <w:r>
              <w:rPr>
                <w:rFonts w:ascii="Arial" w:hAnsi="Arial" w:cs="Arial"/>
                <w:sz w:val="22"/>
                <w:szCs w:val="22"/>
              </w:rPr>
              <w:t>M</w:t>
            </w:r>
            <w:r w:rsidRPr="005270D9">
              <w:rPr>
                <w:rFonts w:ascii="Arial" w:hAnsi="Arial" w:cs="Arial"/>
                <w:sz w:val="22"/>
                <w:szCs w:val="22"/>
              </w:rPr>
              <w:t xml:space="preserve">ožnost </w:t>
            </w:r>
            <w:r>
              <w:rPr>
                <w:rFonts w:ascii="Arial" w:hAnsi="Arial" w:cs="Arial"/>
                <w:sz w:val="22"/>
                <w:szCs w:val="22"/>
              </w:rPr>
              <w:t>vytváření</w:t>
            </w:r>
            <w:r w:rsidRPr="005270D9">
              <w:rPr>
                <w:rFonts w:ascii="Arial" w:hAnsi="Arial" w:cs="Arial"/>
                <w:sz w:val="22"/>
                <w:szCs w:val="22"/>
              </w:rPr>
              <w:t xml:space="preserve"> vlastních </w:t>
            </w:r>
            <w:r>
              <w:rPr>
                <w:rFonts w:ascii="Arial" w:hAnsi="Arial" w:cs="Arial"/>
                <w:sz w:val="22"/>
                <w:szCs w:val="22"/>
              </w:rPr>
              <w:t>uživatelských knihoven (databází) nebezpečných látek</w:t>
            </w:r>
            <w:r w:rsidR="00364F14">
              <w:rPr>
                <w:rFonts w:ascii="Arial" w:hAnsi="Arial" w:cs="Arial"/>
                <w:sz w:val="22"/>
                <w:szCs w:val="22"/>
              </w:rPr>
              <w:t>.</w:t>
            </w:r>
          </w:p>
        </w:tc>
        <w:tc>
          <w:tcPr>
            <w:tcW w:w="3261" w:type="dxa"/>
            <w:tcBorders>
              <w:top w:val="single" w:sz="4" w:space="0" w:color="auto"/>
              <w:left w:val="nil"/>
              <w:bottom w:val="single" w:sz="4" w:space="0" w:color="auto"/>
              <w:right w:val="nil"/>
            </w:tcBorders>
            <w:shd w:val="clear" w:color="000000" w:fill="C0C0C0"/>
            <w:vAlign w:val="center"/>
          </w:tcPr>
          <w:p w14:paraId="0F89DACE" w14:textId="77777777" w:rsidR="00A57F0B" w:rsidRPr="00273E3F" w:rsidRDefault="00A57F0B">
            <w:pPr>
              <w:rPr>
                <w:rFonts w:ascii="Arial" w:hAnsi="Arial" w:cs="Arial"/>
                <w:sz w:val="22"/>
                <w:szCs w:val="22"/>
              </w:rPr>
            </w:pPr>
          </w:p>
        </w:tc>
        <w:tc>
          <w:tcPr>
            <w:tcW w:w="1842" w:type="dxa"/>
            <w:tcBorders>
              <w:top w:val="single" w:sz="4" w:space="0" w:color="auto"/>
              <w:left w:val="single" w:sz="8" w:space="0" w:color="auto"/>
              <w:bottom w:val="single" w:sz="4" w:space="0" w:color="auto"/>
              <w:right w:val="single" w:sz="12" w:space="0" w:color="auto"/>
            </w:tcBorders>
            <w:shd w:val="clear" w:color="auto" w:fill="auto"/>
            <w:vAlign w:val="center"/>
          </w:tcPr>
          <w:p w14:paraId="369BCB0E" w14:textId="77777777" w:rsidR="00A57F0B" w:rsidRPr="00273E3F" w:rsidRDefault="00A57F0B" w:rsidP="00273E3F">
            <w:pPr>
              <w:rPr>
                <w:rFonts w:ascii="Arial" w:hAnsi="Arial" w:cs="Arial"/>
                <w:i/>
                <w:iCs/>
                <w:sz w:val="22"/>
                <w:szCs w:val="22"/>
              </w:rPr>
            </w:pPr>
            <w:r>
              <w:rPr>
                <w:rFonts w:ascii="Arial" w:hAnsi="Arial" w:cs="Arial"/>
                <w:i/>
                <w:iCs/>
                <w:sz w:val="22"/>
                <w:szCs w:val="22"/>
              </w:rPr>
              <w:t>ano</w:t>
            </w:r>
          </w:p>
        </w:tc>
      </w:tr>
      <w:tr w:rsidR="00273E3F" w14:paraId="020F0FA7" w14:textId="77777777" w:rsidTr="00C91748">
        <w:trPr>
          <w:trHeight w:val="20"/>
        </w:trPr>
        <w:tc>
          <w:tcPr>
            <w:tcW w:w="8505" w:type="dxa"/>
            <w:tcBorders>
              <w:top w:val="single" w:sz="4" w:space="0" w:color="auto"/>
              <w:left w:val="single" w:sz="12" w:space="0" w:color="auto"/>
              <w:bottom w:val="single" w:sz="4" w:space="0" w:color="auto"/>
              <w:right w:val="single" w:sz="8" w:space="0" w:color="auto"/>
            </w:tcBorders>
            <w:shd w:val="clear" w:color="auto" w:fill="auto"/>
            <w:vAlign w:val="center"/>
            <w:hideMark/>
          </w:tcPr>
          <w:p w14:paraId="0281F9DA" w14:textId="77777777" w:rsidR="00273E3F" w:rsidRPr="00273E3F" w:rsidRDefault="00273E3F" w:rsidP="00C91748">
            <w:pPr>
              <w:spacing w:before="40" w:after="40"/>
              <w:jc w:val="both"/>
              <w:rPr>
                <w:rFonts w:ascii="Arial" w:hAnsi="Arial" w:cs="Arial"/>
                <w:sz w:val="22"/>
                <w:szCs w:val="22"/>
              </w:rPr>
            </w:pPr>
            <w:r w:rsidRPr="00273E3F">
              <w:rPr>
                <w:rFonts w:ascii="Arial" w:hAnsi="Arial" w:cs="Arial"/>
                <w:sz w:val="22"/>
                <w:szCs w:val="22"/>
              </w:rPr>
              <w:t>Musí umožňovat snadnou distribuci uživatelských knihoven</w:t>
            </w:r>
            <w:r w:rsidR="00364F14">
              <w:rPr>
                <w:rFonts w:ascii="Arial" w:hAnsi="Arial" w:cs="Arial"/>
                <w:sz w:val="22"/>
                <w:szCs w:val="22"/>
              </w:rPr>
              <w:t xml:space="preserve"> (databází)</w:t>
            </w:r>
            <w:r w:rsidRPr="00273E3F">
              <w:rPr>
                <w:rFonts w:ascii="Arial" w:hAnsi="Arial" w:cs="Arial"/>
                <w:sz w:val="22"/>
                <w:szCs w:val="22"/>
              </w:rPr>
              <w:t xml:space="preserve"> mezi jednotlivými spektrometry</w:t>
            </w:r>
            <w:r w:rsidR="00364F14">
              <w:rPr>
                <w:rFonts w:ascii="Arial" w:hAnsi="Arial" w:cs="Arial"/>
                <w:sz w:val="22"/>
                <w:szCs w:val="22"/>
              </w:rPr>
              <w:t xml:space="preserve"> a jejich snadné nahrávání.</w:t>
            </w:r>
          </w:p>
        </w:tc>
        <w:tc>
          <w:tcPr>
            <w:tcW w:w="3261" w:type="dxa"/>
            <w:tcBorders>
              <w:top w:val="single" w:sz="4" w:space="0" w:color="auto"/>
              <w:left w:val="nil"/>
              <w:bottom w:val="single" w:sz="4" w:space="0" w:color="auto"/>
              <w:right w:val="nil"/>
            </w:tcBorders>
            <w:shd w:val="clear" w:color="000000" w:fill="C0C0C0"/>
            <w:vAlign w:val="center"/>
            <w:hideMark/>
          </w:tcPr>
          <w:p w14:paraId="4F5AC369" w14:textId="77777777" w:rsidR="00273E3F" w:rsidRPr="00273E3F" w:rsidRDefault="00273E3F">
            <w:pPr>
              <w:rPr>
                <w:rFonts w:ascii="Arial" w:hAnsi="Arial" w:cs="Arial"/>
                <w:sz w:val="22"/>
                <w:szCs w:val="22"/>
              </w:rPr>
            </w:pPr>
          </w:p>
        </w:tc>
        <w:tc>
          <w:tcPr>
            <w:tcW w:w="1842" w:type="dxa"/>
            <w:tcBorders>
              <w:top w:val="single" w:sz="4" w:space="0" w:color="auto"/>
              <w:left w:val="single" w:sz="8" w:space="0" w:color="auto"/>
              <w:bottom w:val="single" w:sz="4" w:space="0" w:color="auto"/>
              <w:right w:val="single" w:sz="12" w:space="0" w:color="auto"/>
            </w:tcBorders>
            <w:shd w:val="clear" w:color="auto" w:fill="auto"/>
            <w:vAlign w:val="center"/>
            <w:hideMark/>
          </w:tcPr>
          <w:p w14:paraId="68077B38" w14:textId="77777777" w:rsidR="00273E3F" w:rsidRPr="00273E3F" w:rsidRDefault="00273E3F" w:rsidP="00273E3F">
            <w:pPr>
              <w:rPr>
                <w:rFonts w:ascii="Arial" w:hAnsi="Arial" w:cs="Arial"/>
                <w:sz w:val="22"/>
                <w:szCs w:val="22"/>
              </w:rPr>
            </w:pPr>
            <w:r w:rsidRPr="00273E3F">
              <w:rPr>
                <w:rFonts w:ascii="Arial" w:hAnsi="Arial" w:cs="Arial"/>
                <w:i/>
                <w:iCs/>
                <w:sz w:val="22"/>
                <w:szCs w:val="22"/>
              </w:rPr>
              <w:t>ano</w:t>
            </w:r>
          </w:p>
        </w:tc>
      </w:tr>
      <w:tr w:rsidR="001A1B81" w14:paraId="0AAFE532" w14:textId="77777777" w:rsidTr="00A31B0C">
        <w:trPr>
          <w:trHeight w:val="397"/>
        </w:trPr>
        <w:tc>
          <w:tcPr>
            <w:tcW w:w="8505" w:type="dxa"/>
            <w:tcBorders>
              <w:top w:val="single" w:sz="4" w:space="0" w:color="auto"/>
              <w:left w:val="single" w:sz="12" w:space="0" w:color="auto"/>
              <w:bottom w:val="single" w:sz="4" w:space="0" w:color="auto"/>
              <w:right w:val="single" w:sz="8" w:space="0" w:color="auto"/>
            </w:tcBorders>
            <w:shd w:val="clear" w:color="auto" w:fill="auto"/>
            <w:vAlign w:val="center"/>
          </w:tcPr>
          <w:p w14:paraId="367F514D" w14:textId="77777777" w:rsidR="001A1B81" w:rsidRPr="0088231E" w:rsidRDefault="00447652" w:rsidP="001A1B81">
            <w:pPr>
              <w:jc w:val="both"/>
              <w:rPr>
                <w:rFonts w:ascii="Arial" w:hAnsi="Arial" w:cs="Arial"/>
                <w:sz w:val="22"/>
                <w:szCs w:val="22"/>
              </w:rPr>
            </w:pPr>
            <w:r>
              <w:rPr>
                <w:rFonts w:ascii="Arial" w:hAnsi="Arial" w:cs="Arial"/>
                <w:sz w:val="22"/>
                <w:szCs w:val="22"/>
              </w:rPr>
              <w:t>A</w:t>
            </w:r>
            <w:r w:rsidR="001A1B81" w:rsidRPr="0088231E">
              <w:rPr>
                <w:rFonts w:ascii="Arial" w:hAnsi="Arial" w:cs="Arial"/>
                <w:sz w:val="22"/>
                <w:szCs w:val="22"/>
              </w:rPr>
              <w:t>utomatické ukládání výsledků do interní paměti spektrometru</w:t>
            </w:r>
          </w:p>
        </w:tc>
        <w:tc>
          <w:tcPr>
            <w:tcW w:w="3261" w:type="dxa"/>
            <w:tcBorders>
              <w:top w:val="single" w:sz="4" w:space="0" w:color="auto"/>
              <w:left w:val="nil"/>
              <w:bottom w:val="single" w:sz="4" w:space="0" w:color="auto"/>
              <w:right w:val="nil"/>
            </w:tcBorders>
            <w:shd w:val="clear" w:color="000000" w:fill="C0C0C0"/>
            <w:vAlign w:val="center"/>
          </w:tcPr>
          <w:p w14:paraId="4D5EBE4E" w14:textId="77777777" w:rsidR="001A1B81" w:rsidRPr="00273E3F" w:rsidRDefault="001A1B81">
            <w:pPr>
              <w:rPr>
                <w:rFonts w:ascii="Arial" w:hAnsi="Arial" w:cs="Arial"/>
                <w:sz w:val="22"/>
                <w:szCs w:val="22"/>
              </w:rPr>
            </w:pPr>
          </w:p>
        </w:tc>
        <w:tc>
          <w:tcPr>
            <w:tcW w:w="1842" w:type="dxa"/>
            <w:tcBorders>
              <w:top w:val="single" w:sz="4" w:space="0" w:color="auto"/>
              <w:left w:val="single" w:sz="8" w:space="0" w:color="auto"/>
              <w:bottom w:val="single" w:sz="4" w:space="0" w:color="auto"/>
              <w:right w:val="single" w:sz="12" w:space="0" w:color="auto"/>
            </w:tcBorders>
            <w:shd w:val="clear" w:color="auto" w:fill="auto"/>
            <w:vAlign w:val="center"/>
          </w:tcPr>
          <w:p w14:paraId="46B78D2E" w14:textId="77777777" w:rsidR="001A1B81" w:rsidRDefault="001A1B81" w:rsidP="00273E3F">
            <w:pPr>
              <w:rPr>
                <w:rFonts w:ascii="Arial" w:hAnsi="Arial" w:cs="Arial"/>
                <w:i/>
                <w:iCs/>
                <w:sz w:val="22"/>
                <w:szCs w:val="22"/>
              </w:rPr>
            </w:pPr>
            <w:r>
              <w:rPr>
                <w:rFonts w:ascii="Arial" w:hAnsi="Arial" w:cs="Arial"/>
                <w:i/>
                <w:iCs/>
                <w:sz w:val="22"/>
                <w:szCs w:val="22"/>
              </w:rPr>
              <w:t>ano</w:t>
            </w:r>
          </w:p>
        </w:tc>
      </w:tr>
      <w:tr w:rsidR="00D33ADA" w14:paraId="3EC90668" w14:textId="77777777" w:rsidTr="00364F14">
        <w:trPr>
          <w:trHeight w:val="20"/>
        </w:trPr>
        <w:tc>
          <w:tcPr>
            <w:tcW w:w="8505" w:type="dxa"/>
            <w:tcBorders>
              <w:top w:val="single" w:sz="4" w:space="0" w:color="auto"/>
              <w:left w:val="single" w:sz="12" w:space="0" w:color="auto"/>
              <w:bottom w:val="single" w:sz="4" w:space="0" w:color="auto"/>
              <w:right w:val="single" w:sz="8" w:space="0" w:color="auto"/>
            </w:tcBorders>
            <w:shd w:val="clear" w:color="auto" w:fill="auto"/>
            <w:vAlign w:val="center"/>
          </w:tcPr>
          <w:p w14:paraId="18F86D95" w14:textId="77777777" w:rsidR="00D33ADA" w:rsidRPr="0088231E" w:rsidRDefault="00447652" w:rsidP="001A1B81">
            <w:pPr>
              <w:jc w:val="both"/>
              <w:rPr>
                <w:rFonts w:ascii="Arial" w:hAnsi="Arial" w:cs="Arial"/>
                <w:sz w:val="22"/>
                <w:szCs w:val="22"/>
              </w:rPr>
            </w:pPr>
            <w:r>
              <w:rPr>
                <w:rFonts w:ascii="Arial" w:hAnsi="Arial" w:cs="Arial"/>
                <w:sz w:val="22"/>
                <w:szCs w:val="22"/>
              </w:rPr>
              <w:t>M</w:t>
            </w:r>
            <w:r w:rsidR="001A1B81" w:rsidRPr="0088231E">
              <w:rPr>
                <w:rFonts w:ascii="Arial" w:hAnsi="Arial" w:cs="Arial"/>
                <w:sz w:val="22"/>
                <w:szCs w:val="22"/>
              </w:rPr>
              <w:t>ožnost zobrazení spekter a export výsledků do externího PC</w:t>
            </w:r>
            <w:r w:rsidR="001A1B81">
              <w:rPr>
                <w:rFonts w:ascii="Arial" w:hAnsi="Arial" w:cs="Arial"/>
                <w:sz w:val="22"/>
                <w:szCs w:val="22"/>
              </w:rPr>
              <w:t>, nebo uložení na USB paměť přímo z přístroje</w:t>
            </w:r>
            <w:r w:rsidR="001A1B81" w:rsidRPr="0088231E">
              <w:rPr>
                <w:rFonts w:ascii="Arial" w:hAnsi="Arial" w:cs="Arial"/>
                <w:sz w:val="22"/>
                <w:szCs w:val="22"/>
              </w:rPr>
              <w:t xml:space="preserve"> ve standardním formátu (.</w:t>
            </w:r>
            <w:proofErr w:type="spellStart"/>
            <w:r w:rsidR="001A1B81" w:rsidRPr="0088231E">
              <w:rPr>
                <w:rFonts w:ascii="Arial" w:hAnsi="Arial" w:cs="Arial"/>
                <w:sz w:val="22"/>
                <w:szCs w:val="22"/>
              </w:rPr>
              <w:t>txt</w:t>
            </w:r>
            <w:proofErr w:type="spellEnd"/>
            <w:r w:rsidR="001A1B81" w:rsidRPr="0088231E">
              <w:rPr>
                <w:rFonts w:ascii="Arial" w:hAnsi="Arial" w:cs="Arial"/>
                <w:sz w:val="22"/>
                <w:szCs w:val="22"/>
              </w:rPr>
              <w:t xml:space="preserve"> </w:t>
            </w:r>
            <w:r w:rsidR="001A1B81">
              <w:rPr>
                <w:rFonts w:ascii="Arial" w:hAnsi="Arial" w:cs="Arial"/>
                <w:sz w:val="22"/>
                <w:szCs w:val="22"/>
              </w:rPr>
              <w:t>,</w:t>
            </w:r>
            <w:r w:rsidR="001A1B81" w:rsidRPr="0088231E">
              <w:rPr>
                <w:rFonts w:ascii="Arial" w:hAnsi="Arial" w:cs="Arial"/>
                <w:sz w:val="22"/>
                <w:szCs w:val="22"/>
              </w:rPr>
              <w:t xml:space="preserve"> .</w:t>
            </w:r>
            <w:proofErr w:type="spellStart"/>
            <w:r w:rsidR="001A1B81" w:rsidRPr="0088231E">
              <w:rPr>
                <w:rFonts w:ascii="Arial" w:hAnsi="Arial" w:cs="Arial"/>
                <w:sz w:val="22"/>
                <w:szCs w:val="22"/>
              </w:rPr>
              <w:t>spc</w:t>
            </w:r>
            <w:proofErr w:type="spellEnd"/>
            <w:r w:rsidR="001A1B81">
              <w:rPr>
                <w:rFonts w:ascii="Arial" w:hAnsi="Arial" w:cs="Arial"/>
                <w:sz w:val="22"/>
                <w:szCs w:val="22"/>
              </w:rPr>
              <w:t xml:space="preserve"> </w:t>
            </w:r>
            <w:proofErr w:type="gramStart"/>
            <w:r w:rsidR="001A1B81">
              <w:rPr>
                <w:rFonts w:ascii="Arial" w:hAnsi="Arial" w:cs="Arial"/>
                <w:sz w:val="22"/>
                <w:szCs w:val="22"/>
              </w:rPr>
              <w:t>nebo .JPEG</w:t>
            </w:r>
            <w:proofErr w:type="gramEnd"/>
            <w:r w:rsidR="001A1B81">
              <w:rPr>
                <w:rFonts w:ascii="Arial" w:hAnsi="Arial" w:cs="Arial"/>
                <w:sz w:val="22"/>
                <w:szCs w:val="22"/>
              </w:rPr>
              <w:t>)</w:t>
            </w:r>
          </w:p>
        </w:tc>
        <w:tc>
          <w:tcPr>
            <w:tcW w:w="3261" w:type="dxa"/>
            <w:tcBorders>
              <w:top w:val="single" w:sz="4" w:space="0" w:color="auto"/>
              <w:left w:val="nil"/>
              <w:bottom w:val="single" w:sz="4" w:space="0" w:color="auto"/>
              <w:right w:val="nil"/>
            </w:tcBorders>
            <w:shd w:val="clear" w:color="000000" w:fill="C0C0C0"/>
            <w:vAlign w:val="center"/>
          </w:tcPr>
          <w:p w14:paraId="0D90AC5F" w14:textId="77777777" w:rsidR="00D33ADA" w:rsidRPr="00273E3F" w:rsidRDefault="00D33ADA">
            <w:pPr>
              <w:rPr>
                <w:rFonts w:ascii="Arial" w:hAnsi="Arial" w:cs="Arial"/>
                <w:sz w:val="22"/>
                <w:szCs w:val="22"/>
              </w:rPr>
            </w:pPr>
          </w:p>
        </w:tc>
        <w:tc>
          <w:tcPr>
            <w:tcW w:w="1842" w:type="dxa"/>
            <w:tcBorders>
              <w:top w:val="single" w:sz="4" w:space="0" w:color="auto"/>
              <w:left w:val="single" w:sz="8" w:space="0" w:color="auto"/>
              <w:bottom w:val="single" w:sz="4" w:space="0" w:color="auto"/>
              <w:right w:val="single" w:sz="12" w:space="0" w:color="auto"/>
            </w:tcBorders>
            <w:shd w:val="clear" w:color="auto" w:fill="auto"/>
            <w:vAlign w:val="center"/>
          </w:tcPr>
          <w:p w14:paraId="023177AE" w14:textId="77777777" w:rsidR="00D33ADA" w:rsidRDefault="001A1B81" w:rsidP="00273E3F">
            <w:pPr>
              <w:rPr>
                <w:rFonts w:ascii="Arial" w:hAnsi="Arial" w:cs="Arial"/>
                <w:i/>
                <w:iCs/>
                <w:sz w:val="22"/>
                <w:szCs w:val="22"/>
              </w:rPr>
            </w:pPr>
            <w:r>
              <w:rPr>
                <w:rFonts w:ascii="Arial" w:hAnsi="Arial" w:cs="Arial"/>
                <w:i/>
                <w:iCs/>
                <w:sz w:val="22"/>
                <w:szCs w:val="22"/>
              </w:rPr>
              <w:t>ano</w:t>
            </w:r>
          </w:p>
        </w:tc>
      </w:tr>
      <w:tr w:rsidR="00D33ADA" w14:paraId="30227C11" w14:textId="77777777" w:rsidTr="00A31B0C">
        <w:trPr>
          <w:trHeight w:val="397"/>
        </w:trPr>
        <w:tc>
          <w:tcPr>
            <w:tcW w:w="8505" w:type="dxa"/>
            <w:tcBorders>
              <w:top w:val="single" w:sz="4" w:space="0" w:color="auto"/>
              <w:left w:val="single" w:sz="12" w:space="0" w:color="auto"/>
              <w:bottom w:val="single" w:sz="4" w:space="0" w:color="auto"/>
              <w:right w:val="single" w:sz="8" w:space="0" w:color="auto"/>
            </w:tcBorders>
            <w:shd w:val="clear" w:color="auto" w:fill="auto"/>
            <w:vAlign w:val="center"/>
          </w:tcPr>
          <w:p w14:paraId="4107A677" w14:textId="77777777" w:rsidR="00D33ADA" w:rsidRPr="0088231E" w:rsidRDefault="00447652" w:rsidP="00C91748">
            <w:pPr>
              <w:spacing w:line="276" w:lineRule="auto"/>
              <w:jc w:val="both"/>
              <w:rPr>
                <w:rFonts w:ascii="Arial" w:hAnsi="Arial" w:cs="Arial"/>
                <w:sz w:val="22"/>
                <w:szCs w:val="22"/>
              </w:rPr>
            </w:pPr>
            <w:r>
              <w:rPr>
                <w:rFonts w:ascii="Arial" w:hAnsi="Arial" w:cs="Arial"/>
                <w:sz w:val="22"/>
                <w:szCs w:val="22"/>
              </w:rPr>
              <w:t>M</w:t>
            </w:r>
            <w:r w:rsidR="001A1B81" w:rsidRPr="0088231E">
              <w:rPr>
                <w:rFonts w:ascii="Arial" w:hAnsi="Arial" w:cs="Arial"/>
                <w:sz w:val="22"/>
                <w:szCs w:val="22"/>
              </w:rPr>
              <w:t>ožnost tisku protokolů včetně spekter a identifikace látky</w:t>
            </w:r>
          </w:p>
        </w:tc>
        <w:tc>
          <w:tcPr>
            <w:tcW w:w="3261" w:type="dxa"/>
            <w:tcBorders>
              <w:top w:val="single" w:sz="4" w:space="0" w:color="auto"/>
              <w:left w:val="nil"/>
              <w:bottom w:val="single" w:sz="4" w:space="0" w:color="auto"/>
              <w:right w:val="nil"/>
            </w:tcBorders>
            <w:shd w:val="clear" w:color="000000" w:fill="C0C0C0"/>
            <w:vAlign w:val="center"/>
          </w:tcPr>
          <w:p w14:paraId="5D89F62D" w14:textId="77777777" w:rsidR="00D33ADA" w:rsidRPr="00273E3F" w:rsidRDefault="00D33ADA">
            <w:pPr>
              <w:rPr>
                <w:rFonts w:ascii="Arial" w:hAnsi="Arial" w:cs="Arial"/>
                <w:sz w:val="22"/>
                <w:szCs w:val="22"/>
              </w:rPr>
            </w:pPr>
          </w:p>
        </w:tc>
        <w:tc>
          <w:tcPr>
            <w:tcW w:w="1842" w:type="dxa"/>
            <w:tcBorders>
              <w:top w:val="single" w:sz="4" w:space="0" w:color="auto"/>
              <w:left w:val="single" w:sz="8" w:space="0" w:color="auto"/>
              <w:bottom w:val="single" w:sz="4" w:space="0" w:color="auto"/>
              <w:right w:val="single" w:sz="12" w:space="0" w:color="auto"/>
            </w:tcBorders>
            <w:shd w:val="clear" w:color="auto" w:fill="auto"/>
            <w:vAlign w:val="center"/>
          </w:tcPr>
          <w:p w14:paraId="10B5F91D" w14:textId="77777777" w:rsidR="00D33ADA" w:rsidRDefault="001A1B81" w:rsidP="00273E3F">
            <w:pPr>
              <w:rPr>
                <w:rFonts w:ascii="Arial" w:hAnsi="Arial" w:cs="Arial"/>
                <w:i/>
                <w:iCs/>
                <w:sz w:val="22"/>
                <w:szCs w:val="22"/>
              </w:rPr>
            </w:pPr>
            <w:r>
              <w:rPr>
                <w:rFonts w:ascii="Arial" w:hAnsi="Arial" w:cs="Arial"/>
                <w:i/>
                <w:iCs/>
                <w:sz w:val="22"/>
                <w:szCs w:val="22"/>
              </w:rPr>
              <w:t>ano</w:t>
            </w:r>
          </w:p>
        </w:tc>
      </w:tr>
      <w:tr w:rsidR="00273E3F" w14:paraId="02D050F2" w14:textId="77777777" w:rsidTr="00A31B0C">
        <w:trPr>
          <w:trHeight w:val="397"/>
        </w:trPr>
        <w:tc>
          <w:tcPr>
            <w:tcW w:w="8505" w:type="dxa"/>
            <w:tcBorders>
              <w:top w:val="single" w:sz="4" w:space="0" w:color="auto"/>
              <w:left w:val="single" w:sz="12" w:space="0" w:color="auto"/>
              <w:bottom w:val="single" w:sz="12" w:space="0" w:color="auto"/>
              <w:right w:val="single" w:sz="8" w:space="0" w:color="auto"/>
            </w:tcBorders>
            <w:shd w:val="clear" w:color="auto" w:fill="auto"/>
            <w:vAlign w:val="center"/>
            <w:hideMark/>
          </w:tcPr>
          <w:p w14:paraId="35FE6A4C" w14:textId="77777777" w:rsidR="00273E3F" w:rsidRPr="00273E3F" w:rsidRDefault="00447652" w:rsidP="00C91748">
            <w:pPr>
              <w:spacing w:line="276" w:lineRule="auto"/>
              <w:jc w:val="both"/>
              <w:rPr>
                <w:rFonts w:ascii="Arial" w:hAnsi="Arial" w:cs="Arial"/>
                <w:sz w:val="22"/>
                <w:szCs w:val="22"/>
              </w:rPr>
            </w:pPr>
            <w:r>
              <w:rPr>
                <w:rFonts w:ascii="Arial" w:hAnsi="Arial" w:cs="Arial"/>
                <w:sz w:val="22"/>
                <w:szCs w:val="22"/>
              </w:rPr>
              <w:t>M</w:t>
            </w:r>
            <w:r w:rsidR="001A1B81" w:rsidRPr="0088231E">
              <w:rPr>
                <w:rFonts w:ascii="Arial" w:hAnsi="Arial" w:cs="Arial"/>
                <w:sz w:val="22"/>
                <w:szCs w:val="22"/>
              </w:rPr>
              <w:t>ožnost snadného upgrade firmware, software a databáze látek uživatelem</w:t>
            </w:r>
          </w:p>
        </w:tc>
        <w:tc>
          <w:tcPr>
            <w:tcW w:w="3261" w:type="dxa"/>
            <w:tcBorders>
              <w:top w:val="single" w:sz="4" w:space="0" w:color="auto"/>
              <w:left w:val="nil"/>
              <w:bottom w:val="single" w:sz="12" w:space="0" w:color="auto"/>
              <w:right w:val="nil"/>
            </w:tcBorders>
            <w:shd w:val="clear" w:color="000000" w:fill="C0C0C0"/>
            <w:vAlign w:val="center"/>
            <w:hideMark/>
          </w:tcPr>
          <w:p w14:paraId="7C40C271" w14:textId="77777777" w:rsidR="00273E3F" w:rsidRPr="00273E3F" w:rsidRDefault="00273E3F">
            <w:pPr>
              <w:rPr>
                <w:rFonts w:ascii="Arial" w:hAnsi="Arial" w:cs="Arial"/>
                <w:sz w:val="22"/>
                <w:szCs w:val="22"/>
              </w:rPr>
            </w:pPr>
          </w:p>
        </w:tc>
        <w:tc>
          <w:tcPr>
            <w:tcW w:w="1842" w:type="dxa"/>
            <w:tcBorders>
              <w:top w:val="single" w:sz="4" w:space="0" w:color="auto"/>
              <w:left w:val="single" w:sz="8" w:space="0" w:color="auto"/>
              <w:bottom w:val="single" w:sz="12" w:space="0" w:color="auto"/>
              <w:right w:val="single" w:sz="12" w:space="0" w:color="auto"/>
            </w:tcBorders>
            <w:shd w:val="clear" w:color="auto" w:fill="auto"/>
            <w:vAlign w:val="center"/>
            <w:hideMark/>
          </w:tcPr>
          <w:p w14:paraId="5B706B46" w14:textId="77777777" w:rsidR="00273E3F" w:rsidRPr="00273E3F" w:rsidRDefault="00273E3F" w:rsidP="00273E3F">
            <w:pPr>
              <w:rPr>
                <w:rFonts w:ascii="Arial" w:hAnsi="Arial" w:cs="Arial"/>
                <w:sz w:val="22"/>
                <w:szCs w:val="22"/>
              </w:rPr>
            </w:pPr>
            <w:r w:rsidRPr="00273E3F">
              <w:rPr>
                <w:rFonts w:ascii="Arial" w:hAnsi="Arial" w:cs="Arial"/>
                <w:i/>
                <w:iCs/>
                <w:sz w:val="22"/>
                <w:szCs w:val="22"/>
              </w:rPr>
              <w:t>ano</w:t>
            </w:r>
          </w:p>
        </w:tc>
      </w:tr>
      <w:tr w:rsidR="00273E3F" w14:paraId="5063FBC0" w14:textId="77777777" w:rsidTr="00C91748">
        <w:trPr>
          <w:trHeight w:val="255"/>
        </w:trPr>
        <w:tc>
          <w:tcPr>
            <w:tcW w:w="8505" w:type="dxa"/>
            <w:tcBorders>
              <w:top w:val="single" w:sz="12" w:space="0" w:color="auto"/>
              <w:left w:val="nil"/>
              <w:bottom w:val="nil"/>
              <w:right w:val="nil"/>
            </w:tcBorders>
            <w:shd w:val="clear" w:color="auto" w:fill="auto"/>
            <w:noWrap/>
            <w:vAlign w:val="bottom"/>
            <w:hideMark/>
          </w:tcPr>
          <w:p w14:paraId="0CBE18B4" w14:textId="77777777" w:rsidR="00273E3F" w:rsidRDefault="00273E3F">
            <w:pPr>
              <w:jc w:val="center"/>
              <w:rPr>
                <w:sz w:val="20"/>
                <w:szCs w:val="20"/>
              </w:rPr>
            </w:pPr>
          </w:p>
        </w:tc>
        <w:tc>
          <w:tcPr>
            <w:tcW w:w="3261" w:type="dxa"/>
            <w:tcBorders>
              <w:top w:val="single" w:sz="12" w:space="0" w:color="auto"/>
              <w:left w:val="nil"/>
              <w:bottom w:val="nil"/>
              <w:right w:val="nil"/>
            </w:tcBorders>
            <w:shd w:val="clear" w:color="auto" w:fill="auto"/>
            <w:noWrap/>
            <w:vAlign w:val="bottom"/>
            <w:hideMark/>
          </w:tcPr>
          <w:p w14:paraId="73C65B20" w14:textId="77777777" w:rsidR="00273E3F" w:rsidRDefault="00273E3F">
            <w:pPr>
              <w:rPr>
                <w:sz w:val="20"/>
                <w:szCs w:val="20"/>
              </w:rPr>
            </w:pPr>
          </w:p>
        </w:tc>
        <w:tc>
          <w:tcPr>
            <w:tcW w:w="1842" w:type="dxa"/>
            <w:tcBorders>
              <w:top w:val="single" w:sz="12" w:space="0" w:color="auto"/>
              <w:left w:val="nil"/>
              <w:bottom w:val="nil"/>
              <w:right w:val="nil"/>
            </w:tcBorders>
            <w:shd w:val="clear" w:color="auto" w:fill="auto"/>
            <w:noWrap/>
            <w:vAlign w:val="bottom"/>
            <w:hideMark/>
          </w:tcPr>
          <w:p w14:paraId="1BA2D221" w14:textId="77777777" w:rsidR="00273E3F" w:rsidRDefault="00273E3F">
            <w:pPr>
              <w:rPr>
                <w:sz w:val="20"/>
                <w:szCs w:val="20"/>
              </w:rPr>
            </w:pPr>
          </w:p>
        </w:tc>
      </w:tr>
    </w:tbl>
    <w:p w14:paraId="26BDE4B2" w14:textId="77777777" w:rsidR="00EC4A30" w:rsidRDefault="00EC4A30" w:rsidP="002C2381"/>
    <w:p w14:paraId="5DFB4260" w14:textId="77777777" w:rsidR="00EC4A30" w:rsidRDefault="00EC4A30" w:rsidP="00EC4A30"/>
    <w:p w14:paraId="0B2E422E" w14:textId="77777777" w:rsidR="00FF0AC9" w:rsidRPr="008B5748" w:rsidRDefault="00EC4A30" w:rsidP="00EC4A30">
      <w:pPr>
        <w:tabs>
          <w:tab w:val="left" w:pos="2325"/>
        </w:tabs>
      </w:pPr>
      <w:r>
        <w:tab/>
      </w:r>
    </w:p>
    <w:sectPr w:rsidR="00FF0AC9" w:rsidRPr="008B5748" w:rsidSect="001E67EC">
      <w:headerReference w:type="default" r:id="rId8"/>
      <w:footerReference w:type="even" r:id="rId9"/>
      <w:footerReference w:type="default" r:id="rId10"/>
      <w:pgSz w:w="16838" w:h="11906" w:orient="landscape" w:code="9"/>
      <w:pgMar w:top="1418" w:right="1418" w:bottom="124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A4A9F" w14:textId="77777777" w:rsidR="006B73EC" w:rsidRDefault="006B73EC">
      <w:r>
        <w:separator/>
      </w:r>
    </w:p>
  </w:endnote>
  <w:endnote w:type="continuationSeparator" w:id="0">
    <w:p w14:paraId="5C96F596" w14:textId="77777777" w:rsidR="006B73EC" w:rsidRDefault="006B73EC">
      <w:r>
        <w:continuationSeparator/>
      </w:r>
    </w:p>
  </w:endnote>
  <w:endnote w:type="continuationNotice" w:id="1">
    <w:p w14:paraId="26192C31" w14:textId="77777777" w:rsidR="006B73EC" w:rsidRDefault="006B73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vinion">
    <w:altName w:val="Arial"/>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A5FBC" w14:textId="77777777" w:rsidR="00CF2119" w:rsidRDefault="00FD4611">
    <w:pPr>
      <w:pStyle w:val="Zpat"/>
      <w:framePr w:wrap="around" w:vAnchor="text" w:hAnchor="margin" w:xAlign="right" w:y="1"/>
      <w:rPr>
        <w:rStyle w:val="slostrnky"/>
      </w:rPr>
    </w:pPr>
    <w:r>
      <w:rPr>
        <w:rStyle w:val="slostrnky"/>
      </w:rPr>
      <w:fldChar w:fldCharType="begin"/>
    </w:r>
    <w:r w:rsidR="00CF2119">
      <w:rPr>
        <w:rStyle w:val="slostrnky"/>
      </w:rPr>
      <w:instrText xml:space="preserve">PAGE  </w:instrText>
    </w:r>
    <w:r>
      <w:rPr>
        <w:rStyle w:val="slostrnky"/>
      </w:rPr>
      <w:fldChar w:fldCharType="end"/>
    </w:r>
  </w:p>
  <w:p w14:paraId="3C67920E" w14:textId="77777777" w:rsidR="00CF2119" w:rsidRDefault="00CF2119">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C0915" w14:textId="77777777" w:rsidR="00CF2119" w:rsidRDefault="00FD4611">
    <w:pPr>
      <w:pStyle w:val="Zpat"/>
      <w:framePr w:wrap="around" w:vAnchor="text" w:hAnchor="margin" w:xAlign="right" w:y="1"/>
      <w:rPr>
        <w:rStyle w:val="slostrnky"/>
      </w:rPr>
    </w:pPr>
    <w:r>
      <w:rPr>
        <w:rStyle w:val="slostrnky"/>
      </w:rPr>
      <w:fldChar w:fldCharType="begin"/>
    </w:r>
    <w:r w:rsidR="00CF2119">
      <w:rPr>
        <w:rStyle w:val="slostrnky"/>
      </w:rPr>
      <w:instrText xml:space="preserve">PAGE  </w:instrText>
    </w:r>
    <w:r>
      <w:rPr>
        <w:rStyle w:val="slostrnky"/>
      </w:rPr>
      <w:fldChar w:fldCharType="separate"/>
    </w:r>
    <w:r w:rsidR="00846125">
      <w:rPr>
        <w:rStyle w:val="slostrnky"/>
        <w:noProof/>
      </w:rPr>
      <w:t>2</w:t>
    </w:r>
    <w:r>
      <w:rPr>
        <w:rStyle w:val="slostrnky"/>
      </w:rPr>
      <w:fldChar w:fldCharType="end"/>
    </w:r>
  </w:p>
  <w:p w14:paraId="78355D57" w14:textId="77777777" w:rsidR="00CF2119" w:rsidRDefault="00CF2119">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AF248" w14:textId="77777777" w:rsidR="006B73EC" w:rsidRDefault="006B73EC">
      <w:r>
        <w:separator/>
      </w:r>
    </w:p>
  </w:footnote>
  <w:footnote w:type="continuationSeparator" w:id="0">
    <w:p w14:paraId="537AA1D4" w14:textId="77777777" w:rsidR="006B73EC" w:rsidRDefault="006B73EC">
      <w:r>
        <w:continuationSeparator/>
      </w:r>
    </w:p>
  </w:footnote>
  <w:footnote w:type="continuationNotice" w:id="1">
    <w:p w14:paraId="4CC014F2" w14:textId="77777777" w:rsidR="006B73EC" w:rsidRDefault="006B73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8E289" w14:textId="77777777" w:rsidR="00CF2119" w:rsidRDefault="00F57443" w:rsidP="00F57443">
    <w:pPr>
      <w:pStyle w:val="Zhlav"/>
      <w:jc w:val="center"/>
    </w:pPr>
    <w:r w:rsidRPr="00F57443">
      <w:rPr>
        <w:noProof/>
      </w:rPr>
      <w:drawing>
        <wp:inline distT="0" distB="0" distL="0" distR="0" wp14:anchorId="10DE9F07" wp14:editId="4787856B">
          <wp:extent cx="5775569" cy="1440000"/>
          <wp:effectExtent l="0" t="0" r="0" b="8255"/>
          <wp:docPr id="2" name="Obrázek 2" descr="D:\Projekty_EU_z_fondu\PROJEKT_ID_008_SCHVALENY_MV\foto_povin_prezentace\BANNER_Zlepseni_kapacity_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jekty_EU_z_fondu\PROJEKT_ID_008_SCHVALENY_MV\foto_povin_prezentace\BANNER_Zlepseni_kapacity_M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5569" cy="1440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1936"/>
    <w:multiLevelType w:val="hybridMultilevel"/>
    <w:tmpl w:val="DF14A18C"/>
    <w:lvl w:ilvl="0" w:tplc="5304362E">
      <w:start w:val="6"/>
      <w:numFmt w:val="decimal"/>
      <w:lvlText w:val="(%1)"/>
      <w:lvlJc w:val="left"/>
      <w:pPr>
        <w:ind w:left="2487"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53F7E8D"/>
    <w:multiLevelType w:val="singleLevel"/>
    <w:tmpl w:val="2E28257A"/>
    <w:lvl w:ilvl="0">
      <w:start w:val="1"/>
      <w:numFmt w:val="decimal"/>
      <w:lvlText w:val="%1."/>
      <w:lvlJc w:val="left"/>
      <w:pPr>
        <w:tabs>
          <w:tab w:val="num" w:pos="420"/>
        </w:tabs>
        <w:ind w:left="420" w:hanging="360"/>
      </w:pPr>
      <w:rPr>
        <w:rFonts w:hint="default"/>
        <w:strike w:val="0"/>
      </w:rPr>
    </w:lvl>
  </w:abstractNum>
  <w:abstractNum w:abstractNumId="2" w15:restartNumberingAfterBreak="0">
    <w:nsid w:val="060068E7"/>
    <w:multiLevelType w:val="hybridMultilevel"/>
    <w:tmpl w:val="A66E72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797006"/>
    <w:multiLevelType w:val="hybridMultilevel"/>
    <w:tmpl w:val="E0583370"/>
    <w:lvl w:ilvl="0" w:tplc="2D9E9372">
      <w:start w:val="1"/>
      <w:numFmt w:val="decimal"/>
      <w:lvlText w:val="%1."/>
      <w:lvlJc w:val="left"/>
      <w:pPr>
        <w:ind w:left="870" w:hanging="360"/>
      </w:pPr>
      <w:rPr>
        <w:rFonts w:hint="default"/>
      </w:rPr>
    </w:lvl>
    <w:lvl w:ilvl="1" w:tplc="04050001">
      <w:start w:val="1"/>
      <w:numFmt w:val="bullet"/>
      <w:lvlText w:val=""/>
      <w:lvlJc w:val="left"/>
      <w:pPr>
        <w:tabs>
          <w:tab w:val="num" w:pos="1590"/>
        </w:tabs>
        <w:ind w:left="1590" w:hanging="360"/>
      </w:pPr>
      <w:rPr>
        <w:rFonts w:ascii="Symbol" w:hAnsi="Symbol" w:hint="default"/>
      </w:rPr>
    </w:lvl>
    <w:lvl w:ilvl="2" w:tplc="0405001B" w:tentative="1">
      <w:start w:val="1"/>
      <w:numFmt w:val="lowerRoman"/>
      <w:lvlText w:val="%3."/>
      <w:lvlJc w:val="right"/>
      <w:pPr>
        <w:ind w:left="2310" w:hanging="180"/>
      </w:pPr>
    </w:lvl>
    <w:lvl w:ilvl="3" w:tplc="0405000F" w:tentative="1">
      <w:start w:val="1"/>
      <w:numFmt w:val="decimal"/>
      <w:lvlText w:val="%4."/>
      <w:lvlJc w:val="left"/>
      <w:pPr>
        <w:ind w:left="3030" w:hanging="360"/>
      </w:pPr>
    </w:lvl>
    <w:lvl w:ilvl="4" w:tplc="04050019" w:tentative="1">
      <w:start w:val="1"/>
      <w:numFmt w:val="lowerLetter"/>
      <w:lvlText w:val="%5."/>
      <w:lvlJc w:val="left"/>
      <w:pPr>
        <w:ind w:left="3750" w:hanging="360"/>
      </w:pPr>
    </w:lvl>
    <w:lvl w:ilvl="5" w:tplc="0405001B" w:tentative="1">
      <w:start w:val="1"/>
      <w:numFmt w:val="lowerRoman"/>
      <w:lvlText w:val="%6."/>
      <w:lvlJc w:val="right"/>
      <w:pPr>
        <w:ind w:left="4470" w:hanging="180"/>
      </w:pPr>
    </w:lvl>
    <w:lvl w:ilvl="6" w:tplc="0405000F" w:tentative="1">
      <w:start w:val="1"/>
      <w:numFmt w:val="decimal"/>
      <w:lvlText w:val="%7."/>
      <w:lvlJc w:val="left"/>
      <w:pPr>
        <w:ind w:left="5190" w:hanging="360"/>
      </w:pPr>
    </w:lvl>
    <w:lvl w:ilvl="7" w:tplc="04050019" w:tentative="1">
      <w:start w:val="1"/>
      <w:numFmt w:val="lowerLetter"/>
      <w:lvlText w:val="%8."/>
      <w:lvlJc w:val="left"/>
      <w:pPr>
        <w:ind w:left="5910" w:hanging="360"/>
      </w:pPr>
    </w:lvl>
    <w:lvl w:ilvl="8" w:tplc="0405001B" w:tentative="1">
      <w:start w:val="1"/>
      <w:numFmt w:val="lowerRoman"/>
      <w:lvlText w:val="%9."/>
      <w:lvlJc w:val="right"/>
      <w:pPr>
        <w:ind w:left="6630" w:hanging="180"/>
      </w:pPr>
    </w:lvl>
  </w:abstractNum>
  <w:abstractNum w:abstractNumId="4" w15:restartNumberingAfterBreak="0">
    <w:nsid w:val="13BA04E6"/>
    <w:multiLevelType w:val="singleLevel"/>
    <w:tmpl w:val="1A36C7E6"/>
    <w:lvl w:ilvl="0">
      <w:start w:val="1"/>
      <w:numFmt w:val="decimal"/>
      <w:lvlText w:val="%1."/>
      <w:lvlJc w:val="left"/>
      <w:pPr>
        <w:tabs>
          <w:tab w:val="num" w:pos="360"/>
        </w:tabs>
        <w:ind w:left="360" w:hanging="360"/>
      </w:pPr>
      <w:rPr>
        <w:rFonts w:hint="default"/>
      </w:rPr>
    </w:lvl>
  </w:abstractNum>
  <w:abstractNum w:abstractNumId="5" w15:restartNumberingAfterBreak="0">
    <w:nsid w:val="153E0FD2"/>
    <w:multiLevelType w:val="hybridMultilevel"/>
    <w:tmpl w:val="F8CA16C6"/>
    <w:lvl w:ilvl="0" w:tplc="32A2C430">
      <w:start w:val="1"/>
      <w:numFmt w:val="decimal"/>
      <w:lvlText w:val="(%1)"/>
      <w:lvlJc w:val="left"/>
      <w:pPr>
        <w:tabs>
          <w:tab w:val="num" w:pos="1080"/>
        </w:tabs>
        <w:ind w:left="1080" w:hanging="360"/>
      </w:pPr>
      <w:rPr>
        <w:rFonts w:hint="default"/>
        <w:b w:val="0"/>
        <w:i w:val="0"/>
      </w:rPr>
    </w:lvl>
    <w:lvl w:ilvl="1" w:tplc="1C3A626A">
      <w:start w:val="1"/>
      <w:numFmt w:val="lowerLetter"/>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193372FA"/>
    <w:multiLevelType w:val="multilevel"/>
    <w:tmpl w:val="4B56A7E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7" w15:restartNumberingAfterBreak="0">
    <w:nsid w:val="22F019D9"/>
    <w:multiLevelType w:val="hybridMultilevel"/>
    <w:tmpl w:val="37BEE86E"/>
    <w:lvl w:ilvl="0" w:tplc="0405000F">
      <w:start w:val="1"/>
      <w:numFmt w:val="decimal"/>
      <w:lvlText w:val="%1."/>
      <w:lvlJc w:val="left"/>
      <w:pPr>
        <w:ind w:left="56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8D3857"/>
    <w:multiLevelType w:val="hybridMultilevel"/>
    <w:tmpl w:val="1A3E21F0"/>
    <w:lvl w:ilvl="0" w:tplc="5A783BB6">
      <w:start w:val="1"/>
      <w:numFmt w:val="lowerLetter"/>
      <w:lvlText w:val="%1)"/>
      <w:lvlJc w:val="left"/>
      <w:pPr>
        <w:ind w:left="786" w:hanging="360"/>
      </w:pPr>
      <w:rPr>
        <w:rFonts w:hint="default"/>
        <w:b w:val="0"/>
        <w:i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277311F6"/>
    <w:multiLevelType w:val="hybridMultilevel"/>
    <w:tmpl w:val="6B5AD2DC"/>
    <w:lvl w:ilvl="0" w:tplc="44DAE6A8">
      <w:start w:val="1"/>
      <w:numFmt w:val="decimal"/>
      <w:lvlText w:val="%1."/>
      <w:lvlJc w:val="left"/>
      <w:pPr>
        <w:ind w:left="786" w:hanging="360"/>
      </w:pPr>
      <w:rPr>
        <w:rFonts w:eastAsia="Arial Unicode M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309215A3"/>
    <w:multiLevelType w:val="hybridMultilevel"/>
    <w:tmpl w:val="BFE68C9E"/>
    <w:lvl w:ilvl="0" w:tplc="9DD8F8DC">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34207115"/>
    <w:multiLevelType w:val="hybridMultilevel"/>
    <w:tmpl w:val="211C94B0"/>
    <w:lvl w:ilvl="0" w:tplc="2D9E9372">
      <w:start w:val="1"/>
      <w:numFmt w:val="decimal"/>
      <w:lvlText w:val="%1."/>
      <w:lvlJc w:val="left"/>
      <w:pPr>
        <w:ind w:left="87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70747AC"/>
    <w:multiLevelType w:val="hybridMultilevel"/>
    <w:tmpl w:val="D3063212"/>
    <w:lvl w:ilvl="0" w:tplc="DA58F710">
      <w:start w:val="1"/>
      <w:numFmt w:val="lowerLetter"/>
      <w:lvlText w:val="%1)"/>
      <w:lvlJc w:val="left"/>
      <w:pPr>
        <w:ind w:left="644" w:hanging="36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3C8736D3"/>
    <w:multiLevelType w:val="hybridMultilevel"/>
    <w:tmpl w:val="1C66DF3A"/>
    <w:lvl w:ilvl="0" w:tplc="32A2C430">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01E782B"/>
    <w:multiLevelType w:val="hybridMultilevel"/>
    <w:tmpl w:val="C3484FB2"/>
    <w:lvl w:ilvl="0" w:tplc="A3B49DE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412C01EC"/>
    <w:multiLevelType w:val="hybridMultilevel"/>
    <w:tmpl w:val="E6D650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2654DDC"/>
    <w:multiLevelType w:val="hybridMultilevel"/>
    <w:tmpl w:val="2EC0D6CE"/>
    <w:lvl w:ilvl="0" w:tplc="32A2C430">
      <w:start w:val="1"/>
      <w:numFmt w:val="decimal"/>
      <w:lvlText w:val="(%1)"/>
      <w:lvlJc w:val="left"/>
      <w:pPr>
        <w:tabs>
          <w:tab w:val="num" w:pos="1080"/>
        </w:tabs>
        <w:ind w:left="1080" w:hanging="360"/>
      </w:pPr>
      <w:rPr>
        <w:rFonts w:hint="default"/>
        <w:b w:val="0"/>
        <w:i w:val="0"/>
      </w:rPr>
    </w:lvl>
    <w:lvl w:ilvl="1" w:tplc="04050001">
      <w:start w:val="1"/>
      <w:numFmt w:val="bullet"/>
      <w:lvlText w:val=""/>
      <w:lvlJc w:val="left"/>
      <w:pPr>
        <w:tabs>
          <w:tab w:val="num" w:pos="1800"/>
        </w:tabs>
        <w:ind w:left="1800" w:hanging="360"/>
      </w:pPr>
      <w:rPr>
        <w:rFonts w:ascii="Symbol" w:hAnsi="Symbol" w:hint="default"/>
        <w:b w:val="0"/>
        <w:i w:val="0"/>
      </w:rPr>
    </w:lvl>
    <w:lvl w:ilvl="2" w:tplc="20F268A8">
      <w:start w:val="113"/>
      <w:numFmt w:val="bullet"/>
      <w:lvlText w:val="-"/>
      <w:lvlJc w:val="left"/>
      <w:pPr>
        <w:tabs>
          <w:tab w:val="num" w:pos="2700"/>
        </w:tabs>
        <w:ind w:left="2700" w:hanging="360"/>
      </w:pPr>
      <w:rPr>
        <w:rFonts w:ascii="Times New Roman" w:eastAsia="Times New Roman" w:hAnsi="Times New Roman" w:cs="Times New Roman" w:hint="default"/>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A6C536E"/>
    <w:multiLevelType w:val="hybridMultilevel"/>
    <w:tmpl w:val="D534C462"/>
    <w:lvl w:ilvl="0" w:tplc="32A2C430">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D2C5752"/>
    <w:multiLevelType w:val="hybridMultilevel"/>
    <w:tmpl w:val="6DACD96E"/>
    <w:lvl w:ilvl="0" w:tplc="CEA641E0">
      <w:start w:val="1"/>
      <w:numFmt w:val="decimal"/>
      <w:lvlText w:val="(%1)"/>
      <w:lvlJc w:val="left"/>
      <w:pPr>
        <w:tabs>
          <w:tab w:val="num" w:pos="720"/>
        </w:tabs>
        <w:ind w:left="720" w:hanging="360"/>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EB52B04"/>
    <w:multiLevelType w:val="hybridMultilevel"/>
    <w:tmpl w:val="03A8880E"/>
    <w:lvl w:ilvl="0" w:tplc="36327A5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11C67BF"/>
    <w:multiLevelType w:val="hybridMultilevel"/>
    <w:tmpl w:val="C4823F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2B12737"/>
    <w:multiLevelType w:val="hybridMultilevel"/>
    <w:tmpl w:val="344E0328"/>
    <w:lvl w:ilvl="0" w:tplc="A3B49DE6">
      <w:start w:val="1"/>
      <w:numFmt w:val="decimal"/>
      <w:lvlText w:val="(%1)"/>
      <w:lvlJc w:val="left"/>
      <w:pPr>
        <w:tabs>
          <w:tab w:val="num" w:pos="1788"/>
        </w:tabs>
        <w:ind w:left="1788" w:hanging="360"/>
      </w:pPr>
      <w:rPr>
        <w:rFonts w:hint="default"/>
      </w:r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22" w15:restartNumberingAfterBreak="0">
    <w:nsid w:val="541A33C5"/>
    <w:multiLevelType w:val="hybridMultilevel"/>
    <w:tmpl w:val="EB8035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C864D2E"/>
    <w:multiLevelType w:val="hybridMultilevel"/>
    <w:tmpl w:val="5658F814"/>
    <w:lvl w:ilvl="0" w:tplc="CEA641E0">
      <w:start w:val="1"/>
      <w:numFmt w:val="decimal"/>
      <w:lvlText w:val="(%1)"/>
      <w:lvlJc w:val="left"/>
      <w:pPr>
        <w:tabs>
          <w:tab w:val="num" w:pos="720"/>
        </w:tabs>
        <w:ind w:left="720" w:hanging="360"/>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D6707B6"/>
    <w:multiLevelType w:val="hybridMultilevel"/>
    <w:tmpl w:val="EEF8224C"/>
    <w:lvl w:ilvl="0" w:tplc="64628C12">
      <w:start w:val="4"/>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15:restartNumberingAfterBreak="0">
    <w:nsid w:val="5EDE3E2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5EB2CB8"/>
    <w:multiLevelType w:val="hybridMultilevel"/>
    <w:tmpl w:val="916AFEF6"/>
    <w:lvl w:ilvl="0" w:tplc="F8405AA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92043C4"/>
    <w:multiLevelType w:val="hybridMultilevel"/>
    <w:tmpl w:val="D0CA62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9F34E9A"/>
    <w:multiLevelType w:val="hybridMultilevel"/>
    <w:tmpl w:val="2AA429B8"/>
    <w:lvl w:ilvl="0" w:tplc="FF76EDC4">
      <w:start w:val="1"/>
      <w:numFmt w:val="decimal"/>
      <w:lvlText w:val="%1."/>
      <w:lvlJc w:val="left"/>
      <w:pPr>
        <w:ind w:left="870" w:hanging="360"/>
      </w:pPr>
      <w:rPr>
        <w:rFonts w:hint="default"/>
        <w:b w:val="0"/>
        <w:i w:val="0"/>
      </w:rPr>
    </w:lvl>
    <w:lvl w:ilvl="1" w:tplc="04050019" w:tentative="1">
      <w:start w:val="1"/>
      <w:numFmt w:val="lowerLetter"/>
      <w:lvlText w:val="%2."/>
      <w:lvlJc w:val="left"/>
      <w:pPr>
        <w:ind w:left="1590" w:hanging="360"/>
      </w:pPr>
    </w:lvl>
    <w:lvl w:ilvl="2" w:tplc="0405001B" w:tentative="1">
      <w:start w:val="1"/>
      <w:numFmt w:val="lowerRoman"/>
      <w:lvlText w:val="%3."/>
      <w:lvlJc w:val="right"/>
      <w:pPr>
        <w:ind w:left="2310" w:hanging="180"/>
      </w:pPr>
    </w:lvl>
    <w:lvl w:ilvl="3" w:tplc="0405000F" w:tentative="1">
      <w:start w:val="1"/>
      <w:numFmt w:val="decimal"/>
      <w:lvlText w:val="%4."/>
      <w:lvlJc w:val="left"/>
      <w:pPr>
        <w:ind w:left="3030" w:hanging="360"/>
      </w:pPr>
    </w:lvl>
    <w:lvl w:ilvl="4" w:tplc="04050019" w:tentative="1">
      <w:start w:val="1"/>
      <w:numFmt w:val="lowerLetter"/>
      <w:lvlText w:val="%5."/>
      <w:lvlJc w:val="left"/>
      <w:pPr>
        <w:ind w:left="3750" w:hanging="360"/>
      </w:pPr>
    </w:lvl>
    <w:lvl w:ilvl="5" w:tplc="0405001B" w:tentative="1">
      <w:start w:val="1"/>
      <w:numFmt w:val="lowerRoman"/>
      <w:lvlText w:val="%6."/>
      <w:lvlJc w:val="right"/>
      <w:pPr>
        <w:ind w:left="4470" w:hanging="180"/>
      </w:pPr>
    </w:lvl>
    <w:lvl w:ilvl="6" w:tplc="0405000F" w:tentative="1">
      <w:start w:val="1"/>
      <w:numFmt w:val="decimal"/>
      <w:lvlText w:val="%7."/>
      <w:lvlJc w:val="left"/>
      <w:pPr>
        <w:ind w:left="5190" w:hanging="360"/>
      </w:pPr>
    </w:lvl>
    <w:lvl w:ilvl="7" w:tplc="04050019" w:tentative="1">
      <w:start w:val="1"/>
      <w:numFmt w:val="lowerLetter"/>
      <w:lvlText w:val="%8."/>
      <w:lvlJc w:val="left"/>
      <w:pPr>
        <w:ind w:left="5910" w:hanging="360"/>
      </w:pPr>
    </w:lvl>
    <w:lvl w:ilvl="8" w:tplc="0405001B" w:tentative="1">
      <w:start w:val="1"/>
      <w:numFmt w:val="lowerRoman"/>
      <w:lvlText w:val="%9."/>
      <w:lvlJc w:val="right"/>
      <w:pPr>
        <w:ind w:left="6630" w:hanging="180"/>
      </w:pPr>
    </w:lvl>
  </w:abstractNum>
  <w:abstractNum w:abstractNumId="29" w15:restartNumberingAfterBreak="0">
    <w:nsid w:val="776124AA"/>
    <w:multiLevelType w:val="hybridMultilevel"/>
    <w:tmpl w:val="AC5A76D4"/>
    <w:lvl w:ilvl="0" w:tplc="055AB928">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0" w15:restartNumberingAfterBreak="0">
    <w:nsid w:val="7C801FFA"/>
    <w:multiLevelType w:val="hybridMultilevel"/>
    <w:tmpl w:val="79C6FC4C"/>
    <w:lvl w:ilvl="0" w:tplc="3DE00DD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DA6132D"/>
    <w:multiLevelType w:val="hybridMultilevel"/>
    <w:tmpl w:val="C24A427E"/>
    <w:lvl w:ilvl="0" w:tplc="F8405AA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17"/>
  </w:num>
  <w:num w:numId="4">
    <w:abstractNumId w:val="5"/>
  </w:num>
  <w:num w:numId="5">
    <w:abstractNumId w:val="13"/>
  </w:num>
  <w:num w:numId="6">
    <w:abstractNumId w:val="14"/>
  </w:num>
  <w:num w:numId="7">
    <w:abstractNumId w:val="21"/>
  </w:num>
  <w:num w:numId="8">
    <w:abstractNumId w:val="16"/>
  </w:num>
  <w:num w:numId="9">
    <w:abstractNumId w:val="3"/>
  </w:num>
  <w:num w:numId="10">
    <w:abstractNumId w:val="11"/>
  </w:num>
  <w:num w:numId="11">
    <w:abstractNumId w:val="28"/>
  </w:num>
  <w:num w:numId="12">
    <w:abstractNumId w:val="8"/>
  </w:num>
  <w:num w:numId="13">
    <w:abstractNumId w:val="2"/>
  </w:num>
  <w:num w:numId="14">
    <w:abstractNumId w:val="1"/>
  </w:num>
  <w:num w:numId="15">
    <w:abstractNumId w:val="7"/>
  </w:num>
  <w:num w:numId="16">
    <w:abstractNumId w:val="20"/>
  </w:num>
  <w:num w:numId="17">
    <w:abstractNumId w:val="4"/>
  </w:num>
  <w:num w:numId="18">
    <w:abstractNumId w:val="10"/>
  </w:num>
  <w:num w:numId="19">
    <w:abstractNumId w:val="31"/>
  </w:num>
  <w:num w:numId="20">
    <w:abstractNumId w:val="30"/>
  </w:num>
  <w:num w:numId="21">
    <w:abstractNumId w:val="26"/>
  </w:num>
  <w:num w:numId="22">
    <w:abstractNumId w:val="25"/>
  </w:num>
  <w:num w:numId="23">
    <w:abstractNumId w:val="22"/>
  </w:num>
  <w:num w:numId="24">
    <w:abstractNumId w:val="12"/>
  </w:num>
  <w:num w:numId="25">
    <w:abstractNumId w:val="6"/>
  </w:num>
  <w:num w:numId="26">
    <w:abstractNumId w:val="19"/>
  </w:num>
  <w:num w:numId="27">
    <w:abstractNumId w:val="0"/>
  </w:num>
  <w:num w:numId="28">
    <w:abstractNumId w:val="24"/>
  </w:num>
  <w:num w:numId="29">
    <w:abstractNumId w:val="9"/>
  </w:num>
  <w:num w:numId="30">
    <w:abstractNumId w:val="29"/>
  </w:num>
  <w:num w:numId="31">
    <w:abstractNumId w:val="15"/>
  </w:num>
  <w:num w:numId="32">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9A5"/>
    <w:rsid w:val="00024BFF"/>
    <w:rsid w:val="00026688"/>
    <w:rsid w:val="0005507B"/>
    <w:rsid w:val="000550D8"/>
    <w:rsid w:val="000628EF"/>
    <w:rsid w:val="00065371"/>
    <w:rsid w:val="00066094"/>
    <w:rsid w:val="00073A4E"/>
    <w:rsid w:val="00082E83"/>
    <w:rsid w:val="000840CF"/>
    <w:rsid w:val="00084180"/>
    <w:rsid w:val="00087D4A"/>
    <w:rsid w:val="000A76FC"/>
    <w:rsid w:val="000B242A"/>
    <w:rsid w:val="000C0C0A"/>
    <w:rsid w:val="000C145A"/>
    <w:rsid w:val="000C3C6F"/>
    <w:rsid w:val="000C46D8"/>
    <w:rsid w:val="000D4A50"/>
    <w:rsid w:val="000E0468"/>
    <w:rsid w:val="000E0C60"/>
    <w:rsid w:val="000E1BB1"/>
    <w:rsid w:val="000E61D4"/>
    <w:rsid w:val="000E7C8B"/>
    <w:rsid w:val="000F3A05"/>
    <w:rsid w:val="000F4395"/>
    <w:rsid w:val="000F7573"/>
    <w:rsid w:val="00102700"/>
    <w:rsid w:val="00104E81"/>
    <w:rsid w:val="00110693"/>
    <w:rsid w:val="001313F3"/>
    <w:rsid w:val="00136C40"/>
    <w:rsid w:val="00142572"/>
    <w:rsid w:val="00142E37"/>
    <w:rsid w:val="00142F30"/>
    <w:rsid w:val="0014322A"/>
    <w:rsid w:val="001439A5"/>
    <w:rsid w:val="00147DC4"/>
    <w:rsid w:val="001514D2"/>
    <w:rsid w:val="00151C40"/>
    <w:rsid w:val="00153DAB"/>
    <w:rsid w:val="00154C8E"/>
    <w:rsid w:val="0015624A"/>
    <w:rsid w:val="001609A7"/>
    <w:rsid w:val="00163238"/>
    <w:rsid w:val="00170870"/>
    <w:rsid w:val="00182186"/>
    <w:rsid w:val="001832A5"/>
    <w:rsid w:val="00184730"/>
    <w:rsid w:val="0019214F"/>
    <w:rsid w:val="00196503"/>
    <w:rsid w:val="00197399"/>
    <w:rsid w:val="001A1777"/>
    <w:rsid w:val="001A1B81"/>
    <w:rsid w:val="001A3521"/>
    <w:rsid w:val="001B2B29"/>
    <w:rsid w:val="001C0B27"/>
    <w:rsid w:val="001C0CFA"/>
    <w:rsid w:val="001C1C7B"/>
    <w:rsid w:val="001C6C36"/>
    <w:rsid w:val="001E1BB1"/>
    <w:rsid w:val="001E3A71"/>
    <w:rsid w:val="001E50F0"/>
    <w:rsid w:val="001E67EC"/>
    <w:rsid w:val="001F03AE"/>
    <w:rsid w:val="001F18BA"/>
    <w:rsid w:val="001F6143"/>
    <w:rsid w:val="00202B6E"/>
    <w:rsid w:val="00203F58"/>
    <w:rsid w:val="00211046"/>
    <w:rsid w:val="002159CC"/>
    <w:rsid w:val="00223B83"/>
    <w:rsid w:val="0024278B"/>
    <w:rsid w:val="002452A4"/>
    <w:rsid w:val="00250018"/>
    <w:rsid w:val="00252AE3"/>
    <w:rsid w:val="00253B77"/>
    <w:rsid w:val="0025496F"/>
    <w:rsid w:val="00257EBE"/>
    <w:rsid w:val="00265021"/>
    <w:rsid w:val="00266B7B"/>
    <w:rsid w:val="00273E3F"/>
    <w:rsid w:val="00290ADE"/>
    <w:rsid w:val="002A34B5"/>
    <w:rsid w:val="002A536D"/>
    <w:rsid w:val="002A56A0"/>
    <w:rsid w:val="002C1112"/>
    <w:rsid w:val="002C2381"/>
    <w:rsid w:val="002C3662"/>
    <w:rsid w:val="002D30B8"/>
    <w:rsid w:val="002D3DC0"/>
    <w:rsid w:val="002D7989"/>
    <w:rsid w:val="002D7CBA"/>
    <w:rsid w:val="002E2175"/>
    <w:rsid w:val="002F0585"/>
    <w:rsid w:val="002F1A4D"/>
    <w:rsid w:val="002F22D4"/>
    <w:rsid w:val="002F3FED"/>
    <w:rsid w:val="00313EC6"/>
    <w:rsid w:val="003224CA"/>
    <w:rsid w:val="00322E3C"/>
    <w:rsid w:val="00325911"/>
    <w:rsid w:val="00334134"/>
    <w:rsid w:val="003354B0"/>
    <w:rsid w:val="003418A5"/>
    <w:rsid w:val="003463AC"/>
    <w:rsid w:val="00347F7A"/>
    <w:rsid w:val="00352517"/>
    <w:rsid w:val="0036000B"/>
    <w:rsid w:val="00361204"/>
    <w:rsid w:val="00362138"/>
    <w:rsid w:val="00362876"/>
    <w:rsid w:val="00363992"/>
    <w:rsid w:val="00364F14"/>
    <w:rsid w:val="003800E3"/>
    <w:rsid w:val="00380A67"/>
    <w:rsid w:val="00385C11"/>
    <w:rsid w:val="0038629A"/>
    <w:rsid w:val="00386424"/>
    <w:rsid w:val="003A195B"/>
    <w:rsid w:val="003A3B40"/>
    <w:rsid w:val="003A44CB"/>
    <w:rsid w:val="003B3724"/>
    <w:rsid w:val="003B70CF"/>
    <w:rsid w:val="003C0B87"/>
    <w:rsid w:val="003C1184"/>
    <w:rsid w:val="003C2A08"/>
    <w:rsid w:val="003C60C5"/>
    <w:rsid w:val="003D2490"/>
    <w:rsid w:val="003D2A7E"/>
    <w:rsid w:val="003D32D3"/>
    <w:rsid w:val="003D5DEC"/>
    <w:rsid w:val="003D61A6"/>
    <w:rsid w:val="003F0CB0"/>
    <w:rsid w:val="003F1391"/>
    <w:rsid w:val="003F2F1F"/>
    <w:rsid w:val="003F412E"/>
    <w:rsid w:val="0040042B"/>
    <w:rsid w:val="00400703"/>
    <w:rsid w:val="0040094F"/>
    <w:rsid w:val="004030C5"/>
    <w:rsid w:val="004037D0"/>
    <w:rsid w:val="00406251"/>
    <w:rsid w:val="00411F1E"/>
    <w:rsid w:val="0041675D"/>
    <w:rsid w:val="00417026"/>
    <w:rsid w:val="00422455"/>
    <w:rsid w:val="00423098"/>
    <w:rsid w:val="00423EBA"/>
    <w:rsid w:val="00432B9A"/>
    <w:rsid w:val="004333BA"/>
    <w:rsid w:val="004348F3"/>
    <w:rsid w:val="00437C7B"/>
    <w:rsid w:val="00442F15"/>
    <w:rsid w:val="00447652"/>
    <w:rsid w:val="0045761D"/>
    <w:rsid w:val="004645AA"/>
    <w:rsid w:val="00465191"/>
    <w:rsid w:val="00471593"/>
    <w:rsid w:val="00474DA0"/>
    <w:rsid w:val="004851A3"/>
    <w:rsid w:val="00486E50"/>
    <w:rsid w:val="00494ACB"/>
    <w:rsid w:val="00496B26"/>
    <w:rsid w:val="004A24D4"/>
    <w:rsid w:val="004A3F7A"/>
    <w:rsid w:val="004A534C"/>
    <w:rsid w:val="004A7E2A"/>
    <w:rsid w:val="004B62BB"/>
    <w:rsid w:val="004B6B5D"/>
    <w:rsid w:val="004B75B1"/>
    <w:rsid w:val="004C060A"/>
    <w:rsid w:val="004C3580"/>
    <w:rsid w:val="004D32EA"/>
    <w:rsid w:val="004D5408"/>
    <w:rsid w:val="004E0BA0"/>
    <w:rsid w:val="004E0F0E"/>
    <w:rsid w:val="004E2023"/>
    <w:rsid w:val="004E22E0"/>
    <w:rsid w:val="004E2C30"/>
    <w:rsid w:val="004E3120"/>
    <w:rsid w:val="004E4DB7"/>
    <w:rsid w:val="004E7EB0"/>
    <w:rsid w:val="004F0F1E"/>
    <w:rsid w:val="004F25FB"/>
    <w:rsid w:val="004F296D"/>
    <w:rsid w:val="004F73A6"/>
    <w:rsid w:val="00505E9A"/>
    <w:rsid w:val="00512B88"/>
    <w:rsid w:val="00513B98"/>
    <w:rsid w:val="005147EC"/>
    <w:rsid w:val="0051514C"/>
    <w:rsid w:val="00515680"/>
    <w:rsid w:val="0052060A"/>
    <w:rsid w:val="00525E13"/>
    <w:rsid w:val="00533BD4"/>
    <w:rsid w:val="0054032C"/>
    <w:rsid w:val="00540BCD"/>
    <w:rsid w:val="00547C70"/>
    <w:rsid w:val="0055255D"/>
    <w:rsid w:val="00552CD5"/>
    <w:rsid w:val="00552FE8"/>
    <w:rsid w:val="00560BFE"/>
    <w:rsid w:val="005637ED"/>
    <w:rsid w:val="005710D3"/>
    <w:rsid w:val="00574419"/>
    <w:rsid w:val="005746CE"/>
    <w:rsid w:val="00581DCC"/>
    <w:rsid w:val="00583CF6"/>
    <w:rsid w:val="00593B34"/>
    <w:rsid w:val="0059638B"/>
    <w:rsid w:val="005A05A1"/>
    <w:rsid w:val="005A6CAE"/>
    <w:rsid w:val="005B10CD"/>
    <w:rsid w:val="005B52C6"/>
    <w:rsid w:val="005D2D9F"/>
    <w:rsid w:val="005E633E"/>
    <w:rsid w:val="005E66BB"/>
    <w:rsid w:val="005E7762"/>
    <w:rsid w:val="005F4439"/>
    <w:rsid w:val="005F7BCF"/>
    <w:rsid w:val="00600A60"/>
    <w:rsid w:val="00602035"/>
    <w:rsid w:val="00605C87"/>
    <w:rsid w:val="006061F9"/>
    <w:rsid w:val="00606B64"/>
    <w:rsid w:val="00610C39"/>
    <w:rsid w:val="00613D69"/>
    <w:rsid w:val="00614FB9"/>
    <w:rsid w:val="00622E08"/>
    <w:rsid w:val="00640B8B"/>
    <w:rsid w:val="00643618"/>
    <w:rsid w:val="006466EF"/>
    <w:rsid w:val="0064735A"/>
    <w:rsid w:val="00647EE9"/>
    <w:rsid w:val="00654B43"/>
    <w:rsid w:val="00656623"/>
    <w:rsid w:val="006570C2"/>
    <w:rsid w:val="00657B66"/>
    <w:rsid w:val="00664CB8"/>
    <w:rsid w:val="0066594A"/>
    <w:rsid w:val="006662C2"/>
    <w:rsid w:val="006718C0"/>
    <w:rsid w:val="006720A6"/>
    <w:rsid w:val="0068115C"/>
    <w:rsid w:val="00682F25"/>
    <w:rsid w:val="0068633A"/>
    <w:rsid w:val="00690587"/>
    <w:rsid w:val="00692545"/>
    <w:rsid w:val="00692903"/>
    <w:rsid w:val="00692D8C"/>
    <w:rsid w:val="006956B8"/>
    <w:rsid w:val="006A0F3C"/>
    <w:rsid w:val="006A74FE"/>
    <w:rsid w:val="006A78A6"/>
    <w:rsid w:val="006B4E1F"/>
    <w:rsid w:val="006B73EC"/>
    <w:rsid w:val="006C3E7D"/>
    <w:rsid w:val="006C5222"/>
    <w:rsid w:val="006D0233"/>
    <w:rsid w:val="006D0C25"/>
    <w:rsid w:val="006D46C9"/>
    <w:rsid w:val="006D793E"/>
    <w:rsid w:val="006E0E7A"/>
    <w:rsid w:val="006E1D51"/>
    <w:rsid w:val="006E4893"/>
    <w:rsid w:val="006E6CC9"/>
    <w:rsid w:val="006E7C71"/>
    <w:rsid w:val="006F04F7"/>
    <w:rsid w:val="0070175A"/>
    <w:rsid w:val="007023D2"/>
    <w:rsid w:val="007079FD"/>
    <w:rsid w:val="0071201D"/>
    <w:rsid w:val="007122A6"/>
    <w:rsid w:val="007168ED"/>
    <w:rsid w:val="00720D0A"/>
    <w:rsid w:val="00725B2F"/>
    <w:rsid w:val="00732782"/>
    <w:rsid w:val="00737069"/>
    <w:rsid w:val="00740317"/>
    <w:rsid w:val="00740347"/>
    <w:rsid w:val="00741168"/>
    <w:rsid w:val="00745BFD"/>
    <w:rsid w:val="00752113"/>
    <w:rsid w:val="00752910"/>
    <w:rsid w:val="007556B1"/>
    <w:rsid w:val="007574EF"/>
    <w:rsid w:val="00760F3E"/>
    <w:rsid w:val="00762AAD"/>
    <w:rsid w:val="007653E4"/>
    <w:rsid w:val="007702BF"/>
    <w:rsid w:val="0077231E"/>
    <w:rsid w:val="00773167"/>
    <w:rsid w:val="00773540"/>
    <w:rsid w:val="00774F7F"/>
    <w:rsid w:val="00782725"/>
    <w:rsid w:val="007904E1"/>
    <w:rsid w:val="007936CD"/>
    <w:rsid w:val="0079574B"/>
    <w:rsid w:val="007A39B1"/>
    <w:rsid w:val="007A5524"/>
    <w:rsid w:val="007B096A"/>
    <w:rsid w:val="007B1E79"/>
    <w:rsid w:val="007B2CFF"/>
    <w:rsid w:val="007B345F"/>
    <w:rsid w:val="007C548C"/>
    <w:rsid w:val="007D3582"/>
    <w:rsid w:val="007D3D0B"/>
    <w:rsid w:val="007D4D57"/>
    <w:rsid w:val="007D6BFC"/>
    <w:rsid w:val="007D719A"/>
    <w:rsid w:val="007E1FD7"/>
    <w:rsid w:val="007E3617"/>
    <w:rsid w:val="007E5110"/>
    <w:rsid w:val="007E6985"/>
    <w:rsid w:val="007F3757"/>
    <w:rsid w:val="007F3B83"/>
    <w:rsid w:val="007F5A2A"/>
    <w:rsid w:val="007F6C74"/>
    <w:rsid w:val="00802EFC"/>
    <w:rsid w:val="0080310A"/>
    <w:rsid w:val="00810C0D"/>
    <w:rsid w:val="00812C70"/>
    <w:rsid w:val="008222B2"/>
    <w:rsid w:val="00823A3A"/>
    <w:rsid w:val="008303BB"/>
    <w:rsid w:val="00830D3F"/>
    <w:rsid w:val="00832486"/>
    <w:rsid w:val="00841D91"/>
    <w:rsid w:val="00844A01"/>
    <w:rsid w:val="00844F13"/>
    <w:rsid w:val="008458BF"/>
    <w:rsid w:val="00846125"/>
    <w:rsid w:val="0085254B"/>
    <w:rsid w:val="00860B1E"/>
    <w:rsid w:val="00864023"/>
    <w:rsid w:val="0086576E"/>
    <w:rsid w:val="008662A0"/>
    <w:rsid w:val="0087125C"/>
    <w:rsid w:val="00875315"/>
    <w:rsid w:val="0087590B"/>
    <w:rsid w:val="00876B49"/>
    <w:rsid w:val="0089257E"/>
    <w:rsid w:val="00895DF6"/>
    <w:rsid w:val="0089799C"/>
    <w:rsid w:val="008B10AE"/>
    <w:rsid w:val="008B5748"/>
    <w:rsid w:val="008B6D34"/>
    <w:rsid w:val="008C7771"/>
    <w:rsid w:val="008D077F"/>
    <w:rsid w:val="008F0354"/>
    <w:rsid w:val="008F0B86"/>
    <w:rsid w:val="008F1D96"/>
    <w:rsid w:val="008F1EFD"/>
    <w:rsid w:val="008F1FB2"/>
    <w:rsid w:val="008F4451"/>
    <w:rsid w:val="008F5719"/>
    <w:rsid w:val="008F6AC2"/>
    <w:rsid w:val="009062A4"/>
    <w:rsid w:val="009107FE"/>
    <w:rsid w:val="009212B6"/>
    <w:rsid w:val="009218D7"/>
    <w:rsid w:val="00923E9B"/>
    <w:rsid w:val="00931730"/>
    <w:rsid w:val="0093731B"/>
    <w:rsid w:val="00943047"/>
    <w:rsid w:val="0095108E"/>
    <w:rsid w:val="009538CE"/>
    <w:rsid w:val="00955B74"/>
    <w:rsid w:val="00963E7A"/>
    <w:rsid w:val="00981A51"/>
    <w:rsid w:val="00982E95"/>
    <w:rsid w:val="009875C7"/>
    <w:rsid w:val="00992CE9"/>
    <w:rsid w:val="0099552B"/>
    <w:rsid w:val="0099576D"/>
    <w:rsid w:val="009A1847"/>
    <w:rsid w:val="009A2391"/>
    <w:rsid w:val="009A42D4"/>
    <w:rsid w:val="009A4F13"/>
    <w:rsid w:val="009B0A37"/>
    <w:rsid w:val="009B3C1C"/>
    <w:rsid w:val="009B6821"/>
    <w:rsid w:val="009B744F"/>
    <w:rsid w:val="009B7A9E"/>
    <w:rsid w:val="009C07D1"/>
    <w:rsid w:val="009D3E65"/>
    <w:rsid w:val="009D3EF6"/>
    <w:rsid w:val="009D408B"/>
    <w:rsid w:val="009D5414"/>
    <w:rsid w:val="009D56E3"/>
    <w:rsid w:val="009D5FA5"/>
    <w:rsid w:val="009D6981"/>
    <w:rsid w:val="009D7783"/>
    <w:rsid w:val="009E1461"/>
    <w:rsid w:val="009E2ADC"/>
    <w:rsid w:val="009E3224"/>
    <w:rsid w:val="009E6557"/>
    <w:rsid w:val="009F225B"/>
    <w:rsid w:val="009F2F35"/>
    <w:rsid w:val="00A00A5B"/>
    <w:rsid w:val="00A0466B"/>
    <w:rsid w:val="00A100FE"/>
    <w:rsid w:val="00A2191B"/>
    <w:rsid w:val="00A31B0C"/>
    <w:rsid w:val="00A32135"/>
    <w:rsid w:val="00A355FF"/>
    <w:rsid w:val="00A36167"/>
    <w:rsid w:val="00A37E0F"/>
    <w:rsid w:val="00A57F0B"/>
    <w:rsid w:val="00A62953"/>
    <w:rsid w:val="00A6326D"/>
    <w:rsid w:val="00A66559"/>
    <w:rsid w:val="00A74493"/>
    <w:rsid w:val="00A7550C"/>
    <w:rsid w:val="00A855CE"/>
    <w:rsid w:val="00A856C8"/>
    <w:rsid w:val="00AA07B2"/>
    <w:rsid w:val="00AA19B5"/>
    <w:rsid w:val="00AA2398"/>
    <w:rsid w:val="00AA2784"/>
    <w:rsid w:val="00AA5CF5"/>
    <w:rsid w:val="00AA6521"/>
    <w:rsid w:val="00AB1F48"/>
    <w:rsid w:val="00AC034F"/>
    <w:rsid w:val="00AC37FB"/>
    <w:rsid w:val="00AC6253"/>
    <w:rsid w:val="00AD0EB0"/>
    <w:rsid w:val="00AD2446"/>
    <w:rsid w:val="00AD4BD0"/>
    <w:rsid w:val="00AD4DDB"/>
    <w:rsid w:val="00AF734F"/>
    <w:rsid w:val="00B00F10"/>
    <w:rsid w:val="00B05167"/>
    <w:rsid w:val="00B05BAF"/>
    <w:rsid w:val="00B12232"/>
    <w:rsid w:val="00B12A0B"/>
    <w:rsid w:val="00B2293A"/>
    <w:rsid w:val="00B247AC"/>
    <w:rsid w:val="00B25D2F"/>
    <w:rsid w:val="00B31731"/>
    <w:rsid w:val="00B355F1"/>
    <w:rsid w:val="00B359A8"/>
    <w:rsid w:val="00B42639"/>
    <w:rsid w:val="00B4276A"/>
    <w:rsid w:val="00B47D14"/>
    <w:rsid w:val="00B54D2F"/>
    <w:rsid w:val="00B62285"/>
    <w:rsid w:val="00B6376E"/>
    <w:rsid w:val="00B66D93"/>
    <w:rsid w:val="00B674CB"/>
    <w:rsid w:val="00B8046A"/>
    <w:rsid w:val="00B83A12"/>
    <w:rsid w:val="00B90FE8"/>
    <w:rsid w:val="00B94725"/>
    <w:rsid w:val="00B9746A"/>
    <w:rsid w:val="00B97692"/>
    <w:rsid w:val="00BA0680"/>
    <w:rsid w:val="00BA2570"/>
    <w:rsid w:val="00BA4479"/>
    <w:rsid w:val="00BB71C9"/>
    <w:rsid w:val="00BC1463"/>
    <w:rsid w:val="00BC266C"/>
    <w:rsid w:val="00BC445A"/>
    <w:rsid w:val="00BD7EFD"/>
    <w:rsid w:val="00BE32CA"/>
    <w:rsid w:val="00BE5507"/>
    <w:rsid w:val="00BE6EC9"/>
    <w:rsid w:val="00BF1697"/>
    <w:rsid w:val="00BF59E6"/>
    <w:rsid w:val="00C0027D"/>
    <w:rsid w:val="00C0093D"/>
    <w:rsid w:val="00C02E31"/>
    <w:rsid w:val="00C05ED6"/>
    <w:rsid w:val="00C13545"/>
    <w:rsid w:val="00C21347"/>
    <w:rsid w:val="00C2447B"/>
    <w:rsid w:val="00C25178"/>
    <w:rsid w:val="00C30419"/>
    <w:rsid w:val="00C373D8"/>
    <w:rsid w:val="00C419A9"/>
    <w:rsid w:val="00C41A8C"/>
    <w:rsid w:val="00C45CD9"/>
    <w:rsid w:val="00C460B6"/>
    <w:rsid w:val="00C479BE"/>
    <w:rsid w:val="00C5687D"/>
    <w:rsid w:val="00C6046A"/>
    <w:rsid w:val="00C605F4"/>
    <w:rsid w:val="00C62EB8"/>
    <w:rsid w:val="00C6409A"/>
    <w:rsid w:val="00C65B19"/>
    <w:rsid w:val="00C81BBF"/>
    <w:rsid w:val="00C90630"/>
    <w:rsid w:val="00C91748"/>
    <w:rsid w:val="00C95238"/>
    <w:rsid w:val="00C9676A"/>
    <w:rsid w:val="00CA027C"/>
    <w:rsid w:val="00CA3F98"/>
    <w:rsid w:val="00CB4214"/>
    <w:rsid w:val="00CB5341"/>
    <w:rsid w:val="00CB56CD"/>
    <w:rsid w:val="00CC152C"/>
    <w:rsid w:val="00CC7AED"/>
    <w:rsid w:val="00CD4A92"/>
    <w:rsid w:val="00CD5D49"/>
    <w:rsid w:val="00CE5EF6"/>
    <w:rsid w:val="00CE7A8A"/>
    <w:rsid w:val="00CF2119"/>
    <w:rsid w:val="00D00D07"/>
    <w:rsid w:val="00D014F7"/>
    <w:rsid w:val="00D131B5"/>
    <w:rsid w:val="00D16B84"/>
    <w:rsid w:val="00D2170C"/>
    <w:rsid w:val="00D251BC"/>
    <w:rsid w:val="00D33AC2"/>
    <w:rsid w:val="00D33ADA"/>
    <w:rsid w:val="00D33D27"/>
    <w:rsid w:val="00D34DB8"/>
    <w:rsid w:val="00D35304"/>
    <w:rsid w:val="00D4064F"/>
    <w:rsid w:val="00D42013"/>
    <w:rsid w:val="00D42615"/>
    <w:rsid w:val="00D55F31"/>
    <w:rsid w:val="00D6324C"/>
    <w:rsid w:val="00D641A4"/>
    <w:rsid w:val="00D64305"/>
    <w:rsid w:val="00D66A73"/>
    <w:rsid w:val="00D67390"/>
    <w:rsid w:val="00D73709"/>
    <w:rsid w:val="00D773F4"/>
    <w:rsid w:val="00D801CA"/>
    <w:rsid w:val="00D81A25"/>
    <w:rsid w:val="00D833BA"/>
    <w:rsid w:val="00D8570A"/>
    <w:rsid w:val="00D87AED"/>
    <w:rsid w:val="00D94670"/>
    <w:rsid w:val="00D95573"/>
    <w:rsid w:val="00D97DBD"/>
    <w:rsid w:val="00DB2CA4"/>
    <w:rsid w:val="00DC03AA"/>
    <w:rsid w:val="00DC491C"/>
    <w:rsid w:val="00DC6B2E"/>
    <w:rsid w:val="00DD0B62"/>
    <w:rsid w:val="00DD3CC1"/>
    <w:rsid w:val="00DD7EF3"/>
    <w:rsid w:val="00DE2224"/>
    <w:rsid w:val="00DE5DAC"/>
    <w:rsid w:val="00DE655A"/>
    <w:rsid w:val="00DF077C"/>
    <w:rsid w:val="00DF3948"/>
    <w:rsid w:val="00DF399F"/>
    <w:rsid w:val="00DF56D9"/>
    <w:rsid w:val="00DF6D33"/>
    <w:rsid w:val="00E00779"/>
    <w:rsid w:val="00E0122E"/>
    <w:rsid w:val="00E018F5"/>
    <w:rsid w:val="00E031CF"/>
    <w:rsid w:val="00E04846"/>
    <w:rsid w:val="00E0517B"/>
    <w:rsid w:val="00E120F0"/>
    <w:rsid w:val="00E121F5"/>
    <w:rsid w:val="00E150A4"/>
    <w:rsid w:val="00E17D5E"/>
    <w:rsid w:val="00E21D73"/>
    <w:rsid w:val="00E24CFB"/>
    <w:rsid w:val="00E2715A"/>
    <w:rsid w:val="00E312B6"/>
    <w:rsid w:val="00E316B7"/>
    <w:rsid w:val="00E377E0"/>
    <w:rsid w:val="00E378F4"/>
    <w:rsid w:val="00E431BD"/>
    <w:rsid w:val="00E51959"/>
    <w:rsid w:val="00E626DA"/>
    <w:rsid w:val="00E6398B"/>
    <w:rsid w:val="00E67494"/>
    <w:rsid w:val="00E7538D"/>
    <w:rsid w:val="00E773E1"/>
    <w:rsid w:val="00E77AFE"/>
    <w:rsid w:val="00E8609C"/>
    <w:rsid w:val="00E964AB"/>
    <w:rsid w:val="00E97733"/>
    <w:rsid w:val="00EA0456"/>
    <w:rsid w:val="00EA3F61"/>
    <w:rsid w:val="00EA5C61"/>
    <w:rsid w:val="00EB2C57"/>
    <w:rsid w:val="00EB47D9"/>
    <w:rsid w:val="00EB622F"/>
    <w:rsid w:val="00EC0C26"/>
    <w:rsid w:val="00EC3B24"/>
    <w:rsid w:val="00EC4A30"/>
    <w:rsid w:val="00EC623E"/>
    <w:rsid w:val="00EC7C89"/>
    <w:rsid w:val="00EE38CD"/>
    <w:rsid w:val="00EF4BE2"/>
    <w:rsid w:val="00EF6586"/>
    <w:rsid w:val="00F030AD"/>
    <w:rsid w:val="00F0745D"/>
    <w:rsid w:val="00F07819"/>
    <w:rsid w:val="00F15039"/>
    <w:rsid w:val="00F157F2"/>
    <w:rsid w:val="00F15FE7"/>
    <w:rsid w:val="00F25C17"/>
    <w:rsid w:val="00F45E40"/>
    <w:rsid w:val="00F47D28"/>
    <w:rsid w:val="00F52C6B"/>
    <w:rsid w:val="00F535D9"/>
    <w:rsid w:val="00F562E4"/>
    <w:rsid w:val="00F565DD"/>
    <w:rsid w:val="00F57443"/>
    <w:rsid w:val="00F6016D"/>
    <w:rsid w:val="00F63E38"/>
    <w:rsid w:val="00F664B9"/>
    <w:rsid w:val="00F74703"/>
    <w:rsid w:val="00F74B78"/>
    <w:rsid w:val="00F834DA"/>
    <w:rsid w:val="00F91C0C"/>
    <w:rsid w:val="00FA30E9"/>
    <w:rsid w:val="00FA3DFB"/>
    <w:rsid w:val="00FB0382"/>
    <w:rsid w:val="00FB495D"/>
    <w:rsid w:val="00FB75CF"/>
    <w:rsid w:val="00FD4611"/>
    <w:rsid w:val="00FE1ADF"/>
    <w:rsid w:val="00FE237B"/>
    <w:rsid w:val="00FE2CA8"/>
    <w:rsid w:val="00FE2FAA"/>
    <w:rsid w:val="00FE540C"/>
    <w:rsid w:val="00FF0AC9"/>
    <w:rsid w:val="00FF4EA0"/>
    <w:rsid w:val="00FF6B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D7B930"/>
  <w15:docId w15:val="{52926A55-7286-4CB7-81E7-578E01B6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0093D"/>
    <w:rPr>
      <w:sz w:val="24"/>
      <w:szCs w:val="24"/>
    </w:rPr>
  </w:style>
  <w:style w:type="paragraph" w:styleId="Nadpis1">
    <w:name w:val="heading 1"/>
    <w:basedOn w:val="Normln"/>
    <w:next w:val="Normln"/>
    <w:qFormat/>
    <w:rsid w:val="00C0093D"/>
    <w:pPr>
      <w:keepNext/>
      <w:jc w:val="both"/>
      <w:outlineLvl w:val="0"/>
    </w:pPr>
    <w:rPr>
      <w:b/>
      <w:bCs/>
    </w:rPr>
  </w:style>
  <w:style w:type="paragraph" w:styleId="Nadpis2">
    <w:name w:val="heading 2"/>
    <w:basedOn w:val="Normln"/>
    <w:next w:val="Normln"/>
    <w:link w:val="Nadpis2Char"/>
    <w:uiPriority w:val="99"/>
    <w:qFormat/>
    <w:rsid w:val="00C0093D"/>
    <w:pPr>
      <w:keepNext/>
      <w:ind w:left="360"/>
      <w:jc w:val="center"/>
      <w:outlineLvl w:val="1"/>
    </w:pPr>
    <w:rPr>
      <w:b/>
      <w:bCs/>
    </w:rPr>
  </w:style>
  <w:style w:type="paragraph" w:styleId="Nadpis3">
    <w:name w:val="heading 3"/>
    <w:basedOn w:val="Normln"/>
    <w:next w:val="Normln"/>
    <w:link w:val="Nadpis3Char"/>
    <w:uiPriority w:val="99"/>
    <w:qFormat/>
    <w:rsid w:val="00C0093D"/>
    <w:pPr>
      <w:keepNext/>
      <w:jc w:val="center"/>
      <w:outlineLvl w:val="2"/>
    </w:pPr>
    <w:rPr>
      <w:b/>
      <w:bCs/>
    </w:rPr>
  </w:style>
  <w:style w:type="paragraph" w:styleId="Nadpis7">
    <w:name w:val="heading 7"/>
    <w:basedOn w:val="Normln"/>
    <w:next w:val="Normln"/>
    <w:qFormat/>
    <w:rsid w:val="004F0F1E"/>
    <w:pPr>
      <w:spacing w:before="240" w:after="60"/>
      <w:outlineLvl w:val="6"/>
    </w:pPr>
  </w:style>
  <w:style w:type="paragraph" w:styleId="Nadpis8">
    <w:name w:val="heading 8"/>
    <w:basedOn w:val="Normln"/>
    <w:next w:val="Normln"/>
    <w:qFormat/>
    <w:rsid w:val="004F0F1E"/>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C0093D"/>
    <w:pPr>
      <w:jc w:val="center"/>
    </w:pPr>
    <w:rPr>
      <w:b/>
      <w:bCs/>
      <w:sz w:val="32"/>
    </w:rPr>
  </w:style>
  <w:style w:type="paragraph" w:styleId="Zkladntext">
    <w:name w:val="Body Text"/>
    <w:basedOn w:val="Normln"/>
    <w:link w:val="ZkladntextChar"/>
    <w:rsid w:val="00C0093D"/>
    <w:pPr>
      <w:jc w:val="center"/>
    </w:pPr>
    <w:rPr>
      <w:b/>
      <w:bCs/>
      <w:sz w:val="28"/>
    </w:rPr>
  </w:style>
  <w:style w:type="paragraph" w:styleId="Zkladntextodsazen">
    <w:name w:val="Body Text Indent"/>
    <w:basedOn w:val="Normln"/>
    <w:link w:val="ZkladntextodsazenChar"/>
    <w:rsid w:val="00C0093D"/>
    <w:pPr>
      <w:ind w:left="720" w:hanging="720"/>
      <w:jc w:val="both"/>
    </w:pPr>
  </w:style>
  <w:style w:type="paragraph" w:styleId="Zkladntextodsazen2">
    <w:name w:val="Body Text Indent 2"/>
    <w:basedOn w:val="Normln"/>
    <w:link w:val="Zkladntextodsazen2Char"/>
    <w:rsid w:val="00C0093D"/>
    <w:pPr>
      <w:ind w:left="360"/>
    </w:pPr>
  </w:style>
  <w:style w:type="paragraph" w:styleId="Zkladntext2">
    <w:name w:val="Body Text 2"/>
    <w:basedOn w:val="Normln"/>
    <w:rsid w:val="00C0093D"/>
    <w:rPr>
      <w:b/>
      <w:bCs/>
    </w:rPr>
  </w:style>
  <w:style w:type="paragraph" w:styleId="Zpat">
    <w:name w:val="footer"/>
    <w:basedOn w:val="Normln"/>
    <w:rsid w:val="00C0093D"/>
    <w:pPr>
      <w:tabs>
        <w:tab w:val="center" w:pos="4536"/>
        <w:tab w:val="right" w:pos="9072"/>
      </w:tabs>
    </w:pPr>
  </w:style>
  <w:style w:type="character" w:styleId="slostrnky">
    <w:name w:val="page number"/>
    <w:basedOn w:val="Standardnpsmoodstavce"/>
    <w:rsid w:val="00C0093D"/>
  </w:style>
  <w:style w:type="character" w:styleId="Hypertextovodkaz">
    <w:name w:val="Hyperlink"/>
    <w:basedOn w:val="Standardnpsmoodstavce"/>
    <w:rsid w:val="009107FE"/>
    <w:rPr>
      <w:color w:val="0000FF"/>
      <w:u w:val="single"/>
    </w:rPr>
  </w:style>
  <w:style w:type="paragraph" w:styleId="Zhlav">
    <w:name w:val="header"/>
    <w:basedOn w:val="Normln"/>
    <w:rsid w:val="009107FE"/>
    <w:pPr>
      <w:tabs>
        <w:tab w:val="center" w:pos="4536"/>
        <w:tab w:val="right" w:pos="9072"/>
      </w:tabs>
    </w:pPr>
  </w:style>
  <w:style w:type="paragraph" w:styleId="Zkladntext3">
    <w:name w:val="Body Text 3"/>
    <w:basedOn w:val="Normln"/>
    <w:rsid w:val="004F0F1E"/>
    <w:pPr>
      <w:spacing w:after="120"/>
    </w:pPr>
    <w:rPr>
      <w:sz w:val="16"/>
      <w:szCs w:val="16"/>
    </w:rPr>
  </w:style>
  <w:style w:type="paragraph" w:styleId="Textvbloku">
    <w:name w:val="Block Text"/>
    <w:basedOn w:val="Normln"/>
    <w:rsid w:val="004F0F1E"/>
    <w:pPr>
      <w:ind w:left="360" w:right="-1"/>
    </w:pPr>
    <w:rPr>
      <w:rFonts w:ascii="Arial" w:hAnsi="Arial"/>
      <w:szCs w:val="20"/>
    </w:rPr>
  </w:style>
  <w:style w:type="paragraph" w:styleId="Textbubliny">
    <w:name w:val="Balloon Text"/>
    <w:basedOn w:val="Normln"/>
    <w:semiHidden/>
    <w:rsid w:val="00A100FE"/>
    <w:rPr>
      <w:rFonts w:ascii="Tahoma" w:hAnsi="Tahoma" w:cs="Tahoma"/>
      <w:sz w:val="16"/>
      <w:szCs w:val="16"/>
    </w:rPr>
  </w:style>
  <w:style w:type="character" w:customStyle="1" w:styleId="ZkladntextChar">
    <w:name w:val="Základní text Char"/>
    <w:basedOn w:val="Standardnpsmoodstavce"/>
    <w:link w:val="Zkladntext"/>
    <w:rsid w:val="00AD0EB0"/>
    <w:rPr>
      <w:b/>
      <w:bCs/>
      <w:sz w:val="28"/>
      <w:szCs w:val="24"/>
    </w:rPr>
  </w:style>
  <w:style w:type="character" w:customStyle="1" w:styleId="ZkladntextodsazenChar">
    <w:name w:val="Základní text odsazený Char"/>
    <w:basedOn w:val="Standardnpsmoodstavce"/>
    <w:link w:val="Zkladntextodsazen"/>
    <w:rsid w:val="00AD0EB0"/>
    <w:rPr>
      <w:sz w:val="24"/>
      <w:szCs w:val="24"/>
    </w:rPr>
  </w:style>
  <w:style w:type="character" w:customStyle="1" w:styleId="Zkladntextodsazen2Char">
    <w:name w:val="Základní text odsazený 2 Char"/>
    <w:basedOn w:val="Standardnpsmoodstavce"/>
    <w:link w:val="Zkladntextodsazen2"/>
    <w:rsid w:val="00AD0EB0"/>
    <w:rPr>
      <w:sz w:val="24"/>
      <w:szCs w:val="24"/>
    </w:rPr>
  </w:style>
  <w:style w:type="paragraph" w:styleId="Normlnweb">
    <w:name w:val="Normal (Web)"/>
    <w:basedOn w:val="Normln"/>
    <w:semiHidden/>
    <w:rsid w:val="004A7E2A"/>
    <w:rPr>
      <w:rFonts w:ascii="Arial Unicode MS" w:eastAsia="Arial Unicode MS" w:hAnsi="Arial Unicode MS" w:cs="Arial Unicode MS"/>
    </w:rPr>
  </w:style>
  <w:style w:type="paragraph" w:customStyle="1" w:styleId="Import3">
    <w:name w:val="Import 3"/>
    <w:rsid w:val="004A7E2A"/>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Odstavecseseznamem">
    <w:name w:val="List Paragraph"/>
    <w:basedOn w:val="Normln"/>
    <w:uiPriority w:val="34"/>
    <w:qFormat/>
    <w:rsid w:val="004A7E2A"/>
    <w:pPr>
      <w:ind w:left="720"/>
      <w:contextualSpacing/>
    </w:pPr>
  </w:style>
  <w:style w:type="character" w:styleId="Odkaznakoment">
    <w:name w:val="annotation reference"/>
    <w:uiPriority w:val="99"/>
    <w:semiHidden/>
    <w:unhideWhenUsed/>
    <w:rsid w:val="004A7E2A"/>
    <w:rPr>
      <w:sz w:val="16"/>
      <w:szCs w:val="16"/>
    </w:rPr>
  </w:style>
  <w:style w:type="paragraph" w:styleId="Textkomente">
    <w:name w:val="annotation text"/>
    <w:basedOn w:val="Normln"/>
    <w:link w:val="TextkomenteChar"/>
    <w:uiPriority w:val="99"/>
    <w:unhideWhenUsed/>
    <w:rsid w:val="004A7E2A"/>
    <w:rPr>
      <w:sz w:val="20"/>
      <w:szCs w:val="20"/>
    </w:rPr>
  </w:style>
  <w:style w:type="character" w:customStyle="1" w:styleId="TextkomenteChar">
    <w:name w:val="Text komentáře Char"/>
    <w:basedOn w:val="Standardnpsmoodstavce"/>
    <w:link w:val="Textkomente"/>
    <w:uiPriority w:val="99"/>
    <w:rsid w:val="004A7E2A"/>
  </w:style>
  <w:style w:type="character" w:customStyle="1" w:styleId="NzevChar">
    <w:name w:val="Název Char"/>
    <w:basedOn w:val="Standardnpsmoodstavce"/>
    <w:link w:val="Nzev"/>
    <w:rsid w:val="004A7E2A"/>
    <w:rPr>
      <w:b/>
      <w:bCs/>
      <w:sz w:val="32"/>
      <w:szCs w:val="24"/>
    </w:rPr>
  </w:style>
  <w:style w:type="paragraph" w:styleId="Revize">
    <w:name w:val="Revision"/>
    <w:hidden/>
    <w:uiPriority w:val="99"/>
    <w:semiHidden/>
    <w:rsid w:val="008F5719"/>
    <w:rPr>
      <w:sz w:val="24"/>
      <w:szCs w:val="24"/>
    </w:rPr>
  </w:style>
  <w:style w:type="paragraph" w:styleId="Rozloendokumentu">
    <w:name w:val="Document Map"/>
    <w:basedOn w:val="Normln"/>
    <w:link w:val="RozloendokumentuChar"/>
    <w:uiPriority w:val="99"/>
    <w:semiHidden/>
    <w:unhideWhenUsed/>
    <w:rsid w:val="00422455"/>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422455"/>
    <w:rPr>
      <w:rFonts w:ascii="Tahoma" w:hAnsi="Tahoma" w:cs="Tahoma"/>
      <w:sz w:val="16"/>
      <w:szCs w:val="16"/>
    </w:rPr>
  </w:style>
  <w:style w:type="paragraph" w:customStyle="1" w:styleId="Default">
    <w:name w:val="Default"/>
    <w:rsid w:val="00C460B6"/>
    <w:pPr>
      <w:autoSpaceDE w:val="0"/>
      <w:autoSpaceDN w:val="0"/>
      <w:adjustRightInd w:val="0"/>
    </w:pPr>
    <w:rPr>
      <w:rFonts w:ascii="Arial" w:eastAsiaTheme="minorHAnsi" w:hAnsi="Arial" w:cs="Arial"/>
      <w:color w:val="000000"/>
      <w:sz w:val="24"/>
      <w:szCs w:val="24"/>
      <w:lang w:eastAsia="en-US"/>
    </w:rPr>
  </w:style>
  <w:style w:type="table" w:styleId="Mkatabulky">
    <w:name w:val="Table Grid"/>
    <w:basedOn w:val="Normlntabulka"/>
    <w:uiPriority w:val="59"/>
    <w:rsid w:val="007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9"/>
    <w:rsid w:val="009E6557"/>
    <w:rPr>
      <w:b/>
      <w:bCs/>
      <w:sz w:val="24"/>
      <w:szCs w:val="24"/>
    </w:rPr>
  </w:style>
  <w:style w:type="character" w:customStyle="1" w:styleId="Nadpis3Char">
    <w:name w:val="Nadpis 3 Char"/>
    <w:basedOn w:val="Standardnpsmoodstavce"/>
    <w:link w:val="Nadpis3"/>
    <w:uiPriority w:val="99"/>
    <w:rsid w:val="009E6557"/>
    <w:rPr>
      <w:b/>
      <w:bCs/>
      <w:sz w:val="24"/>
      <w:szCs w:val="24"/>
    </w:rPr>
  </w:style>
  <w:style w:type="paragraph" w:styleId="Pedmtkomente">
    <w:name w:val="annotation subject"/>
    <w:basedOn w:val="Textkomente"/>
    <w:next w:val="Textkomente"/>
    <w:link w:val="PedmtkomenteChar"/>
    <w:uiPriority w:val="99"/>
    <w:semiHidden/>
    <w:unhideWhenUsed/>
    <w:rsid w:val="005710D3"/>
    <w:rPr>
      <w:b/>
      <w:bCs/>
    </w:rPr>
  </w:style>
  <w:style w:type="character" w:customStyle="1" w:styleId="PedmtkomenteChar">
    <w:name w:val="Předmět komentáře Char"/>
    <w:basedOn w:val="TextkomenteChar"/>
    <w:link w:val="Pedmtkomente"/>
    <w:uiPriority w:val="99"/>
    <w:semiHidden/>
    <w:rsid w:val="005710D3"/>
    <w:rPr>
      <w:b/>
      <w:bCs/>
    </w:rPr>
  </w:style>
  <w:style w:type="character" w:customStyle="1" w:styleId="apple-style-span">
    <w:name w:val="apple-style-span"/>
    <w:basedOn w:val="Standardnpsmoodstavce"/>
    <w:rsid w:val="003F0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9158">
      <w:bodyDiv w:val="1"/>
      <w:marLeft w:val="0"/>
      <w:marRight w:val="0"/>
      <w:marTop w:val="0"/>
      <w:marBottom w:val="0"/>
      <w:divBdr>
        <w:top w:val="none" w:sz="0" w:space="0" w:color="auto"/>
        <w:left w:val="none" w:sz="0" w:space="0" w:color="auto"/>
        <w:bottom w:val="none" w:sz="0" w:space="0" w:color="auto"/>
        <w:right w:val="none" w:sz="0" w:space="0" w:color="auto"/>
      </w:divBdr>
    </w:div>
    <w:div w:id="578901087">
      <w:bodyDiv w:val="1"/>
      <w:marLeft w:val="0"/>
      <w:marRight w:val="0"/>
      <w:marTop w:val="0"/>
      <w:marBottom w:val="0"/>
      <w:divBdr>
        <w:top w:val="none" w:sz="0" w:space="0" w:color="auto"/>
        <w:left w:val="none" w:sz="0" w:space="0" w:color="auto"/>
        <w:bottom w:val="none" w:sz="0" w:space="0" w:color="auto"/>
        <w:right w:val="none" w:sz="0" w:space="0" w:color="auto"/>
      </w:divBdr>
    </w:div>
    <w:div w:id="968710548">
      <w:bodyDiv w:val="1"/>
      <w:marLeft w:val="0"/>
      <w:marRight w:val="0"/>
      <w:marTop w:val="0"/>
      <w:marBottom w:val="0"/>
      <w:divBdr>
        <w:top w:val="none" w:sz="0" w:space="0" w:color="auto"/>
        <w:left w:val="none" w:sz="0" w:space="0" w:color="auto"/>
        <w:bottom w:val="none" w:sz="0" w:space="0" w:color="auto"/>
        <w:right w:val="none" w:sz="0" w:space="0" w:color="auto"/>
      </w:divBdr>
    </w:div>
    <w:div w:id="1279216612">
      <w:bodyDiv w:val="1"/>
      <w:marLeft w:val="0"/>
      <w:marRight w:val="0"/>
      <w:marTop w:val="0"/>
      <w:marBottom w:val="0"/>
      <w:divBdr>
        <w:top w:val="none" w:sz="0" w:space="0" w:color="auto"/>
        <w:left w:val="none" w:sz="0" w:space="0" w:color="auto"/>
        <w:bottom w:val="none" w:sz="0" w:space="0" w:color="auto"/>
        <w:right w:val="none" w:sz="0" w:space="0" w:color="auto"/>
      </w:divBdr>
    </w:div>
    <w:div w:id="1291284372">
      <w:bodyDiv w:val="1"/>
      <w:marLeft w:val="0"/>
      <w:marRight w:val="0"/>
      <w:marTop w:val="0"/>
      <w:marBottom w:val="0"/>
      <w:divBdr>
        <w:top w:val="none" w:sz="0" w:space="0" w:color="auto"/>
        <w:left w:val="none" w:sz="0" w:space="0" w:color="auto"/>
        <w:bottom w:val="none" w:sz="0" w:space="0" w:color="auto"/>
        <w:right w:val="none" w:sz="0" w:space="0" w:color="auto"/>
      </w:divBdr>
    </w:div>
    <w:div w:id="1700661394">
      <w:bodyDiv w:val="1"/>
      <w:marLeft w:val="0"/>
      <w:marRight w:val="0"/>
      <w:marTop w:val="0"/>
      <w:marBottom w:val="0"/>
      <w:divBdr>
        <w:top w:val="none" w:sz="0" w:space="0" w:color="auto"/>
        <w:left w:val="none" w:sz="0" w:space="0" w:color="auto"/>
        <w:bottom w:val="none" w:sz="0" w:space="0" w:color="auto"/>
        <w:right w:val="none" w:sz="0" w:space="0" w:color="auto"/>
      </w:divBdr>
    </w:div>
    <w:div w:id="1775201733">
      <w:bodyDiv w:val="1"/>
      <w:marLeft w:val="0"/>
      <w:marRight w:val="0"/>
      <w:marTop w:val="0"/>
      <w:marBottom w:val="0"/>
      <w:divBdr>
        <w:top w:val="none" w:sz="0" w:space="0" w:color="auto"/>
        <w:left w:val="none" w:sz="0" w:space="0" w:color="auto"/>
        <w:bottom w:val="none" w:sz="0" w:space="0" w:color="auto"/>
        <w:right w:val="none" w:sz="0" w:space="0" w:color="auto"/>
      </w:divBdr>
    </w:div>
    <w:div w:id="1956325814">
      <w:bodyDiv w:val="1"/>
      <w:marLeft w:val="0"/>
      <w:marRight w:val="0"/>
      <w:marTop w:val="0"/>
      <w:marBottom w:val="0"/>
      <w:divBdr>
        <w:top w:val="none" w:sz="0" w:space="0" w:color="auto"/>
        <w:left w:val="none" w:sz="0" w:space="0" w:color="auto"/>
        <w:bottom w:val="none" w:sz="0" w:space="0" w:color="auto"/>
        <w:right w:val="none" w:sz="0" w:space="0" w:color="auto"/>
      </w:divBdr>
    </w:div>
    <w:div w:id="213038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4DBFA-04F4-4A2F-AA21-1C468F2B8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502</Words>
  <Characters>3285</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CELNÍ ŘEDITELSTVÍ</Company>
  <LinksUpToDate>false</LinksUpToDate>
  <CharactersWithSpaces>3780</CharactersWithSpaces>
  <SharedDoc>false</SharedDoc>
  <HLinks>
    <vt:vector size="6" baseType="variant">
      <vt:variant>
        <vt:i4>3473500</vt:i4>
      </vt:variant>
      <vt:variant>
        <vt:i4>0</vt:i4>
      </vt:variant>
      <vt:variant>
        <vt:i4>0</vt:i4>
      </vt:variant>
      <vt:variant>
        <vt:i4>5</vt:i4>
      </vt:variant>
      <vt:variant>
        <vt:lpwstr>mailto:podatelna@cs.mfcr.cz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test</dc:creator>
  <cp:lastModifiedBy>Křížová Monika, Mgr.</cp:lastModifiedBy>
  <cp:revision>3</cp:revision>
  <cp:lastPrinted>2015-04-15T08:26:00Z</cp:lastPrinted>
  <dcterms:created xsi:type="dcterms:W3CDTF">2017-09-11T12:31:00Z</dcterms:created>
  <dcterms:modified xsi:type="dcterms:W3CDTF">2017-09-13T07:14:00Z</dcterms:modified>
</cp:coreProperties>
</file>