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DE8CE8" w14:textId="77777777" w:rsidR="00157855" w:rsidRDefault="00157855" w:rsidP="00F52A12">
      <w:pPr>
        <w:pStyle w:val="Nzev"/>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8240" behindDoc="0" locked="0" layoutInCell="1" allowOverlap="1" wp14:anchorId="60DCCDF9" wp14:editId="11D6AF23">
                <wp:simplePos x="0" y="0"/>
                <wp:positionH relativeFrom="column">
                  <wp:posOffset>4383405</wp:posOffset>
                </wp:positionH>
                <wp:positionV relativeFrom="paragraph">
                  <wp:posOffset>-568325</wp:posOffset>
                </wp:positionV>
                <wp:extent cx="2172970" cy="919480"/>
                <wp:effectExtent l="19050" t="19050" r="1778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919480"/>
                        </a:xfrm>
                        <a:prstGeom prst="rect">
                          <a:avLst/>
                        </a:prstGeom>
                        <a:solidFill>
                          <a:srgbClr val="FFFFFF"/>
                        </a:solidFill>
                        <a:ln w="38100" cmpd="dbl">
                          <a:solidFill>
                            <a:srgbClr val="000000"/>
                          </a:solidFill>
                          <a:miter lim="800000"/>
                          <a:headEnd/>
                          <a:tailEnd/>
                        </a:ln>
                      </wps:spPr>
                      <wps:txbx>
                        <w:txbxContent>
                          <w:p w14:paraId="57F68E9C" w14:textId="77777777" w:rsidR="00613A1F" w:rsidRPr="00BD2B5E" w:rsidRDefault="00613A1F" w:rsidP="00157855">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14:paraId="28C9E4AB" w14:textId="77777777" w:rsidR="00613A1F" w:rsidRDefault="00613A1F" w:rsidP="00157855">
                            <w:pPr>
                              <w:overflowPunct w:val="0"/>
                              <w:autoSpaceDE w:val="0"/>
                              <w:autoSpaceDN w:val="0"/>
                              <w:adjustRightInd w:val="0"/>
                              <w:ind w:right="90"/>
                              <w:jc w:val="center"/>
                              <w:rPr>
                                <w:rFonts w:cs="Arial"/>
                                <w:b/>
                                <w:bCs/>
                                <w:sz w:val="40"/>
                                <w:szCs w:val="40"/>
                              </w:rPr>
                            </w:pPr>
                            <w:r w:rsidRPr="008F75A3">
                              <w:rPr>
                                <w:rFonts w:cs="Arial"/>
                                <w:b/>
                                <w:bCs/>
                                <w:sz w:val="40"/>
                                <w:szCs w:val="40"/>
                              </w:rPr>
                              <w:t>17</w:t>
                            </w:r>
                            <w:r w:rsidRPr="003F3C18">
                              <w:rPr>
                                <w:rFonts w:cs="Arial"/>
                                <w:b/>
                                <w:bCs/>
                                <w:sz w:val="32"/>
                                <w:szCs w:val="32"/>
                              </w:rPr>
                              <w:t>-909-00</w:t>
                            </w:r>
                            <w:r w:rsidRPr="008F75A3">
                              <w:rPr>
                                <w:rFonts w:cs="Arial"/>
                                <w:b/>
                                <w:bCs/>
                                <w:sz w:val="44"/>
                                <w:szCs w:val="44"/>
                              </w:rPr>
                              <w:t>2</w:t>
                            </w:r>
                            <w:r>
                              <w:rPr>
                                <w:rFonts w:cs="Arial"/>
                                <w:b/>
                                <w:bCs/>
                                <w:sz w:val="44"/>
                                <w:szCs w:val="44"/>
                              </w:rPr>
                              <w:t>1</w:t>
                            </w:r>
                          </w:p>
                          <w:p w14:paraId="64564079" w14:textId="77777777" w:rsidR="00613A1F" w:rsidRPr="00BD2B5E" w:rsidRDefault="00613A1F" w:rsidP="00157855">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14:paraId="5BF43F51" w14:textId="77777777" w:rsidR="00613A1F" w:rsidRDefault="00613A1F" w:rsidP="00157855">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45.15pt;margin-top:-44.75pt;width:171.1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" strokeweight="3pt">
                <v:stroke linestyle="thinThin"/>
                <v:textbox>
                  <w:txbxContent>
                    <w:p w14:paraId="57F68E9C" w14:textId="77777777" w:rsidR="00613A1F" w:rsidRPr="00BD2B5E" w:rsidRDefault="00613A1F" w:rsidP="00157855">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14:paraId="28C9E4AB" w14:textId="77777777" w:rsidR="00613A1F" w:rsidRDefault="00613A1F" w:rsidP="00157855">
                      <w:pPr>
                        <w:overflowPunct w:val="0"/>
                        <w:autoSpaceDE w:val="0"/>
                        <w:autoSpaceDN w:val="0"/>
                        <w:adjustRightInd w:val="0"/>
                        <w:ind w:right="90"/>
                        <w:jc w:val="center"/>
                        <w:rPr>
                          <w:rFonts w:cs="Arial"/>
                          <w:b/>
                          <w:bCs/>
                          <w:sz w:val="40"/>
                          <w:szCs w:val="40"/>
                        </w:rPr>
                      </w:pPr>
                      <w:r w:rsidRPr="008F75A3">
                        <w:rPr>
                          <w:rFonts w:cs="Arial"/>
                          <w:b/>
                          <w:bCs/>
                          <w:sz w:val="40"/>
                          <w:szCs w:val="40"/>
                        </w:rPr>
                        <w:t>17</w:t>
                      </w:r>
                      <w:r w:rsidRPr="003F3C18">
                        <w:rPr>
                          <w:rFonts w:cs="Arial"/>
                          <w:b/>
                          <w:bCs/>
                          <w:sz w:val="32"/>
                          <w:szCs w:val="32"/>
                        </w:rPr>
                        <w:t>-909-00</w:t>
                      </w:r>
                      <w:r w:rsidRPr="008F75A3">
                        <w:rPr>
                          <w:rFonts w:cs="Arial"/>
                          <w:b/>
                          <w:bCs/>
                          <w:sz w:val="44"/>
                          <w:szCs w:val="44"/>
                        </w:rPr>
                        <w:t>2</w:t>
                      </w:r>
                      <w:r>
                        <w:rPr>
                          <w:rFonts w:cs="Arial"/>
                          <w:b/>
                          <w:bCs/>
                          <w:sz w:val="44"/>
                          <w:szCs w:val="44"/>
                        </w:rPr>
                        <w:t>1</w:t>
                      </w:r>
                    </w:p>
                    <w:p w14:paraId="64564079" w14:textId="77777777" w:rsidR="00613A1F" w:rsidRPr="00BD2B5E" w:rsidRDefault="00613A1F" w:rsidP="00157855">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14:paraId="5BF43F51" w14:textId="77777777" w:rsidR="00613A1F" w:rsidRDefault="00613A1F" w:rsidP="00157855">
                      <w:pPr>
                        <w:pStyle w:val="ZkladntextIMP"/>
                        <w:suppressAutoHyphens w:val="0"/>
                        <w:overflowPunct/>
                        <w:autoSpaceDE/>
                        <w:autoSpaceDN/>
                        <w:adjustRightInd/>
                        <w:spacing w:line="240" w:lineRule="auto"/>
                        <w:textAlignment w:val="auto"/>
                      </w:pPr>
                    </w:p>
                  </w:txbxContent>
                </v:textbox>
              </v:shape>
            </w:pict>
          </mc:Fallback>
        </mc:AlternateContent>
      </w:r>
    </w:p>
    <w:p w14:paraId="64D0801D" w14:textId="77777777" w:rsidR="00157855" w:rsidRDefault="00157855" w:rsidP="00F52A12">
      <w:pPr>
        <w:pStyle w:val="Nzev"/>
        <w:jc w:val="center"/>
        <w:rPr>
          <w:rFonts w:ascii="Arial" w:hAnsi="Arial" w:cs="Arial"/>
          <w:b/>
          <w:sz w:val="40"/>
          <w:szCs w:val="40"/>
        </w:rPr>
      </w:pPr>
    </w:p>
    <w:p w14:paraId="2DCFBE97" w14:textId="77777777" w:rsidR="00F52A12" w:rsidRPr="004421F9" w:rsidRDefault="00F52A12" w:rsidP="00F52A12">
      <w:pPr>
        <w:pStyle w:val="Nzev"/>
        <w:jc w:val="center"/>
        <w:rPr>
          <w:rFonts w:ascii="Arial" w:hAnsi="Arial" w:cs="Arial"/>
          <w:b/>
          <w:sz w:val="40"/>
          <w:szCs w:val="40"/>
        </w:rPr>
      </w:pPr>
      <w:r w:rsidRPr="004421F9">
        <w:rPr>
          <w:rFonts w:ascii="Arial" w:hAnsi="Arial" w:cs="Arial"/>
          <w:b/>
          <w:sz w:val="40"/>
          <w:szCs w:val="40"/>
        </w:rPr>
        <w:t>S</w:t>
      </w:r>
      <w:bookmarkStart w:id="1" w:name="_Ref500510948"/>
      <w:bookmarkEnd w:id="1"/>
      <w:r w:rsidRPr="004421F9">
        <w:rPr>
          <w:rFonts w:ascii="Arial" w:hAnsi="Arial" w:cs="Arial"/>
          <w:b/>
          <w:sz w:val="40"/>
          <w:szCs w:val="40"/>
        </w:rPr>
        <w:t xml:space="preserve"> M L O U V A</w:t>
      </w:r>
    </w:p>
    <w:p w14:paraId="15CF6978" w14:textId="77777777" w:rsidR="00F52A12" w:rsidRPr="004421F9" w:rsidRDefault="00F52A12" w:rsidP="00F52A12">
      <w:pPr>
        <w:pStyle w:val="Nzev"/>
        <w:jc w:val="center"/>
        <w:rPr>
          <w:rFonts w:ascii="Arial" w:hAnsi="Arial" w:cs="Arial"/>
          <w:b/>
          <w:sz w:val="32"/>
          <w:szCs w:val="32"/>
        </w:rPr>
      </w:pPr>
      <w:r w:rsidRPr="004421F9">
        <w:rPr>
          <w:rFonts w:ascii="Arial" w:hAnsi="Arial" w:cs="Arial"/>
          <w:b/>
          <w:sz w:val="32"/>
          <w:szCs w:val="32"/>
        </w:rPr>
        <w:t>o poskytování služeb podpory a rozvoje aplikace MONITOR</w:t>
      </w:r>
    </w:p>
    <w:p w14:paraId="510DE66D" w14:textId="38B3674D" w:rsidR="00F52A12" w:rsidRPr="00E25159" w:rsidRDefault="00F52A12" w:rsidP="00F52A12">
      <w:pPr>
        <w:spacing w:before="60"/>
        <w:jc w:val="center"/>
        <w:rPr>
          <w:rFonts w:cs="Arial"/>
        </w:rPr>
      </w:pPr>
      <w:r w:rsidRPr="00E057F5">
        <w:t xml:space="preserve">uzavřená </w:t>
      </w:r>
      <w:r w:rsidRPr="00A95301">
        <w:rPr>
          <w:rFonts w:cs="Arial"/>
        </w:rPr>
        <w:t>v souladu s</w:t>
      </w:r>
      <w:r>
        <w:rPr>
          <w:rFonts w:cs="Arial"/>
        </w:rPr>
        <w:t xml:space="preserve"> ustanovením </w:t>
      </w:r>
      <w:r w:rsidRPr="00C92D36">
        <w:t>§ 1746 odst. 2 zákona č. 89/2012 Sb., občansk</w:t>
      </w:r>
      <w:r w:rsidR="00DB1210">
        <w:t>ý</w:t>
      </w:r>
      <w:r w:rsidRPr="00C92D36">
        <w:t xml:space="preserve"> zákoník, ve znění pozdějších předpisů</w:t>
      </w:r>
      <w:r w:rsidRPr="00A95301" w:rsidDel="00D24040">
        <w:rPr>
          <w:rFonts w:cs="Arial"/>
        </w:rPr>
        <w:t xml:space="preserve"> </w:t>
      </w:r>
      <w:r w:rsidR="002C0EA9">
        <w:rPr>
          <w:rFonts w:cs="Arial"/>
        </w:rPr>
        <w:t>(dále jen „Občanský zákoník“),</w:t>
      </w:r>
      <w:r w:rsidR="00CB0C66">
        <w:rPr>
          <w:rFonts w:cs="Arial"/>
        </w:rPr>
        <w:t xml:space="preserve"> </w:t>
      </w:r>
      <w:r w:rsidR="00B51EC8">
        <w:rPr>
          <w:rFonts w:cs="Arial"/>
        </w:rPr>
        <w:t xml:space="preserve">ustanovením </w:t>
      </w:r>
      <w:r w:rsidR="002C0EA9">
        <w:rPr>
          <w:rFonts w:cs="Arial"/>
        </w:rPr>
        <w:t>§</w:t>
      </w:r>
      <w:r w:rsidR="00CB0C66">
        <w:rPr>
          <w:rFonts w:cs="Arial"/>
        </w:rPr>
        <w:t xml:space="preserve"> </w:t>
      </w:r>
      <w:r w:rsidR="002C0EA9" w:rsidRPr="00B51EC8">
        <w:rPr>
          <w:rFonts w:cs="Arial"/>
        </w:rPr>
        <w:t>7 odst. 1 zákona č. 219/2000 Sb.</w:t>
      </w:r>
      <w:r w:rsidR="00B51EC8" w:rsidRPr="00B51EC8">
        <w:rPr>
          <w:rFonts w:cs="Arial"/>
        </w:rPr>
        <w:t xml:space="preserve"> o</w:t>
      </w:r>
      <w:r w:rsidR="00B51EC8">
        <w:t xml:space="preserve"> majetku České republiky a jejím vystupování v právních vztazích a</w:t>
      </w:r>
      <w:r>
        <w:rPr>
          <w:rFonts w:cs="Arial"/>
        </w:rPr>
        <w:t xml:space="preserve"> se</w:t>
      </w:r>
      <w:r w:rsidRPr="00E25159">
        <w:rPr>
          <w:rFonts w:cs="Arial"/>
        </w:rPr>
        <w:t xml:space="preserve"> zákon</w:t>
      </w:r>
      <w:r>
        <w:rPr>
          <w:rFonts w:cs="Arial"/>
        </w:rPr>
        <w:t>em</w:t>
      </w:r>
      <w:r w:rsidR="00AE584E">
        <w:rPr>
          <w:rFonts w:cs="Arial"/>
        </w:rPr>
        <w:t xml:space="preserve"> č. 134/201</w:t>
      </w:r>
      <w:r w:rsidRPr="00E25159">
        <w:rPr>
          <w:rFonts w:cs="Arial"/>
        </w:rPr>
        <w:t xml:space="preserve">6 Sb., o </w:t>
      </w:r>
      <w:r w:rsidR="00AE584E">
        <w:rPr>
          <w:rFonts w:cs="Arial"/>
        </w:rPr>
        <w:t>zadávání veřejných zakázek</w:t>
      </w:r>
      <w:r w:rsidRPr="00E25159">
        <w:rPr>
          <w:rFonts w:cs="Arial"/>
        </w:rPr>
        <w:t xml:space="preserve">, ve znění pozdějších předpisů (dále jen „Zákon o </w:t>
      </w:r>
      <w:r w:rsidR="00465D78">
        <w:rPr>
          <w:rFonts w:cs="Arial"/>
        </w:rPr>
        <w:t xml:space="preserve">zadávání </w:t>
      </w:r>
      <w:r w:rsidRPr="00E25159">
        <w:rPr>
          <w:rFonts w:cs="Arial"/>
        </w:rPr>
        <w:t>veřejných zakáz</w:t>
      </w:r>
      <w:r w:rsidR="00465D78">
        <w:rPr>
          <w:rFonts w:cs="Arial"/>
        </w:rPr>
        <w:t>ek</w:t>
      </w:r>
      <w:r w:rsidRPr="00E25159">
        <w:rPr>
          <w:rFonts w:cs="Arial"/>
        </w:rPr>
        <w:t>“)</w:t>
      </w:r>
    </w:p>
    <w:p w14:paraId="1D4DC887" w14:textId="77777777" w:rsidR="00F52A12" w:rsidRPr="00E057F5" w:rsidRDefault="00F52A12" w:rsidP="00F52A12">
      <w:pPr>
        <w:spacing w:before="60"/>
        <w:jc w:val="center"/>
      </w:pPr>
      <w:r>
        <w:t xml:space="preserve">na </w:t>
      </w:r>
      <w:r w:rsidRPr="00E86183">
        <w:t xml:space="preserve">základě výzvy k </w:t>
      </w:r>
      <w:r w:rsidRPr="006D632D">
        <w:t>jednání v otevřeném řízení</w:t>
      </w:r>
      <w:r w:rsidRPr="00E86183">
        <w:t xml:space="preserve"> </w:t>
      </w:r>
    </w:p>
    <w:p w14:paraId="4C12B038" w14:textId="77777777" w:rsidR="00F52A12" w:rsidRDefault="00F52A12" w:rsidP="00F52A12">
      <w:pPr>
        <w:spacing w:before="60"/>
        <w:jc w:val="center"/>
        <w:rPr>
          <w:b/>
          <w:bCs/>
          <w:sz w:val="24"/>
        </w:rPr>
      </w:pPr>
      <w:r w:rsidRPr="003E772F">
        <w:rPr>
          <w:bCs/>
          <w:sz w:val="24"/>
          <w:highlight w:val="yellow"/>
        </w:rPr>
        <w:t>pod</w:t>
      </w:r>
      <w:r>
        <w:rPr>
          <w:b/>
          <w:bCs/>
          <w:sz w:val="24"/>
          <w:highlight w:val="yellow"/>
        </w:rPr>
        <w:t xml:space="preserve"> </w:t>
      </w:r>
      <w:r w:rsidRPr="003F304F">
        <w:rPr>
          <w:b/>
          <w:bCs/>
          <w:sz w:val="24"/>
          <w:highlight w:val="yellow"/>
        </w:rPr>
        <w:t>č.j.: MF-</w:t>
      </w:r>
      <w:r>
        <w:rPr>
          <w:b/>
          <w:bCs/>
          <w:sz w:val="24"/>
          <w:highlight w:val="yellow"/>
        </w:rPr>
        <w:t>.………..</w:t>
      </w:r>
      <w:r w:rsidRPr="003F304F">
        <w:rPr>
          <w:b/>
          <w:bCs/>
          <w:sz w:val="24"/>
          <w:highlight w:val="yellow"/>
        </w:rPr>
        <w:t>/201</w:t>
      </w:r>
      <w:r w:rsidR="008D0287">
        <w:rPr>
          <w:b/>
          <w:bCs/>
          <w:sz w:val="24"/>
          <w:highlight w:val="yellow"/>
        </w:rPr>
        <w:t>7</w:t>
      </w:r>
      <w:r w:rsidRPr="003F304F">
        <w:rPr>
          <w:b/>
          <w:bCs/>
          <w:sz w:val="24"/>
          <w:highlight w:val="yellow"/>
        </w:rPr>
        <w:t>/</w:t>
      </w:r>
      <w:r>
        <w:rPr>
          <w:b/>
          <w:bCs/>
          <w:sz w:val="24"/>
          <w:highlight w:val="yellow"/>
        </w:rPr>
        <w:t>…………</w:t>
      </w:r>
      <w:r w:rsidRPr="003F304F">
        <w:rPr>
          <w:b/>
          <w:bCs/>
          <w:sz w:val="24"/>
          <w:highlight w:val="yellow"/>
        </w:rPr>
        <w:t>/</w:t>
      </w:r>
      <w:r>
        <w:rPr>
          <w:b/>
          <w:bCs/>
          <w:sz w:val="24"/>
          <w:highlight w:val="yellow"/>
        </w:rPr>
        <w:t>..</w:t>
      </w:r>
    </w:p>
    <w:p w14:paraId="03FF31A2" w14:textId="77777777" w:rsidR="00947C06" w:rsidRDefault="00425357" w:rsidP="00F52A12">
      <w:pPr>
        <w:spacing w:before="60"/>
        <w:jc w:val="center"/>
        <w:rPr>
          <w:bCs/>
        </w:rPr>
      </w:pPr>
      <w:r w:rsidRPr="00425357">
        <w:rPr>
          <w:bCs/>
        </w:rPr>
        <w:t>evidenční číslo: 9009/054/2017</w:t>
      </w:r>
    </w:p>
    <w:p w14:paraId="701FCCCB" w14:textId="77777777" w:rsidR="00F52A12" w:rsidRDefault="00F52A12" w:rsidP="00F52A12">
      <w:pPr>
        <w:spacing w:before="60"/>
        <w:jc w:val="center"/>
        <w:rPr>
          <w:bCs/>
        </w:rPr>
      </w:pPr>
      <w:r w:rsidRPr="00E85DC8">
        <w:rPr>
          <w:bCs/>
        </w:rPr>
        <w:t>dále jen („Smlouva“)</w:t>
      </w:r>
    </w:p>
    <w:p w14:paraId="0F0089C0" w14:textId="77777777" w:rsidR="00F52A12" w:rsidRDefault="00F52A12" w:rsidP="00F52A12">
      <w:pPr>
        <w:spacing w:before="60"/>
        <w:jc w:val="center"/>
        <w:rPr>
          <w:bCs/>
        </w:rPr>
      </w:pPr>
    </w:p>
    <w:p w14:paraId="22B143EC" w14:textId="77777777" w:rsidR="00F52A12" w:rsidRDefault="00F52A12" w:rsidP="00F52A12">
      <w:pPr>
        <w:spacing w:before="60"/>
        <w:jc w:val="center"/>
        <w:rPr>
          <w:rFonts w:ascii="Times New Roman" w:hAnsi="Times New Roman"/>
        </w:rPr>
      </w:pPr>
    </w:p>
    <w:p w14:paraId="05877EEB" w14:textId="77777777" w:rsidR="007F2E0B" w:rsidRDefault="007F2E0B" w:rsidP="00F52A12">
      <w:pPr>
        <w:spacing w:before="60"/>
        <w:jc w:val="center"/>
        <w:rPr>
          <w:rFonts w:ascii="Times New Roman" w:hAnsi="Times New Roman"/>
        </w:rPr>
      </w:pPr>
    </w:p>
    <w:p w14:paraId="3A1CAA1B" w14:textId="77777777" w:rsidR="007F2E0B" w:rsidRPr="001F4826" w:rsidRDefault="007F2E0B" w:rsidP="007F2E0B">
      <w:pPr>
        <w:spacing w:before="60"/>
        <w:rPr>
          <w:rFonts w:cs="Arial"/>
          <w:b/>
        </w:rPr>
      </w:pPr>
      <w:r w:rsidRPr="001F4826">
        <w:rPr>
          <w:rFonts w:cs="Arial"/>
          <w:b/>
        </w:rPr>
        <w:t>Česká republika – Ministerstvo financí</w:t>
      </w:r>
    </w:p>
    <w:p w14:paraId="78B69224" w14:textId="77777777" w:rsidR="007F2E0B" w:rsidRPr="001F4826" w:rsidRDefault="00784155" w:rsidP="007F2E0B">
      <w:pPr>
        <w:rPr>
          <w:rFonts w:cs="Arial"/>
        </w:rPr>
      </w:pPr>
      <w:r>
        <w:rPr>
          <w:rFonts w:cs="Arial"/>
        </w:rPr>
        <w:t>se sídlem</w:t>
      </w:r>
      <w:r w:rsidR="007F2E0B" w:rsidRPr="001F4826">
        <w:rPr>
          <w:rFonts w:cs="Arial"/>
        </w:rPr>
        <w:t>: Letenská 525/15, 118 10 Praha 1</w:t>
      </w:r>
    </w:p>
    <w:p w14:paraId="0F116219" w14:textId="77777777" w:rsidR="007F2E0B" w:rsidRPr="001F4826" w:rsidRDefault="007F2E0B" w:rsidP="007F2E0B">
      <w:pPr>
        <w:rPr>
          <w:rFonts w:cs="Arial"/>
        </w:rPr>
      </w:pPr>
      <w:r w:rsidRPr="001F4826">
        <w:rPr>
          <w:rFonts w:cs="Arial"/>
        </w:rPr>
        <w:t>IČ</w:t>
      </w:r>
      <w:r w:rsidR="00D50C03">
        <w:rPr>
          <w:rFonts w:cs="Arial"/>
        </w:rPr>
        <w:t>O</w:t>
      </w:r>
      <w:r w:rsidRPr="001F4826">
        <w:rPr>
          <w:rFonts w:cs="Arial"/>
        </w:rPr>
        <w:t>: 00006947</w:t>
      </w:r>
    </w:p>
    <w:p w14:paraId="28ED05AB" w14:textId="77777777" w:rsidR="007F2E0B" w:rsidRPr="001F4826" w:rsidRDefault="007F2E0B" w:rsidP="007F2E0B">
      <w:pPr>
        <w:rPr>
          <w:rFonts w:cs="Arial"/>
        </w:rPr>
      </w:pPr>
      <w:r w:rsidRPr="001F4826">
        <w:rPr>
          <w:rFonts w:cs="Arial"/>
        </w:rPr>
        <w:t>DIČ: CZ00006947</w:t>
      </w:r>
    </w:p>
    <w:p w14:paraId="27FF2785" w14:textId="77777777" w:rsidR="007F2E0B" w:rsidRPr="001F4826" w:rsidRDefault="00B34BB1" w:rsidP="007F2E0B">
      <w:pPr>
        <w:rPr>
          <w:rFonts w:cs="Arial"/>
        </w:rPr>
      </w:pPr>
      <w:r>
        <w:rPr>
          <w:rFonts w:cs="Arial"/>
        </w:rPr>
        <w:t>b</w:t>
      </w:r>
      <w:r w:rsidR="00D50C03">
        <w:rPr>
          <w:rFonts w:cs="Arial"/>
        </w:rPr>
        <w:t>ankovní spojení: Česká národní banka, č. účtu: 3328-001/0710</w:t>
      </w:r>
    </w:p>
    <w:p w14:paraId="029BEE37" w14:textId="77777777" w:rsidR="007F2E0B" w:rsidRPr="001F4826" w:rsidRDefault="007F2E0B" w:rsidP="007F2E0B">
      <w:pPr>
        <w:rPr>
          <w:rFonts w:cs="Arial"/>
        </w:rPr>
      </w:pPr>
      <w:r w:rsidRPr="001F4826">
        <w:rPr>
          <w:rFonts w:cs="Arial"/>
        </w:rPr>
        <w:t>ID datové schránky: xzeaauv</w:t>
      </w:r>
    </w:p>
    <w:p w14:paraId="330E5FBD" w14:textId="5156F3C9" w:rsidR="007F2E0B" w:rsidRPr="001F4826" w:rsidRDefault="000E33B5" w:rsidP="007F2E0B">
      <w:pPr>
        <w:rPr>
          <w:rFonts w:cs="Arial"/>
        </w:rPr>
      </w:pPr>
      <w:r>
        <w:rPr>
          <w:rFonts w:cs="Arial"/>
        </w:rPr>
        <w:t>za niž jedná</w:t>
      </w:r>
      <w:r w:rsidR="007F2E0B" w:rsidRPr="001F4826">
        <w:rPr>
          <w:rFonts w:cs="Arial"/>
        </w:rPr>
        <w:t>: Ing. Božena Zděnková, ředitelka odboru 38 – Rozvoj ICT</w:t>
      </w:r>
    </w:p>
    <w:p w14:paraId="497BB280" w14:textId="77777777" w:rsidR="007F2E0B" w:rsidRPr="001F4826" w:rsidRDefault="007F2E0B" w:rsidP="007F2E0B">
      <w:pPr>
        <w:rPr>
          <w:rFonts w:cs="Arial"/>
        </w:rPr>
      </w:pPr>
    </w:p>
    <w:p w14:paraId="297BA501" w14:textId="77777777" w:rsidR="007F2E0B" w:rsidRPr="001F4826" w:rsidRDefault="007F2E0B" w:rsidP="007F2E0B">
      <w:pPr>
        <w:rPr>
          <w:rFonts w:cs="Arial"/>
        </w:rPr>
      </w:pPr>
      <w:r w:rsidRPr="001F4826">
        <w:rPr>
          <w:rFonts w:cs="Arial"/>
        </w:rPr>
        <w:t>(dále jen „Objednatel“)</w:t>
      </w:r>
    </w:p>
    <w:p w14:paraId="0775DC4D" w14:textId="77777777" w:rsidR="007F2E0B" w:rsidRPr="001F4826" w:rsidRDefault="007F2E0B" w:rsidP="007F2E0B">
      <w:pPr>
        <w:rPr>
          <w:rFonts w:cs="Arial"/>
        </w:rPr>
      </w:pPr>
    </w:p>
    <w:p w14:paraId="4F912DA5" w14:textId="77777777" w:rsidR="007F2E0B" w:rsidRPr="001F4826" w:rsidRDefault="007F2E0B" w:rsidP="007F2E0B">
      <w:pPr>
        <w:rPr>
          <w:rFonts w:cs="Arial"/>
        </w:rPr>
      </w:pPr>
      <w:r w:rsidRPr="001F4826">
        <w:rPr>
          <w:rFonts w:cs="Arial"/>
        </w:rPr>
        <w:t>a</w:t>
      </w:r>
    </w:p>
    <w:p w14:paraId="0F90EB36" w14:textId="77777777" w:rsidR="007F2E0B" w:rsidRPr="001F4826" w:rsidRDefault="00947C06" w:rsidP="007F2E0B">
      <w:pPr>
        <w:rPr>
          <w:rFonts w:cs="Arial"/>
        </w:rPr>
      </w:pPr>
      <w:r w:rsidRPr="003F3C18">
        <w:rPr>
          <w:rFonts w:cs="Arial"/>
          <w:highlight w:val="yellow"/>
        </w:rPr>
        <w:t>doplní účastník zadávacího řízení</w:t>
      </w:r>
    </w:p>
    <w:p w14:paraId="459C290B" w14:textId="77777777" w:rsidR="007F2E0B" w:rsidRPr="001F4826" w:rsidRDefault="007F2E0B" w:rsidP="007F2E0B">
      <w:pPr>
        <w:rPr>
          <w:rFonts w:cs="Arial"/>
        </w:rPr>
      </w:pPr>
      <w:r w:rsidRPr="001F4826">
        <w:rPr>
          <w:rFonts w:cs="Arial"/>
        </w:rPr>
        <w:t>[</w:t>
      </w:r>
      <w:r w:rsidRPr="001F4826">
        <w:rPr>
          <w:rFonts w:cs="Arial"/>
          <w:highlight w:val="yellow"/>
        </w:rPr>
        <w:t>název právnické osoby včetně označení právní formy]</w:t>
      </w:r>
    </w:p>
    <w:p w14:paraId="12DF6E34" w14:textId="77777777" w:rsidR="007F2E0B" w:rsidRPr="001F4826" w:rsidRDefault="00D50C03" w:rsidP="007F2E0B">
      <w:pPr>
        <w:rPr>
          <w:rFonts w:cs="Arial"/>
        </w:rPr>
      </w:pPr>
      <w:r>
        <w:rPr>
          <w:rFonts w:cs="Arial"/>
        </w:rPr>
        <w:t>se sídlem</w:t>
      </w:r>
      <w:r w:rsidR="007F2E0B" w:rsidRPr="001F4826">
        <w:rPr>
          <w:rFonts w:cs="Arial"/>
        </w:rPr>
        <w:t xml:space="preserve">: </w:t>
      </w:r>
      <w:r w:rsidR="007F2E0B" w:rsidRPr="00967254">
        <w:rPr>
          <w:rFonts w:cs="Arial"/>
          <w:highlight w:val="yellow"/>
        </w:rPr>
        <w:t>[***]</w:t>
      </w:r>
    </w:p>
    <w:p w14:paraId="20938740" w14:textId="77777777" w:rsidR="007F2E0B" w:rsidRPr="001F4826" w:rsidDel="00947C06" w:rsidRDefault="00D50C03" w:rsidP="007F2E0B">
      <w:pPr>
        <w:rPr>
          <w:rFonts w:cs="Arial"/>
        </w:rPr>
      </w:pPr>
      <w:r w:rsidDel="00947C06">
        <w:rPr>
          <w:rFonts w:cs="Arial"/>
        </w:rPr>
        <w:t>společnost zapsan</w:t>
      </w:r>
      <w:r w:rsidR="007F2E0B" w:rsidRPr="001F4826" w:rsidDel="00947C06">
        <w:rPr>
          <w:rFonts w:cs="Arial"/>
        </w:rPr>
        <w:t xml:space="preserve">á v obchodním rejstříku </w:t>
      </w:r>
      <w:r w:rsidDel="00947C06">
        <w:rPr>
          <w:rFonts w:cs="Arial"/>
        </w:rPr>
        <w:t>vedeném</w:t>
      </w:r>
      <w:r w:rsidR="00CA0619" w:rsidRPr="001F4826" w:rsidDel="00947C06">
        <w:rPr>
          <w:rFonts w:cs="Arial"/>
        </w:rPr>
        <w:t xml:space="preserve"> </w:t>
      </w:r>
      <w:r w:rsidR="00FA05E1" w:rsidDel="00947C06">
        <w:rPr>
          <w:rFonts w:cs="Arial"/>
        </w:rPr>
        <w:t xml:space="preserve">u </w:t>
      </w:r>
      <w:r w:rsidR="00CA0619" w:rsidRPr="00967254" w:rsidDel="00947C06">
        <w:rPr>
          <w:rFonts w:cs="Arial"/>
          <w:highlight w:val="yellow"/>
        </w:rPr>
        <w:t>[***soudu v ***]</w:t>
      </w:r>
      <w:r w:rsidR="00B34BB1" w:rsidDel="00947C06">
        <w:rPr>
          <w:rFonts w:cs="Arial"/>
        </w:rPr>
        <w:t>, oddíl</w:t>
      </w:r>
      <w:r w:rsidR="00CA0619" w:rsidRPr="00967254" w:rsidDel="00947C06">
        <w:rPr>
          <w:rFonts w:cs="Arial"/>
          <w:highlight w:val="yellow"/>
        </w:rPr>
        <w:t>[***]</w:t>
      </w:r>
      <w:r w:rsidR="00B34BB1" w:rsidDel="00947C06">
        <w:rPr>
          <w:rFonts w:cs="Arial"/>
        </w:rPr>
        <w:t xml:space="preserve">, vložka </w:t>
      </w:r>
      <w:r w:rsidR="00B34BB1" w:rsidRPr="00967254" w:rsidDel="00947C06">
        <w:rPr>
          <w:rFonts w:cs="Arial"/>
          <w:highlight w:val="yellow"/>
        </w:rPr>
        <w:t>[***]</w:t>
      </w:r>
    </w:p>
    <w:p w14:paraId="56B86B3B" w14:textId="77777777" w:rsidR="00CA0619" w:rsidRPr="001F4826" w:rsidRDefault="00CA0619" w:rsidP="007F2E0B">
      <w:pPr>
        <w:rPr>
          <w:rFonts w:cs="Arial"/>
        </w:rPr>
      </w:pPr>
      <w:r w:rsidRPr="001F4826">
        <w:rPr>
          <w:rFonts w:cs="Arial"/>
        </w:rPr>
        <w:t xml:space="preserve">IČO: </w:t>
      </w:r>
      <w:r w:rsidRPr="00967254">
        <w:rPr>
          <w:rFonts w:cs="Arial"/>
          <w:highlight w:val="yellow"/>
        </w:rPr>
        <w:t>[***]</w:t>
      </w:r>
    </w:p>
    <w:p w14:paraId="7BF68D1F" w14:textId="77777777" w:rsidR="00CA0619" w:rsidRPr="001F4826" w:rsidRDefault="00CA0619" w:rsidP="007F2E0B">
      <w:pPr>
        <w:rPr>
          <w:rFonts w:cs="Arial"/>
        </w:rPr>
      </w:pPr>
      <w:r w:rsidRPr="001F4826">
        <w:rPr>
          <w:rFonts w:cs="Arial"/>
        </w:rPr>
        <w:t xml:space="preserve">DIČ </w:t>
      </w:r>
      <w:r w:rsidRPr="00967254">
        <w:rPr>
          <w:rFonts w:cs="Arial"/>
          <w:highlight w:val="yellow"/>
        </w:rPr>
        <w:t>[***]</w:t>
      </w:r>
    </w:p>
    <w:p w14:paraId="3C90E489" w14:textId="77777777" w:rsidR="00CA0619" w:rsidRPr="001F4826" w:rsidRDefault="00B34BB1" w:rsidP="007F2E0B">
      <w:pPr>
        <w:rPr>
          <w:rFonts w:cs="Arial"/>
        </w:rPr>
      </w:pPr>
      <w:r>
        <w:rPr>
          <w:rFonts w:cs="Arial"/>
        </w:rPr>
        <w:t>b</w:t>
      </w:r>
      <w:r w:rsidR="00CA0619" w:rsidRPr="001F4826">
        <w:rPr>
          <w:rFonts w:cs="Arial"/>
        </w:rPr>
        <w:t>ank</w:t>
      </w:r>
      <w:r>
        <w:rPr>
          <w:rFonts w:cs="Arial"/>
        </w:rPr>
        <w:t>ovní spojení</w:t>
      </w:r>
      <w:r w:rsidR="00CA0619" w:rsidRPr="001F4826">
        <w:rPr>
          <w:rFonts w:cs="Arial"/>
        </w:rPr>
        <w:t xml:space="preserve">: </w:t>
      </w:r>
      <w:r w:rsidR="00CA0619" w:rsidRPr="00967254">
        <w:rPr>
          <w:rFonts w:cs="Arial"/>
          <w:highlight w:val="yellow"/>
        </w:rPr>
        <w:t>[***]</w:t>
      </w:r>
      <w:r>
        <w:rPr>
          <w:rFonts w:cs="Arial"/>
        </w:rPr>
        <w:t>, č. účtu:</w:t>
      </w:r>
      <w:r w:rsidRPr="00B34BB1">
        <w:rPr>
          <w:rFonts w:cs="Arial"/>
          <w:highlight w:val="yellow"/>
        </w:rPr>
        <w:t xml:space="preserve"> </w:t>
      </w:r>
      <w:r w:rsidRPr="00967254">
        <w:rPr>
          <w:rFonts w:cs="Arial"/>
          <w:highlight w:val="yellow"/>
        </w:rPr>
        <w:t>[***]</w:t>
      </w:r>
    </w:p>
    <w:p w14:paraId="1D9C226E" w14:textId="77777777" w:rsidR="00CA0619" w:rsidRPr="001F4826" w:rsidRDefault="00CA0619" w:rsidP="007F2E0B">
      <w:pPr>
        <w:rPr>
          <w:rFonts w:cs="Arial"/>
        </w:rPr>
      </w:pPr>
      <w:r w:rsidRPr="001F4826">
        <w:rPr>
          <w:rFonts w:cs="Arial"/>
        </w:rPr>
        <w:t xml:space="preserve">ID datové schránky: </w:t>
      </w:r>
      <w:r w:rsidRPr="00967254">
        <w:rPr>
          <w:rFonts w:cs="Arial"/>
          <w:highlight w:val="yellow"/>
        </w:rPr>
        <w:t>[***]</w:t>
      </w:r>
    </w:p>
    <w:p w14:paraId="09E19474" w14:textId="77777777" w:rsidR="00947C06" w:rsidRDefault="00947C06" w:rsidP="00947C06">
      <w:pPr>
        <w:rPr>
          <w:rFonts w:cs="Arial"/>
        </w:rPr>
      </w:pPr>
      <w:r>
        <w:rPr>
          <w:rFonts w:cs="Arial"/>
        </w:rPr>
        <w:t>zastoupena:</w:t>
      </w:r>
      <w:r w:rsidRPr="00B34BB1">
        <w:rPr>
          <w:rFonts w:cs="Arial"/>
          <w:highlight w:val="yellow"/>
        </w:rPr>
        <w:t xml:space="preserve"> </w:t>
      </w:r>
      <w:r w:rsidRPr="00967254">
        <w:rPr>
          <w:rFonts w:cs="Arial"/>
          <w:highlight w:val="yellow"/>
        </w:rPr>
        <w:t>[***]</w:t>
      </w:r>
    </w:p>
    <w:p w14:paraId="2E08EC5A" w14:textId="77777777" w:rsidR="00CA0619" w:rsidRPr="001F4826" w:rsidRDefault="00CA0619" w:rsidP="007F2E0B">
      <w:pPr>
        <w:rPr>
          <w:rFonts w:cs="Arial"/>
        </w:rPr>
      </w:pPr>
    </w:p>
    <w:p w14:paraId="275FF3BE" w14:textId="77777777" w:rsidR="00CA0619" w:rsidRPr="001F4826" w:rsidRDefault="00CA0619" w:rsidP="007F2E0B">
      <w:pPr>
        <w:rPr>
          <w:rFonts w:cs="Arial"/>
        </w:rPr>
      </w:pPr>
      <w:r w:rsidRPr="001F4826">
        <w:rPr>
          <w:rFonts w:cs="Arial"/>
        </w:rPr>
        <w:t xml:space="preserve">(dále jen </w:t>
      </w:r>
      <w:r w:rsidR="00967254">
        <w:rPr>
          <w:rFonts w:cs="Arial"/>
        </w:rPr>
        <w:t>„</w:t>
      </w:r>
      <w:r w:rsidRPr="001F4826">
        <w:rPr>
          <w:rFonts w:cs="Arial"/>
        </w:rPr>
        <w:t>Poskytovatel</w:t>
      </w:r>
      <w:r w:rsidR="00967254">
        <w:rPr>
          <w:rFonts w:cs="Arial"/>
        </w:rPr>
        <w:t>“</w:t>
      </w:r>
      <w:r w:rsidRPr="001F4826">
        <w:rPr>
          <w:rFonts w:cs="Arial"/>
        </w:rPr>
        <w:t>)</w:t>
      </w:r>
    </w:p>
    <w:p w14:paraId="27167899" w14:textId="77777777" w:rsidR="00CA0619" w:rsidRPr="001F4826" w:rsidRDefault="00CA0619" w:rsidP="007F2E0B">
      <w:pPr>
        <w:rPr>
          <w:rFonts w:cs="Arial"/>
        </w:rPr>
      </w:pPr>
    </w:p>
    <w:p w14:paraId="241D3E61" w14:textId="77777777" w:rsidR="00CA0619" w:rsidRDefault="00CA0619" w:rsidP="00CA0619">
      <w:pPr>
        <w:jc w:val="both"/>
        <w:rPr>
          <w:rFonts w:cs="Arial"/>
        </w:rPr>
      </w:pPr>
      <w:r w:rsidRPr="001F4826">
        <w:rPr>
          <w:rFonts w:cs="Arial"/>
        </w:rPr>
        <w:t>(Objednatel a Poskytovatel společně dále též jen jako „Smluvní strany“ a jednotlivě jako „Smluvní strana“)</w:t>
      </w:r>
    </w:p>
    <w:p w14:paraId="10EEDCF1" w14:textId="77777777" w:rsidR="00CA0619" w:rsidRDefault="00CA0619" w:rsidP="00CA0619">
      <w:pPr>
        <w:jc w:val="both"/>
        <w:rPr>
          <w:rFonts w:cs="Arial"/>
        </w:rPr>
      </w:pPr>
    </w:p>
    <w:p w14:paraId="369ECAE4" w14:textId="77777777" w:rsidR="005C1CBF" w:rsidRDefault="005C1CBF" w:rsidP="00D37CAA">
      <w:pPr>
        <w:pStyle w:val="Default"/>
      </w:pPr>
    </w:p>
    <w:p w14:paraId="04DA4F4B" w14:textId="44CEE1AF" w:rsidR="005C1CBF" w:rsidRDefault="005C1CBF" w:rsidP="005C1CBF">
      <w:pPr>
        <w:pStyle w:val="Default"/>
        <w:rPr>
          <w:b/>
          <w:sz w:val="20"/>
          <w:szCs w:val="20"/>
        </w:rPr>
      </w:pPr>
      <w:r w:rsidRPr="005C1CBF">
        <w:rPr>
          <w:b/>
          <w:sz w:val="20"/>
          <w:szCs w:val="20"/>
        </w:rPr>
        <w:t xml:space="preserve">PREAMBULE </w:t>
      </w:r>
    </w:p>
    <w:p w14:paraId="4620A824" w14:textId="77777777" w:rsidR="009F6655" w:rsidRPr="005C1CBF" w:rsidRDefault="009F6655" w:rsidP="005C1CBF">
      <w:pPr>
        <w:pStyle w:val="Default"/>
        <w:rPr>
          <w:b/>
          <w:sz w:val="20"/>
          <w:szCs w:val="20"/>
        </w:rPr>
      </w:pPr>
    </w:p>
    <w:p w14:paraId="6DDF5A3F" w14:textId="5D0CB3DA" w:rsidR="00CA0619" w:rsidRPr="005C1CBF" w:rsidRDefault="005C1CBF" w:rsidP="00D37CAA">
      <w:pPr>
        <w:jc w:val="both"/>
      </w:pPr>
      <w:r w:rsidRPr="005C1CBF">
        <w:t>Smlouva je uzavírána na základě výsledku zadávacího řízení veřejné zakázky uveřejněné ve Věstníku veřejných zakázek dne [</w:t>
      </w:r>
      <w:r w:rsidRPr="005C1CBF">
        <w:rPr>
          <w:highlight w:val="yellow"/>
        </w:rPr>
        <w:t>bude doplněno před podpisem smlouvy</w:t>
      </w:r>
      <w:r w:rsidRPr="005C1CBF">
        <w:t>] pod evidenčním číslem VZ [</w:t>
      </w:r>
      <w:r w:rsidRPr="005C1CBF">
        <w:rPr>
          <w:highlight w:val="yellow"/>
        </w:rPr>
        <w:t>bude doplněno před podpisem smlouvy</w:t>
      </w:r>
      <w:r w:rsidRPr="005C1CBF">
        <w:t xml:space="preserve">] s názvem </w:t>
      </w:r>
      <w:r w:rsidRPr="005C1CBF">
        <w:rPr>
          <w:highlight w:val="yellow"/>
        </w:rPr>
        <w:t>***</w:t>
      </w:r>
      <w:r w:rsidRPr="005C1CBF">
        <w:t xml:space="preserve"> (dále jen „Veřejná zakázka“) (to vše dále jen „Zadávací řízení“), kdy nabídka Poskytovatele byla vybrána jako nejvhodnější. Pokud se v této Smlouvě odkazuje na zadávací podmínky, zadávací dokumentaci či nabídku Poskytovatele, míní se tím dokumenty související se Zadávacím řízením (dále jen „Dokumenty Zadávacího řízení“).</w:t>
      </w:r>
      <w:r w:rsidR="00497E26">
        <w:t xml:space="preserve"> </w:t>
      </w:r>
      <w:r w:rsidR="00D83E09">
        <w:t xml:space="preserve">Smlouva je uzavírána za </w:t>
      </w:r>
      <w:r w:rsidR="00D83E09">
        <w:lastRenderedPageBreak/>
        <w:t>účelem zajištění řádného chodu Aplikace</w:t>
      </w:r>
      <w:r w:rsidR="00D83E09">
        <w:rPr>
          <w:rFonts w:eastAsia="Times New Roman"/>
        </w:rPr>
        <w:t xml:space="preserve"> MONITOR </w:t>
      </w:r>
      <w:r w:rsidR="00D83E09" w:rsidRPr="007C0013">
        <w:t xml:space="preserve">– informačního portálu </w:t>
      </w:r>
      <w:r w:rsidR="00D83E09">
        <w:t>pořízeného</w:t>
      </w:r>
      <w:r w:rsidR="00D83E09" w:rsidRPr="007C0013">
        <w:t xml:space="preserve"> </w:t>
      </w:r>
      <w:r w:rsidR="00D83E09">
        <w:t xml:space="preserve">Objednatelem na základě smlouvy </w:t>
      </w:r>
      <w:r w:rsidR="00D83E09" w:rsidRPr="00792791">
        <w:t xml:space="preserve">3302/007/2013 „Implementace řešení pro publikaci účetních a finančních dat státu veřejnosti“ uzavřené mezi Objednatelem a společností C42 s.r.o. dne 2. 4. 2013 evidované Objednatelem pod č.j. MF-121170/2012/38-383 </w:t>
      </w:r>
      <w:r w:rsidR="00D83E09" w:rsidRPr="00BE0F4A">
        <w:t>(dále jen „Aplikace MONITOR“), který umožňuje veřejnosti volný přístup</w:t>
      </w:r>
      <w:r w:rsidR="00D83E09" w:rsidRPr="007C0013">
        <w:t xml:space="preserve"> k rozpočtovým a účetním informacím ze všech úrovní státní správy a</w:t>
      </w:r>
      <w:r w:rsidR="00186581">
        <w:t> </w:t>
      </w:r>
      <w:r w:rsidR="00D83E09" w:rsidRPr="007C0013">
        <w:t>samosprávy</w:t>
      </w:r>
      <w:r w:rsidR="00D83E09">
        <w:t>.</w:t>
      </w:r>
    </w:p>
    <w:p w14:paraId="2C9615AE" w14:textId="1860A39C" w:rsidR="00916D96" w:rsidRPr="007C0013" w:rsidRDefault="00916D96" w:rsidP="00916D96">
      <w:pPr>
        <w:pStyle w:val="Nadpis1"/>
      </w:pPr>
      <w:r w:rsidRPr="00F25EB1">
        <w:t>PŘEDMĚT</w:t>
      </w:r>
      <w:r w:rsidRPr="007C0013">
        <w:t xml:space="preserve"> SMLOUVY</w:t>
      </w:r>
    </w:p>
    <w:p w14:paraId="14CA722E" w14:textId="4B5C9BD8" w:rsidR="00916D96" w:rsidRDefault="00916D96" w:rsidP="00916D96">
      <w:pPr>
        <w:pStyle w:val="Nadpis2"/>
      </w:pPr>
      <w:r w:rsidRPr="007C0013">
        <w:t>Předmětem této Smlouvy je závazek Poskytovatele poskytnout</w:t>
      </w:r>
      <w:r w:rsidR="00793FE4">
        <w:t xml:space="preserve"> Objednateli</w:t>
      </w:r>
      <w:r w:rsidRPr="007C0013">
        <w:t xml:space="preserve"> podporu a rozvoj </w:t>
      </w:r>
      <w:r w:rsidR="00D83E09">
        <w:t>A</w:t>
      </w:r>
      <w:r w:rsidRPr="007C0013">
        <w:t>plikace MONITOR</w:t>
      </w:r>
      <w:r w:rsidR="00D83E09">
        <w:t xml:space="preserve"> </w:t>
      </w:r>
      <w:r w:rsidR="00793FE4">
        <w:t>dle specifikace</w:t>
      </w:r>
      <w:r w:rsidR="00D83E09">
        <w:t xml:space="preserve"> v čl.</w:t>
      </w:r>
      <w:r w:rsidR="00793FE4">
        <w:t xml:space="preserve"> 1 odst.</w:t>
      </w:r>
      <w:r w:rsidR="00D83E09">
        <w:t xml:space="preserve"> 1.3 </w:t>
      </w:r>
      <w:r w:rsidR="006616C5">
        <w:t xml:space="preserve">této </w:t>
      </w:r>
      <w:r w:rsidR="00D83E09">
        <w:t>Smlouvy.</w:t>
      </w:r>
      <w:r w:rsidRPr="007C0013">
        <w:t xml:space="preserve"> </w:t>
      </w:r>
    </w:p>
    <w:p w14:paraId="358B0A81" w14:textId="77777777" w:rsidR="00916D96" w:rsidRPr="007C0013" w:rsidRDefault="00916D96" w:rsidP="00916D96">
      <w:pPr>
        <w:pStyle w:val="Nadpis2"/>
      </w:pPr>
      <w:r>
        <w:t xml:space="preserve">Předmětem </w:t>
      </w:r>
      <w:r w:rsidR="00793FE4">
        <w:t xml:space="preserve">této </w:t>
      </w:r>
      <w:r>
        <w:t xml:space="preserve">Smlouvy je </w:t>
      </w:r>
      <w:r w:rsidRPr="007C0013">
        <w:t>dále závazek Objednatele zaplatit Poskytovateli za řádné a včasné</w:t>
      </w:r>
      <w:r>
        <w:t xml:space="preserve"> poskytnutí Předmětu plnění Cen</w:t>
      </w:r>
      <w:r w:rsidRPr="007C0013">
        <w:t>u dle čl. 6 této Smlouvy.</w:t>
      </w:r>
    </w:p>
    <w:p w14:paraId="321ECEC1" w14:textId="77777777" w:rsidR="00916D96" w:rsidRPr="007C0013" w:rsidRDefault="00916D96" w:rsidP="00916D96">
      <w:pPr>
        <w:pStyle w:val="Nadpis2"/>
      </w:pPr>
      <w:r w:rsidRPr="007C0013">
        <w:t>Předmět plnění zahrnuje tyto činnosti:</w:t>
      </w:r>
    </w:p>
    <w:p w14:paraId="62EE9E6C" w14:textId="39E18F0C" w:rsidR="00916D96" w:rsidRPr="007C0013" w:rsidRDefault="00916D96" w:rsidP="00916D96">
      <w:pPr>
        <w:pStyle w:val="Nadpis5"/>
      </w:pPr>
      <w:r w:rsidRPr="007C0013">
        <w:t xml:space="preserve">poskytování služeb pravidelné IT podpory provozu </w:t>
      </w:r>
      <w:r>
        <w:t>A</w:t>
      </w:r>
      <w:r w:rsidRPr="007C0013">
        <w:t>plikace MONITOR, které jsou specifikovány v P</w:t>
      </w:r>
      <w:r>
        <w:t>říloze č. 1</w:t>
      </w:r>
      <w:r w:rsidRPr="007C0013">
        <w:t xml:space="preserve"> Smlouvy (dále jen „</w:t>
      </w:r>
      <w:r>
        <w:t>Pravidelná IT podpora</w:t>
      </w:r>
      <w:r w:rsidRPr="007C0013">
        <w:t>“);</w:t>
      </w:r>
    </w:p>
    <w:p w14:paraId="77408D0B" w14:textId="3AE7970B" w:rsidR="00916D96" w:rsidRPr="00B76AA4" w:rsidRDefault="00916D96" w:rsidP="00916D96">
      <w:pPr>
        <w:pStyle w:val="Nadpis5"/>
      </w:pPr>
      <w:r w:rsidRPr="00B76AA4">
        <w:t xml:space="preserve">rozvoj Aplikace MONITOR v rozsahu </w:t>
      </w:r>
      <w:r w:rsidR="00186581" w:rsidRPr="00B76AA4">
        <w:t xml:space="preserve">předpokládaných </w:t>
      </w:r>
      <w:r w:rsidRPr="00B76AA4">
        <w:t>činností</w:t>
      </w:r>
      <w:r w:rsidR="007C6F5B">
        <w:t>,</w:t>
      </w:r>
      <w:r w:rsidRPr="00B76AA4">
        <w:t xml:space="preserve"> </w:t>
      </w:r>
      <w:r w:rsidR="007C6F5B">
        <w:t xml:space="preserve">jejichž demonstrativní výčet je </w:t>
      </w:r>
      <w:r w:rsidRPr="00B76AA4">
        <w:t>specifikov</w:t>
      </w:r>
      <w:r w:rsidR="007C6F5B">
        <w:t>án</w:t>
      </w:r>
      <w:r w:rsidRPr="00B76AA4">
        <w:t xml:space="preserve"> v Příloze č.</w:t>
      </w:r>
      <w:r w:rsidR="00186581" w:rsidRPr="00B76AA4">
        <w:t> </w:t>
      </w:r>
      <w:r w:rsidRPr="00B76AA4">
        <w:t>2 Smlouvy, které nejsou poskytovány na pravidelné bázi, ale na základě žádosti Objednatele</w:t>
      </w:r>
      <w:r w:rsidRPr="00B76AA4" w:rsidDel="00926432">
        <w:t xml:space="preserve"> </w:t>
      </w:r>
      <w:r w:rsidRPr="00B76AA4">
        <w:t>(dále jen „Rozvoj Aplikace“);</w:t>
      </w:r>
    </w:p>
    <w:p w14:paraId="026FC9D9" w14:textId="3A1A35B8" w:rsidR="00916D96" w:rsidRDefault="00916D96" w:rsidP="00916D96">
      <w:pPr>
        <w:pStyle w:val="Nadpis5"/>
      </w:pPr>
      <w:r w:rsidRPr="007C0013">
        <w:t>řešení závad (včetně odstranění jejich důs</w:t>
      </w:r>
      <w:r>
        <w:t>ledků), které jsou klasifikovány</w:t>
      </w:r>
      <w:r w:rsidRPr="007C0013">
        <w:t xml:space="preserve"> v čl. 3 této</w:t>
      </w:r>
      <w:r>
        <w:t xml:space="preserve"> </w:t>
      </w:r>
      <w:r w:rsidRPr="007C0013">
        <w:t>Smlouvy (dále jen „</w:t>
      </w:r>
      <w:r>
        <w:t>Závada</w:t>
      </w:r>
      <w:r w:rsidRPr="007C0013">
        <w:t>“)</w:t>
      </w:r>
      <w:r>
        <w:t>, a to postupem dle čl. 4 a čl. 5 této Smlouvy</w:t>
      </w:r>
      <w:r w:rsidRPr="007C0013">
        <w:t>;</w:t>
      </w:r>
    </w:p>
    <w:p w14:paraId="159F3E36" w14:textId="77777777" w:rsidR="00916D96" w:rsidRDefault="00916D96" w:rsidP="00916D96"/>
    <w:p w14:paraId="19224FD3" w14:textId="77777777" w:rsidR="00916D96" w:rsidRDefault="00916D96" w:rsidP="00A3538E">
      <w:pPr>
        <w:ind w:firstLine="576"/>
      </w:pPr>
      <w:r>
        <w:t>(dále společně jen „Předmět plnění“).</w:t>
      </w:r>
    </w:p>
    <w:p w14:paraId="545D1097" w14:textId="77777777" w:rsidR="00916D96" w:rsidRPr="00866ED3" w:rsidRDefault="00916D96" w:rsidP="00916D96"/>
    <w:p w14:paraId="115260E0" w14:textId="653C1173" w:rsidR="00916D96" w:rsidRDefault="00916D96" w:rsidP="00916D96">
      <w:pPr>
        <w:pStyle w:val="Nadpis2"/>
      </w:pPr>
      <w:r w:rsidRPr="007C0013">
        <w:t xml:space="preserve">Poskytovatel se zavazuje poskytovat Předmět plnění v souladu s dokumentem „Technická dokumentace“. Technická dokumentace na datovém nosiči CD ve stavu aktuálním ke dni uzavření této Smlouvy tvoří Přílohu č. </w:t>
      </w:r>
      <w:r w:rsidR="00E24158">
        <w:t>3</w:t>
      </w:r>
      <w:r w:rsidRPr="007C0013">
        <w:t xml:space="preserve"> této Smlouvy jako její </w:t>
      </w:r>
      <w:r w:rsidR="00C938B4">
        <w:t>nedílnou</w:t>
      </w:r>
      <w:r w:rsidR="000668BF">
        <w:t xml:space="preserve"> součást</w:t>
      </w:r>
      <w:r>
        <w:t xml:space="preserve"> (dále jen „Technická dokumentace“)</w:t>
      </w:r>
      <w:r w:rsidR="00186581">
        <w:t xml:space="preserve">. </w:t>
      </w:r>
      <w:r w:rsidR="00186581">
        <w:rPr>
          <w:rFonts w:cs="Arial"/>
        </w:rPr>
        <w:t>Poskytovatel se zavazuje plnit Předmět plnění v souladu s touto Smlouvou, veškerými přílohami k této Smlouvě, jakož i Dokumenty Zadávacího řízení. V případě rozporu vyjmenovaných podkladů mají přednost ustanovení této Smlouvy. V případě rozporu příloh této Smlouvy a Dokumentů Zadávacího řízení, mají přednost ustanovení příloh. Poskytovatel se rovněž zavazuje plnit Předmět plnění v souladu s Právními předpisy a Podklady</w:t>
      </w:r>
      <w:r w:rsidRPr="007C0013">
        <w:t>.</w:t>
      </w:r>
    </w:p>
    <w:p w14:paraId="205B3A0F" w14:textId="77777777" w:rsidR="004C7632" w:rsidRPr="007C0013" w:rsidRDefault="004C7632" w:rsidP="004C7632">
      <w:pPr>
        <w:pStyle w:val="Nadpis2"/>
      </w:pPr>
      <w:r w:rsidRPr="004C7632">
        <w:tab/>
        <w:t>Poskytovatel prohlašuje a podpisem této Smlouvy potvrzuje, že disponuje veškerými potřebnými oprávněními, odbornými znalostmi a praktickými zkušenostmi k řádnému splnění této Smlouvy.</w:t>
      </w:r>
    </w:p>
    <w:p w14:paraId="66CF0C44" w14:textId="77777777" w:rsidR="00916D96" w:rsidRPr="007C0013" w:rsidRDefault="00916D96" w:rsidP="00916D96">
      <w:pPr>
        <w:pStyle w:val="Nadpis1"/>
      </w:pPr>
      <w:r w:rsidRPr="007C0013">
        <w:t>MÍSTO, DOBA A ZPŮSOB PLNĚNÍ</w:t>
      </w:r>
    </w:p>
    <w:p w14:paraId="30167D19" w14:textId="56A4A3C1" w:rsidR="00916D96" w:rsidRDefault="00916D96" w:rsidP="00916D96">
      <w:pPr>
        <w:pStyle w:val="Nadpis2"/>
      </w:pPr>
      <w:r w:rsidRPr="007C0013">
        <w:t>Místem plnění je sídlo Objednatele</w:t>
      </w:r>
      <w:r>
        <w:t xml:space="preserve">: </w:t>
      </w:r>
      <w:r w:rsidRPr="00455C7C">
        <w:t>Letenská 525/15, 118 10 Praha 1</w:t>
      </w:r>
      <w:r w:rsidR="00416E85">
        <w:t xml:space="preserve">, </w:t>
      </w:r>
      <w:r w:rsidR="00DE6650">
        <w:t>nebo adresa na území hlavního města Prahy Poskytovateli Objednatelem předem písemně sdělená</w:t>
      </w:r>
      <w:r w:rsidR="005C2B6F">
        <w:t xml:space="preserve"> </w:t>
      </w:r>
      <w:r w:rsidRPr="007C0013">
        <w:t>(dále jen „Místo plnění“).</w:t>
      </w:r>
    </w:p>
    <w:p w14:paraId="029F301B" w14:textId="14B21DC3" w:rsidR="00916D96" w:rsidRDefault="00916D96" w:rsidP="00916D96">
      <w:pPr>
        <w:pStyle w:val="Nadpis2"/>
      </w:pPr>
      <w:r>
        <w:t xml:space="preserve">Pravidelná IT podpora </w:t>
      </w:r>
      <w:r w:rsidRPr="007C0013">
        <w:t xml:space="preserve">bude </w:t>
      </w:r>
      <w:r w:rsidR="000D7BD9">
        <w:t>poskytována</w:t>
      </w:r>
      <w:r w:rsidR="000D7BD9" w:rsidRPr="007C0013">
        <w:t xml:space="preserve"> </w:t>
      </w:r>
      <w:r w:rsidRPr="007C0013">
        <w:t>po celou dobu trvání Smlouvy</w:t>
      </w:r>
      <w:r w:rsidR="00477E4B">
        <w:t xml:space="preserve"> způsobem a ve lhůtách stanovených v Příloze č. 1 této Smlouvy</w:t>
      </w:r>
      <w:r w:rsidRPr="007C0013">
        <w:t>, a to řádně a za použití odborných znalostí Poskytovatele.</w:t>
      </w:r>
    </w:p>
    <w:p w14:paraId="30052159" w14:textId="6C11D0EB" w:rsidR="00916D96" w:rsidRPr="007C0013" w:rsidRDefault="00E350E4" w:rsidP="00916D96">
      <w:pPr>
        <w:pStyle w:val="Nadpis2"/>
      </w:pPr>
      <w:r>
        <w:t>Rozvoj Aplikace</w:t>
      </w:r>
      <w:r w:rsidR="00916D96">
        <w:t xml:space="preserve"> bude poskytován následujícím způsobem:</w:t>
      </w:r>
    </w:p>
    <w:p w14:paraId="4FDD2D3F" w14:textId="6649D494" w:rsidR="00916D96" w:rsidRPr="00844205" w:rsidRDefault="00916D96" w:rsidP="00CD1096">
      <w:pPr>
        <w:pStyle w:val="Odstavecseseznamem"/>
        <w:numPr>
          <w:ilvl w:val="0"/>
          <w:numId w:val="25"/>
        </w:numPr>
        <w:spacing w:after="200"/>
        <w:jc w:val="both"/>
        <w:rPr>
          <w:rFonts w:cs="Arial"/>
        </w:rPr>
      </w:pPr>
      <w:r w:rsidRPr="00844205">
        <w:rPr>
          <w:rFonts w:cs="Arial"/>
        </w:rPr>
        <w:t xml:space="preserve">Poskytovatel se zavazuje poskytovat </w:t>
      </w:r>
      <w:r>
        <w:rPr>
          <w:rFonts w:cs="Arial"/>
        </w:rPr>
        <w:t>služby Rozvoje Aplikace</w:t>
      </w:r>
      <w:r w:rsidRPr="00844205">
        <w:rPr>
          <w:rFonts w:cs="Arial"/>
        </w:rPr>
        <w:t xml:space="preserve"> na základě jednotlivých požadavků Objednatele (dále jen „Požadavek na </w:t>
      </w:r>
      <w:r>
        <w:rPr>
          <w:rFonts w:cs="Arial"/>
        </w:rPr>
        <w:t>Rozvoj Aplikace</w:t>
      </w:r>
      <w:r w:rsidRPr="00844205">
        <w:rPr>
          <w:rFonts w:cs="Arial"/>
        </w:rPr>
        <w:t>“ nebo též „Požadavky</w:t>
      </w:r>
      <w:r>
        <w:rPr>
          <w:rFonts w:cs="Arial"/>
        </w:rPr>
        <w:t xml:space="preserve"> na Rozvoj Aplikace“); Požadavky</w:t>
      </w:r>
      <w:r w:rsidRPr="00844205">
        <w:rPr>
          <w:rFonts w:cs="Arial"/>
        </w:rPr>
        <w:t xml:space="preserve"> na </w:t>
      </w:r>
      <w:r>
        <w:rPr>
          <w:rFonts w:cs="Arial"/>
        </w:rPr>
        <w:t>Rozvoj Aplikace</w:t>
      </w:r>
      <w:r w:rsidRPr="00844205">
        <w:rPr>
          <w:rFonts w:cs="Arial"/>
        </w:rPr>
        <w:t xml:space="preserve"> budou obsahovat specifikaci </w:t>
      </w:r>
      <w:r>
        <w:rPr>
          <w:rFonts w:cs="Arial"/>
        </w:rPr>
        <w:t>požadovaného Rozvoje Aplikace</w:t>
      </w:r>
      <w:r w:rsidRPr="00844205">
        <w:rPr>
          <w:rFonts w:cs="Arial"/>
        </w:rPr>
        <w:t xml:space="preserve"> (tj.</w:t>
      </w:r>
      <w:r>
        <w:rPr>
          <w:rFonts w:cs="Arial"/>
        </w:rPr>
        <w:t xml:space="preserve"> název předmětného změnového požadavku,</w:t>
      </w:r>
      <w:r w:rsidRPr="00844205">
        <w:rPr>
          <w:rFonts w:cs="Arial"/>
        </w:rPr>
        <w:t xml:space="preserve"> zejména uvedení,</w:t>
      </w:r>
      <w:r>
        <w:rPr>
          <w:rFonts w:cs="Arial"/>
        </w:rPr>
        <w:t xml:space="preserve"> </w:t>
      </w:r>
      <w:r w:rsidRPr="00844205">
        <w:rPr>
          <w:rFonts w:cs="Arial"/>
        </w:rPr>
        <w:t>co má být obsahem a výstupem požadované</w:t>
      </w:r>
      <w:r>
        <w:rPr>
          <w:rFonts w:cs="Arial"/>
        </w:rPr>
        <w:t>ho</w:t>
      </w:r>
      <w:r w:rsidRPr="00844205">
        <w:rPr>
          <w:rFonts w:cs="Arial"/>
        </w:rPr>
        <w:t xml:space="preserve"> </w:t>
      </w:r>
      <w:r>
        <w:rPr>
          <w:rFonts w:cs="Arial"/>
        </w:rPr>
        <w:t>Rozvoj</w:t>
      </w:r>
      <w:r w:rsidR="00FF0309">
        <w:rPr>
          <w:rFonts w:cs="Arial"/>
        </w:rPr>
        <w:t>e</w:t>
      </w:r>
      <w:r>
        <w:rPr>
          <w:rFonts w:cs="Arial"/>
        </w:rPr>
        <w:t xml:space="preserve"> Aplikace</w:t>
      </w:r>
      <w:r w:rsidRPr="00844205">
        <w:rPr>
          <w:rFonts w:cs="Arial"/>
        </w:rPr>
        <w:t>, popř. též v jakých termínech má být plněno) a budou</w:t>
      </w:r>
      <w:r>
        <w:rPr>
          <w:rFonts w:cs="Arial"/>
        </w:rPr>
        <w:t xml:space="preserve"> </w:t>
      </w:r>
      <w:r w:rsidR="00545BC2">
        <w:rPr>
          <w:rFonts w:cs="Arial"/>
        </w:rPr>
        <w:t>zaslány Poskytovateli</w:t>
      </w:r>
      <w:r w:rsidRPr="00844205">
        <w:rPr>
          <w:rFonts w:cs="Arial"/>
        </w:rPr>
        <w:t xml:space="preserve"> </w:t>
      </w:r>
      <w:r w:rsidR="005A105F">
        <w:rPr>
          <w:rFonts w:cs="Arial"/>
        </w:rPr>
        <w:t>O</w:t>
      </w:r>
      <w:r w:rsidR="00D97D28">
        <w:rPr>
          <w:rFonts w:cs="Arial"/>
        </w:rPr>
        <w:t xml:space="preserve">právněnou osobou Objednatele </w:t>
      </w:r>
      <w:r>
        <w:t>prostřednictvím</w:t>
      </w:r>
      <w:r w:rsidRPr="00BD1ED1">
        <w:t> systému Service Desk</w:t>
      </w:r>
      <w:r w:rsidR="008877CB">
        <w:t xml:space="preserve"> spravovaného Objednatelem</w:t>
      </w:r>
      <w:r>
        <w:t>;</w:t>
      </w:r>
    </w:p>
    <w:p w14:paraId="731DB987" w14:textId="63620110" w:rsidR="00916D96" w:rsidRPr="00844205" w:rsidRDefault="00916D96" w:rsidP="00CD1096">
      <w:pPr>
        <w:pStyle w:val="Odstavecseseznamem"/>
        <w:numPr>
          <w:ilvl w:val="0"/>
          <w:numId w:val="25"/>
        </w:numPr>
        <w:spacing w:after="200" w:line="276" w:lineRule="auto"/>
        <w:jc w:val="both"/>
      </w:pPr>
      <w:r w:rsidRPr="00844205">
        <w:t xml:space="preserve">Poskytovatel je povinen potvrdit prostřednictvím </w:t>
      </w:r>
      <w:r>
        <w:t>systému Service Desk</w:t>
      </w:r>
      <w:r w:rsidRPr="00844205">
        <w:t xml:space="preserve"> přijetí </w:t>
      </w:r>
      <w:r>
        <w:t>Požadavku</w:t>
      </w:r>
      <w:r w:rsidRPr="00844205">
        <w:t xml:space="preserve"> na </w:t>
      </w:r>
      <w:r>
        <w:rPr>
          <w:rFonts w:cs="Arial"/>
        </w:rPr>
        <w:t>Rozvoj Aplikace</w:t>
      </w:r>
      <w:r>
        <w:t xml:space="preserve"> </w:t>
      </w:r>
      <w:r w:rsidRPr="00844205">
        <w:t>nejpozději do</w:t>
      </w:r>
      <w:r w:rsidR="00C1610D">
        <w:t xml:space="preserve"> </w:t>
      </w:r>
      <w:r w:rsidR="004D1565" w:rsidRPr="004D1565">
        <w:t>jednoho</w:t>
      </w:r>
      <w:r w:rsidR="00461CF8" w:rsidRPr="004D1565">
        <w:t xml:space="preserve"> (</w:t>
      </w:r>
      <w:r w:rsidR="004D1565" w:rsidRPr="004D1565">
        <w:t>1</w:t>
      </w:r>
      <w:r w:rsidR="00461CF8" w:rsidRPr="004D1565">
        <w:t>)</w:t>
      </w:r>
      <w:r w:rsidRPr="004D1565">
        <w:t xml:space="preserve"> </w:t>
      </w:r>
      <w:r w:rsidR="004D1565">
        <w:t>pracovního dne</w:t>
      </w:r>
      <w:r w:rsidRPr="00844205">
        <w:t xml:space="preserve"> od jeho doručení, případně zaslat </w:t>
      </w:r>
      <w:r w:rsidR="00D97D28">
        <w:t xml:space="preserve">Objednateli </w:t>
      </w:r>
      <w:r w:rsidRPr="00844205">
        <w:t xml:space="preserve">prostřednictvím </w:t>
      </w:r>
      <w:r>
        <w:t>systému Service Desk</w:t>
      </w:r>
      <w:r w:rsidRPr="00844205">
        <w:t xml:space="preserve"> ve stejné lhůtě žádost o doplnění </w:t>
      </w:r>
      <w:r w:rsidRPr="00844205">
        <w:lastRenderedPageBreak/>
        <w:t xml:space="preserve">či upřesnění údajů v případě, že </w:t>
      </w:r>
      <w:r>
        <w:t>Požadavek</w:t>
      </w:r>
      <w:r w:rsidRPr="00844205">
        <w:t xml:space="preserve"> na </w:t>
      </w:r>
      <w:r>
        <w:rPr>
          <w:rFonts w:cs="Arial"/>
        </w:rPr>
        <w:t xml:space="preserve">Rozvoj Aplikace </w:t>
      </w:r>
      <w:r w:rsidRPr="00844205">
        <w:t xml:space="preserve">nebude obsahovat specifikaci dle písm. a) tohoto odstavce; </w:t>
      </w:r>
    </w:p>
    <w:p w14:paraId="5663629B" w14:textId="186B65B8" w:rsidR="00916D96" w:rsidRPr="000A22BB" w:rsidRDefault="00916D96" w:rsidP="00CD1096">
      <w:pPr>
        <w:pStyle w:val="Odstavecseseznamem"/>
        <w:numPr>
          <w:ilvl w:val="0"/>
          <w:numId w:val="25"/>
        </w:numPr>
        <w:spacing w:after="200"/>
        <w:jc w:val="both"/>
        <w:rPr>
          <w:rFonts w:cs="Arial"/>
        </w:rPr>
      </w:pPr>
      <w:r w:rsidRPr="00844205">
        <w:rPr>
          <w:rFonts w:cs="Arial"/>
        </w:rPr>
        <w:t xml:space="preserve">v reakci na Požadavek na </w:t>
      </w:r>
      <w:r>
        <w:rPr>
          <w:rFonts w:cs="Arial"/>
        </w:rPr>
        <w:t xml:space="preserve">Rozvoj Aplikace </w:t>
      </w:r>
      <w:r w:rsidRPr="00844205">
        <w:rPr>
          <w:rFonts w:cs="Arial"/>
        </w:rPr>
        <w:t>Objednatele je Poskytovatel povinen do</w:t>
      </w:r>
      <w:r w:rsidR="00461CF8">
        <w:rPr>
          <w:rFonts w:cs="Arial"/>
        </w:rPr>
        <w:t xml:space="preserve"> </w:t>
      </w:r>
      <w:r w:rsidR="001B3EB0">
        <w:rPr>
          <w:rFonts w:cs="Arial"/>
        </w:rPr>
        <w:t>deseti</w:t>
      </w:r>
      <w:r w:rsidR="00C1610D" w:rsidRPr="00692FE8">
        <w:rPr>
          <w:rFonts w:cs="Arial"/>
          <w:highlight w:val="yellow"/>
        </w:rPr>
        <w:t xml:space="preserve"> </w:t>
      </w:r>
      <w:r w:rsidR="00461CF8" w:rsidRPr="000E4A69">
        <w:rPr>
          <w:rFonts w:cs="Arial"/>
        </w:rPr>
        <w:t>(</w:t>
      </w:r>
      <w:r w:rsidR="001B3EB0" w:rsidRPr="000E4A69">
        <w:rPr>
          <w:rFonts w:cs="Arial"/>
        </w:rPr>
        <w:t>10</w:t>
      </w:r>
      <w:r w:rsidR="00461CF8" w:rsidRPr="000E4A69">
        <w:rPr>
          <w:rFonts w:cs="Arial"/>
        </w:rPr>
        <w:t>)</w:t>
      </w:r>
      <w:r w:rsidRPr="00844205">
        <w:rPr>
          <w:rFonts w:cs="Arial"/>
        </w:rPr>
        <w:t xml:space="preserve"> pracovních dnů od doručení Požadavku na </w:t>
      </w:r>
      <w:r>
        <w:rPr>
          <w:rFonts w:cs="Arial"/>
        </w:rPr>
        <w:t xml:space="preserve">Rozvoj Aplikace </w:t>
      </w:r>
      <w:r w:rsidRPr="00844205">
        <w:rPr>
          <w:rFonts w:cs="Arial"/>
        </w:rPr>
        <w:t xml:space="preserve">zaslat </w:t>
      </w:r>
      <w:r w:rsidR="005F4EA3">
        <w:rPr>
          <w:rFonts w:cs="Arial"/>
        </w:rPr>
        <w:t xml:space="preserve">Objednateli </w:t>
      </w:r>
      <w:r w:rsidRPr="00844205">
        <w:rPr>
          <w:rFonts w:cs="Arial"/>
        </w:rPr>
        <w:t>prostřednictvím</w:t>
      </w:r>
      <w:r>
        <w:rPr>
          <w:rFonts w:cs="Arial"/>
        </w:rPr>
        <w:t xml:space="preserve"> </w:t>
      </w:r>
      <w:r w:rsidR="00D20EDD">
        <w:rPr>
          <w:rFonts w:cs="Arial"/>
        </w:rPr>
        <w:t xml:space="preserve">e-mailové zprávy </w:t>
      </w:r>
      <w:r w:rsidRPr="00844205">
        <w:rPr>
          <w:rFonts w:cs="Arial"/>
        </w:rPr>
        <w:t xml:space="preserve">návrh řešení Požadavku na </w:t>
      </w:r>
      <w:r>
        <w:rPr>
          <w:rFonts w:cs="Arial"/>
        </w:rPr>
        <w:t>Rozvoj Aplikace</w:t>
      </w:r>
      <w:r w:rsidDel="00FF5964">
        <w:rPr>
          <w:rFonts w:cs="Arial"/>
        </w:rPr>
        <w:t xml:space="preserve"> </w:t>
      </w:r>
      <w:r w:rsidRPr="00844205">
        <w:rPr>
          <w:rFonts w:cs="Arial"/>
        </w:rPr>
        <w:t xml:space="preserve">(dále jen „Návrh řešení Požadavku na </w:t>
      </w:r>
      <w:r>
        <w:rPr>
          <w:rFonts w:cs="Arial"/>
        </w:rPr>
        <w:t>Rozvoj Aplikace</w:t>
      </w:r>
      <w:r w:rsidRPr="00844205">
        <w:rPr>
          <w:rFonts w:cs="Arial"/>
        </w:rPr>
        <w:t xml:space="preserve">“), který bude obsahovat mimo jiné předběžný návrh řešení Požadavku na </w:t>
      </w:r>
      <w:r>
        <w:rPr>
          <w:rFonts w:cs="Arial"/>
        </w:rPr>
        <w:t>Rozvoj Aplikace</w:t>
      </w:r>
      <w:r w:rsidRPr="00844205">
        <w:rPr>
          <w:rFonts w:cs="Arial"/>
        </w:rPr>
        <w:t xml:space="preserve">, požadavky na součinnost Objednatele, požadavky na součinnost třetích stran (pokud to vyžaduje povaha plnění), specifikaci zadání, specifikaci výstupů Požadavku na </w:t>
      </w:r>
      <w:r>
        <w:rPr>
          <w:rFonts w:cs="Arial"/>
        </w:rPr>
        <w:t>Rozvoj Aplikace</w:t>
      </w:r>
      <w:r w:rsidRPr="00844205">
        <w:rPr>
          <w:rFonts w:cs="Arial"/>
        </w:rPr>
        <w:t xml:space="preserve">, plánovaný termín zahájení a ukončení realizace Požadavku na </w:t>
      </w:r>
      <w:r>
        <w:rPr>
          <w:rFonts w:cs="Arial"/>
        </w:rPr>
        <w:t>Rozvoj Aplikace</w:t>
      </w:r>
      <w:r w:rsidRPr="00844205">
        <w:rPr>
          <w:rFonts w:cs="Arial"/>
        </w:rPr>
        <w:t>, rizika, předběžný odhad pracnosti v</w:t>
      </w:r>
      <w:r>
        <w:rPr>
          <w:rFonts w:cs="Arial"/>
        </w:rPr>
        <w:t> </w:t>
      </w:r>
      <w:r w:rsidRPr="00844205">
        <w:rPr>
          <w:rFonts w:cs="Arial"/>
        </w:rPr>
        <w:t>člověkohodinách.</w:t>
      </w:r>
      <w:r w:rsidR="00313C01">
        <w:rPr>
          <w:rFonts w:cs="Arial"/>
        </w:rPr>
        <w:t xml:space="preserve"> Chybí-li v </w:t>
      </w:r>
      <w:r w:rsidRPr="00844205">
        <w:rPr>
          <w:rFonts w:cs="Arial"/>
        </w:rPr>
        <w:t xml:space="preserve">Návrhu řešení Požadavku na </w:t>
      </w:r>
      <w:r>
        <w:rPr>
          <w:rFonts w:cs="Arial"/>
        </w:rPr>
        <w:t xml:space="preserve">Rozvoj Aplikace </w:t>
      </w:r>
      <w:r w:rsidRPr="00844205">
        <w:rPr>
          <w:rFonts w:cs="Arial"/>
        </w:rPr>
        <w:t xml:space="preserve">alespoň jeden povinný údaj, nepovažuje se povinnost Poskytovatele dle předchozí věty za splněnou. Požádá-li Poskytovatel o doplnění či upřesnění údajů Požadavku na </w:t>
      </w:r>
      <w:r>
        <w:rPr>
          <w:rFonts w:cs="Arial"/>
        </w:rPr>
        <w:t xml:space="preserve">Rozvoj Aplikace </w:t>
      </w:r>
      <w:r w:rsidRPr="00844205">
        <w:rPr>
          <w:rFonts w:cs="Arial"/>
        </w:rPr>
        <w:t xml:space="preserve">dle písm. b) tohoto odstavce, </w:t>
      </w:r>
      <w:r w:rsidRPr="000A22BB">
        <w:rPr>
          <w:rFonts w:cs="Arial"/>
        </w:rPr>
        <w:t>staví se lhůta pro zaslání Návrhu řešení Požadavku</w:t>
      </w:r>
      <w:r w:rsidR="00CE5DA9" w:rsidRPr="000A22BB">
        <w:rPr>
          <w:rFonts w:cs="Arial"/>
        </w:rPr>
        <w:t xml:space="preserve"> na Rozvoj Aplikace</w:t>
      </w:r>
      <w:r w:rsidRPr="000A22BB">
        <w:rPr>
          <w:rFonts w:cs="Arial"/>
        </w:rPr>
        <w:t xml:space="preserve"> do okamžiku zaslání řádně doplněného Požadavku na Rozvoj Aplikace; </w:t>
      </w:r>
    </w:p>
    <w:p w14:paraId="3DCACA2C" w14:textId="6B29F7EB" w:rsidR="00916D96" w:rsidRPr="00011907" w:rsidRDefault="00916D96" w:rsidP="00CD1096">
      <w:pPr>
        <w:pStyle w:val="Odstavecseseznamem"/>
        <w:numPr>
          <w:ilvl w:val="0"/>
          <w:numId w:val="25"/>
        </w:numPr>
        <w:spacing w:after="200"/>
        <w:jc w:val="both"/>
        <w:rPr>
          <w:rFonts w:cs="Arial"/>
          <w:szCs w:val="20"/>
        </w:rPr>
      </w:pPr>
      <w:r w:rsidRPr="00844205">
        <w:rPr>
          <w:rFonts w:cs="Arial"/>
        </w:rPr>
        <w:t xml:space="preserve">Objednatel </w:t>
      </w:r>
      <w:r>
        <w:rPr>
          <w:rFonts w:cs="Arial"/>
        </w:rPr>
        <w:t>se</w:t>
      </w:r>
      <w:r w:rsidRPr="00844205">
        <w:rPr>
          <w:rFonts w:cs="Arial"/>
        </w:rPr>
        <w:t xml:space="preserve"> zavazuje reagovat prostřednictvím </w:t>
      </w:r>
      <w:r w:rsidR="00D20EDD">
        <w:rPr>
          <w:rFonts w:cs="Arial"/>
        </w:rPr>
        <w:t>e-mailové zprávy</w:t>
      </w:r>
      <w:r w:rsidR="00460DE6" w:rsidRPr="00844205">
        <w:rPr>
          <w:rFonts w:cs="Arial"/>
        </w:rPr>
        <w:t xml:space="preserve"> </w:t>
      </w:r>
      <w:r w:rsidRPr="00844205">
        <w:rPr>
          <w:rFonts w:cs="Arial"/>
        </w:rPr>
        <w:t xml:space="preserve">na doručený Návrh </w:t>
      </w:r>
      <w:r w:rsidRPr="00011907">
        <w:rPr>
          <w:rFonts w:cs="Arial"/>
          <w:szCs w:val="20"/>
        </w:rPr>
        <w:t xml:space="preserve">řešení </w:t>
      </w:r>
      <w:r>
        <w:t>Požadavku</w:t>
      </w:r>
      <w:r w:rsidRPr="00844205">
        <w:t xml:space="preserve"> na </w:t>
      </w:r>
      <w:r>
        <w:rPr>
          <w:rFonts w:cs="Arial"/>
        </w:rPr>
        <w:t>Rozvoj Aplikace</w:t>
      </w:r>
      <w:r w:rsidRPr="00011907">
        <w:rPr>
          <w:rFonts w:cs="Arial"/>
          <w:szCs w:val="20"/>
        </w:rPr>
        <w:t>, a to tak, že provede finální schválení, anebo uvede konkrétní výhrady, to vše ve lhůtě</w:t>
      </w:r>
      <w:r w:rsidR="00461CF8">
        <w:rPr>
          <w:rFonts w:cs="Arial"/>
          <w:szCs w:val="20"/>
        </w:rPr>
        <w:t xml:space="preserve"> </w:t>
      </w:r>
      <w:r w:rsidR="005A0124">
        <w:rPr>
          <w:rFonts w:cs="Arial"/>
          <w:szCs w:val="20"/>
        </w:rPr>
        <w:t>deseti</w:t>
      </w:r>
      <w:r w:rsidR="0012351D">
        <w:rPr>
          <w:rFonts w:cs="Arial"/>
          <w:szCs w:val="20"/>
        </w:rPr>
        <w:t xml:space="preserve"> </w:t>
      </w:r>
      <w:r w:rsidR="00461CF8">
        <w:rPr>
          <w:rFonts w:cs="Arial"/>
          <w:szCs w:val="20"/>
        </w:rPr>
        <w:t>(</w:t>
      </w:r>
      <w:r w:rsidR="005A0124" w:rsidRPr="000E4A69">
        <w:rPr>
          <w:rFonts w:cs="Arial"/>
          <w:szCs w:val="20"/>
        </w:rPr>
        <w:t>10</w:t>
      </w:r>
      <w:r w:rsidR="00461CF8">
        <w:rPr>
          <w:rFonts w:cs="Arial"/>
          <w:szCs w:val="20"/>
        </w:rPr>
        <w:t>)</w:t>
      </w:r>
      <w:r w:rsidRPr="00011907">
        <w:rPr>
          <w:rFonts w:cs="Arial"/>
          <w:szCs w:val="20"/>
        </w:rPr>
        <w:t xml:space="preserve"> pracovních dnů ode dne doručení Návrhu řešení </w:t>
      </w:r>
      <w:r>
        <w:t>Požadavku</w:t>
      </w:r>
      <w:r w:rsidRPr="00844205">
        <w:t xml:space="preserve"> na </w:t>
      </w:r>
      <w:r>
        <w:rPr>
          <w:rFonts w:cs="Arial"/>
        </w:rPr>
        <w:t xml:space="preserve">Rozvoj Aplikace </w:t>
      </w:r>
      <w:r w:rsidRPr="00011907">
        <w:rPr>
          <w:rFonts w:cs="Arial"/>
          <w:szCs w:val="20"/>
        </w:rPr>
        <w:t xml:space="preserve">Objednateli; </w:t>
      </w:r>
    </w:p>
    <w:p w14:paraId="27BAC91C" w14:textId="22083840" w:rsidR="00916D96" w:rsidRPr="009931E3" w:rsidRDefault="00916D96" w:rsidP="00CD1096">
      <w:pPr>
        <w:pStyle w:val="Odstavecseseznamem"/>
        <w:numPr>
          <w:ilvl w:val="0"/>
          <w:numId w:val="25"/>
        </w:numPr>
        <w:spacing w:after="200"/>
        <w:jc w:val="both"/>
        <w:rPr>
          <w:rFonts w:cs="Arial"/>
          <w:szCs w:val="20"/>
        </w:rPr>
      </w:pPr>
      <w:r w:rsidRPr="00011907">
        <w:rPr>
          <w:rFonts w:cs="Arial"/>
          <w:szCs w:val="20"/>
        </w:rPr>
        <w:t xml:space="preserve">Poskytovatel se zavazuje odstranit případné výhrady a zaslat </w:t>
      </w:r>
      <w:r>
        <w:rPr>
          <w:rFonts w:cs="Arial"/>
          <w:szCs w:val="20"/>
        </w:rPr>
        <w:t xml:space="preserve">prostřednictvím </w:t>
      </w:r>
      <w:r w:rsidR="00E81518">
        <w:rPr>
          <w:rFonts w:cs="Arial"/>
          <w:szCs w:val="20"/>
        </w:rPr>
        <w:t xml:space="preserve">e-mailové zprávy </w:t>
      </w:r>
      <w:r w:rsidRPr="00011907">
        <w:rPr>
          <w:rFonts w:cs="Arial"/>
          <w:szCs w:val="20"/>
        </w:rPr>
        <w:t xml:space="preserve">opravený Návrh řešení </w:t>
      </w:r>
      <w:r>
        <w:t>Požadavku</w:t>
      </w:r>
      <w:r w:rsidRPr="00844205">
        <w:t xml:space="preserve"> na </w:t>
      </w:r>
      <w:r>
        <w:rPr>
          <w:rFonts w:cs="Arial"/>
        </w:rPr>
        <w:t>Rozvoj Aplikace</w:t>
      </w:r>
      <w:r w:rsidRPr="00844205">
        <w:t xml:space="preserve"> </w:t>
      </w:r>
      <w:r w:rsidRPr="00011907">
        <w:rPr>
          <w:rFonts w:cs="Arial"/>
          <w:szCs w:val="20"/>
        </w:rPr>
        <w:t xml:space="preserve">ve </w:t>
      </w:r>
      <w:r w:rsidRPr="009931E3">
        <w:rPr>
          <w:rFonts w:cs="Arial"/>
          <w:szCs w:val="20"/>
        </w:rPr>
        <w:t>lhůtě</w:t>
      </w:r>
      <w:r w:rsidR="005A0124" w:rsidRPr="009931E3">
        <w:rPr>
          <w:rFonts w:cs="Arial"/>
          <w:szCs w:val="20"/>
        </w:rPr>
        <w:t xml:space="preserve"> </w:t>
      </w:r>
      <w:r w:rsidR="00E81518" w:rsidRPr="00625334">
        <w:rPr>
          <w:rFonts w:cs="Arial"/>
          <w:szCs w:val="20"/>
        </w:rPr>
        <w:t>pěti</w:t>
      </w:r>
      <w:r w:rsidRPr="009931E3">
        <w:rPr>
          <w:rFonts w:cs="Arial"/>
          <w:szCs w:val="20"/>
        </w:rPr>
        <w:t xml:space="preserve"> </w:t>
      </w:r>
      <w:r w:rsidR="005A0124" w:rsidRPr="009931E3">
        <w:rPr>
          <w:rFonts w:cs="Arial"/>
          <w:szCs w:val="20"/>
        </w:rPr>
        <w:t>(</w:t>
      </w:r>
      <w:r w:rsidR="00E81518" w:rsidRPr="00625334">
        <w:rPr>
          <w:rFonts w:cs="Arial"/>
          <w:szCs w:val="20"/>
        </w:rPr>
        <w:t>5</w:t>
      </w:r>
      <w:r w:rsidR="005A0124" w:rsidRPr="009931E3">
        <w:rPr>
          <w:rFonts w:cs="Arial"/>
          <w:szCs w:val="20"/>
        </w:rPr>
        <w:t xml:space="preserve">) </w:t>
      </w:r>
      <w:r w:rsidRPr="009931E3">
        <w:rPr>
          <w:rFonts w:cs="Arial"/>
          <w:szCs w:val="20"/>
        </w:rPr>
        <w:t>pracovních dnů od obdržení výhrad Objednatele dle písm. d) tohoto odstavce. Objednatel se zavazuje ve lhůtě</w:t>
      </w:r>
      <w:r w:rsidR="00461CF8" w:rsidRPr="009931E3">
        <w:rPr>
          <w:rFonts w:cs="Arial"/>
          <w:szCs w:val="20"/>
        </w:rPr>
        <w:t xml:space="preserve"> </w:t>
      </w:r>
      <w:r w:rsidR="00E81518" w:rsidRPr="00625334">
        <w:rPr>
          <w:rFonts w:cs="Arial"/>
          <w:szCs w:val="20"/>
        </w:rPr>
        <w:t xml:space="preserve">pěti </w:t>
      </w:r>
      <w:r w:rsidR="00461CF8" w:rsidRPr="009931E3">
        <w:rPr>
          <w:rFonts w:cs="Arial"/>
          <w:szCs w:val="20"/>
        </w:rPr>
        <w:t>(</w:t>
      </w:r>
      <w:r w:rsidR="00E81518" w:rsidRPr="00625334">
        <w:rPr>
          <w:rFonts w:cs="Arial"/>
          <w:szCs w:val="20"/>
        </w:rPr>
        <w:t>5</w:t>
      </w:r>
      <w:r w:rsidR="00461CF8" w:rsidRPr="009931E3">
        <w:rPr>
          <w:rFonts w:cs="Arial"/>
          <w:szCs w:val="20"/>
        </w:rPr>
        <w:t>)</w:t>
      </w:r>
      <w:r w:rsidRPr="009931E3">
        <w:rPr>
          <w:rFonts w:cs="Arial"/>
          <w:szCs w:val="20"/>
        </w:rPr>
        <w:t xml:space="preserve"> pracovních dnů od odstranění všech výhrad Poskytovatelem zaslat </w:t>
      </w:r>
      <w:r w:rsidR="00E81518" w:rsidRPr="009931E3">
        <w:rPr>
          <w:rFonts w:cs="Arial"/>
          <w:szCs w:val="20"/>
        </w:rPr>
        <w:t>Poskytovateli e-mailovou zprávu</w:t>
      </w:r>
      <w:r w:rsidRPr="009931E3">
        <w:rPr>
          <w:rFonts w:cs="Arial"/>
          <w:szCs w:val="20"/>
        </w:rPr>
        <w:t xml:space="preserve"> obsahující schválení finální podoby Návrhu řešení </w:t>
      </w:r>
      <w:r w:rsidRPr="009931E3">
        <w:t xml:space="preserve">Požadavku na </w:t>
      </w:r>
      <w:r w:rsidRPr="009931E3">
        <w:rPr>
          <w:rFonts w:cs="Arial"/>
        </w:rPr>
        <w:t>Rozvoj Aplikace</w:t>
      </w:r>
      <w:r w:rsidRPr="009931E3">
        <w:rPr>
          <w:rFonts w:cs="Arial"/>
          <w:szCs w:val="20"/>
        </w:rPr>
        <w:t>;</w:t>
      </w:r>
    </w:p>
    <w:p w14:paraId="43C209D1" w14:textId="68FF5AC8" w:rsidR="00916D96" w:rsidRPr="009931E3" w:rsidRDefault="00916D96" w:rsidP="00CD1096">
      <w:pPr>
        <w:pStyle w:val="Odstavecseseznamem"/>
        <w:numPr>
          <w:ilvl w:val="0"/>
          <w:numId w:val="25"/>
        </w:numPr>
        <w:spacing w:after="200"/>
        <w:jc w:val="both"/>
        <w:rPr>
          <w:rFonts w:cs="Arial"/>
        </w:rPr>
      </w:pPr>
      <w:r w:rsidRPr="009931E3">
        <w:rPr>
          <w:rFonts w:cs="Arial"/>
          <w:szCs w:val="20"/>
        </w:rPr>
        <w:t>nejpozději do</w:t>
      </w:r>
      <w:r w:rsidR="00461CF8" w:rsidRPr="009931E3">
        <w:rPr>
          <w:rFonts w:cs="Arial"/>
          <w:szCs w:val="20"/>
        </w:rPr>
        <w:t xml:space="preserve"> </w:t>
      </w:r>
      <w:r w:rsidR="005A0124" w:rsidRPr="009931E3">
        <w:rPr>
          <w:rFonts w:cs="Arial"/>
          <w:szCs w:val="20"/>
        </w:rPr>
        <w:t xml:space="preserve">pěti </w:t>
      </w:r>
      <w:r w:rsidR="00461CF8" w:rsidRPr="009931E3">
        <w:rPr>
          <w:rFonts w:cs="Arial"/>
          <w:szCs w:val="20"/>
        </w:rPr>
        <w:t>(</w:t>
      </w:r>
      <w:r w:rsidR="005A0124" w:rsidRPr="009931E3">
        <w:rPr>
          <w:rFonts w:cs="Arial"/>
          <w:szCs w:val="20"/>
        </w:rPr>
        <w:t>5</w:t>
      </w:r>
      <w:r w:rsidR="00461CF8" w:rsidRPr="009931E3">
        <w:rPr>
          <w:rFonts w:cs="Arial"/>
          <w:szCs w:val="20"/>
        </w:rPr>
        <w:t>)</w:t>
      </w:r>
      <w:r w:rsidRPr="009931E3">
        <w:rPr>
          <w:rFonts w:cs="Arial"/>
          <w:szCs w:val="20"/>
        </w:rPr>
        <w:t xml:space="preserve"> pracovních dnů ode dne doručení finálního schválení Návrhu řešení </w:t>
      </w:r>
      <w:r w:rsidRPr="009931E3">
        <w:t xml:space="preserve">Požadavku na </w:t>
      </w:r>
      <w:r w:rsidRPr="009931E3">
        <w:rPr>
          <w:rFonts w:cs="Arial"/>
        </w:rPr>
        <w:t>Rozvoj Aplikace</w:t>
      </w:r>
      <w:r w:rsidRPr="009931E3">
        <w:rPr>
          <w:rFonts w:cs="Arial"/>
          <w:szCs w:val="20"/>
        </w:rPr>
        <w:t xml:space="preserve"> dle písm. d) </w:t>
      </w:r>
      <w:r w:rsidR="00FF0309" w:rsidRPr="009931E3">
        <w:rPr>
          <w:rFonts w:cs="Arial"/>
          <w:szCs w:val="20"/>
        </w:rPr>
        <w:t xml:space="preserve">nebo e) </w:t>
      </w:r>
      <w:r w:rsidRPr="009931E3">
        <w:rPr>
          <w:rFonts w:cs="Arial"/>
          <w:szCs w:val="20"/>
        </w:rPr>
        <w:t xml:space="preserve">tohoto odstavce, se Poskytovatel zavazuje zaslat prostřednictvím e-mailové zprávy Oprávněné osobě Objednatele vyplněnou Objednávku (dále jen „Objednávka“), jejíž vzor je Přílohou č. </w:t>
      </w:r>
      <w:r w:rsidR="00E24158" w:rsidRPr="009931E3">
        <w:rPr>
          <w:rFonts w:cs="Arial"/>
          <w:szCs w:val="20"/>
        </w:rPr>
        <w:t>5</w:t>
      </w:r>
      <w:r w:rsidRPr="009931E3">
        <w:rPr>
          <w:rFonts w:cs="Arial"/>
          <w:szCs w:val="20"/>
        </w:rPr>
        <w:t xml:space="preserve"> této Smlouvy; Objednávka bude obsahovat všechny dohodnuté specifikace plnění z Objednatelem schváleného Návrhu řešení Požadavku na </w:t>
      </w:r>
      <w:r w:rsidRPr="009931E3">
        <w:rPr>
          <w:rFonts w:cs="Arial"/>
        </w:rPr>
        <w:t>Rozvoj Aplikace</w:t>
      </w:r>
      <w:r w:rsidRPr="009931E3">
        <w:rPr>
          <w:rFonts w:cs="Arial"/>
          <w:szCs w:val="20"/>
        </w:rPr>
        <w:t xml:space="preserve"> a Poskytovatel ji opatří uznávaným elektronickým podpisem. Objednatel doručenou Objednávku (v případě,</w:t>
      </w:r>
      <w:r w:rsidRPr="009931E3">
        <w:rPr>
          <w:rFonts w:cs="Arial"/>
        </w:rPr>
        <w:t xml:space="preserve"> že bude obsahovat všechny specifikace a náležitosti v souladu s Objednatelem schváleným Návrhem řešení </w:t>
      </w:r>
      <w:r w:rsidRPr="009931E3">
        <w:t xml:space="preserve">Požadavku na </w:t>
      </w:r>
      <w:r w:rsidRPr="009931E3">
        <w:rPr>
          <w:rFonts w:cs="Arial"/>
        </w:rPr>
        <w:t xml:space="preserve">Rozvoj Aplikace) opatří uznávaným elektronickým podpisem a ve lhůtě </w:t>
      </w:r>
      <w:r w:rsidR="00462280" w:rsidRPr="009931E3">
        <w:rPr>
          <w:rFonts w:cs="Arial"/>
        </w:rPr>
        <w:t>pěti</w:t>
      </w:r>
      <w:r w:rsidR="0012351D" w:rsidRPr="009931E3">
        <w:rPr>
          <w:rFonts w:cs="Arial"/>
        </w:rPr>
        <w:t xml:space="preserve"> </w:t>
      </w:r>
      <w:r w:rsidR="00461CF8" w:rsidRPr="009931E3">
        <w:rPr>
          <w:rFonts w:cs="Arial"/>
        </w:rPr>
        <w:t>(</w:t>
      </w:r>
      <w:r w:rsidR="00462280" w:rsidRPr="009931E3">
        <w:rPr>
          <w:rFonts w:cs="Arial"/>
        </w:rPr>
        <w:t>5</w:t>
      </w:r>
      <w:r w:rsidR="00461CF8" w:rsidRPr="009931E3">
        <w:rPr>
          <w:rFonts w:cs="Arial"/>
        </w:rPr>
        <w:t>)</w:t>
      </w:r>
      <w:r w:rsidRPr="009931E3">
        <w:rPr>
          <w:rFonts w:cs="Arial"/>
        </w:rPr>
        <w:t xml:space="preserve"> pracovních dnů od doručení zašle </w:t>
      </w:r>
      <w:r w:rsidR="00891212" w:rsidRPr="009931E3">
        <w:rPr>
          <w:rFonts w:cs="Arial"/>
        </w:rPr>
        <w:t xml:space="preserve">prostřednictvím e-mailové zprávy </w:t>
      </w:r>
      <w:r w:rsidRPr="009931E3">
        <w:rPr>
          <w:rFonts w:cs="Arial"/>
        </w:rPr>
        <w:t>zpět Oprávněné osobě Poskytovatele.</w:t>
      </w:r>
    </w:p>
    <w:p w14:paraId="05FF7E2E" w14:textId="77777777" w:rsidR="00916D96" w:rsidRPr="00844205" w:rsidRDefault="00916D96" w:rsidP="00CD1096">
      <w:pPr>
        <w:pStyle w:val="Odstavecseseznamem"/>
        <w:numPr>
          <w:ilvl w:val="0"/>
          <w:numId w:val="25"/>
        </w:numPr>
        <w:spacing w:after="200"/>
        <w:jc w:val="both"/>
        <w:rPr>
          <w:rFonts w:cs="Arial"/>
        </w:rPr>
      </w:pPr>
      <w:r w:rsidRPr="009931E3">
        <w:rPr>
          <w:rFonts w:cs="Arial"/>
        </w:rPr>
        <w:t xml:space="preserve">Poskytovatel se zavazuje splnit </w:t>
      </w:r>
      <w:r w:rsidRPr="009931E3">
        <w:t xml:space="preserve">Požadavek na </w:t>
      </w:r>
      <w:r w:rsidRPr="009931E3">
        <w:rPr>
          <w:rFonts w:cs="Arial"/>
        </w:rPr>
        <w:t>Rozvoj Aplikace přesně v souladu s odsouhlasenou a oběma Smluvními stranami podepsanou Objednávkou</w:t>
      </w:r>
      <w:r w:rsidRPr="00844205">
        <w:rPr>
          <w:rFonts w:cs="Arial"/>
        </w:rPr>
        <w:t xml:space="preserve"> a v termínech v ní stanovených;</w:t>
      </w:r>
    </w:p>
    <w:p w14:paraId="331CD532" w14:textId="20AC1592" w:rsidR="00916D96" w:rsidRPr="005C63DA" w:rsidRDefault="00916D96" w:rsidP="0036088B">
      <w:pPr>
        <w:pStyle w:val="Odstavecseseznamem"/>
        <w:numPr>
          <w:ilvl w:val="0"/>
          <w:numId w:val="25"/>
        </w:numPr>
        <w:spacing w:after="200"/>
        <w:jc w:val="both"/>
      </w:pPr>
      <w:r w:rsidRPr="00844205">
        <w:rPr>
          <w:rFonts w:cs="Arial"/>
        </w:rPr>
        <w:t xml:space="preserve">o splnění každé jednotlivé </w:t>
      </w:r>
      <w:r>
        <w:rPr>
          <w:rFonts w:cs="Arial"/>
        </w:rPr>
        <w:t>Objednávky</w:t>
      </w:r>
      <w:r w:rsidRPr="00844205">
        <w:rPr>
          <w:rFonts w:cs="Arial"/>
        </w:rPr>
        <w:t xml:space="preserve"> bude sepsán akceptační protokol, jehož vzor je součástí Přílohy č. </w:t>
      </w:r>
      <w:r w:rsidR="00E24158">
        <w:rPr>
          <w:rFonts w:cs="Arial"/>
        </w:rPr>
        <w:t>6</w:t>
      </w:r>
      <w:r w:rsidR="00E24158" w:rsidRPr="00844205">
        <w:rPr>
          <w:rFonts w:cs="Arial"/>
        </w:rPr>
        <w:t xml:space="preserve"> </w:t>
      </w:r>
      <w:r w:rsidRPr="00844205">
        <w:rPr>
          <w:rFonts w:cs="Arial"/>
        </w:rPr>
        <w:t>této Smlouvy (</w:t>
      </w:r>
      <w:r>
        <w:rPr>
          <w:rFonts w:cs="Arial"/>
        </w:rPr>
        <w:t xml:space="preserve">dále jen </w:t>
      </w:r>
      <w:r w:rsidRPr="009931E3">
        <w:rPr>
          <w:rFonts w:cs="Arial"/>
        </w:rPr>
        <w:t>„Akceptační protokol“), který bude obsahovat mimo jiné specifikaci Objednávky a počet člověkohodin vynaložených na je</w:t>
      </w:r>
      <w:r w:rsidR="008B721C" w:rsidRPr="009931E3">
        <w:rPr>
          <w:rFonts w:cs="Arial"/>
        </w:rPr>
        <w:t>jí</w:t>
      </w:r>
      <w:r w:rsidR="00883E9F" w:rsidRPr="009931E3">
        <w:rPr>
          <w:rFonts w:cs="Arial"/>
        </w:rPr>
        <w:t xml:space="preserve"> splnění</w:t>
      </w:r>
      <w:r w:rsidRPr="009931E3">
        <w:rPr>
          <w:rFonts w:cs="Arial"/>
        </w:rPr>
        <w:t>. Smluvní strany se dohodly, že člověkohodiny za poskytování služeb Rozvoj Aplikace se</w:t>
      </w:r>
      <w:r w:rsidRPr="00844205">
        <w:rPr>
          <w:rFonts w:cs="Arial"/>
        </w:rPr>
        <w:t xml:space="preserve"> budou vždy zaokrouhlovat na celé čtvrthodiny směrem nahoru</w:t>
      </w:r>
      <w:r>
        <w:rPr>
          <w:rFonts w:cs="Arial"/>
        </w:rPr>
        <w:t xml:space="preserve">. </w:t>
      </w:r>
      <w:r w:rsidRPr="00844205">
        <w:rPr>
          <w:rFonts w:cs="Arial"/>
        </w:rPr>
        <w:t>Proces schvalování Akceptačního protokolu proběhne následujícím způsobem: Poskytovatel předá</w:t>
      </w:r>
      <w:r>
        <w:rPr>
          <w:rFonts w:cs="Arial"/>
        </w:rPr>
        <w:t xml:space="preserve"> </w:t>
      </w:r>
      <w:r w:rsidR="00462280">
        <w:rPr>
          <w:rFonts w:cs="Arial"/>
        </w:rPr>
        <w:t xml:space="preserve">e-mailem </w:t>
      </w:r>
      <w:r>
        <w:rPr>
          <w:rFonts w:cs="Arial"/>
        </w:rPr>
        <w:t>Objednateli</w:t>
      </w:r>
      <w:r w:rsidRPr="00844205">
        <w:rPr>
          <w:rFonts w:cs="Arial"/>
        </w:rPr>
        <w:t xml:space="preserve"> spolu s</w:t>
      </w:r>
      <w:r w:rsidR="005D5181">
        <w:rPr>
          <w:rFonts w:cs="Arial"/>
        </w:rPr>
        <w:t>e zpřístupněním</w:t>
      </w:r>
      <w:r>
        <w:rPr>
          <w:rFonts w:cs="Arial"/>
        </w:rPr>
        <w:t> příslušn</w:t>
      </w:r>
      <w:r w:rsidR="005D5181">
        <w:rPr>
          <w:rFonts w:cs="Arial"/>
        </w:rPr>
        <w:t xml:space="preserve">ého výstupu </w:t>
      </w:r>
      <w:r w:rsidR="006F3F86">
        <w:rPr>
          <w:rFonts w:cs="Arial"/>
        </w:rPr>
        <w:t xml:space="preserve">jednotlivé Objednávky </w:t>
      </w:r>
      <w:r w:rsidRPr="00844205">
        <w:rPr>
          <w:rFonts w:cs="Arial"/>
        </w:rPr>
        <w:t xml:space="preserve">vyplněný nepodepsaný Akceptační protokol, který bude obsahovat </w:t>
      </w:r>
      <w:r w:rsidRPr="00B76AA4">
        <w:rPr>
          <w:rFonts w:cs="Arial"/>
        </w:rPr>
        <w:t>mimo jiné číslo a název předmětné</w:t>
      </w:r>
      <w:r w:rsidR="007811F2" w:rsidRPr="00B76AA4">
        <w:rPr>
          <w:rFonts w:cs="Arial"/>
        </w:rPr>
        <w:t xml:space="preserve"> Objednávky</w:t>
      </w:r>
      <w:r w:rsidR="003032E5" w:rsidRPr="00B76AA4">
        <w:rPr>
          <w:rFonts w:cs="Arial"/>
        </w:rPr>
        <w:t>, jakož i počet člověkohodin vynaložených na její splnění</w:t>
      </w:r>
      <w:r>
        <w:rPr>
          <w:rFonts w:cs="Arial"/>
        </w:rPr>
        <w:t>.</w:t>
      </w:r>
      <w:r w:rsidRPr="00844205">
        <w:rPr>
          <w:rFonts w:cs="Arial"/>
        </w:rPr>
        <w:t xml:space="preserve"> Objednatel se zavazuje ve lhůtě</w:t>
      </w:r>
      <w:r w:rsidR="00461CF8">
        <w:rPr>
          <w:rFonts w:cs="Arial"/>
        </w:rPr>
        <w:t xml:space="preserve"> </w:t>
      </w:r>
      <w:r w:rsidR="00462280" w:rsidRPr="00462280">
        <w:rPr>
          <w:rFonts w:cs="Arial"/>
        </w:rPr>
        <w:t>deseti</w:t>
      </w:r>
      <w:r w:rsidRPr="00462280">
        <w:rPr>
          <w:rFonts w:cs="Arial"/>
        </w:rPr>
        <w:t xml:space="preserve"> </w:t>
      </w:r>
      <w:r w:rsidR="00461CF8" w:rsidRPr="00462280">
        <w:rPr>
          <w:rFonts w:cs="Arial"/>
        </w:rPr>
        <w:t>(</w:t>
      </w:r>
      <w:r w:rsidR="00462280" w:rsidRPr="000E4A69">
        <w:rPr>
          <w:rFonts w:cs="Arial"/>
        </w:rPr>
        <w:t>10</w:t>
      </w:r>
      <w:r w:rsidR="00461CF8" w:rsidRPr="00462280">
        <w:rPr>
          <w:rFonts w:cs="Arial"/>
        </w:rPr>
        <w:t>)</w:t>
      </w:r>
      <w:r w:rsidRPr="00462280">
        <w:rPr>
          <w:rFonts w:cs="Arial"/>
        </w:rPr>
        <w:t xml:space="preserve"> </w:t>
      </w:r>
      <w:r w:rsidRPr="00844205">
        <w:rPr>
          <w:rFonts w:cs="Arial"/>
        </w:rPr>
        <w:t xml:space="preserve">pracovních dnů od </w:t>
      </w:r>
      <w:r w:rsidR="006F3F86">
        <w:rPr>
          <w:rFonts w:cs="Arial"/>
        </w:rPr>
        <w:t xml:space="preserve">zpřístupnění </w:t>
      </w:r>
      <w:r>
        <w:rPr>
          <w:rFonts w:cs="Arial"/>
        </w:rPr>
        <w:t xml:space="preserve">příslušného výstupu </w:t>
      </w:r>
      <w:r w:rsidR="006F3F86">
        <w:rPr>
          <w:rFonts w:cs="Arial"/>
        </w:rPr>
        <w:t>předmětné Objednávky</w:t>
      </w:r>
      <w:r w:rsidDel="001D7855">
        <w:rPr>
          <w:rFonts w:cs="Arial"/>
        </w:rPr>
        <w:t xml:space="preserve"> </w:t>
      </w:r>
      <w:r w:rsidRPr="00844205">
        <w:rPr>
          <w:rFonts w:cs="Arial"/>
        </w:rPr>
        <w:t>a</w:t>
      </w:r>
      <w:r w:rsidR="00014D45">
        <w:rPr>
          <w:rFonts w:cs="Arial"/>
        </w:rPr>
        <w:t xml:space="preserve"> předání</w:t>
      </w:r>
      <w:r w:rsidRPr="00844205">
        <w:rPr>
          <w:rFonts w:cs="Arial"/>
        </w:rPr>
        <w:t xml:space="preserve"> </w:t>
      </w:r>
      <w:r>
        <w:rPr>
          <w:rFonts w:cs="Arial"/>
        </w:rPr>
        <w:t xml:space="preserve">příslušného </w:t>
      </w:r>
      <w:r w:rsidRPr="00844205">
        <w:rPr>
          <w:rFonts w:cs="Arial"/>
        </w:rPr>
        <w:t xml:space="preserve">Akceptačního protokolu předložit Poskytovateli vyplněný Akceptační protokol, a to buď s uvedenými výhradami, nebo bez výhrad. </w:t>
      </w:r>
      <w:r w:rsidRPr="00B76AA4">
        <w:rPr>
          <w:rFonts w:cs="Arial"/>
        </w:rPr>
        <w:t xml:space="preserve">Nesouhlasí-li Poskytovatel s uvedenými výhradami, je povinen je </w:t>
      </w:r>
      <w:r w:rsidR="00F52F73" w:rsidRPr="00625334">
        <w:rPr>
          <w:rFonts w:cs="Arial"/>
        </w:rPr>
        <w:t xml:space="preserve">ve lhůtě do tří (3) pracovních dnů </w:t>
      </w:r>
      <w:r w:rsidRPr="00B76AA4">
        <w:rPr>
          <w:rFonts w:cs="Arial"/>
        </w:rPr>
        <w:t xml:space="preserve">písemně v Akceptačním protokolu rozporovat. </w:t>
      </w:r>
      <w:r w:rsidRPr="00844205">
        <w:rPr>
          <w:rFonts w:cs="Arial"/>
        </w:rPr>
        <w:t>Nerozporuje-li Poskytovatel výhrady uvedené Objednatelem v Akceptačním protokolu, má se za to, že s v</w:t>
      </w:r>
      <w:r w:rsidR="00313C01">
        <w:rPr>
          <w:rFonts w:cs="Arial"/>
        </w:rPr>
        <w:t>ýhradami souhlasí. Objednatel i </w:t>
      </w:r>
      <w:r w:rsidRPr="00844205">
        <w:rPr>
          <w:rFonts w:cs="Arial"/>
        </w:rPr>
        <w:t xml:space="preserve">Poskytovatel jsou povinni stvrdit obsah Akceptačního </w:t>
      </w:r>
      <w:r>
        <w:rPr>
          <w:rFonts w:cs="Arial"/>
        </w:rPr>
        <w:t xml:space="preserve">protokolu </w:t>
      </w:r>
      <w:r w:rsidRPr="00844205">
        <w:rPr>
          <w:rFonts w:cs="Arial"/>
        </w:rPr>
        <w:t xml:space="preserve">podpisy Oprávněných osob. </w:t>
      </w:r>
      <w:r w:rsidRPr="00B76AA4">
        <w:rPr>
          <w:rFonts w:cs="Arial"/>
        </w:rPr>
        <w:t>V případě, že Akceptační protokol obsahuje výhrady Objednatele, zavazuje se Poskytovatel odstranit výhrady ve lhůtě</w:t>
      </w:r>
      <w:r w:rsidR="00355C75" w:rsidRPr="00B76AA4">
        <w:rPr>
          <w:rFonts w:cs="Arial"/>
        </w:rPr>
        <w:t xml:space="preserve"> </w:t>
      </w:r>
      <w:r w:rsidR="00175C42" w:rsidRPr="00B76AA4">
        <w:rPr>
          <w:rFonts w:cs="Arial"/>
        </w:rPr>
        <w:t xml:space="preserve">deseti </w:t>
      </w:r>
      <w:r w:rsidR="00355C75" w:rsidRPr="00B76AA4">
        <w:rPr>
          <w:rFonts w:cs="Arial"/>
        </w:rPr>
        <w:t>(</w:t>
      </w:r>
      <w:r w:rsidR="00175C42" w:rsidRPr="00B76AA4">
        <w:rPr>
          <w:rFonts w:cs="Arial"/>
        </w:rPr>
        <w:t>10</w:t>
      </w:r>
      <w:r w:rsidR="00355C75" w:rsidRPr="00B76AA4">
        <w:rPr>
          <w:rFonts w:cs="Arial"/>
        </w:rPr>
        <w:t>)</w:t>
      </w:r>
      <w:r w:rsidRPr="00B76AA4">
        <w:rPr>
          <w:rFonts w:cs="Arial"/>
        </w:rPr>
        <w:t xml:space="preserve"> pracovních dnů ode dne podpisu Akceptačního protokolu</w:t>
      </w:r>
      <w:r w:rsidR="005801AE" w:rsidRPr="00B76AA4">
        <w:rPr>
          <w:rFonts w:cs="Arial"/>
        </w:rPr>
        <w:t xml:space="preserve"> oběma Smluvními stranami</w:t>
      </w:r>
      <w:r w:rsidRPr="00B76AA4">
        <w:rPr>
          <w:rFonts w:cs="Arial"/>
        </w:rPr>
        <w:t>.</w:t>
      </w:r>
      <w:r w:rsidRPr="00844205">
        <w:rPr>
          <w:rFonts w:cs="Arial"/>
        </w:rPr>
        <w:t xml:space="preserve"> Po odstranění výhrad Smluvní strany sepíšou nový Akceptační protokol bez výhrad</w:t>
      </w:r>
      <w:r w:rsidR="005C2B6F">
        <w:rPr>
          <w:rFonts w:cs="Arial"/>
        </w:rPr>
        <w:t>.</w:t>
      </w:r>
    </w:p>
    <w:p w14:paraId="742BA3B8" w14:textId="2226033F" w:rsidR="00916D96" w:rsidRPr="007C0013" w:rsidRDefault="00916D96" w:rsidP="00916D96">
      <w:pPr>
        <w:pStyle w:val="Nadpis2"/>
      </w:pPr>
      <w:r>
        <w:lastRenderedPageBreak/>
        <w:t>Závady</w:t>
      </w:r>
      <w:r w:rsidRPr="007C0013">
        <w:t xml:space="preserve"> </w:t>
      </w:r>
      <w:r>
        <w:t>budou řešeny</w:t>
      </w:r>
      <w:r w:rsidRPr="007C0013">
        <w:t xml:space="preserve"> na základě ohlášení Závady</w:t>
      </w:r>
      <w:r>
        <w:t xml:space="preserve"> </w:t>
      </w:r>
      <w:r w:rsidR="005D5181">
        <w:t xml:space="preserve">Oprávněnou osobou </w:t>
      </w:r>
      <w:r>
        <w:t>Objednatele</w:t>
      </w:r>
      <w:r w:rsidR="005D5181">
        <w:t xml:space="preserve"> prostřednictvím </w:t>
      </w:r>
      <w:r>
        <w:t xml:space="preserve">systému Service </w:t>
      </w:r>
      <w:r w:rsidR="003A6C76">
        <w:t>D</w:t>
      </w:r>
      <w:r>
        <w:t>esk</w:t>
      </w:r>
      <w:r w:rsidRPr="007C0013">
        <w:t xml:space="preserve"> a v reakčních dobách dle čl. 4 </w:t>
      </w:r>
      <w:r>
        <w:t xml:space="preserve">této Smlouvy </w:t>
      </w:r>
      <w:r w:rsidRPr="007C0013">
        <w:t>a</w:t>
      </w:r>
      <w:r>
        <w:t> </w:t>
      </w:r>
      <w:r w:rsidRPr="007C0013">
        <w:t xml:space="preserve">dle klasifikace </w:t>
      </w:r>
      <w:r>
        <w:t xml:space="preserve">uvedené </w:t>
      </w:r>
      <w:r w:rsidRPr="007C0013">
        <w:t xml:space="preserve">v čl. 3 </w:t>
      </w:r>
      <w:r>
        <w:t xml:space="preserve">této </w:t>
      </w:r>
      <w:r w:rsidRPr="007C0013">
        <w:t>Smlouvy</w:t>
      </w:r>
      <w:r>
        <w:t xml:space="preserve"> (dále jen „Ohlášení Závady“), a to způsobem dle čl. 5 této Smlouvy</w:t>
      </w:r>
      <w:r w:rsidRPr="007C0013">
        <w:t>.</w:t>
      </w:r>
    </w:p>
    <w:p w14:paraId="4934D1C3" w14:textId="77777777" w:rsidR="00916D96" w:rsidRPr="007C0013" w:rsidRDefault="00916D96" w:rsidP="00916D96">
      <w:pPr>
        <w:pStyle w:val="Nadpis2"/>
      </w:pPr>
      <w:r w:rsidRPr="007C0013">
        <w:t>Úkony v souvislosti s plněním Předmětu plnění, které budou vyžadovat zásahy přímo v Místě plnění, se budou provádět pouze v pracovní době Objednatele, která je v pracovní dny od 08.00 hod. do 17.00 hod. Za pracovní dny se nepovažují soboty, neděle a státem uznané svátky.</w:t>
      </w:r>
    </w:p>
    <w:p w14:paraId="0A6012DD" w14:textId="77777777" w:rsidR="00C46479" w:rsidRDefault="00C46479" w:rsidP="00C46479">
      <w:pPr>
        <w:pStyle w:val="Nadpis1"/>
      </w:pPr>
      <w:r w:rsidRPr="00C46479">
        <w:t>KLASIFIKACE ZÁVAD</w:t>
      </w:r>
    </w:p>
    <w:p w14:paraId="22C066C7" w14:textId="6E52F915" w:rsidR="00C46479" w:rsidRDefault="00316EB3" w:rsidP="00C46479">
      <w:pPr>
        <w:pStyle w:val="Nadpis2"/>
      </w:pPr>
      <w:r>
        <w:t xml:space="preserve">Poskytovatel bude odstraňovat Závady Aplikace MONITOR, které </w:t>
      </w:r>
      <w:r w:rsidR="00150D0D">
        <w:t xml:space="preserve">se dělí do </w:t>
      </w:r>
      <w:r w:rsidR="005932B6">
        <w:t>tří</w:t>
      </w:r>
      <w:r w:rsidR="00150D0D">
        <w:t xml:space="preserve"> (</w:t>
      </w:r>
      <w:r w:rsidR="005932B6">
        <w:t>3</w:t>
      </w:r>
      <w:r w:rsidR="00150D0D">
        <w:t>) kategorií a </w:t>
      </w:r>
      <w:r>
        <w:t>tří (3) různých stupňů závažnosti</w:t>
      </w:r>
      <w:r w:rsidR="000A22BB">
        <w:t xml:space="preserve"> (dále jen „Závady“)</w:t>
      </w:r>
      <w:r>
        <w:t>:</w:t>
      </w:r>
    </w:p>
    <w:p w14:paraId="4A33A680" w14:textId="77777777" w:rsidR="00316EB3" w:rsidRDefault="0017219F" w:rsidP="00CD1096">
      <w:pPr>
        <w:pStyle w:val="Nadpis5"/>
        <w:numPr>
          <w:ilvl w:val="0"/>
          <w:numId w:val="4"/>
        </w:numPr>
      </w:pPr>
      <w:r>
        <w:t>Havárie (KRITICKÁ závažnost)</w:t>
      </w:r>
    </w:p>
    <w:p w14:paraId="3A875DE8" w14:textId="77777777" w:rsidR="0017219F" w:rsidRDefault="0017219F" w:rsidP="00625334">
      <w:pPr>
        <w:ind w:left="1068"/>
        <w:jc w:val="both"/>
      </w:pPr>
      <w:r>
        <w:t>= chyba bránící plnění základních funkcí. Neumožňuje ani omezený provoz Aplikace MONITOR</w:t>
      </w:r>
      <w:r w:rsidR="00044BDE">
        <w:t>;</w:t>
      </w:r>
    </w:p>
    <w:p w14:paraId="762A6C36" w14:textId="77777777" w:rsidR="0017219F" w:rsidRDefault="0017219F" w:rsidP="00506424">
      <w:pPr>
        <w:pStyle w:val="Nadpis5"/>
      </w:pPr>
      <w:r>
        <w:t>Porucha (NORMÁLNÍ závažnost)</w:t>
      </w:r>
    </w:p>
    <w:p w14:paraId="54865923" w14:textId="77777777" w:rsidR="0017219F" w:rsidRDefault="0017219F" w:rsidP="00625334">
      <w:pPr>
        <w:ind w:left="1068"/>
        <w:jc w:val="both"/>
      </w:pPr>
      <w:r>
        <w:t>= chyba znemožňující plný provoz Aplikace MONITOR. Umožňuje ale provoz v omezeném rozsahu, popřípadě pozměněným způsobem;</w:t>
      </w:r>
    </w:p>
    <w:p w14:paraId="411687EE" w14:textId="77777777" w:rsidR="0017219F" w:rsidRDefault="0017219F" w:rsidP="00506424">
      <w:pPr>
        <w:pStyle w:val="Nadpis5"/>
      </w:pPr>
      <w:r>
        <w:t>Drobná porucha (TRIVIÁLNÍ závažnost)</w:t>
      </w:r>
    </w:p>
    <w:p w14:paraId="186984BD" w14:textId="264FD746" w:rsidR="0017219F" w:rsidRDefault="0017219F" w:rsidP="00506424">
      <w:pPr>
        <w:ind w:left="360" w:firstLine="708"/>
      </w:pPr>
      <w:r>
        <w:t>= umožňuje běžný provoz Aplikace MONITOR s drobným omezením</w:t>
      </w:r>
      <w:r w:rsidR="00955ADD">
        <w:t>.</w:t>
      </w:r>
    </w:p>
    <w:p w14:paraId="2FA00384" w14:textId="77777777" w:rsidR="0017219F" w:rsidRDefault="0017219F" w:rsidP="0017219F">
      <w:pPr>
        <w:pStyle w:val="Nadpis2"/>
      </w:pPr>
      <w:r>
        <w:t>Postup řešení Závad se skládá z pěti (5) fází:</w:t>
      </w:r>
    </w:p>
    <w:p w14:paraId="28B3A889" w14:textId="77777777" w:rsidR="0017219F" w:rsidRDefault="0076215A" w:rsidP="00CD1096">
      <w:pPr>
        <w:pStyle w:val="Nadpis5"/>
        <w:numPr>
          <w:ilvl w:val="0"/>
          <w:numId w:val="5"/>
        </w:numPr>
      </w:pPr>
      <w:r>
        <w:t>O</w:t>
      </w:r>
      <w:r w:rsidR="00A613AB">
        <w:t>hlášení Závady Oprávněnou osobou Objednatele</w:t>
      </w:r>
      <w:r w:rsidR="00D6714E">
        <w:t>;</w:t>
      </w:r>
    </w:p>
    <w:p w14:paraId="0F55517C" w14:textId="77777777" w:rsidR="00A613AB" w:rsidRDefault="004E10A1" w:rsidP="00E878F3">
      <w:pPr>
        <w:pStyle w:val="Nadpis5"/>
      </w:pPr>
      <w:r>
        <w:t>potvrzení přijetí O</w:t>
      </w:r>
      <w:r w:rsidR="00A613AB">
        <w:t>hlášení Závady Oprávněnou osobou Poskytovatele</w:t>
      </w:r>
      <w:r w:rsidR="00D6714E">
        <w:t>;</w:t>
      </w:r>
    </w:p>
    <w:p w14:paraId="5723C0FC" w14:textId="066857F7" w:rsidR="00A613AB" w:rsidRDefault="00A613AB" w:rsidP="00E878F3">
      <w:pPr>
        <w:pStyle w:val="Nadpis5"/>
      </w:pPr>
      <w:r>
        <w:t xml:space="preserve">zahájení prací na odstranění Závady </w:t>
      </w:r>
      <w:r w:rsidR="001715FD">
        <w:t>P</w:t>
      </w:r>
      <w:r>
        <w:t>oskytovatelem</w:t>
      </w:r>
      <w:r w:rsidR="00D6714E">
        <w:t>;</w:t>
      </w:r>
    </w:p>
    <w:p w14:paraId="11AF7391" w14:textId="77777777" w:rsidR="00A613AB" w:rsidRDefault="00A613AB" w:rsidP="00E878F3">
      <w:pPr>
        <w:pStyle w:val="Nadpis5"/>
      </w:pPr>
      <w:r>
        <w:t>odstranění Závady</w:t>
      </w:r>
      <w:r w:rsidR="00D6714E">
        <w:t>;</w:t>
      </w:r>
    </w:p>
    <w:p w14:paraId="12F14A5C" w14:textId="77777777" w:rsidR="00A613AB" w:rsidRPr="00A613AB" w:rsidRDefault="00A613AB" w:rsidP="007417E9">
      <w:pPr>
        <w:pStyle w:val="Nadpis5"/>
        <w:spacing w:after="0"/>
      </w:pPr>
      <w:r>
        <w:t xml:space="preserve">akceptace a </w:t>
      </w:r>
      <w:r w:rsidR="004C5EF3">
        <w:t xml:space="preserve">potvrzení o </w:t>
      </w:r>
      <w:r>
        <w:t>odstranění Závady Oprávněnou osobou Objednatele</w:t>
      </w:r>
      <w:r w:rsidR="00D6714E">
        <w:t>.</w:t>
      </w:r>
    </w:p>
    <w:p w14:paraId="4DBE663D" w14:textId="77777777" w:rsidR="00CA0619" w:rsidRPr="00CA0619" w:rsidRDefault="00CA0619" w:rsidP="00CA0619"/>
    <w:p w14:paraId="1C65228E" w14:textId="77777777" w:rsidR="00A06056" w:rsidRDefault="00700340" w:rsidP="007417E9">
      <w:pPr>
        <w:pStyle w:val="Nadpis1"/>
        <w:spacing w:before="0"/>
      </w:pPr>
      <w:r>
        <w:t>ZPŮSOB OHLÁŠENÍ ZÁVAD A POTVRZENÍ PŘIJETÍ OHLÁŠENÍ, REAKČNÍ DOBY</w:t>
      </w:r>
    </w:p>
    <w:p w14:paraId="6EEB66BE" w14:textId="418F2DB9" w:rsidR="00700340" w:rsidRDefault="00700340" w:rsidP="00700340">
      <w:pPr>
        <w:pStyle w:val="Nadpis2"/>
      </w:pPr>
      <w:r w:rsidRPr="001451C1">
        <w:t xml:space="preserve">Ohlášení Závady </w:t>
      </w:r>
      <w:r w:rsidR="001451C1">
        <w:t xml:space="preserve">se </w:t>
      </w:r>
      <w:r w:rsidRPr="001451C1">
        <w:t xml:space="preserve">provádí prostřednictvím </w:t>
      </w:r>
      <w:r w:rsidR="00FC0C5E" w:rsidRPr="001451C1">
        <w:t>s</w:t>
      </w:r>
      <w:r w:rsidR="001451C1" w:rsidRPr="001451C1">
        <w:t>ystému Service Desk</w:t>
      </w:r>
      <w:r w:rsidR="00721B6A">
        <w:t>.</w:t>
      </w:r>
      <w:r w:rsidR="001451C1" w:rsidRPr="001451C1">
        <w:t xml:space="preserve"> </w:t>
      </w:r>
      <w:r w:rsidR="00E54115" w:rsidRPr="001451C1">
        <w:t>Poskytovatel je povinen potvrdit přijetí O</w:t>
      </w:r>
      <w:r w:rsidR="00DA17CC" w:rsidRPr="001451C1">
        <w:t>hlášení Z</w:t>
      </w:r>
      <w:r w:rsidR="00E54115" w:rsidRPr="001451C1">
        <w:t xml:space="preserve">ávady </w:t>
      </w:r>
      <w:r w:rsidR="001715FD">
        <w:t xml:space="preserve">prostřednictvím systému Service Desk </w:t>
      </w:r>
      <w:r w:rsidR="008707B7" w:rsidRPr="001451C1">
        <w:t xml:space="preserve">ve lhůtách uvedených v odst. </w:t>
      </w:r>
      <w:r w:rsidR="006F7052">
        <w:t>4.</w:t>
      </w:r>
      <w:r w:rsidR="00DF64B9">
        <w:t>3</w:t>
      </w:r>
      <w:r w:rsidR="00E54115" w:rsidRPr="001451C1">
        <w:t xml:space="preserve"> od jeho doručení, případně zaslat </w:t>
      </w:r>
      <w:r w:rsidR="006165C7">
        <w:t xml:space="preserve">Objednateli </w:t>
      </w:r>
      <w:r w:rsidR="0013384F">
        <w:t xml:space="preserve">stejným způsobem </w:t>
      </w:r>
      <w:r w:rsidR="00E54115" w:rsidRPr="001451C1">
        <w:t xml:space="preserve">žádost o jeho doplnění. V případě nedodržení povinnosti potvrdit přijetí </w:t>
      </w:r>
      <w:r w:rsidR="00DA17CC" w:rsidRPr="001451C1">
        <w:t>Ohlášení Z</w:t>
      </w:r>
      <w:r w:rsidR="00E54115" w:rsidRPr="001451C1">
        <w:t>ávady</w:t>
      </w:r>
      <w:r w:rsidR="006C19DA" w:rsidRPr="001451C1">
        <w:t xml:space="preserve"> v níže uvedených lhůtách</w:t>
      </w:r>
      <w:r w:rsidR="00E54115" w:rsidRPr="001451C1">
        <w:t xml:space="preserve"> </w:t>
      </w:r>
      <w:r w:rsidR="007417E9" w:rsidRPr="001451C1">
        <w:t>je Poskytovatel povinen uhradit Objednateli smluvní pokutu dle čl. 8 této Smlouvy</w:t>
      </w:r>
      <w:r w:rsidR="00E54115" w:rsidRPr="001451C1">
        <w:t>.</w:t>
      </w:r>
    </w:p>
    <w:p w14:paraId="57D179F6" w14:textId="77777777" w:rsidR="00DF64B9" w:rsidRDefault="00DF64B9" w:rsidP="00692FE8">
      <w:pPr>
        <w:pStyle w:val="Nadpis2"/>
        <w:spacing w:before="0"/>
      </w:pPr>
      <w:r>
        <w:t>Při Ohlášení Závady Oprávněná osoba Objednatele uvede mimo jiné následující údaje:</w:t>
      </w:r>
    </w:p>
    <w:p w14:paraId="1A40C4C9" w14:textId="77777777" w:rsidR="00DF64B9" w:rsidRDefault="00DF64B9" w:rsidP="00692FE8">
      <w:pPr>
        <w:pStyle w:val="Nadpis5"/>
        <w:numPr>
          <w:ilvl w:val="0"/>
          <w:numId w:val="33"/>
        </w:numPr>
        <w:spacing w:before="0"/>
      </w:pPr>
      <w:r>
        <w:t>identifikace: verze Aplikace MONITOR;</w:t>
      </w:r>
    </w:p>
    <w:p w14:paraId="41CA1482" w14:textId="77777777" w:rsidR="00DF64B9" w:rsidRDefault="00DF64B9" w:rsidP="00692FE8">
      <w:pPr>
        <w:pStyle w:val="Nadpis5"/>
        <w:spacing w:before="0"/>
      </w:pPr>
      <w:r>
        <w:t>platforma: HW a SW prostředí počítače, na kterém se Závada projevila, prohlížeč a jeho verze;</w:t>
      </w:r>
    </w:p>
    <w:p w14:paraId="00818FA1" w14:textId="1040323E" w:rsidR="00DF64B9" w:rsidRDefault="00DF64B9" w:rsidP="00692FE8">
      <w:pPr>
        <w:pStyle w:val="Nadpis5"/>
        <w:spacing w:before="0"/>
      </w:pPr>
      <w:r>
        <w:t>závažnost: závažnosti Závady podle rozlišení Kritická/Normální/Triviální</w:t>
      </w:r>
      <w:r w:rsidR="00516F32">
        <w:t>;</w:t>
      </w:r>
    </w:p>
    <w:p w14:paraId="056FC326" w14:textId="77777777" w:rsidR="00DF64B9" w:rsidRDefault="00DF64B9" w:rsidP="00692FE8">
      <w:pPr>
        <w:pStyle w:val="Nadpis5"/>
        <w:spacing w:before="0"/>
      </w:pPr>
      <w:r>
        <w:t>stručný popis: označení Závady pro její další identifikaci;</w:t>
      </w:r>
    </w:p>
    <w:p w14:paraId="2B9E2A00" w14:textId="77777777" w:rsidR="00DF64B9" w:rsidRPr="001451C1" w:rsidRDefault="00DF64B9" w:rsidP="00692FE8">
      <w:pPr>
        <w:pStyle w:val="Nadpis5"/>
        <w:spacing w:before="0"/>
      </w:pPr>
      <w:r>
        <w:t>podrobný popis: dostatečně podrobná specifikace Závady, aby se dala posoudit její závažnost a možné příčiny.</w:t>
      </w:r>
    </w:p>
    <w:p w14:paraId="6DBE12E1" w14:textId="77777777" w:rsidR="00D42E99" w:rsidRDefault="00E54115" w:rsidP="00162413">
      <w:pPr>
        <w:pStyle w:val="Nadpis2"/>
        <w:spacing w:before="0"/>
      </w:pPr>
      <w:r>
        <w:t xml:space="preserve">Lhůty pro </w:t>
      </w:r>
      <w:r w:rsidR="008707B7">
        <w:t xml:space="preserve">potvrzení </w:t>
      </w:r>
      <w:r w:rsidR="00DA17CC">
        <w:t>přijetí Ohlášení Závady P</w:t>
      </w:r>
      <w:r w:rsidR="00D42E99">
        <w:t>oskytovatele</w:t>
      </w:r>
      <w:r w:rsidR="003A51EF">
        <w:t>m</w:t>
      </w:r>
      <w:r w:rsidR="00D42E99">
        <w:t xml:space="preserve"> činí:</w:t>
      </w:r>
    </w:p>
    <w:p w14:paraId="2FE72A3A" w14:textId="77777777" w:rsidR="00D42E99" w:rsidRDefault="00D42E99" w:rsidP="00D42E99">
      <w:pPr>
        <w:pStyle w:val="Nadpis2"/>
        <w:numPr>
          <w:ilvl w:val="0"/>
          <w:numId w:val="0"/>
        </w:numPr>
        <w:ind w:left="576"/>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5670"/>
      </w:tblGrid>
      <w:tr w:rsidR="0098254E" w:rsidRPr="00E057F5" w14:paraId="686943F7" w14:textId="77777777" w:rsidTr="008F59C2">
        <w:trPr>
          <w:trHeight w:val="847"/>
        </w:trPr>
        <w:tc>
          <w:tcPr>
            <w:tcW w:w="1984" w:type="dxa"/>
            <w:vAlign w:val="center"/>
          </w:tcPr>
          <w:p w14:paraId="524BC544" w14:textId="77777777" w:rsidR="0098254E" w:rsidRPr="00E057F5" w:rsidRDefault="0098254E" w:rsidP="008F59C2">
            <w:pPr>
              <w:keepNext/>
              <w:widowControl w:val="0"/>
              <w:autoSpaceDE w:val="0"/>
              <w:autoSpaceDN w:val="0"/>
              <w:adjustRightInd w:val="0"/>
              <w:spacing w:before="60" w:after="60"/>
              <w:jc w:val="center"/>
              <w:rPr>
                <w:b/>
                <w:u w:val="single"/>
              </w:rPr>
            </w:pPr>
            <w:r w:rsidRPr="00E057F5">
              <w:rPr>
                <w:rFonts w:cs="TimesNewRomanPSMT"/>
                <w:b/>
                <w:u w:val="single"/>
                <w:lang w:bidi="en-US"/>
              </w:rPr>
              <w:lastRenderedPageBreak/>
              <w:t>Kategorie</w:t>
            </w:r>
          </w:p>
        </w:tc>
        <w:tc>
          <w:tcPr>
            <w:tcW w:w="5670" w:type="dxa"/>
            <w:vAlign w:val="center"/>
          </w:tcPr>
          <w:p w14:paraId="3FDBA582" w14:textId="77777777" w:rsidR="0098254E" w:rsidRPr="00E057F5" w:rsidRDefault="0098254E" w:rsidP="008707B7">
            <w:pPr>
              <w:keepNext/>
              <w:spacing w:before="60" w:after="60"/>
              <w:jc w:val="center"/>
              <w:rPr>
                <w:b/>
                <w:u w:val="single"/>
              </w:rPr>
            </w:pPr>
            <w:r>
              <w:rPr>
                <w:rFonts w:cs="TimesNewRomanPSMT"/>
                <w:b/>
                <w:u w:val="single"/>
                <w:lang w:bidi="en-US"/>
              </w:rPr>
              <w:t>Lhůta pro potvrzení přijetí O</w:t>
            </w:r>
            <w:r w:rsidR="00DA17CC">
              <w:rPr>
                <w:rFonts w:cs="TimesNewRomanPSMT"/>
                <w:b/>
                <w:u w:val="single"/>
                <w:lang w:bidi="en-US"/>
              </w:rPr>
              <w:t>hlášení Z</w:t>
            </w:r>
            <w:r>
              <w:rPr>
                <w:rFonts w:cs="TimesNewRomanPSMT"/>
                <w:b/>
                <w:u w:val="single"/>
                <w:lang w:bidi="en-US"/>
              </w:rPr>
              <w:t>ávady</w:t>
            </w:r>
          </w:p>
        </w:tc>
      </w:tr>
      <w:tr w:rsidR="0098254E" w:rsidRPr="00E057F5" w14:paraId="4EA31C41" w14:textId="77777777" w:rsidTr="0098254E">
        <w:trPr>
          <w:trHeight w:val="629"/>
        </w:trPr>
        <w:tc>
          <w:tcPr>
            <w:tcW w:w="1984" w:type="dxa"/>
            <w:vAlign w:val="center"/>
          </w:tcPr>
          <w:p w14:paraId="29614F78" w14:textId="77777777" w:rsidR="0098254E" w:rsidRPr="00E057F5" w:rsidRDefault="0098254E" w:rsidP="0098254E">
            <w:pPr>
              <w:spacing w:before="60" w:after="60"/>
              <w:jc w:val="center"/>
              <w:rPr>
                <w:color w:val="FF0000"/>
              </w:rPr>
            </w:pPr>
            <w:r w:rsidRPr="00E057F5">
              <w:rPr>
                <w:rFonts w:cs="TimesNewRomanPSMT"/>
                <w:color w:val="FF0000"/>
                <w:lang w:bidi="en-US"/>
              </w:rPr>
              <w:t>A-Havárie</w:t>
            </w:r>
          </w:p>
        </w:tc>
        <w:tc>
          <w:tcPr>
            <w:tcW w:w="5670" w:type="dxa"/>
            <w:vAlign w:val="center"/>
          </w:tcPr>
          <w:p w14:paraId="15328849" w14:textId="77777777" w:rsidR="0098254E" w:rsidRPr="00E057F5" w:rsidRDefault="00A06056" w:rsidP="0098254E">
            <w:pPr>
              <w:widowControl w:val="0"/>
              <w:autoSpaceDE w:val="0"/>
              <w:autoSpaceDN w:val="0"/>
              <w:adjustRightInd w:val="0"/>
              <w:spacing w:before="60" w:after="60"/>
              <w:jc w:val="center"/>
              <w:rPr>
                <w:b/>
                <w:color w:val="FF0000"/>
              </w:rPr>
            </w:pPr>
            <w:r>
              <w:rPr>
                <w:rFonts w:cs="TimesNewRomanPSMT"/>
                <w:b/>
                <w:color w:val="FF0000"/>
                <w:lang w:bidi="en-US"/>
              </w:rPr>
              <w:t>1 hodina</w:t>
            </w:r>
          </w:p>
        </w:tc>
      </w:tr>
      <w:tr w:rsidR="0098254E" w:rsidRPr="00E057F5" w14:paraId="6398AB94" w14:textId="77777777" w:rsidTr="0098254E">
        <w:trPr>
          <w:trHeight w:val="709"/>
        </w:trPr>
        <w:tc>
          <w:tcPr>
            <w:tcW w:w="1984" w:type="dxa"/>
            <w:vAlign w:val="center"/>
          </w:tcPr>
          <w:p w14:paraId="627FCB3E" w14:textId="77777777" w:rsidR="0098254E" w:rsidRPr="00E057F5" w:rsidRDefault="0098254E" w:rsidP="0098254E">
            <w:pPr>
              <w:spacing w:before="60" w:after="60"/>
              <w:jc w:val="center"/>
              <w:rPr>
                <w:color w:val="800080"/>
              </w:rPr>
            </w:pPr>
            <w:r w:rsidRPr="00E057F5">
              <w:rPr>
                <w:rFonts w:cs="TimesNewRomanPSMT"/>
                <w:color w:val="800080"/>
                <w:lang w:bidi="en-US"/>
              </w:rPr>
              <w:t>B-Porucha</w:t>
            </w:r>
          </w:p>
        </w:tc>
        <w:tc>
          <w:tcPr>
            <w:tcW w:w="5670" w:type="dxa"/>
            <w:vAlign w:val="center"/>
          </w:tcPr>
          <w:p w14:paraId="5BA4FD5C" w14:textId="77777777" w:rsidR="0098254E" w:rsidRPr="00E057F5" w:rsidRDefault="00A27576" w:rsidP="0098254E">
            <w:pPr>
              <w:widowControl w:val="0"/>
              <w:autoSpaceDE w:val="0"/>
              <w:autoSpaceDN w:val="0"/>
              <w:adjustRightInd w:val="0"/>
              <w:spacing w:before="60" w:after="60"/>
              <w:jc w:val="center"/>
              <w:rPr>
                <w:b/>
                <w:color w:val="800080"/>
              </w:rPr>
            </w:pPr>
            <w:r>
              <w:rPr>
                <w:rFonts w:cs="TimesNewRomanPSMT"/>
                <w:b/>
                <w:color w:val="800080"/>
                <w:lang w:bidi="en-US"/>
              </w:rPr>
              <w:t>2 hodiny</w:t>
            </w:r>
          </w:p>
        </w:tc>
      </w:tr>
      <w:tr w:rsidR="0098254E" w:rsidRPr="00E057F5" w14:paraId="14D04E83" w14:textId="77777777" w:rsidTr="00162413">
        <w:trPr>
          <w:trHeight w:val="548"/>
        </w:trPr>
        <w:tc>
          <w:tcPr>
            <w:tcW w:w="1984" w:type="dxa"/>
          </w:tcPr>
          <w:p w14:paraId="72FB41F3" w14:textId="77777777" w:rsidR="0098254E" w:rsidRDefault="0098254E">
            <w:pPr>
              <w:spacing w:before="60" w:after="60"/>
              <w:jc w:val="center"/>
              <w:rPr>
                <w:rFonts w:cs="TimesNewRomanPSMT"/>
                <w:color w:val="000080"/>
                <w:lang w:bidi="en-US"/>
              </w:rPr>
            </w:pPr>
            <w:r w:rsidRPr="00E057F5">
              <w:rPr>
                <w:rFonts w:cs="TimesNewRomanPSMT"/>
                <w:color w:val="000080"/>
                <w:lang w:bidi="en-US"/>
              </w:rPr>
              <w:t>C-Drobná porucha</w:t>
            </w:r>
          </w:p>
          <w:p w14:paraId="2C1E0AC7" w14:textId="77777777" w:rsidR="0098254E" w:rsidRPr="00E057F5" w:rsidRDefault="0098254E">
            <w:pPr>
              <w:spacing w:before="60" w:after="60"/>
              <w:jc w:val="center"/>
              <w:rPr>
                <w:color w:val="000080"/>
              </w:rPr>
            </w:pPr>
          </w:p>
        </w:tc>
        <w:tc>
          <w:tcPr>
            <w:tcW w:w="5670" w:type="dxa"/>
            <w:vAlign w:val="center"/>
          </w:tcPr>
          <w:p w14:paraId="179045BE" w14:textId="77777777" w:rsidR="0098254E" w:rsidRPr="00E057F5" w:rsidRDefault="00A27576" w:rsidP="0098254E">
            <w:pPr>
              <w:spacing w:before="60" w:after="60"/>
              <w:jc w:val="center"/>
              <w:rPr>
                <w:b/>
                <w:color w:val="000080"/>
              </w:rPr>
            </w:pPr>
            <w:r>
              <w:rPr>
                <w:rFonts w:cs="TimesNewRomanPSMT"/>
                <w:b/>
                <w:color w:val="000080"/>
                <w:lang w:bidi="en-US"/>
              </w:rPr>
              <w:t>4 hodiny</w:t>
            </w:r>
          </w:p>
        </w:tc>
      </w:tr>
    </w:tbl>
    <w:p w14:paraId="37B3FCF6" w14:textId="77777777" w:rsidR="00D42E99" w:rsidRDefault="00D42E99" w:rsidP="00D42E99">
      <w:pPr>
        <w:pStyle w:val="Nadpis2"/>
        <w:numPr>
          <w:ilvl w:val="0"/>
          <w:numId w:val="0"/>
        </w:numPr>
        <w:ind w:left="576"/>
      </w:pPr>
    </w:p>
    <w:p w14:paraId="0EFC3845" w14:textId="77777777" w:rsidR="00DD40C4" w:rsidRDefault="00DD40C4" w:rsidP="00DD40C4">
      <w:pPr>
        <w:pStyle w:val="Nadpis1"/>
      </w:pPr>
      <w:r>
        <w:t>ZPŮSOB ODSTRANĚNÍ ZÁVAD A AKCEPTACE</w:t>
      </w:r>
    </w:p>
    <w:p w14:paraId="7D076CCE" w14:textId="77777777" w:rsidR="00F541E2" w:rsidRDefault="00F541E2" w:rsidP="00F541E2">
      <w:pPr>
        <w:pStyle w:val="Nadpis2"/>
      </w:pPr>
      <w:r>
        <w:t>Poskytovatel se zavazuje odstranit Závady</w:t>
      </w:r>
      <w:r w:rsidR="00263D18">
        <w:t>, tedy navrátit Aplikaci MONITOR do funkčního stavu nebo</w:t>
      </w:r>
      <w:r w:rsidR="00A06056">
        <w:t xml:space="preserve"> d</w:t>
      </w:r>
      <w:r w:rsidR="00263D18">
        <w:t>o stavu nižší závažnosti, čímž</w:t>
      </w:r>
      <w:r w:rsidR="00AC3494">
        <w:t xml:space="preserve"> se mění kategorizace zbytkové Z</w:t>
      </w:r>
      <w:r w:rsidR="00263D18">
        <w:t>ávady a způsob a čas jejího odstranění (dále jen „Odstranění Závady“),</w:t>
      </w:r>
      <w:r>
        <w:t xml:space="preserve"> v</w:t>
      </w:r>
      <w:r w:rsidR="00263D18">
        <w:t>e</w:t>
      </w:r>
      <w:r>
        <w:t> </w:t>
      </w:r>
      <w:r w:rsidR="00263D18">
        <w:t>lhůtách</w:t>
      </w:r>
      <w:r>
        <w:t xml:space="preserve"> </w:t>
      </w:r>
      <w:r w:rsidR="00263D18">
        <w:t>uvedených v</w:t>
      </w:r>
      <w:r w:rsidR="00A06056">
        <w:t> </w:t>
      </w:r>
      <w:r w:rsidR="00263D18">
        <w:t>tabulce</w:t>
      </w:r>
      <w:r w:rsidR="00A06056">
        <w:t>:</w:t>
      </w:r>
    </w:p>
    <w:p w14:paraId="20E60E74" w14:textId="77777777" w:rsidR="0030652A" w:rsidRPr="00F541E2" w:rsidRDefault="0030652A" w:rsidP="0030652A">
      <w:pPr>
        <w:pStyle w:val="Nadpis2"/>
        <w:numPr>
          <w:ilvl w:val="0"/>
          <w:numId w:val="0"/>
        </w:numPr>
        <w:ind w:left="576"/>
      </w:pPr>
    </w:p>
    <w:tbl>
      <w:tblPr>
        <w:tblStyle w:val="Mkatabulky"/>
        <w:tblW w:w="0" w:type="auto"/>
        <w:tblLook w:val="04A0" w:firstRow="1" w:lastRow="0" w:firstColumn="1" w:lastColumn="0" w:noHBand="0" w:noVBand="1"/>
      </w:tblPr>
      <w:tblGrid>
        <w:gridCol w:w="1364"/>
        <w:gridCol w:w="3750"/>
        <w:gridCol w:w="4317"/>
      </w:tblGrid>
      <w:tr w:rsidR="006664C2" w14:paraId="66F3C04C" w14:textId="77777777" w:rsidTr="00926ED9">
        <w:tc>
          <w:tcPr>
            <w:tcW w:w="0" w:type="auto"/>
            <w:vAlign w:val="center"/>
          </w:tcPr>
          <w:p w14:paraId="34C5361B" w14:textId="77777777" w:rsidR="00FB0203" w:rsidRDefault="00FB0203" w:rsidP="00AD5847">
            <w:pPr>
              <w:jc w:val="center"/>
              <w:rPr>
                <w:rFonts w:cs="TimesNewRomanPSMT"/>
                <w:b/>
                <w:u w:val="single"/>
                <w:lang w:bidi="en-US"/>
              </w:rPr>
            </w:pPr>
          </w:p>
          <w:p w14:paraId="0CB98BF8" w14:textId="77777777" w:rsidR="00FB0203" w:rsidRDefault="00FB0203" w:rsidP="00AD5847">
            <w:pPr>
              <w:jc w:val="center"/>
              <w:rPr>
                <w:rFonts w:cs="TimesNewRomanPSMT"/>
                <w:b/>
                <w:u w:val="single"/>
                <w:lang w:bidi="en-US"/>
              </w:rPr>
            </w:pPr>
            <w:r w:rsidRPr="00E057F5">
              <w:rPr>
                <w:rFonts w:cs="TimesNewRomanPSMT"/>
                <w:b/>
                <w:u w:val="single"/>
                <w:lang w:bidi="en-US"/>
              </w:rPr>
              <w:t>Kategorie</w:t>
            </w:r>
          </w:p>
          <w:p w14:paraId="453B5A9F" w14:textId="77777777" w:rsidR="00FB0203" w:rsidRDefault="00FB0203" w:rsidP="00AD5847">
            <w:pPr>
              <w:jc w:val="center"/>
            </w:pPr>
          </w:p>
        </w:tc>
        <w:tc>
          <w:tcPr>
            <w:tcW w:w="0" w:type="auto"/>
          </w:tcPr>
          <w:p w14:paraId="11106214" w14:textId="77777777" w:rsidR="00FB0203" w:rsidRPr="00E057F5" w:rsidRDefault="00A27576" w:rsidP="00A27576">
            <w:pPr>
              <w:keepNext/>
              <w:widowControl w:val="0"/>
              <w:autoSpaceDE w:val="0"/>
              <w:autoSpaceDN w:val="0"/>
              <w:adjustRightInd w:val="0"/>
              <w:spacing w:before="60"/>
              <w:jc w:val="center"/>
              <w:rPr>
                <w:rFonts w:cs="TimesNewRomanPSMT"/>
                <w:b/>
                <w:u w:val="single"/>
                <w:lang w:bidi="en-US"/>
              </w:rPr>
            </w:pPr>
            <w:r>
              <w:rPr>
                <w:rFonts w:cs="TimesNewRomanPSMT"/>
                <w:b/>
                <w:u w:val="single"/>
                <w:lang w:bidi="en-US"/>
              </w:rPr>
              <w:t xml:space="preserve">Lhůta pro </w:t>
            </w:r>
            <w:r w:rsidR="008C0F53">
              <w:rPr>
                <w:rFonts w:cs="TimesNewRomanPSMT"/>
                <w:b/>
                <w:u w:val="single"/>
                <w:lang w:bidi="en-US"/>
              </w:rPr>
              <w:t>O</w:t>
            </w:r>
            <w:r w:rsidR="00FB0203" w:rsidRPr="00E057F5">
              <w:rPr>
                <w:rFonts w:cs="TimesNewRomanPSMT"/>
                <w:b/>
                <w:u w:val="single"/>
                <w:lang w:bidi="en-US"/>
              </w:rPr>
              <w:t>dstranění/</w:t>
            </w:r>
            <w:r>
              <w:rPr>
                <w:rFonts w:cs="TimesNewRomanPSMT"/>
                <w:b/>
                <w:u w:val="single"/>
                <w:lang w:bidi="en-US"/>
              </w:rPr>
              <w:t>z</w:t>
            </w:r>
            <w:r w:rsidR="00FB0203" w:rsidRPr="00E057F5">
              <w:rPr>
                <w:rFonts w:cs="TimesNewRomanPSMT"/>
                <w:b/>
                <w:u w:val="single"/>
                <w:lang w:bidi="en-US"/>
              </w:rPr>
              <w:t>ahájení</w:t>
            </w:r>
          </w:p>
          <w:p w14:paraId="3C8F445A" w14:textId="77777777" w:rsidR="00FB0203" w:rsidRDefault="00A276F7" w:rsidP="0098254E">
            <w:pPr>
              <w:jc w:val="center"/>
            </w:pPr>
            <w:r>
              <w:rPr>
                <w:rFonts w:cs="TimesNewRomanPSMT"/>
                <w:b/>
                <w:u w:val="single"/>
                <w:lang w:bidi="en-US"/>
              </w:rPr>
              <w:t>O</w:t>
            </w:r>
            <w:r w:rsidR="00AC3494">
              <w:rPr>
                <w:rFonts w:cs="TimesNewRomanPSMT"/>
                <w:b/>
                <w:u w:val="single"/>
                <w:lang w:bidi="en-US"/>
              </w:rPr>
              <w:t>dstranění</w:t>
            </w:r>
            <w:r w:rsidR="00FB0203" w:rsidRPr="00E057F5">
              <w:rPr>
                <w:rFonts w:cs="TimesNewRomanPSMT"/>
                <w:b/>
                <w:u w:val="single"/>
                <w:lang w:bidi="en-US"/>
              </w:rPr>
              <w:t xml:space="preserve"> </w:t>
            </w:r>
            <w:r w:rsidR="00DA17CC">
              <w:rPr>
                <w:rFonts w:cs="TimesNewRomanPSMT"/>
                <w:b/>
                <w:u w:val="single"/>
                <w:lang w:bidi="en-US"/>
              </w:rPr>
              <w:t>Z</w:t>
            </w:r>
            <w:r w:rsidR="00FB0203">
              <w:rPr>
                <w:rFonts w:cs="TimesNewRomanPSMT"/>
                <w:b/>
                <w:u w:val="single"/>
                <w:lang w:bidi="en-US"/>
              </w:rPr>
              <w:t>ávad</w:t>
            </w:r>
            <w:r w:rsidR="00A27576">
              <w:rPr>
                <w:rFonts w:cs="TimesNewRomanPSMT"/>
                <w:b/>
                <w:u w:val="single"/>
                <w:lang w:bidi="en-US"/>
              </w:rPr>
              <w:t xml:space="preserve"> (počítáno od okamž</w:t>
            </w:r>
            <w:r w:rsidR="00AD5847">
              <w:rPr>
                <w:rFonts w:cs="TimesNewRomanPSMT"/>
                <w:b/>
                <w:u w:val="single"/>
                <w:lang w:bidi="en-US"/>
              </w:rPr>
              <w:t>iku potvrzení přijetí Ohlášení Z</w:t>
            </w:r>
            <w:r w:rsidR="00A27576">
              <w:rPr>
                <w:rFonts w:cs="TimesNewRomanPSMT"/>
                <w:b/>
                <w:u w:val="single"/>
                <w:lang w:bidi="en-US"/>
              </w:rPr>
              <w:t>ávady)</w:t>
            </w:r>
          </w:p>
        </w:tc>
        <w:tc>
          <w:tcPr>
            <w:tcW w:w="0" w:type="auto"/>
            <w:vAlign w:val="center"/>
          </w:tcPr>
          <w:p w14:paraId="5F3DF52E" w14:textId="77777777" w:rsidR="00FB0203" w:rsidRDefault="00FB0203" w:rsidP="00AD5847">
            <w:pPr>
              <w:jc w:val="center"/>
            </w:pPr>
            <w:r w:rsidRPr="00E057F5">
              <w:rPr>
                <w:rFonts w:cs="TimesNewRomanPSMT"/>
                <w:b/>
                <w:u w:val="single"/>
                <w:lang w:bidi="en-US"/>
              </w:rPr>
              <w:t>Poznámka k</w:t>
            </w:r>
            <w:r w:rsidR="006664C2">
              <w:rPr>
                <w:rFonts w:cs="TimesNewRomanPSMT"/>
                <w:b/>
                <w:u w:val="single"/>
                <w:lang w:bidi="en-US"/>
              </w:rPr>
              <w:t> </w:t>
            </w:r>
            <w:r w:rsidR="008C0F53">
              <w:rPr>
                <w:rFonts w:cs="TimesNewRomanPSMT"/>
                <w:b/>
                <w:u w:val="single"/>
                <w:lang w:bidi="en-US"/>
              </w:rPr>
              <w:t>O</w:t>
            </w:r>
            <w:r w:rsidR="006664C2">
              <w:rPr>
                <w:rFonts w:cs="TimesNewRomanPSMT"/>
                <w:b/>
                <w:u w:val="single"/>
                <w:lang w:bidi="en-US"/>
              </w:rPr>
              <w:t xml:space="preserve">dstranění </w:t>
            </w:r>
            <w:r w:rsidR="008C0F53">
              <w:rPr>
                <w:rFonts w:cs="TimesNewRomanPSMT"/>
                <w:b/>
                <w:u w:val="single"/>
                <w:lang w:bidi="en-US"/>
              </w:rPr>
              <w:t>Z</w:t>
            </w:r>
            <w:r>
              <w:rPr>
                <w:rFonts w:cs="TimesNewRomanPSMT"/>
                <w:b/>
                <w:u w:val="single"/>
                <w:lang w:bidi="en-US"/>
              </w:rPr>
              <w:t>ávad</w:t>
            </w:r>
          </w:p>
        </w:tc>
      </w:tr>
      <w:tr w:rsidR="006664C2" w14:paraId="7453CE8F" w14:textId="77777777" w:rsidTr="00926ED9">
        <w:tc>
          <w:tcPr>
            <w:tcW w:w="0" w:type="auto"/>
            <w:vAlign w:val="center"/>
          </w:tcPr>
          <w:p w14:paraId="3025149A" w14:textId="77777777" w:rsidR="00FB0203" w:rsidRDefault="00FB0203" w:rsidP="0098254E">
            <w:pPr>
              <w:jc w:val="center"/>
              <w:rPr>
                <w:rFonts w:cs="TimesNewRomanPSMT"/>
                <w:color w:val="FF0000"/>
                <w:lang w:bidi="en-US"/>
              </w:rPr>
            </w:pPr>
          </w:p>
          <w:p w14:paraId="19942E7D" w14:textId="77777777" w:rsidR="00FB0203" w:rsidRDefault="00FB0203" w:rsidP="0098254E">
            <w:pPr>
              <w:jc w:val="center"/>
              <w:rPr>
                <w:rFonts w:cs="TimesNewRomanPSMT"/>
                <w:color w:val="FF0000"/>
                <w:lang w:bidi="en-US"/>
              </w:rPr>
            </w:pPr>
            <w:r w:rsidRPr="00E057F5">
              <w:rPr>
                <w:rFonts w:cs="TimesNewRomanPSMT"/>
                <w:color w:val="FF0000"/>
                <w:lang w:bidi="en-US"/>
              </w:rPr>
              <w:t>A-Havárie</w:t>
            </w:r>
          </w:p>
          <w:p w14:paraId="64C84361" w14:textId="77777777" w:rsidR="00FB0203" w:rsidRDefault="00FB0203" w:rsidP="0098254E">
            <w:pPr>
              <w:jc w:val="center"/>
            </w:pPr>
          </w:p>
        </w:tc>
        <w:tc>
          <w:tcPr>
            <w:tcW w:w="0" w:type="auto"/>
            <w:vAlign w:val="center"/>
          </w:tcPr>
          <w:p w14:paraId="71CDD580" w14:textId="77777777" w:rsidR="00FB0203" w:rsidRDefault="006664C2" w:rsidP="0098254E">
            <w:pPr>
              <w:jc w:val="center"/>
            </w:pPr>
            <w:r>
              <w:rPr>
                <w:rFonts w:cs="TimesNewRomanPSMT"/>
                <w:color w:val="FF0000"/>
                <w:lang w:bidi="en-US"/>
              </w:rPr>
              <w:t>Odstranění do 3 hodin</w:t>
            </w:r>
          </w:p>
        </w:tc>
        <w:tc>
          <w:tcPr>
            <w:tcW w:w="0" w:type="auto"/>
            <w:vAlign w:val="center"/>
          </w:tcPr>
          <w:p w14:paraId="0084739C" w14:textId="77777777" w:rsidR="00FB0203" w:rsidRDefault="00FB0203" w:rsidP="0098254E">
            <w:pPr>
              <w:jc w:val="center"/>
            </w:pPr>
            <w:r w:rsidRPr="00E057F5">
              <w:rPr>
                <w:rFonts w:cs="TimesNewRomanPSMT"/>
                <w:color w:val="FF0000"/>
                <w:lang w:bidi="en-US"/>
              </w:rPr>
              <w:t xml:space="preserve">Za </w:t>
            </w:r>
            <w:r>
              <w:rPr>
                <w:rFonts w:cs="TimesNewRomanPSMT"/>
                <w:color w:val="FF0000"/>
                <w:lang w:bidi="en-US"/>
              </w:rPr>
              <w:t>odstranění</w:t>
            </w:r>
            <w:r w:rsidRPr="00E057F5">
              <w:rPr>
                <w:rFonts w:cs="TimesNewRomanPSMT"/>
                <w:color w:val="FF0000"/>
                <w:lang w:bidi="en-US"/>
              </w:rPr>
              <w:t xml:space="preserve"> se považuje stav obnovení funkčnosti </w:t>
            </w:r>
            <w:r>
              <w:rPr>
                <w:rFonts w:cs="TimesNewRomanPSMT"/>
                <w:color w:val="FF0000"/>
                <w:lang w:bidi="en-US"/>
              </w:rPr>
              <w:t>Aplikace MONITOR</w:t>
            </w:r>
            <w:r w:rsidR="005D0013">
              <w:rPr>
                <w:rFonts w:cs="TimesNewRomanPSMT"/>
                <w:color w:val="FF0000"/>
                <w:lang w:bidi="en-US"/>
              </w:rPr>
              <w:t xml:space="preserve"> nebo uvedení do stavu Porucha (kategorie B)</w:t>
            </w:r>
          </w:p>
        </w:tc>
      </w:tr>
      <w:tr w:rsidR="006664C2" w14:paraId="5A84E00A" w14:textId="77777777" w:rsidTr="00926ED9">
        <w:tc>
          <w:tcPr>
            <w:tcW w:w="0" w:type="auto"/>
            <w:vAlign w:val="center"/>
          </w:tcPr>
          <w:p w14:paraId="4E282834" w14:textId="77777777" w:rsidR="00FB0203" w:rsidRDefault="00FB0203" w:rsidP="0098254E">
            <w:pPr>
              <w:jc w:val="center"/>
            </w:pPr>
            <w:r w:rsidRPr="00E057F5">
              <w:rPr>
                <w:rFonts w:cs="TimesNewRomanPSMT"/>
                <w:color w:val="800080"/>
                <w:lang w:bidi="en-US"/>
              </w:rPr>
              <w:t>B-Porucha</w:t>
            </w:r>
          </w:p>
        </w:tc>
        <w:tc>
          <w:tcPr>
            <w:tcW w:w="0" w:type="auto"/>
            <w:vAlign w:val="center"/>
          </w:tcPr>
          <w:p w14:paraId="759B399D" w14:textId="77777777" w:rsidR="00FB0203" w:rsidRDefault="00FB0203" w:rsidP="006664C2">
            <w:pPr>
              <w:jc w:val="center"/>
            </w:pPr>
            <w:r>
              <w:rPr>
                <w:rFonts w:cs="TimesNewRomanPSMT"/>
                <w:color w:val="800080"/>
                <w:lang w:bidi="en-US"/>
              </w:rPr>
              <w:t>Odstranění</w:t>
            </w:r>
            <w:r w:rsidRPr="00E057F5">
              <w:rPr>
                <w:rFonts w:cs="TimesNewRomanPSMT"/>
                <w:color w:val="800080"/>
                <w:lang w:bidi="en-US"/>
              </w:rPr>
              <w:t xml:space="preserve"> do 16 hodin</w:t>
            </w:r>
            <w:r>
              <w:rPr>
                <w:rFonts w:cs="TimesNewRomanPSMT"/>
                <w:color w:val="800080"/>
                <w:lang w:bidi="en-US"/>
              </w:rPr>
              <w:t xml:space="preserve"> </w:t>
            </w:r>
          </w:p>
        </w:tc>
        <w:tc>
          <w:tcPr>
            <w:tcW w:w="0" w:type="auto"/>
            <w:vAlign w:val="center"/>
          </w:tcPr>
          <w:p w14:paraId="5EFE3D5C" w14:textId="77777777" w:rsidR="00FB0203" w:rsidRDefault="00FB0203" w:rsidP="0098254E">
            <w:pPr>
              <w:jc w:val="center"/>
            </w:pPr>
            <w:r w:rsidRPr="00E057F5">
              <w:rPr>
                <w:rFonts w:cs="TimesNewRomanPSMT"/>
                <w:color w:val="800080"/>
                <w:lang w:bidi="en-US"/>
              </w:rPr>
              <w:t xml:space="preserve">Za </w:t>
            </w:r>
            <w:r>
              <w:rPr>
                <w:rFonts w:cs="TimesNewRomanPSMT"/>
                <w:color w:val="800080"/>
                <w:lang w:bidi="en-US"/>
              </w:rPr>
              <w:t>odstranění</w:t>
            </w:r>
            <w:r w:rsidRPr="00E057F5">
              <w:rPr>
                <w:rFonts w:cs="TimesNewRomanPSMT"/>
                <w:color w:val="800080"/>
                <w:lang w:bidi="en-US"/>
              </w:rPr>
              <w:t xml:space="preserve"> se považuje úpln</w:t>
            </w:r>
            <w:r>
              <w:rPr>
                <w:rFonts w:cs="TimesNewRomanPSMT"/>
                <w:color w:val="800080"/>
                <w:lang w:bidi="en-US"/>
              </w:rPr>
              <w:t>é</w:t>
            </w:r>
            <w:r w:rsidRPr="00E057F5">
              <w:rPr>
                <w:rFonts w:cs="TimesNewRomanPSMT"/>
                <w:color w:val="800080"/>
                <w:lang w:bidi="en-US"/>
              </w:rPr>
              <w:t xml:space="preserve"> vyřešení nebo uvedení do stavu Drobná porucha (kategorie C)</w:t>
            </w:r>
          </w:p>
        </w:tc>
      </w:tr>
      <w:tr w:rsidR="006664C2" w14:paraId="58F69390" w14:textId="77777777" w:rsidTr="00926ED9">
        <w:tc>
          <w:tcPr>
            <w:tcW w:w="0" w:type="auto"/>
            <w:vAlign w:val="center"/>
          </w:tcPr>
          <w:p w14:paraId="3693D5DF" w14:textId="77777777" w:rsidR="00FB0203" w:rsidRDefault="00FB0203" w:rsidP="0098254E">
            <w:pPr>
              <w:spacing w:before="60" w:after="60"/>
              <w:jc w:val="center"/>
              <w:rPr>
                <w:rFonts w:cs="TimesNewRomanPSMT"/>
                <w:color w:val="000080"/>
                <w:lang w:bidi="en-US"/>
              </w:rPr>
            </w:pPr>
            <w:r w:rsidRPr="00E057F5">
              <w:rPr>
                <w:rFonts w:cs="TimesNewRomanPSMT"/>
                <w:color w:val="000080"/>
                <w:lang w:bidi="en-US"/>
              </w:rPr>
              <w:t>C-Drobná porucha</w:t>
            </w:r>
          </w:p>
          <w:p w14:paraId="6080979D" w14:textId="77777777" w:rsidR="00FB0203" w:rsidRDefault="00FB0203" w:rsidP="0098254E">
            <w:pPr>
              <w:jc w:val="center"/>
            </w:pPr>
          </w:p>
        </w:tc>
        <w:tc>
          <w:tcPr>
            <w:tcW w:w="0" w:type="auto"/>
            <w:vAlign w:val="center"/>
          </w:tcPr>
          <w:p w14:paraId="40454670" w14:textId="77777777" w:rsidR="00FB0203" w:rsidRDefault="00FB0203" w:rsidP="006664C2">
            <w:pPr>
              <w:jc w:val="center"/>
            </w:pPr>
            <w:r>
              <w:rPr>
                <w:rFonts w:cs="TimesNewRomanPSMT"/>
                <w:color w:val="000080"/>
                <w:lang w:bidi="en-US"/>
              </w:rPr>
              <w:t>Odstraněn</w:t>
            </w:r>
            <w:r w:rsidRPr="00E057F5">
              <w:rPr>
                <w:rFonts w:cs="TimesNewRomanPSMT"/>
                <w:color w:val="000080"/>
                <w:lang w:bidi="en-US"/>
              </w:rPr>
              <w:t xml:space="preserve">í do </w:t>
            </w:r>
            <w:r>
              <w:rPr>
                <w:rFonts w:cs="TimesNewRomanPSMT"/>
                <w:color w:val="000080"/>
                <w:lang w:bidi="en-US"/>
              </w:rPr>
              <w:t>5</w:t>
            </w:r>
            <w:r w:rsidRPr="00E057F5">
              <w:rPr>
                <w:rFonts w:cs="TimesNewRomanPSMT"/>
                <w:color w:val="000080"/>
                <w:lang w:bidi="en-US"/>
              </w:rPr>
              <w:t xml:space="preserve"> kalendářních dní </w:t>
            </w:r>
          </w:p>
        </w:tc>
        <w:tc>
          <w:tcPr>
            <w:tcW w:w="0" w:type="auto"/>
            <w:vAlign w:val="center"/>
          </w:tcPr>
          <w:p w14:paraId="3CAC1FD0" w14:textId="77777777" w:rsidR="0098254E" w:rsidRDefault="0098254E" w:rsidP="0098254E">
            <w:pPr>
              <w:jc w:val="center"/>
              <w:rPr>
                <w:rFonts w:cs="TimesNewRomanPSMT"/>
                <w:color w:val="000080"/>
                <w:lang w:bidi="en-US"/>
              </w:rPr>
            </w:pPr>
          </w:p>
          <w:p w14:paraId="324D4255" w14:textId="77777777" w:rsidR="00FB0203" w:rsidRDefault="001511AA" w:rsidP="0098254E">
            <w:pPr>
              <w:jc w:val="center"/>
            </w:pPr>
            <w:r>
              <w:rPr>
                <w:rFonts w:cs="TimesNewRomanPSMT"/>
                <w:color w:val="000080"/>
                <w:lang w:bidi="en-US"/>
              </w:rPr>
              <w:t>Úplné v</w:t>
            </w:r>
            <w:r w:rsidR="00FB0203" w:rsidRPr="00E057F5">
              <w:rPr>
                <w:rFonts w:cs="TimesNewRomanPSMT"/>
                <w:color w:val="000080"/>
                <w:lang w:bidi="en-US"/>
              </w:rPr>
              <w:t>yřešení</w:t>
            </w:r>
          </w:p>
        </w:tc>
      </w:tr>
    </w:tbl>
    <w:p w14:paraId="20F92476" w14:textId="77777777" w:rsidR="00FB0203" w:rsidRDefault="00FB0203" w:rsidP="00FB0203"/>
    <w:p w14:paraId="10F89897" w14:textId="4F541167" w:rsidR="00215F39" w:rsidRDefault="00215F39" w:rsidP="00215F39">
      <w:pPr>
        <w:pStyle w:val="Nadpis2"/>
      </w:pPr>
      <w:r>
        <w:t>V případě, že to situace umožňuje a není pro Odstranění Závad nutná fyzická přítomnost Pracovníků Poskytovatele v Místě plnění, lze Závadu odstranit telefonickou konzultací Objednatele nebo pomocí vzdáleného přístupu.</w:t>
      </w:r>
    </w:p>
    <w:p w14:paraId="2C02848A" w14:textId="77777777" w:rsidR="00215F39" w:rsidRDefault="00215F39" w:rsidP="00215F39">
      <w:pPr>
        <w:pStyle w:val="Nadpis2"/>
      </w:pPr>
      <w:r>
        <w:t>Pokud Závadu nelze odstranit telefonickou konzultací Objednatele, případně prostřednictvím vzdáleného přístupu, ale je potřeba provést zásah v Místě plnění, oznámí Poskytovatel prostřednictvím elektronické pošty Oprávněné osobě Objednatele s přiměřeným předstihem přesný datum a čas zahájení zásahu a specifikuje případný požadavek na součinnost.</w:t>
      </w:r>
    </w:p>
    <w:p w14:paraId="77A377FF" w14:textId="25343B44" w:rsidR="004A2ADE" w:rsidRPr="00D87C87" w:rsidRDefault="000A5DC3" w:rsidP="0063478D">
      <w:pPr>
        <w:pStyle w:val="Nadpis2"/>
      </w:pPr>
      <w:r>
        <w:t xml:space="preserve">Neprodleně </w:t>
      </w:r>
      <w:r w:rsidR="00525DA6">
        <w:t>p</w:t>
      </w:r>
      <w:r w:rsidR="0032218F">
        <w:t>o Odstranění Závady</w:t>
      </w:r>
      <w:r w:rsidR="004A2ADE">
        <w:t xml:space="preserve"> </w:t>
      </w:r>
      <w:r w:rsidR="00215F39">
        <w:t>dle</w:t>
      </w:r>
      <w:r w:rsidR="0032218F">
        <w:t xml:space="preserve"> odst. 5.2 nebo</w:t>
      </w:r>
      <w:r w:rsidR="00215F39">
        <w:t xml:space="preserve"> odst. 5.3 tohoto článku</w:t>
      </w:r>
      <w:r w:rsidR="00ED62E8">
        <w:t xml:space="preserve"> (resp. po uvedení do stavu nižšího stupně závažnosti)</w:t>
      </w:r>
      <w:r w:rsidR="00215F39">
        <w:t xml:space="preserve"> </w:t>
      </w:r>
      <w:r w:rsidR="004A2ADE">
        <w:t xml:space="preserve">oznámí </w:t>
      </w:r>
      <w:r w:rsidR="002342B8">
        <w:t>Poskytovatel</w:t>
      </w:r>
      <w:r w:rsidR="004A2ADE">
        <w:t xml:space="preserve"> </w:t>
      </w:r>
      <w:r w:rsidR="009666B1">
        <w:t xml:space="preserve">tuto skutečnost </w:t>
      </w:r>
      <w:r w:rsidR="002342B8">
        <w:t>Objednateli</w:t>
      </w:r>
      <w:r w:rsidR="000571F5">
        <w:t xml:space="preserve"> prostře</w:t>
      </w:r>
      <w:r w:rsidR="00150D0D">
        <w:t>dnictví</w:t>
      </w:r>
      <w:r w:rsidR="00813570">
        <w:t>m</w:t>
      </w:r>
      <w:r w:rsidR="00150D0D">
        <w:t xml:space="preserve"> systému Service Desk </w:t>
      </w:r>
      <w:r w:rsidR="000571F5">
        <w:t xml:space="preserve">a </w:t>
      </w:r>
      <w:r w:rsidR="00996258">
        <w:t xml:space="preserve">ve lhůtě </w:t>
      </w:r>
      <w:r w:rsidR="000445ED">
        <w:t>dvou</w:t>
      </w:r>
      <w:r w:rsidR="009D48EE">
        <w:t xml:space="preserve"> (</w:t>
      </w:r>
      <w:r w:rsidR="000445ED">
        <w:t>2</w:t>
      </w:r>
      <w:r w:rsidR="009D48EE">
        <w:t>)</w:t>
      </w:r>
      <w:r w:rsidR="00996258">
        <w:t xml:space="preserve"> pracovní</w:t>
      </w:r>
      <w:r w:rsidR="000445ED">
        <w:t>ch</w:t>
      </w:r>
      <w:r w:rsidR="00996258">
        <w:t xml:space="preserve"> dn</w:t>
      </w:r>
      <w:r w:rsidR="000445ED">
        <w:t>í</w:t>
      </w:r>
      <w:r w:rsidR="00996258">
        <w:t xml:space="preserve"> od </w:t>
      </w:r>
      <w:r w:rsidR="00774B0B">
        <w:t>Odstranění Závady</w:t>
      </w:r>
      <w:r w:rsidR="00996258">
        <w:t xml:space="preserve"> Poskytovatel zašle prostřednictvím e</w:t>
      </w:r>
      <w:r w:rsidR="00542274">
        <w:t>-</w:t>
      </w:r>
      <w:r w:rsidR="00996258">
        <w:t xml:space="preserve">mailové zprávy </w:t>
      </w:r>
      <w:r w:rsidR="00181863">
        <w:t xml:space="preserve">adresované </w:t>
      </w:r>
      <w:r w:rsidR="00996258">
        <w:t xml:space="preserve">Oprávněné osobě Objednatele </w:t>
      </w:r>
      <w:r w:rsidR="00150D0D">
        <w:t>ke schválení protokol o </w:t>
      </w:r>
      <w:r w:rsidR="0053725C">
        <w:t>Odstranění Závady</w:t>
      </w:r>
      <w:r w:rsidR="006D1A4B">
        <w:t>, který bude obsahovat popis Závady dle výše uvedené kategorizace</w:t>
      </w:r>
      <w:r w:rsidR="00150D0D">
        <w:t xml:space="preserve"> a </w:t>
      </w:r>
      <w:r w:rsidR="006D1A4B">
        <w:t>popis</w:t>
      </w:r>
      <w:r w:rsidR="002527A2">
        <w:t xml:space="preserve"> způsobu</w:t>
      </w:r>
      <w:r w:rsidR="006D1A4B">
        <w:t xml:space="preserve"> jejího odstranění</w:t>
      </w:r>
      <w:r w:rsidR="00AD5847">
        <w:t xml:space="preserve"> </w:t>
      </w:r>
      <w:r w:rsidR="001B2048">
        <w:t>(dále jen „Protokol o Odstranění Závady“) s</w:t>
      </w:r>
      <w:r w:rsidR="00556F82">
        <w:t> </w:t>
      </w:r>
      <w:r w:rsidR="001B2048">
        <w:t>tím</w:t>
      </w:r>
      <w:r w:rsidR="00556F82">
        <w:t xml:space="preserve">, že </w:t>
      </w:r>
      <w:r w:rsidR="00AD5847">
        <w:t>pokud dojde pouze ke snížení kategorizace Závady</w:t>
      </w:r>
      <w:r w:rsidR="00FE7812">
        <w:t>,</w:t>
      </w:r>
      <w:r w:rsidR="00AD5847">
        <w:t xml:space="preserve"> </w:t>
      </w:r>
      <w:r w:rsidR="001B2048">
        <w:t xml:space="preserve">bude Poskytovatel </w:t>
      </w:r>
      <w:r w:rsidR="00AD5847">
        <w:t xml:space="preserve">následně </w:t>
      </w:r>
      <w:r w:rsidR="001B2048">
        <w:t xml:space="preserve">pokračovat v úplném Odstranění Závady stejným způsobem. </w:t>
      </w:r>
      <w:r w:rsidR="008E7490" w:rsidRPr="00FC0EF0">
        <w:t xml:space="preserve">Objednatel </w:t>
      </w:r>
      <w:r w:rsidR="006F359A">
        <w:t xml:space="preserve">podpisem </w:t>
      </w:r>
      <w:r w:rsidR="006D1A4B" w:rsidRPr="00FC0EF0">
        <w:t>Protokol</w:t>
      </w:r>
      <w:r w:rsidR="006F359A">
        <w:t>u</w:t>
      </w:r>
      <w:r w:rsidR="006D1A4B" w:rsidRPr="00FC0EF0">
        <w:t xml:space="preserve"> o Odstranění Závady</w:t>
      </w:r>
      <w:r w:rsidR="006F359A">
        <w:t xml:space="preserve"> </w:t>
      </w:r>
      <w:r w:rsidR="005F5E8B">
        <w:t xml:space="preserve">akceptuje, že </w:t>
      </w:r>
      <w:r w:rsidR="001358B5">
        <w:t>Z</w:t>
      </w:r>
      <w:r w:rsidR="005F5E8B">
        <w:t>ávada byl</w:t>
      </w:r>
      <w:r w:rsidR="005C348C">
        <w:t>a</w:t>
      </w:r>
      <w:r w:rsidR="005F5E8B">
        <w:t xml:space="preserve"> odstraněna</w:t>
      </w:r>
      <w:r w:rsidR="000872E5">
        <w:t xml:space="preserve"> či snížena její kategorizace</w:t>
      </w:r>
      <w:r w:rsidR="008E7490" w:rsidRPr="00FC0EF0">
        <w:t xml:space="preserve">, případně do něj </w:t>
      </w:r>
      <w:r w:rsidR="006F359A">
        <w:t xml:space="preserve">uvede </w:t>
      </w:r>
      <w:r w:rsidR="008E7490" w:rsidRPr="00FC0EF0">
        <w:t>veškeré výhrady.</w:t>
      </w:r>
      <w:r w:rsidR="008E7490">
        <w:t xml:space="preserve"> Poskytovatel se zavazuje </w:t>
      </w:r>
      <w:r w:rsidR="008E7490" w:rsidRPr="000445ED">
        <w:t xml:space="preserve">vypořádat </w:t>
      </w:r>
      <w:r w:rsidR="005E32E5" w:rsidRPr="000445ED">
        <w:t>veškeré</w:t>
      </w:r>
      <w:r w:rsidR="001358B5" w:rsidRPr="000445ED">
        <w:t xml:space="preserve"> případné</w:t>
      </w:r>
      <w:r w:rsidR="005E32E5" w:rsidRPr="000445ED">
        <w:t xml:space="preserve"> </w:t>
      </w:r>
      <w:r w:rsidR="008E7490" w:rsidRPr="000445ED">
        <w:t>výhrady</w:t>
      </w:r>
      <w:r w:rsidR="001358B5" w:rsidRPr="000445ED">
        <w:t xml:space="preserve"> Objednatele,</w:t>
      </w:r>
      <w:r w:rsidR="008E7490" w:rsidRPr="000445ED">
        <w:t xml:space="preserve"> </w:t>
      </w:r>
      <w:r w:rsidR="001358B5" w:rsidRPr="000445ED">
        <w:t>uvedené v</w:t>
      </w:r>
      <w:r w:rsidR="005E32E5" w:rsidRPr="000445ED">
        <w:t xml:space="preserve"> Protokolu o Odstranění Závady</w:t>
      </w:r>
      <w:r w:rsidR="009666B1" w:rsidRPr="000445ED">
        <w:t xml:space="preserve"> ve lhůtě </w:t>
      </w:r>
      <w:r w:rsidR="000E4A69">
        <w:rPr>
          <w:rFonts w:cs="Arial"/>
        </w:rPr>
        <w:t>dvou</w:t>
      </w:r>
      <w:r w:rsidR="009666B1" w:rsidRPr="000445ED">
        <w:rPr>
          <w:rFonts w:cs="Arial"/>
        </w:rPr>
        <w:t xml:space="preserve"> (</w:t>
      </w:r>
      <w:r w:rsidR="000E4A69">
        <w:rPr>
          <w:rFonts w:cs="Arial"/>
        </w:rPr>
        <w:t>2</w:t>
      </w:r>
      <w:r w:rsidR="009666B1" w:rsidRPr="000445ED">
        <w:rPr>
          <w:rFonts w:cs="Arial"/>
        </w:rPr>
        <w:t>) pracovních dnů</w:t>
      </w:r>
      <w:r w:rsidR="005E32E5" w:rsidRPr="000445ED">
        <w:t xml:space="preserve"> </w:t>
      </w:r>
      <w:r w:rsidR="008E7490" w:rsidRPr="000445ED">
        <w:t xml:space="preserve">a výsledek sdělit písemně </w:t>
      </w:r>
      <w:r w:rsidR="00181863" w:rsidRPr="000445ED">
        <w:t xml:space="preserve">prostřednictvím emailové zprávy </w:t>
      </w:r>
      <w:r w:rsidR="00E72557" w:rsidRPr="000445ED">
        <w:t>O</w:t>
      </w:r>
      <w:r w:rsidR="00181863" w:rsidRPr="000445ED">
        <w:t xml:space="preserve">právněné osobě </w:t>
      </w:r>
      <w:r w:rsidR="008E7490" w:rsidRPr="000445ED">
        <w:t>Objednatel</w:t>
      </w:r>
      <w:r w:rsidR="00E72557" w:rsidRPr="000445ED">
        <w:t>e</w:t>
      </w:r>
      <w:r w:rsidR="008E7490" w:rsidRPr="000445ED">
        <w:t xml:space="preserve">. Po </w:t>
      </w:r>
      <w:r w:rsidR="001B6471" w:rsidRPr="000445ED">
        <w:t xml:space="preserve">vypořádání </w:t>
      </w:r>
      <w:r w:rsidR="008E7490" w:rsidRPr="000445ED">
        <w:t xml:space="preserve">všech výhrad Smluvní strany podepíšou nový </w:t>
      </w:r>
      <w:r w:rsidR="006D1A4B" w:rsidRPr="000445ED">
        <w:t>Protokol o Odstranění</w:t>
      </w:r>
      <w:r w:rsidR="006D1A4B">
        <w:t xml:space="preserve"> Závady</w:t>
      </w:r>
      <w:r w:rsidR="008E7490">
        <w:t xml:space="preserve"> bez výhrad. </w:t>
      </w:r>
      <w:r w:rsidR="006D1A4B">
        <w:t>Protokol o Odstranění Závady</w:t>
      </w:r>
      <w:r w:rsidR="008E7490">
        <w:t xml:space="preserve"> bude vyhotoven ve dvou stejnopisech, </w:t>
      </w:r>
      <w:r w:rsidR="008E7490">
        <w:lastRenderedPageBreak/>
        <w:t xml:space="preserve">přičemž </w:t>
      </w:r>
      <w:r w:rsidR="00D87C87" w:rsidRPr="005C63DA">
        <w:t>každá ze Smluvních stran obdrží po jednom vyhotoven</w:t>
      </w:r>
      <w:r w:rsidR="00D87C87">
        <w:t xml:space="preserve">í. </w:t>
      </w:r>
      <w:r w:rsidR="00925EE1" w:rsidRPr="00D87C87">
        <w:t xml:space="preserve">Vzor Protokolu o Odstranění Závady je součástí Přílohy č. </w:t>
      </w:r>
      <w:r w:rsidR="00302DEB">
        <w:t xml:space="preserve">7 </w:t>
      </w:r>
      <w:r w:rsidR="00925EE1" w:rsidRPr="00D87C87">
        <w:t>této Smlouvy.</w:t>
      </w:r>
    </w:p>
    <w:p w14:paraId="553F77FB" w14:textId="77777777" w:rsidR="004A2ADE" w:rsidRPr="00FB0203" w:rsidRDefault="004A2ADE" w:rsidP="0063478D">
      <w:pPr>
        <w:pStyle w:val="Nadpis2"/>
      </w:pPr>
      <w:r>
        <w:t>Objednatel odpovídá za zálohování dat Aplikace MONITOR. Proto v případě,</w:t>
      </w:r>
      <w:r w:rsidR="008C0F53">
        <w:t xml:space="preserve"> že se po O</w:t>
      </w:r>
      <w:r>
        <w:t>dstranění Závady ukáže, že původní data jsou jakkoli porušena, nahraje určený pracovník Objednatele do Aplikace MONITOR data z poslední zálohy.</w:t>
      </w:r>
    </w:p>
    <w:p w14:paraId="7EEACC3E" w14:textId="77777777" w:rsidR="00466AA5" w:rsidRPr="003E480D" w:rsidRDefault="00DD40C4" w:rsidP="00466AA5">
      <w:pPr>
        <w:pStyle w:val="Nadpis1"/>
      </w:pPr>
      <w:bookmarkStart w:id="2" w:name="_Ref496524768"/>
      <w:r>
        <w:t>CENA A PLATEBNÍ PODMÍNKY</w:t>
      </w:r>
      <w:bookmarkEnd w:id="2"/>
    </w:p>
    <w:p w14:paraId="10AA7497" w14:textId="46B7968A" w:rsidR="00466AA5" w:rsidRDefault="004247E2" w:rsidP="004247E2">
      <w:pPr>
        <w:pStyle w:val="Nadpis2"/>
      </w:pPr>
      <w:bookmarkStart w:id="3" w:name="_Ref496524775"/>
      <w:r>
        <w:t xml:space="preserve">Cena za Předmět plnění podle této Smlouvy </w:t>
      </w:r>
      <w:r w:rsidR="00591F9E">
        <w:t xml:space="preserve">bez DPH </w:t>
      </w:r>
      <w:r>
        <w:t>se skládá z následujících dílčích cen:</w:t>
      </w:r>
      <w:bookmarkEnd w:id="3"/>
    </w:p>
    <w:p w14:paraId="76478750" w14:textId="0C171569" w:rsidR="004247E2" w:rsidRDefault="004247E2" w:rsidP="00CD1096">
      <w:pPr>
        <w:pStyle w:val="Nadpis5"/>
        <w:numPr>
          <w:ilvl w:val="0"/>
          <w:numId w:val="16"/>
        </w:numPr>
      </w:pPr>
      <w:r>
        <w:t xml:space="preserve">Dílčí cena za </w:t>
      </w:r>
      <w:r w:rsidR="001976EB">
        <w:t>Pravidelnou IT podporu</w:t>
      </w:r>
      <w:r w:rsidR="00DA0148">
        <w:t xml:space="preserve"> </w:t>
      </w:r>
      <w:r w:rsidR="007A2031">
        <w:t>za celou dobu trvání Smlouvy</w:t>
      </w:r>
      <w:r w:rsidR="002058F4">
        <w:t xml:space="preserve"> </w:t>
      </w:r>
      <w:r>
        <w:t>činí:</w:t>
      </w:r>
    </w:p>
    <w:p w14:paraId="311F0CB0" w14:textId="61C147DA" w:rsidR="004247E2" w:rsidRDefault="004247E2" w:rsidP="00FD44FB">
      <w:pPr>
        <w:ind w:left="1068"/>
        <w:jc w:val="both"/>
      </w:pPr>
      <w:r w:rsidRPr="00FE7812">
        <w:rPr>
          <w:highlight w:val="yellow"/>
        </w:rPr>
        <w:t>***</w:t>
      </w:r>
      <w:r w:rsidR="00591F9E">
        <w:t xml:space="preserve"> bez DPH </w:t>
      </w:r>
    </w:p>
    <w:p w14:paraId="0F3682E6" w14:textId="77777777" w:rsidR="004247E2" w:rsidRDefault="004247E2" w:rsidP="00FD44FB">
      <w:pPr>
        <w:ind w:left="1068"/>
        <w:jc w:val="both"/>
      </w:pPr>
      <w:r w:rsidRPr="00D87C87">
        <w:t>DPH 21%: ***</w:t>
      </w:r>
    </w:p>
    <w:p w14:paraId="3948658E" w14:textId="77777777" w:rsidR="004247E2" w:rsidRDefault="004247E2" w:rsidP="00FD44FB">
      <w:pPr>
        <w:ind w:left="1068"/>
        <w:jc w:val="both"/>
      </w:pPr>
      <w:r>
        <w:t xml:space="preserve">včetně DPH: </w:t>
      </w:r>
      <w:r w:rsidRPr="00FE7812">
        <w:rPr>
          <w:highlight w:val="yellow"/>
        </w:rPr>
        <w:t>***</w:t>
      </w:r>
    </w:p>
    <w:p w14:paraId="4F27AD64" w14:textId="0DF96528" w:rsidR="005C35C6" w:rsidRDefault="001E63AC" w:rsidP="00692FE8">
      <w:pPr>
        <w:pStyle w:val="Nadpis5"/>
      </w:pPr>
      <w:r>
        <w:t>Dílčí cena</w:t>
      </w:r>
      <w:r w:rsidR="002058F4">
        <w:t xml:space="preserve"> za </w:t>
      </w:r>
      <w:r w:rsidR="001976EB">
        <w:t>Rozvoj Aplikace</w:t>
      </w:r>
      <w:r w:rsidR="00DA0148">
        <w:t xml:space="preserve"> je </w:t>
      </w:r>
      <w:r>
        <w:t>stanovena dle následujícího výpočtu</w:t>
      </w:r>
      <w:r w:rsidR="00292D97">
        <w:t>:</w:t>
      </w:r>
      <w:r w:rsidR="00292D97" w:rsidRPr="00292D97">
        <w:t xml:space="preserve"> </w:t>
      </w:r>
      <w:r w:rsidR="00292D97" w:rsidRPr="005978DA">
        <w:t>cena</w:t>
      </w:r>
      <w:r w:rsidR="00292D97">
        <w:t xml:space="preserve"> za jednu člověkohodinu </w:t>
      </w:r>
      <w:r w:rsidR="00292D97" w:rsidRPr="001976EB">
        <w:t>*</w:t>
      </w:r>
      <w:r w:rsidR="00292D97">
        <w:t xml:space="preserve"> počet člověkohodin</w:t>
      </w:r>
      <w:r w:rsidR="00B35F1E">
        <w:t>,</w:t>
      </w:r>
      <w:r w:rsidR="00500A0B">
        <w:t xml:space="preserve"> kdy jeden</w:t>
      </w:r>
      <w:r w:rsidR="002058F4">
        <w:t xml:space="preserve"> (1)</w:t>
      </w:r>
      <w:r w:rsidR="00500A0B">
        <w:t xml:space="preserve"> člověkoden = osm</w:t>
      </w:r>
      <w:r w:rsidR="002058F4">
        <w:t xml:space="preserve"> (8)</w:t>
      </w:r>
      <w:r w:rsidR="00150D0D">
        <w:t xml:space="preserve"> člověkohodin a </w:t>
      </w:r>
      <w:r w:rsidR="00B35F1E">
        <w:t xml:space="preserve">cena za jednu </w:t>
      </w:r>
      <w:r w:rsidR="00500A0B">
        <w:t xml:space="preserve">Poskytovatelem vynaloženou </w:t>
      </w:r>
      <w:r w:rsidR="00B35F1E">
        <w:t xml:space="preserve">člověkohodinu činí </w:t>
      </w:r>
      <w:r w:rsidR="00B35F1E" w:rsidRPr="00FE7812">
        <w:rPr>
          <w:highlight w:val="yellow"/>
        </w:rPr>
        <w:t>***</w:t>
      </w:r>
      <w:r w:rsidR="00FF760A">
        <w:t xml:space="preserve"> bez DPH</w:t>
      </w:r>
      <w:r w:rsidR="007C3C6B">
        <w:t>,</w:t>
      </w:r>
    </w:p>
    <w:p w14:paraId="4033A62D" w14:textId="0C2486CF" w:rsidR="005C35C6" w:rsidRDefault="00E56F8A" w:rsidP="00FD44FB">
      <w:pPr>
        <w:ind w:left="1068"/>
        <w:jc w:val="both"/>
      </w:pPr>
      <w:r>
        <w:t>p</w:t>
      </w:r>
      <w:r w:rsidR="00501BCB">
        <w:t xml:space="preserve">řičemž Smluvní strany se dohodly, že </w:t>
      </w:r>
      <w:r w:rsidR="00C02ED6">
        <w:t>za</w:t>
      </w:r>
      <w:r w:rsidR="005C35C6">
        <w:t xml:space="preserve"> plnění </w:t>
      </w:r>
      <w:r w:rsidR="00923A9F">
        <w:t>Rozvoje Aplikace</w:t>
      </w:r>
      <w:r w:rsidR="005C35C6">
        <w:t xml:space="preserve"> </w:t>
      </w:r>
      <w:r w:rsidR="00C02ED6">
        <w:t xml:space="preserve">Poskytovatel </w:t>
      </w:r>
      <w:r w:rsidR="00A766D9">
        <w:t xml:space="preserve">nesmí </w:t>
      </w:r>
      <w:r w:rsidR="00C02ED6">
        <w:t xml:space="preserve">vyfakturovat za celou dobu trvání Smlouvy více </w:t>
      </w:r>
      <w:r w:rsidR="0045358C">
        <w:t xml:space="preserve">než </w:t>
      </w:r>
      <w:r w:rsidR="00B03D84">
        <w:t>pět tisíc</w:t>
      </w:r>
      <w:r w:rsidR="0052622B" w:rsidRPr="00B03D84">
        <w:t xml:space="preserve"> (</w:t>
      </w:r>
      <w:r w:rsidR="00B03D84">
        <w:t>5000</w:t>
      </w:r>
      <w:r w:rsidR="005C35C6" w:rsidRPr="00B03D84">
        <w:t>)</w:t>
      </w:r>
      <w:r w:rsidR="00E76B12">
        <w:t xml:space="preserve"> člověkohodin</w:t>
      </w:r>
      <w:r w:rsidR="005C35C6">
        <w:t>.</w:t>
      </w:r>
    </w:p>
    <w:p w14:paraId="187AE5D1" w14:textId="77777777" w:rsidR="002F4C22" w:rsidRDefault="008D4CD4" w:rsidP="002F4C22">
      <w:pPr>
        <w:pStyle w:val="Nadpis2"/>
      </w:pPr>
      <w:r>
        <w:rPr>
          <w:rFonts w:cs="Arial"/>
        </w:rPr>
        <w:t>K jednotlivým d</w:t>
      </w:r>
      <w:r w:rsidR="002F4C22" w:rsidRPr="00844205">
        <w:rPr>
          <w:rFonts w:cs="Arial"/>
        </w:rPr>
        <w:t>ílčím cenám bude vždy připočítána DPH v zákonem stanovené výši ke dni uskutečnění zdanitelného plnění.</w:t>
      </w:r>
    </w:p>
    <w:p w14:paraId="3DCF31C2" w14:textId="77777777" w:rsidR="008D4CD4" w:rsidRDefault="008D4CD4" w:rsidP="000D11CC">
      <w:pPr>
        <w:pStyle w:val="Nadpis2"/>
      </w:pPr>
      <w:r>
        <w:t>Odměna včetně případných souvisejících nákladů za poskytování dílčí části Předmětu plnění dle čl. 1 odst. 1.3 písm. c) (tj. řešení Závad) je zahrnuta v dílčí ceně za Pravidelnou IT podporu.</w:t>
      </w:r>
    </w:p>
    <w:p w14:paraId="50B4A71B" w14:textId="44DC7998" w:rsidR="00B35F1E" w:rsidRDefault="00B35F1E" w:rsidP="00B35F1E">
      <w:pPr>
        <w:pStyle w:val="Nadpis2"/>
      </w:pPr>
      <w:r>
        <w:t>Výše uvedené dílčí ceny jsou sjednány dohodou</w:t>
      </w:r>
      <w:r w:rsidR="00CA453E">
        <w:t xml:space="preserve"> S</w:t>
      </w:r>
      <w:r>
        <w:t>mluvních stran podle zákona č. 526/1990 Sb., o cenách, ve znění pozdějších předpisů,</w:t>
      </w:r>
      <w:r w:rsidR="00AA35C1">
        <w:t xml:space="preserve"> a jsou cenami maximálními a nepřekročitelnými, které zahrnují veškeré náklady spojené s realizací Předmětu plnění</w:t>
      </w:r>
      <w:r w:rsidR="004B1E52" w:rsidRPr="004B1E52">
        <w:rPr>
          <w:rFonts w:cs="Arial"/>
        </w:rPr>
        <w:t xml:space="preserve"> </w:t>
      </w:r>
      <w:r w:rsidR="004B1E52" w:rsidRPr="00844205">
        <w:rPr>
          <w:rFonts w:cs="Arial"/>
        </w:rPr>
        <w:t>(tj. včetně nákladů na dopravu do Míst plnění, datové nosiče, zajištění uznávaného elektronického podpisu, pojištění apod.)</w:t>
      </w:r>
      <w:r w:rsidR="00AA35C1">
        <w:t>.</w:t>
      </w:r>
    </w:p>
    <w:p w14:paraId="4C23570A" w14:textId="337ED319" w:rsidR="00F25EB1" w:rsidRDefault="00F25EB1" w:rsidP="00B35F1E">
      <w:pPr>
        <w:pStyle w:val="Nadpis2"/>
      </w:pPr>
      <w:r>
        <w:t xml:space="preserve">Dílčí cena za </w:t>
      </w:r>
      <w:r w:rsidR="00923A9F">
        <w:t>Pravidelnou IT podporu</w:t>
      </w:r>
      <w:r w:rsidR="00C0412E">
        <w:t xml:space="preserve"> </w:t>
      </w:r>
      <w:r>
        <w:t>bude hrazena měsíčně, a to na základě výkazu plnění vystaveného Poskytovatelem</w:t>
      </w:r>
      <w:r w:rsidR="0086193B">
        <w:t xml:space="preserve">, který bude obsahovat jednotlivé úkony provedené Poskytovatelem v rámci plnění </w:t>
      </w:r>
      <w:r w:rsidR="00DA1BE7">
        <w:t>Pravidelné IT podpory</w:t>
      </w:r>
      <w:r w:rsidR="006B5FF9">
        <w:t xml:space="preserve"> </w:t>
      </w:r>
      <w:r>
        <w:t>(dále jen „Výkaz plnění“)</w:t>
      </w:r>
      <w:r w:rsidR="00E139AF">
        <w:t xml:space="preserve"> a jehož vzor tvoří Přílohu č. </w:t>
      </w:r>
      <w:r w:rsidR="000E6F5F">
        <w:t>4</w:t>
      </w:r>
      <w:r w:rsidR="00E139AF">
        <w:t xml:space="preserve"> této Smlouvy</w:t>
      </w:r>
      <w:r>
        <w:t xml:space="preserve">. Poskytovatel se zavazuje předložit Výkaz plnění ke schválení Objednateli </w:t>
      </w:r>
      <w:r w:rsidR="0044556A">
        <w:t xml:space="preserve">nejpozději </w:t>
      </w:r>
      <w:r w:rsidR="004D7162" w:rsidRPr="00293BB8">
        <w:t>do</w:t>
      </w:r>
      <w:r w:rsidR="003A6D37">
        <w:t xml:space="preserve"> pěti (</w:t>
      </w:r>
      <w:r w:rsidR="0044556A" w:rsidRPr="00293BB8">
        <w:t>5</w:t>
      </w:r>
      <w:r w:rsidR="003A6D37">
        <w:t>)</w:t>
      </w:r>
      <w:r w:rsidR="004E7F4D" w:rsidRPr="00293BB8">
        <w:t xml:space="preserve"> </w:t>
      </w:r>
      <w:r w:rsidR="004B1E52">
        <w:t>p</w:t>
      </w:r>
      <w:r w:rsidR="00D87C87" w:rsidRPr="00293BB8">
        <w:t>racovní</w:t>
      </w:r>
      <w:r w:rsidR="003A6D37">
        <w:t>ch dnů</w:t>
      </w:r>
      <w:r w:rsidR="004D7162" w:rsidRPr="00293BB8">
        <w:t xml:space="preserve"> </w:t>
      </w:r>
      <w:r w:rsidR="00057EBC" w:rsidRPr="00293BB8">
        <w:t>měsíce následujícího</w:t>
      </w:r>
      <w:r w:rsidR="004D7162" w:rsidRPr="00293BB8">
        <w:t xml:space="preserve"> po </w:t>
      </w:r>
      <w:r w:rsidR="00057EBC" w:rsidRPr="00293BB8">
        <w:t>kalendářním</w:t>
      </w:r>
      <w:r w:rsidR="000623A1" w:rsidRPr="00293BB8">
        <w:t xml:space="preserve"> měsíci</w:t>
      </w:r>
      <w:r w:rsidR="00057EBC" w:rsidRPr="00293BB8">
        <w:t>, v rámci kterého bylo</w:t>
      </w:r>
      <w:r w:rsidR="000623A1" w:rsidRPr="00293BB8">
        <w:t xml:space="preserve"> plněn</w:t>
      </w:r>
      <w:r w:rsidR="000623A1">
        <w:t xml:space="preserve">í </w:t>
      </w:r>
      <w:r w:rsidR="00DA1BE7">
        <w:t>Pravidelné IT podpory</w:t>
      </w:r>
      <w:r w:rsidR="006B5FF9">
        <w:t xml:space="preserve"> </w:t>
      </w:r>
      <w:r w:rsidR="00057EBC">
        <w:t>poskytováno</w:t>
      </w:r>
      <w:r w:rsidR="004D7162">
        <w:t xml:space="preserve">. Objednatel se zavazuje do tří (3) pracovních dnů Výkaz plnění </w:t>
      </w:r>
      <w:r w:rsidR="00293BB8">
        <w:t xml:space="preserve">schválit </w:t>
      </w:r>
      <w:r w:rsidR="004D7162">
        <w:t xml:space="preserve">anebo sdělit Poskytovateli své výhrady k Výkazu plnění. </w:t>
      </w:r>
      <w:r w:rsidR="008D66CB">
        <w:t>Objednatelem</w:t>
      </w:r>
      <w:r w:rsidR="005938AA">
        <w:t xml:space="preserve"> bez výhrad</w:t>
      </w:r>
      <w:r w:rsidR="008D66CB">
        <w:t xml:space="preserve"> </w:t>
      </w:r>
      <w:r w:rsidR="00293BB8" w:rsidRPr="00293BB8">
        <w:t>schválený</w:t>
      </w:r>
      <w:r w:rsidR="008D66CB">
        <w:t xml:space="preserve"> </w:t>
      </w:r>
      <w:r w:rsidR="004D7162">
        <w:t>Výkaz plnění bude tvořit přílohu faktury. Poskytovatel není oprávněn vystavit fakturu dříve</w:t>
      </w:r>
      <w:r w:rsidR="00CC2D50">
        <w:t>,</w:t>
      </w:r>
      <w:r w:rsidR="004D7162">
        <w:t xml:space="preserve"> než bude schválen Výkaz plnění Objednatelem</w:t>
      </w:r>
      <w:r w:rsidR="00475D49">
        <w:t>, a to bez výhrad</w:t>
      </w:r>
      <w:r w:rsidR="004D7162">
        <w:t>.</w:t>
      </w:r>
      <w:r w:rsidR="00E139AF">
        <w:t xml:space="preserve"> Fakturovaná měsíční částka za plnění </w:t>
      </w:r>
      <w:r w:rsidR="008E57A7">
        <w:t xml:space="preserve">Pravidelné IT podpory </w:t>
      </w:r>
      <w:r w:rsidR="00C03D02">
        <w:t>nesmí být vyšší než 1/48</w:t>
      </w:r>
      <w:r w:rsidR="00E139AF">
        <w:t xml:space="preserve"> z dílčí ceny za</w:t>
      </w:r>
      <w:r w:rsidR="00C03D02">
        <w:t xml:space="preserve"> </w:t>
      </w:r>
      <w:r w:rsidR="008E57A7">
        <w:t>Pravideln</w:t>
      </w:r>
      <w:r w:rsidR="00542274">
        <w:t>ou</w:t>
      </w:r>
      <w:r w:rsidR="008E57A7">
        <w:t xml:space="preserve"> IT podpor</w:t>
      </w:r>
      <w:r w:rsidR="00542274">
        <w:t>u</w:t>
      </w:r>
      <w:r w:rsidR="00AB7071">
        <w:t>.</w:t>
      </w:r>
      <w:r w:rsidR="000A7B7D">
        <w:t xml:space="preserve"> Nebude-li Pravidelná IT podpora poskytována po dobu celého </w:t>
      </w:r>
      <w:r w:rsidR="00AA6857">
        <w:t xml:space="preserve">kalendářního </w:t>
      </w:r>
      <w:r w:rsidR="000A7B7D">
        <w:t xml:space="preserve">měsíce, dojde k poměrnému krácení poměru z dílčí </w:t>
      </w:r>
      <w:r w:rsidR="0098742D">
        <w:t>ceny za Pravidelnou</w:t>
      </w:r>
      <w:r w:rsidR="000A7B7D">
        <w:t xml:space="preserve"> IT podpor</w:t>
      </w:r>
      <w:r w:rsidR="0098742D">
        <w:t>u</w:t>
      </w:r>
      <w:r w:rsidR="000A7B7D">
        <w:t xml:space="preserve">.  </w:t>
      </w:r>
    </w:p>
    <w:p w14:paraId="02CF00EA" w14:textId="1C9BEA8D" w:rsidR="000623A1" w:rsidRDefault="000623A1" w:rsidP="00B35F1E">
      <w:pPr>
        <w:pStyle w:val="Nadpis2"/>
      </w:pPr>
      <w:r>
        <w:t xml:space="preserve">Dílčí cena za </w:t>
      </w:r>
      <w:r w:rsidR="003A6D37">
        <w:t>Rozvoj Aplikace</w:t>
      </w:r>
      <w:r w:rsidR="00215372">
        <w:t xml:space="preserve"> </w:t>
      </w:r>
      <w:r>
        <w:t xml:space="preserve">bude hrazena měsíčně, a to na základě všech Akceptačních protokolů </w:t>
      </w:r>
      <w:r w:rsidR="00293BB8">
        <w:t xml:space="preserve">schválených </w:t>
      </w:r>
      <w:r w:rsidR="00AD387A">
        <w:t xml:space="preserve">Objednatelem bez výhrad </w:t>
      </w:r>
      <w:r>
        <w:t>v předmětném kalendářním měsíci. Kopie Akceptačních protokolů budou tvořit přílohu faktury.</w:t>
      </w:r>
    </w:p>
    <w:p w14:paraId="5A62C229" w14:textId="77777777" w:rsidR="0086193B" w:rsidRDefault="0086193B" w:rsidP="0086193B">
      <w:pPr>
        <w:pStyle w:val="Nadpis2"/>
        <w:rPr>
          <w:lang w:eastAsia="en-US"/>
        </w:rPr>
      </w:pPr>
      <w:r>
        <w:t xml:space="preserve">Poskytovatel bude doručovat </w:t>
      </w:r>
      <w:r>
        <w:rPr>
          <w:lang w:eastAsia="en-US"/>
        </w:rPr>
        <w:t>faktury na adresu Objednatele:</w:t>
      </w:r>
    </w:p>
    <w:p w14:paraId="19BF7EBC" w14:textId="77777777" w:rsidR="0086193B" w:rsidRDefault="0086193B" w:rsidP="0086193B">
      <w:pPr>
        <w:pStyle w:val="Nadpis2"/>
        <w:numPr>
          <w:ilvl w:val="0"/>
          <w:numId w:val="0"/>
        </w:numPr>
        <w:spacing w:after="0"/>
        <w:ind w:left="576"/>
        <w:rPr>
          <w:lang w:eastAsia="en-US"/>
        </w:rPr>
      </w:pPr>
      <w:r>
        <w:rPr>
          <w:lang w:eastAsia="en-US"/>
        </w:rPr>
        <w:t>Ministerstvo financí</w:t>
      </w:r>
    </w:p>
    <w:p w14:paraId="5D39068D" w14:textId="77777777" w:rsidR="00430A6C" w:rsidRDefault="00430A6C" w:rsidP="00430A6C">
      <w:pPr>
        <w:pStyle w:val="Nadpis2"/>
        <w:numPr>
          <w:ilvl w:val="0"/>
          <w:numId w:val="0"/>
        </w:numPr>
        <w:spacing w:before="0" w:after="0"/>
        <w:ind w:left="576"/>
        <w:rPr>
          <w:lang w:eastAsia="en-US"/>
        </w:rPr>
      </w:pPr>
      <w:r>
        <w:rPr>
          <w:lang w:eastAsia="en-US"/>
        </w:rPr>
        <w:t>podatelna</w:t>
      </w:r>
    </w:p>
    <w:p w14:paraId="2304B409" w14:textId="6FBD33B3" w:rsidR="0086193B" w:rsidRDefault="0086193B" w:rsidP="00430A6C">
      <w:pPr>
        <w:pStyle w:val="Nadpis2"/>
        <w:numPr>
          <w:ilvl w:val="0"/>
          <w:numId w:val="0"/>
        </w:numPr>
        <w:spacing w:before="0" w:after="0"/>
        <w:ind w:left="576"/>
        <w:rPr>
          <w:lang w:eastAsia="en-US"/>
        </w:rPr>
      </w:pPr>
      <w:r>
        <w:rPr>
          <w:lang w:eastAsia="en-US"/>
        </w:rPr>
        <w:t>Letenská 15, 118 10 Praha 1</w:t>
      </w:r>
    </w:p>
    <w:p w14:paraId="73FA9D52" w14:textId="77777777" w:rsidR="001A7929" w:rsidRDefault="001A7929" w:rsidP="00625334">
      <w:pPr>
        <w:ind w:firstLine="576"/>
        <w:rPr>
          <w:rFonts w:cs="Arial"/>
          <w:szCs w:val="20"/>
        </w:rPr>
      </w:pPr>
    </w:p>
    <w:p w14:paraId="067B83EE" w14:textId="58009D15" w:rsidR="000E5933" w:rsidRPr="00844205" w:rsidRDefault="001A7929" w:rsidP="00625334">
      <w:pPr>
        <w:ind w:firstLine="576"/>
        <w:rPr>
          <w:rFonts w:cs="Arial"/>
          <w:szCs w:val="20"/>
        </w:rPr>
      </w:pPr>
      <w:r>
        <w:rPr>
          <w:rFonts w:cs="Arial"/>
          <w:szCs w:val="20"/>
        </w:rPr>
        <w:t>n</w:t>
      </w:r>
      <w:r w:rsidR="000E5933" w:rsidRPr="00844205">
        <w:rPr>
          <w:rFonts w:cs="Arial"/>
          <w:szCs w:val="20"/>
        </w:rPr>
        <w:t xml:space="preserve">ebo elektronicky na e-mailovou adresu: </w:t>
      </w:r>
      <w:r w:rsidR="00430A6C">
        <w:rPr>
          <w:rFonts w:cs="Arial"/>
          <w:szCs w:val="20"/>
        </w:rPr>
        <w:t>podatelna@mfcr.cz</w:t>
      </w:r>
    </w:p>
    <w:p w14:paraId="4B80FFF3" w14:textId="77777777" w:rsidR="000E5933" w:rsidRPr="0089108C" w:rsidRDefault="000E5933" w:rsidP="0086193B">
      <w:pPr>
        <w:pStyle w:val="Nadpis2"/>
        <w:numPr>
          <w:ilvl w:val="0"/>
          <w:numId w:val="0"/>
        </w:numPr>
        <w:spacing w:before="0"/>
        <w:ind w:left="576"/>
        <w:rPr>
          <w:lang w:eastAsia="en-US"/>
        </w:rPr>
      </w:pPr>
    </w:p>
    <w:p w14:paraId="2EE7F9DA" w14:textId="0A1DCBE5" w:rsidR="0086193B" w:rsidRPr="0086193B" w:rsidRDefault="0086193B" w:rsidP="007C3532">
      <w:pPr>
        <w:pStyle w:val="Nadpis2"/>
        <w:spacing w:before="0"/>
      </w:pPr>
      <w:r w:rsidRPr="0086193B">
        <w:t xml:space="preserve">Faktura bude obsahovat náležitosti obchodní listiny </w:t>
      </w:r>
      <w:r w:rsidR="00150D0D">
        <w:t>dle § 435 Občanského zákoníku</w:t>
      </w:r>
      <w:r w:rsidRPr="0086193B">
        <w:t>. Faktura musí dále obsahovat:</w:t>
      </w:r>
    </w:p>
    <w:p w14:paraId="1468DB3E" w14:textId="3423BD99" w:rsidR="000E5933" w:rsidRPr="000E5933" w:rsidRDefault="000E5933" w:rsidP="00692FE8">
      <w:pPr>
        <w:pStyle w:val="Nadpis5"/>
        <w:numPr>
          <w:ilvl w:val="0"/>
          <w:numId w:val="17"/>
        </w:numPr>
        <w:spacing w:before="0"/>
      </w:pPr>
      <w:r w:rsidRPr="00844205">
        <w:rPr>
          <w:rFonts w:cs="Arial"/>
          <w:szCs w:val="20"/>
        </w:rPr>
        <w:t>název a číslo Smlouvy;</w:t>
      </w:r>
    </w:p>
    <w:p w14:paraId="15AF9219" w14:textId="670882E4" w:rsidR="0086193B" w:rsidRDefault="00026F33" w:rsidP="007C3532">
      <w:pPr>
        <w:pStyle w:val="Nadpis5"/>
        <w:numPr>
          <w:ilvl w:val="0"/>
          <w:numId w:val="17"/>
        </w:numPr>
        <w:spacing w:before="0"/>
      </w:pPr>
      <w:r>
        <w:t>p</w:t>
      </w:r>
      <w:r w:rsidR="0086193B">
        <w:t>řesnou identifikaci Předmětu plnění podle Smlouvy</w:t>
      </w:r>
      <w:r w:rsidR="000328AF">
        <w:t xml:space="preserve"> </w:t>
      </w:r>
      <w:r w:rsidR="009305D9">
        <w:t xml:space="preserve">nebo jeho části </w:t>
      </w:r>
      <w:r w:rsidR="000328AF">
        <w:t>(</w:t>
      </w:r>
      <w:r w:rsidR="00EA7E0A">
        <w:t>včetně uvedení kalen</w:t>
      </w:r>
      <w:r w:rsidR="006F35A5">
        <w:t>dářního měsíce</w:t>
      </w:r>
      <w:r w:rsidR="008C4043">
        <w:t>, příp.</w:t>
      </w:r>
      <w:r w:rsidR="002B0165">
        <w:t xml:space="preserve"> Objednáv</w:t>
      </w:r>
      <w:r w:rsidR="00424EB7">
        <w:t>ek</w:t>
      </w:r>
      <w:r w:rsidR="00A067F6">
        <w:t>,</w:t>
      </w:r>
      <w:r w:rsidR="00EA7E0A">
        <w:t xml:space="preserve"> za kter</w:t>
      </w:r>
      <w:r w:rsidR="002B0165">
        <w:t>é</w:t>
      </w:r>
      <w:r w:rsidR="00EA7E0A">
        <w:t xml:space="preserve"> se fakturuje</w:t>
      </w:r>
      <w:r w:rsidR="000328AF">
        <w:t>)</w:t>
      </w:r>
      <w:r w:rsidR="0086193B">
        <w:t>;</w:t>
      </w:r>
    </w:p>
    <w:p w14:paraId="75776270" w14:textId="6BAF6557" w:rsidR="009305D9" w:rsidRDefault="0086193B" w:rsidP="007C3532">
      <w:pPr>
        <w:pStyle w:val="Nadpis5"/>
        <w:spacing w:before="0"/>
      </w:pPr>
      <w:r>
        <w:lastRenderedPageBreak/>
        <w:t>úplné bankovní spojení Poskytovatele</w:t>
      </w:r>
      <w:r w:rsidR="009305D9">
        <w:t xml:space="preserve">, </w:t>
      </w:r>
      <w:r w:rsidR="009305D9" w:rsidRPr="00844205">
        <w:rPr>
          <w:rFonts w:cs="Arial"/>
          <w:szCs w:val="20"/>
        </w:rPr>
        <w:t>přičemž číslo účtu musí odpovídat číslu účtu uvedenému v záhlaví Smlouvy nebo číslu účtu v registru plátců DPH, popř. řádně oznámenému číslu účtu postupem dle Smlouvy;</w:t>
      </w:r>
    </w:p>
    <w:p w14:paraId="00084A64" w14:textId="77777777" w:rsidR="009305D9" w:rsidRPr="009305D9" w:rsidRDefault="009305D9" w:rsidP="00692FE8">
      <w:pPr>
        <w:pStyle w:val="Nadpis5"/>
        <w:spacing w:before="0"/>
      </w:pPr>
      <w:r w:rsidRPr="00844205">
        <w:rPr>
          <w:rFonts w:cs="Arial"/>
          <w:szCs w:val="20"/>
        </w:rPr>
        <w:t>údaje uvedené v § 29 zákona č. 235/2004 Sb., o dani z přidané hodnoty, ve znění pozdějších předpisů (dále jen „zákon o DPH“);</w:t>
      </w:r>
    </w:p>
    <w:p w14:paraId="591AA0CA" w14:textId="77D3EB6F" w:rsidR="0086193B" w:rsidRPr="00A1598F" w:rsidRDefault="009305D9" w:rsidP="00692FE8">
      <w:pPr>
        <w:pStyle w:val="Nadpis5"/>
        <w:spacing w:before="0"/>
      </w:pPr>
      <w:r w:rsidRPr="00844205">
        <w:rPr>
          <w:rFonts w:cs="Arial"/>
          <w:szCs w:val="20"/>
        </w:rPr>
        <w:t>Dílčí cenu bez DPH a s DPH</w:t>
      </w:r>
      <w:r>
        <w:rPr>
          <w:rFonts w:cs="Arial"/>
          <w:szCs w:val="20"/>
        </w:rPr>
        <w:t>.</w:t>
      </w:r>
    </w:p>
    <w:p w14:paraId="5F0AE562" w14:textId="17FC08F2" w:rsidR="009305D9" w:rsidRPr="0086193B" w:rsidRDefault="0086193B" w:rsidP="0086193B">
      <w:pPr>
        <w:pStyle w:val="Nadpis2"/>
      </w:pPr>
      <w:r w:rsidRPr="0086193B">
        <w:t>Splatnost řádně vystavené faktury činí</w:t>
      </w:r>
      <w:r w:rsidR="00461CF8">
        <w:t xml:space="preserve"> třicet</w:t>
      </w:r>
      <w:r w:rsidRPr="0086193B">
        <w:t xml:space="preserve"> </w:t>
      </w:r>
      <w:r w:rsidR="00461CF8">
        <w:t>(</w:t>
      </w:r>
      <w:r w:rsidRPr="0086193B">
        <w:t>30</w:t>
      </w:r>
      <w:r w:rsidR="00461CF8">
        <w:t>)</w:t>
      </w:r>
      <w:r w:rsidRPr="0086193B">
        <w:t xml:space="preserve"> kalendářních dnů ode dne doručení Objednateli.</w:t>
      </w:r>
      <w:r w:rsidR="009305D9">
        <w:t> </w:t>
      </w:r>
      <w:r w:rsidR="009305D9" w:rsidRPr="00844205">
        <w:rPr>
          <w:rFonts w:cs="Arial"/>
        </w:rPr>
        <w:t>Faktura za příslušný kalendářní rok, která má být v témže kalendářním roce proplacena, musí být doručena Objednateli nejpozději do 30. listopadu příslušného kalendářního roku. Veškeré faktury doručené po tomto datu budou uhrazeny až po donastavení všech rozpočtových prostředků ve státní pokladně, lhůta splatnosti u nich počíná běžet až od 1. 2. následujícího kalendářního roku a Poskytovatel souhlasí s tím, že Objednatel není v takových případech v</w:t>
      </w:r>
      <w:r w:rsidR="009305D9">
        <w:rPr>
          <w:rFonts w:cs="Arial"/>
        </w:rPr>
        <w:t> </w:t>
      </w:r>
      <w:r w:rsidR="009305D9" w:rsidRPr="00844205">
        <w:rPr>
          <w:rFonts w:cs="Arial"/>
        </w:rPr>
        <w:t>prodlení</w:t>
      </w:r>
      <w:r w:rsidR="009305D9">
        <w:rPr>
          <w:rFonts w:cs="Arial"/>
        </w:rPr>
        <w:t>.</w:t>
      </w:r>
    </w:p>
    <w:p w14:paraId="400ED5B7" w14:textId="77777777" w:rsidR="0086193B" w:rsidRPr="0086193B" w:rsidRDefault="0086193B" w:rsidP="009305D9">
      <w:pPr>
        <w:pStyle w:val="Nadpis2"/>
      </w:pPr>
      <w:r w:rsidRPr="0086193B">
        <w:t xml:space="preserve">Objednatel má právo fakturu Poskytovateli před uplynutím lhůty splatnosti vrátit, aniž by došlo k prodlení s její úhradou, obsahuje-li nesprávné náležitosti nebo údaje, chybí-li na faktuře některá z náležitostí nebo údajů nebo chybí-li některá z příloh. Ode dne doručení opravené faktury běží Objednateli nová lhůta splatnosti v délce </w:t>
      </w:r>
      <w:r w:rsidR="00355C75">
        <w:t>třicet (</w:t>
      </w:r>
      <w:r w:rsidRPr="0086193B">
        <w:t>30</w:t>
      </w:r>
      <w:r w:rsidR="00355C75">
        <w:t>)</w:t>
      </w:r>
      <w:r w:rsidRPr="0086193B">
        <w:t> kalendářních dnů.</w:t>
      </w:r>
    </w:p>
    <w:p w14:paraId="1429A3A7" w14:textId="77777777" w:rsidR="0086193B" w:rsidRPr="0086193B" w:rsidRDefault="0086193B" w:rsidP="0086193B">
      <w:pPr>
        <w:pStyle w:val="Nadpis2"/>
      </w:pPr>
      <w:r w:rsidRPr="0086193B">
        <w:t>Platby dle této Smlouvy bud</w:t>
      </w:r>
      <w:r w:rsidR="001F7488">
        <w:t>o</w:t>
      </w:r>
      <w:r w:rsidRPr="0086193B">
        <w:t xml:space="preserve">u probíhat výhradně v korunách českých a rovněž veškeré cenové údaje budou uvedeny v této měně. </w:t>
      </w:r>
    </w:p>
    <w:p w14:paraId="1C77ECCD" w14:textId="18BDAE52" w:rsidR="0086193B" w:rsidRDefault="001B048F" w:rsidP="0086193B">
      <w:pPr>
        <w:pStyle w:val="Nadpis2"/>
      </w:pPr>
      <w:r w:rsidRPr="00844205">
        <w:rPr>
          <w:rFonts w:cs="Arial"/>
          <w:szCs w:val="20"/>
        </w:rPr>
        <w:t>V případě uvedení odlišných bankovních údajů na faktuře mají přednost údaje uvedené v záhlaví této Smlouvy nebo číslo účtu v registru plátců DPH, a to až do doby řádného oznámení změny bankovních údajů postupem dle této Smlouvy.</w:t>
      </w:r>
      <w:r>
        <w:rPr>
          <w:rFonts w:cs="Arial"/>
          <w:szCs w:val="20"/>
        </w:rPr>
        <w:t xml:space="preserve"> </w:t>
      </w:r>
      <w:r w:rsidR="00A3677E">
        <w:t xml:space="preserve">Platba se považuje za uhrazenou </w:t>
      </w:r>
      <w:r w:rsidR="00215372">
        <w:t>okamžikem jejího odeslání z účtu odesílatele ve prosp</w:t>
      </w:r>
      <w:r w:rsidR="00A3677E">
        <w:t>ěch účtu příjemce.</w:t>
      </w:r>
    </w:p>
    <w:p w14:paraId="3FC4319D" w14:textId="57CE734A" w:rsidR="00866ED3" w:rsidRDefault="00C57E19" w:rsidP="00866ED3">
      <w:pPr>
        <w:pStyle w:val="Nadpis2"/>
      </w:pPr>
      <w:r w:rsidRPr="00844205">
        <w:rPr>
          <w:rFonts w:cs="Arial"/>
          <w:szCs w:val="20"/>
        </w:rPr>
        <w:t>Poskytovatel prohlašuje, že správce daně před uzavřením Smlouvy nerozhodl, že Poskytovatel je nespolehlivým plátcem ve smyslu § 106a zákona o DPH (dál</w:t>
      </w:r>
      <w:r w:rsidR="00313C01">
        <w:rPr>
          <w:rFonts w:cs="Arial"/>
          <w:szCs w:val="20"/>
        </w:rPr>
        <w:t>e jen „Nespolehlivý plátce“). V </w:t>
      </w:r>
      <w:r w:rsidRPr="00844205">
        <w:rPr>
          <w:rFonts w:cs="Arial"/>
          <w:szCs w:val="20"/>
        </w:rPr>
        <w:t>případě, že správce daně rozhodne o tom, že Poskytovatel je Nespolehlivým plátcem, zavazuje se Poskytovatel o tomto informovat Objednatele do 3 pracovních dní od vydání takového rozhodnutí. Stane-li se Poskytovatel Nespolehlivým plátcem, může uhradit Objednatel Poskytovateli pouze základ daně, přičemž DPH bude Objednatelem uhrazena Poskytovateli až po písemném doložení Poskytovatele o jeho úhradě této DPH příslušnému správci daně.</w:t>
      </w:r>
    </w:p>
    <w:p w14:paraId="571EAD90" w14:textId="77777777" w:rsidR="00466AA5" w:rsidRPr="00466AA5" w:rsidRDefault="0086193B" w:rsidP="00466AA5">
      <w:pPr>
        <w:pStyle w:val="Nadpis2"/>
      </w:pPr>
      <w:r w:rsidRPr="0086193B">
        <w:t>Poskytovatel bere na vědomí, že Objednatel neposkytuje zálohy na poskytnutí Předmětu plnění.</w:t>
      </w:r>
    </w:p>
    <w:p w14:paraId="4EF54581" w14:textId="77777777" w:rsidR="00DD40C4" w:rsidRPr="001F3E1C" w:rsidRDefault="000773A6" w:rsidP="002B1A11">
      <w:pPr>
        <w:pStyle w:val="Nadpis1"/>
      </w:pPr>
      <w:r w:rsidRPr="001F3E1C">
        <w:t xml:space="preserve">PRÁVA A </w:t>
      </w:r>
      <w:r w:rsidR="00DD40C4" w:rsidRPr="001F3E1C">
        <w:t>POVINNOSTI SMLUVNÍCH STRAN</w:t>
      </w:r>
    </w:p>
    <w:p w14:paraId="327837B0" w14:textId="77777777" w:rsidR="00495682" w:rsidRPr="001F3E1C" w:rsidRDefault="00495682" w:rsidP="00495682">
      <w:pPr>
        <w:pStyle w:val="Nadpis2"/>
      </w:pPr>
      <w:r w:rsidRPr="001F3E1C">
        <w:t>Práva a Povinnosti Objednatele:</w:t>
      </w:r>
    </w:p>
    <w:p w14:paraId="48FD1BE6" w14:textId="23753E46" w:rsidR="00495682" w:rsidRPr="001F3E1C" w:rsidRDefault="0068443A" w:rsidP="00CD1096">
      <w:pPr>
        <w:pStyle w:val="Nadpis5"/>
        <w:numPr>
          <w:ilvl w:val="0"/>
          <w:numId w:val="6"/>
        </w:numPr>
      </w:pPr>
      <w:r w:rsidRPr="001F3E1C">
        <w:t>Objednatel dohodne s</w:t>
      </w:r>
      <w:r w:rsidR="00495682" w:rsidRPr="001F3E1C">
        <w:t xml:space="preserve"> Poskytovatelem rozsah opráv</w:t>
      </w:r>
      <w:r w:rsidR="00150D0D">
        <w:t>nění Poskytovatele ke vstupu, a </w:t>
      </w:r>
      <w:r w:rsidR="00495682" w:rsidRPr="001F3E1C">
        <w:t>případně též k vjezdu do objektu</w:t>
      </w:r>
      <w:r w:rsidR="00FC09BE">
        <w:t>,</w:t>
      </w:r>
      <w:r w:rsidR="00495682" w:rsidRPr="001F3E1C">
        <w:t xml:space="preserve"> ve kterém se nachází Místo plnění</w:t>
      </w:r>
      <w:r w:rsidR="00FC09BE">
        <w:t>,</w:t>
      </w:r>
      <w:r w:rsidR="00495682" w:rsidRPr="001F3E1C">
        <w:t xml:space="preserve"> a umožní Poskytovateli přístup k Místu plnění. </w:t>
      </w:r>
    </w:p>
    <w:p w14:paraId="312432E7" w14:textId="2EF8AE10" w:rsidR="00495682" w:rsidRPr="001F3E1C" w:rsidRDefault="00495682" w:rsidP="00E878F3">
      <w:pPr>
        <w:pStyle w:val="Nadpis5"/>
      </w:pPr>
      <w:r w:rsidRPr="001F3E1C">
        <w:t>Objednatel je povinen před vstupem Poskytovatele na Místo plnění jej</w:t>
      </w:r>
      <w:r w:rsidR="00EA6326">
        <w:t xml:space="preserve"> </w:t>
      </w:r>
      <w:r w:rsidR="00EA6326" w:rsidRPr="00543FFF">
        <w:t>prokazatelně</w:t>
      </w:r>
      <w:r w:rsidRPr="001F3E1C">
        <w:t xml:space="preserve"> seznámit se zvláštními bezpečnostními a požárními opatřeními Objednatele a zvláštními předpisy platnými pro objekt Objednatele, do kterého Poskytovatel bude vstupovat v souvislosti s poskytováním Předmětu plnění. Poskytovatel se podpisem této Smlouvy zavazuje, že následně provede řádné seznámení všech svých zaměstnanců a případných jiných osob podílejících se na poskytování Předmětu plnění prostřednictvím Poskytovatele (dále jen „Pracovníci Poskytovatele“) </w:t>
      </w:r>
      <w:r w:rsidR="001603B6" w:rsidRPr="00543FFF">
        <w:t xml:space="preserve">a bude nést plnou odpovědnost za případné porušení výše uvedených opatření a předpisů Pracovníky </w:t>
      </w:r>
      <w:r w:rsidR="001603B6">
        <w:t>Poskytovatele</w:t>
      </w:r>
      <w:r w:rsidR="001603B6" w:rsidRPr="00543FFF">
        <w:t>.</w:t>
      </w:r>
    </w:p>
    <w:p w14:paraId="54C1946B" w14:textId="7AEC2570" w:rsidR="00495682" w:rsidRPr="001F3E1C" w:rsidRDefault="00495682" w:rsidP="00E878F3">
      <w:pPr>
        <w:pStyle w:val="Nadpis5"/>
      </w:pPr>
      <w:r w:rsidRPr="001F3E1C">
        <w:t>Ob</w:t>
      </w:r>
      <w:r w:rsidR="00EA6326">
        <w:t>jednatel se zavazuje poskytnout</w:t>
      </w:r>
      <w:r w:rsidR="00051F48" w:rsidRPr="001F3E1C">
        <w:t xml:space="preserve"> </w:t>
      </w:r>
      <w:r w:rsidRPr="001F3E1C">
        <w:t xml:space="preserve">potřebnou součinnost, kterou lze po něm </w:t>
      </w:r>
      <w:r w:rsidRPr="00A823F8">
        <w:t>spravedlivě požadovat</w:t>
      </w:r>
      <w:r w:rsidRPr="001F3E1C">
        <w:t xml:space="preserve"> při řešení všech záležitostí souvisejících s poskytováním Předmětu plnění dle této Smlouvy. </w:t>
      </w:r>
    </w:p>
    <w:p w14:paraId="2167B82C" w14:textId="50652B47" w:rsidR="00495682" w:rsidRPr="001F3E1C" w:rsidRDefault="00495682" w:rsidP="00E878F3">
      <w:pPr>
        <w:pStyle w:val="Nadpis5"/>
      </w:pPr>
      <w:r w:rsidRPr="001F3E1C">
        <w:t>Objedn</w:t>
      </w:r>
      <w:r w:rsidR="0044579A" w:rsidRPr="001F3E1C">
        <w:t xml:space="preserve">atel se zavazuje </w:t>
      </w:r>
      <w:r w:rsidR="00E0551E" w:rsidRPr="00844205">
        <w:rPr>
          <w:rFonts w:cs="Arial"/>
        </w:rPr>
        <w:t>za řádně a včas poskytnutý Předmět plnění nebo jeho části v souladu s touto Smlouvou</w:t>
      </w:r>
      <w:r w:rsidR="00E0551E" w:rsidRPr="001F3E1C">
        <w:t xml:space="preserve"> </w:t>
      </w:r>
      <w:r w:rsidR="0044579A" w:rsidRPr="001F3E1C">
        <w:t>zaplatit C</w:t>
      </w:r>
      <w:r w:rsidRPr="001F3E1C">
        <w:t>enu dle čl. 6 této Smlouvy.</w:t>
      </w:r>
    </w:p>
    <w:p w14:paraId="231127A8" w14:textId="77777777" w:rsidR="0062675B" w:rsidRPr="001F3E1C" w:rsidRDefault="00495682" w:rsidP="0062675B">
      <w:pPr>
        <w:pStyle w:val="Nadpis5"/>
      </w:pPr>
      <w:r w:rsidRPr="001F3E1C">
        <w:lastRenderedPageBreak/>
        <w:t xml:space="preserve">Objednatel je oprávněn provádět průběžnou kontrolu provádění Předmětu plnění prostřednictvím Oprávněných osob Objednatele. </w:t>
      </w:r>
    </w:p>
    <w:p w14:paraId="642B304B" w14:textId="310E4008" w:rsidR="0062675B" w:rsidRPr="001F3E1C" w:rsidRDefault="00F10C5A" w:rsidP="0062675B">
      <w:pPr>
        <w:pStyle w:val="Nadpis5"/>
      </w:pPr>
      <w:r w:rsidRPr="001F3E1C">
        <w:t xml:space="preserve">Objednatel se zavazuje zajistit Poskytovateli přístup do </w:t>
      </w:r>
      <w:r w:rsidR="008D0E16">
        <w:t>systémů</w:t>
      </w:r>
      <w:r w:rsidR="006846B8">
        <w:t xml:space="preserve"> vnitřní sítě a na servery Objednatele</w:t>
      </w:r>
      <w:r w:rsidR="00606FAA">
        <w:t xml:space="preserve"> formou vzdáleného přístupu a to neprodleně po účinnosti této Smlouvy a v rozsahu nezbytném pro plnění dle této Smlouvy</w:t>
      </w:r>
      <w:r w:rsidR="006846B8">
        <w:t>, na kterých je Aplikace MONITOR</w:t>
      </w:r>
      <w:r w:rsidR="006846B8" w:rsidRPr="001F3E1C">
        <w:t xml:space="preserve"> </w:t>
      </w:r>
      <w:r w:rsidR="006846B8">
        <w:t>provozována</w:t>
      </w:r>
      <w:r w:rsidR="008D0E16">
        <w:t xml:space="preserve"> </w:t>
      </w:r>
      <w:r w:rsidR="005E41BF" w:rsidRPr="001F3E1C">
        <w:t xml:space="preserve">tak, aby Poskytovatel mohl poskytovat </w:t>
      </w:r>
      <w:r w:rsidR="003D634C">
        <w:t>Předmět plnění</w:t>
      </w:r>
      <w:r w:rsidR="003D634C" w:rsidRPr="001F3E1C">
        <w:t xml:space="preserve"> </w:t>
      </w:r>
      <w:r w:rsidR="005E41BF" w:rsidRPr="001F3E1C">
        <w:t>dle této Smlouvy.</w:t>
      </w:r>
    </w:p>
    <w:p w14:paraId="67E8AC66" w14:textId="5A22D1C4" w:rsidR="0062675B" w:rsidRPr="001F3E1C" w:rsidRDefault="0062675B" w:rsidP="00E878F3">
      <w:pPr>
        <w:pStyle w:val="Nadpis5"/>
      </w:pPr>
      <w:r w:rsidRPr="001F3E1C">
        <w:t xml:space="preserve">Objednatel si vyhrazuje právo odebrat Poskytovateli přístup k systémům </w:t>
      </w:r>
      <w:r w:rsidR="008D0E16">
        <w:t>Aplikace MONITOR</w:t>
      </w:r>
      <w:r w:rsidR="00D84E68" w:rsidRPr="001F3E1C">
        <w:t>. O skutečnosti, že dojde k odebrání přístupu Poskytova</w:t>
      </w:r>
      <w:r w:rsidR="008D0E16">
        <w:t xml:space="preserve">tele </w:t>
      </w:r>
      <w:r w:rsidR="006C393F">
        <w:t xml:space="preserve">do </w:t>
      </w:r>
      <w:r w:rsidR="008D0E16">
        <w:t>systém</w:t>
      </w:r>
      <w:r w:rsidR="006C393F">
        <w:t>ů</w:t>
      </w:r>
      <w:r w:rsidR="008D0E16">
        <w:t xml:space="preserve"> Aplikace MONITOR</w:t>
      </w:r>
      <w:r w:rsidR="00D84E68" w:rsidRPr="001F3E1C">
        <w:t>, se Objednatel zavazuje bezodkladně Poskytovatele písemně informovat.</w:t>
      </w:r>
    </w:p>
    <w:p w14:paraId="642AA842" w14:textId="43F4AFCD" w:rsidR="000773A6" w:rsidRPr="001F3E1C" w:rsidRDefault="0062675B" w:rsidP="00E878F3">
      <w:pPr>
        <w:pStyle w:val="Nadpis5"/>
      </w:pPr>
      <w:r w:rsidRPr="001F3E1C">
        <w:t xml:space="preserve">Objednatel se zavazuje zabezpečit provoz systému Service Desk </w:t>
      </w:r>
      <w:r w:rsidR="008B0727">
        <w:t xml:space="preserve">v rozsahu nutném k řádnému plnění této Smlouvy </w:t>
      </w:r>
      <w:r w:rsidR="00A60037">
        <w:t xml:space="preserve">neprodleně po účinnosti této Smlouvy </w:t>
      </w:r>
      <w:r w:rsidR="00022E4B">
        <w:t>a zabezpečit Poskytovali</w:t>
      </w:r>
      <w:r w:rsidR="00A60037">
        <w:t xml:space="preserve"> vzdálený</w:t>
      </w:r>
      <w:r w:rsidR="00022E4B">
        <w:t xml:space="preserve"> přístup do systému Service Desk</w:t>
      </w:r>
      <w:r w:rsidRPr="001F3E1C">
        <w:t>.</w:t>
      </w:r>
    </w:p>
    <w:p w14:paraId="5385D8B2" w14:textId="77777777" w:rsidR="00495682" w:rsidRPr="00AE05E9" w:rsidRDefault="00495682" w:rsidP="00495682">
      <w:pPr>
        <w:pStyle w:val="Nadpis2"/>
      </w:pPr>
      <w:r w:rsidRPr="00AE05E9">
        <w:t>Práva a povinnosti Poskytovatele:</w:t>
      </w:r>
    </w:p>
    <w:p w14:paraId="50D71402" w14:textId="48CDF2CE" w:rsidR="00495682" w:rsidRPr="00AE05E9" w:rsidRDefault="00495682" w:rsidP="00CD1096">
      <w:pPr>
        <w:pStyle w:val="Nadpis5"/>
        <w:numPr>
          <w:ilvl w:val="0"/>
          <w:numId w:val="7"/>
        </w:numPr>
      </w:pPr>
      <w:r w:rsidRPr="00AE05E9">
        <w:t>Poskytovatel se zavazuje poskytovat Předmět plnění řádně, včas a s odbornou péčí</w:t>
      </w:r>
      <w:r w:rsidR="004D1FAD">
        <w:t>,</w:t>
      </w:r>
      <w:r w:rsidR="004D1FAD" w:rsidRPr="004D1FAD">
        <w:rPr>
          <w:rFonts w:cs="Arial"/>
        </w:rPr>
        <w:t xml:space="preserve"> </w:t>
      </w:r>
      <w:r w:rsidR="004D1FAD" w:rsidRPr="00844205">
        <w:rPr>
          <w:rFonts w:cs="Arial"/>
        </w:rPr>
        <w:t xml:space="preserve">podle pokynů Objednatele a v souladu se zájmy Objednatele, jakož i právními předpisy. Má-li Poskytovatel pochybnost, zda zamýšlený úkon je či již není ve prospěch Objednatele, je povinen o této skutečnosti (pochybnosti) Objednatele neprodleně informovat a vyžádat si jeho stanovisko, jak v dané záležitosti dále postupovat. V případě, že pokyny Objednatele budou v rozporu s obecně závaznými právními předpisy, bude Poskytovatel na tuto skutečnost povinen Objednatele upozornit. Bude-li Objednatel na </w:t>
      </w:r>
      <w:r w:rsidR="004D1FAD" w:rsidRPr="007B2CAB">
        <w:rPr>
          <w:rFonts w:cs="Arial"/>
        </w:rPr>
        <w:t>takovém pokynu trvat, bude Poskytovatel oprávněn splnění pokynu odmítnout.</w:t>
      </w:r>
    </w:p>
    <w:p w14:paraId="6627676B" w14:textId="77777777" w:rsidR="00495682" w:rsidRPr="00AE05E9" w:rsidRDefault="00495682" w:rsidP="00E878F3">
      <w:pPr>
        <w:pStyle w:val="Nadpis5"/>
      </w:pPr>
      <w:r w:rsidRPr="00AE05E9">
        <w:t>Poskytovatel se zavazuje, že Pracovníci Poskytovatele budou při plnění této Smlouvy dodržovat obecně závazné právní předpisy, vztahující se k vykonávané činnosti, a budou se řídit organizačními pokyny Oprávněných osob Objednatele.</w:t>
      </w:r>
      <w:r w:rsidR="00FA4729">
        <w:t xml:space="preserve"> </w:t>
      </w:r>
      <w:r w:rsidR="00FA4729" w:rsidRPr="007B2CAB">
        <w:rPr>
          <w:rFonts w:cs="Arial"/>
        </w:rPr>
        <w:t xml:space="preserve">Poskytovatel se zavazuje zajistit, že se </w:t>
      </w:r>
      <w:r w:rsidR="00FA4729">
        <w:rPr>
          <w:rFonts w:cs="Arial"/>
        </w:rPr>
        <w:t>Pracovníci Poskytovatele nebudou pohybovat v Místě</w:t>
      </w:r>
      <w:r w:rsidR="00FA4729" w:rsidRPr="007B2CAB">
        <w:rPr>
          <w:rFonts w:cs="Arial"/>
        </w:rPr>
        <w:t xml:space="preserve"> plnění bez přítomnosti Oprávněné osoby Objednatele, nedohodnou-li se Smluvní strany jinak.</w:t>
      </w:r>
    </w:p>
    <w:p w14:paraId="6415E650" w14:textId="2C9921EE" w:rsidR="001A000A" w:rsidRDefault="001A000A" w:rsidP="001A000A">
      <w:pPr>
        <w:pStyle w:val="Nadpis5"/>
      </w:pPr>
      <w:r w:rsidRPr="009F6352">
        <w:t xml:space="preserve">Poskytovatel se zavazuje nezměnit </w:t>
      </w:r>
      <w:r w:rsidR="00C7436C">
        <w:t>pod</w:t>
      </w:r>
      <w:r w:rsidR="00C7436C" w:rsidRPr="009F6352">
        <w:t>dodavatele</w:t>
      </w:r>
      <w:r w:rsidRPr="009F6352">
        <w:t>, prostřednictvím kterého prokazoval v</w:t>
      </w:r>
      <w:r w:rsidR="00313C01">
        <w:t> </w:t>
      </w:r>
      <w:r w:rsidRPr="009F6352">
        <w:t xml:space="preserve">Zadávacím řízení kvalifikaci, bez předchozího písemného souhlasu Objednatele. Spolu se žádosti o vyslovení souhlasu Objednatele se změnou </w:t>
      </w:r>
      <w:r w:rsidR="00C7436C">
        <w:t>pod</w:t>
      </w:r>
      <w:r w:rsidRPr="009F6352">
        <w:t xml:space="preserve">dodavatele dle předchozí věty je Poskytovatel povinen doložit doklady prokazující ze strany nově navrhovaného </w:t>
      </w:r>
      <w:r w:rsidR="00C7436C">
        <w:t>pod</w:t>
      </w:r>
      <w:r w:rsidR="00C7436C" w:rsidRPr="009F6352">
        <w:t xml:space="preserve">dodavatele </w:t>
      </w:r>
      <w:r w:rsidRPr="009F6352">
        <w:t xml:space="preserve">kvalifikaci odpovídající kvalifikaci nahrazovaného </w:t>
      </w:r>
      <w:r w:rsidR="00C7436C">
        <w:t>pod</w:t>
      </w:r>
      <w:r w:rsidRPr="009F6352">
        <w:t xml:space="preserve">dodavatele, nebo alespoň takovou kvalifikaci, aby Poskytovatel i po změně </w:t>
      </w:r>
      <w:r w:rsidR="00C7436C">
        <w:t>pod</w:t>
      </w:r>
      <w:r w:rsidRPr="009F6352">
        <w:t xml:space="preserve">dodavatele nadále naplňoval minimální úroveň všech technických kvalifikačních předpokladů dle článku </w:t>
      </w:r>
      <w:r w:rsidRPr="007D73CB">
        <w:rPr>
          <w:highlight w:val="yellow"/>
        </w:rPr>
        <w:t>***</w:t>
      </w:r>
      <w:r w:rsidRPr="009F6352">
        <w:t xml:space="preserve"> zadávací dokumentace. </w:t>
      </w:r>
    </w:p>
    <w:p w14:paraId="356D9D50" w14:textId="2767FB1F" w:rsidR="001A6CB4" w:rsidRPr="001A6CB4" w:rsidRDefault="001A6CB4" w:rsidP="001A6CB4">
      <w:pPr>
        <w:pStyle w:val="Nadpis5"/>
      </w:pPr>
      <w:r>
        <w:t xml:space="preserve">Poskytovatel se zavazuje nezměnit </w:t>
      </w:r>
      <w:r w:rsidR="00111CBD">
        <w:t xml:space="preserve">složení </w:t>
      </w:r>
      <w:r>
        <w:t xml:space="preserve">realizačního týmu, prostřednictvím kterého prokazoval v Zadávacím řízení kvalifikaci (dále jen „Realizační tým“), a to bez předchozího písemného souhlasu Objednatele. Složení a kvalifikace </w:t>
      </w:r>
      <w:r w:rsidR="00355CB2">
        <w:t xml:space="preserve">členů </w:t>
      </w:r>
      <w:r>
        <w:t xml:space="preserve">Realizačního týmu je uvedena v Příloze č. 8 této Smlouvy. Spolu se žádosti o vyslovení souhlasu Objednatele se změnou Realizačního týmu je Poskytovatel povinen doložit doklady prokazující splnění kvalifikačních předpokladů ze strany nově navrhovaného člena Realizačního týmu, které by odpovídaly kvalifikačním předpokladům nahrazovaného člena, anebo doložit alespoň takovou kvalifikaci, aby nově složený Realizační tým jako celek i po změně nadále naplňoval minimální úroveň technického kvalifikačního předpokladu „Realizační tým“ dle článku </w:t>
      </w:r>
      <w:r w:rsidRPr="001A6CB4">
        <w:rPr>
          <w:highlight w:val="yellow"/>
        </w:rPr>
        <w:t>***</w:t>
      </w:r>
      <w:r>
        <w:t xml:space="preserve"> zadávací dokumentace.</w:t>
      </w:r>
    </w:p>
    <w:p w14:paraId="37316FEB" w14:textId="77777777" w:rsidR="00D80BE7" w:rsidRDefault="00D80BE7" w:rsidP="00D80BE7">
      <w:pPr>
        <w:pStyle w:val="Nadpis5"/>
        <w:rPr>
          <w:rFonts w:cs="Arial"/>
          <w:szCs w:val="20"/>
        </w:rPr>
      </w:pPr>
      <w:r w:rsidRPr="004C7D86">
        <w:rPr>
          <w:rFonts w:cs="Arial"/>
          <w:szCs w:val="20"/>
        </w:rPr>
        <w:t xml:space="preserve">Poskytovatel se zavazuje umožnit osobám oprávněným k výkonu kontroly např. podle zákona č. 218/2000 Sb., o rozpočtových pravidlech, ve znění pozdějších předpisů, provést kontrolu dokladů souvisejících s plněním Veřejné zakázky, a to po dobu danou právními předpisy České republiky k jejich archivaci (zákon č. 563/1991 Sb., o účetnictví, ve znění pozdějších předpisů, a zákon č. 235/2004 Sb., o dani z přidané hodnoty, ve znění pozdějších předpisů). Poskytovatel se dále zavazuje plnit povinnosti osoby povinné spolupůsobit při výkonu finanční kontroly prováděné v souvislosti s úhradou služeb </w:t>
      </w:r>
      <w:r w:rsidRPr="004C7D86">
        <w:rPr>
          <w:rFonts w:cs="Arial"/>
          <w:szCs w:val="20"/>
        </w:rPr>
        <w:lastRenderedPageBreak/>
        <w:t>z veřejných výdajů podle § 2 písm. e) zákona č. 320/2001 Sb., o finanční kontrole ve veřejné správě, ve znění pozdějších předpisů.</w:t>
      </w:r>
    </w:p>
    <w:p w14:paraId="7E9F5093" w14:textId="77777777" w:rsidR="00D80BE7" w:rsidRDefault="00D80BE7" w:rsidP="00D80BE7">
      <w:pPr>
        <w:pStyle w:val="Nadpis5"/>
        <w:rPr>
          <w:rFonts w:cs="Arial"/>
        </w:rPr>
      </w:pPr>
      <w:r w:rsidRPr="004C7D86">
        <w:rPr>
          <w:rFonts w:cs="Arial"/>
        </w:rPr>
        <w:t>Poskytovatel je povinen poskytovat Předmět plnění dle této Smlouvy na své náklady a na své nebezpečí.</w:t>
      </w:r>
    </w:p>
    <w:p w14:paraId="40E31F2C" w14:textId="77777777" w:rsidR="00D80BE7" w:rsidRDefault="00D80BE7" w:rsidP="00D80BE7">
      <w:pPr>
        <w:pStyle w:val="Nadpis5"/>
        <w:rPr>
          <w:rFonts w:cs="Arial"/>
        </w:rPr>
      </w:pPr>
      <w:r w:rsidRPr="004C7D86">
        <w:rPr>
          <w:rFonts w:cs="Arial"/>
        </w:rPr>
        <w:t>Poskytovatel se zavazuje sdělovat Objednateli bez zbytečného odkladu všechny skutečnosti, které by mohly ovlivnit či změnit pokyny či zájmy Objednatele. Zjistí-li Poskytovatel, že pokyny Objednatele jsou nevhodné či neúčelné pro poskytování Předmětu plnění je povinen na to Objednatele upozornit.</w:t>
      </w:r>
    </w:p>
    <w:p w14:paraId="642FB9EB" w14:textId="6F989C50" w:rsidR="00D80BE7" w:rsidRDefault="00D80BE7" w:rsidP="00D80BE7">
      <w:pPr>
        <w:pStyle w:val="Nadpis5"/>
        <w:rPr>
          <w:rFonts w:cs="Arial"/>
        </w:rPr>
      </w:pPr>
      <w:r w:rsidRPr="004C7D86">
        <w:rPr>
          <w:rFonts w:cs="Arial"/>
        </w:rPr>
        <w:t>Poskytovatel se zavazuje nakládat se všemi věcmi, dokumenty a jinými písemnostmi, které mu byly Objednatelem</w:t>
      </w:r>
      <w:r w:rsidRPr="00844205">
        <w:rPr>
          <w:rFonts w:cs="Arial"/>
        </w:rPr>
        <w:t xml:space="preserve"> svěřeny pro účely poskytování Předmětu plnění, s péčí řádného hospodáře a chránit je před poškozením a zneužitím. Všechny písemnosti a jiné nosiče informací, včetně případných kopií, je povinen chránit před nepovolanými osobami. Poskytovatel plně odpovídá za škodu způsobenou ztrátou a zneužitím svěřených hodnot dle tohoto odstavce. Poskytovatel se zavazuje vrátit Objedn</w:t>
      </w:r>
      <w:r w:rsidR="00313C01">
        <w:rPr>
          <w:rFonts w:cs="Arial"/>
        </w:rPr>
        <w:t>ateli veškeré věci, dokumenty a </w:t>
      </w:r>
      <w:r w:rsidRPr="00844205">
        <w:rPr>
          <w:rFonts w:cs="Arial"/>
        </w:rPr>
        <w:t>jiné písemnosti, které mu byly Objednatelem svěřeny pro účely plnění této Smlouvy, a to do 5 dnů od skončení Smlouvy.</w:t>
      </w:r>
    </w:p>
    <w:p w14:paraId="3A1445AF" w14:textId="2E387E74" w:rsidR="00A02F0B" w:rsidRPr="00CE1577" w:rsidRDefault="00CE1577" w:rsidP="00CE1577">
      <w:pPr>
        <w:pStyle w:val="Nadpis5"/>
        <w:rPr>
          <w:rFonts w:cs="Arial"/>
        </w:rPr>
      </w:pPr>
      <w:r w:rsidRPr="000719AC">
        <w:rPr>
          <w:szCs w:val="22"/>
        </w:rPr>
        <w:t>V případě, že dojde na základě příslušného zad</w:t>
      </w:r>
      <w:r>
        <w:rPr>
          <w:szCs w:val="22"/>
        </w:rPr>
        <w:t xml:space="preserve">ávacího řízení k výběru nového </w:t>
      </w:r>
      <w:r w:rsidR="001B079E">
        <w:rPr>
          <w:szCs w:val="22"/>
        </w:rPr>
        <w:t>p</w:t>
      </w:r>
      <w:r w:rsidRPr="000719AC">
        <w:rPr>
          <w:szCs w:val="22"/>
        </w:rPr>
        <w:t xml:space="preserve">oskytovatele služeb </w:t>
      </w:r>
      <w:r w:rsidR="001B079E">
        <w:rPr>
          <w:szCs w:val="22"/>
        </w:rPr>
        <w:t xml:space="preserve">(dále jen „Nový poskytovatel“) </w:t>
      </w:r>
      <w:r w:rsidRPr="000719AC">
        <w:rPr>
          <w:szCs w:val="22"/>
        </w:rPr>
        <w:t>v rozsahu obdobném Službám dle této Smlouvy, nebo Objednatel zahájí nebo bude zvažovat zahájení otevřeného či obdobn</w:t>
      </w:r>
      <w:r>
        <w:rPr>
          <w:szCs w:val="22"/>
        </w:rPr>
        <w:t xml:space="preserve">ého řízení na výběr </w:t>
      </w:r>
      <w:r w:rsidR="001B079E">
        <w:rPr>
          <w:szCs w:val="22"/>
        </w:rPr>
        <w:t>N</w:t>
      </w:r>
      <w:r w:rsidR="00951F72">
        <w:rPr>
          <w:szCs w:val="22"/>
        </w:rPr>
        <w:t xml:space="preserve">ového </w:t>
      </w:r>
      <w:r w:rsidR="001B079E">
        <w:rPr>
          <w:szCs w:val="22"/>
        </w:rPr>
        <w:t>p</w:t>
      </w:r>
      <w:r w:rsidRPr="000719AC">
        <w:rPr>
          <w:szCs w:val="22"/>
        </w:rPr>
        <w:t>oskytovatele</w:t>
      </w:r>
      <w:r w:rsidR="001B079E">
        <w:rPr>
          <w:szCs w:val="22"/>
        </w:rPr>
        <w:t xml:space="preserve"> těchto služeb</w:t>
      </w:r>
      <w:r w:rsidRPr="000719AC">
        <w:rPr>
          <w:szCs w:val="22"/>
        </w:rPr>
        <w:t>, zavazuje se Poskytovatel dle pokynů Objednatele poskytnout veškerou potřebnou součinnost, dokumentaci a informace a</w:t>
      </w:r>
      <w:r w:rsidR="001B079E">
        <w:rPr>
          <w:szCs w:val="22"/>
        </w:rPr>
        <w:t> </w:t>
      </w:r>
      <w:r w:rsidRPr="000719AC">
        <w:rPr>
          <w:szCs w:val="22"/>
        </w:rPr>
        <w:t>účastnit se jednání s Objednatelem a</w:t>
      </w:r>
      <w:r>
        <w:rPr>
          <w:szCs w:val="22"/>
        </w:rPr>
        <w:t> </w:t>
      </w:r>
      <w:r w:rsidR="001B079E">
        <w:rPr>
          <w:szCs w:val="22"/>
        </w:rPr>
        <w:t>N</w:t>
      </w:r>
      <w:r>
        <w:rPr>
          <w:szCs w:val="22"/>
        </w:rPr>
        <w:t xml:space="preserve">ovým </w:t>
      </w:r>
      <w:r w:rsidR="001B079E">
        <w:rPr>
          <w:szCs w:val="22"/>
        </w:rPr>
        <w:t>p</w:t>
      </w:r>
      <w:r w:rsidRPr="000719AC">
        <w:rPr>
          <w:szCs w:val="22"/>
        </w:rPr>
        <w:t>oskytovatelem za účelem plynulého a řádného převedení Služeb či je</w:t>
      </w:r>
      <w:r>
        <w:rPr>
          <w:szCs w:val="22"/>
        </w:rPr>
        <w:t xml:space="preserve">jich příslušné části na </w:t>
      </w:r>
      <w:r w:rsidR="001B079E">
        <w:rPr>
          <w:szCs w:val="22"/>
        </w:rPr>
        <w:t>N</w:t>
      </w:r>
      <w:r>
        <w:rPr>
          <w:szCs w:val="22"/>
        </w:rPr>
        <w:t xml:space="preserve">ového </w:t>
      </w:r>
      <w:r w:rsidR="001B079E">
        <w:rPr>
          <w:szCs w:val="22"/>
        </w:rPr>
        <w:t>p</w:t>
      </w:r>
      <w:r w:rsidRPr="000719AC">
        <w:rPr>
          <w:szCs w:val="22"/>
        </w:rPr>
        <w:t xml:space="preserve">oskytovatele. </w:t>
      </w:r>
      <w:r w:rsidR="00A20F39">
        <w:rPr>
          <w:szCs w:val="22"/>
        </w:rPr>
        <w:t>P</w:t>
      </w:r>
      <w:r w:rsidRPr="000719AC">
        <w:rPr>
          <w:szCs w:val="22"/>
        </w:rPr>
        <w:t>oskytovatel se zavazuje součinnost dle tohoto odstavce poskytovat s</w:t>
      </w:r>
      <w:r>
        <w:rPr>
          <w:szCs w:val="22"/>
        </w:rPr>
        <w:t> </w:t>
      </w:r>
      <w:r w:rsidRPr="000719AC">
        <w:rPr>
          <w:szCs w:val="22"/>
        </w:rPr>
        <w:t xml:space="preserve">odbornou péčí, odpovědně a do doby úplného převzetí Služeb </w:t>
      </w:r>
      <w:r w:rsidR="001B079E">
        <w:rPr>
          <w:szCs w:val="22"/>
        </w:rPr>
        <w:t>N</w:t>
      </w:r>
      <w:r w:rsidRPr="000719AC">
        <w:rPr>
          <w:szCs w:val="22"/>
        </w:rPr>
        <w:t xml:space="preserve">ovým </w:t>
      </w:r>
      <w:r w:rsidR="001B079E">
        <w:rPr>
          <w:szCs w:val="22"/>
        </w:rPr>
        <w:t>p</w:t>
      </w:r>
      <w:r w:rsidRPr="000719AC">
        <w:rPr>
          <w:szCs w:val="22"/>
        </w:rPr>
        <w:t xml:space="preserve">oskytovatelem. </w:t>
      </w:r>
      <w:r>
        <w:rPr>
          <w:szCs w:val="22"/>
        </w:rPr>
        <w:t xml:space="preserve">Povinnost Poskytovatele zůstává zachována </w:t>
      </w:r>
      <w:r w:rsidR="001B079E">
        <w:rPr>
          <w:szCs w:val="22"/>
        </w:rPr>
        <w:t xml:space="preserve">po dobu </w:t>
      </w:r>
      <w:r>
        <w:rPr>
          <w:szCs w:val="22"/>
        </w:rPr>
        <w:t>tř</w:t>
      </w:r>
      <w:r w:rsidR="001B079E">
        <w:rPr>
          <w:szCs w:val="22"/>
        </w:rPr>
        <w:t>í</w:t>
      </w:r>
      <w:r>
        <w:rPr>
          <w:szCs w:val="22"/>
        </w:rPr>
        <w:t xml:space="preserve"> (3) měsíc</w:t>
      </w:r>
      <w:r w:rsidR="001B079E">
        <w:rPr>
          <w:szCs w:val="22"/>
        </w:rPr>
        <w:t>ů</w:t>
      </w:r>
      <w:r>
        <w:rPr>
          <w:szCs w:val="22"/>
        </w:rPr>
        <w:t xml:space="preserve"> po skončení účinnosti Smlouvy.</w:t>
      </w:r>
    </w:p>
    <w:p w14:paraId="15FC4B88" w14:textId="77777777" w:rsidR="00495682" w:rsidRPr="00A02F0B" w:rsidRDefault="00495682" w:rsidP="00CE1577">
      <w:pPr>
        <w:pStyle w:val="Nadpis5"/>
        <w:numPr>
          <w:ilvl w:val="0"/>
          <w:numId w:val="0"/>
        </w:numPr>
        <w:ind w:left="1068"/>
        <w:rPr>
          <w:rFonts w:cs="Arial"/>
        </w:rPr>
      </w:pPr>
    </w:p>
    <w:p w14:paraId="0AEA6E1C" w14:textId="77777777" w:rsidR="00DD40C4" w:rsidRDefault="00DD40C4" w:rsidP="00DD40C4">
      <w:pPr>
        <w:pStyle w:val="Nadpis1"/>
      </w:pPr>
      <w:r>
        <w:t>SANKCE</w:t>
      </w:r>
      <w:r w:rsidR="00672AB1">
        <w:t xml:space="preserve"> – SMLUVNÍ POKUTA A ÚROK Z PRODLENÍ</w:t>
      </w:r>
    </w:p>
    <w:p w14:paraId="5E8EE982" w14:textId="724B379F" w:rsidR="00FC00C4" w:rsidRDefault="00FC00C4" w:rsidP="00672AB1">
      <w:pPr>
        <w:pStyle w:val="Nadpis2"/>
      </w:pPr>
      <w:r w:rsidRPr="00672AB1">
        <w:t xml:space="preserve">V případě porušení </w:t>
      </w:r>
      <w:r>
        <w:t>povinnosti</w:t>
      </w:r>
      <w:r w:rsidRPr="00672AB1">
        <w:t xml:space="preserve"> </w:t>
      </w:r>
      <w:r w:rsidR="00B65AEB">
        <w:t xml:space="preserve">Poskytovatele </w:t>
      </w:r>
      <w:r w:rsidRPr="00672AB1">
        <w:t xml:space="preserve">dle čl. </w:t>
      </w:r>
      <w:r>
        <w:t>1 odst. 1.</w:t>
      </w:r>
      <w:r w:rsidR="000F5CF0">
        <w:t xml:space="preserve">4 </w:t>
      </w:r>
      <w:r>
        <w:t xml:space="preserve">nebo čl. </w:t>
      </w:r>
      <w:r w:rsidR="00EA68D7">
        <w:t xml:space="preserve">2 odst. 2.2 nebo čl. </w:t>
      </w:r>
      <w:r>
        <w:t>11 odst. 11.1</w:t>
      </w:r>
      <w:r w:rsidR="00243A3F">
        <w:t xml:space="preserve"> nebo odst. 11.4</w:t>
      </w:r>
      <w:r w:rsidR="00DB226B">
        <w:t xml:space="preserve"> </w:t>
      </w:r>
      <w:r>
        <w:t xml:space="preserve">této Smlouvy </w:t>
      </w:r>
      <w:r w:rsidRPr="00672AB1">
        <w:t>má Objednatel právo uplatnit vůči Poskyt</w:t>
      </w:r>
      <w:r>
        <w:t>ovateli</w:t>
      </w:r>
      <w:r w:rsidR="00E500C5">
        <w:t xml:space="preserve"> smluvní pokutu ve výši 20 </w:t>
      </w:r>
      <w:r w:rsidR="0006092D">
        <w:t>000</w:t>
      </w:r>
      <w:r w:rsidR="003A35A8">
        <w:t> </w:t>
      </w:r>
      <w:r>
        <w:t>Kč</w:t>
      </w:r>
      <w:r w:rsidR="006B3325">
        <w:t xml:space="preserve"> (slovy: dvacet tisíc korun českých)</w:t>
      </w:r>
      <w:r w:rsidR="00D73B21">
        <w:t xml:space="preserve"> </w:t>
      </w:r>
      <w:r>
        <w:t xml:space="preserve">za </w:t>
      </w:r>
      <w:r w:rsidR="00D73B21">
        <w:t>každé jednotlivé</w:t>
      </w:r>
      <w:r>
        <w:t xml:space="preserve"> </w:t>
      </w:r>
      <w:r w:rsidRPr="00672AB1">
        <w:t>porušení</w:t>
      </w:r>
      <w:r w:rsidR="00D73B21">
        <w:t xml:space="preserve"> povinnosti</w:t>
      </w:r>
      <w:r w:rsidRPr="00672AB1">
        <w:t>.</w:t>
      </w:r>
    </w:p>
    <w:p w14:paraId="5BE515FB" w14:textId="165E5F69" w:rsidR="00176259" w:rsidRDefault="007A46EE" w:rsidP="002B1A11">
      <w:pPr>
        <w:pStyle w:val="Nadpis2"/>
      </w:pPr>
      <w:r w:rsidRPr="00672AB1">
        <w:t xml:space="preserve">V případě </w:t>
      </w:r>
      <w:r w:rsidR="00176259">
        <w:t xml:space="preserve">prodlení Poskytovatele s plněním ve lhůtách dle čl. 2 odst. 2.3 </w:t>
      </w:r>
      <w:r w:rsidR="00427B63">
        <w:t xml:space="preserve">nebo dle čl. 5 odst. 5.1 (ve vztahu ke lhůtám pro odstranění Závady kategorie C – Drobná porucha) této Smlouvy </w:t>
      </w:r>
      <w:r w:rsidR="00791729">
        <w:t xml:space="preserve">má Objednatel právo uplatnit vůči němu smluvní pokutu ve výši 5 000 Kč </w:t>
      </w:r>
      <w:r w:rsidR="006B3325">
        <w:t>(slovy: pět tisíc korun českých)</w:t>
      </w:r>
      <w:r w:rsidR="00176259">
        <w:t>, a to</w:t>
      </w:r>
      <w:r w:rsidR="00791729">
        <w:t xml:space="preserve"> za každý</w:t>
      </w:r>
      <w:r w:rsidR="00176259">
        <w:t>, byť</w:t>
      </w:r>
      <w:r w:rsidR="00791729">
        <w:t xml:space="preserve"> započatý den prodlení.</w:t>
      </w:r>
    </w:p>
    <w:p w14:paraId="7E892B5A" w14:textId="2684B431" w:rsidR="003A373A" w:rsidRPr="00296593" w:rsidRDefault="003A373A" w:rsidP="002B1A11">
      <w:pPr>
        <w:pStyle w:val="Nadpis2"/>
      </w:pPr>
      <w:r w:rsidRPr="00296593">
        <w:t xml:space="preserve">V případě </w:t>
      </w:r>
      <w:r w:rsidR="00B65AEB" w:rsidRPr="00296593">
        <w:t xml:space="preserve">prodlení Poskytovatele s plněním ve lhůtách </w:t>
      </w:r>
      <w:r w:rsidRPr="00296593">
        <w:t>dle čl. 4 odst. 4.1 nebo odst. 4.</w:t>
      </w:r>
      <w:r w:rsidR="00176259" w:rsidRPr="00296593">
        <w:t>3</w:t>
      </w:r>
      <w:r w:rsidRPr="00296593">
        <w:t xml:space="preserve"> </w:t>
      </w:r>
      <w:r w:rsidR="00427B63" w:rsidRPr="00296593">
        <w:t xml:space="preserve">nebo dle čl. 5 odst. 5.1 (ve vztahu ke lhůtám pro odstranění Závady kategorie A – Havárie nebo kategorie B – Porucha) </w:t>
      </w:r>
      <w:r w:rsidRPr="00296593">
        <w:t>této Smlouvy má Objednatel právo uplatnit vůči Poskytovateli smluvní pokutu ve výši 1</w:t>
      </w:r>
      <w:r w:rsidR="009044DD" w:rsidRPr="00296593">
        <w:t> </w:t>
      </w:r>
      <w:r w:rsidRPr="00296593">
        <w:t>000 Kč</w:t>
      </w:r>
      <w:r w:rsidR="006B3325" w:rsidRPr="00296593">
        <w:t xml:space="preserve"> (slovy: jeden tisíc korun českých)</w:t>
      </w:r>
      <w:r w:rsidR="00176259" w:rsidRPr="00296593">
        <w:t xml:space="preserve">, </w:t>
      </w:r>
      <w:r w:rsidRPr="00296593">
        <w:t xml:space="preserve">a </w:t>
      </w:r>
      <w:r w:rsidR="00176259" w:rsidRPr="00296593">
        <w:t xml:space="preserve">to </w:t>
      </w:r>
      <w:r w:rsidRPr="00296593">
        <w:t>za každou</w:t>
      </w:r>
      <w:r w:rsidR="00176259" w:rsidRPr="00296593">
        <w:t>, byť</w:t>
      </w:r>
      <w:r w:rsidR="00D42647" w:rsidRPr="00296593">
        <w:t xml:space="preserve"> </w:t>
      </w:r>
      <w:r w:rsidRPr="00296593">
        <w:t xml:space="preserve">započatou hodinu prodlení. </w:t>
      </w:r>
    </w:p>
    <w:p w14:paraId="13A58F61" w14:textId="32420957" w:rsidR="00061DDA" w:rsidRDefault="00061DDA" w:rsidP="007A46EE">
      <w:pPr>
        <w:pStyle w:val="Nadpis2"/>
      </w:pPr>
      <w:r>
        <w:t xml:space="preserve">V případě </w:t>
      </w:r>
      <w:r w:rsidR="00396179">
        <w:t>prodlení Poskytovatele s plněním ve l</w:t>
      </w:r>
      <w:r w:rsidR="00155677">
        <w:t>hůtě</w:t>
      </w:r>
      <w:r w:rsidR="00396179">
        <w:t xml:space="preserve"> </w:t>
      </w:r>
      <w:r>
        <w:t xml:space="preserve">dle čl. 10 odst. 10.2 této Smlouvy </w:t>
      </w:r>
      <w:r w:rsidRPr="00672AB1">
        <w:t>má Objednatel právo uplatnit vůči Poskyt</w:t>
      </w:r>
      <w:r>
        <w:t xml:space="preserve">ovateli smluvní pokutu ve výši 5 000 Kč </w:t>
      </w:r>
      <w:r w:rsidR="006B3325">
        <w:t>(slovy: pět tisíc korun českých)</w:t>
      </w:r>
      <w:r w:rsidR="00155677">
        <w:t>,</w:t>
      </w:r>
      <w:r w:rsidR="00A822F6">
        <w:t xml:space="preserve"> </w:t>
      </w:r>
      <w:r>
        <w:t xml:space="preserve">a </w:t>
      </w:r>
      <w:r w:rsidR="00155677">
        <w:t xml:space="preserve">to </w:t>
      </w:r>
      <w:r>
        <w:t>za každý</w:t>
      </w:r>
      <w:r w:rsidR="00155677">
        <w:t>, byť</w:t>
      </w:r>
      <w:r>
        <w:t xml:space="preserve"> započatý den prodlení</w:t>
      </w:r>
      <w:r w:rsidRPr="00672AB1">
        <w:t>.</w:t>
      </w:r>
    </w:p>
    <w:p w14:paraId="517A381B" w14:textId="3FEF6388" w:rsidR="007A46EE" w:rsidRDefault="00E47F6C" w:rsidP="00061DDA">
      <w:pPr>
        <w:pStyle w:val="Nadpis2"/>
      </w:pPr>
      <w:r>
        <w:t xml:space="preserve">V případě </w:t>
      </w:r>
      <w:r w:rsidR="00A927BE">
        <w:t xml:space="preserve">prodlení Poskytovatele s plněním ve lhůtě </w:t>
      </w:r>
      <w:r>
        <w:t>dle</w:t>
      </w:r>
      <w:r w:rsidR="00BB51DF">
        <w:t xml:space="preserve"> čl. </w:t>
      </w:r>
      <w:r w:rsidR="00A927BE">
        <w:t xml:space="preserve">7 odst. 7.2 písm. </w:t>
      </w:r>
      <w:r w:rsidR="00D858C0">
        <w:t>h</w:t>
      </w:r>
      <w:r w:rsidR="00A927BE">
        <w:t xml:space="preserve">) nebo dle čl. </w:t>
      </w:r>
      <w:r w:rsidR="00D613B9">
        <w:fldChar w:fldCharType="begin"/>
      </w:r>
      <w:r w:rsidR="00D613B9">
        <w:instrText xml:space="preserve"> REF _Ref497474948 \r \h </w:instrText>
      </w:r>
      <w:r w:rsidR="00D613B9">
        <w:fldChar w:fldCharType="separate"/>
      </w:r>
      <w:r w:rsidR="00D613B9">
        <w:t>14</w:t>
      </w:r>
      <w:r w:rsidR="00D613B9">
        <w:fldChar w:fldCharType="end"/>
      </w:r>
      <w:r w:rsidR="00BB51DF">
        <w:t xml:space="preserve"> odst. </w:t>
      </w:r>
      <w:r w:rsidR="00D613B9">
        <w:fldChar w:fldCharType="begin"/>
      </w:r>
      <w:r w:rsidR="00D613B9">
        <w:instrText xml:space="preserve"> REF _Ref497470502 \r \h </w:instrText>
      </w:r>
      <w:r w:rsidR="00D613B9">
        <w:fldChar w:fldCharType="separate"/>
      </w:r>
      <w:r w:rsidR="00D613B9">
        <w:t>14.6</w:t>
      </w:r>
      <w:r w:rsidR="00D613B9">
        <w:fldChar w:fldCharType="end"/>
      </w:r>
      <w:r w:rsidR="00BC38ED">
        <w:t xml:space="preserve"> této Smlouvy </w:t>
      </w:r>
      <w:r w:rsidR="007A46EE" w:rsidRPr="00672AB1">
        <w:t>má Objednatel právo uplatnit vůči Poskyt</w:t>
      </w:r>
      <w:r w:rsidR="007A46EE">
        <w:t>ovatel</w:t>
      </w:r>
      <w:r>
        <w:t>i smluvní pokutu ve výši 5</w:t>
      </w:r>
      <w:r w:rsidR="00D613B9">
        <w:t> </w:t>
      </w:r>
      <w:r w:rsidR="003A35A8">
        <w:t>000</w:t>
      </w:r>
      <w:r w:rsidR="007A46EE">
        <w:t xml:space="preserve"> Kč </w:t>
      </w:r>
      <w:r w:rsidR="006B3325">
        <w:t>(slovy: pět tisíc korun českých)</w:t>
      </w:r>
      <w:r w:rsidR="00A927BE">
        <w:t>, a to</w:t>
      </w:r>
      <w:r w:rsidR="006B3325">
        <w:t xml:space="preserve"> </w:t>
      </w:r>
      <w:r>
        <w:t>za každý</w:t>
      </w:r>
      <w:r w:rsidR="00A927BE">
        <w:t>, byť</w:t>
      </w:r>
      <w:r>
        <w:t xml:space="preserve"> započatý den prodlení</w:t>
      </w:r>
      <w:r w:rsidRPr="00672AB1">
        <w:t>.</w:t>
      </w:r>
      <w:r w:rsidR="007A46EE" w:rsidRPr="00672AB1">
        <w:t xml:space="preserve"> </w:t>
      </w:r>
    </w:p>
    <w:p w14:paraId="58C742AB" w14:textId="3D037223" w:rsidR="00A927BE" w:rsidRDefault="0091180C" w:rsidP="00672AB1">
      <w:pPr>
        <w:pStyle w:val="Nadpis2"/>
      </w:pPr>
      <w:r>
        <w:rPr>
          <w:rFonts w:cs="Arial"/>
        </w:rPr>
        <w:t xml:space="preserve">V případě porušení jakékoliv povinnosti Poskytovatele dle čl. </w:t>
      </w:r>
      <w:r w:rsidR="0012351D">
        <w:rPr>
          <w:rFonts w:cs="Arial"/>
        </w:rPr>
        <w:t>7</w:t>
      </w:r>
      <w:r>
        <w:rPr>
          <w:rFonts w:cs="Arial"/>
        </w:rPr>
        <w:t xml:space="preserve"> odst. </w:t>
      </w:r>
      <w:r w:rsidR="0012351D">
        <w:rPr>
          <w:rFonts w:cs="Arial"/>
        </w:rPr>
        <w:t>7</w:t>
      </w:r>
      <w:r>
        <w:rPr>
          <w:rFonts w:cs="Arial"/>
        </w:rPr>
        <w:t xml:space="preserve">.2 písm. a) až g) této Smlouvy </w:t>
      </w:r>
      <w:r w:rsidRPr="00672AB1">
        <w:t>má Objednatel právo uplatnit vůči Poskyt</w:t>
      </w:r>
      <w:r>
        <w:t xml:space="preserve">ovateli smluvní pokutu ve výši 5 000 Kč (slovy: pět tisíc korun českých), </w:t>
      </w:r>
      <w:r w:rsidRPr="00B07B50">
        <w:rPr>
          <w:rFonts w:cs="Arial"/>
        </w:rPr>
        <w:t>a to za každý jednotlivý případ porušení</w:t>
      </w:r>
      <w:r>
        <w:rPr>
          <w:rFonts w:cs="Arial"/>
        </w:rPr>
        <w:t>.</w:t>
      </w:r>
    </w:p>
    <w:p w14:paraId="6F55724F" w14:textId="2E660375" w:rsidR="00672AB1" w:rsidRPr="00672AB1" w:rsidRDefault="00672AB1" w:rsidP="00672AB1">
      <w:pPr>
        <w:pStyle w:val="Nadpis2"/>
      </w:pPr>
      <w:r w:rsidRPr="00672AB1">
        <w:lastRenderedPageBreak/>
        <w:t xml:space="preserve">Při prodlení Objednatele se zaplacením řádně vystavené a doručené faktury je Poskytovatel oprávněn požadovat zaplacení úroku z prodlení ve výši stanovené právními předpisy. </w:t>
      </w:r>
    </w:p>
    <w:p w14:paraId="3C0F38E2" w14:textId="05AA1608" w:rsidR="00672AB1" w:rsidRDefault="00672AB1" w:rsidP="00672AB1">
      <w:pPr>
        <w:pStyle w:val="Nadpis2"/>
      </w:pPr>
      <w:r w:rsidRPr="00672AB1">
        <w:t>V případě, že některá ze Smluvních stran poruší některou z povinností mlčenlivosti dle čl. 12 této Smlouvy, je druhá Smluvní strana oprávněna požad</w:t>
      </w:r>
      <w:r w:rsidR="006B3325">
        <w:t xml:space="preserve">ovat smluvní pokutu ve výši 100 000 </w:t>
      </w:r>
      <w:r w:rsidRPr="00672AB1">
        <w:t>Kč (slovy: jedno sto tisíc korun českých), a to za každý jednot</w:t>
      </w:r>
      <w:r w:rsidR="000E1C35">
        <w:t>livý případ porušení.</w:t>
      </w:r>
    </w:p>
    <w:p w14:paraId="18A3CAF2" w14:textId="77777777" w:rsidR="00194432" w:rsidRDefault="00194432" w:rsidP="00672AB1">
      <w:pPr>
        <w:pStyle w:val="Nadpis2"/>
      </w:pPr>
      <w:r>
        <w:rPr>
          <w:rFonts w:cs="Arial"/>
        </w:rPr>
        <w:t>Pokud se jakékoliv prohlášení Poskytovatele uvedené v čl. 1 odst. 1.5 nebo čl. 6 odst. 6.13 této Smlouvy ukáže jako nepravdivé, má Objednatel právo uplatit vůči Poskytovateli smluvní pokutu ve výši 20.000,- Kč</w:t>
      </w:r>
      <w:r w:rsidR="00A822F6">
        <w:rPr>
          <w:rFonts w:cs="Arial"/>
        </w:rPr>
        <w:t xml:space="preserve"> (slovy: dvacet tisíc korun českých)</w:t>
      </w:r>
      <w:r>
        <w:rPr>
          <w:rFonts w:cs="Arial"/>
        </w:rPr>
        <w:t>, a to za každý jednotlivý případ.</w:t>
      </w:r>
    </w:p>
    <w:p w14:paraId="5EAD726A" w14:textId="77777777" w:rsidR="000A5125" w:rsidRDefault="000A5125" w:rsidP="00672AB1">
      <w:pPr>
        <w:pStyle w:val="Nadpis2"/>
      </w:pPr>
      <w:r>
        <w:t xml:space="preserve">Povinná </w:t>
      </w:r>
      <w:r w:rsidR="004714F2">
        <w:t xml:space="preserve">Smluvní </w:t>
      </w:r>
      <w:r>
        <w:t xml:space="preserve">strana se zavazuje zaplatit </w:t>
      </w:r>
      <w:r w:rsidR="00750387">
        <w:t xml:space="preserve">oprávněné </w:t>
      </w:r>
      <w:r w:rsidR="004714F2">
        <w:t>S</w:t>
      </w:r>
      <w:r w:rsidR="00750387">
        <w:t xml:space="preserve">mluvní </w:t>
      </w:r>
      <w:r>
        <w:t xml:space="preserve">straně smluvní pokutu nejpozději do sedmi (7) kalendářních dnů ode dne doručení písemné výzvy </w:t>
      </w:r>
      <w:r w:rsidR="00750387">
        <w:t xml:space="preserve">k úhradě </w:t>
      </w:r>
      <w:r>
        <w:t xml:space="preserve">oprávněné </w:t>
      </w:r>
      <w:r w:rsidR="004714F2">
        <w:t>S</w:t>
      </w:r>
      <w:r>
        <w:t xml:space="preserve">mluvní strany. </w:t>
      </w:r>
    </w:p>
    <w:p w14:paraId="3F0B37CE" w14:textId="77777777" w:rsidR="00A822F6" w:rsidRDefault="00A822F6" w:rsidP="00672AB1">
      <w:pPr>
        <w:pStyle w:val="Nadpis2"/>
      </w:pPr>
      <w:r w:rsidRPr="00844205">
        <w:rPr>
          <w:rFonts w:cs="Arial"/>
        </w:rPr>
        <w:t>Objednatel je oprávněn uplatňovat vůči Poskytovateli veškeré smluvní pokuty, na které mu bude z porušení Smlouvy Poskytovatelem vyplývat nárok dle tohoto článku, tj. i v případě kumulace smluvních pokut.</w:t>
      </w:r>
    </w:p>
    <w:p w14:paraId="2C68B7DF" w14:textId="77777777" w:rsidR="00672AB1" w:rsidRDefault="00672AB1" w:rsidP="00672AB1">
      <w:pPr>
        <w:pStyle w:val="Nadpis2"/>
      </w:pPr>
      <w:r w:rsidRPr="00672AB1">
        <w:t xml:space="preserve">Ujednáním o smluvní pokutě není dotčeno právo </w:t>
      </w:r>
      <w:r w:rsidR="003A2566">
        <w:t xml:space="preserve">oprávněné </w:t>
      </w:r>
      <w:r w:rsidRPr="00672AB1">
        <w:t>Smluvní strany domáhat se </w:t>
      </w:r>
      <w:r>
        <w:t>náhrady škody v plné výši.</w:t>
      </w:r>
    </w:p>
    <w:p w14:paraId="4862BE47" w14:textId="0EFE2DE6" w:rsidR="00672AB1" w:rsidRDefault="00672AB1" w:rsidP="00672AB1">
      <w:pPr>
        <w:pStyle w:val="Nadpis2"/>
        <w:spacing w:after="0"/>
      </w:pPr>
      <w:r>
        <w:t xml:space="preserve">Zaplacení </w:t>
      </w:r>
      <w:r w:rsidR="0031215D">
        <w:t>smluvní pokuty nezbavuje Poskytovatele povinnosti splnit závazek utvrzený smluvní pokutou</w:t>
      </w:r>
      <w:r w:rsidR="004E1749">
        <w:t>.</w:t>
      </w:r>
    </w:p>
    <w:p w14:paraId="0F2A8296" w14:textId="77777777" w:rsidR="00DD40C4" w:rsidRDefault="00DD40C4" w:rsidP="00DD40C4">
      <w:pPr>
        <w:pStyle w:val="Nadpis1"/>
      </w:pPr>
      <w:r>
        <w:t>NÁHRADA ŠKODY</w:t>
      </w:r>
    </w:p>
    <w:p w14:paraId="6CE07155" w14:textId="77777777" w:rsidR="001F4826" w:rsidRDefault="001F4826" w:rsidP="001F4826">
      <w:pPr>
        <w:pStyle w:val="Nadpis2"/>
        <w:widowControl w:val="0"/>
      </w:pPr>
      <w:r>
        <w:t xml:space="preserve">Smluvní strany sjednávají, že </w:t>
      </w:r>
      <w:r w:rsidRPr="003A2566">
        <w:t>náhrada škody se bude řídit právními předpisy,</w:t>
      </w:r>
      <w:r>
        <w:t xml:space="preserve"> není-li v této Smlouvě sjednáno jinak.</w:t>
      </w:r>
    </w:p>
    <w:p w14:paraId="7968B699" w14:textId="716505DD" w:rsidR="001F4826" w:rsidRDefault="00A34EB6" w:rsidP="001F4826">
      <w:pPr>
        <w:pStyle w:val="Nadpis2"/>
        <w:widowControl w:val="0"/>
      </w:pPr>
      <w:r>
        <w:t>Poskytovatel</w:t>
      </w:r>
      <w:r w:rsidR="00161662">
        <w:t xml:space="preserve"> </w:t>
      </w:r>
      <w:r w:rsidR="001F4826" w:rsidRPr="000B56A0">
        <w:t>o</w:t>
      </w:r>
      <w:r w:rsidR="001F4826">
        <w:t>dpovídá za každé zaviněné porušení smluvní povinnosti.</w:t>
      </w:r>
    </w:p>
    <w:p w14:paraId="4131FB00" w14:textId="77777777" w:rsidR="001F4826" w:rsidRDefault="001F4826" w:rsidP="001F4826">
      <w:pPr>
        <w:pStyle w:val="Nadpis2"/>
      </w:pPr>
      <w:r>
        <w:t>Poskytovatel</w:t>
      </w:r>
      <w:r w:rsidRPr="0012152F">
        <w:t xml:space="preserve"> odpovídá mimo jiné za veškerou škodu, která vznikne v </w:t>
      </w:r>
      <w:r w:rsidRPr="00446023">
        <w:t>důsledku vadného poskytování Předmětu plnění nebo v důsledku porušení jiné právní povinnosti Poskytovatele</w:t>
      </w:r>
      <w:r w:rsidRPr="0012152F">
        <w:t xml:space="preserve">. </w:t>
      </w:r>
    </w:p>
    <w:p w14:paraId="35770CBC" w14:textId="77777777" w:rsidR="001F4826" w:rsidRDefault="001F4826" w:rsidP="001F4826">
      <w:pPr>
        <w:pStyle w:val="Nadpis2"/>
      </w:pPr>
      <w:r w:rsidRPr="0012152F">
        <w:t xml:space="preserve">Za škodu se přitom </w:t>
      </w:r>
      <w:r>
        <w:t xml:space="preserve">s ohledem na odst. </w:t>
      </w:r>
      <w:r w:rsidR="003956E4">
        <w:t>9.3</w:t>
      </w:r>
      <w:r w:rsidR="00F25BC9">
        <w:t xml:space="preserve"> tohoto článku</w:t>
      </w:r>
      <w:r>
        <w:t xml:space="preserve"> </w:t>
      </w:r>
      <w:r w:rsidRPr="0012152F">
        <w:t>považuj</w:t>
      </w:r>
      <w:r w:rsidRPr="005760BA">
        <w:t>e</w:t>
      </w:r>
      <w:r w:rsidRPr="0012152F">
        <w:t xml:space="preserve"> </w:t>
      </w:r>
      <w:r w:rsidRPr="005760BA">
        <w:t>i škoda vzniklá Objednateli porušením jeho vlastní povinnosti vůči některému jeho smluvním</w:t>
      </w:r>
      <w:r>
        <w:t>u</w:t>
      </w:r>
      <w:r w:rsidRPr="005760BA">
        <w:t xml:space="preserve"> partnerovi, včetně </w:t>
      </w:r>
      <w:r w:rsidRPr="0012152F">
        <w:t>sankce vyplacené smluvním partnerům Objednatele</w:t>
      </w:r>
      <w:r w:rsidRPr="005760BA">
        <w:t>,</w:t>
      </w:r>
      <w:r w:rsidRPr="0012152F">
        <w:t xml:space="preserve"> a </w:t>
      </w:r>
      <w:r w:rsidRPr="005760BA">
        <w:t>jaká</w:t>
      </w:r>
      <w:r w:rsidRPr="0012152F">
        <w:t>koliv sankce veřejnoprávní povahy uvalen</w:t>
      </w:r>
      <w:r w:rsidRPr="005760BA">
        <w:t>á</w:t>
      </w:r>
      <w:r w:rsidRPr="0012152F">
        <w:t xml:space="preserve"> na Objednatele, pokud Objednatel poruš</w:t>
      </w:r>
      <w:r>
        <w:t>ení</w:t>
      </w:r>
      <w:r w:rsidRPr="0012152F">
        <w:t xml:space="preserve"> sv</w:t>
      </w:r>
      <w:r>
        <w:t>é</w:t>
      </w:r>
      <w:r w:rsidRPr="0012152F">
        <w:t xml:space="preserve"> právní povinnost</w:t>
      </w:r>
      <w:r>
        <w:t>i</w:t>
      </w:r>
      <w:r w:rsidRPr="0012152F">
        <w:t xml:space="preserve"> </w:t>
      </w:r>
      <w:r>
        <w:t xml:space="preserve">nemohl </w:t>
      </w:r>
      <w:r w:rsidRPr="0012152F">
        <w:t>z</w:t>
      </w:r>
      <w:r>
        <w:t> </w:t>
      </w:r>
      <w:r w:rsidRPr="0012152F">
        <w:t xml:space="preserve">důvodu </w:t>
      </w:r>
      <w:r>
        <w:t>porušení povinnosti Poskytovatele zabránit</w:t>
      </w:r>
      <w:r w:rsidRPr="0012152F">
        <w:t>.</w:t>
      </w:r>
      <w:r w:rsidRPr="005760BA">
        <w:t xml:space="preserve"> </w:t>
      </w:r>
      <w:r>
        <w:t>Škodou vzniklou porušením právní povinnosti Poskytovatele je i taková škoda, která vznikne Objednateli oprávněným odstoupením Objednatele od Smlouvy nebo v jeho důsledku. Takovou škodou jsou mimo jiné náklady</w:t>
      </w:r>
      <w:r w:rsidRPr="00295A00">
        <w:t xml:space="preserve"> </w:t>
      </w:r>
      <w:r>
        <w:t>v</w:t>
      </w:r>
      <w:r w:rsidRPr="00295A00">
        <w:t>znik</w:t>
      </w:r>
      <w:r>
        <w:t xml:space="preserve">lé Objednateli </w:t>
      </w:r>
      <w:r w:rsidRPr="00295A00">
        <w:t xml:space="preserve">v souvislosti se zajištěním náhradního plnění. </w:t>
      </w:r>
    </w:p>
    <w:p w14:paraId="33306B0E" w14:textId="77777777" w:rsidR="001F4826" w:rsidRDefault="001F4826" w:rsidP="001F4826">
      <w:pPr>
        <w:pStyle w:val="Nadpis2"/>
        <w:widowControl w:val="0"/>
      </w:pPr>
      <w:r>
        <w:t>Škodu hradí škůdce v penězích, nežádá-li poškozený uvedení do předešlého stavu.</w:t>
      </w:r>
    </w:p>
    <w:p w14:paraId="6387BAFF" w14:textId="04DB2EDA" w:rsidR="001F4826" w:rsidRDefault="001F4826" w:rsidP="001F4826">
      <w:pPr>
        <w:pStyle w:val="Nadpis2"/>
        <w:widowControl w:val="0"/>
      </w:pPr>
      <w:r>
        <w:t xml:space="preserve">Náhrada škody </w:t>
      </w:r>
      <w:r w:rsidRPr="00894F6E">
        <w:t xml:space="preserve">je splatná ve lhůtě </w:t>
      </w:r>
      <w:r w:rsidRPr="000B56A0">
        <w:t>sedmi</w:t>
      </w:r>
      <w:r w:rsidR="00F25BC9" w:rsidRPr="000B56A0">
        <w:t xml:space="preserve"> </w:t>
      </w:r>
      <w:r w:rsidR="00563849" w:rsidRPr="000B56A0">
        <w:t xml:space="preserve">(7) </w:t>
      </w:r>
      <w:r w:rsidR="001A7BCE">
        <w:t>kalendářních</w:t>
      </w:r>
      <w:r w:rsidR="0053322D">
        <w:t xml:space="preserve"> </w:t>
      </w:r>
      <w:r w:rsidRPr="000B56A0">
        <w:t xml:space="preserve">dnů </w:t>
      </w:r>
      <w:r w:rsidRPr="00894F6E">
        <w:t xml:space="preserve">od doručení písemné výzvy </w:t>
      </w:r>
      <w:r>
        <w:t>oprávněné Smluvní strany Smluvní straně povinné z náhrady škody.</w:t>
      </w:r>
    </w:p>
    <w:p w14:paraId="321CC66A" w14:textId="77777777" w:rsidR="005E38DC" w:rsidRPr="001F4826" w:rsidRDefault="005E38DC" w:rsidP="00393577">
      <w:pPr>
        <w:pStyle w:val="Nadpis2"/>
        <w:widowControl w:val="0"/>
        <w:numPr>
          <w:ilvl w:val="0"/>
          <w:numId w:val="0"/>
        </w:numPr>
        <w:ind w:left="576"/>
      </w:pPr>
    </w:p>
    <w:p w14:paraId="14F49F2F" w14:textId="77777777" w:rsidR="00DD40C4" w:rsidRDefault="00DD40C4" w:rsidP="00B639A4">
      <w:pPr>
        <w:pStyle w:val="Nadpis1"/>
        <w:spacing w:before="0"/>
      </w:pPr>
      <w:r>
        <w:t>ZÁRUČNÍ PODMÍNKY</w:t>
      </w:r>
    </w:p>
    <w:p w14:paraId="078B9D47" w14:textId="2A971ECC" w:rsidR="00350B69" w:rsidRDefault="00350B69" w:rsidP="00350B69">
      <w:pPr>
        <w:pStyle w:val="Nadpis2"/>
      </w:pPr>
      <w:r w:rsidRPr="004872EA">
        <w:t>S o</w:t>
      </w:r>
      <w:r>
        <w:t>hledem na to, že Předmět plnění</w:t>
      </w:r>
      <w:r w:rsidRPr="004872EA">
        <w:t xml:space="preserve"> je svou podstatou poskytnutím služeb, záruční doba činí 24 měsíců a počíná běžet</w:t>
      </w:r>
      <w:r w:rsidR="00D10354">
        <w:t xml:space="preserve"> ve vztahu k </w:t>
      </w:r>
      <w:r w:rsidR="00CF3AF8">
        <w:t>jednotlivým</w:t>
      </w:r>
      <w:r w:rsidR="00D10354">
        <w:t xml:space="preserve"> </w:t>
      </w:r>
      <w:r w:rsidR="00CF3AF8">
        <w:t>částem</w:t>
      </w:r>
      <w:r w:rsidR="00D10354">
        <w:t xml:space="preserve"> Předmětu plnění</w:t>
      </w:r>
      <w:r w:rsidRPr="004872EA">
        <w:t xml:space="preserve"> okamžikem </w:t>
      </w:r>
      <w:r w:rsidR="003C4120">
        <w:t>schválení</w:t>
      </w:r>
      <w:r w:rsidR="003C4120" w:rsidRPr="004872EA">
        <w:t xml:space="preserve"> </w:t>
      </w:r>
      <w:r w:rsidRPr="004872EA">
        <w:t xml:space="preserve">příslušného </w:t>
      </w:r>
      <w:r w:rsidR="003956E4">
        <w:t>Akceptačního</w:t>
      </w:r>
      <w:r w:rsidR="00296763">
        <w:t xml:space="preserve"> protokolu, Protokolu o Odstranění Závad </w:t>
      </w:r>
      <w:r w:rsidR="0014589C">
        <w:t>či</w:t>
      </w:r>
      <w:r w:rsidR="00296763">
        <w:t xml:space="preserve"> Výkazu plnění </w:t>
      </w:r>
      <w:r w:rsidRPr="004872EA">
        <w:t xml:space="preserve">Objednatelem. </w:t>
      </w:r>
    </w:p>
    <w:p w14:paraId="121D600C" w14:textId="77777777" w:rsidR="00350B69" w:rsidRDefault="00350B69" w:rsidP="00350B69">
      <w:pPr>
        <w:pStyle w:val="Nadpis2"/>
      </w:pPr>
      <w:r w:rsidRPr="00243C96">
        <w:t>Poskytovatel se zavazuje v záruční době bezplatně odstranit vady Předmětu plnění, a to do</w:t>
      </w:r>
      <w:r w:rsidR="00AE30C1" w:rsidRPr="00393577">
        <w:t xml:space="preserve"> </w:t>
      </w:r>
      <w:r w:rsidR="00AE30C1">
        <w:t>pěti</w:t>
      </w:r>
      <w:r w:rsidRPr="00243C96">
        <w:rPr>
          <w:color w:val="008000"/>
        </w:rPr>
        <w:t xml:space="preserve"> </w:t>
      </w:r>
      <w:r w:rsidR="005E38DC" w:rsidRPr="004F2758">
        <w:t>(</w:t>
      </w:r>
      <w:r w:rsidRPr="001A7BCE">
        <w:t>5</w:t>
      </w:r>
      <w:r w:rsidR="005E38DC">
        <w:t>)</w:t>
      </w:r>
      <w:r w:rsidR="001A7BCE">
        <w:t> </w:t>
      </w:r>
      <w:r w:rsidR="001A7BCE" w:rsidRPr="001A7BCE">
        <w:t xml:space="preserve">kalendářních </w:t>
      </w:r>
      <w:r w:rsidRPr="001A7BCE">
        <w:t>dnů</w:t>
      </w:r>
      <w:r w:rsidRPr="00243C96">
        <w:rPr>
          <w:color w:val="FF0000"/>
        </w:rPr>
        <w:t xml:space="preserve"> </w:t>
      </w:r>
      <w:r w:rsidRPr="00243C96">
        <w:t xml:space="preserve">od prokazatelného nahlášení vady. Na postup </w:t>
      </w:r>
      <w:r>
        <w:t>pro ohlášení</w:t>
      </w:r>
      <w:r w:rsidRPr="00243C96">
        <w:t xml:space="preserve"> vad se obdobně uplatní postup dle čl. </w:t>
      </w:r>
      <w:r w:rsidR="00BF3D22">
        <w:t>4 t</w:t>
      </w:r>
      <w:r w:rsidRPr="00243C96">
        <w:t>éto S</w:t>
      </w:r>
      <w:r>
        <w:t>mlouvy</w:t>
      </w:r>
      <w:r w:rsidRPr="00243C96">
        <w:t>.</w:t>
      </w:r>
      <w:r w:rsidR="00AE30C1">
        <w:t xml:space="preserve"> Ohlášení vad po skončení doby trvání této Smlouvy bude prováděno prostřednictvím elektronické zprávy, zaslané do datové schránky Poskytovatele.</w:t>
      </w:r>
      <w:r w:rsidR="00AE30C1" w:rsidRPr="00243C96">
        <w:t xml:space="preserve"> </w:t>
      </w:r>
      <w:r w:rsidRPr="00243C96">
        <w:t xml:space="preserve"> </w:t>
      </w:r>
      <w:r w:rsidR="006D34AD">
        <w:t>Na postup pro odstranění vad a akceptaci se přiměřeně použije postup dle čl. 5 této Smlouvy.</w:t>
      </w:r>
    </w:p>
    <w:p w14:paraId="0BFA6921" w14:textId="77777777" w:rsidR="00350B69" w:rsidRPr="00243C96" w:rsidRDefault="00350B69" w:rsidP="00350B69">
      <w:pPr>
        <w:pStyle w:val="Nadpis2"/>
      </w:pPr>
      <w:r>
        <w:t xml:space="preserve">V případě prodlení Poskytovatele s plněním práv Objednatele z vad </w:t>
      </w:r>
      <w:r w:rsidR="00BF3D22">
        <w:t>je Poskytovatel povinen uhradit Objednateli smluvní pokutu dle čl. 8 této Smlouvy.</w:t>
      </w:r>
    </w:p>
    <w:p w14:paraId="209FD661" w14:textId="77777777" w:rsidR="00350B69" w:rsidRPr="004872EA" w:rsidRDefault="00350B69" w:rsidP="00350B69">
      <w:pPr>
        <w:pStyle w:val="Nadpis2"/>
      </w:pPr>
      <w:r w:rsidRPr="004872EA">
        <w:t>Poskytovatel je</w:t>
      </w:r>
      <w:r>
        <w:t xml:space="preserve"> povinen vady odstranit opravou, </w:t>
      </w:r>
      <w:r w:rsidRPr="004872EA">
        <w:t>opětovným provedením</w:t>
      </w:r>
      <w:r>
        <w:t xml:space="preserve"> </w:t>
      </w:r>
      <w:r w:rsidRPr="009A4046">
        <w:t>nebo jiným způsobem stanoveným právními předpisy</w:t>
      </w:r>
      <w:r w:rsidRPr="004872EA">
        <w:t xml:space="preserve">, a to podle volby Objednatele. Uvedené bezplatné odstranění </w:t>
      </w:r>
      <w:r w:rsidRPr="004872EA">
        <w:lastRenderedPageBreak/>
        <w:t>vady se nevztahuje na vady způsobené poruchou stávajícího hardware</w:t>
      </w:r>
      <w:r w:rsidR="008628B9">
        <w:t>, pomocí</w:t>
      </w:r>
      <w:r>
        <w:t xml:space="preserve"> kterého je Aplikace MONITOR provozována</w:t>
      </w:r>
      <w:r w:rsidRPr="004872EA">
        <w:t xml:space="preserve">. </w:t>
      </w:r>
    </w:p>
    <w:p w14:paraId="2EF01457" w14:textId="77777777" w:rsidR="00350B69" w:rsidRPr="004872EA" w:rsidRDefault="00350B69" w:rsidP="000773A6">
      <w:pPr>
        <w:pStyle w:val="Nadpis2"/>
      </w:pPr>
      <w:r w:rsidRPr="004872EA">
        <w:t xml:space="preserve">Pokud Poskytovatel vady neodstraní ve lhůtě uvedené v odst. </w:t>
      </w:r>
      <w:r w:rsidR="003956E4">
        <w:t>10.2</w:t>
      </w:r>
      <w:r w:rsidR="00296763">
        <w:t xml:space="preserve"> tohoto článku</w:t>
      </w:r>
      <w:r w:rsidR="003956E4">
        <w:t xml:space="preserve">, </w:t>
      </w:r>
      <w:r w:rsidRPr="004872EA">
        <w:t xml:space="preserve">je Objednatel oprávněn uplatnit práva stanovená </w:t>
      </w:r>
      <w:r w:rsidR="000F5CF0">
        <w:t>zákonem</w:t>
      </w:r>
      <w:r w:rsidR="006540E5">
        <w:t xml:space="preserve"> </w:t>
      </w:r>
      <w:r w:rsidRPr="004872EA">
        <w:t xml:space="preserve">nebo podle své volby odstranit vady nebo zajistit služby sám nebo prostřednictvím třetích osob a požadovat po Poskytovateli úhradu nákladů účelně vynaložených v souvislosti s odstraňováním vad. Uplatněním práva podle tohoto článku není dotčeno právo Objednatele na odstoupení od </w:t>
      </w:r>
      <w:r>
        <w:t>S</w:t>
      </w:r>
      <w:r w:rsidRPr="004872EA">
        <w:t xml:space="preserve">mlouvy, smluvní pokutu a náhradu škody. </w:t>
      </w:r>
    </w:p>
    <w:p w14:paraId="4B4923EC" w14:textId="77777777" w:rsidR="00CF1358" w:rsidRDefault="00350B69" w:rsidP="00350B69">
      <w:pPr>
        <w:pStyle w:val="Nadpis2"/>
      </w:pPr>
      <w:r w:rsidRPr="004872EA">
        <w:t xml:space="preserve">Poskytovatel v rámci záruky odpovídá za to, že Předmět plnění bude v souladu s touto </w:t>
      </w:r>
      <w:r>
        <w:t>S</w:t>
      </w:r>
      <w:r w:rsidRPr="004872EA">
        <w:t>mlouvou</w:t>
      </w:r>
      <w:r w:rsidR="000D6685">
        <w:t xml:space="preserve"> </w:t>
      </w:r>
      <w:r w:rsidRPr="004872EA">
        <w:t>a podmínkami stanovenými právními předpisy. Poskytovatel zejména odpovídá za shodu poskytnutého Předmětu plnění a jeho vlastností s</w:t>
      </w:r>
      <w:r w:rsidR="00787CA8">
        <w:t> Technickou</w:t>
      </w:r>
      <w:r w:rsidRPr="004872EA">
        <w:t xml:space="preserve"> dokumentací</w:t>
      </w:r>
      <w:r w:rsidR="00787CA8">
        <w:t>.</w:t>
      </w:r>
      <w:r w:rsidRPr="004872EA">
        <w:t xml:space="preserve"> </w:t>
      </w:r>
    </w:p>
    <w:p w14:paraId="4FF3F82A" w14:textId="77777777" w:rsidR="00BD7E29" w:rsidRDefault="00BD7E29" w:rsidP="00350B69">
      <w:pPr>
        <w:pStyle w:val="Nadpis2"/>
      </w:pPr>
      <w:r>
        <w:t>Poskytovatel neodpovídá za vady způsobené následujícími okolnostmi:</w:t>
      </w:r>
    </w:p>
    <w:p w14:paraId="5D843E85" w14:textId="77777777" w:rsidR="00BD7E29" w:rsidRDefault="00351449" w:rsidP="00CD1096">
      <w:pPr>
        <w:pStyle w:val="Nadpis5"/>
        <w:numPr>
          <w:ilvl w:val="0"/>
          <w:numId w:val="8"/>
        </w:numPr>
      </w:pPr>
      <w:r>
        <w:t>neoprávněnými zásahy do Předmětu plnění provedenými Objednatelem či třetí stranou nad rámec úprav schválených Poskytovatelem či uvedených v</w:t>
      </w:r>
      <w:r w:rsidR="008D252E">
        <w:t> Technické dokumentaci</w:t>
      </w:r>
      <w:r>
        <w:t>;</w:t>
      </w:r>
    </w:p>
    <w:p w14:paraId="355F574C" w14:textId="77777777" w:rsidR="00351449" w:rsidRDefault="00351449" w:rsidP="00E878F3">
      <w:pPr>
        <w:pStyle w:val="Nadpis5"/>
      </w:pPr>
      <w:r>
        <w:t>vlivy změn technického nebo programového vybavení, které není součástí Předmětu plnění, s výjimkou případů, kdy Poskytovatel takové změny schválil nebo kdy takové změny byly uvedeny v</w:t>
      </w:r>
      <w:r w:rsidR="009E5EA4">
        <w:t xml:space="preserve"> Technické </w:t>
      </w:r>
      <w:r>
        <w:t>dokumentaci</w:t>
      </w:r>
      <w:r w:rsidR="00B166EC">
        <w:t>.</w:t>
      </w:r>
    </w:p>
    <w:p w14:paraId="25A4D66D" w14:textId="77777777" w:rsidR="00350B69" w:rsidRDefault="00350B69" w:rsidP="00350B69">
      <w:pPr>
        <w:pStyle w:val="Nadpis2"/>
      </w:pPr>
      <w:r w:rsidRPr="009A4046">
        <w:t>Objednatel je oprávněn uplatnit vady</w:t>
      </w:r>
      <w:r w:rsidR="005F3BE2">
        <w:t xml:space="preserve"> u</w:t>
      </w:r>
      <w:r w:rsidRPr="009A4046">
        <w:t xml:space="preserve"> </w:t>
      </w:r>
      <w:r>
        <w:t>Poskytovatele</w:t>
      </w:r>
      <w:r w:rsidRPr="009A4046">
        <w:t xml:space="preserve"> kdykoliv během záruční doby bez ohledu na to, kdy Objednatel takové vady zjistil nebo mohl zjistit. Pro vyloučení pochybností se sjednává, že </w:t>
      </w:r>
      <w:r>
        <w:t>převzetím jednotlivých</w:t>
      </w:r>
      <w:r w:rsidRPr="009A4046">
        <w:t xml:space="preserve"> </w:t>
      </w:r>
      <w:r w:rsidR="00B166EC">
        <w:t xml:space="preserve">částí Předmětu </w:t>
      </w:r>
      <w:r>
        <w:t>plnění</w:t>
      </w:r>
      <w:r w:rsidRPr="009A4046">
        <w:t xml:space="preserve"> není dotčeno právo Objednatele uplatňovat práva z vad, které byly zjistitelné, ale nebyly</w:t>
      </w:r>
      <w:r>
        <w:t xml:space="preserve"> </w:t>
      </w:r>
      <w:r w:rsidRPr="00DB1865">
        <w:t>zjištěny při převzetí</w:t>
      </w:r>
      <w:r w:rsidRPr="009A4046">
        <w:t>.</w:t>
      </w:r>
    </w:p>
    <w:p w14:paraId="3FC2E8F1" w14:textId="77777777" w:rsidR="00350B69" w:rsidRPr="00350B69" w:rsidRDefault="00350B69" w:rsidP="00350B69">
      <w:pPr>
        <w:pStyle w:val="Nadpis2"/>
        <w:spacing w:after="0"/>
      </w:pPr>
      <w:r>
        <w:t>Ustanoveními</w:t>
      </w:r>
      <w:r w:rsidRPr="009A4046">
        <w:t xml:space="preserve"> tohoto článku </w:t>
      </w:r>
      <w:r>
        <w:t>Smlouv</w:t>
      </w:r>
      <w:r w:rsidRPr="009A4046">
        <w:t xml:space="preserve">y nejsou dotčena </w:t>
      </w:r>
      <w:r w:rsidR="00150D0D">
        <w:t>ani omezena práva Objednatele z </w:t>
      </w:r>
      <w:r w:rsidRPr="009A4046">
        <w:t>vadného plnění vyplývající z právních předpisů</w:t>
      </w:r>
      <w:r>
        <w:t>.</w:t>
      </w:r>
    </w:p>
    <w:p w14:paraId="336F3B1F" w14:textId="77777777" w:rsidR="00DD40C4" w:rsidRPr="00C10320" w:rsidRDefault="00DD40C4" w:rsidP="001C0AA1">
      <w:pPr>
        <w:pStyle w:val="Nadpis1"/>
        <w:rPr>
          <w:rStyle w:val="Nzevknihy"/>
          <w:b/>
          <w:bCs/>
          <w:smallCaps w:val="0"/>
          <w:spacing w:val="0"/>
        </w:rPr>
      </w:pPr>
      <w:r w:rsidRPr="00C10320">
        <w:rPr>
          <w:rStyle w:val="Nzevknihy"/>
          <w:b/>
          <w:bCs/>
          <w:smallCaps w:val="0"/>
          <w:spacing w:val="0"/>
        </w:rPr>
        <w:t xml:space="preserve">PRÁVA TŘETÍCH OSOB </w:t>
      </w:r>
      <w:r w:rsidR="005B176D" w:rsidRPr="00C10320">
        <w:rPr>
          <w:rStyle w:val="Nzevknihy"/>
          <w:b/>
          <w:bCs/>
          <w:smallCaps w:val="0"/>
          <w:spacing w:val="0"/>
        </w:rPr>
        <w:t>A LICENČNÍ UJEDNÁNÍ</w:t>
      </w:r>
    </w:p>
    <w:p w14:paraId="4D3BD85F" w14:textId="77777777" w:rsidR="003D43B0" w:rsidRPr="00C10320" w:rsidRDefault="003D43B0" w:rsidP="003D43B0">
      <w:pPr>
        <w:pStyle w:val="Nadpis2"/>
      </w:pPr>
      <w:r w:rsidRPr="00C10320">
        <w:t>Poskytovatel prohlašuje, že Předmět plnění bude bez právních vad, zejména nebude zatížen žádnými právy třetích osob, z nichž by pro Objednatele vyplynul finanční nebo jakýkoliv jiný závazek ve prospěch třetí strany nebo která by jakkoliv omezo</w:t>
      </w:r>
      <w:r w:rsidR="00FB6C12">
        <w:t>vala užívání Předmětu plnění. V </w:t>
      </w:r>
      <w:r w:rsidRPr="00C10320">
        <w:t>případě porušení tohoto závazku je Poskytovatel v plném rozsahu odpovědný za případné následky takového porušení, přičemž právo Objednate</w:t>
      </w:r>
      <w:r w:rsidR="00150D0D">
        <w:t>le na případnou náhradu škody a </w:t>
      </w:r>
      <w:r w:rsidRPr="00C10320">
        <w:t xml:space="preserve">smluvní pokutu zůstává nedotčeno. </w:t>
      </w:r>
    </w:p>
    <w:p w14:paraId="0BE892A0" w14:textId="2B3DD24B" w:rsidR="001D26AD" w:rsidRPr="00004382" w:rsidRDefault="00C10320" w:rsidP="002E07CD">
      <w:pPr>
        <w:pStyle w:val="Nadpis2"/>
      </w:pPr>
      <w:r w:rsidRPr="00004382">
        <w:t xml:space="preserve">Poskytovatel je povinen předat Objednateli zdrojový kód každé úpravy </w:t>
      </w:r>
      <w:r w:rsidR="00930793" w:rsidRPr="00004382">
        <w:t xml:space="preserve">Aplikace MONITOR </w:t>
      </w:r>
      <w:r w:rsidR="004D4F6F" w:rsidRPr="00004382">
        <w:t>nebo každého jednotlivého dílčího plnění</w:t>
      </w:r>
      <w:r w:rsidR="00B82B5B">
        <w:t xml:space="preserve"> Předmětu plnění uvedeného v odst. 1.3 písm. b) a c) této Smlouvy</w:t>
      </w:r>
      <w:r w:rsidR="004D4F6F" w:rsidRPr="00004382">
        <w:t>, které</w:t>
      </w:r>
      <w:r w:rsidR="00CE2A43" w:rsidRPr="00004382">
        <w:t xml:space="preserve"> je počítačovým programem ve smy</w:t>
      </w:r>
      <w:r w:rsidR="004D4F6F" w:rsidRPr="00004382">
        <w:t>slu zákona č. 121/2000 Sb., o právu autorském, o právech souvi</w:t>
      </w:r>
      <w:r w:rsidR="00C126EF">
        <w:t>sejících s právem autorským a o </w:t>
      </w:r>
      <w:r w:rsidR="004D4F6F" w:rsidRPr="00004382">
        <w:t>změně některých zákonů, ve znění pozdějších předpisů (dále jen „autorský zákon“). Zdrojový kód bude spustitelný v prostředí Objednatele a zaručující možnost ověře</w:t>
      </w:r>
      <w:r w:rsidR="004D4F6F" w:rsidRPr="00956ED3">
        <w:t>ní, že zdrojový kód je kompletní a ve správné verzi, tzn. umožňující kompilaci, instalaci, spuštění a ověření funkcionality, a to včetně podrobné dokumentace ke zdrojovému kódu k takovéto části plnění, na základě které bude běžný kvalifikovaný pracovník Ob</w:t>
      </w:r>
      <w:r w:rsidR="004D4F6F" w:rsidRPr="00520396">
        <w:t>jednatele schopen poc</w:t>
      </w:r>
      <w:r w:rsidR="004D4F6F" w:rsidRPr="00004382">
        <w:t xml:space="preserve">hopit veškeré funkce a vnitřní </w:t>
      </w:r>
      <w:r w:rsidR="00CE2A43" w:rsidRPr="00004382">
        <w:t>vazby</w:t>
      </w:r>
      <w:r w:rsidR="00CA4A4B" w:rsidRPr="00004382">
        <w:t xml:space="preserve"> Aplikace MONITOR</w:t>
      </w:r>
      <w:r w:rsidR="00CE2A43" w:rsidRPr="00004382">
        <w:t xml:space="preserve"> a</w:t>
      </w:r>
      <w:r w:rsidR="00225472" w:rsidRPr="00004382">
        <w:t> </w:t>
      </w:r>
      <w:r w:rsidR="00CE2A43" w:rsidRPr="00004382">
        <w:t>zasahovat do něj.</w:t>
      </w:r>
    </w:p>
    <w:p w14:paraId="744DBCFE" w14:textId="77777777" w:rsidR="001334AB" w:rsidRDefault="000D049B" w:rsidP="00692FE8">
      <w:pPr>
        <w:pStyle w:val="Nadpis2"/>
        <w:tabs>
          <w:tab w:val="clear" w:pos="576"/>
        </w:tabs>
      </w:pPr>
      <w:r w:rsidRPr="00C10320">
        <w:t>Pro případ, že by v</w:t>
      </w:r>
      <w:r w:rsidR="00CC1798" w:rsidRPr="00C10320">
        <w:t> </w:t>
      </w:r>
      <w:r w:rsidRPr="00C10320">
        <w:t>důsledku</w:t>
      </w:r>
      <w:r w:rsidR="00CC1798" w:rsidRPr="00C10320">
        <w:t xml:space="preserve"> poskytování</w:t>
      </w:r>
      <w:r w:rsidRPr="00C10320">
        <w:t xml:space="preserve"> Předmětu plnění došlo ke vzniku autorského díla, poskytuje Poskytovatel Objednateli k takto </w:t>
      </w:r>
      <w:r w:rsidR="00556487" w:rsidRPr="00C10320">
        <w:t xml:space="preserve">vytvořenému autorskému dílu časově a místně neomezené licenční oprávnění podle § 2358 Občanského zákoníku (dále jen „licence“) k užívání </w:t>
      </w:r>
      <w:r w:rsidR="005A0CB5" w:rsidRPr="00C10320">
        <w:t>autorského díla</w:t>
      </w:r>
      <w:r w:rsidR="00556487" w:rsidRPr="00C10320">
        <w:t xml:space="preserve"> všemi způsoby užití (vč. zveřejnění), a to</w:t>
      </w:r>
      <w:r w:rsidR="0057393F" w:rsidRPr="00C10320">
        <w:t xml:space="preserve"> ode dne jeho předání Objednateli</w:t>
      </w:r>
      <w:r w:rsidR="00556487" w:rsidRPr="00C10320">
        <w:t xml:space="preserve">. Objednatel není povinen licenci využít. </w:t>
      </w:r>
      <w:r w:rsidR="005A0CB5" w:rsidRPr="00C10320">
        <w:t>Poskytovate</w:t>
      </w:r>
      <w:r w:rsidR="00556487" w:rsidRPr="00C10320">
        <w:t xml:space="preserve">l </w:t>
      </w:r>
      <w:r w:rsidR="00362B8E" w:rsidRPr="00C10320">
        <w:t>dále</w:t>
      </w:r>
      <w:r w:rsidR="00556487" w:rsidRPr="00C10320">
        <w:t xml:space="preserve"> poskytuje Objednateli oprávnění, v rozsahu práva nabytého touto licenci, postoupit třetí osobě oprávnění k výkonu tohoto práva, a</w:t>
      </w:r>
      <w:r w:rsidR="00225472">
        <w:t> </w:t>
      </w:r>
      <w:r w:rsidR="00556487" w:rsidRPr="00C10320">
        <w:t>to rovněž všemi způsoby užití. Objednatel</w:t>
      </w:r>
      <w:r w:rsidR="002271D9" w:rsidRPr="00C10320">
        <w:t xml:space="preserve"> je oprávněn upravovat d</w:t>
      </w:r>
      <w:r w:rsidR="00556487" w:rsidRPr="00C10320">
        <w:t>ílo, k němuž je poskytnuta licence, sám či prostřednictvím třetích osob.</w:t>
      </w:r>
      <w:r w:rsidR="001B2281" w:rsidRPr="00C10320">
        <w:t xml:space="preserve"> Licence je udělena jako licence výhradní ve smyslu § 2360 Občanského zákoníku.</w:t>
      </w:r>
    </w:p>
    <w:p w14:paraId="091A2F12" w14:textId="4DD79711" w:rsidR="004F1C40" w:rsidRPr="00874B20" w:rsidRDefault="001334AB" w:rsidP="00692FE8">
      <w:pPr>
        <w:pStyle w:val="Nadpis2"/>
        <w:tabs>
          <w:tab w:val="clear" w:pos="576"/>
        </w:tabs>
      </w:pPr>
      <w:r w:rsidRPr="001334AB">
        <w:rPr>
          <w:rFonts w:cs="Arial"/>
        </w:rPr>
        <w:t>Poskytovatel se zavazuje, že při plnění Smlouvy bude postupovat tak, aby nedošlo k neoprávněnému zásahu do práv třetích osob. V případě porušení tohoto závazku je Poskytovatel v plném rozsahu odpovědný za případné následky takového porušení, přičemž právo Objednatele na případnou náhradu škody a smluvní pokutu zůstává nedotčeno.</w:t>
      </w:r>
    </w:p>
    <w:p w14:paraId="4C8C6FF3" w14:textId="77777777" w:rsidR="00DD40C4" w:rsidRDefault="00DD40C4" w:rsidP="00DD40C4">
      <w:pPr>
        <w:pStyle w:val="Nadpis1"/>
      </w:pPr>
      <w:r>
        <w:lastRenderedPageBreak/>
        <w:t>MLČENLIVOST</w:t>
      </w:r>
    </w:p>
    <w:p w14:paraId="42AF8FC6" w14:textId="77777777" w:rsidR="00F44384" w:rsidRPr="007C0013" w:rsidRDefault="00F44384" w:rsidP="00F44384">
      <w:pPr>
        <w:pStyle w:val="Nadpis2"/>
        <w:widowControl w:val="0"/>
      </w:pPr>
      <w:r w:rsidRPr="007C0013">
        <w:t>Smluvní strany se zavazují udržovat v tajnosti, podn</w:t>
      </w:r>
      <w:r w:rsidR="00150D0D">
        <w:t>iknout všechny nezbytné kroky k </w:t>
      </w:r>
      <w:r w:rsidRPr="007C0013">
        <w:t>zabezpečení a nezpřístupnit třetím osobám diskrétní informace (dále jen „Diskrétní informace“). Povinnost poskytovat informace podle zákona č. 106/1999 Sb., o svobodném přístupu k</w:t>
      </w:r>
      <w:r w:rsidR="00225472">
        <w:t> </w:t>
      </w:r>
      <w:r w:rsidRPr="007C0013">
        <w:t>informacím, ve znění pozdějších předpisů, nen</w:t>
      </w:r>
      <w:r w:rsidR="00150D0D">
        <w:t>í tímto ustanovením dotčena. Za </w:t>
      </w:r>
      <w:r w:rsidRPr="007C0013">
        <w:t>Diskrétní informace se považují veškeré následující informace:</w:t>
      </w:r>
    </w:p>
    <w:p w14:paraId="642B783E" w14:textId="12A1ECDC" w:rsidR="00F44384" w:rsidRPr="00D86765" w:rsidRDefault="00F44384" w:rsidP="00CD1096">
      <w:pPr>
        <w:pStyle w:val="Nadpis5"/>
        <w:numPr>
          <w:ilvl w:val="0"/>
          <w:numId w:val="9"/>
        </w:numPr>
      </w:pPr>
      <w:r w:rsidRPr="00D86765">
        <w:t xml:space="preserve">veškeré informace poskytnuté Poskytovateli Objednatelem v souvislosti s plněním této Smlouvy (pokud nejsou výslovně obsaženy ve znění Smlouvy zveřejňovaném dle </w:t>
      </w:r>
      <w:r w:rsidR="00B166EC" w:rsidRPr="00D86765">
        <w:t>čl. 1</w:t>
      </w:r>
      <w:r w:rsidR="00BE41AD">
        <w:t>5</w:t>
      </w:r>
      <w:r w:rsidR="00B166EC" w:rsidRPr="00D86765">
        <w:t xml:space="preserve"> odst. 1</w:t>
      </w:r>
      <w:r w:rsidR="00BE41AD">
        <w:t>5</w:t>
      </w:r>
      <w:r w:rsidR="00B166EC" w:rsidRPr="00D86765">
        <w:t>.6</w:t>
      </w:r>
      <w:r w:rsidRPr="00D86765">
        <w:t>);</w:t>
      </w:r>
    </w:p>
    <w:p w14:paraId="72B0D024" w14:textId="77777777" w:rsidR="00F44384" w:rsidRPr="007C0013" w:rsidRDefault="00F44384" w:rsidP="00E878F3">
      <w:pPr>
        <w:pStyle w:val="Nadpis5"/>
      </w:pPr>
      <w:r w:rsidRPr="007C0013">
        <w:t>informace, na která se vztahuje zákonem uložená povinnost mlčenlivosti;</w:t>
      </w:r>
    </w:p>
    <w:p w14:paraId="042DEB52" w14:textId="2807E9C0" w:rsidR="00F44384" w:rsidRPr="007C0013" w:rsidRDefault="00F44384" w:rsidP="00E878F3">
      <w:pPr>
        <w:pStyle w:val="Nadpis5"/>
      </w:pPr>
      <w:r w:rsidRPr="007C0013">
        <w:t>veškeré další informace, které budo</w:t>
      </w:r>
      <w:r w:rsidRPr="00BC2A8D">
        <w:t>u</w:t>
      </w:r>
      <w:r w:rsidRPr="007C0013">
        <w:t xml:space="preserve"> Objednatelem označeny jako disk</w:t>
      </w:r>
      <w:r w:rsidR="004C0C3E">
        <w:t>rétní</w:t>
      </w:r>
      <w:r w:rsidRPr="007C0013">
        <w:t>.</w:t>
      </w:r>
    </w:p>
    <w:p w14:paraId="70A94E2D" w14:textId="77777777" w:rsidR="00F44384" w:rsidRPr="007C0013" w:rsidRDefault="00F44384" w:rsidP="00F44384">
      <w:pPr>
        <w:pStyle w:val="Nadpis2"/>
        <w:widowControl w:val="0"/>
      </w:pPr>
      <w:r w:rsidRPr="007C0013">
        <w:t>Povinnost zachovávat mlčenlivost, uvedená v předchozím článku, se nevztahuje na informace:</w:t>
      </w:r>
    </w:p>
    <w:p w14:paraId="2A2906B1" w14:textId="77777777" w:rsidR="00F44384" w:rsidRPr="007C0013" w:rsidRDefault="00F44384" w:rsidP="00CD1096">
      <w:pPr>
        <w:pStyle w:val="Nadpis5"/>
        <w:numPr>
          <w:ilvl w:val="0"/>
          <w:numId w:val="10"/>
        </w:numPr>
      </w:pPr>
      <w:r w:rsidRPr="007C0013">
        <w:t xml:space="preserve">které je Objednatel povinen poskytnout třetím osobám </w:t>
      </w:r>
      <w:r w:rsidR="00150D0D">
        <w:t>podle zákona č. 106/1999 Sb., o </w:t>
      </w:r>
      <w:r w:rsidRPr="007C0013">
        <w:t>svobodném přístupu k informacím, ve znění pozdějších předpisů;</w:t>
      </w:r>
    </w:p>
    <w:p w14:paraId="02F26EF9" w14:textId="77777777" w:rsidR="00F44384" w:rsidRPr="007C0013" w:rsidRDefault="00F44384" w:rsidP="00E878F3">
      <w:pPr>
        <w:pStyle w:val="Nadpis5"/>
      </w:pPr>
      <w:r w:rsidRPr="007C0013">
        <w:t>jejichž sděle</w:t>
      </w:r>
      <w:r w:rsidR="00E878F3">
        <w:t>ní vyžaduje jiný právní předpis;</w:t>
      </w:r>
    </w:p>
    <w:p w14:paraId="2998028D" w14:textId="77777777" w:rsidR="00F44384" w:rsidRPr="007C0013" w:rsidRDefault="00F44384" w:rsidP="00E878F3">
      <w:pPr>
        <w:pStyle w:val="Nadpis5"/>
      </w:pPr>
      <w:r w:rsidRPr="007C0013">
        <w:t>které jsou nebo se stanou všeobecně a veřejně přístupnými jinak než porušením právních povinností ze strany některé ze Smluvních stran;</w:t>
      </w:r>
    </w:p>
    <w:p w14:paraId="47A6A8A0" w14:textId="77777777" w:rsidR="00F44384" w:rsidRPr="007C0013" w:rsidRDefault="00F44384" w:rsidP="00E878F3">
      <w:pPr>
        <w:pStyle w:val="Nadpis5"/>
      </w:pPr>
      <w:r w:rsidRPr="007C0013">
        <w:t>u nichž je Poskytovatel schopen prokázat, že mu byly známy ještě před přijetím těchto informací od Objednatele, avšak pouze za podmínky, že se na tyto informace nevztahuje povinnost mlčenlivosti z jiných důvodů;</w:t>
      </w:r>
    </w:p>
    <w:p w14:paraId="5F9FE4F4" w14:textId="77777777" w:rsidR="00F44384" w:rsidRPr="007C0013" w:rsidRDefault="00F44384" w:rsidP="00E878F3">
      <w:pPr>
        <w:pStyle w:val="Nadpis5"/>
      </w:pPr>
      <w:r w:rsidRPr="007C0013">
        <w:t xml:space="preserve">které budou Poskytovateli po uzavření této Smlouvy sděleny bez závazku mlčenlivosti třetí stranou, jež rovněž není ve vztahu </w:t>
      </w:r>
      <w:r w:rsidR="00E878F3">
        <w:t>k těmto informacím nijak vázána.</w:t>
      </w:r>
    </w:p>
    <w:p w14:paraId="141F54E3" w14:textId="77777777" w:rsidR="00F44384" w:rsidRPr="007C0013" w:rsidRDefault="00F44384" w:rsidP="00F44384">
      <w:pPr>
        <w:pStyle w:val="Nadpis2"/>
        <w:widowControl w:val="0"/>
      </w:pPr>
      <w:r w:rsidRPr="007C0013">
        <w:t>Jako s Diskrétními informacemi musí být nakládáno také s informacemi, které splňují podmínky uvedené v odst. 1 tohoto článku, i když byly získané náhodně</w:t>
      </w:r>
      <w:r w:rsidR="00150D0D">
        <w:t xml:space="preserve"> nebo bez vědomí Objednatele, a </w:t>
      </w:r>
      <w:r w:rsidRPr="007C0013">
        <w:t>dále s veškerými informacemi získanými od jakékoliv třetí strany, pokud se týkají Objednatele či plnění této Smlouvy.</w:t>
      </w:r>
    </w:p>
    <w:p w14:paraId="11083FB1" w14:textId="54C857AB" w:rsidR="00F44384" w:rsidRPr="007C0013" w:rsidRDefault="00F44384" w:rsidP="00F44384">
      <w:pPr>
        <w:pStyle w:val="Nadpis2"/>
        <w:widowControl w:val="0"/>
      </w:pPr>
      <w:r w:rsidRPr="007C0013">
        <w:t>Poskytovatel se zavazuje, že Diskrétní informace užije pouze z</w:t>
      </w:r>
      <w:r w:rsidR="00150D0D">
        <w:t>a účelem plnění této Smlouvy. K </w:t>
      </w:r>
      <w:r w:rsidRPr="007C0013">
        <w:t xml:space="preserve">jinému použití je třeba </w:t>
      </w:r>
      <w:r w:rsidR="009907B5">
        <w:t xml:space="preserve">mít </w:t>
      </w:r>
      <w:r w:rsidRPr="007C0013">
        <w:t>předchozí písemné svolení Objednatele.</w:t>
      </w:r>
    </w:p>
    <w:p w14:paraId="048017C3" w14:textId="77777777" w:rsidR="00F44384" w:rsidRPr="007C0013" w:rsidRDefault="00F44384" w:rsidP="00F44384">
      <w:pPr>
        <w:pStyle w:val="Nadpis2"/>
        <w:widowControl w:val="0"/>
      </w:pPr>
      <w:r w:rsidRPr="007C0013">
        <w:t xml:space="preserve">Poskytovatel je povinen svého případného </w:t>
      </w:r>
      <w:r w:rsidR="009B756B">
        <w:t>podd</w:t>
      </w:r>
      <w:r w:rsidR="009B756B" w:rsidRPr="007C0013">
        <w:t xml:space="preserve">odavatele </w:t>
      </w:r>
      <w:r w:rsidRPr="007C0013">
        <w:t>za</w:t>
      </w:r>
      <w:r w:rsidR="00150D0D">
        <w:t>vázat povinností mlčenlivosti a </w:t>
      </w:r>
      <w:r w:rsidRPr="007C0013">
        <w:t>respektováním práv Objednatele nejméně ve stejném rozsahu, v jakém je v tomto smluvním vztahu zavázán sám.</w:t>
      </w:r>
    </w:p>
    <w:p w14:paraId="411C38A1" w14:textId="77777777" w:rsidR="00F44384" w:rsidRPr="007C0013" w:rsidRDefault="00F44384" w:rsidP="00F44384">
      <w:pPr>
        <w:pStyle w:val="Nadpis2"/>
        <w:widowControl w:val="0"/>
      </w:pPr>
      <w:r w:rsidRPr="007C0013">
        <w:t xml:space="preserve">Povinnost zachování mlčenlivosti trvá ještě po dobu 5 let od skončení </w:t>
      </w:r>
      <w:r w:rsidR="00350B69">
        <w:t>záruční doby ve smyslu čl. 10 této Smlouvy</w:t>
      </w:r>
      <w:r w:rsidRPr="007C0013">
        <w:t xml:space="preserve"> bez ohledu na zánik ostatních závazků ze Smlouvy.</w:t>
      </w:r>
    </w:p>
    <w:p w14:paraId="72B55971" w14:textId="77777777" w:rsidR="00F44384" w:rsidRDefault="00357515" w:rsidP="00F44384">
      <w:pPr>
        <w:pStyle w:val="Nadpis2"/>
        <w:widowControl w:val="0"/>
      </w:pPr>
      <w:r w:rsidRPr="007C0013">
        <w:t>Závazky vyplývající z tohoto článku není žádná ze Smluvních stran oprávněna vypovědět ani jiným způsobem jednostranně ukončit.</w:t>
      </w:r>
    </w:p>
    <w:p w14:paraId="409A1A60" w14:textId="26F9B5C1" w:rsidR="00C221C2" w:rsidRDefault="00C221C2" w:rsidP="00DD40C4">
      <w:pPr>
        <w:pStyle w:val="Nadpis1"/>
      </w:pPr>
      <w:r>
        <w:t>DOBA TRVÁNÍ SMLOUVY</w:t>
      </w:r>
    </w:p>
    <w:p w14:paraId="72F2A738" w14:textId="77777777" w:rsidR="00C221C2" w:rsidRPr="00C221C2" w:rsidRDefault="00396179" w:rsidP="00396179">
      <w:pPr>
        <w:pStyle w:val="Nadpis2"/>
      </w:pPr>
      <w:r w:rsidRPr="007C0013">
        <w:t>Smlouva se uzavírá na dobu určitou, a to</w:t>
      </w:r>
      <w:r>
        <w:t xml:space="preserve"> ode dne její účinnosti po dobu 48 měsíců.</w:t>
      </w:r>
    </w:p>
    <w:p w14:paraId="62060115" w14:textId="77777777" w:rsidR="00DD40C4" w:rsidRPr="007C0013" w:rsidRDefault="00DD40C4" w:rsidP="00DD40C4">
      <w:pPr>
        <w:pStyle w:val="Nadpis1"/>
      </w:pPr>
      <w:bookmarkStart w:id="4" w:name="_Ref497474948"/>
      <w:r w:rsidRPr="007C0013">
        <w:t>UKONČENÍ</w:t>
      </w:r>
      <w:r w:rsidR="00357515" w:rsidRPr="007C0013">
        <w:t xml:space="preserve"> SMLOUVY</w:t>
      </w:r>
      <w:bookmarkEnd w:id="4"/>
    </w:p>
    <w:p w14:paraId="78C7D87A" w14:textId="75BBF72D" w:rsidR="004D4390" w:rsidRDefault="004D4390" w:rsidP="00791BAB">
      <w:pPr>
        <w:pStyle w:val="Nadpis2"/>
      </w:pPr>
      <w:r w:rsidRPr="004D4390">
        <w:t>Objednatel j</w:t>
      </w:r>
      <w:r>
        <w:t xml:space="preserve">e </w:t>
      </w:r>
      <w:r w:rsidRPr="004D4390">
        <w:t xml:space="preserve">oprávněn tuto Smlouvu vypovědět </w:t>
      </w:r>
      <w:r>
        <w:t xml:space="preserve">v případě </w:t>
      </w:r>
      <w:r w:rsidR="006C545A">
        <w:t xml:space="preserve">vyčerpání </w:t>
      </w:r>
      <w:r w:rsidR="00020D1E">
        <w:t>minimálně čtyř a půl tisíce (4</w:t>
      </w:r>
      <w:r w:rsidR="000D2F4B">
        <w:t> </w:t>
      </w:r>
      <w:r w:rsidR="00020D1E">
        <w:t xml:space="preserve">500) </w:t>
      </w:r>
      <w:r w:rsidR="00791BAB" w:rsidRPr="00791BAB">
        <w:t xml:space="preserve">člověkohodin za plnění Rozvoje Aplikace </w:t>
      </w:r>
      <w:r w:rsidR="00791BAB">
        <w:t xml:space="preserve">uvedených v odst. 6.1. písm. b) této Smlouvy. </w:t>
      </w:r>
      <w:r w:rsidRPr="004D4390">
        <w:t xml:space="preserve">Výpověď této Smlouvy </w:t>
      </w:r>
      <w:r w:rsidR="00791BAB">
        <w:t>m</w:t>
      </w:r>
      <w:r w:rsidRPr="004D4390">
        <w:t xml:space="preserve">usí být doručena Poskytovateli Datovou schránkou. Výpovědní lhůta je tři (3) měsíce a začíná běžet prvním dnem kalendářního čtvrtletí následujícího po doručení výpovědi Poskytovateli. </w:t>
      </w:r>
    </w:p>
    <w:p w14:paraId="3CD945FC" w14:textId="77777777" w:rsidR="00357515" w:rsidRPr="007C0013" w:rsidRDefault="00357515" w:rsidP="00357515">
      <w:pPr>
        <w:pStyle w:val="Nadpis2"/>
        <w:widowControl w:val="0"/>
      </w:pPr>
      <w:r w:rsidRPr="007C0013">
        <w:t xml:space="preserve">Smluvní strany jsou oprávněny od této Smlouvy odstoupit, nastanou-li okolnosti předvídané ustanovením § 2002 Občanského zákoníku. </w:t>
      </w:r>
    </w:p>
    <w:p w14:paraId="765E9642" w14:textId="77777777" w:rsidR="00357515" w:rsidRPr="007C0013" w:rsidRDefault="00357515" w:rsidP="00357515">
      <w:pPr>
        <w:pStyle w:val="Nadpis2"/>
        <w:widowControl w:val="0"/>
      </w:pPr>
      <w:r w:rsidRPr="007C0013">
        <w:lastRenderedPageBreak/>
        <w:t>Za podstatné porušení Smlouvy Poskytovatelem ve smyslu § 2002 Občanského zákoníku se považuje zejména:</w:t>
      </w:r>
    </w:p>
    <w:p w14:paraId="25B74748" w14:textId="5B941F34" w:rsidR="000528B7" w:rsidRDefault="00357515" w:rsidP="00CD1096">
      <w:pPr>
        <w:pStyle w:val="Nadpis5"/>
        <w:numPr>
          <w:ilvl w:val="0"/>
          <w:numId w:val="11"/>
        </w:numPr>
      </w:pPr>
      <w:r w:rsidRPr="007C0013">
        <w:t xml:space="preserve">prodlení Poskytovatele s plněním </w:t>
      </w:r>
      <w:r w:rsidR="000528B7">
        <w:t>jakýchkoliv lhůt určen</w:t>
      </w:r>
      <w:r w:rsidR="00313C01">
        <w:t>ých ve Smlouvě v řádech hodin o </w:t>
      </w:r>
      <w:r w:rsidR="000528B7">
        <w:t>více než 48 hodin;</w:t>
      </w:r>
    </w:p>
    <w:p w14:paraId="03365ED1" w14:textId="34C7D205" w:rsidR="00357515" w:rsidRPr="007C0013" w:rsidRDefault="000528B7" w:rsidP="00CD1096">
      <w:pPr>
        <w:pStyle w:val="Nadpis5"/>
        <w:numPr>
          <w:ilvl w:val="0"/>
          <w:numId w:val="11"/>
        </w:numPr>
      </w:pPr>
      <w:r>
        <w:t xml:space="preserve">prodlení Poskytovatele s plněním </w:t>
      </w:r>
      <w:r w:rsidR="00357515" w:rsidRPr="007C0013">
        <w:t xml:space="preserve">jakýchkoliv lhůt </w:t>
      </w:r>
      <w:r>
        <w:t>určených v</w:t>
      </w:r>
      <w:r w:rsidR="00357515" w:rsidRPr="007C0013">
        <w:t>e Smlouv</w:t>
      </w:r>
      <w:r>
        <w:t>ě v řádech dní</w:t>
      </w:r>
      <w:r w:rsidR="00357515" w:rsidRPr="007C0013">
        <w:t xml:space="preserve"> o více než 15 kalendářních dní;</w:t>
      </w:r>
    </w:p>
    <w:p w14:paraId="57E01A3E" w14:textId="77777777" w:rsidR="00357515" w:rsidRPr="007C0013" w:rsidRDefault="00357515" w:rsidP="00E878F3">
      <w:pPr>
        <w:pStyle w:val="Nadpis5"/>
      </w:pPr>
      <w:r w:rsidRPr="007C0013">
        <w:t>opakované</w:t>
      </w:r>
      <w:r w:rsidR="00512175" w:rsidRPr="007C0013">
        <w:t xml:space="preserve"> (tj. nejméně druhé)</w:t>
      </w:r>
      <w:r w:rsidRPr="007C0013">
        <w:t xml:space="preserve"> porušování smluvních či jiných právních povinností v souvislosti s plněním Smlouvy; </w:t>
      </w:r>
    </w:p>
    <w:p w14:paraId="4B5B9DB5" w14:textId="77777777" w:rsidR="00357515" w:rsidRPr="007C0013" w:rsidRDefault="00357515" w:rsidP="00E878F3">
      <w:pPr>
        <w:pStyle w:val="Nadpis5"/>
      </w:pPr>
      <w:r w:rsidRPr="007C0013">
        <w:t>jakékoliv jiné porušení povinností Poskytovatelem, které nebude odstraněno či napraveno ani do</w:t>
      </w:r>
      <w:r w:rsidR="00B23632">
        <w:t xml:space="preserve"> deseti</w:t>
      </w:r>
      <w:r w:rsidRPr="007C0013">
        <w:t xml:space="preserve"> </w:t>
      </w:r>
      <w:r w:rsidR="00B23632">
        <w:t>(</w:t>
      </w:r>
      <w:r w:rsidRPr="007C0013">
        <w:t>10</w:t>
      </w:r>
      <w:r w:rsidR="00B23632">
        <w:t>)</w:t>
      </w:r>
      <w:r w:rsidRPr="007C0013">
        <w:t xml:space="preserve"> kalendářních</w:t>
      </w:r>
      <w:r w:rsidR="00B23632">
        <w:t xml:space="preserve"> dnů</w:t>
      </w:r>
      <w:r w:rsidRPr="007C0013">
        <w:t xml:space="preserve"> ode dne doručení výzvy Objednatele k nápravě (popř. od uplynutí lhůty ve výzvě stanovené), je-li náprava možná.</w:t>
      </w:r>
    </w:p>
    <w:p w14:paraId="14BE09CA" w14:textId="189711DF" w:rsidR="00357515" w:rsidRPr="007C0013" w:rsidRDefault="00357515" w:rsidP="00357515">
      <w:pPr>
        <w:pStyle w:val="Nadpis2"/>
        <w:widowControl w:val="0"/>
      </w:pPr>
      <w:r w:rsidRPr="007C0013">
        <w:t xml:space="preserve">Za podstatné porušení Smlouvy Objednatelem ve smyslu § 2002 Občanského zákoníku se považuje prodlení Objednatele s úhradou faktury o více než </w:t>
      </w:r>
      <w:r w:rsidR="00072EF7">
        <w:t>třicet (</w:t>
      </w:r>
      <w:r w:rsidRPr="007C0013">
        <w:t>30</w:t>
      </w:r>
      <w:r w:rsidR="00072EF7">
        <w:t>)</w:t>
      </w:r>
      <w:r w:rsidRPr="007C0013">
        <w:t xml:space="preserve"> kalendářních dní.</w:t>
      </w:r>
    </w:p>
    <w:p w14:paraId="598A4679" w14:textId="77777777" w:rsidR="00357515" w:rsidRPr="007C0013" w:rsidRDefault="00357515" w:rsidP="00357515">
      <w:pPr>
        <w:pStyle w:val="Nadpis2"/>
        <w:widowControl w:val="0"/>
      </w:pPr>
      <w:bookmarkStart w:id="5" w:name="_Ref497470583"/>
      <w:r w:rsidRPr="007C0013">
        <w:t>Objednatel je dále oprávněn odstoupit od Smlouvy</w:t>
      </w:r>
      <w:r w:rsidR="004C01F2" w:rsidRPr="004C01F2">
        <w:rPr>
          <w:rFonts w:cs="Arial"/>
          <w:szCs w:val="20"/>
        </w:rPr>
        <w:t xml:space="preserve"> </w:t>
      </w:r>
      <w:r w:rsidR="004C01F2" w:rsidRPr="00A36DC8">
        <w:rPr>
          <w:rFonts w:cs="Arial"/>
          <w:szCs w:val="20"/>
        </w:rPr>
        <w:t>či od jednotlivých Objednávek</w:t>
      </w:r>
      <w:r w:rsidRPr="007C0013">
        <w:t xml:space="preserve"> v následujících případech:</w:t>
      </w:r>
      <w:bookmarkEnd w:id="5"/>
    </w:p>
    <w:p w14:paraId="28BE83B9" w14:textId="77777777" w:rsidR="00357515" w:rsidRPr="007C0013" w:rsidRDefault="00357515" w:rsidP="00874E0D">
      <w:pPr>
        <w:pStyle w:val="Nadpis5"/>
        <w:numPr>
          <w:ilvl w:val="0"/>
          <w:numId w:val="12"/>
        </w:numPr>
        <w:spacing w:before="0" w:after="0"/>
      </w:pPr>
      <w:r w:rsidRPr="007C0013">
        <w:t>bude rozhodnuto o likvidaci Poskytovatele;</w:t>
      </w:r>
    </w:p>
    <w:p w14:paraId="2FD01C09" w14:textId="77777777" w:rsidR="00357515" w:rsidRPr="007C0013" w:rsidRDefault="00357515" w:rsidP="00874E0D">
      <w:pPr>
        <w:pStyle w:val="Nadpis5"/>
        <w:spacing w:before="0" w:after="0"/>
      </w:pPr>
      <w:r w:rsidRPr="007C0013">
        <w:t>Poskytovatel podá insolvenční návrh ohledně své osoby, bude rozhodnuto o úpadku Poskytovatele nebo bude ve vztahu k Poskytovateli vydáno jiné rozhodnutí s obdobnými účinky.</w:t>
      </w:r>
    </w:p>
    <w:p w14:paraId="5DD05837" w14:textId="77777777" w:rsidR="00357515" w:rsidRPr="007C0013" w:rsidRDefault="00357515" w:rsidP="00874E0D">
      <w:pPr>
        <w:pStyle w:val="Nadpis5"/>
        <w:spacing w:before="0" w:after="0"/>
      </w:pPr>
      <w:r w:rsidRPr="007C0013">
        <w:t>Poskytovatel bude pravomocně odsouzen za úmyslný majetkový nebo hospodářský trestný čin.</w:t>
      </w:r>
    </w:p>
    <w:p w14:paraId="1CD512BF" w14:textId="5F859B66" w:rsidR="00357515" w:rsidRDefault="00357515" w:rsidP="00357515">
      <w:pPr>
        <w:pStyle w:val="Nadpis2"/>
      </w:pPr>
      <w:bookmarkStart w:id="6" w:name="_Ref497470502"/>
      <w:r w:rsidRPr="007C0013">
        <w:t>Nastane-li některý z případů uvedených v </w:t>
      </w:r>
      <w:r w:rsidR="00512175" w:rsidRPr="007C0013">
        <w:t xml:space="preserve"> odst. </w:t>
      </w:r>
      <w:r w:rsidR="00E05229">
        <w:fldChar w:fldCharType="begin"/>
      </w:r>
      <w:r w:rsidR="00E05229">
        <w:instrText xml:space="preserve"> REF _Ref497470583 \r \h </w:instrText>
      </w:r>
      <w:r w:rsidR="00E05229">
        <w:fldChar w:fldCharType="separate"/>
      </w:r>
      <w:r w:rsidR="00E05229">
        <w:t>14.5</w:t>
      </w:r>
      <w:r w:rsidR="00E05229">
        <w:fldChar w:fldCharType="end"/>
      </w:r>
      <w:r w:rsidRPr="007C0013">
        <w:t xml:space="preserve"> písm. a) až c) tohoto článku Smlouvy, je Poskytovatel povinen informovat o této skutečnosti Objednatele písemně do </w:t>
      </w:r>
      <w:r w:rsidR="005772BE">
        <w:t>dvou (</w:t>
      </w:r>
      <w:r w:rsidR="00465AE5">
        <w:t>2</w:t>
      </w:r>
      <w:r w:rsidR="005772BE">
        <w:t>)</w:t>
      </w:r>
      <w:r w:rsidR="00465AE5">
        <w:t xml:space="preserve"> </w:t>
      </w:r>
      <w:r w:rsidR="004276D0">
        <w:t xml:space="preserve">pracovních </w:t>
      </w:r>
      <w:r w:rsidR="00465AE5">
        <w:t>dnů</w:t>
      </w:r>
      <w:r w:rsidRPr="007C0013">
        <w:t xml:space="preserve"> od jejího vzniku, společně s informací o tom, o kterou ze skutečností jde, a s uvedením bližších údajů, které by Objednatel mohl v této souvislosti potřebovat pro své rozhodnutí o</w:t>
      </w:r>
      <w:r w:rsidR="005772BE">
        <w:t> </w:t>
      </w:r>
      <w:r w:rsidRPr="007C0013">
        <w:t>odstoupení od Smlouvy. Nedodržení této povinnosti je podstatným porušením této Smlouvy.</w:t>
      </w:r>
      <w:bookmarkEnd w:id="6"/>
      <w:r w:rsidRPr="007C0013">
        <w:t xml:space="preserve"> </w:t>
      </w:r>
    </w:p>
    <w:p w14:paraId="353CD7EB" w14:textId="77777777" w:rsidR="004C01F2" w:rsidRPr="00A36DC8" w:rsidRDefault="004C01F2" w:rsidP="004C01F2">
      <w:pPr>
        <w:pStyle w:val="Nadpis2"/>
      </w:pPr>
      <w:r w:rsidRPr="00A36DC8">
        <w:t xml:space="preserve">Objednatel je oprávněn odstoupit od oběma Smluvními stranami podepsané Objednávky na </w:t>
      </w:r>
      <w:r w:rsidR="00FA2A87">
        <w:t>Rozvoj Aplikace</w:t>
      </w:r>
      <w:r w:rsidRPr="00A36DC8">
        <w:t xml:space="preserve"> v následujících případech:  </w:t>
      </w:r>
    </w:p>
    <w:p w14:paraId="7A34247D" w14:textId="77777777" w:rsidR="004C01F2" w:rsidRDefault="004C01F2" w:rsidP="00CD1096">
      <w:pPr>
        <w:pStyle w:val="Odstavecseseznamem"/>
        <w:numPr>
          <w:ilvl w:val="0"/>
          <w:numId w:val="28"/>
        </w:numPr>
        <w:spacing w:after="200"/>
        <w:ind w:left="993" w:hanging="284"/>
        <w:jc w:val="both"/>
        <w:rPr>
          <w:szCs w:val="20"/>
        </w:rPr>
      </w:pPr>
      <w:r w:rsidRPr="00A36DC8">
        <w:rPr>
          <w:szCs w:val="20"/>
        </w:rPr>
        <w:t>Poskytovatel nedodrží termín plnění stanovený v Objednávce, ledaže by prodlení Poskytovatele bylo zaviněno z důvodů na straně Objednatele, nebo</w:t>
      </w:r>
    </w:p>
    <w:p w14:paraId="3D68D29C" w14:textId="77777777" w:rsidR="004C01F2" w:rsidRPr="00A36DC8" w:rsidRDefault="004C01F2" w:rsidP="004C01F2">
      <w:pPr>
        <w:pStyle w:val="Odstavecseseznamem"/>
        <w:ind w:left="993"/>
        <w:rPr>
          <w:szCs w:val="20"/>
        </w:rPr>
      </w:pPr>
    </w:p>
    <w:p w14:paraId="7964869B" w14:textId="1F501C58" w:rsidR="004C01F2" w:rsidRPr="00FA2A87" w:rsidRDefault="004C01F2" w:rsidP="00CD1096">
      <w:pPr>
        <w:pStyle w:val="Odstavecseseznamem"/>
        <w:numPr>
          <w:ilvl w:val="0"/>
          <w:numId w:val="28"/>
        </w:numPr>
        <w:spacing w:after="200"/>
        <w:ind w:left="993" w:hanging="284"/>
        <w:jc w:val="both"/>
        <w:rPr>
          <w:szCs w:val="20"/>
        </w:rPr>
      </w:pPr>
      <w:r w:rsidRPr="00A36DC8">
        <w:rPr>
          <w:szCs w:val="20"/>
        </w:rPr>
        <w:t xml:space="preserve">Poskytovatel </w:t>
      </w:r>
      <w:r w:rsidR="000F6D9A">
        <w:rPr>
          <w:szCs w:val="20"/>
        </w:rPr>
        <w:t>nesp</w:t>
      </w:r>
      <w:r w:rsidR="000F6D9A">
        <w:rPr>
          <w:rFonts w:cs="Arial"/>
        </w:rPr>
        <w:t>lní</w:t>
      </w:r>
      <w:r w:rsidR="000F6D9A" w:rsidRPr="00844205">
        <w:rPr>
          <w:rFonts w:cs="Arial"/>
        </w:rPr>
        <w:t xml:space="preserve"> </w:t>
      </w:r>
      <w:r w:rsidR="000F6D9A">
        <w:t>Požadavek</w:t>
      </w:r>
      <w:r w:rsidR="000F6D9A" w:rsidRPr="00844205">
        <w:t xml:space="preserve"> na </w:t>
      </w:r>
      <w:r w:rsidR="000F6D9A">
        <w:rPr>
          <w:rFonts w:cs="Arial"/>
        </w:rPr>
        <w:t xml:space="preserve">Rozvoj Aplikace </w:t>
      </w:r>
      <w:r w:rsidR="000F6D9A" w:rsidRPr="00844205">
        <w:rPr>
          <w:rFonts w:cs="Arial"/>
        </w:rPr>
        <w:t>pře</w:t>
      </w:r>
      <w:r w:rsidR="00313C01">
        <w:rPr>
          <w:rFonts w:cs="Arial"/>
        </w:rPr>
        <w:t>sně v souladu s odsouhlasenou a </w:t>
      </w:r>
      <w:r w:rsidR="000F6D9A" w:rsidRPr="00844205">
        <w:rPr>
          <w:rFonts w:cs="Arial"/>
        </w:rPr>
        <w:t>oběma Smluvními stranami podepsanou Objednávkou</w:t>
      </w:r>
      <w:r w:rsidR="000F6D9A">
        <w:rPr>
          <w:rFonts w:cs="Arial"/>
        </w:rPr>
        <w:t>.</w:t>
      </w:r>
    </w:p>
    <w:p w14:paraId="208CE3A5" w14:textId="061A78DC" w:rsidR="00357515" w:rsidRPr="007C0013" w:rsidRDefault="00357515" w:rsidP="00357515">
      <w:pPr>
        <w:pStyle w:val="Nadpis2"/>
        <w:widowControl w:val="0"/>
      </w:pPr>
      <w:r w:rsidRPr="007C0013">
        <w:t xml:space="preserve">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w:t>
      </w:r>
      <w:r w:rsidRPr="008B6E2C">
        <w:t xml:space="preserve">do </w:t>
      </w:r>
      <w:r w:rsidR="005772BE">
        <w:t>třiceti (</w:t>
      </w:r>
      <w:r w:rsidRPr="008B6E2C">
        <w:t>30</w:t>
      </w:r>
      <w:r w:rsidR="005772BE">
        <w:t>)</w:t>
      </w:r>
      <w:r w:rsidRPr="008B6E2C">
        <w:t xml:space="preserve"> </w:t>
      </w:r>
      <w:r w:rsidR="008B6E2C" w:rsidRPr="008B6E2C">
        <w:t xml:space="preserve">kalendářních </w:t>
      </w:r>
      <w:r w:rsidRPr="008B6E2C">
        <w:t xml:space="preserve">dnů </w:t>
      </w:r>
      <w:r w:rsidRPr="007C0013">
        <w:t>od dor</w:t>
      </w:r>
      <w:r w:rsidR="00313C01">
        <w:t>učení oznámení Smluvní strany o </w:t>
      </w:r>
      <w:r w:rsidRPr="007C0013">
        <w:t>odstoupení od této Smlouvy.</w:t>
      </w:r>
      <w:r w:rsidR="00802637" w:rsidRPr="00802637">
        <w:rPr>
          <w:sz w:val="16"/>
          <w:szCs w:val="16"/>
        </w:rPr>
        <w:t xml:space="preserve"> </w:t>
      </w:r>
      <w:r w:rsidR="00802637" w:rsidRPr="00802637">
        <w:t>Objednávky uzavřené do účinnosti odstoupení od Smlouvy zůstávají tímto odstoupením nedotčeny.</w:t>
      </w:r>
    </w:p>
    <w:p w14:paraId="5805E3D1" w14:textId="19CC5C1C" w:rsidR="00357515" w:rsidRPr="007C0013" w:rsidRDefault="00357515" w:rsidP="00357515">
      <w:pPr>
        <w:pStyle w:val="Nadpis2"/>
        <w:widowControl w:val="0"/>
      </w:pPr>
      <w:r w:rsidRPr="007C0013">
        <w:t>Objednatel může od Smlouvy</w:t>
      </w:r>
      <w:r w:rsidR="00E61B44">
        <w:t xml:space="preserve"> nebo Objednávky</w:t>
      </w:r>
      <w:r w:rsidRPr="007C0013">
        <w:t xml:space="preserve"> odstoupit také ohledně celého plnění. V tom případě se závazek založený touto Smlouvou zrušuje od počátku (ex tunc) a Smluvní strany si jsou povinny vrátit vše, co si plnily, a to bez zbytečného odkladu, nejpozději však </w:t>
      </w:r>
      <w:r w:rsidRPr="008B6E2C">
        <w:t xml:space="preserve">do </w:t>
      </w:r>
      <w:r w:rsidR="006F7928">
        <w:t>třiceti (</w:t>
      </w:r>
      <w:r w:rsidRPr="008B6E2C">
        <w:t>30</w:t>
      </w:r>
      <w:r w:rsidR="006F7928">
        <w:t>)</w:t>
      </w:r>
      <w:r w:rsidRPr="008B6E2C">
        <w:t xml:space="preserve"> </w:t>
      </w:r>
      <w:r w:rsidR="008B6E2C" w:rsidRPr="008B6E2C">
        <w:t xml:space="preserve">kalendářních </w:t>
      </w:r>
      <w:r w:rsidRPr="008B6E2C">
        <w:t>dnů</w:t>
      </w:r>
      <w:r w:rsidRPr="007C0013">
        <w:t xml:space="preserve"> od doručení oznámení Objednatele o odstoupení od této Smlouvy</w:t>
      </w:r>
      <w:r w:rsidR="00BC3AC5">
        <w:t xml:space="preserve"> </w:t>
      </w:r>
      <w:r w:rsidR="00BC3AC5" w:rsidRPr="00A36DC8">
        <w:rPr>
          <w:rFonts w:cs="Arial"/>
          <w:szCs w:val="20"/>
        </w:rPr>
        <w:t>nebo Objednávky</w:t>
      </w:r>
      <w:r w:rsidRPr="007C0013">
        <w:t xml:space="preserve">. </w:t>
      </w:r>
    </w:p>
    <w:p w14:paraId="7501AF93" w14:textId="3A20F2FD" w:rsidR="00B77BDE" w:rsidRDefault="00B77BDE" w:rsidP="00357515">
      <w:pPr>
        <w:pStyle w:val="Nadpis2"/>
        <w:widowControl w:val="0"/>
      </w:pPr>
      <w:r w:rsidRPr="00802637">
        <w:t xml:space="preserve">Odstoupení od Smlouvy, jakož i Objednávky musí být písemné, jinak je neplatné. Odstoupení je účinné ode dne, kdy bylo doručeno Smluvní straně, jíž se odstoupení týká. V pochybnostech se má za to, že odstoupení od Smlouvy, jakož i Objednávky bylo </w:t>
      </w:r>
      <w:r w:rsidRPr="00BC2A8D">
        <w:t>doručeno pátým</w:t>
      </w:r>
      <w:r w:rsidRPr="00802637">
        <w:t xml:space="preserve"> kalendářním dnem od jeho odeslání příslušné Smluvní straně poštovní doporučenou zásilkou nebo doručením do datové schránky příslušné strany při odeslání datovou zprávou</w:t>
      </w:r>
      <w:r>
        <w:rPr>
          <w:sz w:val="16"/>
          <w:szCs w:val="16"/>
        </w:rPr>
        <w:t>.</w:t>
      </w:r>
    </w:p>
    <w:p w14:paraId="5CB994C2" w14:textId="6B9F11CD" w:rsidR="00357515" w:rsidRDefault="00B77BDE" w:rsidP="00357515">
      <w:pPr>
        <w:pStyle w:val="Nadpis2"/>
        <w:widowControl w:val="0"/>
      </w:pPr>
      <w:r w:rsidRPr="00A36DC8">
        <w:rPr>
          <w:szCs w:val="20"/>
        </w:rPr>
        <w:t xml:space="preserve">Ukončením Smlouvy, jakož i Objednávek není dotčen nárok na zaplacení smluvní pokuty nebo zákonného úroku z prodlení, pokud již dospěl, právo na náhradu škody vzniklé porušením </w:t>
      </w:r>
      <w:r w:rsidRPr="00A36DC8">
        <w:rPr>
          <w:szCs w:val="20"/>
        </w:rPr>
        <w:lastRenderedPageBreak/>
        <w:t>smluvní povinnosti, povinnost mlčenlivosti, práva z odpovědnosti za vady, licenční oprávnění, ani ujednání, které má vzhledem ke své povaze zavazovat Smluvní strany i po ukončení této Smlouvy nebo jednotlivých Objednávek.</w:t>
      </w:r>
      <w:r>
        <w:rPr>
          <w:szCs w:val="20"/>
        </w:rPr>
        <w:t xml:space="preserve"> </w:t>
      </w:r>
    </w:p>
    <w:p w14:paraId="568CC824" w14:textId="2D92ECFF" w:rsidR="00BC3AC5" w:rsidRPr="007C0013" w:rsidRDefault="00BC3AC5" w:rsidP="00D36A72">
      <w:pPr>
        <w:pStyle w:val="Nadpis2"/>
        <w:widowControl w:val="0"/>
      </w:pPr>
      <w:r w:rsidRPr="00A36DC8">
        <w:rPr>
          <w:rFonts w:cs="Arial"/>
          <w:szCs w:val="20"/>
        </w:rPr>
        <w:t>Platnost Smlouvy není nijak závislá na platnosti nebo účinnosti jednotlivých Objednávek</w:t>
      </w:r>
      <w:r>
        <w:rPr>
          <w:rFonts w:cs="Arial"/>
          <w:szCs w:val="20"/>
        </w:rPr>
        <w:t>.</w:t>
      </w:r>
    </w:p>
    <w:p w14:paraId="455D52B4" w14:textId="77777777" w:rsidR="00DD40C4" w:rsidRPr="007C0013" w:rsidRDefault="00DD40C4" w:rsidP="00DD40C4">
      <w:pPr>
        <w:pStyle w:val="Nadpis1"/>
      </w:pPr>
      <w:r w:rsidRPr="007C0013">
        <w:t>ZÁVĚREČNÁ USTANOVENÍ</w:t>
      </w:r>
    </w:p>
    <w:p w14:paraId="283A95BD" w14:textId="01AAB0AD" w:rsidR="00B41389" w:rsidRPr="007C0013" w:rsidRDefault="00763D35" w:rsidP="00B618B4">
      <w:pPr>
        <w:pStyle w:val="Nadpis2"/>
        <w:widowControl w:val="0"/>
      </w:pPr>
      <w:r>
        <w:t>Jakékoliv</w:t>
      </w:r>
      <w:r w:rsidR="00DE4E9E" w:rsidRPr="007C0013">
        <w:t xml:space="preserve"> </w:t>
      </w:r>
      <w:r w:rsidRPr="00844205">
        <w:rPr>
          <w:rFonts w:cs="Arial"/>
          <w:szCs w:val="20"/>
        </w:rPr>
        <w:t>úkony směřující ke zrušení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6A8F3F09" w14:textId="77777777" w:rsidR="00DE4E9E" w:rsidRPr="007C0013" w:rsidRDefault="00DE4E9E" w:rsidP="00CD1096">
      <w:pPr>
        <w:pStyle w:val="Nadpis5"/>
        <w:numPr>
          <w:ilvl w:val="0"/>
          <w:numId w:val="13"/>
        </w:numPr>
        <w:spacing w:after="0"/>
      </w:pPr>
      <w:r w:rsidRPr="007C0013">
        <w:t>Objednatel:</w:t>
      </w:r>
    </w:p>
    <w:p w14:paraId="14723222" w14:textId="0C4883F7" w:rsidR="00DE4E9E" w:rsidRPr="007C0013" w:rsidRDefault="00BF2357" w:rsidP="00B618B4">
      <w:pPr>
        <w:pStyle w:val="Nadpis3"/>
        <w:numPr>
          <w:ilvl w:val="0"/>
          <w:numId w:val="0"/>
        </w:numPr>
        <w:spacing w:before="0"/>
        <w:ind w:left="1866"/>
      </w:pPr>
      <w:r>
        <w:t>Název</w:t>
      </w:r>
      <w:r w:rsidR="00DE4E9E" w:rsidRPr="007C0013">
        <w:t xml:space="preserve">: Ministerstvo financí </w:t>
      </w:r>
    </w:p>
    <w:p w14:paraId="7BFA1179" w14:textId="77777777" w:rsidR="00DE4E9E" w:rsidRDefault="00DE4E9E" w:rsidP="005067E9">
      <w:pPr>
        <w:pStyle w:val="Nadpis3"/>
        <w:numPr>
          <w:ilvl w:val="0"/>
          <w:numId w:val="0"/>
        </w:numPr>
        <w:spacing w:before="0"/>
        <w:ind w:left="1866"/>
      </w:pPr>
      <w:r w:rsidRPr="007C0013">
        <w:t>Adresa: Letenská 15, Praha 1, PSČ 118 10</w:t>
      </w:r>
    </w:p>
    <w:p w14:paraId="383EB60F" w14:textId="43280DAD" w:rsidR="00F84422" w:rsidRDefault="004F213F">
      <w:pPr>
        <w:pStyle w:val="Nadpis3"/>
        <w:numPr>
          <w:ilvl w:val="0"/>
          <w:numId w:val="0"/>
        </w:numPr>
        <w:spacing w:before="0"/>
        <w:ind w:left="1866"/>
      </w:pPr>
      <w:r w:rsidRPr="004F213F">
        <w:t>K rukám: jméno Oprávněné osoby Objednatele</w:t>
      </w:r>
    </w:p>
    <w:p w14:paraId="69EB25D3" w14:textId="77777777" w:rsidR="00B618B4" w:rsidRPr="00B618B4" w:rsidRDefault="00DE4E9E">
      <w:pPr>
        <w:pStyle w:val="Nadpis3"/>
        <w:numPr>
          <w:ilvl w:val="0"/>
          <w:numId w:val="0"/>
        </w:numPr>
        <w:spacing w:before="0"/>
        <w:ind w:left="1866"/>
      </w:pPr>
      <w:r w:rsidRPr="007C0013">
        <w:t>Datová schránka: xzeaauv</w:t>
      </w:r>
    </w:p>
    <w:p w14:paraId="7D16FAF2" w14:textId="77777777" w:rsidR="00DE4E9E" w:rsidRPr="00C16C29" w:rsidRDefault="00C16C29" w:rsidP="00B618B4">
      <w:pPr>
        <w:pStyle w:val="Nadpis5"/>
        <w:spacing w:after="0"/>
      </w:pPr>
      <w:r>
        <w:t>Poskytovatel</w:t>
      </w:r>
      <w:r w:rsidR="00DE4E9E" w:rsidRPr="00C16C29">
        <w:t>:</w:t>
      </w:r>
    </w:p>
    <w:p w14:paraId="75A61A4F" w14:textId="77777777" w:rsidR="00805380" w:rsidRPr="00805380" w:rsidRDefault="00805380" w:rsidP="00805380"/>
    <w:p w14:paraId="004C4768" w14:textId="54FB472A" w:rsidR="00DE4E9E" w:rsidRPr="007C0013" w:rsidRDefault="00BF2357" w:rsidP="005067E9">
      <w:pPr>
        <w:pStyle w:val="Nadpis3"/>
        <w:numPr>
          <w:ilvl w:val="0"/>
          <w:numId w:val="0"/>
        </w:numPr>
        <w:spacing w:before="0"/>
        <w:ind w:left="1866"/>
      </w:pPr>
      <w:r>
        <w:t>Název</w:t>
      </w:r>
      <w:r w:rsidR="00DE4E9E" w:rsidRPr="007C0013">
        <w:t xml:space="preserve">: </w:t>
      </w:r>
      <w:r w:rsidR="00DE4E9E" w:rsidRPr="00C16C29">
        <w:rPr>
          <w:highlight w:val="yellow"/>
        </w:rPr>
        <w:t>[•]</w:t>
      </w:r>
    </w:p>
    <w:p w14:paraId="095C1A41" w14:textId="77777777" w:rsidR="00DE4E9E" w:rsidRPr="007C0013" w:rsidRDefault="00DE4E9E" w:rsidP="005067E9">
      <w:pPr>
        <w:pStyle w:val="Nadpis3"/>
        <w:numPr>
          <w:ilvl w:val="0"/>
          <w:numId w:val="0"/>
        </w:numPr>
        <w:spacing w:before="0"/>
        <w:ind w:left="1866"/>
      </w:pPr>
      <w:r w:rsidRPr="007C0013">
        <w:t xml:space="preserve">Adresa: </w:t>
      </w:r>
      <w:r w:rsidRPr="00C16C29">
        <w:rPr>
          <w:highlight w:val="yellow"/>
        </w:rPr>
        <w:t>[•]</w:t>
      </w:r>
    </w:p>
    <w:p w14:paraId="2D67EF4E" w14:textId="5995F6F1" w:rsidR="00DE4E9E" w:rsidRPr="007C0013" w:rsidRDefault="00F84422" w:rsidP="005067E9">
      <w:pPr>
        <w:pStyle w:val="Nadpis3"/>
        <w:numPr>
          <w:ilvl w:val="0"/>
          <w:numId w:val="0"/>
        </w:numPr>
        <w:spacing w:before="0"/>
        <w:ind w:left="1866"/>
      </w:pPr>
      <w:r>
        <w:t>K rukám</w:t>
      </w:r>
      <w:r w:rsidR="00DE4E9E" w:rsidRPr="00F84422">
        <w:t xml:space="preserve">: </w:t>
      </w:r>
      <w:r w:rsidRPr="00692FE8">
        <w:t>jméno</w:t>
      </w:r>
      <w:r>
        <w:t xml:space="preserve"> Oprávněné osoby Poskytovatele</w:t>
      </w:r>
    </w:p>
    <w:p w14:paraId="07545454" w14:textId="77777777" w:rsidR="00DE4E9E" w:rsidRPr="007C0013" w:rsidRDefault="00DE4E9E" w:rsidP="005067E9">
      <w:pPr>
        <w:pStyle w:val="Nadpis3"/>
        <w:numPr>
          <w:ilvl w:val="0"/>
          <w:numId w:val="0"/>
        </w:numPr>
        <w:spacing w:before="0"/>
        <w:ind w:left="1866"/>
      </w:pPr>
      <w:r w:rsidRPr="007C0013">
        <w:t xml:space="preserve">Datová schránka: </w:t>
      </w:r>
      <w:r w:rsidRPr="00C16C29">
        <w:rPr>
          <w:highlight w:val="yellow"/>
        </w:rPr>
        <w:t>[•]</w:t>
      </w:r>
    </w:p>
    <w:p w14:paraId="4933CC4E" w14:textId="44CAF944" w:rsidR="00DE4E9E" w:rsidRPr="007C0013" w:rsidRDefault="00DE4E9E" w:rsidP="00DE4E9E">
      <w:pPr>
        <w:pStyle w:val="Nadpis2"/>
      </w:pPr>
      <w:r w:rsidRPr="007C0013">
        <w:t>Účinnost oznámení nastává v pracovní den následující</w:t>
      </w:r>
      <w:r w:rsidR="006F7928">
        <w:t>m</w:t>
      </w:r>
      <w:r w:rsidRPr="007C0013">
        <w:t xml:space="preserve"> po dni doručení tohoto oznámení druhé Smluvní straně.</w:t>
      </w:r>
    </w:p>
    <w:p w14:paraId="6331ADDA" w14:textId="02C7A2CD" w:rsidR="00DE4E9E" w:rsidRPr="007C0013" w:rsidRDefault="00DE4E9E" w:rsidP="00DE4E9E">
      <w:pPr>
        <w:pStyle w:val="Nadpis2"/>
      </w:pPr>
      <w:r w:rsidRPr="007C0013">
        <w:t xml:space="preserve">Smluvní </w:t>
      </w:r>
      <w:r w:rsidR="00763D35" w:rsidRPr="00844205">
        <w:rPr>
          <w:rFonts w:cs="Arial"/>
          <w:szCs w:val="20"/>
        </w:rPr>
        <w:t>strany se dohodly na určení Oprávněné osoby za každou Smluvní stranu (dále jen „Oprávněná osoba“).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Oprávněných osob v kopii.</w:t>
      </w:r>
    </w:p>
    <w:p w14:paraId="03E780BB" w14:textId="3FBD5203" w:rsidR="00763D35" w:rsidRDefault="00DE4E9E" w:rsidP="00692FE8">
      <w:pPr>
        <w:pStyle w:val="Nadpis5"/>
        <w:numPr>
          <w:ilvl w:val="0"/>
          <w:numId w:val="36"/>
        </w:numPr>
      </w:pPr>
      <w:r w:rsidRPr="007C0013">
        <w:t>Opráv</w:t>
      </w:r>
      <w:r w:rsidR="00763D35">
        <w:t>něnými osobami Objednatele jsou:</w:t>
      </w:r>
    </w:p>
    <w:p w14:paraId="63423510" w14:textId="67AA8F10" w:rsidR="00763D35" w:rsidRDefault="00DE4E9E" w:rsidP="00CD1096">
      <w:pPr>
        <w:pStyle w:val="Nadpis5"/>
        <w:numPr>
          <w:ilvl w:val="2"/>
          <w:numId w:val="14"/>
        </w:numPr>
      </w:pPr>
      <w:r w:rsidRPr="007C0013">
        <w:t xml:space="preserve">Ing. Jan Áčko, vedoucí oddělení 3803, tel.: +420 257 043 136, e-mail: </w:t>
      </w:r>
      <w:hyperlink r:id="rId9" w:history="1">
        <w:r w:rsidR="00780C68" w:rsidRPr="00E565C7">
          <w:rPr>
            <w:rStyle w:val="Hypertextovodkaz"/>
          </w:rPr>
          <w:t>jan.acko@mfcr.cz</w:t>
        </w:r>
      </w:hyperlink>
    </w:p>
    <w:p w14:paraId="7DFA8A50" w14:textId="6A5721CF" w:rsidR="00DE4E9E" w:rsidRDefault="00676F58" w:rsidP="007A3210">
      <w:pPr>
        <w:pStyle w:val="Nadpis5"/>
        <w:numPr>
          <w:ilvl w:val="2"/>
          <w:numId w:val="14"/>
        </w:numPr>
      </w:pPr>
      <w:r>
        <w:t xml:space="preserve">Ing. Michal Kapr, tel.: +420 257 042 312, e-mail: </w:t>
      </w:r>
      <w:hyperlink r:id="rId10" w:history="1">
        <w:r w:rsidR="001B7484" w:rsidRPr="00ED6B46">
          <w:rPr>
            <w:rStyle w:val="Hypertextovodkaz"/>
          </w:rPr>
          <w:t>michal.kapr@mfcr.cz</w:t>
        </w:r>
      </w:hyperlink>
    </w:p>
    <w:p w14:paraId="0F9927A9" w14:textId="77777777" w:rsidR="00DE4E9E" w:rsidRPr="007C0013" w:rsidRDefault="00DE4E9E" w:rsidP="00B41389">
      <w:pPr>
        <w:pStyle w:val="Nadpis5"/>
        <w:rPr>
          <w:highlight w:val="yellow"/>
        </w:rPr>
      </w:pPr>
      <w:r w:rsidRPr="007C0013">
        <w:rPr>
          <w:highlight w:val="yellow"/>
        </w:rPr>
        <w:t>Oprávněnou osobou Poskytovatele je: [•], [funkce], [tel. číslo], [e-mail].</w:t>
      </w:r>
    </w:p>
    <w:p w14:paraId="019336F8" w14:textId="153F5A4B" w:rsidR="00DE4E9E" w:rsidRPr="007C0013" w:rsidRDefault="00DE4E9E" w:rsidP="00DE4E9E">
      <w:pPr>
        <w:pStyle w:val="Nadpis2"/>
      </w:pPr>
      <w:r w:rsidRPr="007C0013">
        <w:t xml:space="preserve">Ke změně Smlouvy nebo ukončení Smlouvy </w:t>
      </w:r>
      <w:r w:rsidR="00021648" w:rsidRPr="00021648">
        <w:t xml:space="preserve">nebo změně bankovních údajů </w:t>
      </w:r>
      <w:r w:rsidRPr="004276D0">
        <w:t>je za Objednatel</w:t>
      </w:r>
      <w:r w:rsidR="00150D0D" w:rsidRPr="004276D0">
        <w:t>e oprávněn</w:t>
      </w:r>
      <w:r w:rsidR="00150D0D">
        <w:t xml:space="preserve"> ředitel odboru 38, a </w:t>
      </w:r>
      <w:r w:rsidRPr="007C0013">
        <w:t xml:space="preserve">dále osoby pověřené ministrem financí. Ke změně Smlouvy nebo ukončení Smlouvy </w:t>
      </w:r>
      <w:r w:rsidR="00021648" w:rsidRPr="00021648">
        <w:t>nebo změně bankovních údajů</w:t>
      </w:r>
      <w:r w:rsidR="00021648" w:rsidRPr="004276D0">
        <w:t xml:space="preserve"> </w:t>
      </w:r>
      <w:r w:rsidRPr="004276D0">
        <w:t>je za Poskytovatele oprávněn Poskytovatel sám (je-li fyzickou osobou podnikající) nebo statutární orgán Poskytovatele, příp. prokurista, a to dle způsobu jednání uvedeném v obchodním rejstříku.</w:t>
      </w:r>
      <w:r w:rsidRPr="007C0013">
        <w:t xml:space="preserve"> Jiné osoby mohou tato právní jednání činit pouze s písemným pověřením osoby či orgánu vymezených v předchozí větě (dále jen „Odpovědné osoby pro věci smluvní“). Odpovědné osoby pro věci smluvní mají současně všechna oprávnění Oprávněných osob.</w:t>
      </w:r>
    </w:p>
    <w:p w14:paraId="07B080E5" w14:textId="77777777" w:rsidR="00DE4E9E" w:rsidRPr="007C0013" w:rsidRDefault="00DE4E9E" w:rsidP="00DE4E9E">
      <w:pPr>
        <w:pStyle w:val="Nadpis2"/>
        <w:widowControl w:val="0"/>
      </w:pPr>
      <w:r w:rsidRPr="007C0013">
        <w:t>Jakékoliv změny kontaktních údajů</w:t>
      </w:r>
      <w:r w:rsidR="00A800B4">
        <w:t>,</w:t>
      </w:r>
      <w:r w:rsidRPr="007C0013">
        <w:t xml:space="preserve"> </w:t>
      </w:r>
      <w:r w:rsidR="00A800B4" w:rsidRPr="00A800B4">
        <w:t xml:space="preserve">bankovních údajů </w:t>
      </w:r>
      <w:r w:rsidRPr="007C0013">
        <w:t xml:space="preserve">a Oprávněných osob je příslušná Smluvní strana oprávněna provádět jednostranně a je povinna tyto změny neprodleně písemně oznámit druhé Smluvní straně. </w:t>
      </w:r>
    </w:p>
    <w:p w14:paraId="194D7888" w14:textId="5BFC69B5" w:rsidR="00510A8D" w:rsidRPr="00510A8D" w:rsidRDefault="00DE4E9E" w:rsidP="00510A8D">
      <w:pPr>
        <w:pStyle w:val="Nadpis2"/>
      </w:pPr>
      <w:r w:rsidRPr="007C0013">
        <w:t xml:space="preserve">Smluvní </w:t>
      </w:r>
      <w:r w:rsidR="000C341D" w:rsidRPr="00547FD9">
        <w:t xml:space="preserve">strany souhlasí, že uzavřená </w:t>
      </w:r>
      <w:r w:rsidR="000C341D">
        <w:t>Smlouva, jakož i její text,</w:t>
      </w:r>
      <w:r w:rsidR="000C341D" w:rsidRPr="00547FD9">
        <w:t xml:space="preserve"> přílohy</w:t>
      </w:r>
      <w:r w:rsidR="000C341D">
        <w:t xml:space="preserve"> a jednotlivé Objednávky</w:t>
      </w:r>
      <w:r w:rsidR="000C341D" w:rsidRPr="00547FD9">
        <w:t>,</w:t>
      </w:r>
      <w:r w:rsidR="00F53DC6">
        <w:t xml:space="preserve"> popř. též dodatky ke Smlouvě</w:t>
      </w:r>
      <w:r w:rsidR="000C341D" w:rsidRPr="00547FD9">
        <w:t xml:space="preserve"> budou v plném rozsahu v elektronické podobě zveřejněny v registru smluv, dle Zákona o zadávání veřejných zakázek na profilu Objednatele, případně </w:t>
      </w:r>
      <w:r w:rsidR="000C341D" w:rsidRPr="00547FD9">
        <w:lastRenderedPageBreak/>
        <w:t xml:space="preserve">na jiném místě, bude-li k tomu Objednatel povinován, a to bez časového omezení. Poskytovatel souhlasí se zveřejněním </w:t>
      </w:r>
      <w:r w:rsidR="000C341D">
        <w:t>Smlouvy nebo její části, jakož i Objednávek</w:t>
      </w:r>
      <w:r w:rsidR="00F53DC6">
        <w:t xml:space="preserve"> a případných dodatků ke Smlouvě</w:t>
      </w:r>
      <w:r w:rsidR="000C341D" w:rsidRPr="00547FD9">
        <w:t xml:space="preserve"> na internetových stránkách Objednat</w:t>
      </w:r>
      <w:r w:rsidR="000C341D">
        <w:t>ele, a to bez časového omezení.</w:t>
      </w:r>
      <w:r w:rsidR="000C341D" w:rsidRPr="00547FD9">
        <w:t xml:space="preserve"> Objednatel se zavazuje, že </w:t>
      </w:r>
      <w:r w:rsidR="000C341D">
        <w:t>Smlouvu</w:t>
      </w:r>
      <w:r w:rsidR="000C341D" w:rsidRPr="00547FD9">
        <w:t xml:space="preserve"> </w:t>
      </w:r>
      <w:r w:rsidR="000C341D">
        <w:t>(případně též jednotlivé Objednávky</w:t>
      </w:r>
      <w:r w:rsidR="00A001CF">
        <w:t xml:space="preserve"> a dodatky ke Smlouvě</w:t>
      </w:r>
      <w:r w:rsidR="000C341D">
        <w:t xml:space="preserve">, pokud budou splňovat zákonné podmínky) </w:t>
      </w:r>
      <w:r w:rsidR="000C341D" w:rsidRPr="00547FD9">
        <w:t>v souladu se zákonem č. 340/2015 Sb., zákona o registru smluv, uveřejní v</w:t>
      </w:r>
      <w:r w:rsidR="000C341D">
        <w:t> </w:t>
      </w:r>
      <w:r w:rsidR="000C341D" w:rsidRPr="00547FD9">
        <w:t>registru</w:t>
      </w:r>
      <w:r w:rsidR="000C341D">
        <w:t xml:space="preserve"> smluv</w:t>
      </w:r>
      <w:r w:rsidR="00510A8D" w:rsidRPr="00510A8D">
        <w:t>.</w:t>
      </w:r>
    </w:p>
    <w:p w14:paraId="4C15C63F" w14:textId="77777777" w:rsidR="00DE4E9E" w:rsidRPr="007C0013" w:rsidRDefault="00DE4E9E" w:rsidP="00DE4E9E">
      <w:pPr>
        <w:pStyle w:val="Nadpis2"/>
        <w:widowControl w:val="0"/>
      </w:pPr>
      <w:r w:rsidRPr="007C0013">
        <w:t xml:space="preserve">Tato Smlouva se řídí právními předpisy České republiky. Smluvní strany pro vyloučení pochybností sjednávají, že tato Smlouva se řídí subsidiárně ustanoveními Občanského zákoníku upravujícími </w:t>
      </w:r>
      <w:r w:rsidRPr="00472847">
        <w:t xml:space="preserve">smlouvu o </w:t>
      </w:r>
      <w:r w:rsidR="00472847" w:rsidRPr="00472847">
        <w:t>dílo</w:t>
      </w:r>
      <w:r w:rsidR="00B41D25">
        <w:t xml:space="preserve"> a licenční smlouvu</w:t>
      </w:r>
      <w:r w:rsidRPr="00472847">
        <w:t>.</w:t>
      </w:r>
    </w:p>
    <w:p w14:paraId="7A632FFE" w14:textId="77777777" w:rsidR="00DE4E9E" w:rsidRPr="007C0013" w:rsidRDefault="00DE4E9E" w:rsidP="00DE4E9E">
      <w:pPr>
        <w:pStyle w:val="Nadpis2"/>
        <w:widowControl w:val="0"/>
      </w:pPr>
      <w:r w:rsidRPr="007C0013">
        <w:t>Stane-li se kterékoli ustanovení této Smlouvy neplatným, neúčinným nebo nevykonatelným, zůstává platnost, účinnost a vykonatelnost ostatních ustano</w:t>
      </w:r>
      <w:r w:rsidR="00150D0D">
        <w:t>vení této Smlouvy neovlivněna a </w:t>
      </w:r>
      <w:r w:rsidRPr="007C0013">
        <w:t>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4A352859" w14:textId="77777777" w:rsidR="00DE4E9E" w:rsidRPr="007C0013" w:rsidRDefault="00DE4E9E" w:rsidP="00DE4E9E">
      <w:pPr>
        <w:pStyle w:val="Nadpis2"/>
        <w:widowControl w:val="0"/>
      </w:pPr>
      <w:r w:rsidRPr="007C0013">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7459A895" w14:textId="77777777" w:rsidR="00DE4E9E" w:rsidRPr="007C0013" w:rsidRDefault="00DE4E9E" w:rsidP="00DE4E9E">
      <w:pPr>
        <w:pStyle w:val="Nadpis2"/>
        <w:widowControl w:val="0"/>
      </w:pPr>
      <w:r w:rsidRPr="007C0013">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2EA55C8F" w14:textId="77777777" w:rsidR="00DE4E9E" w:rsidRPr="007C0013" w:rsidRDefault="00DE4E9E" w:rsidP="00DE4E9E">
      <w:pPr>
        <w:pStyle w:val="Nadpis2"/>
        <w:widowControl w:val="0"/>
      </w:pPr>
      <w:r w:rsidRPr="007C0013">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18DC9A51" w14:textId="72D96B38" w:rsidR="00DE4E9E" w:rsidRPr="007C0013" w:rsidRDefault="00DE4E9E" w:rsidP="00DE4E9E">
      <w:pPr>
        <w:pStyle w:val="Nadpis2"/>
        <w:widowControl w:val="0"/>
      </w:pPr>
      <w:r w:rsidRPr="007C0013">
        <w:t xml:space="preserve">Tato </w:t>
      </w:r>
      <w:r w:rsidR="005C64BC" w:rsidRPr="00844205">
        <w:rPr>
          <w:rFonts w:cs="Arial"/>
          <w:szCs w:val="20"/>
        </w:rPr>
        <w:t>Smlouva je vyhotovena v</w:t>
      </w:r>
      <w:r w:rsidR="006E15EA">
        <w:rPr>
          <w:rFonts w:cs="Arial"/>
          <w:szCs w:val="20"/>
        </w:rPr>
        <w:t> dvou (2)</w:t>
      </w:r>
      <w:r w:rsidR="005142F2">
        <w:rPr>
          <w:rFonts w:cs="Arial"/>
          <w:szCs w:val="20"/>
        </w:rPr>
        <w:t xml:space="preserve"> </w:t>
      </w:r>
      <w:r w:rsidR="005C64BC" w:rsidRPr="00844205">
        <w:rPr>
          <w:rFonts w:cs="Arial"/>
          <w:szCs w:val="20"/>
        </w:rPr>
        <w:t xml:space="preserve">vyhotoveních v českém jazyce, přičemž </w:t>
      </w:r>
      <w:r w:rsidR="006E15EA">
        <w:rPr>
          <w:rFonts w:cs="Arial"/>
          <w:szCs w:val="20"/>
        </w:rPr>
        <w:t>jedno (1)</w:t>
      </w:r>
      <w:r w:rsidR="005C64BC" w:rsidRPr="00844205">
        <w:rPr>
          <w:rFonts w:cs="Arial"/>
          <w:szCs w:val="20"/>
        </w:rPr>
        <w:t xml:space="preserve"> vyhotovení </w:t>
      </w:r>
      <w:r w:rsidR="005C64BC">
        <w:rPr>
          <w:rFonts w:cs="Arial"/>
          <w:szCs w:val="20"/>
        </w:rPr>
        <w:t xml:space="preserve">obdrží Objednatel </w:t>
      </w:r>
      <w:r w:rsidR="005C64BC" w:rsidRPr="00844205">
        <w:rPr>
          <w:rFonts w:cs="Arial"/>
          <w:szCs w:val="20"/>
        </w:rPr>
        <w:t xml:space="preserve">a </w:t>
      </w:r>
      <w:r w:rsidR="006E15EA">
        <w:rPr>
          <w:rFonts w:cs="Arial"/>
          <w:szCs w:val="20"/>
        </w:rPr>
        <w:t>jedno (1)</w:t>
      </w:r>
      <w:r w:rsidR="005C64BC" w:rsidRPr="00844205">
        <w:rPr>
          <w:rFonts w:cs="Arial"/>
          <w:szCs w:val="20"/>
        </w:rPr>
        <w:t xml:space="preserve"> vyhotovení </w:t>
      </w:r>
      <w:r w:rsidR="005C64BC">
        <w:rPr>
          <w:rFonts w:cs="Arial"/>
          <w:szCs w:val="20"/>
        </w:rPr>
        <w:t>obdrží Poskytovatel</w:t>
      </w:r>
      <w:r w:rsidRPr="007C0013">
        <w:t xml:space="preserve">. </w:t>
      </w:r>
    </w:p>
    <w:p w14:paraId="6218CA06" w14:textId="19F33FF4" w:rsidR="00DE4E9E" w:rsidRPr="007C0013" w:rsidRDefault="009511FC" w:rsidP="00DE4E9E">
      <w:pPr>
        <w:pStyle w:val="Nadpis2"/>
        <w:widowControl w:val="0"/>
      </w:pPr>
      <w:r>
        <w:rPr>
          <w:rFonts w:cs="Arial"/>
          <w:szCs w:val="20"/>
        </w:rPr>
        <w:t>Změny nebo doplňky této Smlouvy včetně jejích příloh musejí být vyhotoveny písemně formou dodatku, datovány a podepsány oběma Smluvními stranami s podpisy Smluvních stran na jedné listině, ledaže Smlouva v konkrétních případech stanoví jinak</w:t>
      </w:r>
      <w:r w:rsidR="00B418C9">
        <w:rPr>
          <w:rFonts w:cs="Arial"/>
          <w:szCs w:val="20"/>
        </w:rPr>
        <w:t>.</w:t>
      </w:r>
      <w:r w:rsidR="00DE4E9E" w:rsidRPr="007C0013">
        <w:t xml:space="preserve"> </w:t>
      </w:r>
    </w:p>
    <w:p w14:paraId="6C0B35A6" w14:textId="77777777" w:rsidR="003F26EC" w:rsidRPr="007C0013" w:rsidRDefault="003F26EC" w:rsidP="00DE4E9E">
      <w:pPr>
        <w:pStyle w:val="Nadpis2"/>
        <w:widowControl w:val="0"/>
      </w:pPr>
      <w:r w:rsidRPr="007C0013">
        <w:t>V případě rozporu této Smlouvy a jejích příloh mají vždy přednost ustanovení Smlouvy.</w:t>
      </w:r>
    </w:p>
    <w:p w14:paraId="2985686D" w14:textId="77777777" w:rsidR="00686E4A" w:rsidRDefault="00686E4A" w:rsidP="00686E4A">
      <w:pPr>
        <w:pStyle w:val="Nadpis2"/>
      </w:pPr>
      <w:r>
        <w:t>Tato Smlouva nabývá platnosti dnem podpisu oběma Smluvními stranami.</w:t>
      </w:r>
    </w:p>
    <w:p w14:paraId="7E03D6B1" w14:textId="23A78D8B" w:rsidR="00686E4A" w:rsidRDefault="00A06347" w:rsidP="00686E4A">
      <w:pPr>
        <w:pStyle w:val="Nadpis2"/>
      </w:pPr>
      <w:r>
        <w:t>Tato Smlouva nabývá</w:t>
      </w:r>
      <w:r w:rsidR="00686E4A">
        <w:t xml:space="preserve"> účinnosti okamžikem zveřejnění v registru smluv v souladu se zákonem č.</w:t>
      </w:r>
      <w:r w:rsidR="00552F69">
        <w:t> </w:t>
      </w:r>
      <w:r w:rsidR="00686E4A">
        <w:t xml:space="preserve">340/2015 Sb., zákon o registru smluv, </w:t>
      </w:r>
      <w:r w:rsidR="00686E4A" w:rsidRPr="00686E4A">
        <w:rPr>
          <w:b/>
        </w:rPr>
        <w:t>nejdříve však 16.</w:t>
      </w:r>
      <w:r w:rsidR="00DA0E2B">
        <w:rPr>
          <w:b/>
        </w:rPr>
        <w:t xml:space="preserve"> </w:t>
      </w:r>
      <w:r w:rsidR="00686E4A" w:rsidRPr="00686E4A">
        <w:rPr>
          <w:b/>
        </w:rPr>
        <w:t>2.</w:t>
      </w:r>
      <w:r w:rsidR="00DA0E2B">
        <w:rPr>
          <w:b/>
        </w:rPr>
        <w:t xml:space="preserve"> </w:t>
      </w:r>
      <w:r w:rsidR="00686E4A" w:rsidRPr="00686E4A">
        <w:rPr>
          <w:b/>
        </w:rPr>
        <w:t>2018</w:t>
      </w:r>
      <w:r w:rsidR="00686E4A">
        <w:t>.</w:t>
      </w:r>
    </w:p>
    <w:p w14:paraId="53D78275" w14:textId="77777777" w:rsidR="003F26EC" w:rsidRPr="007C0013" w:rsidRDefault="003F26EC" w:rsidP="00DE4E9E">
      <w:pPr>
        <w:pStyle w:val="Nadpis2"/>
        <w:widowControl w:val="0"/>
      </w:pPr>
      <w:r w:rsidRPr="007C0013">
        <w:t>Nedílnou součástí této Smlouvy jsou její přílohy:</w:t>
      </w:r>
    </w:p>
    <w:p w14:paraId="0DB49920" w14:textId="77777777" w:rsidR="005644A1" w:rsidRPr="00A83F95" w:rsidRDefault="005644A1" w:rsidP="00CD1096">
      <w:pPr>
        <w:pStyle w:val="Nadpis5"/>
        <w:numPr>
          <w:ilvl w:val="0"/>
          <w:numId w:val="27"/>
        </w:numPr>
        <w:spacing w:before="0"/>
      </w:pPr>
      <w:r w:rsidRPr="007C0013">
        <w:t xml:space="preserve">Příloha č. 1 </w:t>
      </w:r>
      <w:r>
        <w:t xml:space="preserve">- </w:t>
      </w:r>
      <w:r w:rsidRPr="007C0013">
        <w:t xml:space="preserve">Specifikace </w:t>
      </w:r>
      <w:r>
        <w:t>poskytování služeb pravidelné IT podpory Aplikace MONITOR</w:t>
      </w:r>
    </w:p>
    <w:p w14:paraId="64631333" w14:textId="7EDA3C80" w:rsidR="005644A1" w:rsidRDefault="005644A1" w:rsidP="005644A1">
      <w:pPr>
        <w:pStyle w:val="Nadpis5"/>
        <w:spacing w:before="0"/>
      </w:pPr>
      <w:r>
        <w:t>Příloha č. 2 – Specifikace rozvojových činností Aplikace MONITOR</w:t>
      </w:r>
    </w:p>
    <w:p w14:paraId="47E47CAB" w14:textId="154FFC6E" w:rsidR="005644A1" w:rsidRPr="007C0013" w:rsidRDefault="005644A1" w:rsidP="005644A1">
      <w:pPr>
        <w:pStyle w:val="Nadpis5"/>
        <w:spacing w:before="0"/>
      </w:pPr>
      <w:r>
        <w:t>Příloha č. 3 – Technická dokumentace</w:t>
      </w:r>
    </w:p>
    <w:p w14:paraId="238F909A" w14:textId="165C8B6E" w:rsidR="005644A1" w:rsidRPr="007C0013" w:rsidRDefault="005644A1" w:rsidP="005644A1">
      <w:pPr>
        <w:pStyle w:val="Nadpis5"/>
        <w:spacing w:before="0"/>
      </w:pPr>
      <w:r>
        <w:t>Příloha č. 4</w:t>
      </w:r>
      <w:r w:rsidRPr="007C0013">
        <w:t xml:space="preserve"> </w:t>
      </w:r>
      <w:r>
        <w:t>–</w:t>
      </w:r>
      <w:r w:rsidRPr="007C0013">
        <w:t xml:space="preserve"> </w:t>
      </w:r>
      <w:r>
        <w:t>Vzor Výkazu plnění</w:t>
      </w:r>
    </w:p>
    <w:p w14:paraId="55AB2DAC" w14:textId="77777777" w:rsidR="005644A1" w:rsidRDefault="005644A1" w:rsidP="005644A1">
      <w:pPr>
        <w:pStyle w:val="Nadpis5"/>
        <w:spacing w:before="0"/>
      </w:pPr>
      <w:r>
        <w:t>Příloha č. 5</w:t>
      </w:r>
      <w:r w:rsidRPr="007C0013">
        <w:t xml:space="preserve"> </w:t>
      </w:r>
      <w:r>
        <w:t>–</w:t>
      </w:r>
      <w:r w:rsidRPr="007C0013">
        <w:t xml:space="preserve"> </w:t>
      </w:r>
      <w:r>
        <w:t>Vzor Objednávky</w:t>
      </w:r>
    </w:p>
    <w:p w14:paraId="23041580" w14:textId="77777777" w:rsidR="005644A1" w:rsidRPr="007C0013" w:rsidRDefault="005644A1" w:rsidP="005644A1">
      <w:pPr>
        <w:pStyle w:val="Nadpis5"/>
        <w:spacing w:before="0"/>
      </w:pPr>
      <w:r>
        <w:t xml:space="preserve">Příloha č. </w:t>
      </w:r>
      <w:r w:rsidR="00E24158">
        <w:t>6</w:t>
      </w:r>
      <w:r>
        <w:t xml:space="preserve"> – Vzor Akceptačního protokolu</w:t>
      </w:r>
    </w:p>
    <w:p w14:paraId="3F956477" w14:textId="77777777" w:rsidR="002A48C5" w:rsidRDefault="002A48C5" w:rsidP="002A48C5">
      <w:pPr>
        <w:pStyle w:val="Nadpis5"/>
        <w:spacing w:before="0"/>
      </w:pPr>
      <w:r>
        <w:t>Příloha č. 7 – Vzor Protokolu o Odstranění Závady</w:t>
      </w:r>
    </w:p>
    <w:p w14:paraId="5518968B" w14:textId="3283AC1F" w:rsidR="005436CA" w:rsidRPr="005436CA" w:rsidRDefault="005436CA" w:rsidP="00144DBF">
      <w:pPr>
        <w:ind w:firstLine="708"/>
      </w:pPr>
      <w:r>
        <w:t>h)   Příloha č. 8 – Realizační tým</w:t>
      </w:r>
    </w:p>
    <w:p w14:paraId="2D5B10AC" w14:textId="77777777" w:rsidR="003E0B1F" w:rsidRDefault="003E0B1F" w:rsidP="003E0B1F">
      <w:pPr>
        <w:rPr>
          <w:color w:val="000000"/>
        </w:rPr>
      </w:pPr>
    </w:p>
    <w:p w14:paraId="199B6BFB" w14:textId="77777777" w:rsidR="003E0B1F" w:rsidRPr="00233715" w:rsidRDefault="00801F80" w:rsidP="008A47CB">
      <w:pPr>
        <w:ind w:firstLine="708"/>
        <w:rPr>
          <w:color w:val="000000"/>
        </w:rPr>
      </w:pPr>
      <w:r w:rsidRPr="00233715">
        <w:rPr>
          <w:color w:val="000000"/>
        </w:rPr>
        <w:t xml:space="preserve">V Praze dne </w:t>
      </w:r>
      <w:r w:rsidRPr="00184BC9">
        <w:rPr>
          <w:color w:val="000000"/>
          <w:highlight w:val="yellow"/>
        </w:rPr>
        <w:t>DD.MM.RRRR</w:t>
      </w:r>
      <w:r w:rsidR="003E0B1F">
        <w:rPr>
          <w:color w:val="000000"/>
        </w:rPr>
        <w:tab/>
      </w:r>
      <w:r w:rsidR="003E0B1F">
        <w:rPr>
          <w:color w:val="000000"/>
        </w:rPr>
        <w:tab/>
      </w:r>
      <w:r w:rsidR="003E0B1F">
        <w:rPr>
          <w:color w:val="000000"/>
        </w:rPr>
        <w:tab/>
      </w:r>
      <w:r w:rsidR="003E0B1F">
        <w:rPr>
          <w:color w:val="000000"/>
        </w:rPr>
        <w:tab/>
      </w:r>
      <w:r w:rsidR="008A47CB">
        <w:rPr>
          <w:color w:val="000000"/>
        </w:rPr>
        <w:tab/>
      </w:r>
      <w:r w:rsidR="003E0B1F" w:rsidRPr="00233715">
        <w:rPr>
          <w:color w:val="000000"/>
        </w:rPr>
        <w:t xml:space="preserve">V Praze dne </w:t>
      </w:r>
      <w:r w:rsidR="003E0B1F" w:rsidRPr="00184BC9">
        <w:rPr>
          <w:color w:val="000000"/>
          <w:highlight w:val="yellow"/>
        </w:rPr>
        <w:t>DD.MM.RRRR</w:t>
      </w:r>
    </w:p>
    <w:p w14:paraId="7A8A3952" w14:textId="77777777" w:rsidR="008A47CB" w:rsidRDefault="008A47CB" w:rsidP="008A47CB">
      <w:pPr>
        <w:rPr>
          <w:color w:val="000000"/>
        </w:rPr>
      </w:pPr>
    </w:p>
    <w:p w14:paraId="23C60763" w14:textId="77777777" w:rsidR="00184BC9" w:rsidRDefault="00184BC9" w:rsidP="008A47CB">
      <w:pPr>
        <w:rPr>
          <w:color w:val="000000"/>
        </w:rPr>
      </w:pPr>
    </w:p>
    <w:p w14:paraId="7F161988" w14:textId="77777777" w:rsidR="00184BC9" w:rsidRDefault="00184BC9" w:rsidP="008A47CB">
      <w:pPr>
        <w:rPr>
          <w:color w:val="000000"/>
        </w:rPr>
      </w:pPr>
    </w:p>
    <w:p w14:paraId="0DDE7BEF" w14:textId="77777777" w:rsidR="00184BC9" w:rsidRDefault="00184BC9" w:rsidP="008A47CB">
      <w:pPr>
        <w:rPr>
          <w:color w:val="000000"/>
        </w:rPr>
      </w:pPr>
    </w:p>
    <w:p w14:paraId="2B452750" w14:textId="77777777" w:rsidR="00184BC9" w:rsidRDefault="00184BC9" w:rsidP="008A47CB">
      <w:pPr>
        <w:rPr>
          <w:color w:val="000000"/>
        </w:rPr>
      </w:pPr>
    </w:p>
    <w:p w14:paraId="1701F757" w14:textId="77777777" w:rsidR="00801F80" w:rsidRPr="00233715" w:rsidRDefault="008A47CB" w:rsidP="008A47CB">
      <w:pPr>
        <w:rPr>
          <w:color w:val="000000"/>
        </w:rPr>
      </w:pPr>
      <w:r>
        <w:rPr>
          <w:color w:val="000000"/>
        </w:rPr>
        <w:lastRenderedPageBreak/>
        <w:tab/>
        <w:t>……………………………….</w:t>
      </w:r>
      <w:r>
        <w:rPr>
          <w:color w:val="000000"/>
        </w:rPr>
        <w:tab/>
      </w:r>
      <w:r>
        <w:rPr>
          <w:color w:val="000000"/>
        </w:rPr>
        <w:tab/>
      </w:r>
      <w:r>
        <w:rPr>
          <w:color w:val="000000"/>
        </w:rPr>
        <w:tab/>
      </w:r>
      <w:r>
        <w:rPr>
          <w:color w:val="000000"/>
        </w:rPr>
        <w:tab/>
      </w:r>
      <w:r>
        <w:rPr>
          <w:color w:val="000000"/>
        </w:rPr>
        <w:tab/>
        <w:t>……………………………….</w:t>
      </w:r>
      <w:r w:rsidR="001929DA">
        <w:rPr>
          <w:color w:val="000000"/>
        </w:rPr>
        <w:tab/>
      </w:r>
      <w:r w:rsidR="001929DA">
        <w:rPr>
          <w:color w:val="000000"/>
        </w:rPr>
        <w:tab/>
      </w:r>
      <w:r w:rsidR="001929DA">
        <w:rPr>
          <w:color w:val="000000"/>
        </w:rPr>
        <w:tab/>
      </w:r>
      <w:r w:rsidR="001929DA">
        <w:rPr>
          <w:color w:val="000000"/>
        </w:rPr>
        <w:tab/>
      </w:r>
    </w:p>
    <w:p w14:paraId="417A7ED3" w14:textId="77777777" w:rsidR="008A47CB" w:rsidRDefault="00801F80" w:rsidP="008A47CB">
      <w:pPr>
        <w:overflowPunct w:val="0"/>
        <w:autoSpaceDE w:val="0"/>
        <w:autoSpaceDN w:val="0"/>
        <w:adjustRightInd w:val="0"/>
        <w:spacing w:before="60" w:after="60"/>
        <w:ind w:firstLine="708"/>
        <w:textAlignment w:val="baseline"/>
      </w:pPr>
      <w:r w:rsidRPr="00233715">
        <w:t>Česká republika – Ministerstvo financí</w:t>
      </w:r>
      <w:r w:rsidR="001929DA">
        <w:tab/>
      </w:r>
      <w:r w:rsidR="001929DA">
        <w:tab/>
      </w:r>
      <w:r w:rsidR="001929DA">
        <w:tab/>
      </w:r>
      <w:r w:rsidR="001929DA">
        <w:tab/>
      </w:r>
      <w:r w:rsidR="001929DA">
        <w:tab/>
      </w:r>
      <w:r w:rsidR="001929DA" w:rsidRPr="008A47CB">
        <w:rPr>
          <w:highlight w:val="yellow"/>
        </w:rPr>
        <w:t>Uchazeč</w:t>
      </w:r>
      <w:r w:rsidRPr="00233715">
        <w:tab/>
      </w:r>
    </w:p>
    <w:p w14:paraId="136043AA" w14:textId="77777777" w:rsidR="008A47CB" w:rsidRDefault="00801F80" w:rsidP="008A47CB">
      <w:pPr>
        <w:overflowPunct w:val="0"/>
        <w:autoSpaceDE w:val="0"/>
        <w:autoSpaceDN w:val="0"/>
        <w:adjustRightInd w:val="0"/>
        <w:spacing w:before="60" w:after="60"/>
        <w:ind w:firstLine="708"/>
        <w:textAlignment w:val="baseline"/>
      </w:pPr>
      <w:r w:rsidRPr="00233715">
        <w:t>Ing. Božena Zděnková</w:t>
      </w:r>
      <w:r w:rsidRPr="00233715">
        <w:tab/>
      </w:r>
      <w:r w:rsidR="00466DFE">
        <w:tab/>
      </w:r>
      <w:r w:rsidR="00466DFE">
        <w:tab/>
      </w:r>
      <w:r w:rsidR="00466DFE">
        <w:tab/>
      </w:r>
      <w:r w:rsidR="00466DFE">
        <w:tab/>
      </w:r>
      <w:r w:rsidR="001929DA">
        <w:tab/>
      </w:r>
      <w:r w:rsidR="001929DA">
        <w:tab/>
      </w:r>
      <w:r w:rsidRPr="004C7F46">
        <w:rPr>
          <w:highlight w:val="yellow"/>
        </w:rPr>
        <w:t>Titul, Jmé</w:t>
      </w:r>
      <w:r w:rsidRPr="009B6353">
        <w:rPr>
          <w:highlight w:val="yellow"/>
        </w:rPr>
        <w:t>n</w:t>
      </w:r>
      <w:r w:rsidRPr="00513652">
        <w:rPr>
          <w:highlight w:val="yellow"/>
        </w:rPr>
        <w:t>o, Příjmení</w:t>
      </w:r>
    </w:p>
    <w:p w14:paraId="42F2CB0D" w14:textId="77777777" w:rsidR="0033774C" w:rsidRDefault="00801F80" w:rsidP="0033774C">
      <w:pPr>
        <w:ind w:firstLine="708"/>
      </w:pPr>
      <w:r w:rsidRPr="00233715">
        <w:t>ředitelka odboru 38</w:t>
      </w:r>
      <w:r w:rsidRPr="00233715">
        <w:tab/>
      </w:r>
      <w:r w:rsidR="00466DFE">
        <w:tab/>
      </w:r>
      <w:r w:rsidR="00466DFE">
        <w:tab/>
      </w:r>
      <w:r w:rsidR="00466DFE">
        <w:tab/>
      </w:r>
      <w:r w:rsidR="00466DFE">
        <w:tab/>
      </w:r>
      <w:r w:rsidR="00466DFE">
        <w:tab/>
      </w:r>
      <w:r w:rsidR="001929DA">
        <w:tab/>
      </w:r>
      <w:r w:rsidR="003120FA" w:rsidRPr="003120FA">
        <w:rPr>
          <w:highlight w:val="yellow"/>
        </w:rPr>
        <w:t>Funkce</w:t>
      </w:r>
    </w:p>
    <w:p w14:paraId="6108C579" w14:textId="77777777" w:rsidR="00B246DF" w:rsidRDefault="00B246DF">
      <w:pPr>
        <w:rPr>
          <w:rFonts w:cs="Arial"/>
          <w:b/>
          <w:kern w:val="32"/>
          <w:u w:val="single"/>
        </w:rPr>
      </w:pPr>
      <w:r>
        <w:rPr>
          <w:rFonts w:cs="Arial"/>
          <w:b/>
          <w:kern w:val="32"/>
          <w:u w:val="single"/>
        </w:rPr>
        <w:br w:type="page"/>
      </w:r>
    </w:p>
    <w:p w14:paraId="539DB433" w14:textId="408C4A3C" w:rsidR="00D01231" w:rsidRPr="0033774C" w:rsidRDefault="00434F3A" w:rsidP="0033774C">
      <w:r>
        <w:rPr>
          <w:rFonts w:cs="Arial"/>
          <w:b/>
          <w:kern w:val="32"/>
          <w:u w:val="single"/>
        </w:rPr>
        <w:lastRenderedPageBreak/>
        <w:t>Příloha č. 1</w:t>
      </w:r>
      <w:r w:rsidR="00D01231" w:rsidRPr="00D01231">
        <w:rPr>
          <w:rFonts w:cs="Arial"/>
          <w:b/>
          <w:kern w:val="32"/>
          <w:u w:val="single"/>
        </w:rPr>
        <w:t xml:space="preserve"> Smlouvy</w:t>
      </w:r>
    </w:p>
    <w:p w14:paraId="6416F852" w14:textId="77777777" w:rsidR="00D01231" w:rsidRPr="00E07194" w:rsidRDefault="00D01231" w:rsidP="00D01231">
      <w:pPr>
        <w:autoSpaceDE w:val="0"/>
        <w:autoSpaceDN w:val="0"/>
        <w:adjustRightInd w:val="0"/>
        <w:spacing w:before="120"/>
        <w:ind w:left="708" w:hanging="708"/>
        <w:jc w:val="both"/>
        <w:rPr>
          <w:rFonts w:cs="Arial"/>
          <w:b/>
        </w:rPr>
      </w:pPr>
    </w:p>
    <w:p w14:paraId="60413BED" w14:textId="7E12FF85" w:rsidR="009F6B24" w:rsidRDefault="009F6B24" w:rsidP="009F6B24">
      <w:pPr>
        <w:autoSpaceDE w:val="0"/>
        <w:autoSpaceDN w:val="0"/>
        <w:adjustRightInd w:val="0"/>
        <w:jc w:val="both"/>
        <w:rPr>
          <w:rFonts w:cs="Arial"/>
          <w:b/>
          <w:sz w:val="24"/>
          <w:u w:val="single"/>
        </w:rPr>
      </w:pPr>
      <w:r w:rsidRPr="00220FF6">
        <w:rPr>
          <w:rFonts w:cs="Arial"/>
          <w:b/>
          <w:sz w:val="24"/>
          <w:u w:val="single"/>
        </w:rPr>
        <w:t>Specifikace poskytování služeb pravidelné IT podpory Aplikace MONITOR</w:t>
      </w:r>
      <w:r w:rsidR="003A2566">
        <w:rPr>
          <w:rFonts w:cs="Arial"/>
          <w:b/>
          <w:sz w:val="24"/>
          <w:u w:val="single"/>
        </w:rPr>
        <w:t xml:space="preserve"> – </w:t>
      </w:r>
      <w:r w:rsidR="00F12D3F">
        <w:rPr>
          <w:rFonts w:cs="Arial"/>
          <w:b/>
          <w:sz w:val="24"/>
          <w:u w:val="single"/>
        </w:rPr>
        <w:t>Pravidelná IT podpora</w:t>
      </w:r>
    </w:p>
    <w:p w14:paraId="01CAF9F3" w14:textId="77777777" w:rsidR="004D720C" w:rsidRDefault="004D720C" w:rsidP="009F6B24">
      <w:pPr>
        <w:autoSpaceDE w:val="0"/>
        <w:autoSpaceDN w:val="0"/>
        <w:adjustRightInd w:val="0"/>
        <w:jc w:val="both"/>
        <w:rPr>
          <w:rFonts w:cs="Arial"/>
          <w:b/>
          <w:sz w:val="24"/>
          <w:u w:val="single"/>
        </w:rPr>
      </w:pPr>
    </w:p>
    <w:p w14:paraId="62E38471" w14:textId="2558B179" w:rsidR="004D720C" w:rsidRPr="004D720C" w:rsidRDefault="004D720C" w:rsidP="009F6B24">
      <w:pPr>
        <w:autoSpaceDE w:val="0"/>
        <w:autoSpaceDN w:val="0"/>
        <w:adjustRightInd w:val="0"/>
        <w:jc w:val="both"/>
        <w:rPr>
          <w:rFonts w:cs="Arial"/>
          <w:szCs w:val="20"/>
        </w:rPr>
      </w:pPr>
      <w:r>
        <w:rPr>
          <w:rFonts w:cs="Arial"/>
          <w:szCs w:val="20"/>
        </w:rPr>
        <w:t>Veškerá podpora podle této Smlouvy se provádí a odezvy se počítají zásadně v pracovní době, která je od 08:00 do 17:00 hod. Za pracovní dny se nepovažují soboty, neděle ani státem uznané svátky.</w:t>
      </w:r>
    </w:p>
    <w:p w14:paraId="41A4E0A5" w14:textId="212EC5B3" w:rsidR="009F6B24" w:rsidRPr="004276D0" w:rsidRDefault="009F6B24" w:rsidP="009F6B24">
      <w:pPr>
        <w:spacing w:before="120"/>
        <w:jc w:val="both"/>
        <w:rPr>
          <w:rFonts w:cs="Arial"/>
          <w:szCs w:val="20"/>
        </w:rPr>
      </w:pPr>
      <w:r w:rsidRPr="004276D0">
        <w:rPr>
          <w:rFonts w:cs="Arial"/>
          <w:szCs w:val="20"/>
        </w:rPr>
        <w:t xml:space="preserve">Zajištění provozní podpory se požaduje pro tyto aplikace, nástroje a prostředí: PostgreSQL, </w:t>
      </w:r>
      <w:r w:rsidR="0021561C">
        <w:rPr>
          <w:rFonts w:cs="Arial"/>
          <w:szCs w:val="20"/>
        </w:rPr>
        <w:t xml:space="preserve">SQL, </w:t>
      </w:r>
      <w:r w:rsidRPr="004276D0">
        <w:rPr>
          <w:rFonts w:cs="Arial"/>
          <w:szCs w:val="20"/>
        </w:rPr>
        <w:t>Apache</w:t>
      </w:r>
      <w:r w:rsidR="0021561C">
        <w:rPr>
          <w:rFonts w:cs="Arial"/>
          <w:szCs w:val="20"/>
        </w:rPr>
        <w:t xml:space="preserve"> HTTPD</w:t>
      </w:r>
      <w:r w:rsidRPr="004276D0">
        <w:rPr>
          <w:rFonts w:cs="Arial"/>
          <w:szCs w:val="20"/>
        </w:rPr>
        <w:t xml:space="preserve">, </w:t>
      </w:r>
      <w:r w:rsidR="0021561C">
        <w:rPr>
          <w:rFonts w:cs="Arial"/>
          <w:szCs w:val="20"/>
        </w:rPr>
        <w:t xml:space="preserve">Apache Tomcat, </w:t>
      </w:r>
      <w:r w:rsidRPr="004276D0">
        <w:rPr>
          <w:rFonts w:cs="Arial"/>
          <w:szCs w:val="20"/>
        </w:rPr>
        <w:t>Mod Security, PHP, Grafická knihovna HighCharts, Nette Framework, Talend Open Studio, Mondrian, Saiku, Java, Java Script (Jquery)</w:t>
      </w:r>
      <w:r w:rsidR="0021561C">
        <w:rPr>
          <w:rFonts w:cs="Arial"/>
          <w:szCs w:val="20"/>
        </w:rPr>
        <w:t>, MS Windows Server</w:t>
      </w:r>
      <w:r w:rsidR="00FF4723">
        <w:rPr>
          <w:rFonts w:cs="Arial"/>
          <w:szCs w:val="20"/>
        </w:rPr>
        <w:t>, OLAP</w:t>
      </w:r>
      <w:r w:rsidRPr="004276D0">
        <w:rPr>
          <w:rFonts w:cs="Arial"/>
          <w:szCs w:val="20"/>
        </w:rPr>
        <w:t>. Standardní podpora spočívá v integraci, aktualizaci, údržbě a</w:t>
      </w:r>
      <w:r w:rsidR="00220FF6">
        <w:rPr>
          <w:rFonts w:cs="Arial"/>
          <w:szCs w:val="20"/>
        </w:rPr>
        <w:t> </w:t>
      </w:r>
      <w:r w:rsidRPr="004276D0">
        <w:rPr>
          <w:rFonts w:cs="Arial"/>
          <w:szCs w:val="20"/>
        </w:rPr>
        <w:t>drobných změnách.</w:t>
      </w:r>
    </w:p>
    <w:p w14:paraId="6D4AE2D8" w14:textId="77777777" w:rsidR="009F6B24" w:rsidRPr="004276D0" w:rsidRDefault="009F6B24" w:rsidP="00CD1096">
      <w:pPr>
        <w:pStyle w:val="Nadpis2"/>
        <w:keepNext/>
        <w:keepLines/>
        <w:numPr>
          <w:ilvl w:val="0"/>
          <w:numId w:val="20"/>
        </w:numPr>
        <w:tabs>
          <w:tab w:val="clear" w:pos="4536"/>
          <w:tab w:val="clear" w:pos="9072"/>
          <w:tab w:val="left" w:pos="708"/>
          <w:tab w:val="center" w:pos="2552"/>
          <w:tab w:val="left" w:pos="2835"/>
          <w:tab w:val="center" w:pos="6521"/>
        </w:tabs>
        <w:spacing w:before="200" w:after="0" w:line="276" w:lineRule="auto"/>
        <w:jc w:val="left"/>
        <w:rPr>
          <w:rFonts w:cs="Arial"/>
          <w:b/>
          <w:sz w:val="24"/>
        </w:rPr>
      </w:pPr>
      <w:r w:rsidRPr="004276D0">
        <w:rPr>
          <w:rFonts w:cs="Arial"/>
          <w:b/>
          <w:sz w:val="24"/>
        </w:rPr>
        <w:t>Základní technické činnosti</w:t>
      </w:r>
    </w:p>
    <w:p w14:paraId="6CED6E8E" w14:textId="77777777" w:rsidR="009F6B24" w:rsidRPr="004276D0" w:rsidRDefault="009F6B24" w:rsidP="009F6B24">
      <w:pPr>
        <w:jc w:val="both"/>
        <w:rPr>
          <w:rFonts w:cs="Arial"/>
          <w:szCs w:val="20"/>
        </w:rPr>
      </w:pPr>
      <w:r w:rsidRPr="004276D0">
        <w:rPr>
          <w:rFonts w:cs="Arial"/>
          <w:szCs w:val="20"/>
        </w:rPr>
        <w:t>Průřezově pro všechny komponenty systému Monitor je třeba průběžně provádět následující standardní činnosti podpory:</w:t>
      </w:r>
    </w:p>
    <w:p w14:paraId="6BB7219D"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správa, podpora a údržba aplikace,</w:t>
      </w:r>
    </w:p>
    <w:p w14:paraId="6B9170C1"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provozu webové prezentace,</w:t>
      </w:r>
    </w:p>
    <w:p w14:paraId="459F8B88"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provozu analytické části (OLAP),</w:t>
      </w:r>
    </w:p>
    <w:p w14:paraId="14B8BE25"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průběžná aktualizace SW,</w:t>
      </w:r>
    </w:p>
    <w:p w14:paraId="0E634DD6"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aktualizace transakčních dat,</w:t>
      </w:r>
    </w:p>
    <w:p w14:paraId="12ADCDA8"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aktualizace kmenových dat,</w:t>
      </w:r>
    </w:p>
    <w:p w14:paraId="30B76160"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napojení na XML číselníky z portálu IISSP -  (</w:t>
      </w:r>
      <w:hyperlink r:id="rId11" w:history="1">
        <w:r w:rsidRPr="004276D0">
          <w:rPr>
            <w:rStyle w:val="Hypertextovodkaz"/>
            <w:rFonts w:cs="Arial"/>
            <w:szCs w:val="20"/>
          </w:rPr>
          <w:t>https://portal.statnipokladna.cz/ciselniky/</w:t>
        </w:r>
      </w:hyperlink>
      <w:r w:rsidRPr="004276D0">
        <w:rPr>
          <w:rFonts w:cs="Arial"/>
          <w:szCs w:val="20"/>
        </w:rPr>
        <w:t>),</w:t>
      </w:r>
    </w:p>
    <w:p w14:paraId="061F7453"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řešení chybových stavů,</w:t>
      </w:r>
    </w:p>
    <w:p w14:paraId="7FBE3C76"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přenosu nastavení mezi vývojovým, testovacím a produktivním prostředím,</w:t>
      </w:r>
    </w:p>
    <w:p w14:paraId="4022706E"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provozních pracovníků zadavatele,</w:t>
      </w:r>
    </w:p>
    <w:p w14:paraId="044005A7"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provozovatelů systémů třetích stran při automatickém předávání dat (datové extrakty, webové služby, linked data),</w:t>
      </w:r>
    </w:p>
    <w:p w14:paraId="68C7A00C" w14:textId="1644DA39"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 xml:space="preserve">řešení dotazů </w:t>
      </w:r>
      <w:r w:rsidR="00FF4723">
        <w:rPr>
          <w:rFonts w:cs="Arial"/>
          <w:szCs w:val="20"/>
        </w:rPr>
        <w:t xml:space="preserve">a námětů </w:t>
      </w:r>
      <w:r w:rsidRPr="004276D0">
        <w:rPr>
          <w:rFonts w:cs="Arial"/>
          <w:szCs w:val="20"/>
        </w:rPr>
        <w:t>zaslaných na e</w:t>
      </w:r>
      <w:r w:rsidR="00B21E1C">
        <w:rPr>
          <w:rFonts w:cs="Arial"/>
          <w:szCs w:val="20"/>
        </w:rPr>
        <w:t>-</w:t>
      </w:r>
      <w:r w:rsidRPr="004276D0">
        <w:rPr>
          <w:rFonts w:cs="Arial"/>
          <w:szCs w:val="20"/>
        </w:rPr>
        <w:t>mailovou adresu podpory</w:t>
      </w:r>
      <w:r w:rsidR="00FF4723">
        <w:rPr>
          <w:rFonts w:cs="Arial"/>
          <w:szCs w:val="20"/>
        </w:rPr>
        <w:t xml:space="preserve"> (infomonitor@mfcr.cz)</w:t>
      </w:r>
      <w:r w:rsidRPr="004276D0">
        <w:rPr>
          <w:rFonts w:cs="Arial"/>
          <w:szCs w:val="20"/>
        </w:rPr>
        <w:t>,</w:t>
      </w:r>
    </w:p>
    <w:p w14:paraId="4D53E033"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podpora zálohování a archivace,</w:t>
      </w:r>
    </w:p>
    <w:p w14:paraId="25CCD753"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průběžná úprava datových extraktorů na základě změny struktury poskytovaných dat na straně IISSP,</w:t>
      </w:r>
    </w:p>
    <w:p w14:paraId="3E6D59FA"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průběžná aktualizace designu celého portálu podle požadavků grafického manuálu MF,</w:t>
      </w:r>
    </w:p>
    <w:p w14:paraId="0421A8F6"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průběžné zapracovávání změn v kmenových datech a podobě výstupů na základě aktualizací legislativy, a to především:</w:t>
      </w:r>
    </w:p>
    <w:p w14:paraId="1A5B9061" w14:textId="77777777" w:rsidR="009F6B24" w:rsidRPr="004276D0" w:rsidRDefault="009F6B24" w:rsidP="00CD1096">
      <w:pPr>
        <w:pStyle w:val="Odstavecseseznamem"/>
        <w:numPr>
          <w:ilvl w:val="1"/>
          <w:numId w:val="22"/>
        </w:numPr>
        <w:tabs>
          <w:tab w:val="left" w:pos="708"/>
          <w:tab w:val="center" w:pos="2552"/>
          <w:tab w:val="left" w:pos="2835"/>
          <w:tab w:val="center" w:pos="6521"/>
        </w:tabs>
        <w:spacing w:after="200" w:line="276" w:lineRule="auto"/>
        <w:rPr>
          <w:rFonts w:cs="Arial"/>
          <w:szCs w:val="20"/>
        </w:rPr>
      </w:pPr>
      <w:r w:rsidRPr="004276D0">
        <w:rPr>
          <w:rFonts w:cs="Arial"/>
          <w:szCs w:val="20"/>
        </w:rPr>
        <w:t>vyhláška č. 410/2009 Sb. – směrná účetní osnova, vzory účetních výkazů,</w:t>
      </w:r>
    </w:p>
    <w:p w14:paraId="45BE96C1" w14:textId="77777777" w:rsidR="009F6B24" w:rsidRPr="004276D0" w:rsidRDefault="009F6B24" w:rsidP="00CD1096">
      <w:pPr>
        <w:pStyle w:val="Odstavecseseznamem"/>
        <w:numPr>
          <w:ilvl w:val="1"/>
          <w:numId w:val="22"/>
        </w:numPr>
        <w:tabs>
          <w:tab w:val="left" w:pos="708"/>
          <w:tab w:val="center" w:pos="2552"/>
          <w:tab w:val="left" w:pos="2835"/>
          <w:tab w:val="center" w:pos="6521"/>
        </w:tabs>
        <w:spacing w:after="200" w:line="276" w:lineRule="auto"/>
        <w:jc w:val="both"/>
        <w:rPr>
          <w:rFonts w:cs="Arial"/>
          <w:szCs w:val="20"/>
        </w:rPr>
      </w:pPr>
      <w:r w:rsidRPr="004276D0">
        <w:rPr>
          <w:rFonts w:cs="Arial"/>
          <w:szCs w:val="20"/>
        </w:rPr>
        <w:t>vyhláška č. 383/2009 Sb. – vzory statistických výkazů,</w:t>
      </w:r>
    </w:p>
    <w:p w14:paraId="3BAA48D3" w14:textId="77777777" w:rsidR="009F6B24" w:rsidRPr="004276D0" w:rsidRDefault="009F6B24" w:rsidP="00CD1096">
      <w:pPr>
        <w:pStyle w:val="Odstavecseseznamem"/>
        <w:numPr>
          <w:ilvl w:val="1"/>
          <w:numId w:val="22"/>
        </w:numPr>
        <w:tabs>
          <w:tab w:val="left" w:pos="708"/>
          <w:tab w:val="center" w:pos="2552"/>
          <w:tab w:val="left" w:pos="2835"/>
          <w:tab w:val="center" w:pos="6521"/>
        </w:tabs>
        <w:spacing w:after="200" w:line="276" w:lineRule="auto"/>
        <w:jc w:val="both"/>
        <w:rPr>
          <w:rFonts w:cs="Arial"/>
          <w:szCs w:val="20"/>
        </w:rPr>
      </w:pPr>
      <w:r w:rsidRPr="004276D0">
        <w:rPr>
          <w:rFonts w:cs="Arial"/>
          <w:szCs w:val="20"/>
        </w:rPr>
        <w:t>vyhláška č. 449/2009 Sb. – vzory finančních výkazů,</w:t>
      </w:r>
    </w:p>
    <w:p w14:paraId="0EB890E9" w14:textId="77777777" w:rsidR="009F6B24" w:rsidRPr="004276D0" w:rsidRDefault="009F6B24" w:rsidP="00CD1096">
      <w:pPr>
        <w:pStyle w:val="Odstavecseseznamem"/>
        <w:numPr>
          <w:ilvl w:val="1"/>
          <w:numId w:val="22"/>
        </w:numPr>
        <w:tabs>
          <w:tab w:val="left" w:pos="708"/>
          <w:tab w:val="center" w:pos="2552"/>
          <w:tab w:val="left" w:pos="2835"/>
          <w:tab w:val="center" w:pos="6521"/>
        </w:tabs>
        <w:spacing w:after="200" w:line="276" w:lineRule="auto"/>
        <w:jc w:val="both"/>
        <w:rPr>
          <w:rFonts w:cs="Arial"/>
          <w:szCs w:val="20"/>
        </w:rPr>
      </w:pPr>
      <w:r w:rsidRPr="004276D0">
        <w:rPr>
          <w:rFonts w:cs="Arial"/>
          <w:szCs w:val="20"/>
        </w:rPr>
        <w:t>identifikace koruny – metodický materiál IISSP popisující kmenová data rozpočtové klasifikace,</w:t>
      </w:r>
    </w:p>
    <w:p w14:paraId="599BEE58" w14:textId="140C6E0F"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cs="Arial"/>
          <w:szCs w:val="20"/>
        </w:rPr>
        <w:t>podpora funkčnosti a uživatelů funkcionality i-</w:t>
      </w:r>
      <w:r w:rsidRPr="004276D0">
        <w:rPr>
          <w:rFonts w:eastAsia="Calibri" w:cs="Arial"/>
          <w:szCs w:val="20"/>
        </w:rPr>
        <w:t>view</w:t>
      </w:r>
      <w:r w:rsidRPr="004276D0">
        <w:rPr>
          <w:rFonts w:cs="Arial"/>
          <w:szCs w:val="20"/>
        </w:rPr>
        <w:t xml:space="preserve"> (viz </w:t>
      </w:r>
      <w:hyperlink r:id="rId12" w:history="1">
        <w:r w:rsidR="00552F69" w:rsidRPr="00F65A6B">
          <w:rPr>
            <w:rStyle w:val="Hypertextovodkaz"/>
            <w:rFonts w:cs="Arial"/>
            <w:szCs w:val="20"/>
          </w:rPr>
          <w:t>http://monitor.statnipokladna.cz/2015/i-view/</w:t>
        </w:r>
      </w:hyperlink>
      <w:r w:rsidRPr="004276D0">
        <w:rPr>
          <w:rFonts w:cs="Arial"/>
          <w:szCs w:val="20"/>
        </w:rPr>
        <w:t>),</w:t>
      </w:r>
    </w:p>
    <w:p w14:paraId="4E138C8C" w14:textId="1F29AD9B"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cs="Arial"/>
          <w:szCs w:val="20"/>
        </w:rPr>
        <w:t>údržba katalogu zdrojových dat dle principů Op</w:t>
      </w:r>
      <w:r w:rsidR="00B21E1C">
        <w:rPr>
          <w:rFonts w:cs="Arial"/>
          <w:szCs w:val="20"/>
        </w:rPr>
        <w:t>e</w:t>
      </w:r>
      <w:r w:rsidRPr="004276D0">
        <w:rPr>
          <w:rFonts w:cs="Arial"/>
          <w:szCs w:val="20"/>
        </w:rPr>
        <w:t xml:space="preserve">n data (viz </w:t>
      </w:r>
      <w:hyperlink r:id="rId13" w:history="1">
        <w:r w:rsidR="00552F69" w:rsidRPr="00F65A6B">
          <w:rPr>
            <w:rStyle w:val="Hypertextovodkaz"/>
            <w:rFonts w:cs="Arial"/>
            <w:szCs w:val="20"/>
          </w:rPr>
          <w:t>http://monitor.statnipokladna.cz/2015/zdrojova-data/</w:t>
        </w:r>
      </w:hyperlink>
      <w:r w:rsidRPr="004276D0">
        <w:rPr>
          <w:rFonts w:cs="Arial"/>
          <w:szCs w:val="20"/>
        </w:rPr>
        <w:t>),</w:t>
      </w:r>
    </w:p>
    <w:p w14:paraId="5F03A3E2"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eastAsia="Calibri" w:cs="Arial"/>
          <w:szCs w:val="20"/>
        </w:rPr>
      </w:pPr>
      <w:r w:rsidRPr="004276D0">
        <w:rPr>
          <w:rFonts w:cs="Arial"/>
          <w:szCs w:val="20"/>
        </w:rPr>
        <w:t>ruční aktualizace PDF podkladů pro Státní závěrečný účet na profily kapitol,</w:t>
      </w:r>
    </w:p>
    <w:p w14:paraId="29B30AD1"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eastAsia="Calibri" w:cs="Arial"/>
          <w:szCs w:val="20"/>
        </w:rPr>
      </w:pPr>
      <w:r w:rsidRPr="004276D0">
        <w:rPr>
          <w:rFonts w:cs="Arial"/>
          <w:szCs w:val="20"/>
        </w:rPr>
        <w:t>měsíční aktualizace dat M</w:t>
      </w:r>
      <w:r w:rsidRPr="004276D0">
        <w:rPr>
          <w:rFonts w:eastAsia="Calibri" w:cs="Arial"/>
          <w:szCs w:val="20"/>
        </w:rPr>
        <w:t>IS-RIS</w:t>
      </w:r>
      <w:r w:rsidRPr="004276D0">
        <w:rPr>
          <w:rFonts w:cs="Arial"/>
          <w:szCs w:val="20"/>
        </w:rPr>
        <w:t xml:space="preserve"> v návaznosti na napojení systému Monitor na data ze systému RISRE (realizace rozpočtu),</w:t>
      </w:r>
    </w:p>
    <w:p w14:paraId="54B2B51D" w14:textId="77777777" w:rsidR="009F6B24" w:rsidRPr="004276D0" w:rsidRDefault="009F6B24" w:rsidP="00CD1096">
      <w:pPr>
        <w:pStyle w:val="Odstavecseseznamem"/>
        <w:numPr>
          <w:ilvl w:val="0"/>
          <w:numId w:val="22"/>
        </w:numPr>
        <w:tabs>
          <w:tab w:val="left" w:pos="708"/>
          <w:tab w:val="center" w:pos="2552"/>
          <w:tab w:val="left" w:pos="2835"/>
          <w:tab w:val="center" w:pos="6521"/>
        </w:tabs>
        <w:ind w:left="714" w:hanging="357"/>
        <w:rPr>
          <w:rFonts w:cs="Arial"/>
          <w:szCs w:val="20"/>
        </w:rPr>
      </w:pPr>
      <w:r w:rsidRPr="004276D0">
        <w:rPr>
          <w:rFonts w:cs="Arial"/>
          <w:szCs w:val="20"/>
        </w:rPr>
        <w:t>správa atributů v kmenových datech účetních jednotek v návaznosti na nahrazení systému RARIS systémem Monitor,</w:t>
      </w:r>
    </w:p>
    <w:p w14:paraId="66DAF46C"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cs="Arial"/>
          <w:szCs w:val="20"/>
        </w:rPr>
        <w:t>aktualizace informací o schvalování závěrek a oprav závěrek do profilů ÚJ,</w:t>
      </w:r>
    </w:p>
    <w:p w14:paraId="78DFB9BC" w14:textId="77777777" w:rsidR="009F6B24" w:rsidRPr="004276D0" w:rsidRDefault="009F6B24" w:rsidP="00CD1096">
      <w:pPr>
        <w:pStyle w:val="Odstavecseseznamem"/>
        <w:numPr>
          <w:ilvl w:val="0"/>
          <w:numId w:val="22"/>
        </w:numPr>
        <w:tabs>
          <w:tab w:val="center" w:pos="2552"/>
          <w:tab w:val="left" w:pos="2835"/>
          <w:tab w:val="center" w:pos="6521"/>
        </w:tabs>
        <w:contextualSpacing w:val="0"/>
        <w:jc w:val="both"/>
        <w:rPr>
          <w:rFonts w:cs="Arial"/>
          <w:szCs w:val="20"/>
        </w:rPr>
      </w:pPr>
      <w:r w:rsidRPr="004276D0">
        <w:rPr>
          <w:rFonts w:cs="Arial"/>
          <w:szCs w:val="20"/>
        </w:rPr>
        <w:t>čtvrtletní publikace HTML souborů výkazu Příloha vč. textových částí.</w:t>
      </w:r>
    </w:p>
    <w:p w14:paraId="39E54DB8" w14:textId="77777777" w:rsidR="009F6B24" w:rsidRPr="004276D0" w:rsidRDefault="009F6B24" w:rsidP="00CD1096">
      <w:pPr>
        <w:pStyle w:val="Nadpis2"/>
        <w:keepNext/>
        <w:keepLines/>
        <w:numPr>
          <w:ilvl w:val="0"/>
          <w:numId w:val="20"/>
        </w:numPr>
        <w:tabs>
          <w:tab w:val="clear" w:pos="4536"/>
          <w:tab w:val="clear" w:pos="9072"/>
          <w:tab w:val="left" w:pos="708"/>
          <w:tab w:val="center" w:pos="2552"/>
          <w:tab w:val="left" w:pos="2835"/>
          <w:tab w:val="center" w:pos="6521"/>
        </w:tabs>
        <w:spacing w:before="200" w:after="0" w:line="276" w:lineRule="auto"/>
        <w:jc w:val="left"/>
        <w:rPr>
          <w:rFonts w:cs="Arial"/>
          <w:b/>
          <w:sz w:val="24"/>
        </w:rPr>
      </w:pPr>
      <w:r w:rsidRPr="004276D0">
        <w:rPr>
          <w:rFonts w:cs="Arial"/>
          <w:b/>
          <w:sz w:val="24"/>
        </w:rPr>
        <w:t>Činnosti podpory v návaznosti na rozšíření systému Monitor</w:t>
      </w:r>
    </w:p>
    <w:p w14:paraId="2CE35F64" w14:textId="77777777" w:rsidR="009F6B24" w:rsidRPr="004276D0" w:rsidRDefault="009F6B24" w:rsidP="009F6B24">
      <w:pPr>
        <w:rPr>
          <w:rFonts w:cs="Arial"/>
          <w:szCs w:val="20"/>
        </w:rPr>
      </w:pPr>
      <w:r w:rsidRPr="004276D0">
        <w:rPr>
          <w:rFonts w:cs="Arial"/>
          <w:szCs w:val="20"/>
        </w:rPr>
        <w:t>V návaznosti na provedený rozvoj v období let 2016–2017 je třeba zajistit následující činnosti:</w:t>
      </w:r>
    </w:p>
    <w:p w14:paraId="29CF471C" w14:textId="77777777" w:rsidR="009F6B24" w:rsidRPr="004276D0" w:rsidRDefault="009F6B24" w:rsidP="00CD1096">
      <w:pPr>
        <w:pStyle w:val="Odstavecseseznamem"/>
        <w:numPr>
          <w:ilvl w:val="0"/>
          <w:numId w:val="23"/>
        </w:numPr>
        <w:tabs>
          <w:tab w:val="center" w:pos="2552"/>
          <w:tab w:val="left" w:pos="2835"/>
          <w:tab w:val="center" w:pos="6521"/>
        </w:tabs>
        <w:contextualSpacing w:val="0"/>
        <w:rPr>
          <w:rFonts w:cs="Arial"/>
          <w:szCs w:val="20"/>
        </w:rPr>
      </w:pPr>
      <w:r w:rsidRPr="004276D0">
        <w:rPr>
          <w:rFonts w:cs="Arial"/>
          <w:szCs w:val="20"/>
        </w:rPr>
        <w:t>roční aktualizace dat z výkazu FIN SPO (ROZP 1-01 SPO),</w:t>
      </w:r>
    </w:p>
    <w:p w14:paraId="0FE7D777" w14:textId="77777777" w:rsidR="009F6B24" w:rsidRPr="004276D0" w:rsidRDefault="009F6B24" w:rsidP="00CD1096">
      <w:pPr>
        <w:pStyle w:val="Odstavecseseznamem"/>
        <w:numPr>
          <w:ilvl w:val="0"/>
          <w:numId w:val="23"/>
        </w:numPr>
        <w:tabs>
          <w:tab w:val="center" w:pos="2552"/>
          <w:tab w:val="left" w:pos="2835"/>
          <w:tab w:val="center" w:pos="6521"/>
        </w:tabs>
        <w:contextualSpacing w:val="0"/>
        <w:rPr>
          <w:rFonts w:cs="Arial"/>
          <w:szCs w:val="20"/>
        </w:rPr>
      </w:pPr>
      <w:r w:rsidRPr="004276D0">
        <w:rPr>
          <w:rFonts w:cs="Arial"/>
          <w:szCs w:val="20"/>
        </w:rPr>
        <w:t>průběžné zapracovávání změn v kmenových datech pro výkaz FIN SPO a podobě výstupů na základě aktualizací vyhlášky č. 5/2014 Sb.,</w:t>
      </w:r>
    </w:p>
    <w:p w14:paraId="4C419EFC"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eastAsia="Calibri" w:cs="Arial"/>
          <w:szCs w:val="20"/>
        </w:rPr>
        <w:lastRenderedPageBreak/>
        <w:t>roční aktualizace dat Přezkumu hospodaření obcí dle publikovaných souborů na stránkách MF (</w:t>
      </w:r>
      <w:hyperlink r:id="rId14" w:history="1">
        <w:r w:rsidRPr="004276D0">
          <w:rPr>
            <w:rStyle w:val="Hypertextovodkaz"/>
            <w:rFonts w:eastAsia="Calibri" w:cs="Arial"/>
            <w:szCs w:val="20"/>
          </w:rPr>
          <w:t>http://data.mfcr.cz/cs/dataset/prezkoumani_hospodareni</w:t>
        </w:r>
      </w:hyperlink>
      <w:r w:rsidRPr="004276D0">
        <w:rPr>
          <w:rFonts w:eastAsia="Calibri" w:cs="Arial"/>
          <w:szCs w:val="20"/>
        </w:rPr>
        <w:t>),</w:t>
      </w:r>
    </w:p>
    <w:p w14:paraId="0C7D1094"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eastAsia="Calibri" w:cs="Arial"/>
          <w:szCs w:val="20"/>
        </w:rPr>
        <w:t>podpora uživatelů historický dat namigrovaných ze systému ARIS,</w:t>
      </w:r>
    </w:p>
    <w:p w14:paraId="34F1A7E0"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eastAsia="Calibri" w:cs="Arial"/>
          <w:szCs w:val="20"/>
        </w:rPr>
        <w:t>správa migrované databáze ARIS,</w:t>
      </w:r>
    </w:p>
    <w:p w14:paraId="35C2195D"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eastAsia="Calibri" w:cs="Arial"/>
          <w:szCs w:val="20"/>
        </w:rPr>
        <w:t>aktualizace dat městských částí Prahy – údaje na profilu MČ a Hl. m. Prahy a publikace účetní závěrky jednotlivých MČ na jejich profily,</w:t>
      </w:r>
    </w:p>
    <w:p w14:paraId="7253C838" w14:textId="77777777" w:rsidR="009F6B24" w:rsidRPr="004276D0" w:rsidRDefault="009F6B24" w:rsidP="00CD1096">
      <w:pPr>
        <w:pStyle w:val="Odstavecseseznamem"/>
        <w:numPr>
          <w:ilvl w:val="0"/>
          <w:numId w:val="22"/>
        </w:numPr>
        <w:tabs>
          <w:tab w:val="left" w:pos="708"/>
          <w:tab w:val="center" w:pos="2552"/>
          <w:tab w:val="left" w:pos="2835"/>
          <w:tab w:val="center" w:pos="6521"/>
        </w:tabs>
        <w:rPr>
          <w:rFonts w:eastAsia="Calibri" w:cs="Arial"/>
          <w:szCs w:val="20"/>
        </w:rPr>
      </w:pPr>
      <w:r w:rsidRPr="004276D0">
        <w:rPr>
          <w:rFonts w:eastAsia="Calibri" w:cs="Arial"/>
          <w:szCs w:val="20"/>
        </w:rPr>
        <w:t>roční aktualizace dat pro státní závěrečný účet na profilu státního rozpočtu a profilech jednotlivých kapitol.</w:t>
      </w:r>
    </w:p>
    <w:p w14:paraId="1334F878" w14:textId="77777777" w:rsidR="009F6B24" w:rsidRPr="004276D0" w:rsidRDefault="009F6B24" w:rsidP="00CD1096">
      <w:pPr>
        <w:pStyle w:val="Nadpis2"/>
        <w:keepNext/>
        <w:keepLines/>
        <w:numPr>
          <w:ilvl w:val="0"/>
          <w:numId w:val="20"/>
        </w:numPr>
        <w:tabs>
          <w:tab w:val="clear" w:pos="4536"/>
          <w:tab w:val="clear" w:pos="9072"/>
          <w:tab w:val="left" w:pos="708"/>
          <w:tab w:val="center" w:pos="2552"/>
          <w:tab w:val="left" w:pos="2835"/>
          <w:tab w:val="center" w:pos="6521"/>
        </w:tabs>
        <w:spacing w:before="200" w:after="0" w:line="276" w:lineRule="auto"/>
        <w:jc w:val="left"/>
        <w:rPr>
          <w:rFonts w:cs="Arial"/>
          <w:b/>
          <w:sz w:val="24"/>
        </w:rPr>
      </w:pPr>
      <w:r w:rsidRPr="004276D0">
        <w:rPr>
          <w:rFonts w:cs="Arial"/>
          <w:b/>
          <w:sz w:val="24"/>
        </w:rPr>
        <w:t>Organizační a metodické činnosti</w:t>
      </w:r>
    </w:p>
    <w:p w14:paraId="722CCB43" w14:textId="77777777" w:rsidR="009F6B24" w:rsidRPr="004276D0" w:rsidRDefault="009F6B24" w:rsidP="009F6B24">
      <w:pPr>
        <w:jc w:val="both"/>
        <w:rPr>
          <w:rFonts w:cs="Arial"/>
          <w:szCs w:val="20"/>
        </w:rPr>
      </w:pPr>
      <w:r w:rsidRPr="004276D0">
        <w:rPr>
          <w:rFonts w:cs="Arial"/>
          <w:szCs w:val="20"/>
        </w:rPr>
        <w:t>V rámci dodávky provozní podpory se bude dodavatel podílet na následujících organizačních a metodických aktivitách:</w:t>
      </w:r>
    </w:p>
    <w:p w14:paraId="3B7EC7F8" w14:textId="77777777" w:rsidR="009F6B24" w:rsidRDefault="009F6B24" w:rsidP="00CD1096">
      <w:pPr>
        <w:pStyle w:val="Odstavecseseznamem"/>
        <w:numPr>
          <w:ilvl w:val="0"/>
          <w:numId w:val="24"/>
        </w:numPr>
        <w:tabs>
          <w:tab w:val="left" w:pos="708"/>
          <w:tab w:val="center" w:pos="2552"/>
          <w:tab w:val="left" w:pos="2835"/>
          <w:tab w:val="center" w:pos="6521"/>
        </w:tabs>
        <w:rPr>
          <w:rFonts w:cs="Arial"/>
          <w:szCs w:val="20"/>
        </w:rPr>
      </w:pPr>
      <w:r w:rsidRPr="004276D0">
        <w:rPr>
          <w:rFonts w:cs="Arial"/>
          <w:szCs w:val="20"/>
        </w:rPr>
        <w:t>účast konzultantů a projektového manažera na pravidelných jednáních,</w:t>
      </w:r>
    </w:p>
    <w:p w14:paraId="09CA4E0A" w14:textId="77777777" w:rsidR="009F6B24" w:rsidRPr="004276D0" w:rsidRDefault="009F6B24" w:rsidP="00CD1096">
      <w:pPr>
        <w:pStyle w:val="Odstavecseseznamem"/>
        <w:numPr>
          <w:ilvl w:val="0"/>
          <w:numId w:val="24"/>
        </w:numPr>
        <w:tabs>
          <w:tab w:val="left" w:pos="708"/>
          <w:tab w:val="center" w:pos="2552"/>
          <w:tab w:val="left" w:pos="2835"/>
          <w:tab w:val="center" w:pos="6521"/>
        </w:tabs>
        <w:rPr>
          <w:rFonts w:cs="Arial"/>
          <w:szCs w:val="20"/>
        </w:rPr>
      </w:pPr>
      <w:r w:rsidRPr="004276D0">
        <w:rPr>
          <w:rFonts w:cs="Arial"/>
          <w:szCs w:val="20"/>
        </w:rPr>
        <w:t>řízení integrace se systémem IISSP,</w:t>
      </w:r>
    </w:p>
    <w:p w14:paraId="31207A0D" w14:textId="77777777" w:rsidR="009F6B24" w:rsidRPr="004276D0" w:rsidRDefault="009F6B24" w:rsidP="00CD1096">
      <w:pPr>
        <w:pStyle w:val="Odstavecseseznamem"/>
        <w:numPr>
          <w:ilvl w:val="0"/>
          <w:numId w:val="24"/>
        </w:numPr>
        <w:tabs>
          <w:tab w:val="left" w:pos="708"/>
          <w:tab w:val="center" w:pos="2552"/>
          <w:tab w:val="left" w:pos="2835"/>
          <w:tab w:val="center" w:pos="6521"/>
        </w:tabs>
        <w:rPr>
          <w:rFonts w:cs="Arial"/>
          <w:szCs w:val="20"/>
        </w:rPr>
      </w:pPr>
      <w:r w:rsidRPr="004276D0">
        <w:rPr>
          <w:rFonts w:cs="Arial"/>
          <w:szCs w:val="20"/>
        </w:rPr>
        <w:t>analýza a vyhodnocování požadavků na změny,</w:t>
      </w:r>
    </w:p>
    <w:p w14:paraId="45F702D7" w14:textId="77777777" w:rsidR="009F6B24" w:rsidRPr="004276D0" w:rsidRDefault="009F6B24" w:rsidP="00CD1096">
      <w:pPr>
        <w:pStyle w:val="Odstavecseseznamem"/>
        <w:numPr>
          <w:ilvl w:val="0"/>
          <w:numId w:val="24"/>
        </w:numPr>
        <w:tabs>
          <w:tab w:val="left" w:pos="708"/>
          <w:tab w:val="center" w:pos="2552"/>
          <w:tab w:val="left" w:pos="2835"/>
          <w:tab w:val="center" w:pos="6521"/>
        </w:tabs>
        <w:rPr>
          <w:rFonts w:cs="Arial"/>
          <w:szCs w:val="20"/>
        </w:rPr>
      </w:pPr>
      <w:r w:rsidRPr="004276D0">
        <w:rPr>
          <w:rFonts w:cs="Arial"/>
          <w:szCs w:val="20"/>
        </w:rPr>
        <w:t>spolupráce s akademickou sférou v oblasti Open Data,</w:t>
      </w:r>
    </w:p>
    <w:p w14:paraId="3034BBD6" w14:textId="77777777" w:rsidR="009F6B24" w:rsidRPr="004276D0" w:rsidRDefault="009F6B24" w:rsidP="00CD1096">
      <w:pPr>
        <w:pStyle w:val="Odstavecseseznamem"/>
        <w:numPr>
          <w:ilvl w:val="0"/>
          <w:numId w:val="24"/>
        </w:numPr>
        <w:tabs>
          <w:tab w:val="left" w:pos="708"/>
          <w:tab w:val="center" w:pos="2552"/>
          <w:tab w:val="left" w:pos="2835"/>
          <w:tab w:val="center" w:pos="6521"/>
        </w:tabs>
        <w:rPr>
          <w:rFonts w:cs="Arial"/>
          <w:szCs w:val="20"/>
        </w:rPr>
      </w:pPr>
      <w:r w:rsidRPr="004276D0">
        <w:rPr>
          <w:rFonts w:cs="Arial"/>
          <w:szCs w:val="20"/>
        </w:rPr>
        <w:t xml:space="preserve">spolupráce se správcem katalogu open dat MF (viz </w:t>
      </w:r>
      <w:hyperlink r:id="rId15" w:history="1">
        <w:r w:rsidRPr="004276D0">
          <w:rPr>
            <w:rStyle w:val="Hypertextovodkaz"/>
            <w:rFonts w:cs="Arial"/>
            <w:szCs w:val="20"/>
          </w:rPr>
          <w:t>http://data.mfcr.cz/</w:t>
        </w:r>
      </w:hyperlink>
      <w:r w:rsidRPr="004276D0">
        <w:rPr>
          <w:rFonts w:cs="Arial"/>
          <w:szCs w:val="20"/>
        </w:rPr>
        <w:t>).</w:t>
      </w:r>
    </w:p>
    <w:p w14:paraId="7216D063" w14:textId="77777777" w:rsidR="00DE4E9E" w:rsidRPr="00220FF6" w:rsidRDefault="00DE4E9E" w:rsidP="00DE4E9E">
      <w:pPr>
        <w:rPr>
          <w:rFonts w:cs="Arial"/>
        </w:rPr>
      </w:pPr>
    </w:p>
    <w:p w14:paraId="70456963" w14:textId="77777777" w:rsidR="009F6B24" w:rsidRPr="00220FF6" w:rsidRDefault="009F6B24" w:rsidP="00DE4E9E">
      <w:pPr>
        <w:rPr>
          <w:rFonts w:cs="Arial"/>
        </w:rPr>
      </w:pPr>
    </w:p>
    <w:p w14:paraId="31E8EBE2" w14:textId="77777777" w:rsidR="009F6B24" w:rsidRPr="00220FF6" w:rsidRDefault="009F6B24" w:rsidP="00DE4E9E">
      <w:pPr>
        <w:rPr>
          <w:rFonts w:cs="Arial"/>
        </w:rPr>
      </w:pPr>
    </w:p>
    <w:p w14:paraId="4FAE0CC0" w14:textId="77777777" w:rsidR="009F6B24" w:rsidRPr="00220FF6" w:rsidRDefault="009F6B24" w:rsidP="00DE4E9E">
      <w:pPr>
        <w:rPr>
          <w:rFonts w:cs="Arial"/>
        </w:rPr>
      </w:pPr>
    </w:p>
    <w:p w14:paraId="632BFECF" w14:textId="77777777" w:rsidR="009F6B24" w:rsidRPr="00220FF6" w:rsidRDefault="009F6B24" w:rsidP="00DE4E9E">
      <w:pPr>
        <w:rPr>
          <w:rFonts w:cs="Arial"/>
        </w:rPr>
      </w:pPr>
    </w:p>
    <w:p w14:paraId="29DB3BF8" w14:textId="77777777" w:rsidR="009F6B24" w:rsidRPr="00220FF6" w:rsidRDefault="009F6B24" w:rsidP="00DE4E9E">
      <w:pPr>
        <w:rPr>
          <w:rFonts w:cs="Arial"/>
        </w:rPr>
      </w:pPr>
    </w:p>
    <w:p w14:paraId="5A985ABB" w14:textId="77777777" w:rsidR="009F6B24" w:rsidRPr="00220FF6" w:rsidRDefault="009F6B24" w:rsidP="00DE4E9E">
      <w:pPr>
        <w:rPr>
          <w:rFonts w:cs="Arial"/>
        </w:rPr>
      </w:pPr>
    </w:p>
    <w:p w14:paraId="21DD9645" w14:textId="77777777" w:rsidR="009F6B24" w:rsidRPr="00220FF6" w:rsidRDefault="009F6B24" w:rsidP="00DE4E9E">
      <w:pPr>
        <w:rPr>
          <w:rFonts w:cs="Arial"/>
        </w:rPr>
      </w:pPr>
    </w:p>
    <w:p w14:paraId="4CDAA2D7" w14:textId="77777777" w:rsidR="009F6B24" w:rsidRPr="00220FF6" w:rsidRDefault="009F6B24" w:rsidP="00DE4E9E">
      <w:pPr>
        <w:rPr>
          <w:rFonts w:cs="Arial"/>
        </w:rPr>
      </w:pPr>
    </w:p>
    <w:p w14:paraId="7AA600C5" w14:textId="77777777" w:rsidR="009F6B24" w:rsidRPr="00220FF6" w:rsidRDefault="009F6B24" w:rsidP="00DE4E9E">
      <w:pPr>
        <w:rPr>
          <w:rFonts w:cs="Arial"/>
        </w:rPr>
      </w:pPr>
    </w:p>
    <w:p w14:paraId="4D7890A2" w14:textId="77777777" w:rsidR="009F6B24" w:rsidRPr="00220FF6" w:rsidRDefault="009F6B24" w:rsidP="00DE4E9E">
      <w:pPr>
        <w:rPr>
          <w:rFonts w:cs="Arial"/>
        </w:rPr>
      </w:pPr>
    </w:p>
    <w:p w14:paraId="2551757D" w14:textId="77777777" w:rsidR="009F6B24" w:rsidRPr="00220FF6" w:rsidRDefault="009F6B24" w:rsidP="00DE4E9E">
      <w:pPr>
        <w:rPr>
          <w:rFonts w:cs="Arial"/>
        </w:rPr>
      </w:pPr>
    </w:p>
    <w:p w14:paraId="4114FFB2" w14:textId="77777777" w:rsidR="009F6B24" w:rsidRPr="00220FF6" w:rsidRDefault="009F6B24" w:rsidP="00DE4E9E">
      <w:pPr>
        <w:rPr>
          <w:rFonts w:cs="Arial"/>
        </w:rPr>
      </w:pPr>
    </w:p>
    <w:p w14:paraId="5DA22DD9" w14:textId="77777777" w:rsidR="009F6B24" w:rsidRPr="00220FF6" w:rsidRDefault="009F6B24" w:rsidP="00DE4E9E">
      <w:pPr>
        <w:rPr>
          <w:rFonts w:cs="Arial"/>
        </w:rPr>
      </w:pPr>
    </w:p>
    <w:p w14:paraId="31C5C409" w14:textId="77777777" w:rsidR="009F6B24" w:rsidRPr="00220FF6" w:rsidRDefault="009F6B24" w:rsidP="00DE4E9E">
      <w:pPr>
        <w:rPr>
          <w:rFonts w:cs="Arial"/>
        </w:rPr>
      </w:pPr>
    </w:p>
    <w:p w14:paraId="0AFE5DD2" w14:textId="77777777" w:rsidR="009F6B24" w:rsidRPr="00220FF6" w:rsidRDefault="009F6B24" w:rsidP="00DE4E9E">
      <w:pPr>
        <w:rPr>
          <w:rFonts w:cs="Arial"/>
        </w:rPr>
      </w:pPr>
    </w:p>
    <w:p w14:paraId="5B61FEE1" w14:textId="77777777" w:rsidR="009F6B24" w:rsidRPr="00220FF6" w:rsidRDefault="009F6B24" w:rsidP="00DE4E9E">
      <w:pPr>
        <w:rPr>
          <w:rFonts w:cs="Arial"/>
        </w:rPr>
      </w:pPr>
    </w:p>
    <w:p w14:paraId="597BE36A" w14:textId="77777777" w:rsidR="009F6B24" w:rsidRPr="00220FF6" w:rsidRDefault="009F6B24" w:rsidP="00DE4E9E">
      <w:pPr>
        <w:rPr>
          <w:rFonts w:cs="Arial"/>
        </w:rPr>
      </w:pPr>
    </w:p>
    <w:p w14:paraId="00D04602" w14:textId="77777777" w:rsidR="009F6B24" w:rsidRPr="00220FF6" w:rsidRDefault="009F6B24" w:rsidP="00DE4E9E">
      <w:pPr>
        <w:rPr>
          <w:rFonts w:cs="Arial"/>
        </w:rPr>
      </w:pPr>
    </w:p>
    <w:p w14:paraId="511A6ECD" w14:textId="77777777" w:rsidR="009F6B24" w:rsidRPr="00220FF6" w:rsidRDefault="009F6B24" w:rsidP="00DE4E9E">
      <w:pPr>
        <w:rPr>
          <w:rFonts w:cs="Arial"/>
        </w:rPr>
      </w:pPr>
    </w:p>
    <w:p w14:paraId="7E199187" w14:textId="77777777" w:rsidR="009F6B24" w:rsidRPr="00220FF6" w:rsidRDefault="009F6B24" w:rsidP="00DE4E9E">
      <w:pPr>
        <w:rPr>
          <w:rFonts w:cs="Arial"/>
        </w:rPr>
      </w:pPr>
    </w:p>
    <w:p w14:paraId="35F0D24B" w14:textId="77777777" w:rsidR="009F6B24" w:rsidRPr="00220FF6" w:rsidRDefault="009F6B24" w:rsidP="00DE4E9E">
      <w:pPr>
        <w:rPr>
          <w:rFonts w:cs="Arial"/>
        </w:rPr>
      </w:pPr>
    </w:p>
    <w:p w14:paraId="72C05099" w14:textId="77777777" w:rsidR="009F6B24" w:rsidRPr="00220FF6" w:rsidRDefault="009F6B24" w:rsidP="00DE4E9E">
      <w:pPr>
        <w:rPr>
          <w:rFonts w:cs="Arial"/>
        </w:rPr>
      </w:pPr>
    </w:p>
    <w:p w14:paraId="56E0F71D" w14:textId="77777777" w:rsidR="009F6B24" w:rsidRPr="00220FF6" w:rsidRDefault="009F6B24" w:rsidP="00DE4E9E">
      <w:pPr>
        <w:rPr>
          <w:rFonts w:cs="Arial"/>
        </w:rPr>
      </w:pPr>
    </w:p>
    <w:p w14:paraId="0F75055B" w14:textId="77777777" w:rsidR="009F6B24" w:rsidRPr="00220FF6" w:rsidRDefault="009F6B24" w:rsidP="00DE4E9E">
      <w:pPr>
        <w:rPr>
          <w:rFonts w:cs="Arial"/>
        </w:rPr>
      </w:pPr>
    </w:p>
    <w:p w14:paraId="175B242A" w14:textId="77777777" w:rsidR="009F6B24" w:rsidRPr="00220FF6" w:rsidRDefault="009F6B24" w:rsidP="00DE4E9E">
      <w:pPr>
        <w:rPr>
          <w:rFonts w:cs="Arial"/>
        </w:rPr>
      </w:pPr>
    </w:p>
    <w:p w14:paraId="1E872A43" w14:textId="77777777" w:rsidR="009F6B24" w:rsidRPr="00220FF6" w:rsidRDefault="009F6B24" w:rsidP="00DE4E9E">
      <w:pPr>
        <w:rPr>
          <w:rFonts w:cs="Arial"/>
        </w:rPr>
      </w:pPr>
    </w:p>
    <w:p w14:paraId="426D1F5C" w14:textId="77777777" w:rsidR="00D348BC" w:rsidRPr="00220FF6" w:rsidRDefault="00D348BC" w:rsidP="00DE4E9E">
      <w:pPr>
        <w:rPr>
          <w:rFonts w:cs="Arial"/>
        </w:rPr>
      </w:pPr>
    </w:p>
    <w:p w14:paraId="6F58F026" w14:textId="77777777" w:rsidR="00D348BC" w:rsidRPr="00220FF6" w:rsidRDefault="00D348BC" w:rsidP="00DE4E9E">
      <w:pPr>
        <w:rPr>
          <w:rFonts w:cs="Arial"/>
        </w:rPr>
      </w:pPr>
    </w:p>
    <w:p w14:paraId="4201D8F1" w14:textId="77777777" w:rsidR="00D348BC" w:rsidRPr="00220FF6" w:rsidRDefault="00D348BC" w:rsidP="00DE4E9E">
      <w:pPr>
        <w:rPr>
          <w:rFonts w:cs="Arial"/>
        </w:rPr>
      </w:pPr>
    </w:p>
    <w:p w14:paraId="5BEC6832" w14:textId="77777777" w:rsidR="009F6B24" w:rsidRPr="00220FF6" w:rsidRDefault="009F6B24" w:rsidP="00DE4E9E">
      <w:pPr>
        <w:rPr>
          <w:rFonts w:cs="Arial"/>
        </w:rPr>
      </w:pPr>
    </w:p>
    <w:p w14:paraId="17662D6B" w14:textId="77777777" w:rsidR="00220FF6" w:rsidRDefault="00220FF6">
      <w:pPr>
        <w:rPr>
          <w:rFonts w:cs="Arial"/>
        </w:rPr>
      </w:pPr>
      <w:r>
        <w:rPr>
          <w:rFonts w:cs="Arial"/>
        </w:rPr>
        <w:br w:type="page"/>
      </w:r>
    </w:p>
    <w:p w14:paraId="45E920E3" w14:textId="77777777" w:rsidR="003E58EC" w:rsidRPr="0033774C" w:rsidRDefault="003E58EC" w:rsidP="003E58EC">
      <w:pPr>
        <w:rPr>
          <w:b/>
          <w:kern w:val="32"/>
          <w:u w:val="single"/>
        </w:rPr>
      </w:pPr>
      <w:r>
        <w:rPr>
          <w:rFonts w:cs="Arial"/>
          <w:b/>
          <w:kern w:val="32"/>
          <w:u w:val="single"/>
        </w:rPr>
        <w:lastRenderedPageBreak/>
        <w:t xml:space="preserve">Příloha č. 2 </w:t>
      </w:r>
      <w:r w:rsidRPr="00D01231">
        <w:rPr>
          <w:rFonts w:cs="Arial"/>
          <w:b/>
          <w:kern w:val="32"/>
          <w:u w:val="single"/>
        </w:rPr>
        <w:t>Smlouvy</w:t>
      </w:r>
    </w:p>
    <w:p w14:paraId="1B9F7517" w14:textId="77777777" w:rsidR="003E58EC" w:rsidRPr="0033774C" w:rsidRDefault="003E58EC" w:rsidP="0033774C">
      <w:pPr>
        <w:autoSpaceDE w:val="0"/>
        <w:autoSpaceDN w:val="0"/>
        <w:adjustRightInd w:val="0"/>
        <w:spacing w:before="120"/>
        <w:jc w:val="both"/>
        <w:rPr>
          <w:b/>
          <w:kern w:val="32"/>
          <w:u w:val="single"/>
        </w:rPr>
      </w:pPr>
    </w:p>
    <w:p w14:paraId="4F5BB7EA" w14:textId="77777777" w:rsidR="003E58EC" w:rsidRPr="00515A4B" w:rsidRDefault="003E58EC" w:rsidP="003E58EC">
      <w:pPr>
        <w:autoSpaceDE w:val="0"/>
        <w:autoSpaceDN w:val="0"/>
        <w:adjustRightInd w:val="0"/>
        <w:spacing w:before="120"/>
        <w:jc w:val="both"/>
        <w:rPr>
          <w:rFonts w:cs="Arial"/>
          <w:b/>
          <w:kern w:val="32"/>
          <w:sz w:val="24"/>
          <w:u w:val="single"/>
        </w:rPr>
      </w:pPr>
      <w:r w:rsidRPr="00515A4B">
        <w:rPr>
          <w:rFonts w:cs="Arial"/>
          <w:b/>
          <w:kern w:val="32"/>
          <w:sz w:val="24"/>
          <w:u w:val="single"/>
        </w:rPr>
        <w:t xml:space="preserve">Specifikace rozvojových činností Aplikace MONITOR - </w:t>
      </w:r>
      <w:r w:rsidRPr="003E58EC">
        <w:rPr>
          <w:rFonts w:cs="Arial"/>
          <w:b/>
          <w:kern w:val="32"/>
          <w:sz w:val="24"/>
          <w:u w:val="single"/>
        </w:rPr>
        <w:t>Rozvoj Aplikace</w:t>
      </w:r>
    </w:p>
    <w:p w14:paraId="0CAB6D91" w14:textId="77777777" w:rsidR="003E58EC" w:rsidRDefault="003E58EC" w:rsidP="003E58EC">
      <w:pPr>
        <w:rPr>
          <w:rFonts w:cs="Arial"/>
          <w:b/>
          <w:kern w:val="32"/>
          <w:szCs w:val="20"/>
          <w:u w:val="single"/>
        </w:rPr>
      </w:pPr>
    </w:p>
    <w:p w14:paraId="27971A2F" w14:textId="7E3A8611" w:rsidR="003E58EC" w:rsidRPr="00BB1815" w:rsidRDefault="003E58EC" w:rsidP="00DB1865">
      <w:pPr>
        <w:numPr>
          <w:ilvl w:val="0"/>
          <w:numId w:val="26"/>
        </w:numPr>
        <w:spacing w:after="200" w:line="276" w:lineRule="auto"/>
        <w:contextualSpacing/>
        <w:jc w:val="both"/>
      </w:pPr>
      <w:r>
        <w:t>p</w:t>
      </w:r>
      <w:r w:rsidRPr="00BB1815">
        <w:t xml:space="preserve">řechod na měsíční publikaci dat u </w:t>
      </w:r>
      <w:r>
        <w:t>organizačních složek státu (</w:t>
      </w:r>
      <w:r w:rsidRPr="00BB1815">
        <w:t>OSS</w:t>
      </w:r>
      <w:r w:rsidR="007037AA">
        <w:t>),</w:t>
      </w:r>
    </w:p>
    <w:p w14:paraId="6AD453FD" w14:textId="77777777" w:rsidR="003E58EC" w:rsidRPr="00BB1815" w:rsidRDefault="003E58EC" w:rsidP="00CD1096">
      <w:pPr>
        <w:numPr>
          <w:ilvl w:val="0"/>
          <w:numId w:val="26"/>
        </w:numPr>
        <w:spacing w:after="200" w:line="276" w:lineRule="auto"/>
        <w:contextualSpacing/>
        <w:jc w:val="both"/>
      </w:pPr>
      <w:r>
        <w:t>z</w:t>
      </w:r>
      <w:r w:rsidRPr="00BB1815">
        <w:t>měny v publikaci schváleného rozpočtu</w:t>
      </w:r>
      <w:r>
        <w:t>,</w:t>
      </w:r>
    </w:p>
    <w:p w14:paraId="6EA705B9" w14:textId="77777777" w:rsidR="003E58EC" w:rsidRPr="00BB1815" w:rsidRDefault="003E58EC" w:rsidP="00CD1096">
      <w:pPr>
        <w:numPr>
          <w:ilvl w:val="0"/>
          <w:numId w:val="26"/>
        </w:numPr>
        <w:spacing w:after="200" w:line="276" w:lineRule="auto"/>
        <w:contextualSpacing/>
        <w:jc w:val="both"/>
      </w:pPr>
      <w:r>
        <w:t>n</w:t>
      </w:r>
      <w:r w:rsidRPr="00BB1815">
        <w:t>apojení na registr veřejných zakázek</w:t>
      </w:r>
      <w:r>
        <w:t xml:space="preserve"> a registr smluv,</w:t>
      </w:r>
    </w:p>
    <w:p w14:paraId="18936AF1" w14:textId="77777777" w:rsidR="003E58EC" w:rsidRPr="00BB1815" w:rsidRDefault="003E58EC" w:rsidP="00CD1096">
      <w:pPr>
        <w:numPr>
          <w:ilvl w:val="0"/>
          <w:numId w:val="26"/>
        </w:numPr>
        <w:spacing w:after="200" w:line="276" w:lineRule="auto"/>
        <w:contextualSpacing/>
        <w:jc w:val="both"/>
      </w:pPr>
      <w:r>
        <w:t>p</w:t>
      </w:r>
      <w:r w:rsidRPr="00BB1815">
        <w:t>ublikace přijatých dotací EU</w:t>
      </w:r>
      <w:r>
        <w:t>,</w:t>
      </w:r>
    </w:p>
    <w:p w14:paraId="6A7A6635" w14:textId="77777777" w:rsidR="003E58EC" w:rsidRPr="00BB1815" w:rsidRDefault="003E58EC" w:rsidP="00CD1096">
      <w:pPr>
        <w:numPr>
          <w:ilvl w:val="0"/>
          <w:numId w:val="26"/>
        </w:numPr>
        <w:spacing w:after="200" w:line="276" w:lineRule="auto"/>
        <w:contextualSpacing/>
        <w:jc w:val="both"/>
      </w:pPr>
      <w:r>
        <w:t>p</w:t>
      </w:r>
      <w:r w:rsidRPr="00BB1815">
        <w:t>řeložení vybraných částí portálu aplikace M</w:t>
      </w:r>
      <w:r>
        <w:t>ONITOR</w:t>
      </w:r>
      <w:r w:rsidRPr="00BB1815">
        <w:t xml:space="preserve"> do anglického jazyka</w:t>
      </w:r>
      <w:r>
        <w:t>,</w:t>
      </w:r>
    </w:p>
    <w:p w14:paraId="74AFE41B" w14:textId="77777777" w:rsidR="003E58EC" w:rsidRPr="00BB1815" w:rsidRDefault="003E58EC" w:rsidP="00CD1096">
      <w:pPr>
        <w:numPr>
          <w:ilvl w:val="0"/>
          <w:numId w:val="26"/>
        </w:numPr>
        <w:spacing w:after="200" w:line="276" w:lineRule="auto"/>
        <w:contextualSpacing/>
        <w:jc w:val="both"/>
      </w:pPr>
      <w:r>
        <w:t>z</w:t>
      </w:r>
      <w:r w:rsidRPr="00BB1815">
        <w:t>měny v duelu obce</w:t>
      </w:r>
      <w:r>
        <w:t>,</w:t>
      </w:r>
    </w:p>
    <w:p w14:paraId="1ACECC62" w14:textId="77777777" w:rsidR="003E58EC" w:rsidRPr="00BB1815" w:rsidRDefault="003E58EC" w:rsidP="00CD1096">
      <w:pPr>
        <w:numPr>
          <w:ilvl w:val="0"/>
          <w:numId w:val="26"/>
        </w:numPr>
        <w:spacing w:after="200" w:line="276" w:lineRule="auto"/>
        <w:contextualSpacing/>
        <w:jc w:val="both"/>
      </w:pPr>
      <w:r>
        <w:t>r</w:t>
      </w:r>
      <w:r w:rsidRPr="00BB1815">
        <w:t>ealizace dopadů nařízení směrnice Rady č. 2011/85/EU o požadavcích na rozpočtové rámce členských států</w:t>
      </w:r>
      <w:r>
        <w:t>,</w:t>
      </w:r>
    </w:p>
    <w:p w14:paraId="0A8386B9" w14:textId="77777777" w:rsidR="003E58EC" w:rsidRPr="00BB1815" w:rsidRDefault="003E58EC" w:rsidP="00CD1096">
      <w:pPr>
        <w:numPr>
          <w:ilvl w:val="0"/>
          <w:numId w:val="26"/>
        </w:numPr>
        <w:spacing w:after="200" w:line="276" w:lineRule="auto"/>
        <w:contextualSpacing/>
        <w:jc w:val="both"/>
      </w:pPr>
      <w:r>
        <w:t>z</w:t>
      </w:r>
      <w:r w:rsidRPr="00BB1815">
        <w:t>měny návazné na RISRE</w:t>
      </w:r>
      <w:r>
        <w:t xml:space="preserve"> (realizace rozpočtu) </w:t>
      </w:r>
      <w:r w:rsidRPr="00BB1815">
        <w:t xml:space="preserve"> - státní fondy a </w:t>
      </w:r>
      <w:r>
        <w:t>státní příspěvkové organizace (</w:t>
      </w:r>
      <w:r w:rsidRPr="00BB1815">
        <w:t>SPO</w:t>
      </w:r>
      <w:r>
        <w:t>)</w:t>
      </w:r>
      <w:r w:rsidRPr="00BB1815">
        <w:t xml:space="preserve"> v</w:t>
      </w:r>
      <w:r>
        <w:t> </w:t>
      </w:r>
      <w:r w:rsidRPr="00BB1815">
        <w:t>RISRE</w:t>
      </w:r>
      <w:r>
        <w:t>,</w:t>
      </w:r>
    </w:p>
    <w:p w14:paraId="72D426BE" w14:textId="77777777" w:rsidR="003E58EC" w:rsidRPr="00BB1815" w:rsidRDefault="003E58EC" w:rsidP="00CD1096">
      <w:pPr>
        <w:numPr>
          <w:ilvl w:val="0"/>
          <w:numId w:val="26"/>
        </w:numPr>
        <w:spacing w:after="200" w:line="276" w:lineRule="auto"/>
        <w:contextualSpacing/>
        <w:jc w:val="both"/>
      </w:pPr>
      <w:r>
        <w:t>m</w:t>
      </w:r>
      <w:r w:rsidRPr="00BB1815">
        <w:t>ožnost nasazení nové verze produktu Smart BI pro analytickou část</w:t>
      </w:r>
      <w:r>
        <w:t>,</w:t>
      </w:r>
    </w:p>
    <w:p w14:paraId="4FDF486D" w14:textId="77777777" w:rsidR="003E58EC" w:rsidRPr="00BB1815" w:rsidRDefault="003E58EC" w:rsidP="00CD1096">
      <w:pPr>
        <w:numPr>
          <w:ilvl w:val="0"/>
          <w:numId w:val="26"/>
        </w:numPr>
        <w:spacing w:after="200" w:line="276" w:lineRule="auto"/>
        <w:contextualSpacing/>
        <w:jc w:val="both"/>
      </w:pPr>
      <w:r>
        <w:t>n</w:t>
      </w:r>
      <w:r w:rsidRPr="00BB1815">
        <w:t>ové reporty v</w:t>
      </w:r>
      <w:r>
        <w:t> </w:t>
      </w:r>
      <w:r w:rsidRPr="00BB1815">
        <w:t>OLAPu</w:t>
      </w:r>
      <w:r>
        <w:t xml:space="preserve"> (analytická část MONITORU),</w:t>
      </w:r>
    </w:p>
    <w:p w14:paraId="43EA4BBF" w14:textId="77777777" w:rsidR="003E58EC" w:rsidRPr="00BB1815" w:rsidRDefault="003E58EC" w:rsidP="00CD1096">
      <w:pPr>
        <w:numPr>
          <w:ilvl w:val="0"/>
          <w:numId w:val="26"/>
        </w:numPr>
        <w:spacing w:after="200" w:line="276" w:lineRule="auto"/>
        <w:contextualSpacing/>
        <w:jc w:val="both"/>
      </w:pPr>
      <w:r>
        <w:t>m</w:t>
      </w:r>
      <w:r w:rsidRPr="00BB1815">
        <w:t>obilní aplikace</w:t>
      </w:r>
      <w:r>
        <w:t>,</w:t>
      </w:r>
    </w:p>
    <w:p w14:paraId="0E68C98A" w14:textId="77777777" w:rsidR="003E58EC" w:rsidRDefault="003E58EC" w:rsidP="00CD1096">
      <w:pPr>
        <w:numPr>
          <w:ilvl w:val="0"/>
          <w:numId w:val="26"/>
        </w:numPr>
        <w:spacing w:after="200" w:line="276" w:lineRule="auto"/>
        <w:contextualSpacing/>
        <w:jc w:val="both"/>
      </w:pPr>
      <w:r>
        <w:t>ú</w:t>
      </w:r>
      <w:r w:rsidRPr="00F96241">
        <w:t>prava filtrování, které nabízí nereálné výběry</w:t>
      </w:r>
      <w:r>
        <w:t>,</w:t>
      </w:r>
    </w:p>
    <w:p w14:paraId="65085CDE" w14:textId="77777777" w:rsidR="003E58EC" w:rsidRPr="000A4487" w:rsidRDefault="003E58EC" w:rsidP="00CD1096">
      <w:pPr>
        <w:numPr>
          <w:ilvl w:val="0"/>
          <w:numId w:val="26"/>
        </w:numPr>
        <w:spacing w:after="200" w:line="276" w:lineRule="auto"/>
        <w:contextualSpacing/>
        <w:jc w:val="both"/>
      </w:pPr>
      <w:r w:rsidRPr="000A4487">
        <w:t xml:space="preserve">redefinice součtových řádků </w:t>
      </w:r>
      <w:r>
        <w:t xml:space="preserve">a </w:t>
      </w:r>
      <w:r w:rsidRPr="000A4487">
        <w:t>redefinování počátečního nastavení generování globálního reportu,</w:t>
      </w:r>
    </w:p>
    <w:p w14:paraId="0CDF9129" w14:textId="77777777" w:rsidR="003E58EC" w:rsidRDefault="003E58EC" w:rsidP="00CD1096">
      <w:pPr>
        <w:numPr>
          <w:ilvl w:val="0"/>
          <w:numId w:val="26"/>
        </w:numPr>
        <w:spacing w:after="200" w:line="276" w:lineRule="auto"/>
        <w:contextualSpacing/>
        <w:jc w:val="both"/>
      </w:pPr>
      <w:r w:rsidRPr="00F96241">
        <w:t>přidání členění dle zdroje a prostorové jednotky v reportu Příjmy, výdaje a financování státu a Příjmy a výdaje územních rozpočtů. V globálním reportu přidat členění dle zdroje – rozpad na jednotlivé dimenze kódu: prostorová jednotka, podkladová jednotka, nástroj</w:t>
      </w:r>
      <w:r>
        <w:t>,</w:t>
      </w:r>
    </w:p>
    <w:p w14:paraId="77D08392" w14:textId="77777777" w:rsidR="003E58EC" w:rsidRDefault="003E58EC" w:rsidP="00CD1096">
      <w:pPr>
        <w:numPr>
          <w:ilvl w:val="0"/>
          <w:numId w:val="26"/>
        </w:numPr>
        <w:spacing w:after="200" w:line="276" w:lineRule="auto"/>
        <w:contextualSpacing/>
        <w:jc w:val="both"/>
      </w:pPr>
      <w:r>
        <w:t>u</w:t>
      </w:r>
      <w:r w:rsidRPr="00313212">
        <w:t xml:space="preserve"> finančních výkazů územních rozpočtů </w:t>
      </w:r>
      <w:r>
        <w:t>doplnit</w:t>
      </w:r>
      <w:r w:rsidRPr="00313212">
        <w:t xml:space="preserve"> počáteční výběr sumáře za republiku</w:t>
      </w:r>
      <w:r>
        <w:t>,</w:t>
      </w:r>
    </w:p>
    <w:p w14:paraId="1554624A" w14:textId="77777777" w:rsidR="003E58EC" w:rsidRDefault="003E58EC" w:rsidP="00CD1096">
      <w:pPr>
        <w:numPr>
          <w:ilvl w:val="0"/>
          <w:numId w:val="26"/>
        </w:numPr>
        <w:spacing w:after="200" w:line="276" w:lineRule="auto"/>
        <w:contextualSpacing/>
        <w:jc w:val="both"/>
      </w:pPr>
      <w:r>
        <w:t>z</w:t>
      </w:r>
      <w:r w:rsidRPr="00313212">
        <w:t>přehlednit analytickou část</w:t>
      </w:r>
      <w:r>
        <w:t xml:space="preserve"> MONITORU (tzv. OLAP),</w:t>
      </w:r>
    </w:p>
    <w:p w14:paraId="614B7A3C" w14:textId="77777777" w:rsidR="003E58EC" w:rsidRDefault="003E58EC" w:rsidP="00CD1096">
      <w:pPr>
        <w:numPr>
          <w:ilvl w:val="0"/>
          <w:numId w:val="26"/>
        </w:numPr>
        <w:spacing w:after="200" w:line="276" w:lineRule="auto"/>
        <w:contextualSpacing/>
        <w:jc w:val="both"/>
      </w:pPr>
      <w:r>
        <w:t>z</w:t>
      </w:r>
      <w:r w:rsidRPr="00313212">
        <w:t>důraznit význam a logicky zviditelnit SÚ 408 – opravy minulých období</w:t>
      </w:r>
      <w:r>
        <w:t>,</w:t>
      </w:r>
    </w:p>
    <w:p w14:paraId="279D4955" w14:textId="77777777" w:rsidR="003E58EC" w:rsidRDefault="003E58EC" w:rsidP="00CD1096">
      <w:pPr>
        <w:numPr>
          <w:ilvl w:val="0"/>
          <w:numId w:val="26"/>
        </w:numPr>
        <w:spacing w:after="200" w:line="276" w:lineRule="auto"/>
        <w:contextualSpacing/>
        <w:jc w:val="both"/>
      </w:pPr>
      <w:r>
        <w:t>k</w:t>
      </w:r>
      <w:r w:rsidRPr="00313212">
        <w:t xml:space="preserve">e každé </w:t>
      </w:r>
      <w:r>
        <w:t>vybrané účetní jednotce (</w:t>
      </w:r>
      <w:r w:rsidRPr="00313212">
        <w:t>VÚJ</w:t>
      </w:r>
      <w:r>
        <w:t>)</w:t>
      </w:r>
      <w:r w:rsidRPr="00313212">
        <w:t xml:space="preserve"> doplnit zprávu o provedené kontrole</w:t>
      </w:r>
      <w:r>
        <w:t>,</w:t>
      </w:r>
    </w:p>
    <w:p w14:paraId="58130D2E" w14:textId="77777777" w:rsidR="003E58EC" w:rsidRDefault="003E58EC" w:rsidP="00CD1096">
      <w:pPr>
        <w:numPr>
          <w:ilvl w:val="0"/>
          <w:numId w:val="26"/>
        </w:numPr>
        <w:spacing w:after="200" w:line="276" w:lineRule="auto"/>
        <w:contextualSpacing/>
        <w:jc w:val="both"/>
      </w:pPr>
      <w:r>
        <w:t>m</w:t>
      </w:r>
      <w:r w:rsidRPr="00313212">
        <w:t>ožnost zrušení automatického přepočítávání a zobrazování vybraných reportů v analytické části</w:t>
      </w:r>
      <w:r>
        <w:t>,</w:t>
      </w:r>
    </w:p>
    <w:p w14:paraId="6DED8C9A" w14:textId="77777777" w:rsidR="003E58EC" w:rsidRDefault="003E58EC" w:rsidP="00CD1096">
      <w:pPr>
        <w:numPr>
          <w:ilvl w:val="0"/>
          <w:numId w:val="26"/>
        </w:numPr>
        <w:spacing w:after="200" w:line="276" w:lineRule="auto"/>
        <w:contextualSpacing/>
        <w:jc w:val="both"/>
      </w:pPr>
      <w:r>
        <w:t>v</w:t>
      </w:r>
      <w:r w:rsidRPr="006918A2">
        <w:t>ěcné rozšíření dokumentace, například k číselníkům, aby se daly snáze použít</w:t>
      </w:r>
      <w:r>
        <w:t>,</w:t>
      </w:r>
    </w:p>
    <w:p w14:paraId="4D37E98E" w14:textId="77777777" w:rsidR="003E58EC" w:rsidRDefault="003E58EC" w:rsidP="00CD1096">
      <w:pPr>
        <w:numPr>
          <w:ilvl w:val="0"/>
          <w:numId w:val="26"/>
        </w:numPr>
        <w:spacing w:after="200" w:line="276" w:lineRule="auto"/>
        <w:contextualSpacing/>
        <w:jc w:val="both"/>
      </w:pPr>
      <w:r>
        <w:t>p</w:t>
      </w:r>
      <w:r w:rsidRPr="006918A2">
        <w:t>řidání výkazů část XI pro příjmy a část XII pro výdaje z pr</w:t>
      </w:r>
      <w:r>
        <w:t>ogramů EU,</w:t>
      </w:r>
    </w:p>
    <w:p w14:paraId="7507BEEE" w14:textId="77777777" w:rsidR="003E58EC" w:rsidRDefault="003E58EC" w:rsidP="00CD1096">
      <w:pPr>
        <w:numPr>
          <w:ilvl w:val="0"/>
          <w:numId w:val="26"/>
        </w:numPr>
        <w:spacing w:after="200" w:line="276" w:lineRule="auto"/>
        <w:contextualSpacing/>
        <w:jc w:val="both"/>
      </w:pPr>
      <w:r>
        <w:t>r</w:t>
      </w:r>
      <w:r w:rsidRPr="006918A2">
        <w:t>ozšíření informací o dotace z</w:t>
      </w:r>
      <w:r>
        <w:t> Centrálního registru dotací (</w:t>
      </w:r>
      <w:r w:rsidRPr="006918A2">
        <w:t>CEDR III</w:t>
      </w:r>
      <w:r>
        <w:t>),</w:t>
      </w:r>
    </w:p>
    <w:p w14:paraId="4534A234" w14:textId="77777777" w:rsidR="003E58EC" w:rsidRDefault="003E58EC" w:rsidP="00CD1096">
      <w:pPr>
        <w:numPr>
          <w:ilvl w:val="0"/>
          <w:numId w:val="26"/>
        </w:numPr>
        <w:spacing w:after="200" w:line="276" w:lineRule="auto"/>
        <w:contextualSpacing/>
        <w:jc w:val="both"/>
      </w:pPr>
      <w:r>
        <w:t>s</w:t>
      </w:r>
      <w:r w:rsidRPr="006918A2">
        <w:t xml:space="preserve">tátní monitor - Report Příjmy, Výdaje, Schodek za OSS bez </w:t>
      </w:r>
      <w:r>
        <w:t>Evropské unie-Finanční mechanizmy (</w:t>
      </w:r>
      <w:r w:rsidRPr="006918A2">
        <w:t>EU</w:t>
      </w:r>
      <w:r>
        <w:t>/</w:t>
      </w:r>
      <w:r w:rsidRPr="006918A2">
        <w:t>FM</w:t>
      </w:r>
      <w:r>
        <w:t>)</w:t>
      </w:r>
      <w:r w:rsidRPr="006918A2">
        <w:t xml:space="preserve"> včetně nároků</w:t>
      </w:r>
      <w:r>
        <w:t>,</w:t>
      </w:r>
    </w:p>
    <w:p w14:paraId="0F3F748B" w14:textId="77777777" w:rsidR="003E58EC" w:rsidRPr="000C1C0A" w:rsidRDefault="003E58EC" w:rsidP="00CD1096">
      <w:pPr>
        <w:numPr>
          <w:ilvl w:val="0"/>
          <w:numId w:val="26"/>
        </w:numPr>
        <w:spacing w:after="200" w:line="276" w:lineRule="auto"/>
        <w:contextualSpacing/>
        <w:jc w:val="both"/>
      </w:pPr>
      <w:r>
        <w:t>s</w:t>
      </w:r>
      <w:r w:rsidRPr="006918A2">
        <w:t xml:space="preserve">tátní monitor - Report Příjmy, Výdaje, Schodek za </w:t>
      </w:r>
      <w:r>
        <w:t xml:space="preserve">OSS EU/FM včetně nároků případně rezervního fondu </w:t>
      </w:r>
      <w:r w:rsidRPr="006918A2">
        <w:t>RF</w:t>
      </w:r>
      <w:r>
        <w:t>,</w:t>
      </w:r>
    </w:p>
    <w:p w14:paraId="1066AF32" w14:textId="77777777" w:rsidR="003E58EC" w:rsidRDefault="003E58EC" w:rsidP="00CD1096">
      <w:pPr>
        <w:numPr>
          <w:ilvl w:val="0"/>
          <w:numId w:val="26"/>
        </w:numPr>
        <w:spacing w:after="200" w:line="276" w:lineRule="auto"/>
        <w:contextualSpacing/>
        <w:jc w:val="both"/>
      </w:pPr>
      <w:r>
        <w:t>z</w:t>
      </w:r>
      <w:r w:rsidRPr="006918A2">
        <w:t xml:space="preserve">obrazovat </w:t>
      </w:r>
      <w:r>
        <w:t>závazné ukazatele (</w:t>
      </w:r>
      <w:r w:rsidRPr="006918A2">
        <w:t>ZU</w:t>
      </w:r>
      <w:r>
        <w:t>)</w:t>
      </w:r>
      <w:r w:rsidRPr="006918A2">
        <w:t xml:space="preserve"> kapitoly s nulovým rozpočtem</w:t>
      </w:r>
      <w:r>
        <w:t>,</w:t>
      </w:r>
    </w:p>
    <w:p w14:paraId="4E5BDB91" w14:textId="77777777" w:rsidR="003E58EC" w:rsidRDefault="003E58EC" w:rsidP="00CD1096">
      <w:pPr>
        <w:numPr>
          <w:ilvl w:val="0"/>
          <w:numId w:val="26"/>
        </w:numPr>
        <w:spacing w:after="200" w:line="276" w:lineRule="auto"/>
        <w:contextualSpacing/>
        <w:jc w:val="both"/>
      </w:pPr>
      <w:r>
        <w:t>n</w:t>
      </w:r>
      <w:r w:rsidRPr="006918A2">
        <w:t>ároky z ne</w:t>
      </w:r>
      <w:r>
        <w:t>spo</w:t>
      </w:r>
      <w:r w:rsidRPr="006918A2">
        <w:t>třebovaných výdajů</w:t>
      </w:r>
      <w:r>
        <w:t xml:space="preserve"> (NNV),</w:t>
      </w:r>
    </w:p>
    <w:p w14:paraId="350331AD" w14:textId="77777777" w:rsidR="003E58EC" w:rsidRPr="006918A2" w:rsidRDefault="003E58EC" w:rsidP="00CD1096">
      <w:pPr>
        <w:numPr>
          <w:ilvl w:val="0"/>
          <w:numId w:val="26"/>
        </w:numPr>
        <w:spacing w:after="200" w:line="276" w:lineRule="auto"/>
        <w:contextualSpacing/>
        <w:jc w:val="both"/>
      </w:pPr>
      <w:r>
        <w:t>publikace státního závěrečného účtu (SZÚ) v MONITORU,</w:t>
      </w:r>
    </w:p>
    <w:p w14:paraId="5695982E" w14:textId="77777777" w:rsidR="003E58EC" w:rsidRDefault="003E58EC" w:rsidP="00CD1096">
      <w:pPr>
        <w:numPr>
          <w:ilvl w:val="0"/>
          <w:numId w:val="26"/>
        </w:numPr>
        <w:spacing w:after="200" w:line="276" w:lineRule="auto"/>
        <w:contextualSpacing/>
        <w:jc w:val="both"/>
      </w:pPr>
      <w:r>
        <w:t>i</w:t>
      </w:r>
      <w:r w:rsidRPr="00B72073">
        <w:t>nteraktivní vizualizace aplikace</w:t>
      </w:r>
      <w:r>
        <w:t xml:space="preserve"> MONITOR (nový modul aplikace).</w:t>
      </w:r>
    </w:p>
    <w:p w14:paraId="43FC10DA" w14:textId="77777777" w:rsidR="003E58EC" w:rsidRDefault="003E58EC" w:rsidP="008D603B">
      <w:pPr>
        <w:rPr>
          <w:rFonts w:cs="Arial"/>
          <w:b/>
          <w:kern w:val="32"/>
          <w:szCs w:val="20"/>
          <w:u w:val="single"/>
        </w:rPr>
      </w:pPr>
    </w:p>
    <w:p w14:paraId="381F4380" w14:textId="77777777" w:rsidR="003E58EC" w:rsidRDefault="003E58EC" w:rsidP="008D603B">
      <w:pPr>
        <w:rPr>
          <w:rFonts w:cs="Arial"/>
          <w:b/>
          <w:kern w:val="32"/>
          <w:szCs w:val="20"/>
          <w:u w:val="single"/>
        </w:rPr>
      </w:pPr>
    </w:p>
    <w:p w14:paraId="226D6A35" w14:textId="77777777" w:rsidR="003E58EC" w:rsidRDefault="003E58EC" w:rsidP="008D603B">
      <w:pPr>
        <w:rPr>
          <w:rFonts w:cs="Arial"/>
          <w:b/>
          <w:kern w:val="32"/>
          <w:szCs w:val="20"/>
          <w:u w:val="single"/>
        </w:rPr>
      </w:pPr>
    </w:p>
    <w:p w14:paraId="5A902B86" w14:textId="77777777" w:rsidR="003E58EC" w:rsidRDefault="003E58EC" w:rsidP="008D603B">
      <w:pPr>
        <w:rPr>
          <w:rFonts w:cs="Arial"/>
          <w:b/>
          <w:kern w:val="32"/>
          <w:szCs w:val="20"/>
          <w:u w:val="single"/>
        </w:rPr>
      </w:pPr>
    </w:p>
    <w:p w14:paraId="67E29D54" w14:textId="77777777" w:rsidR="003E58EC" w:rsidRDefault="003E58EC" w:rsidP="008D603B">
      <w:pPr>
        <w:rPr>
          <w:rFonts w:cs="Arial"/>
          <w:b/>
          <w:kern w:val="32"/>
          <w:szCs w:val="20"/>
          <w:u w:val="single"/>
        </w:rPr>
      </w:pPr>
    </w:p>
    <w:p w14:paraId="7BBA7DB2" w14:textId="77777777" w:rsidR="003E58EC" w:rsidRDefault="003E58EC" w:rsidP="008D603B">
      <w:pPr>
        <w:rPr>
          <w:rFonts w:cs="Arial"/>
          <w:b/>
          <w:kern w:val="32"/>
          <w:szCs w:val="20"/>
          <w:u w:val="single"/>
        </w:rPr>
      </w:pPr>
    </w:p>
    <w:p w14:paraId="3C75223B" w14:textId="77777777" w:rsidR="003E58EC" w:rsidRDefault="003E58EC" w:rsidP="008D603B">
      <w:pPr>
        <w:rPr>
          <w:rFonts w:cs="Arial"/>
          <w:b/>
          <w:kern w:val="32"/>
          <w:szCs w:val="20"/>
          <w:u w:val="single"/>
        </w:rPr>
      </w:pPr>
    </w:p>
    <w:p w14:paraId="74AF01FB" w14:textId="77777777" w:rsidR="003E58EC" w:rsidRDefault="003E58EC" w:rsidP="008D603B">
      <w:pPr>
        <w:rPr>
          <w:rFonts w:cs="Arial"/>
          <w:b/>
          <w:kern w:val="32"/>
          <w:szCs w:val="20"/>
          <w:u w:val="single"/>
        </w:rPr>
      </w:pPr>
    </w:p>
    <w:p w14:paraId="78EBDE23" w14:textId="77777777" w:rsidR="003E58EC" w:rsidRDefault="003E58EC" w:rsidP="008D603B">
      <w:pPr>
        <w:rPr>
          <w:rFonts w:cs="Arial"/>
          <w:b/>
          <w:kern w:val="32"/>
          <w:szCs w:val="20"/>
          <w:u w:val="single"/>
        </w:rPr>
      </w:pPr>
    </w:p>
    <w:p w14:paraId="0BB5CA8C" w14:textId="77777777" w:rsidR="003E58EC" w:rsidRDefault="003E58EC" w:rsidP="008D603B">
      <w:pPr>
        <w:rPr>
          <w:rFonts w:cs="Arial"/>
          <w:b/>
          <w:kern w:val="32"/>
          <w:szCs w:val="20"/>
          <w:u w:val="single"/>
        </w:rPr>
      </w:pPr>
    </w:p>
    <w:p w14:paraId="58280AA4" w14:textId="77777777" w:rsidR="003E58EC" w:rsidRDefault="003E58EC" w:rsidP="008D603B">
      <w:pPr>
        <w:rPr>
          <w:rFonts w:cs="Arial"/>
          <w:b/>
          <w:kern w:val="32"/>
          <w:szCs w:val="20"/>
          <w:u w:val="single"/>
        </w:rPr>
      </w:pPr>
    </w:p>
    <w:p w14:paraId="132D0EBF" w14:textId="77777777" w:rsidR="003E58EC" w:rsidRDefault="003E58EC" w:rsidP="008D603B">
      <w:pPr>
        <w:rPr>
          <w:rFonts w:cs="Arial"/>
          <w:b/>
          <w:kern w:val="32"/>
          <w:szCs w:val="20"/>
          <w:u w:val="single"/>
        </w:rPr>
      </w:pPr>
    </w:p>
    <w:p w14:paraId="429B6EB5" w14:textId="77777777" w:rsidR="003E58EC" w:rsidRDefault="003E58EC" w:rsidP="008D603B">
      <w:pPr>
        <w:rPr>
          <w:rFonts w:cs="Arial"/>
          <w:b/>
          <w:kern w:val="32"/>
          <w:szCs w:val="20"/>
          <w:u w:val="single"/>
        </w:rPr>
      </w:pPr>
    </w:p>
    <w:p w14:paraId="5FF2EDDE" w14:textId="77777777" w:rsidR="003E58EC" w:rsidRDefault="003E58EC" w:rsidP="008D603B">
      <w:pPr>
        <w:rPr>
          <w:rFonts w:cs="Arial"/>
          <w:b/>
          <w:kern w:val="32"/>
          <w:szCs w:val="20"/>
          <w:u w:val="single"/>
        </w:rPr>
      </w:pPr>
    </w:p>
    <w:p w14:paraId="059C4EDE" w14:textId="77777777" w:rsidR="00D01231" w:rsidRPr="008D603B" w:rsidRDefault="00D01231" w:rsidP="008D603B">
      <w:pPr>
        <w:rPr>
          <w:szCs w:val="20"/>
          <w:u w:val="single"/>
        </w:rPr>
      </w:pPr>
      <w:r w:rsidRPr="008D603B">
        <w:rPr>
          <w:rFonts w:cs="Arial"/>
          <w:b/>
          <w:kern w:val="32"/>
          <w:szCs w:val="20"/>
          <w:u w:val="single"/>
        </w:rPr>
        <w:lastRenderedPageBreak/>
        <w:t xml:space="preserve">Příloha č. </w:t>
      </w:r>
      <w:r w:rsidR="003E58EC">
        <w:rPr>
          <w:rFonts w:cs="Arial"/>
          <w:b/>
          <w:kern w:val="32"/>
          <w:szCs w:val="20"/>
          <w:u w:val="single"/>
        </w:rPr>
        <w:t>3</w:t>
      </w:r>
      <w:r w:rsidRPr="008D603B">
        <w:rPr>
          <w:rFonts w:cs="Arial"/>
          <w:b/>
          <w:kern w:val="32"/>
          <w:szCs w:val="20"/>
          <w:u w:val="single"/>
        </w:rPr>
        <w:t xml:space="preserve"> Smlouvy</w:t>
      </w:r>
    </w:p>
    <w:p w14:paraId="588A5FBB" w14:textId="77777777" w:rsidR="00D01231" w:rsidRPr="008D603B" w:rsidRDefault="00D01231" w:rsidP="008D603B">
      <w:pPr>
        <w:autoSpaceDE w:val="0"/>
        <w:autoSpaceDN w:val="0"/>
        <w:adjustRightInd w:val="0"/>
        <w:spacing w:before="120"/>
        <w:rPr>
          <w:rFonts w:cs="Arial"/>
          <w:szCs w:val="20"/>
        </w:rPr>
      </w:pPr>
    </w:p>
    <w:p w14:paraId="4F8774E8" w14:textId="77777777" w:rsidR="00D01231" w:rsidRPr="008D603B" w:rsidRDefault="00D01231" w:rsidP="00FC63E3">
      <w:pPr>
        <w:autoSpaceDE w:val="0"/>
        <w:autoSpaceDN w:val="0"/>
        <w:adjustRightInd w:val="0"/>
        <w:spacing w:before="120"/>
        <w:ind w:left="708" w:hanging="708"/>
        <w:jc w:val="both"/>
        <w:rPr>
          <w:rFonts w:cs="Arial"/>
          <w:b/>
          <w:sz w:val="24"/>
          <w:u w:val="single"/>
        </w:rPr>
      </w:pPr>
      <w:r w:rsidRPr="008D603B">
        <w:rPr>
          <w:rFonts w:cs="Arial"/>
          <w:b/>
          <w:sz w:val="24"/>
          <w:u w:val="single"/>
        </w:rPr>
        <w:t>Technická dokumentace</w:t>
      </w:r>
    </w:p>
    <w:p w14:paraId="1A9CB84F" w14:textId="77777777" w:rsidR="00D01231" w:rsidRPr="005B083B" w:rsidRDefault="00D01231" w:rsidP="00D01231">
      <w:pPr>
        <w:autoSpaceDE w:val="0"/>
        <w:autoSpaceDN w:val="0"/>
        <w:adjustRightInd w:val="0"/>
        <w:spacing w:before="120"/>
        <w:ind w:left="708" w:hanging="708"/>
        <w:jc w:val="both"/>
        <w:rPr>
          <w:rFonts w:cs="Arial"/>
          <w:b/>
          <w:sz w:val="16"/>
          <w:szCs w:val="16"/>
        </w:rPr>
      </w:pPr>
    </w:p>
    <w:p w14:paraId="095761E1" w14:textId="435CDED8" w:rsidR="00F300B3" w:rsidRPr="009764C7" w:rsidRDefault="0068093B" w:rsidP="00DE4E9E">
      <w:r>
        <w:t xml:space="preserve">(tvoří </w:t>
      </w:r>
      <w:r w:rsidR="00B76EA9">
        <w:t>nedílnou součást</w:t>
      </w:r>
      <w:r w:rsidR="008F3294">
        <w:t xml:space="preserve"> </w:t>
      </w:r>
      <w:r>
        <w:t>Smlouvy – CD)</w:t>
      </w:r>
      <w:r w:rsidR="00D01231">
        <w:br w:type="page"/>
      </w:r>
      <w:r w:rsidR="009764C7">
        <w:rPr>
          <w:b/>
          <w:u w:val="single"/>
        </w:rPr>
        <w:lastRenderedPageBreak/>
        <w:t xml:space="preserve">Příloha č. </w:t>
      </w:r>
      <w:r w:rsidR="003E58EC">
        <w:rPr>
          <w:b/>
          <w:u w:val="single"/>
        </w:rPr>
        <w:t>4</w:t>
      </w:r>
      <w:r w:rsidR="00E6388F">
        <w:rPr>
          <w:b/>
          <w:u w:val="single"/>
        </w:rPr>
        <w:t xml:space="preserve"> Smlouvy</w:t>
      </w:r>
    </w:p>
    <w:p w14:paraId="7852AA89" w14:textId="77777777" w:rsidR="00F300B3" w:rsidRDefault="00F300B3" w:rsidP="00DE4E9E"/>
    <w:p w14:paraId="166533A5" w14:textId="77777777" w:rsidR="00F300B3" w:rsidRDefault="00F300B3" w:rsidP="00DE4E9E">
      <w:pPr>
        <w:rPr>
          <w:b/>
          <w:sz w:val="24"/>
          <w:u w:val="single"/>
        </w:rPr>
      </w:pPr>
      <w:r w:rsidRPr="00F300B3">
        <w:rPr>
          <w:b/>
          <w:sz w:val="24"/>
          <w:u w:val="single"/>
        </w:rPr>
        <w:t>Vzor Výkazu plnění</w:t>
      </w:r>
    </w:p>
    <w:p w14:paraId="437B0DBE" w14:textId="77777777" w:rsidR="00D65897" w:rsidRDefault="00D65897">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97"/>
        <w:gridCol w:w="2274"/>
        <w:gridCol w:w="2200"/>
        <w:gridCol w:w="2198"/>
      </w:tblGrid>
      <w:tr w:rsidR="00D65897" w14:paraId="239E42EF" w14:textId="77777777" w:rsidTr="00927FE8">
        <w:tc>
          <w:tcPr>
            <w:tcW w:w="9288" w:type="dxa"/>
            <w:gridSpan w:val="5"/>
            <w:tcBorders>
              <w:top w:val="thinThickLargeGap" w:sz="24" w:space="0" w:color="auto"/>
              <w:left w:val="thinThickLargeGap" w:sz="24" w:space="0" w:color="auto"/>
              <w:bottom w:val="double" w:sz="4" w:space="0" w:color="auto"/>
              <w:right w:val="thickThinLargeGap" w:sz="24" w:space="0" w:color="auto"/>
            </w:tcBorders>
            <w:shd w:val="clear" w:color="auto" w:fill="E0E0E0"/>
            <w:hideMark/>
          </w:tcPr>
          <w:p w14:paraId="62CB12D4" w14:textId="77777777" w:rsidR="00D65897" w:rsidRPr="0056144A" w:rsidRDefault="00D65897" w:rsidP="00927FE8">
            <w:pPr>
              <w:spacing w:after="200" w:line="276" w:lineRule="auto"/>
              <w:jc w:val="center"/>
              <w:rPr>
                <w:sz w:val="40"/>
                <w:szCs w:val="40"/>
                <w:lang w:eastAsia="en-US"/>
              </w:rPr>
            </w:pPr>
            <w:r>
              <w:rPr>
                <w:b/>
                <w:sz w:val="40"/>
                <w:szCs w:val="40"/>
              </w:rPr>
              <w:t>Výkaz plnění</w:t>
            </w:r>
          </w:p>
        </w:tc>
      </w:tr>
      <w:tr w:rsidR="00D65897" w14:paraId="046D2672" w14:textId="77777777" w:rsidTr="00927FE8">
        <w:trPr>
          <w:trHeight w:val="455"/>
        </w:trPr>
        <w:tc>
          <w:tcPr>
            <w:tcW w:w="1719" w:type="dxa"/>
            <w:tcBorders>
              <w:top w:val="double" w:sz="4" w:space="0" w:color="auto"/>
              <w:left w:val="thinThickLargeGap" w:sz="24" w:space="0" w:color="auto"/>
              <w:bottom w:val="single" w:sz="4" w:space="0" w:color="auto"/>
              <w:right w:val="single" w:sz="4" w:space="0" w:color="auto"/>
            </w:tcBorders>
            <w:shd w:val="clear" w:color="auto" w:fill="E0E0E0"/>
            <w:vAlign w:val="center"/>
            <w:hideMark/>
          </w:tcPr>
          <w:p w14:paraId="097A7E3B" w14:textId="77777777" w:rsidR="00D65897" w:rsidRDefault="00D65897" w:rsidP="00927FE8">
            <w:pPr>
              <w:spacing w:line="276" w:lineRule="auto"/>
              <w:rPr>
                <w:b/>
                <w:sz w:val="22"/>
                <w:szCs w:val="22"/>
                <w:lang w:eastAsia="en-US"/>
              </w:rPr>
            </w:pPr>
            <w:r>
              <w:rPr>
                <w:b/>
              </w:rPr>
              <w:t>Projekt:</w:t>
            </w:r>
          </w:p>
        </w:tc>
        <w:tc>
          <w:tcPr>
            <w:tcW w:w="7569" w:type="dxa"/>
            <w:gridSpan w:val="4"/>
            <w:tcBorders>
              <w:top w:val="double" w:sz="4" w:space="0" w:color="auto"/>
              <w:left w:val="single" w:sz="4" w:space="0" w:color="auto"/>
              <w:bottom w:val="single" w:sz="4" w:space="0" w:color="auto"/>
              <w:right w:val="thickThinLargeGap" w:sz="24" w:space="0" w:color="auto"/>
            </w:tcBorders>
            <w:vAlign w:val="center"/>
            <w:hideMark/>
          </w:tcPr>
          <w:p w14:paraId="3B4941C6" w14:textId="77777777" w:rsidR="00D65897" w:rsidRDefault="00D65897" w:rsidP="00927FE8">
            <w:pPr>
              <w:spacing w:line="276" w:lineRule="auto"/>
              <w:rPr>
                <w:sz w:val="22"/>
                <w:szCs w:val="22"/>
                <w:lang w:eastAsia="en-US"/>
              </w:rPr>
            </w:pPr>
            <w:r>
              <w:t>MONITOR - Publikace účetních a finančních dat státu veřejnosti</w:t>
            </w:r>
          </w:p>
        </w:tc>
      </w:tr>
      <w:tr w:rsidR="00D65897" w14:paraId="35732B62" w14:textId="77777777" w:rsidTr="00927FE8">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6A688AE6" w14:textId="77777777" w:rsidR="00D65897" w:rsidRDefault="00D65897" w:rsidP="00927FE8">
            <w:pPr>
              <w:spacing w:line="276" w:lineRule="auto"/>
              <w:rPr>
                <w:b/>
                <w:sz w:val="22"/>
                <w:szCs w:val="22"/>
                <w:lang w:eastAsia="en-US"/>
              </w:rPr>
            </w:pPr>
            <w:r>
              <w:rPr>
                <w:b/>
              </w:rPr>
              <w:t>Fáze</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47A58F31" w14:textId="77777777" w:rsidR="00D65897" w:rsidRDefault="00D65897" w:rsidP="00220FF6">
            <w:pPr>
              <w:spacing w:line="276" w:lineRule="auto"/>
              <w:rPr>
                <w:sz w:val="22"/>
                <w:szCs w:val="22"/>
                <w:lang w:eastAsia="en-US"/>
              </w:rPr>
            </w:pPr>
            <w:r>
              <w:t>Zajištění podpory a rozvoje informačního systému pro publikaci účetních a</w:t>
            </w:r>
            <w:r w:rsidR="00220FF6">
              <w:t> </w:t>
            </w:r>
            <w:r>
              <w:t>finančních dat státu veřejnosti – MONITOR</w:t>
            </w:r>
          </w:p>
        </w:tc>
      </w:tr>
      <w:tr w:rsidR="00D65897" w14:paraId="620D450D" w14:textId="77777777" w:rsidTr="00927FE8">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1E542D9D" w14:textId="77777777" w:rsidR="00D65897" w:rsidRDefault="00D65897" w:rsidP="00927FE8">
            <w:pPr>
              <w:spacing w:line="276" w:lineRule="auto"/>
              <w:rPr>
                <w:b/>
                <w:sz w:val="22"/>
                <w:szCs w:val="22"/>
                <w:lang w:eastAsia="en-US"/>
              </w:rPr>
            </w:pPr>
            <w:r>
              <w:rPr>
                <w:b/>
              </w:rPr>
              <w:t>Měsíc:</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1E669FCD" w14:textId="77777777" w:rsidR="00D65897" w:rsidRDefault="00D65897" w:rsidP="00927FE8">
            <w:pPr>
              <w:spacing w:line="276" w:lineRule="auto"/>
              <w:rPr>
                <w:sz w:val="22"/>
                <w:szCs w:val="22"/>
                <w:lang w:eastAsia="en-US"/>
              </w:rPr>
            </w:pPr>
            <w:r>
              <w:t>……………..</w:t>
            </w:r>
          </w:p>
        </w:tc>
      </w:tr>
      <w:tr w:rsidR="00D65897" w14:paraId="6748D669" w14:textId="77777777"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321EEBCD" w14:textId="77777777" w:rsidR="00D65897" w:rsidRDefault="00D65897" w:rsidP="00927FE8">
            <w:pPr>
              <w:spacing w:after="200" w:line="276" w:lineRule="auto"/>
              <w:jc w:val="center"/>
              <w:rPr>
                <w:sz w:val="22"/>
                <w:szCs w:val="22"/>
                <w:lang w:eastAsia="en-US"/>
              </w:rPr>
            </w:pPr>
            <w:r>
              <w:rPr>
                <w:b/>
                <w:sz w:val="24"/>
              </w:rPr>
              <w:t>Popis plnění za uvedený měsíc</w:t>
            </w:r>
          </w:p>
        </w:tc>
      </w:tr>
      <w:tr w:rsidR="00D65897" w14:paraId="341089A3" w14:textId="77777777" w:rsidTr="00927FE8">
        <w:tc>
          <w:tcPr>
            <w:tcW w:w="9288" w:type="dxa"/>
            <w:gridSpan w:val="5"/>
            <w:tcBorders>
              <w:top w:val="single" w:sz="4" w:space="0" w:color="auto"/>
              <w:left w:val="thinThickLargeGap" w:sz="24" w:space="0" w:color="auto"/>
              <w:bottom w:val="double" w:sz="4" w:space="0" w:color="auto"/>
              <w:right w:val="thickThinLargeGap" w:sz="24" w:space="0" w:color="auto"/>
            </w:tcBorders>
          </w:tcPr>
          <w:p w14:paraId="70566A29" w14:textId="77777777" w:rsidR="00D65897" w:rsidRDefault="00D65897" w:rsidP="00927FE8">
            <w:pPr>
              <w:jc w:val="center"/>
              <w:rPr>
                <w:bCs/>
              </w:rPr>
            </w:pPr>
          </w:p>
          <w:p w14:paraId="3E3395F0" w14:textId="77777777" w:rsidR="00D65897" w:rsidRDefault="00D65897" w:rsidP="00927FE8">
            <w:pPr>
              <w:jc w:val="center"/>
              <w:rPr>
                <w:bCs/>
              </w:rPr>
            </w:pPr>
          </w:p>
          <w:p w14:paraId="5C0BF985" w14:textId="77777777" w:rsidR="00D65897" w:rsidRDefault="00D65897" w:rsidP="00927FE8">
            <w:pPr>
              <w:jc w:val="center"/>
              <w:rPr>
                <w:bCs/>
              </w:rPr>
            </w:pPr>
          </w:p>
          <w:p w14:paraId="52703B48" w14:textId="77777777" w:rsidR="00D65897" w:rsidRDefault="00D65897" w:rsidP="00927FE8">
            <w:pPr>
              <w:jc w:val="center"/>
              <w:rPr>
                <w:bCs/>
              </w:rPr>
            </w:pPr>
          </w:p>
          <w:p w14:paraId="369F1C70" w14:textId="77777777" w:rsidR="00D65897" w:rsidRDefault="00D65897" w:rsidP="00927FE8">
            <w:pPr>
              <w:jc w:val="center"/>
              <w:rPr>
                <w:bCs/>
              </w:rPr>
            </w:pPr>
          </w:p>
          <w:p w14:paraId="1112C204" w14:textId="77777777" w:rsidR="00D65897" w:rsidRDefault="00D65897" w:rsidP="00927FE8">
            <w:pPr>
              <w:jc w:val="center"/>
              <w:rPr>
                <w:bCs/>
              </w:rPr>
            </w:pPr>
          </w:p>
          <w:p w14:paraId="17A9D851" w14:textId="77777777" w:rsidR="00D65897" w:rsidRDefault="00D65897" w:rsidP="00927FE8">
            <w:pPr>
              <w:jc w:val="center"/>
              <w:rPr>
                <w:bCs/>
              </w:rPr>
            </w:pPr>
          </w:p>
          <w:p w14:paraId="69DC4C20" w14:textId="77777777" w:rsidR="00D65897" w:rsidRDefault="00D65897" w:rsidP="00927FE8">
            <w:pPr>
              <w:jc w:val="center"/>
              <w:rPr>
                <w:bCs/>
              </w:rPr>
            </w:pPr>
          </w:p>
          <w:p w14:paraId="43616A60" w14:textId="77777777" w:rsidR="00D65897" w:rsidRDefault="00D65897" w:rsidP="00927FE8">
            <w:pPr>
              <w:jc w:val="center"/>
              <w:rPr>
                <w:bCs/>
              </w:rPr>
            </w:pPr>
          </w:p>
          <w:p w14:paraId="0B3ABD4B" w14:textId="77777777" w:rsidR="00D65897" w:rsidRDefault="00D65897" w:rsidP="00927FE8">
            <w:pPr>
              <w:jc w:val="center"/>
              <w:rPr>
                <w:bCs/>
              </w:rPr>
            </w:pPr>
          </w:p>
          <w:p w14:paraId="677CA69B" w14:textId="77777777" w:rsidR="00D65897" w:rsidRPr="00F44078" w:rsidRDefault="00D65897" w:rsidP="00927FE8">
            <w:pPr>
              <w:jc w:val="center"/>
              <w:rPr>
                <w:bCs/>
              </w:rPr>
            </w:pPr>
          </w:p>
        </w:tc>
      </w:tr>
      <w:tr w:rsidR="00D65897" w14:paraId="4A75A717" w14:textId="77777777"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797CF952" w14:textId="77777777" w:rsidR="00D65897" w:rsidRDefault="00D65897" w:rsidP="00927FE8">
            <w:pPr>
              <w:spacing w:after="200" w:line="276" w:lineRule="auto"/>
              <w:jc w:val="center"/>
              <w:rPr>
                <w:sz w:val="22"/>
                <w:szCs w:val="22"/>
                <w:lang w:eastAsia="en-US"/>
              </w:rPr>
            </w:pPr>
            <w:r>
              <w:rPr>
                <w:b/>
                <w:sz w:val="24"/>
              </w:rPr>
              <w:t>Akceptoval a souhlasí se znění</w:t>
            </w:r>
            <w:r w:rsidR="00494C55">
              <w:rPr>
                <w:b/>
                <w:sz w:val="24"/>
              </w:rPr>
              <w:t>m výkazu plnění</w:t>
            </w:r>
          </w:p>
        </w:tc>
      </w:tr>
      <w:tr w:rsidR="00D65897" w14:paraId="5BD6EEFF" w14:textId="77777777" w:rsidTr="00927FE8">
        <w:tc>
          <w:tcPr>
            <w:tcW w:w="2616" w:type="dxa"/>
            <w:gridSpan w:val="2"/>
            <w:tcBorders>
              <w:top w:val="single" w:sz="4" w:space="0" w:color="auto"/>
              <w:left w:val="thinThickLargeGap" w:sz="24" w:space="0" w:color="auto"/>
              <w:bottom w:val="single" w:sz="4" w:space="0" w:color="auto"/>
              <w:right w:val="single" w:sz="4" w:space="0" w:color="auto"/>
            </w:tcBorders>
            <w:shd w:val="clear" w:color="auto" w:fill="E6E6E6"/>
            <w:hideMark/>
          </w:tcPr>
          <w:p w14:paraId="1E97F134" w14:textId="77777777" w:rsidR="00D65897" w:rsidRDefault="00D65897" w:rsidP="00927FE8">
            <w:pPr>
              <w:spacing w:after="200" w:line="276" w:lineRule="auto"/>
              <w:jc w:val="center"/>
              <w:rPr>
                <w:b/>
                <w:sz w:val="22"/>
                <w:szCs w:val="22"/>
                <w:lang w:eastAsia="en-US"/>
              </w:rPr>
            </w:pPr>
            <w:r>
              <w:rPr>
                <w:b/>
              </w:rPr>
              <w:t>Jméno</w:t>
            </w:r>
          </w:p>
        </w:tc>
        <w:tc>
          <w:tcPr>
            <w:tcW w:w="2274" w:type="dxa"/>
            <w:tcBorders>
              <w:top w:val="single" w:sz="4" w:space="0" w:color="auto"/>
              <w:left w:val="single" w:sz="4" w:space="0" w:color="auto"/>
              <w:bottom w:val="single" w:sz="4" w:space="0" w:color="auto"/>
              <w:right w:val="single" w:sz="4" w:space="0" w:color="auto"/>
            </w:tcBorders>
            <w:shd w:val="clear" w:color="auto" w:fill="E6E6E6"/>
            <w:hideMark/>
          </w:tcPr>
          <w:p w14:paraId="460D152F" w14:textId="77777777" w:rsidR="00D65897" w:rsidRDefault="00D65897" w:rsidP="00927FE8">
            <w:pPr>
              <w:spacing w:after="200" w:line="276" w:lineRule="auto"/>
              <w:jc w:val="center"/>
              <w:rPr>
                <w:b/>
                <w:sz w:val="22"/>
                <w:szCs w:val="22"/>
                <w:lang w:eastAsia="en-US"/>
              </w:rPr>
            </w:pPr>
            <w:r>
              <w:rPr>
                <w:b/>
              </w:rPr>
              <w:t>Funkce</w:t>
            </w:r>
          </w:p>
        </w:tc>
        <w:tc>
          <w:tcPr>
            <w:tcW w:w="2200" w:type="dxa"/>
            <w:tcBorders>
              <w:top w:val="single" w:sz="4" w:space="0" w:color="auto"/>
              <w:left w:val="single" w:sz="4" w:space="0" w:color="auto"/>
              <w:bottom w:val="single" w:sz="4" w:space="0" w:color="auto"/>
              <w:right w:val="single" w:sz="4" w:space="0" w:color="auto"/>
            </w:tcBorders>
            <w:shd w:val="clear" w:color="auto" w:fill="E6E6E6"/>
            <w:hideMark/>
          </w:tcPr>
          <w:p w14:paraId="7EF275E0" w14:textId="77777777" w:rsidR="00D65897" w:rsidRDefault="00D65897" w:rsidP="00927FE8">
            <w:pPr>
              <w:spacing w:after="200" w:line="276" w:lineRule="auto"/>
              <w:jc w:val="center"/>
              <w:rPr>
                <w:b/>
                <w:sz w:val="22"/>
                <w:szCs w:val="22"/>
                <w:lang w:eastAsia="en-US"/>
              </w:rPr>
            </w:pPr>
            <w:r>
              <w:rPr>
                <w:b/>
              </w:rPr>
              <w:t>Podpis</w:t>
            </w:r>
          </w:p>
        </w:tc>
        <w:tc>
          <w:tcPr>
            <w:tcW w:w="2198" w:type="dxa"/>
            <w:tcBorders>
              <w:top w:val="single" w:sz="4" w:space="0" w:color="auto"/>
              <w:left w:val="single" w:sz="4" w:space="0" w:color="auto"/>
              <w:bottom w:val="single" w:sz="4" w:space="0" w:color="auto"/>
              <w:right w:val="thickThinLargeGap" w:sz="24" w:space="0" w:color="auto"/>
            </w:tcBorders>
            <w:shd w:val="clear" w:color="auto" w:fill="E6E6E6"/>
            <w:hideMark/>
          </w:tcPr>
          <w:p w14:paraId="36A10F5B" w14:textId="77777777" w:rsidR="00D65897" w:rsidRDefault="00D65897" w:rsidP="00927FE8">
            <w:pPr>
              <w:spacing w:after="200" w:line="276" w:lineRule="auto"/>
              <w:jc w:val="center"/>
              <w:rPr>
                <w:b/>
                <w:sz w:val="22"/>
                <w:szCs w:val="22"/>
                <w:lang w:eastAsia="en-US"/>
              </w:rPr>
            </w:pPr>
            <w:r>
              <w:rPr>
                <w:b/>
              </w:rPr>
              <w:t>Datum</w:t>
            </w:r>
          </w:p>
        </w:tc>
      </w:tr>
      <w:tr w:rsidR="00D65897" w14:paraId="7ADDBA31" w14:textId="77777777" w:rsidTr="00927FE8">
        <w:tc>
          <w:tcPr>
            <w:tcW w:w="2616" w:type="dxa"/>
            <w:gridSpan w:val="2"/>
            <w:tcBorders>
              <w:top w:val="single" w:sz="4" w:space="0" w:color="auto"/>
              <w:left w:val="thinThickLargeGap" w:sz="24" w:space="0" w:color="auto"/>
              <w:bottom w:val="single" w:sz="4" w:space="0" w:color="auto"/>
              <w:right w:val="single" w:sz="4" w:space="0" w:color="auto"/>
            </w:tcBorders>
            <w:hideMark/>
          </w:tcPr>
          <w:p w14:paraId="5F9B9DC7" w14:textId="77777777" w:rsidR="00D65897" w:rsidRDefault="00D65897" w:rsidP="00927FE8">
            <w:pPr>
              <w:rPr>
                <w:b/>
              </w:rPr>
            </w:pPr>
          </w:p>
          <w:p w14:paraId="67C9D8A8" w14:textId="591F1918" w:rsidR="00D65897" w:rsidRPr="00A85B76" w:rsidRDefault="00494C55" w:rsidP="00A85B76">
            <w:pPr>
              <w:rPr>
                <w:rFonts w:cstheme="minorBidi"/>
              </w:rPr>
            </w:pPr>
            <w:r>
              <w:rPr>
                <w:b/>
              </w:rPr>
              <w:t>…………………………</w:t>
            </w:r>
          </w:p>
        </w:tc>
        <w:tc>
          <w:tcPr>
            <w:tcW w:w="2274" w:type="dxa"/>
            <w:tcBorders>
              <w:top w:val="single" w:sz="4" w:space="0" w:color="auto"/>
              <w:left w:val="single" w:sz="4" w:space="0" w:color="auto"/>
              <w:bottom w:val="single" w:sz="4" w:space="0" w:color="auto"/>
              <w:right w:val="single" w:sz="4" w:space="0" w:color="auto"/>
            </w:tcBorders>
            <w:hideMark/>
          </w:tcPr>
          <w:p w14:paraId="45899B0B" w14:textId="77777777" w:rsidR="00D65897" w:rsidRDefault="00D65897" w:rsidP="00927FE8">
            <w:pPr>
              <w:spacing w:after="200" w:line="276" w:lineRule="auto"/>
              <w:rPr>
                <w:sz w:val="22"/>
                <w:szCs w:val="22"/>
                <w:lang w:eastAsia="en-US"/>
              </w:rPr>
            </w:pPr>
            <w:r>
              <w:t>Oprávněná osoba Objednatele</w:t>
            </w:r>
          </w:p>
        </w:tc>
        <w:tc>
          <w:tcPr>
            <w:tcW w:w="2200" w:type="dxa"/>
            <w:tcBorders>
              <w:top w:val="single" w:sz="4" w:space="0" w:color="auto"/>
              <w:left w:val="single" w:sz="4" w:space="0" w:color="auto"/>
              <w:bottom w:val="single" w:sz="4" w:space="0" w:color="auto"/>
              <w:right w:val="single" w:sz="4" w:space="0" w:color="auto"/>
            </w:tcBorders>
          </w:tcPr>
          <w:p w14:paraId="4B0DD20F" w14:textId="77777777" w:rsidR="00D65897" w:rsidRDefault="00D65897" w:rsidP="00927FE8">
            <w:pPr>
              <w:spacing w:after="200" w:line="276" w:lineRule="auto"/>
              <w:rPr>
                <w:sz w:val="22"/>
                <w:szCs w:val="22"/>
                <w:lang w:eastAsia="en-US"/>
              </w:rPr>
            </w:pPr>
          </w:p>
        </w:tc>
        <w:tc>
          <w:tcPr>
            <w:tcW w:w="2198" w:type="dxa"/>
            <w:tcBorders>
              <w:top w:val="single" w:sz="4" w:space="0" w:color="auto"/>
              <w:left w:val="single" w:sz="4" w:space="0" w:color="auto"/>
              <w:bottom w:val="single" w:sz="4" w:space="0" w:color="auto"/>
              <w:right w:val="thickThinLargeGap" w:sz="24" w:space="0" w:color="auto"/>
            </w:tcBorders>
          </w:tcPr>
          <w:p w14:paraId="6C4053DA" w14:textId="77777777" w:rsidR="00D65897" w:rsidRDefault="00D65897" w:rsidP="00927FE8">
            <w:pPr>
              <w:spacing w:after="200" w:line="276" w:lineRule="auto"/>
              <w:rPr>
                <w:sz w:val="22"/>
                <w:szCs w:val="22"/>
                <w:lang w:eastAsia="en-US"/>
              </w:rPr>
            </w:pPr>
          </w:p>
        </w:tc>
      </w:tr>
      <w:tr w:rsidR="00D65897" w14:paraId="14D48ADC" w14:textId="77777777" w:rsidTr="00927FE8">
        <w:trPr>
          <w:trHeight w:val="375"/>
        </w:trPr>
        <w:tc>
          <w:tcPr>
            <w:tcW w:w="2616" w:type="dxa"/>
            <w:gridSpan w:val="2"/>
            <w:tcBorders>
              <w:top w:val="single" w:sz="4" w:space="0" w:color="auto"/>
              <w:left w:val="thinThickLargeGap" w:sz="24" w:space="0" w:color="auto"/>
              <w:bottom w:val="thickThinLargeGap" w:sz="24" w:space="0" w:color="auto"/>
              <w:right w:val="single" w:sz="4" w:space="0" w:color="auto"/>
            </w:tcBorders>
            <w:hideMark/>
          </w:tcPr>
          <w:p w14:paraId="72AE7903" w14:textId="77777777" w:rsidR="00A85B76" w:rsidRDefault="00A85B76" w:rsidP="00927FE8">
            <w:pPr>
              <w:spacing w:after="200" w:line="276" w:lineRule="auto"/>
              <w:rPr>
                <w:b/>
              </w:rPr>
            </w:pPr>
          </w:p>
          <w:p w14:paraId="273CEE80" w14:textId="77777777" w:rsidR="00D65897" w:rsidRDefault="00494C55" w:rsidP="00927FE8">
            <w:pPr>
              <w:spacing w:after="200" w:line="276" w:lineRule="auto"/>
              <w:rPr>
                <w:b/>
                <w:sz w:val="22"/>
                <w:szCs w:val="22"/>
                <w:lang w:eastAsia="en-US"/>
              </w:rPr>
            </w:pPr>
            <w:r>
              <w:rPr>
                <w:b/>
              </w:rPr>
              <w:t>…………………………</w:t>
            </w:r>
          </w:p>
        </w:tc>
        <w:tc>
          <w:tcPr>
            <w:tcW w:w="2274" w:type="dxa"/>
            <w:tcBorders>
              <w:top w:val="single" w:sz="4" w:space="0" w:color="auto"/>
              <w:left w:val="single" w:sz="4" w:space="0" w:color="auto"/>
              <w:bottom w:val="thickThinLargeGap" w:sz="24" w:space="0" w:color="auto"/>
              <w:right w:val="single" w:sz="4" w:space="0" w:color="auto"/>
            </w:tcBorders>
            <w:hideMark/>
          </w:tcPr>
          <w:p w14:paraId="67967259" w14:textId="77777777" w:rsidR="00D65897" w:rsidRDefault="00D65897" w:rsidP="00927FE8">
            <w:pPr>
              <w:spacing w:after="200" w:line="276" w:lineRule="auto"/>
              <w:rPr>
                <w:sz w:val="22"/>
                <w:szCs w:val="22"/>
                <w:lang w:eastAsia="en-US"/>
              </w:rPr>
            </w:pPr>
            <w:r>
              <w:t>Oprávněná osoba Poskytovatele</w:t>
            </w:r>
          </w:p>
        </w:tc>
        <w:tc>
          <w:tcPr>
            <w:tcW w:w="2200" w:type="dxa"/>
            <w:tcBorders>
              <w:top w:val="single" w:sz="4" w:space="0" w:color="auto"/>
              <w:left w:val="single" w:sz="4" w:space="0" w:color="auto"/>
              <w:bottom w:val="thickThinLargeGap" w:sz="24" w:space="0" w:color="auto"/>
              <w:right w:val="single" w:sz="4" w:space="0" w:color="auto"/>
            </w:tcBorders>
          </w:tcPr>
          <w:p w14:paraId="11ADB5F9" w14:textId="77777777" w:rsidR="00D65897" w:rsidRDefault="00D65897" w:rsidP="00927FE8">
            <w:pPr>
              <w:spacing w:after="200" w:line="276" w:lineRule="auto"/>
              <w:rPr>
                <w:sz w:val="22"/>
                <w:szCs w:val="22"/>
                <w:lang w:eastAsia="en-US"/>
              </w:rPr>
            </w:pPr>
          </w:p>
        </w:tc>
        <w:tc>
          <w:tcPr>
            <w:tcW w:w="2198" w:type="dxa"/>
            <w:tcBorders>
              <w:top w:val="single" w:sz="4" w:space="0" w:color="auto"/>
              <w:left w:val="single" w:sz="4" w:space="0" w:color="auto"/>
              <w:bottom w:val="thickThinLargeGap" w:sz="24" w:space="0" w:color="auto"/>
              <w:right w:val="thickThinLargeGap" w:sz="24" w:space="0" w:color="auto"/>
            </w:tcBorders>
          </w:tcPr>
          <w:p w14:paraId="502ACBAD" w14:textId="77777777" w:rsidR="00D65897" w:rsidRDefault="00D65897" w:rsidP="00927FE8">
            <w:pPr>
              <w:spacing w:after="200" w:line="276" w:lineRule="auto"/>
              <w:rPr>
                <w:sz w:val="22"/>
                <w:szCs w:val="22"/>
                <w:lang w:eastAsia="en-US"/>
              </w:rPr>
            </w:pPr>
          </w:p>
        </w:tc>
      </w:tr>
    </w:tbl>
    <w:p w14:paraId="38DFD9B0" w14:textId="77777777" w:rsidR="00F300B3" w:rsidRDefault="00F300B3">
      <w:pPr>
        <w:rPr>
          <w:b/>
          <w:sz w:val="24"/>
          <w:u w:val="single"/>
        </w:rPr>
      </w:pPr>
      <w:r>
        <w:rPr>
          <w:b/>
          <w:sz w:val="24"/>
          <w:u w:val="single"/>
        </w:rPr>
        <w:br w:type="page"/>
      </w:r>
    </w:p>
    <w:p w14:paraId="7EAEFE83" w14:textId="2D4EE67C" w:rsidR="00F300B3" w:rsidRDefault="009764C7" w:rsidP="00DE4E9E">
      <w:pPr>
        <w:rPr>
          <w:b/>
          <w:szCs w:val="20"/>
          <w:u w:val="single"/>
        </w:rPr>
      </w:pPr>
      <w:r>
        <w:rPr>
          <w:b/>
          <w:szCs w:val="20"/>
          <w:u w:val="single"/>
        </w:rPr>
        <w:lastRenderedPageBreak/>
        <w:t xml:space="preserve">Příloha č. </w:t>
      </w:r>
      <w:r w:rsidR="003E58EC">
        <w:rPr>
          <w:b/>
          <w:szCs w:val="20"/>
          <w:u w:val="single"/>
        </w:rPr>
        <w:t>5</w:t>
      </w:r>
      <w:r w:rsidR="00E6388F">
        <w:rPr>
          <w:b/>
          <w:szCs w:val="20"/>
          <w:u w:val="single"/>
        </w:rPr>
        <w:t xml:space="preserve"> Smlouvy</w:t>
      </w:r>
    </w:p>
    <w:p w14:paraId="1A66F608" w14:textId="77777777" w:rsidR="00F300B3" w:rsidRDefault="00F300B3" w:rsidP="00DE4E9E">
      <w:pPr>
        <w:rPr>
          <w:b/>
          <w:szCs w:val="20"/>
          <w:u w:val="single"/>
        </w:rPr>
      </w:pPr>
    </w:p>
    <w:p w14:paraId="7AF94FEB" w14:textId="77777777" w:rsidR="009B4FB5" w:rsidRDefault="00F300B3" w:rsidP="00DE4E9E">
      <w:pPr>
        <w:rPr>
          <w:b/>
          <w:sz w:val="24"/>
          <w:u w:val="single"/>
        </w:rPr>
      </w:pPr>
      <w:r>
        <w:rPr>
          <w:b/>
          <w:sz w:val="24"/>
          <w:u w:val="single"/>
        </w:rPr>
        <w:t>Vzor Objednávky</w:t>
      </w:r>
    </w:p>
    <w:p w14:paraId="497BE15B" w14:textId="77777777" w:rsidR="005F4282" w:rsidRDefault="005F4282" w:rsidP="00DE4E9E">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97"/>
        <w:gridCol w:w="2274"/>
        <w:gridCol w:w="2200"/>
        <w:gridCol w:w="2198"/>
      </w:tblGrid>
      <w:tr w:rsidR="005F4282" w14:paraId="6B2660BD" w14:textId="77777777" w:rsidTr="00927FE8">
        <w:tc>
          <w:tcPr>
            <w:tcW w:w="9288" w:type="dxa"/>
            <w:gridSpan w:val="5"/>
            <w:tcBorders>
              <w:top w:val="thinThickLargeGap" w:sz="24" w:space="0" w:color="auto"/>
              <w:left w:val="thinThickLargeGap" w:sz="24" w:space="0" w:color="auto"/>
              <w:bottom w:val="double" w:sz="4" w:space="0" w:color="auto"/>
              <w:right w:val="thickThinLargeGap" w:sz="24" w:space="0" w:color="auto"/>
            </w:tcBorders>
            <w:shd w:val="clear" w:color="auto" w:fill="E0E0E0"/>
            <w:hideMark/>
          </w:tcPr>
          <w:p w14:paraId="30814AFC" w14:textId="02854EBB" w:rsidR="005F4282" w:rsidRPr="0056144A" w:rsidRDefault="005F4282" w:rsidP="00927FE8">
            <w:pPr>
              <w:spacing w:after="200" w:line="276" w:lineRule="auto"/>
              <w:jc w:val="center"/>
              <w:rPr>
                <w:sz w:val="40"/>
                <w:szCs w:val="40"/>
                <w:lang w:eastAsia="en-US"/>
              </w:rPr>
            </w:pPr>
            <w:r w:rsidRPr="0056144A">
              <w:rPr>
                <w:b/>
                <w:sz w:val="40"/>
                <w:szCs w:val="40"/>
              </w:rPr>
              <w:t>Objednávka</w:t>
            </w:r>
          </w:p>
        </w:tc>
      </w:tr>
      <w:tr w:rsidR="005F4282" w14:paraId="5F22CD79" w14:textId="77777777" w:rsidTr="009E3286">
        <w:trPr>
          <w:trHeight w:val="455"/>
        </w:trPr>
        <w:tc>
          <w:tcPr>
            <w:tcW w:w="1719" w:type="dxa"/>
            <w:tcBorders>
              <w:top w:val="double" w:sz="4" w:space="0" w:color="auto"/>
              <w:left w:val="thinThickLargeGap" w:sz="24" w:space="0" w:color="auto"/>
              <w:bottom w:val="single" w:sz="4" w:space="0" w:color="auto"/>
              <w:right w:val="single" w:sz="4" w:space="0" w:color="auto"/>
            </w:tcBorders>
            <w:shd w:val="clear" w:color="auto" w:fill="E0E0E0"/>
            <w:vAlign w:val="center"/>
            <w:hideMark/>
          </w:tcPr>
          <w:p w14:paraId="3A5A1F88" w14:textId="77777777" w:rsidR="005F4282" w:rsidRDefault="005F4282" w:rsidP="00927FE8">
            <w:pPr>
              <w:spacing w:line="276" w:lineRule="auto"/>
              <w:rPr>
                <w:b/>
                <w:sz w:val="22"/>
                <w:szCs w:val="22"/>
                <w:lang w:eastAsia="en-US"/>
              </w:rPr>
            </w:pPr>
            <w:r>
              <w:rPr>
                <w:b/>
              </w:rPr>
              <w:t>Projekt:</w:t>
            </w:r>
          </w:p>
        </w:tc>
        <w:tc>
          <w:tcPr>
            <w:tcW w:w="7569" w:type="dxa"/>
            <w:gridSpan w:val="4"/>
            <w:tcBorders>
              <w:top w:val="double" w:sz="4" w:space="0" w:color="auto"/>
              <w:left w:val="single" w:sz="4" w:space="0" w:color="auto"/>
              <w:bottom w:val="single" w:sz="4" w:space="0" w:color="auto"/>
              <w:right w:val="thickThinLargeGap" w:sz="24" w:space="0" w:color="auto"/>
            </w:tcBorders>
            <w:vAlign w:val="center"/>
            <w:hideMark/>
          </w:tcPr>
          <w:p w14:paraId="2E787B66" w14:textId="77777777" w:rsidR="005F4282" w:rsidRDefault="005F4282" w:rsidP="00927FE8">
            <w:pPr>
              <w:spacing w:line="276" w:lineRule="auto"/>
              <w:rPr>
                <w:sz w:val="22"/>
                <w:szCs w:val="22"/>
                <w:lang w:eastAsia="en-US"/>
              </w:rPr>
            </w:pPr>
            <w:r>
              <w:t>MONITOR - Publikace účetních a finančních dat státu veřejnosti</w:t>
            </w:r>
          </w:p>
        </w:tc>
      </w:tr>
      <w:tr w:rsidR="005F4282" w14:paraId="5EFEC11C" w14:textId="77777777" w:rsidTr="009E3286">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5531777E" w14:textId="77777777" w:rsidR="005F4282" w:rsidRDefault="005F4282" w:rsidP="00927FE8">
            <w:pPr>
              <w:spacing w:line="276" w:lineRule="auto"/>
              <w:rPr>
                <w:b/>
                <w:sz w:val="22"/>
                <w:szCs w:val="22"/>
                <w:lang w:eastAsia="en-US"/>
              </w:rPr>
            </w:pPr>
            <w:r>
              <w:rPr>
                <w:b/>
              </w:rPr>
              <w:t>Fáze</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65C20320" w14:textId="77777777" w:rsidR="005F4282" w:rsidRDefault="005F4282" w:rsidP="00220FF6">
            <w:pPr>
              <w:spacing w:line="276" w:lineRule="auto"/>
              <w:rPr>
                <w:sz w:val="22"/>
                <w:szCs w:val="22"/>
                <w:lang w:eastAsia="en-US"/>
              </w:rPr>
            </w:pPr>
            <w:r>
              <w:t>Zajištění podpory a rozvoje informačního systému pro publikaci účetních a</w:t>
            </w:r>
            <w:r w:rsidR="00220FF6">
              <w:t> </w:t>
            </w:r>
            <w:r>
              <w:t>finančních dat státu veřejnosti – MONITOR</w:t>
            </w:r>
          </w:p>
        </w:tc>
      </w:tr>
      <w:tr w:rsidR="005F4282" w14:paraId="6AF44E92" w14:textId="77777777" w:rsidTr="009E3286">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6E432AE2" w14:textId="77777777" w:rsidR="005F4282" w:rsidRDefault="005F4282" w:rsidP="00927FE8">
            <w:pPr>
              <w:spacing w:line="276" w:lineRule="auto"/>
              <w:rPr>
                <w:b/>
                <w:sz w:val="22"/>
                <w:szCs w:val="22"/>
                <w:lang w:eastAsia="en-US"/>
              </w:rPr>
            </w:pPr>
            <w:r>
              <w:rPr>
                <w:b/>
              </w:rPr>
              <w:t>Měsíc:</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21D10688" w14:textId="77777777" w:rsidR="005F4282" w:rsidRDefault="005F4282" w:rsidP="00927FE8">
            <w:pPr>
              <w:spacing w:line="276" w:lineRule="auto"/>
              <w:rPr>
                <w:sz w:val="22"/>
                <w:szCs w:val="22"/>
                <w:lang w:eastAsia="en-US"/>
              </w:rPr>
            </w:pPr>
            <w:r>
              <w:t>……………..</w:t>
            </w:r>
          </w:p>
        </w:tc>
      </w:tr>
      <w:tr w:rsidR="005F4282" w14:paraId="2884716A" w14:textId="77777777"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39771599" w14:textId="691031AF" w:rsidR="005F4282" w:rsidRDefault="0056144A" w:rsidP="009D4E93">
            <w:pPr>
              <w:spacing w:after="200" w:line="276" w:lineRule="auto"/>
              <w:jc w:val="center"/>
              <w:rPr>
                <w:sz w:val="22"/>
                <w:szCs w:val="22"/>
                <w:lang w:eastAsia="en-US"/>
              </w:rPr>
            </w:pPr>
            <w:r>
              <w:rPr>
                <w:b/>
                <w:sz w:val="24"/>
              </w:rPr>
              <w:t>Stručný popis objednávky</w:t>
            </w:r>
          </w:p>
        </w:tc>
      </w:tr>
      <w:tr w:rsidR="005F4282" w14:paraId="3B479C44" w14:textId="77777777" w:rsidTr="00927FE8">
        <w:tc>
          <w:tcPr>
            <w:tcW w:w="9288" w:type="dxa"/>
            <w:gridSpan w:val="5"/>
            <w:tcBorders>
              <w:top w:val="single" w:sz="4" w:space="0" w:color="auto"/>
              <w:left w:val="thinThickLargeGap" w:sz="24" w:space="0" w:color="auto"/>
              <w:bottom w:val="double" w:sz="4" w:space="0" w:color="auto"/>
              <w:right w:val="thickThinLargeGap" w:sz="24" w:space="0" w:color="auto"/>
            </w:tcBorders>
          </w:tcPr>
          <w:p w14:paraId="7BFFB962" w14:textId="77777777" w:rsidR="005F4282" w:rsidRDefault="005F4282" w:rsidP="00927FE8">
            <w:pPr>
              <w:jc w:val="center"/>
              <w:rPr>
                <w:bCs/>
              </w:rPr>
            </w:pPr>
          </w:p>
          <w:p w14:paraId="1C77E88E" w14:textId="77777777" w:rsidR="0056144A" w:rsidRDefault="0056144A" w:rsidP="00927FE8">
            <w:pPr>
              <w:jc w:val="center"/>
              <w:rPr>
                <w:bCs/>
              </w:rPr>
            </w:pPr>
          </w:p>
          <w:p w14:paraId="3F213E1E" w14:textId="77777777" w:rsidR="0056144A" w:rsidRDefault="0056144A" w:rsidP="00927FE8">
            <w:pPr>
              <w:jc w:val="center"/>
              <w:rPr>
                <w:bCs/>
              </w:rPr>
            </w:pPr>
          </w:p>
          <w:p w14:paraId="7958D704" w14:textId="77777777" w:rsidR="0056144A" w:rsidRDefault="0056144A" w:rsidP="00927FE8">
            <w:pPr>
              <w:jc w:val="center"/>
              <w:rPr>
                <w:bCs/>
              </w:rPr>
            </w:pPr>
          </w:p>
          <w:p w14:paraId="603DB7A7" w14:textId="77777777" w:rsidR="0056144A" w:rsidRDefault="0056144A" w:rsidP="00927FE8">
            <w:pPr>
              <w:jc w:val="center"/>
              <w:rPr>
                <w:bCs/>
              </w:rPr>
            </w:pPr>
          </w:p>
          <w:p w14:paraId="3ABB5D9B" w14:textId="77777777" w:rsidR="0056144A" w:rsidRDefault="0056144A" w:rsidP="00927FE8">
            <w:pPr>
              <w:jc w:val="center"/>
              <w:rPr>
                <w:bCs/>
              </w:rPr>
            </w:pPr>
          </w:p>
          <w:p w14:paraId="4102D847" w14:textId="77777777" w:rsidR="0056144A" w:rsidRDefault="0056144A" w:rsidP="00927FE8">
            <w:pPr>
              <w:jc w:val="center"/>
              <w:rPr>
                <w:bCs/>
              </w:rPr>
            </w:pPr>
          </w:p>
          <w:p w14:paraId="252FF4E2" w14:textId="77777777" w:rsidR="0056144A" w:rsidRDefault="0056144A" w:rsidP="00927FE8">
            <w:pPr>
              <w:jc w:val="center"/>
              <w:rPr>
                <w:bCs/>
              </w:rPr>
            </w:pPr>
          </w:p>
          <w:p w14:paraId="3BD25AD1" w14:textId="77777777" w:rsidR="0056144A" w:rsidRDefault="0056144A" w:rsidP="00927FE8">
            <w:pPr>
              <w:jc w:val="center"/>
              <w:rPr>
                <w:bCs/>
              </w:rPr>
            </w:pPr>
          </w:p>
          <w:p w14:paraId="0FF2E02A" w14:textId="77777777" w:rsidR="0056144A" w:rsidRDefault="0056144A" w:rsidP="00927FE8">
            <w:pPr>
              <w:jc w:val="center"/>
              <w:rPr>
                <w:bCs/>
              </w:rPr>
            </w:pPr>
          </w:p>
          <w:p w14:paraId="738E75BC" w14:textId="77777777" w:rsidR="0056144A" w:rsidRPr="00F44078" w:rsidRDefault="0056144A" w:rsidP="00927FE8">
            <w:pPr>
              <w:jc w:val="center"/>
              <w:rPr>
                <w:bCs/>
              </w:rPr>
            </w:pPr>
          </w:p>
        </w:tc>
      </w:tr>
      <w:tr w:rsidR="005F4282" w14:paraId="2B730365" w14:textId="77777777"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4542B6FE" w14:textId="77777777" w:rsidR="005F4282" w:rsidRDefault="005F4282" w:rsidP="00927FE8">
            <w:pPr>
              <w:spacing w:after="200" w:line="276" w:lineRule="auto"/>
              <w:jc w:val="center"/>
              <w:rPr>
                <w:sz w:val="22"/>
                <w:szCs w:val="22"/>
                <w:lang w:eastAsia="en-US"/>
              </w:rPr>
            </w:pPr>
            <w:r>
              <w:rPr>
                <w:b/>
                <w:sz w:val="24"/>
              </w:rPr>
              <w:t>Akceptova</w:t>
            </w:r>
            <w:r w:rsidR="0056144A">
              <w:rPr>
                <w:b/>
                <w:sz w:val="24"/>
              </w:rPr>
              <w:t>l a souhlasí se zněním objednávky</w:t>
            </w:r>
          </w:p>
        </w:tc>
      </w:tr>
      <w:tr w:rsidR="005F4282" w14:paraId="7CE82086" w14:textId="77777777" w:rsidTr="009E3286">
        <w:tc>
          <w:tcPr>
            <w:tcW w:w="2616" w:type="dxa"/>
            <w:gridSpan w:val="2"/>
            <w:tcBorders>
              <w:top w:val="single" w:sz="4" w:space="0" w:color="auto"/>
              <w:left w:val="thinThickLargeGap" w:sz="24" w:space="0" w:color="auto"/>
              <w:bottom w:val="single" w:sz="4" w:space="0" w:color="auto"/>
              <w:right w:val="single" w:sz="4" w:space="0" w:color="auto"/>
            </w:tcBorders>
            <w:shd w:val="clear" w:color="auto" w:fill="E6E6E6"/>
            <w:hideMark/>
          </w:tcPr>
          <w:p w14:paraId="7655FA5A" w14:textId="77777777" w:rsidR="005F4282" w:rsidRDefault="005F4282" w:rsidP="00927FE8">
            <w:pPr>
              <w:spacing w:after="200" w:line="276" w:lineRule="auto"/>
              <w:jc w:val="center"/>
              <w:rPr>
                <w:b/>
                <w:sz w:val="22"/>
                <w:szCs w:val="22"/>
                <w:lang w:eastAsia="en-US"/>
              </w:rPr>
            </w:pPr>
            <w:r>
              <w:rPr>
                <w:b/>
              </w:rPr>
              <w:t>Jméno</w:t>
            </w:r>
          </w:p>
        </w:tc>
        <w:tc>
          <w:tcPr>
            <w:tcW w:w="2274" w:type="dxa"/>
            <w:tcBorders>
              <w:top w:val="single" w:sz="4" w:space="0" w:color="auto"/>
              <w:left w:val="single" w:sz="4" w:space="0" w:color="auto"/>
              <w:bottom w:val="single" w:sz="4" w:space="0" w:color="auto"/>
              <w:right w:val="single" w:sz="4" w:space="0" w:color="auto"/>
            </w:tcBorders>
            <w:shd w:val="clear" w:color="auto" w:fill="E6E6E6"/>
            <w:hideMark/>
          </w:tcPr>
          <w:p w14:paraId="5B724588" w14:textId="77777777" w:rsidR="005F4282" w:rsidRDefault="005F4282" w:rsidP="00927FE8">
            <w:pPr>
              <w:spacing w:after="200" w:line="276" w:lineRule="auto"/>
              <w:jc w:val="center"/>
              <w:rPr>
                <w:b/>
                <w:sz w:val="22"/>
                <w:szCs w:val="22"/>
                <w:lang w:eastAsia="en-US"/>
              </w:rPr>
            </w:pPr>
            <w:r>
              <w:rPr>
                <w:b/>
              </w:rPr>
              <w:t>Funkce</w:t>
            </w:r>
          </w:p>
        </w:tc>
        <w:tc>
          <w:tcPr>
            <w:tcW w:w="2200" w:type="dxa"/>
            <w:tcBorders>
              <w:top w:val="single" w:sz="4" w:space="0" w:color="auto"/>
              <w:left w:val="single" w:sz="4" w:space="0" w:color="auto"/>
              <w:bottom w:val="single" w:sz="4" w:space="0" w:color="auto"/>
              <w:right w:val="single" w:sz="4" w:space="0" w:color="auto"/>
            </w:tcBorders>
            <w:shd w:val="clear" w:color="auto" w:fill="E6E6E6"/>
            <w:hideMark/>
          </w:tcPr>
          <w:p w14:paraId="49E24F8B" w14:textId="77777777" w:rsidR="005F4282" w:rsidRDefault="005F4282" w:rsidP="00927FE8">
            <w:pPr>
              <w:spacing w:after="200" w:line="276" w:lineRule="auto"/>
              <w:jc w:val="center"/>
              <w:rPr>
                <w:b/>
                <w:sz w:val="22"/>
                <w:szCs w:val="22"/>
                <w:lang w:eastAsia="en-US"/>
              </w:rPr>
            </w:pPr>
            <w:r>
              <w:rPr>
                <w:b/>
              </w:rPr>
              <w:t>Podpis</w:t>
            </w:r>
          </w:p>
        </w:tc>
        <w:tc>
          <w:tcPr>
            <w:tcW w:w="2198" w:type="dxa"/>
            <w:tcBorders>
              <w:top w:val="single" w:sz="4" w:space="0" w:color="auto"/>
              <w:left w:val="single" w:sz="4" w:space="0" w:color="auto"/>
              <w:bottom w:val="single" w:sz="4" w:space="0" w:color="auto"/>
              <w:right w:val="thickThinLargeGap" w:sz="24" w:space="0" w:color="auto"/>
            </w:tcBorders>
            <w:shd w:val="clear" w:color="auto" w:fill="E6E6E6"/>
            <w:hideMark/>
          </w:tcPr>
          <w:p w14:paraId="0A1258DF" w14:textId="77777777" w:rsidR="005F4282" w:rsidRDefault="005F4282" w:rsidP="00927FE8">
            <w:pPr>
              <w:spacing w:after="200" w:line="276" w:lineRule="auto"/>
              <w:jc w:val="center"/>
              <w:rPr>
                <w:b/>
                <w:sz w:val="22"/>
                <w:szCs w:val="22"/>
                <w:lang w:eastAsia="en-US"/>
              </w:rPr>
            </w:pPr>
            <w:r>
              <w:rPr>
                <w:b/>
              </w:rPr>
              <w:t>Datum</w:t>
            </w:r>
          </w:p>
        </w:tc>
      </w:tr>
      <w:tr w:rsidR="005F4282" w14:paraId="4C3FF3B9" w14:textId="77777777" w:rsidTr="009E3286">
        <w:tc>
          <w:tcPr>
            <w:tcW w:w="2616" w:type="dxa"/>
            <w:gridSpan w:val="2"/>
            <w:tcBorders>
              <w:top w:val="single" w:sz="4" w:space="0" w:color="auto"/>
              <w:left w:val="thinThickLargeGap" w:sz="24" w:space="0" w:color="auto"/>
              <w:bottom w:val="single" w:sz="4" w:space="0" w:color="auto"/>
              <w:right w:val="single" w:sz="4" w:space="0" w:color="auto"/>
            </w:tcBorders>
            <w:hideMark/>
          </w:tcPr>
          <w:p w14:paraId="7034B9C0" w14:textId="77777777" w:rsidR="0056144A" w:rsidRDefault="0056144A" w:rsidP="00927FE8">
            <w:pPr>
              <w:rPr>
                <w:b/>
              </w:rPr>
            </w:pPr>
          </w:p>
          <w:p w14:paraId="37404F4A" w14:textId="0E1CE57B" w:rsidR="005F4282" w:rsidRPr="00A85B76" w:rsidRDefault="00494C55" w:rsidP="00A85B76">
            <w:pPr>
              <w:rPr>
                <w:rFonts w:cstheme="minorBidi"/>
              </w:rPr>
            </w:pPr>
            <w:r>
              <w:rPr>
                <w:b/>
              </w:rPr>
              <w:t>…………………………</w:t>
            </w:r>
          </w:p>
        </w:tc>
        <w:tc>
          <w:tcPr>
            <w:tcW w:w="2274" w:type="dxa"/>
            <w:tcBorders>
              <w:top w:val="single" w:sz="4" w:space="0" w:color="auto"/>
              <w:left w:val="single" w:sz="4" w:space="0" w:color="auto"/>
              <w:bottom w:val="single" w:sz="4" w:space="0" w:color="auto"/>
              <w:right w:val="single" w:sz="4" w:space="0" w:color="auto"/>
            </w:tcBorders>
            <w:hideMark/>
          </w:tcPr>
          <w:p w14:paraId="392E9111" w14:textId="77777777" w:rsidR="005F4282" w:rsidRDefault="0056144A" w:rsidP="00927FE8">
            <w:pPr>
              <w:spacing w:after="200" w:line="276" w:lineRule="auto"/>
              <w:rPr>
                <w:sz w:val="22"/>
                <w:szCs w:val="22"/>
                <w:lang w:eastAsia="en-US"/>
              </w:rPr>
            </w:pPr>
            <w:r>
              <w:t>Oprávněná osoba Objednatele</w:t>
            </w:r>
          </w:p>
        </w:tc>
        <w:tc>
          <w:tcPr>
            <w:tcW w:w="2200" w:type="dxa"/>
            <w:tcBorders>
              <w:top w:val="single" w:sz="4" w:space="0" w:color="auto"/>
              <w:left w:val="single" w:sz="4" w:space="0" w:color="auto"/>
              <w:bottom w:val="single" w:sz="4" w:space="0" w:color="auto"/>
              <w:right w:val="single" w:sz="4" w:space="0" w:color="auto"/>
            </w:tcBorders>
          </w:tcPr>
          <w:p w14:paraId="4A800215" w14:textId="77777777" w:rsidR="005F4282" w:rsidRDefault="005F4282" w:rsidP="00927FE8">
            <w:pPr>
              <w:spacing w:after="200" w:line="276" w:lineRule="auto"/>
              <w:rPr>
                <w:sz w:val="22"/>
                <w:szCs w:val="22"/>
                <w:lang w:eastAsia="en-US"/>
              </w:rPr>
            </w:pPr>
          </w:p>
        </w:tc>
        <w:tc>
          <w:tcPr>
            <w:tcW w:w="2198" w:type="dxa"/>
            <w:tcBorders>
              <w:top w:val="single" w:sz="4" w:space="0" w:color="auto"/>
              <w:left w:val="single" w:sz="4" w:space="0" w:color="auto"/>
              <w:bottom w:val="single" w:sz="4" w:space="0" w:color="auto"/>
              <w:right w:val="thickThinLargeGap" w:sz="24" w:space="0" w:color="auto"/>
            </w:tcBorders>
          </w:tcPr>
          <w:p w14:paraId="2BDCAF5B" w14:textId="77777777" w:rsidR="005F4282" w:rsidRDefault="005F4282" w:rsidP="00927FE8">
            <w:pPr>
              <w:spacing w:after="200" w:line="276" w:lineRule="auto"/>
              <w:rPr>
                <w:sz w:val="22"/>
                <w:szCs w:val="22"/>
                <w:lang w:eastAsia="en-US"/>
              </w:rPr>
            </w:pPr>
          </w:p>
        </w:tc>
      </w:tr>
      <w:tr w:rsidR="005F4282" w14:paraId="5E79501C" w14:textId="77777777" w:rsidTr="009E3286">
        <w:trPr>
          <w:trHeight w:val="375"/>
        </w:trPr>
        <w:tc>
          <w:tcPr>
            <w:tcW w:w="2616" w:type="dxa"/>
            <w:gridSpan w:val="2"/>
            <w:tcBorders>
              <w:top w:val="single" w:sz="4" w:space="0" w:color="auto"/>
              <w:left w:val="thinThickLargeGap" w:sz="24" w:space="0" w:color="auto"/>
              <w:bottom w:val="thickThinLargeGap" w:sz="24" w:space="0" w:color="auto"/>
              <w:right w:val="single" w:sz="4" w:space="0" w:color="auto"/>
            </w:tcBorders>
            <w:hideMark/>
          </w:tcPr>
          <w:p w14:paraId="059C5AE1" w14:textId="77777777" w:rsidR="00A85B76" w:rsidRDefault="00A85B76" w:rsidP="00927FE8">
            <w:pPr>
              <w:spacing w:after="200" w:line="276" w:lineRule="auto"/>
              <w:rPr>
                <w:b/>
              </w:rPr>
            </w:pPr>
          </w:p>
          <w:p w14:paraId="4C75ECDA" w14:textId="77777777" w:rsidR="005F4282" w:rsidRDefault="00494C55" w:rsidP="00927FE8">
            <w:pPr>
              <w:spacing w:after="200" w:line="276" w:lineRule="auto"/>
              <w:rPr>
                <w:b/>
                <w:sz w:val="22"/>
                <w:szCs w:val="22"/>
                <w:lang w:eastAsia="en-US"/>
              </w:rPr>
            </w:pPr>
            <w:r>
              <w:rPr>
                <w:b/>
              </w:rPr>
              <w:t>…………………………</w:t>
            </w:r>
          </w:p>
        </w:tc>
        <w:tc>
          <w:tcPr>
            <w:tcW w:w="2274" w:type="dxa"/>
            <w:tcBorders>
              <w:top w:val="single" w:sz="4" w:space="0" w:color="auto"/>
              <w:left w:val="single" w:sz="4" w:space="0" w:color="auto"/>
              <w:bottom w:val="thickThinLargeGap" w:sz="24" w:space="0" w:color="auto"/>
              <w:right w:val="single" w:sz="4" w:space="0" w:color="auto"/>
            </w:tcBorders>
            <w:hideMark/>
          </w:tcPr>
          <w:p w14:paraId="630C4F92" w14:textId="77777777" w:rsidR="005F4282" w:rsidRDefault="0056144A" w:rsidP="00927FE8">
            <w:pPr>
              <w:spacing w:after="200" w:line="276" w:lineRule="auto"/>
              <w:rPr>
                <w:sz w:val="22"/>
                <w:szCs w:val="22"/>
                <w:lang w:eastAsia="en-US"/>
              </w:rPr>
            </w:pPr>
            <w:r>
              <w:t>Oprávněná osoba Poskytovatele</w:t>
            </w:r>
          </w:p>
        </w:tc>
        <w:tc>
          <w:tcPr>
            <w:tcW w:w="2200" w:type="dxa"/>
            <w:tcBorders>
              <w:top w:val="single" w:sz="4" w:space="0" w:color="auto"/>
              <w:left w:val="single" w:sz="4" w:space="0" w:color="auto"/>
              <w:bottom w:val="thickThinLargeGap" w:sz="24" w:space="0" w:color="auto"/>
              <w:right w:val="single" w:sz="4" w:space="0" w:color="auto"/>
            </w:tcBorders>
          </w:tcPr>
          <w:p w14:paraId="6A556EDA" w14:textId="77777777" w:rsidR="005F4282" w:rsidRDefault="005F4282" w:rsidP="00927FE8">
            <w:pPr>
              <w:spacing w:after="200" w:line="276" w:lineRule="auto"/>
              <w:rPr>
                <w:sz w:val="22"/>
                <w:szCs w:val="22"/>
                <w:lang w:eastAsia="en-US"/>
              </w:rPr>
            </w:pPr>
          </w:p>
        </w:tc>
        <w:tc>
          <w:tcPr>
            <w:tcW w:w="2198" w:type="dxa"/>
            <w:tcBorders>
              <w:top w:val="single" w:sz="4" w:space="0" w:color="auto"/>
              <w:left w:val="single" w:sz="4" w:space="0" w:color="auto"/>
              <w:bottom w:val="thickThinLargeGap" w:sz="24" w:space="0" w:color="auto"/>
              <w:right w:val="thickThinLargeGap" w:sz="24" w:space="0" w:color="auto"/>
            </w:tcBorders>
          </w:tcPr>
          <w:p w14:paraId="6A8A80BA" w14:textId="77777777" w:rsidR="005F4282" w:rsidRDefault="005F4282" w:rsidP="00927FE8">
            <w:pPr>
              <w:spacing w:after="200" w:line="276" w:lineRule="auto"/>
              <w:rPr>
                <w:sz w:val="22"/>
                <w:szCs w:val="22"/>
                <w:lang w:eastAsia="en-US"/>
              </w:rPr>
            </w:pPr>
          </w:p>
        </w:tc>
      </w:tr>
    </w:tbl>
    <w:p w14:paraId="6F033BA1" w14:textId="77777777" w:rsidR="005F4282" w:rsidRDefault="005F4282" w:rsidP="00DE4E9E">
      <w:pPr>
        <w:rPr>
          <w:b/>
          <w:sz w:val="24"/>
          <w:u w:val="single"/>
        </w:rPr>
      </w:pPr>
    </w:p>
    <w:p w14:paraId="6A137A2F" w14:textId="77777777" w:rsidR="00AF4C26" w:rsidRDefault="00AF4C26" w:rsidP="00DE4E9E">
      <w:pPr>
        <w:rPr>
          <w:b/>
          <w:sz w:val="24"/>
          <w:u w:val="single"/>
        </w:rPr>
      </w:pPr>
    </w:p>
    <w:p w14:paraId="08435018" w14:textId="77777777" w:rsidR="00AD6D7B" w:rsidRPr="006D5BAA" w:rsidRDefault="00AD6D7B" w:rsidP="00AD6D7B">
      <w:pPr>
        <w:spacing w:after="60"/>
        <w:rPr>
          <w:b/>
          <w:sz w:val="28"/>
          <w:szCs w:val="28"/>
        </w:rPr>
      </w:pPr>
    </w:p>
    <w:p w14:paraId="1964553B" w14:textId="77777777" w:rsidR="00AD6D7B" w:rsidRPr="006D5BAA" w:rsidRDefault="00AD6D7B" w:rsidP="00AD6D7B">
      <w:pPr>
        <w:spacing w:after="60"/>
        <w:rPr>
          <w:b/>
          <w:sz w:val="28"/>
          <w:szCs w:val="28"/>
        </w:rPr>
      </w:pPr>
    </w:p>
    <w:p w14:paraId="392667DD" w14:textId="77777777" w:rsidR="00AD6D7B" w:rsidRPr="006D5BAA" w:rsidRDefault="00AD6D7B" w:rsidP="00AD6D7B">
      <w:pPr>
        <w:rPr>
          <w:b/>
          <w:sz w:val="28"/>
          <w:szCs w:val="28"/>
        </w:rPr>
      </w:pPr>
    </w:p>
    <w:p w14:paraId="116B624E" w14:textId="77777777" w:rsidR="00AD6D7B" w:rsidRPr="006D5BAA" w:rsidRDefault="00AD6D7B" w:rsidP="00AD6D7B"/>
    <w:p w14:paraId="5FA6F5B8" w14:textId="77777777" w:rsidR="00AD6D7B" w:rsidRPr="006D5BAA" w:rsidRDefault="00AD6D7B" w:rsidP="00AD6D7B"/>
    <w:p w14:paraId="232D7434" w14:textId="77777777" w:rsidR="00AD6D7B" w:rsidRPr="00AF4C26" w:rsidRDefault="00AD6D7B" w:rsidP="00AF4C26">
      <w:pPr>
        <w:spacing w:after="60"/>
        <w:jc w:val="both"/>
        <w:rPr>
          <w:b/>
          <w:sz w:val="28"/>
          <w:szCs w:val="28"/>
        </w:rPr>
      </w:pPr>
    </w:p>
    <w:p w14:paraId="21CFB8FF" w14:textId="77777777" w:rsidR="005E6DFA" w:rsidRDefault="009B4FB5">
      <w:pPr>
        <w:rPr>
          <w:b/>
          <w:sz w:val="24"/>
          <w:u w:val="single"/>
        </w:rPr>
      </w:pPr>
      <w:r>
        <w:rPr>
          <w:b/>
          <w:sz w:val="24"/>
          <w:u w:val="single"/>
        </w:rPr>
        <w:br w:type="page"/>
      </w:r>
    </w:p>
    <w:p w14:paraId="38F8DAC4" w14:textId="5CDDEF17" w:rsidR="00F300B3" w:rsidRDefault="009764C7" w:rsidP="00DE4E9E">
      <w:pPr>
        <w:rPr>
          <w:b/>
          <w:szCs w:val="20"/>
          <w:u w:val="single"/>
        </w:rPr>
      </w:pPr>
      <w:r>
        <w:rPr>
          <w:b/>
          <w:szCs w:val="20"/>
          <w:u w:val="single"/>
        </w:rPr>
        <w:lastRenderedPageBreak/>
        <w:t xml:space="preserve">Příloha č. </w:t>
      </w:r>
      <w:r w:rsidR="003E58EC">
        <w:rPr>
          <w:b/>
          <w:szCs w:val="20"/>
          <w:u w:val="single"/>
        </w:rPr>
        <w:t>6</w:t>
      </w:r>
      <w:r w:rsidR="00E6388F">
        <w:rPr>
          <w:b/>
          <w:szCs w:val="20"/>
          <w:u w:val="single"/>
        </w:rPr>
        <w:t xml:space="preserve"> Smlouvy</w:t>
      </w:r>
    </w:p>
    <w:p w14:paraId="3DED59A9" w14:textId="77777777" w:rsidR="009B4FB5" w:rsidRDefault="009B4FB5" w:rsidP="00DE4E9E">
      <w:pPr>
        <w:rPr>
          <w:b/>
          <w:szCs w:val="20"/>
          <w:u w:val="single"/>
        </w:rPr>
      </w:pPr>
    </w:p>
    <w:p w14:paraId="559574AC" w14:textId="77777777" w:rsidR="007A471E" w:rsidRDefault="009B4FB5" w:rsidP="00DE4E9E">
      <w:pPr>
        <w:rPr>
          <w:b/>
          <w:sz w:val="24"/>
          <w:u w:val="single"/>
        </w:rPr>
      </w:pPr>
      <w:r>
        <w:rPr>
          <w:b/>
          <w:sz w:val="24"/>
          <w:u w:val="single"/>
        </w:rPr>
        <w:t>Vzor Akceptačního protokolu</w:t>
      </w:r>
    </w:p>
    <w:p w14:paraId="61A9C0E0" w14:textId="77777777" w:rsidR="00F44078" w:rsidRDefault="00F44078" w:rsidP="00DE4E9E">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21"/>
        <w:gridCol w:w="2340"/>
        <w:gridCol w:w="2306"/>
        <w:gridCol w:w="2307"/>
      </w:tblGrid>
      <w:tr w:rsidR="00F44078" w14:paraId="7C917FE4" w14:textId="77777777" w:rsidTr="00F44078">
        <w:tc>
          <w:tcPr>
            <w:tcW w:w="9288" w:type="dxa"/>
            <w:gridSpan w:val="5"/>
            <w:tcBorders>
              <w:top w:val="thinThickLargeGap" w:sz="24" w:space="0" w:color="auto"/>
              <w:left w:val="thinThickLargeGap" w:sz="24" w:space="0" w:color="auto"/>
              <w:bottom w:val="double" w:sz="4" w:space="0" w:color="auto"/>
              <w:right w:val="thickThinLargeGap" w:sz="24" w:space="0" w:color="auto"/>
            </w:tcBorders>
            <w:shd w:val="clear" w:color="auto" w:fill="E0E0E0"/>
            <w:hideMark/>
          </w:tcPr>
          <w:p w14:paraId="48593BC6" w14:textId="77777777" w:rsidR="00F44078" w:rsidRDefault="00F44078">
            <w:pPr>
              <w:jc w:val="center"/>
              <w:rPr>
                <w:rFonts w:cstheme="minorBidi"/>
                <w:b/>
                <w:sz w:val="24"/>
              </w:rPr>
            </w:pPr>
            <w:bookmarkStart w:id="7" w:name="_Toc355599847"/>
            <w:r>
              <w:rPr>
                <w:b/>
                <w:sz w:val="40"/>
                <w:szCs w:val="40"/>
              </w:rPr>
              <w:t>Akceptační protokol</w:t>
            </w:r>
            <w:r>
              <w:rPr>
                <w:b/>
                <w:sz w:val="24"/>
              </w:rPr>
              <w:t xml:space="preserve"> </w:t>
            </w:r>
          </w:p>
          <w:p w14:paraId="2256F213" w14:textId="77777777" w:rsidR="00F44078" w:rsidRDefault="00F44078">
            <w:pPr>
              <w:spacing w:after="200" w:line="276" w:lineRule="auto"/>
              <w:jc w:val="center"/>
              <w:rPr>
                <w:sz w:val="22"/>
                <w:szCs w:val="22"/>
                <w:lang w:eastAsia="en-US"/>
              </w:rPr>
            </w:pPr>
            <w:r>
              <w:rPr>
                <w:b/>
                <w:sz w:val="24"/>
              </w:rPr>
              <w:t>dále jen „Protokol“</w:t>
            </w:r>
          </w:p>
        </w:tc>
      </w:tr>
      <w:tr w:rsidR="00F44078" w14:paraId="2A51FD31" w14:textId="77777777" w:rsidTr="00F44078">
        <w:trPr>
          <w:trHeight w:val="455"/>
        </w:trPr>
        <w:tc>
          <w:tcPr>
            <w:tcW w:w="1514" w:type="dxa"/>
            <w:tcBorders>
              <w:top w:val="double" w:sz="4" w:space="0" w:color="auto"/>
              <w:left w:val="thinThickLargeGap" w:sz="24" w:space="0" w:color="auto"/>
              <w:bottom w:val="single" w:sz="4" w:space="0" w:color="auto"/>
              <w:right w:val="single" w:sz="4" w:space="0" w:color="auto"/>
            </w:tcBorders>
            <w:shd w:val="clear" w:color="auto" w:fill="E0E0E0"/>
            <w:vAlign w:val="center"/>
            <w:hideMark/>
          </w:tcPr>
          <w:p w14:paraId="74E4487C" w14:textId="77777777" w:rsidR="00F44078" w:rsidRDefault="00F44078">
            <w:pPr>
              <w:spacing w:line="276" w:lineRule="auto"/>
              <w:rPr>
                <w:b/>
                <w:sz w:val="22"/>
                <w:szCs w:val="22"/>
                <w:lang w:eastAsia="en-US"/>
              </w:rPr>
            </w:pPr>
            <w:r>
              <w:rPr>
                <w:b/>
              </w:rPr>
              <w:t>Projekt:</w:t>
            </w:r>
          </w:p>
        </w:tc>
        <w:tc>
          <w:tcPr>
            <w:tcW w:w="7774" w:type="dxa"/>
            <w:gridSpan w:val="4"/>
            <w:tcBorders>
              <w:top w:val="double" w:sz="4" w:space="0" w:color="auto"/>
              <w:left w:val="single" w:sz="4" w:space="0" w:color="auto"/>
              <w:bottom w:val="single" w:sz="4" w:space="0" w:color="auto"/>
              <w:right w:val="thickThinLargeGap" w:sz="24" w:space="0" w:color="auto"/>
            </w:tcBorders>
            <w:vAlign w:val="center"/>
            <w:hideMark/>
          </w:tcPr>
          <w:p w14:paraId="74BDA438" w14:textId="77777777" w:rsidR="00F44078" w:rsidRDefault="00F44078">
            <w:pPr>
              <w:spacing w:line="276" w:lineRule="auto"/>
              <w:rPr>
                <w:sz w:val="22"/>
                <w:szCs w:val="22"/>
                <w:lang w:eastAsia="en-US"/>
              </w:rPr>
            </w:pPr>
            <w:r>
              <w:t>MONITOR - Publikace účetních a finančních dat státu veřejnosti</w:t>
            </w:r>
          </w:p>
        </w:tc>
      </w:tr>
      <w:tr w:rsidR="00F44078" w14:paraId="5A1A4CCC" w14:textId="77777777" w:rsidTr="00F44078">
        <w:trPr>
          <w:trHeight w:val="455"/>
        </w:trPr>
        <w:tc>
          <w:tcPr>
            <w:tcW w:w="1514"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266B1C97" w14:textId="77777777" w:rsidR="00F44078" w:rsidRDefault="00F44078">
            <w:pPr>
              <w:spacing w:line="276" w:lineRule="auto"/>
              <w:rPr>
                <w:b/>
                <w:sz w:val="22"/>
                <w:szCs w:val="22"/>
                <w:lang w:eastAsia="en-US"/>
              </w:rPr>
            </w:pPr>
            <w:r>
              <w:rPr>
                <w:b/>
              </w:rPr>
              <w:t>Fáze</w:t>
            </w:r>
          </w:p>
        </w:tc>
        <w:tc>
          <w:tcPr>
            <w:tcW w:w="7774" w:type="dxa"/>
            <w:gridSpan w:val="4"/>
            <w:tcBorders>
              <w:top w:val="single" w:sz="4" w:space="0" w:color="auto"/>
              <w:left w:val="single" w:sz="4" w:space="0" w:color="auto"/>
              <w:bottom w:val="single" w:sz="4" w:space="0" w:color="auto"/>
              <w:right w:val="thickThinLargeGap" w:sz="24" w:space="0" w:color="auto"/>
            </w:tcBorders>
            <w:vAlign w:val="center"/>
            <w:hideMark/>
          </w:tcPr>
          <w:p w14:paraId="763493E2" w14:textId="77777777" w:rsidR="00F44078" w:rsidRDefault="00F44078" w:rsidP="00F44078">
            <w:pPr>
              <w:spacing w:line="276" w:lineRule="auto"/>
              <w:rPr>
                <w:sz w:val="22"/>
                <w:szCs w:val="22"/>
                <w:lang w:eastAsia="en-US"/>
              </w:rPr>
            </w:pPr>
            <w:r>
              <w:t>Zajištění podpory a rozvoje informačního systému pro publikaci účetních a finančních dat státu veřejnosti – MONITOR</w:t>
            </w:r>
          </w:p>
        </w:tc>
      </w:tr>
      <w:tr w:rsidR="00F44078" w14:paraId="1E35444B" w14:textId="77777777" w:rsidTr="00F44078">
        <w:trPr>
          <w:trHeight w:val="455"/>
        </w:trPr>
        <w:tc>
          <w:tcPr>
            <w:tcW w:w="1514"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3E010627" w14:textId="77777777" w:rsidR="00F44078" w:rsidRDefault="00F44078">
            <w:pPr>
              <w:spacing w:line="276" w:lineRule="auto"/>
              <w:rPr>
                <w:b/>
                <w:sz w:val="22"/>
                <w:szCs w:val="22"/>
                <w:lang w:eastAsia="en-US"/>
              </w:rPr>
            </w:pPr>
            <w:r>
              <w:rPr>
                <w:b/>
              </w:rPr>
              <w:t>Měsíc:</w:t>
            </w:r>
          </w:p>
        </w:tc>
        <w:tc>
          <w:tcPr>
            <w:tcW w:w="7774" w:type="dxa"/>
            <w:gridSpan w:val="4"/>
            <w:tcBorders>
              <w:top w:val="single" w:sz="4" w:space="0" w:color="auto"/>
              <w:left w:val="single" w:sz="4" w:space="0" w:color="auto"/>
              <w:bottom w:val="single" w:sz="4" w:space="0" w:color="auto"/>
              <w:right w:val="thickThinLargeGap" w:sz="24" w:space="0" w:color="auto"/>
            </w:tcBorders>
            <w:vAlign w:val="center"/>
            <w:hideMark/>
          </w:tcPr>
          <w:p w14:paraId="4855CA0E" w14:textId="77777777" w:rsidR="00F44078" w:rsidRDefault="00F44078">
            <w:pPr>
              <w:spacing w:line="276" w:lineRule="auto"/>
              <w:rPr>
                <w:sz w:val="22"/>
                <w:szCs w:val="22"/>
                <w:lang w:eastAsia="en-US"/>
              </w:rPr>
            </w:pPr>
            <w:r>
              <w:t>……………..</w:t>
            </w:r>
          </w:p>
        </w:tc>
      </w:tr>
      <w:tr w:rsidR="00F44078" w14:paraId="4A2A603A" w14:textId="77777777" w:rsidTr="00F4407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7C89B67A" w14:textId="77777777" w:rsidR="00F44078" w:rsidRDefault="00F44078">
            <w:pPr>
              <w:spacing w:after="200" w:line="276" w:lineRule="auto"/>
              <w:jc w:val="center"/>
              <w:rPr>
                <w:b/>
                <w:sz w:val="24"/>
                <w:lang w:eastAsia="en-US"/>
              </w:rPr>
            </w:pPr>
            <w:r>
              <w:rPr>
                <w:b/>
                <w:sz w:val="24"/>
              </w:rPr>
              <w:t>Předmět</w:t>
            </w:r>
          </w:p>
        </w:tc>
      </w:tr>
      <w:tr w:rsidR="00F44078" w14:paraId="3677914E" w14:textId="77777777" w:rsidTr="00F44078">
        <w:tc>
          <w:tcPr>
            <w:tcW w:w="9288" w:type="dxa"/>
            <w:gridSpan w:val="5"/>
            <w:tcBorders>
              <w:top w:val="single" w:sz="4" w:space="0" w:color="auto"/>
              <w:left w:val="thinThickLargeGap" w:sz="24" w:space="0" w:color="auto"/>
              <w:bottom w:val="double" w:sz="4" w:space="0" w:color="auto"/>
              <w:right w:val="thickThinLargeGap" w:sz="24" w:space="0" w:color="auto"/>
            </w:tcBorders>
            <w:hideMark/>
          </w:tcPr>
          <w:p w14:paraId="56BA7F4A" w14:textId="77777777" w:rsidR="00F44078" w:rsidRDefault="00F44078">
            <w:pPr>
              <w:spacing w:after="60"/>
              <w:rPr>
                <w:rFonts w:cstheme="minorBidi"/>
              </w:rPr>
            </w:pPr>
            <w:r>
              <w:t>Předmětem je:</w:t>
            </w:r>
          </w:p>
          <w:p w14:paraId="4BB21B24" w14:textId="492A3167" w:rsidR="00F44078" w:rsidRDefault="00F44078" w:rsidP="00CD1096">
            <w:pPr>
              <w:numPr>
                <w:ilvl w:val="0"/>
                <w:numId w:val="18"/>
              </w:numPr>
              <w:overflowPunct w:val="0"/>
              <w:autoSpaceDE w:val="0"/>
              <w:autoSpaceDN w:val="0"/>
              <w:adjustRightInd w:val="0"/>
              <w:spacing w:after="60"/>
              <w:textAlignment w:val="baseline"/>
            </w:pPr>
            <w:r>
              <w:t xml:space="preserve">Akceptace </w:t>
            </w:r>
            <w:r w:rsidR="00A66E19">
              <w:t xml:space="preserve">Pravidelné IT podpory </w:t>
            </w:r>
            <w:r>
              <w:t>ve výši …………………</w:t>
            </w:r>
          </w:p>
          <w:p w14:paraId="0AC80514" w14:textId="72B61368" w:rsidR="00F44078" w:rsidRDefault="00F44078" w:rsidP="00CD1096">
            <w:pPr>
              <w:numPr>
                <w:ilvl w:val="0"/>
                <w:numId w:val="18"/>
              </w:numPr>
              <w:overflowPunct w:val="0"/>
              <w:autoSpaceDE w:val="0"/>
              <w:autoSpaceDN w:val="0"/>
              <w:adjustRightInd w:val="0"/>
              <w:spacing w:after="60"/>
              <w:textAlignment w:val="baseline"/>
              <w:rPr>
                <w:sz w:val="22"/>
                <w:szCs w:val="22"/>
                <w:lang w:eastAsia="en-US"/>
              </w:rPr>
            </w:pPr>
            <w:r>
              <w:t>Akceptace změnového požadavku</w:t>
            </w:r>
            <w:r w:rsidR="00B51EC8">
              <w:t xml:space="preserve"> (Rozvoje Aplikace)</w:t>
            </w:r>
            <w:r>
              <w:t xml:space="preserve"> č. ……. v objemu ..............MD (člověkodnů)</w:t>
            </w:r>
          </w:p>
        </w:tc>
      </w:tr>
      <w:tr w:rsidR="00F44078" w14:paraId="4E792143" w14:textId="77777777" w:rsidTr="00F4407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240E2A4A" w14:textId="77777777" w:rsidR="00F44078" w:rsidRDefault="00F44078">
            <w:pPr>
              <w:spacing w:after="200" w:line="276" w:lineRule="auto"/>
              <w:jc w:val="center"/>
              <w:rPr>
                <w:sz w:val="22"/>
                <w:szCs w:val="22"/>
                <w:lang w:eastAsia="en-US"/>
              </w:rPr>
            </w:pPr>
            <w:r>
              <w:rPr>
                <w:b/>
                <w:sz w:val="24"/>
              </w:rPr>
              <w:t>Vyhodnocení</w:t>
            </w:r>
          </w:p>
        </w:tc>
      </w:tr>
      <w:tr w:rsidR="00F44078" w14:paraId="2039DC52" w14:textId="77777777" w:rsidTr="00F44078">
        <w:tc>
          <w:tcPr>
            <w:tcW w:w="9288" w:type="dxa"/>
            <w:gridSpan w:val="5"/>
            <w:tcBorders>
              <w:top w:val="single" w:sz="4" w:space="0" w:color="auto"/>
              <w:left w:val="thinThickLargeGap" w:sz="24" w:space="0" w:color="auto"/>
              <w:bottom w:val="double" w:sz="4" w:space="0" w:color="auto"/>
              <w:right w:val="thickThinLargeGap" w:sz="24" w:space="0" w:color="auto"/>
            </w:tcBorders>
          </w:tcPr>
          <w:p w14:paraId="17FDF304" w14:textId="5C0508D9" w:rsidR="00F44078" w:rsidRPr="00F44078" w:rsidRDefault="00F44078" w:rsidP="00CD1096">
            <w:pPr>
              <w:pStyle w:val="Odstavecseseznamem"/>
              <w:numPr>
                <w:ilvl w:val="0"/>
                <w:numId w:val="19"/>
              </w:numPr>
              <w:spacing w:line="276" w:lineRule="auto"/>
              <w:rPr>
                <w:rFonts w:cstheme="minorBidi"/>
                <w:b/>
                <w:szCs w:val="20"/>
              </w:rPr>
            </w:pPr>
            <w:r w:rsidRPr="00F44078">
              <w:rPr>
                <w:b/>
                <w:szCs w:val="20"/>
              </w:rPr>
              <w:t>Pro</w:t>
            </w:r>
            <w:r w:rsidR="00D96935">
              <w:rPr>
                <w:b/>
                <w:szCs w:val="20"/>
              </w:rPr>
              <w:t>vozní podpora – „Pravidelná IT podpora</w:t>
            </w:r>
            <w:r w:rsidRPr="00F44078">
              <w:rPr>
                <w:b/>
                <w:szCs w:val="20"/>
              </w:rPr>
              <w:t>“</w:t>
            </w:r>
          </w:p>
          <w:p w14:paraId="0460949B" w14:textId="4831532F" w:rsidR="00F44078" w:rsidRPr="00F44078" w:rsidRDefault="00F44078">
            <w:pPr>
              <w:tabs>
                <w:tab w:val="num" w:pos="1080"/>
              </w:tabs>
              <w:jc w:val="both"/>
              <w:rPr>
                <w:szCs w:val="20"/>
              </w:rPr>
            </w:pPr>
            <w:r w:rsidRPr="00F44078">
              <w:rPr>
                <w:szCs w:val="20"/>
              </w:rPr>
              <w:t xml:space="preserve">Za období …………… byly poskytovány následující služby </w:t>
            </w:r>
            <w:r w:rsidR="00D96935">
              <w:rPr>
                <w:szCs w:val="20"/>
              </w:rPr>
              <w:t>Pravidelné IT podpory</w:t>
            </w:r>
            <w:r w:rsidRPr="00F44078">
              <w:rPr>
                <w:szCs w:val="20"/>
              </w:rPr>
              <w:t>.</w:t>
            </w:r>
          </w:p>
          <w:p w14:paraId="0831C1F9" w14:textId="77777777" w:rsidR="00F44078" w:rsidRPr="00F44078" w:rsidRDefault="00F44078" w:rsidP="00037C2B">
            <w:pPr>
              <w:keepNext/>
              <w:keepLines/>
              <w:numPr>
                <w:ilvl w:val="0"/>
                <w:numId w:val="29"/>
              </w:numPr>
              <w:spacing w:line="276" w:lineRule="auto"/>
              <w:outlineLvl w:val="1"/>
              <w:rPr>
                <w:rFonts w:cs="Arial"/>
                <w:b/>
                <w:szCs w:val="20"/>
              </w:rPr>
            </w:pPr>
            <w:r w:rsidRPr="00F44078">
              <w:rPr>
                <w:rFonts w:cs="Arial"/>
                <w:b/>
                <w:szCs w:val="20"/>
              </w:rPr>
              <w:t>Technické činnosti</w:t>
            </w:r>
          </w:p>
          <w:p w14:paraId="77EB21C1" w14:textId="77777777" w:rsidR="00F44078" w:rsidRPr="00F44078" w:rsidRDefault="00F44078">
            <w:pPr>
              <w:ind w:left="357"/>
              <w:jc w:val="both"/>
              <w:rPr>
                <w:rFonts w:cs="Arial"/>
                <w:szCs w:val="20"/>
              </w:rPr>
            </w:pPr>
            <w:r w:rsidRPr="00F44078">
              <w:rPr>
                <w:rFonts w:cs="Arial"/>
                <w:szCs w:val="20"/>
              </w:rPr>
              <w:t xml:space="preserve">Průřezově pro všechny komponenty </w:t>
            </w:r>
            <w:r w:rsidR="00737D81">
              <w:rPr>
                <w:rFonts w:cs="Arial"/>
                <w:szCs w:val="20"/>
              </w:rPr>
              <w:t>A</w:t>
            </w:r>
            <w:r w:rsidRPr="00F44078">
              <w:rPr>
                <w:rFonts w:cs="Arial"/>
                <w:szCs w:val="20"/>
              </w:rPr>
              <w:t>plikace MONITOR byly zajištěny následující standardní činnosti podpory:</w:t>
            </w:r>
          </w:p>
          <w:p w14:paraId="127AE114" w14:textId="77777777" w:rsidR="00F44078" w:rsidRPr="00F44078" w:rsidRDefault="00F44078" w:rsidP="00CD1096">
            <w:pPr>
              <w:pStyle w:val="Odstavecseseznamem"/>
              <w:numPr>
                <w:ilvl w:val="0"/>
                <w:numId w:val="21"/>
              </w:numPr>
              <w:spacing w:before="60"/>
              <w:rPr>
                <w:rFonts w:eastAsia="Calibri" w:cs="Arial"/>
                <w:szCs w:val="20"/>
              </w:rPr>
            </w:pPr>
          </w:p>
          <w:p w14:paraId="0F196867" w14:textId="77777777" w:rsidR="00F44078" w:rsidRPr="00F44078" w:rsidRDefault="00F44078" w:rsidP="00CD1096">
            <w:pPr>
              <w:pStyle w:val="Odstavecseseznamem"/>
              <w:numPr>
                <w:ilvl w:val="0"/>
                <w:numId w:val="21"/>
              </w:numPr>
              <w:spacing w:before="60"/>
              <w:rPr>
                <w:rFonts w:eastAsia="Calibri" w:cs="Arial"/>
                <w:szCs w:val="20"/>
              </w:rPr>
            </w:pPr>
          </w:p>
          <w:p w14:paraId="5CC6EA5E" w14:textId="77777777" w:rsidR="00F44078" w:rsidRPr="00F44078" w:rsidRDefault="00F44078" w:rsidP="00CD1096">
            <w:pPr>
              <w:pStyle w:val="Odstavecseseznamem"/>
              <w:numPr>
                <w:ilvl w:val="0"/>
                <w:numId w:val="21"/>
              </w:numPr>
              <w:spacing w:before="60"/>
              <w:rPr>
                <w:rFonts w:eastAsia="Calibri" w:cs="Arial"/>
                <w:szCs w:val="20"/>
              </w:rPr>
            </w:pPr>
          </w:p>
          <w:p w14:paraId="561A05C4" w14:textId="77777777" w:rsidR="00F44078" w:rsidRPr="00F44078" w:rsidRDefault="00F44078" w:rsidP="00037C2B">
            <w:pPr>
              <w:keepNext/>
              <w:keepLines/>
              <w:numPr>
                <w:ilvl w:val="0"/>
                <w:numId w:val="29"/>
              </w:numPr>
              <w:spacing w:line="276" w:lineRule="auto"/>
              <w:ind w:left="709" w:hanging="357"/>
              <w:outlineLvl w:val="1"/>
              <w:rPr>
                <w:rFonts w:eastAsiaTheme="minorHAnsi" w:cs="Arial"/>
                <w:b/>
                <w:szCs w:val="20"/>
              </w:rPr>
            </w:pPr>
            <w:r w:rsidRPr="00F44078">
              <w:rPr>
                <w:rFonts w:cs="Arial"/>
                <w:b/>
                <w:szCs w:val="20"/>
              </w:rPr>
              <w:t>Organizační a metodické činnosti</w:t>
            </w:r>
          </w:p>
          <w:p w14:paraId="3F5C2671" w14:textId="77777777" w:rsidR="00F44078" w:rsidRPr="00F44078" w:rsidRDefault="00F44078">
            <w:pPr>
              <w:ind w:left="357"/>
              <w:jc w:val="both"/>
              <w:rPr>
                <w:rFonts w:cs="Arial"/>
                <w:szCs w:val="20"/>
              </w:rPr>
            </w:pPr>
            <w:r w:rsidRPr="00F44078">
              <w:rPr>
                <w:rFonts w:cs="Arial"/>
                <w:szCs w:val="20"/>
              </w:rPr>
              <w:t>Dále se dodavatel podílel na následujících organizačních a metodických aktivitách:</w:t>
            </w:r>
          </w:p>
          <w:p w14:paraId="4D3B88A7" w14:textId="77777777" w:rsidR="00F44078" w:rsidRPr="00F44078" w:rsidRDefault="00F44078" w:rsidP="00CD1096">
            <w:pPr>
              <w:pStyle w:val="Odstavecseseznamem"/>
              <w:numPr>
                <w:ilvl w:val="0"/>
                <w:numId w:val="21"/>
              </w:numPr>
              <w:spacing w:before="60"/>
              <w:rPr>
                <w:rFonts w:eastAsia="Calibri" w:cs="Arial"/>
                <w:szCs w:val="20"/>
              </w:rPr>
            </w:pPr>
          </w:p>
          <w:p w14:paraId="7FF65311" w14:textId="77777777" w:rsidR="00F44078" w:rsidRPr="00F44078" w:rsidRDefault="00F44078" w:rsidP="00CD1096">
            <w:pPr>
              <w:pStyle w:val="Odstavecseseznamem"/>
              <w:numPr>
                <w:ilvl w:val="0"/>
                <w:numId w:val="21"/>
              </w:numPr>
              <w:spacing w:before="60"/>
              <w:rPr>
                <w:rFonts w:eastAsia="Calibri" w:cs="Arial"/>
                <w:szCs w:val="20"/>
              </w:rPr>
            </w:pPr>
          </w:p>
          <w:p w14:paraId="27DDC2AA" w14:textId="77777777" w:rsidR="00F44078" w:rsidRPr="00F44078" w:rsidRDefault="00F44078" w:rsidP="00CD1096">
            <w:pPr>
              <w:pStyle w:val="Odstavecseseznamem"/>
              <w:numPr>
                <w:ilvl w:val="0"/>
                <w:numId w:val="21"/>
              </w:numPr>
              <w:rPr>
                <w:rFonts w:eastAsia="Calibri" w:cs="Arial"/>
                <w:szCs w:val="20"/>
              </w:rPr>
            </w:pPr>
          </w:p>
          <w:p w14:paraId="0181C79B" w14:textId="27511090" w:rsidR="00F44078" w:rsidRPr="00F44078" w:rsidRDefault="00F44078" w:rsidP="00CD1096">
            <w:pPr>
              <w:pStyle w:val="Odstavecseseznamem"/>
              <w:numPr>
                <w:ilvl w:val="0"/>
                <w:numId w:val="19"/>
              </w:numPr>
              <w:spacing w:line="276" w:lineRule="auto"/>
              <w:rPr>
                <w:b/>
                <w:szCs w:val="20"/>
              </w:rPr>
            </w:pPr>
            <w:r w:rsidRPr="00F44078">
              <w:rPr>
                <w:b/>
                <w:szCs w:val="20"/>
              </w:rPr>
              <w:t>Rozvojové požadavky – „</w:t>
            </w:r>
            <w:r w:rsidR="005C64BC">
              <w:rPr>
                <w:b/>
                <w:szCs w:val="20"/>
              </w:rPr>
              <w:t>Rozvoj Aplikace</w:t>
            </w:r>
            <w:r w:rsidRPr="00F44078">
              <w:rPr>
                <w:b/>
                <w:szCs w:val="20"/>
              </w:rPr>
              <w:t>“</w:t>
            </w:r>
          </w:p>
          <w:p w14:paraId="6AD34299" w14:textId="77777777" w:rsidR="00F44078" w:rsidRPr="00F44078" w:rsidRDefault="00F44078">
            <w:pPr>
              <w:tabs>
                <w:tab w:val="num" w:pos="1080"/>
              </w:tabs>
              <w:jc w:val="both"/>
              <w:rPr>
                <w:szCs w:val="20"/>
              </w:rPr>
            </w:pPr>
            <w:r w:rsidRPr="00F44078">
              <w:rPr>
                <w:szCs w:val="20"/>
              </w:rPr>
              <w:t xml:space="preserve">Předmětem akceptace je plnění změnového požadavku č. …………….….. s názvem ……….. </w:t>
            </w:r>
          </w:p>
          <w:p w14:paraId="45AED7C0" w14:textId="77777777" w:rsidR="00F44078" w:rsidRPr="00F44078" w:rsidRDefault="00F44078">
            <w:pPr>
              <w:tabs>
                <w:tab w:val="num" w:pos="1080"/>
              </w:tabs>
              <w:jc w:val="both"/>
              <w:rPr>
                <w:szCs w:val="20"/>
              </w:rPr>
            </w:pPr>
            <w:r w:rsidRPr="00F44078">
              <w:rPr>
                <w:szCs w:val="20"/>
              </w:rPr>
              <w:t>Akceptační protokol tohoto změnového požadavku a testovací protokol jsou přílohou tohoto protokolu.</w:t>
            </w:r>
          </w:p>
          <w:p w14:paraId="5F97C2FB" w14:textId="77777777" w:rsidR="00F44078" w:rsidRPr="00F44078" w:rsidRDefault="00F44078">
            <w:pPr>
              <w:tabs>
                <w:tab w:val="num" w:pos="1080"/>
              </w:tabs>
              <w:jc w:val="both"/>
              <w:rPr>
                <w:szCs w:val="20"/>
              </w:rPr>
            </w:pPr>
          </w:p>
          <w:p w14:paraId="5C1FF60B" w14:textId="77777777" w:rsidR="00F44078" w:rsidRPr="00F44078" w:rsidRDefault="00F44078">
            <w:pPr>
              <w:tabs>
                <w:tab w:val="num" w:pos="1080"/>
              </w:tabs>
              <w:jc w:val="both"/>
              <w:rPr>
                <w:szCs w:val="20"/>
              </w:rPr>
            </w:pPr>
            <w:r w:rsidRPr="00F44078">
              <w:rPr>
                <w:szCs w:val="20"/>
              </w:rPr>
              <w:t>Zástupci projektu za MF a za dodavatele podpisem tohoto Protokolu potvrzuje, že byly poskytnuty všechny výše uvedené činnosti a služby.</w:t>
            </w:r>
          </w:p>
          <w:p w14:paraId="512EDC30" w14:textId="77777777" w:rsidR="00F44078" w:rsidRPr="00F44078" w:rsidRDefault="00F44078" w:rsidP="00A85B76">
            <w:pPr>
              <w:rPr>
                <w:b/>
                <w:szCs w:val="20"/>
              </w:rPr>
            </w:pPr>
          </w:p>
          <w:p w14:paraId="0DC1EF43" w14:textId="77777777" w:rsidR="00F44078" w:rsidRPr="00F44078" w:rsidRDefault="00F44078">
            <w:pPr>
              <w:jc w:val="center"/>
              <w:rPr>
                <w:b/>
                <w:szCs w:val="20"/>
              </w:rPr>
            </w:pPr>
            <w:r w:rsidRPr="00F44078">
              <w:rPr>
                <w:b/>
                <w:szCs w:val="20"/>
              </w:rPr>
              <w:t>Celkový stav</w:t>
            </w:r>
          </w:p>
          <w:p w14:paraId="64049E4D" w14:textId="77777777" w:rsidR="00F44078" w:rsidRPr="00F44078" w:rsidRDefault="00F44078" w:rsidP="00F44078">
            <w:pPr>
              <w:jc w:val="center"/>
              <w:rPr>
                <w:bCs/>
              </w:rPr>
            </w:pPr>
            <w:r w:rsidRPr="00F44078">
              <w:rPr>
                <w:bCs/>
                <w:szCs w:val="20"/>
              </w:rPr>
              <w:t>Akceptováno bez připomínek</w:t>
            </w:r>
          </w:p>
        </w:tc>
      </w:tr>
      <w:tr w:rsidR="00F44078" w14:paraId="5552BC2E" w14:textId="77777777" w:rsidTr="00F4407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66C6024A" w14:textId="77777777" w:rsidR="00F44078" w:rsidRDefault="00F44078">
            <w:pPr>
              <w:spacing w:after="200" w:line="276" w:lineRule="auto"/>
              <w:jc w:val="center"/>
              <w:rPr>
                <w:sz w:val="22"/>
                <w:szCs w:val="22"/>
                <w:lang w:eastAsia="en-US"/>
              </w:rPr>
            </w:pPr>
            <w:r>
              <w:rPr>
                <w:b/>
                <w:sz w:val="24"/>
              </w:rPr>
              <w:t>Akceptova</w:t>
            </w:r>
            <w:r w:rsidR="00494C55">
              <w:rPr>
                <w:b/>
                <w:sz w:val="24"/>
              </w:rPr>
              <w:t>l a souhlasí se zněním protokolu</w:t>
            </w:r>
          </w:p>
        </w:tc>
      </w:tr>
      <w:tr w:rsidR="00F44078" w14:paraId="7814C379" w14:textId="77777777" w:rsidTr="00F44078">
        <w:tc>
          <w:tcPr>
            <w:tcW w:w="2335" w:type="dxa"/>
            <w:gridSpan w:val="2"/>
            <w:tcBorders>
              <w:top w:val="single" w:sz="4" w:space="0" w:color="auto"/>
              <w:left w:val="thinThickLargeGap" w:sz="24" w:space="0" w:color="auto"/>
              <w:bottom w:val="single" w:sz="4" w:space="0" w:color="auto"/>
              <w:right w:val="single" w:sz="4" w:space="0" w:color="auto"/>
            </w:tcBorders>
            <w:shd w:val="clear" w:color="auto" w:fill="E6E6E6"/>
            <w:hideMark/>
          </w:tcPr>
          <w:p w14:paraId="620A0EBF" w14:textId="77777777" w:rsidR="00F44078" w:rsidRDefault="00F44078">
            <w:pPr>
              <w:spacing w:after="200" w:line="276" w:lineRule="auto"/>
              <w:jc w:val="center"/>
              <w:rPr>
                <w:b/>
                <w:sz w:val="22"/>
                <w:szCs w:val="22"/>
                <w:lang w:eastAsia="en-US"/>
              </w:rPr>
            </w:pPr>
            <w:r>
              <w:rPr>
                <w:b/>
              </w:rPr>
              <w:t>Jméno</w:t>
            </w:r>
          </w:p>
        </w:tc>
        <w:tc>
          <w:tcPr>
            <w:tcW w:w="2340" w:type="dxa"/>
            <w:tcBorders>
              <w:top w:val="single" w:sz="4" w:space="0" w:color="auto"/>
              <w:left w:val="single" w:sz="4" w:space="0" w:color="auto"/>
              <w:bottom w:val="single" w:sz="4" w:space="0" w:color="auto"/>
              <w:right w:val="single" w:sz="4" w:space="0" w:color="auto"/>
            </w:tcBorders>
            <w:shd w:val="clear" w:color="auto" w:fill="E6E6E6"/>
            <w:hideMark/>
          </w:tcPr>
          <w:p w14:paraId="36E48DA7" w14:textId="77777777" w:rsidR="00F44078" w:rsidRDefault="00F44078">
            <w:pPr>
              <w:spacing w:after="200" w:line="276" w:lineRule="auto"/>
              <w:jc w:val="center"/>
              <w:rPr>
                <w:b/>
                <w:sz w:val="22"/>
                <w:szCs w:val="22"/>
                <w:lang w:eastAsia="en-US"/>
              </w:rPr>
            </w:pPr>
            <w:r>
              <w:rPr>
                <w:b/>
              </w:rPr>
              <w:t>Funkce</w:t>
            </w:r>
          </w:p>
        </w:tc>
        <w:tc>
          <w:tcPr>
            <w:tcW w:w="2306" w:type="dxa"/>
            <w:tcBorders>
              <w:top w:val="single" w:sz="4" w:space="0" w:color="auto"/>
              <w:left w:val="single" w:sz="4" w:space="0" w:color="auto"/>
              <w:bottom w:val="single" w:sz="4" w:space="0" w:color="auto"/>
              <w:right w:val="single" w:sz="4" w:space="0" w:color="auto"/>
            </w:tcBorders>
            <w:shd w:val="clear" w:color="auto" w:fill="E6E6E6"/>
            <w:hideMark/>
          </w:tcPr>
          <w:p w14:paraId="791B1874" w14:textId="77777777" w:rsidR="00F44078" w:rsidRDefault="00F44078">
            <w:pPr>
              <w:spacing w:after="200" w:line="276" w:lineRule="auto"/>
              <w:jc w:val="center"/>
              <w:rPr>
                <w:b/>
                <w:sz w:val="22"/>
                <w:szCs w:val="22"/>
                <w:lang w:eastAsia="en-US"/>
              </w:rPr>
            </w:pPr>
            <w:r>
              <w:rPr>
                <w:b/>
              </w:rPr>
              <w:t>Podpis</w:t>
            </w:r>
          </w:p>
        </w:tc>
        <w:tc>
          <w:tcPr>
            <w:tcW w:w="2307" w:type="dxa"/>
            <w:tcBorders>
              <w:top w:val="single" w:sz="4" w:space="0" w:color="auto"/>
              <w:left w:val="single" w:sz="4" w:space="0" w:color="auto"/>
              <w:bottom w:val="single" w:sz="4" w:space="0" w:color="auto"/>
              <w:right w:val="thickThinLargeGap" w:sz="24" w:space="0" w:color="auto"/>
            </w:tcBorders>
            <w:shd w:val="clear" w:color="auto" w:fill="E6E6E6"/>
            <w:hideMark/>
          </w:tcPr>
          <w:p w14:paraId="1F8623B6" w14:textId="77777777" w:rsidR="00F44078" w:rsidRDefault="00F44078">
            <w:pPr>
              <w:spacing w:after="200" w:line="276" w:lineRule="auto"/>
              <w:jc w:val="center"/>
              <w:rPr>
                <w:b/>
                <w:sz w:val="22"/>
                <w:szCs w:val="22"/>
                <w:lang w:eastAsia="en-US"/>
              </w:rPr>
            </w:pPr>
            <w:r>
              <w:rPr>
                <w:b/>
              </w:rPr>
              <w:t>Datum</w:t>
            </w:r>
          </w:p>
        </w:tc>
      </w:tr>
      <w:tr w:rsidR="00F44078" w14:paraId="49FA9CC0" w14:textId="77777777" w:rsidTr="00F44078">
        <w:tc>
          <w:tcPr>
            <w:tcW w:w="2335" w:type="dxa"/>
            <w:gridSpan w:val="2"/>
            <w:tcBorders>
              <w:top w:val="single" w:sz="4" w:space="0" w:color="auto"/>
              <w:left w:val="thinThickLargeGap" w:sz="24" w:space="0" w:color="auto"/>
              <w:bottom w:val="single" w:sz="4" w:space="0" w:color="auto"/>
              <w:right w:val="single" w:sz="4" w:space="0" w:color="auto"/>
            </w:tcBorders>
            <w:hideMark/>
          </w:tcPr>
          <w:p w14:paraId="23613E54" w14:textId="77777777" w:rsidR="00A85B76" w:rsidRDefault="00A85B76">
            <w:pPr>
              <w:rPr>
                <w:b/>
              </w:rPr>
            </w:pPr>
          </w:p>
          <w:p w14:paraId="2B2BA8D1" w14:textId="214EC729" w:rsidR="00F44078" w:rsidRPr="00A85B76" w:rsidRDefault="00F44078" w:rsidP="00A85B76">
            <w:pPr>
              <w:rPr>
                <w:rFonts w:cstheme="minorBidi"/>
              </w:rPr>
            </w:pPr>
            <w:r>
              <w:rPr>
                <w:b/>
              </w:rPr>
              <w:t>………………………….</w:t>
            </w:r>
          </w:p>
        </w:tc>
        <w:tc>
          <w:tcPr>
            <w:tcW w:w="2340" w:type="dxa"/>
            <w:tcBorders>
              <w:top w:val="single" w:sz="4" w:space="0" w:color="auto"/>
              <w:left w:val="single" w:sz="4" w:space="0" w:color="auto"/>
              <w:bottom w:val="single" w:sz="4" w:space="0" w:color="auto"/>
              <w:right w:val="single" w:sz="4" w:space="0" w:color="auto"/>
            </w:tcBorders>
            <w:hideMark/>
          </w:tcPr>
          <w:p w14:paraId="44F82168" w14:textId="77777777" w:rsidR="00F44078" w:rsidRDefault="00C47A6B">
            <w:pPr>
              <w:spacing w:after="200" w:line="276" w:lineRule="auto"/>
              <w:rPr>
                <w:sz w:val="22"/>
                <w:szCs w:val="22"/>
                <w:lang w:eastAsia="en-US"/>
              </w:rPr>
            </w:pPr>
            <w:r>
              <w:t>Oprávněná osoba Objednatele</w:t>
            </w:r>
          </w:p>
        </w:tc>
        <w:tc>
          <w:tcPr>
            <w:tcW w:w="2306" w:type="dxa"/>
            <w:tcBorders>
              <w:top w:val="single" w:sz="4" w:space="0" w:color="auto"/>
              <w:left w:val="single" w:sz="4" w:space="0" w:color="auto"/>
              <w:bottom w:val="single" w:sz="4" w:space="0" w:color="auto"/>
              <w:right w:val="single" w:sz="4" w:space="0" w:color="auto"/>
            </w:tcBorders>
          </w:tcPr>
          <w:p w14:paraId="7E26778E" w14:textId="77777777" w:rsidR="00F44078" w:rsidRDefault="00F44078">
            <w:pPr>
              <w:spacing w:after="200" w:line="276" w:lineRule="auto"/>
              <w:rPr>
                <w:sz w:val="22"/>
                <w:szCs w:val="22"/>
                <w:lang w:eastAsia="en-US"/>
              </w:rPr>
            </w:pPr>
          </w:p>
        </w:tc>
        <w:tc>
          <w:tcPr>
            <w:tcW w:w="2307" w:type="dxa"/>
            <w:tcBorders>
              <w:top w:val="single" w:sz="4" w:space="0" w:color="auto"/>
              <w:left w:val="single" w:sz="4" w:space="0" w:color="auto"/>
              <w:bottom w:val="single" w:sz="4" w:space="0" w:color="auto"/>
              <w:right w:val="thickThinLargeGap" w:sz="24" w:space="0" w:color="auto"/>
            </w:tcBorders>
          </w:tcPr>
          <w:p w14:paraId="24C58E8E" w14:textId="77777777" w:rsidR="00F44078" w:rsidRDefault="00F44078">
            <w:pPr>
              <w:spacing w:after="200" w:line="276" w:lineRule="auto"/>
              <w:rPr>
                <w:sz w:val="22"/>
                <w:szCs w:val="22"/>
                <w:lang w:eastAsia="en-US"/>
              </w:rPr>
            </w:pPr>
          </w:p>
        </w:tc>
      </w:tr>
      <w:tr w:rsidR="00F44078" w14:paraId="240CC639" w14:textId="77777777" w:rsidTr="00F44078">
        <w:trPr>
          <w:trHeight w:val="375"/>
        </w:trPr>
        <w:tc>
          <w:tcPr>
            <w:tcW w:w="2335" w:type="dxa"/>
            <w:gridSpan w:val="2"/>
            <w:tcBorders>
              <w:top w:val="single" w:sz="4" w:space="0" w:color="auto"/>
              <w:left w:val="thinThickLargeGap" w:sz="24" w:space="0" w:color="auto"/>
              <w:bottom w:val="thickThinLargeGap" w:sz="24" w:space="0" w:color="auto"/>
              <w:right w:val="single" w:sz="4" w:space="0" w:color="auto"/>
            </w:tcBorders>
            <w:hideMark/>
          </w:tcPr>
          <w:p w14:paraId="2E5C5050" w14:textId="77777777" w:rsidR="00F44078" w:rsidRDefault="00494C55">
            <w:pPr>
              <w:spacing w:after="200" w:line="276" w:lineRule="auto"/>
              <w:rPr>
                <w:b/>
                <w:sz w:val="22"/>
                <w:szCs w:val="22"/>
                <w:lang w:eastAsia="en-US"/>
              </w:rPr>
            </w:pPr>
            <w:r>
              <w:rPr>
                <w:b/>
              </w:rPr>
              <w:t>…………………………</w:t>
            </w:r>
          </w:p>
        </w:tc>
        <w:tc>
          <w:tcPr>
            <w:tcW w:w="2340" w:type="dxa"/>
            <w:tcBorders>
              <w:top w:val="single" w:sz="4" w:space="0" w:color="auto"/>
              <w:left w:val="single" w:sz="4" w:space="0" w:color="auto"/>
              <w:bottom w:val="thickThinLargeGap" w:sz="24" w:space="0" w:color="auto"/>
              <w:right w:val="single" w:sz="4" w:space="0" w:color="auto"/>
            </w:tcBorders>
            <w:hideMark/>
          </w:tcPr>
          <w:p w14:paraId="2681C962" w14:textId="77777777" w:rsidR="00F44078" w:rsidRDefault="00C47A6B">
            <w:pPr>
              <w:spacing w:after="200" w:line="276" w:lineRule="auto"/>
              <w:rPr>
                <w:sz w:val="22"/>
                <w:szCs w:val="22"/>
                <w:lang w:eastAsia="en-US"/>
              </w:rPr>
            </w:pPr>
            <w:r>
              <w:t>Oprávněná osoba Poskytovatele</w:t>
            </w:r>
          </w:p>
        </w:tc>
        <w:tc>
          <w:tcPr>
            <w:tcW w:w="2306" w:type="dxa"/>
            <w:tcBorders>
              <w:top w:val="single" w:sz="4" w:space="0" w:color="auto"/>
              <w:left w:val="single" w:sz="4" w:space="0" w:color="auto"/>
              <w:bottom w:val="thickThinLargeGap" w:sz="24" w:space="0" w:color="auto"/>
              <w:right w:val="single" w:sz="4" w:space="0" w:color="auto"/>
            </w:tcBorders>
          </w:tcPr>
          <w:p w14:paraId="5C17708B" w14:textId="77777777" w:rsidR="00F44078" w:rsidRDefault="00F44078">
            <w:pPr>
              <w:spacing w:after="200" w:line="276" w:lineRule="auto"/>
              <w:rPr>
                <w:sz w:val="22"/>
                <w:szCs w:val="22"/>
                <w:lang w:eastAsia="en-US"/>
              </w:rPr>
            </w:pPr>
          </w:p>
        </w:tc>
        <w:tc>
          <w:tcPr>
            <w:tcW w:w="2307" w:type="dxa"/>
            <w:tcBorders>
              <w:top w:val="single" w:sz="4" w:space="0" w:color="auto"/>
              <w:left w:val="single" w:sz="4" w:space="0" w:color="auto"/>
              <w:bottom w:val="thickThinLargeGap" w:sz="24" w:space="0" w:color="auto"/>
              <w:right w:val="thickThinLargeGap" w:sz="24" w:space="0" w:color="auto"/>
            </w:tcBorders>
          </w:tcPr>
          <w:p w14:paraId="0A456A54" w14:textId="77777777" w:rsidR="00F44078" w:rsidRDefault="00F44078">
            <w:pPr>
              <w:spacing w:after="200" w:line="276" w:lineRule="auto"/>
              <w:rPr>
                <w:sz w:val="22"/>
                <w:szCs w:val="22"/>
                <w:lang w:eastAsia="en-US"/>
              </w:rPr>
            </w:pPr>
          </w:p>
        </w:tc>
      </w:tr>
      <w:bookmarkEnd w:id="7"/>
    </w:tbl>
    <w:p w14:paraId="5A730501" w14:textId="26E9992C" w:rsidR="007A471E" w:rsidRDefault="009F4567" w:rsidP="00DE4E9E">
      <w:pPr>
        <w:rPr>
          <w:b/>
          <w:szCs w:val="20"/>
          <w:u w:val="single"/>
        </w:rPr>
      </w:pPr>
      <w:r>
        <w:rPr>
          <w:b/>
          <w:sz w:val="24"/>
          <w:u w:val="single"/>
        </w:rPr>
        <w:br w:type="page"/>
      </w:r>
      <w:r w:rsidR="009764C7">
        <w:rPr>
          <w:b/>
          <w:szCs w:val="20"/>
          <w:u w:val="single"/>
        </w:rPr>
        <w:lastRenderedPageBreak/>
        <w:t>Příloha č. 7</w:t>
      </w:r>
      <w:r w:rsidR="00FD45FA">
        <w:rPr>
          <w:b/>
          <w:szCs w:val="20"/>
          <w:u w:val="single"/>
        </w:rPr>
        <w:t xml:space="preserve"> Smlouvy</w:t>
      </w:r>
    </w:p>
    <w:p w14:paraId="0993D82D" w14:textId="2893D167" w:rsidR="009F4567" w:rsidRDefault="009F4567" w:rsidP="00DE4E9E">
      <w:pPr>
        <w:rPr>
          <w:b/>
          <w:szCs w:val="20"/>
          <w:u w:val="single"/>
        </w:rPr>
      </w:pPr>
    </w:p>
    <w:p w14:paraId="07D8DD8A" w14:textId="49D516F0" w:rsidR="009F4567" w:rsidRDefault="009F4567" w:rsidP="00DE4E9E">
      <w:pPr>
        <w:rPr>
          <w:b/>
          <w:sz w:val="24"/>
          <w:u w:val="single"/>
        </w:rPr>
      </w:pPr>
      <w:r>
        <w:rPr>
          <w:b/>
          <w:sz w:val="24"/>
          <w:u w:val="single"/>
        </w:rPr>
        <w:t>Vzor protokolu o Odstranění závady</w:t>
      </w:r>
    </w:p>
    <w:p w14:paraId="25B7AA89" w14:textId="0EDDC9B6" w:rsidR="00927FE8" w:rsidRDefault="00927FE8" w:rsidP="00DE4E9E">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97"/>
        <w:gridCol w:w="2274"/>
        <w:gridCol w:w="2200"/>
        <w:gridCol w:w="2198"/>
      </w:tblGrid>
      <w:tr w:rsidR="00927FE8" w14:paraId="741C4377" w14:textId="378028F5" w:rsidTr="00927FE8">
        <w:tc>
          <w:tcPr>
            <w:tcW w:w="9288" w:type="dxa"/>
            <w:gridSpan w:val="5"/>
            <w:tcBorders>
              <w:top w:val="thinThickLargeGap" w:sz="24" w:space="0" w:color="auto"/>
              <w:left w:val="thinThickLargeGap" w:sz="24" w:space="0" w:color="auto"/>
              <w:bottom w:val="double" w:sz="4" w:space="0" w:color="auto"/>
              <w:right w:val="thickThinLargeGap" w:sz="24" w:space="0" w:color="auto"/>
            </w:tcBorders>
            <w:shd w:val="clear" w:color="auto" w:fill="E0E0E0"/>
            <w:hideMark/>
          </w:tcPr>
          <w:p w14:paraId="1216147A" w14:textId="76DA807D" w:rsidR="00927FE8" w:rsidRPr="0056144A" w:rsidRDefault="00400522" w:rsidP="00927FE8">
            <w:pPr>
              <w:spacing w:after="200" w:line="276" w:lineRule="auto"/>
              <w:jc w:val="center"/>
              <w:rPr>
                <w:sz w:val="40"/>
                <w:szCs w:val="40"/>
                <w:lang w:eastAsia="en-US"/>
              </w:rPr>
            </w:pPr>
            <w:r>
              <w:rPr>
                <w:b/>
                <w:sz w:val="40"/>
                <w:szCs w:val="40"/>
              </w:rPr>
              <w:t>Protokol o Odstranění závady</w:t>
            </w:r>
          </w:p>
        </w:tc>
      </w:tr>
      <w:tr w:rsidR="00927FE8" w14:paraId="73541476" w14:textId="6E5B0C62" w:rsidTr="00927FE8">
        <w:trPr>
          <w:trHeight w:val="455"/>
        </w:trPr>
        <w:tc>
          <w:tcPr>
            <w:tcW w:w="1719" w:type="dxa"/>
            <w:tcBorders>
              <w:top w:val="double" w:sz="4" w:space="0" w:color="auto"/>
              <w:left w:val="thinThickLargeGap" w:sz="24" w:space="0" w:color="auto"/>
              <w:bottom w:val="single" w:sz="4" w:space="0" w:color="auto"/>
              <w:right w:val="single" w:sz="4" w:space="0" w:color="auto"/>
            </w:tcBorders>
            <w:shd w:val="clear" w:color="auto" w:fill="E0E0E0"/>
            <w:vAlign w:val="center"/>
            <w:hideMark/>
          </w:tcPr>
          <w:p w14:paraId="7B552071" w14:textId="5E32051C" w:rsidR="00927FE8" w:rsidRDefault="00927FE8" w:rsidP="00927FE8">
            <w:pPr>
              <w:spacing w:line="276" w:lineRule="auto"/>
              <w:rPr>
                <w:b/>
                <w:sz w:val="22"/>
                <w:szCs w:val="22"/>
                <w:lang w:eastAsia="en-US"/>
              </w:rPr>
            </w:pPr>
            <w:r>
              <w:rPr>
                <w:b/>
              </w:rPr>
              <w:t>Projekt:</w:t>
            </w:r>
          </w:p>
        </w:tc>
        <w:tc>
          <w:tcPr>
            <w:tcW w:w="7569" w:type="dxa"/>
            <w:gridSpan w:val="4"/>
            <w:tcBorders>
              <w:top w:val="double" w:sz="4" w:space="0" w:color="auto"/>
              <w:left w:val="single" w:sz="4" w:space="0" w:color="auto"/>
              <w:bottom w:val="single" w:sz="4" w:space="0" w:color="auto"/>
              <w:right w:val="thickThinLargeGap" w:sz="24" w:space="0" w:color="auto"/>
            </w:tcBorders>
            <w:vAlign w:val="center"/>
            <w:hideMark/>
          </w:tcPr>
          <w:p w14:paraId="0BCA84C4" w14:textId="16484A67" w:rsidR="00927FE8" w:rsidRDefault="00927FE8" w:rsidP="00927FE8">
            <w:pPr>
              <w:spacing w:line="276" w:lineRule="auto"/>
              <w:rPr>
                <w:sz w:val="22"/>
                <w:szCs w:val="22"/>
                <w:lang w:eastAsia="en-US"/>
              </w:rPr>
            </w:pPr>
            <w:r>
              <w:t>MONITOR - Publikace účetních a finančních dat státu veřejnosti</w:t>
            </w:r>
          </w:p>
        </w:tc>
      </w:tr>
      <w:tr w:rsidR="00927FE8" w14:paraId="4452B220" w14:textId="00565152" w:rsidTr="00927FE8">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7BA1FB15" w14:textId="6144D2E4" w:rsidR="00927FE8" w:rsidRDefault="00927FE8" w:rsidP="00927FE8">
            <w:pPr>
              <w:spacing w:line="276" w:lineRule="auto"/>
              <w:rPr>
                <w:b/>
                <w:sz w:val="22"/>
                <w:szCs w:val="22"/>
                <w:lang w:eastAsia="en-US"/>
              </w:rPr>
            </w:pPr>
            <w:r>
              <w:rPr>
                <w:b/>
              </w:rPr>
              <w:t>Fáze</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102A5D87" w14:textId="0F0650CC" w:rsidR="00927FE8" w:rsidRDefault="00927FE8" w:rsidP="00220FF6">
            <w:pPr>
              <w:spacing w:line="276" w:lineRule="auto"/>
              <w:rPr>
                <w:sz w:val="22"/>
                <w:szCs w:val="22"/>
                <w:lang w:eastAsia="en-US"/>
              </w:rPr>
            </w:pPr>
            <w:r>
              <w:t>Zajištění podpory a rozvoje informačního systému pro publikaci účetních a</w:t>
            </w:r>
            <w:r w:rsidR="00220FF6">
              <w:t> </w:t>
            </w:r>
            <w:r>
              <w:t>finančních dat státu veřejnosti – MONITOR</w:t>
            </w:r>
          </w:p>
        </w:tc>
      </w:tr>
      <w:tr w:rsidR="00927FE8" w14:paraId="5C532A99" w14:textId="5E596CF5" w:rsidTr="00927FE8">
        <w:trPr>
          <w:trHeight w:val="455"/>
        </w:trPr>
        <w:tc>
          <w:tcPr>
            <w:tcW w:w="1719"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14:paraId="3388444D" w14:textId="1209E9E2" w:rsidR="00927FE8" w:rsidRDefault="00927FE8" w:rsidP="00927FE8">
            <w:pPr>
              <w:spacing w:line="276" w:lineRule="auto"/>
              <w:rPr>
                <w:b/>
                <w:sz w:val="22"/>
                <w:szCs w:val="22"/>
                <w:lang w:eastAsia="en-US"/>
              </w:rPr>
            </w:pPr>
            <w:r>
              <w:rPr>
                <w:b/>
              </w:rPr>
              <w:t>Měsíc:</w:t>
            </w:r>
          </w:p>
        </w:tc>
        <w:tc>
          <w:tcPr>
            <w:tcW w:w="7569" w:type="dxa"/>
            <w:gridSpan w:val="4"/>
            <w:tcBorders>
              <w:top w:val="single" w:sz="4" w:space="0" w:color="auto"/>
              <w:left w:val="single" w:sz="4" w:space="0" w:color="auto"/>
              <w:bottom w:val="single" w:sz="4" w:space="0" w:color="auto"/>
              <w:right w:val="thickThinLargeGap" w:sz="24" w:space="0" w:color="auto"/>
            </w:tcBorders>
            <w:vAlign w:val="center"/>
            <w:hideMark/>
          </w:tcPr>
          <w:p w14:paraId="0DB10D2D" w14:textId="39571F52" w:rsidR="00927FE8" w:rsidRDefault="00927FE8" w:rsidP="00927FE8">
            <w:pPr>
              <w:spacing w:line="276" w:lineRule="auto"/>
              <w:rPr>
                <w:sz w:val="22"/>
                <w:szCs w:val="22"/>
                <w:lang w:eastAsia="en-US"/>
              </w:rPr>
            </w:pPr>
            <w:r>
              <w:t>……………..</w:t>
            </w:r>
          </w:p>
        </w:tc>
      </w:tr>
      <w:tr w:rsidR="00927FE8" w14:paraId="0158B5E0" w14:textId="4AACCDB8"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7D9612B5" w14:textId="485A48EF" w:rsidR="00927FE8" w:rsidRDefault="00EA319C" w:rsidP="00927FE8">
            <w:pPr>
              <w:spacing w:after="200" w:line="276" w:lineRule="auto"/>
              <w:jc w:val="center"/>
              <w:rPr>
                <w:sz w:val="22"/>
                <w:szCs w:val="22"/>
                <w:lang w:eastAsia="en-US"/>
              </w:rPr>
            </w:pPr>
            <w:r>
              <w:rPr>
                <w:b/>
                <w:sz w:val="24"/>
              </w:rPr>
              <w:t>Popis</w:t>
            </w:r>
            <w:r w:rsidR="00400522">
              <w:rPr>
                <w:b/>
                <w:sz w:val="24"/>
              </w:rPr>
              <w:t xml:space="preserve"> závady</w:t>
            </w:r>
          </w:p>
        </w:tc>
      </w:tr>
      <w:tr w:rsidR="00400522" w14:paraId="5FA77EB2" w14:textId="193E9491" w:rsidTr="00EA319C">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auto"/>
          </w:tcPr>
          <w:p w14:paraId="4345F943" w14:textId="625CDDF7" w:rsidR="00400522" w:rsidRDefault="00400522" w:rsidP="00400522">
            <w:pPr>
              <w:jc w:val="center"/>
              <w:rPr>
                <w:bCs/>
                <w:color w:val="FFFFFF" w:themeColor="background1"/>
              </w:rPr>
            </w:pPr>
          </w:p>
          <w:p w14:paraId="6E786398" w14:textId="1FBC2992" w:rsidR="00EA319C" w:rsidRDefault="00EA319C" w:rsidP="00400522">
            <w:pPr>
              <w:jc w:val="center"/>
              <w:rPr>
                <w:bCs/>
                <w:color w:val="FFFFFF" w:themeColor="background1"/>
              </w:rPr>
            </w:pPr>
          </w:p>
          <w:p w14:paraId="1B91A4E0" w14:textId="10937B8B" w:rsidR="00EA319C" w:rsidRDefault="00EA319C" w:rsidP="00400522">
            <w:pPr>
              <w:jc w:val="center"/>
              <w:rPr>
                <w:bCs/>
                <w:color w:val="FFFFFF" w:themeColor="background1"/>
              </w:rPr>
            </w:pPr>
          </w:p>
          <w:p w14:paraId="3D6ED328" w14:textId="04F72B23" w:rsidR="00EA319C" w:rsidRPr="00400522" w:rsidRDefault="00EA319C" w:rsidP="00400522">
            <w:pPr>
              <w:jc w:val="center"/>
              <w:rPr>
                <w:bCs/>
                <w:color w:val="FFFFFF" w:themeColor="background1"/>
              </w:rPr>
            </w:pPr>
          </w:p>
        </w:tc>
      </w:tr>
      <w:tr w:rsidR="00400522" w14:paraId="1BC7F873" w14:textId="69B96A4E"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tcPr>
          <w:p w14:paraId="37B45259" w14:textId="41A172AF" w:rsidR="00400522" w:rsidRDefault="00EA319C" w:rsidP="00927FE8">
            <w:pPr>
              <w:spacing w:after="200" w:line="276" w:lineRule="auto"/>
              <w:jc w:val="center"/>
              <w:rPr>
                <w:b/>
                <w:sz w:val="24"/>
              </w:rPr>
            </w:pPr>
            <w:r>
              <w:rPr>
                <w:b/>
                <w:sz w:val="24"/>
              </w:rPr>
              <w:t>Popis odstranění závady</w:t>
            </w:r>
          </w:p>
        </w:tc>
      </w:tr>
      <w:tr w:rsidR="00927FE8" w14:paraId="7E00718F" w14:textId="5BFE98B3" w:rsidTr="00927FE8">
        <w:tc>
          <w:tcPr>
            <w:tcW w:w="9288" w:type="dxa"/>
            <w:gridSpan w:val="5"/>
            <w:tcBorders>
              <w:top w:val="single" w:sz="4" w:space="0" w:color="auto"/>
              <w:left w:val="thinThickLargeGap" w:sz="24" w:space="0" w:color="auto"/>
              <w:bottom w:val="double" w:sz="4" w:space="0" w:color="auto"/>
              <w:right w:val="thickThinLargeGap" w:sz="24" w:space="0" w:color="auto"/>
            </w:tcBorders>
          </w:tcPr>
          <w:p w14:paraId="61931EA1" w14:textId="09301E29" w:rsidR="00927FE8" w:rsidRDefault="00927FE8" w:rsidP="00927FE8">
            <w:pPr>
              <w:jc w:val="center"/>
              <w:rPr>
                <w:bCs/>
              </w:rPr>
            </w:pPr>
          </w:p>
          <w:p w14:paraId="640AF1EF" w14:textId="1601CCFC" w:rsidR="00927FE8" w:rsidRDefault="00927FE8" w:rsidP="00927FE8">
            <w:pPr>
              <w:jc w:val="center"/>
              <w:rPr>
                <w:bCs/>
              </w:rPr>
            </w:pPr>
          </w:p>
          <w:p w14:paraId="12F049CD" w14:textId="5E219AF7" w:rsidR="00927FE8" w:rsidRDefault="00927FE8" w:rsidP="00927FE8">
            <w:pPr>
              <w:jc w:val="center"/>
              <w:rPr>
                <w:bCs/>
              </w:rPr>
            </w:pPr>
          </w:p>
          <w:p w14:paraId="274BE722" w14:textId="4A42D125" w:rsidR="00927FE8" w:rsidRDefault="00927FE8" w:rsidP="00927FE8">
            <w:pPr>
              <w:jc w:val="center"/>
              <w:rPr>
                <w:bCs/>
              </w:rPr>
            </w:pPr>
          </w:p>
          <w:p w14:paraId="25EEDCE5" w14:textId="005E4300" w:rsidR="00927FE8" w:rsidRDefault="00927FE8" w:rsidP="00927FE8">
            <w:pPr>
              <w:jc w:val="center"/>
              <w:rPr>
                <w:bCs/>
              </w:rPr>
            </w:pPr>
          </w:p>
          <w:p w14:paraId="579CF2FD" w14:textId="3B3D0036" w:rsidR="00927FE8" w:rsidRDefault="00927FE8" w:rsidP="00927FE8">
            <w:pPr>
              <w:jc w:val="center"/>
              <w:rPr>
                <w:bCs/>
              </w:rPr>
            </w:pPr>
          </w:p>
          <w:p w14:paraId="3B22BDC9" w14:textId="2E3DEDB6" w:rsidR="00927FE8" w:rsidRDefault="00927FE8" w:rsidP="00927FE8">
            <w:pPr>
              <w:jc w:val="center"/>
              <w:rPr>
                <w:bCs/>
              </w:rPr>
            </w:pPr>
          </w:p>
          <w:p w14:paraId="3ED794BF" w14:textId="18D53C08" w:rsidR="00927FE8" w:rsidRDefault="00927FE8" w:rsidP="00927FE8">
            <w:pPr>
              <w:jc w:val="center"/>
              <w:rPr>
                <w:bCs/>
              </w:rPr>
            </w:pPr>
          </w:p>
          <w:p w14:paraId="6F723D39" w14:textId="476CBB60" w:rsidR="00927FE8" w:rsidRDefault="00927FE8" w:rsidP="00927FE8">
            <w:pPr>
              <w:jc w:val="center"/>
              <w:rPr>
                <w:bCs/>
              </w:rPr>
            </w:pPr>
          </w:p>
          <w:p w14:paraId="0CA3ABBF" w14:textId="315D1BC1" w:rsidR="00927FE8" w:rsidRPr="00F44078" w:rsidRDefault="00927FE8" w:rsidP="00927FE8">
            <w:pPr>
              <w:jc w:val="center"/>
              <w:rPr>
                <w:bCs/>
              </w:rPr>
            </w:pPr>
          </w:p>
        </w:tc>
      </w:tr>
      <w:tr w:rsidR="00927FE8" w14:paraId="240774FC" w14:textId="6D042680" w:rsidTr="00927FE8">
        <w:tc>
          <w:tcPr>
            <w:tcW w:w="9288" w:type="dxa"/>
            <w:gridSpan w:val="5"/>
            <w:tcBorders>
              <w:top w:val="double" w:sz="4" w:space="0" w:color="auto"/>
              <w:left w:val="thinThickLargeGap" w:sz="24" w:space="0" w:color="auto"/>
              <w:bottom w:val="single" w:sz="4" w:space="0" w:color="auto"/>
              <w:right w:val="thickThinLargeGap" w:sz="24" w:space="0" w:color="auto"/>
            </w:tcBorders>
            <w:shd w:val="clear" w:color="auto" w:fill="E0E0E0"/>
            <w:hideMark/>
          </w:tcPr>
          <w:p w14:paraId="72117D79" w14:textId="60886E81" w:rsidR="00927FE8" w:rsidRDefault="00927FE8" w:rsidP="00927FE8">
            <w:pPr>
              <w:spacing w:after="200" w:line="276" w:lineRule="auto"/>
              <w:jc w:val="center"/>
              <w:rPr>
                <w:sz w:val="22"/>
                <w:szCs w:val="22"/>
                <w:lang w:eastAsia="en-US"/>
              </w:rPr>
            </w:pPr>
            <w:r>
              <w:rPr>
                <w:b/>
                <w:sz w:val="24"/>
              </w:rPr>
              <w:t xml:space="preserve">Akceptoval a </w:t>
            </w:r>
            <w:r w:rsidR="00400522">
              <w:rPr>
                <w:b/>
                <w:sz w:val="24"/>
              </w:rPr>
              <w:t>souhlasí s odstraněním závady</w:t>
            </w:r>
          </w:p>
        </w:tc>
      </w:tr>
      <w:tr w:rsidR="00927FE8" w14:paraId="11CB6107" w14:textId="0065A5D4" w:rsidTr="00927FE8">
        <w:tc>
          <w:tcPr>
            <w:tcW w:w="2616" w:type="dxa"/>
            <w:gridSpan w:val="2"/>
            <w:tcBorders>
              <w:top w:val="single" w:sz="4" w:space="0" w:color="auto"/>
              <w:left w:val="thinThickLargeGap" w:sz="24" w:space="0" w:color="auto"/>
              <w:bottom w:val="single" w:sz="4" w:space="0" w:color="auto"/>
              <w:right w:val="single" w:sz="4" w:space="0" w:color="auto"/>
            </w:tcBorders>
            <w:shd w:val="clear" w:color="auto" w:fill="E6E6E6"/>
            <w:hideMark/>
          </w:tcPr>
          <w:p w14:paraId="4D1F9BEC" w14:textId="3A142FBA" w:rsidR="00927FE8" w:rsidRDefault="00927FE8" w:rsidP="00927FE8">
            <w:pPr>
              <w:spacing w:after="200" w:line="276" w:lineRule="auto"/>
              <w:jc w:val="center"/>
              <w:rPr>
                <w:b/>
                <w:sz w:val="22"/>
                <w:szCs w:val="22"/>
                <w:lang w:eastAsia="en-US"/>
              </w:rPr>
            </w:pPr>
            <w:r>
              <w:rPr>
                <w:b/>
              </w:rPr>
              <w:t>Jméno</w:t>
            </w:r>
          </w:p>
        </w:tc>
        <w:tc>
          <w:tcPr>
            <w:tcW w:w="2274" w:type="dxa"/>
            <w:tcBorders>
              <w:top w:val="single" w:sz="4" w:space="0" w:color="auto"/>
              <w:left w:val="single" w:sz="4" w:space="0" w:color="auto"/>
              <w:bottom w:val="single" w:sz="4" w:space="0" w:color="auto"/>
              <w:right w:val="single" w:sz="4" w:space="0" w:color="auto"/>
            </w:tcBorders>
            <w:shd w:val="clear" w:color="auto" w:fill="E6E6E6"/>
            <w:hideMark/>
          </w:tcPr>
          <w:p w14:paraId="50AD854D" w14:textId="179BB64A" w:rsidR="00927FE8" w:rsidRDefault="00927FE8" w:rsidP="00927FE8">
            <w:pPr>
              <w:spacing w:after="200" w:line="276" w:lineRule="auto"/>
              <w:jc w:val="center"/>
              <w:rPr>
                <w:b/>
                <w:sz w:val="22"/>
                <w:szCs w:val="22"/>
                <w:lang w:eastAsia="en-US"/>
              </w:rPr>
            </w:pPr>
            <w:r>
              <w:rPr>
                <w:b/>
              </w:rPr>
              <w:t>Funkce</w:t>
            </w:r>
          </w:p>
        </w:tc>
        <w:tc>
          <w:tcPr>
            <w:tcW w:w="2200" w:type="dxa"/>
            <w:tcBorders>
              <w:top w:val="single" w:sz="4" w:space="0" w:color="auto"/>
              <w:left w:val="single" w:sz="4" w:space="0" w:color="auto"/>
              <w:bottom w:val="single" w:sz="4" w:space="0" w:color="auto"/>
              <w:right w:val="single" w:sz="4" w:space="0" w:color="auto"/>
            </w:tcBorders>
            <w:shd w:val="clear" w:color="auto" w:fill="E6E6E6"/>
            <w:hideMark/>
          </w:tcPr>
          <w:p w14:paraId="2BDFA946" w14:textId="47C49045" w:rsidR="00927FE8" w:rsidRDefault="00927FE8" w:rsidP="00927FE8">
            <w:pPr>
              <w:spacing w:after="200" w:line="276" w:lineRule="auto"/>
              <w:jc w:val="center"/>
              <w:rPr>
                <w:b/>
                <w:sz w:val="22"/>
                <w:szCs w:val="22"/>
                <w:lang w:eastAsia="en-US"/>
              </w:rPr>
            </w:pPr>
            <w:r>
              <w:rPr>
                <w:b/>
              </w:rPr>
              <w:t>Podpis</w:t>
            </w:r>
          </w:p>
        </w:tc>
        <w:tc>
          <w:tcPr>
            <w:tcW w:w="2198" w:type="dxa"/>
            <w:tcBorders>
              <w:top w:val="single" w:sz="4" w:space="0" w:color="auto"/>
              <w:left w:val="single" w:sz="4" w:space="0" w:color="auto"/>
              <w:bottom w:val="single" w:sz="4" w:space="0" w:color="auto"/>
              <w:right w:val="thickThinLargeGap" w:sz="24" w:space="0" w:color="auto"/>
            </w:tcBorders>
            <w:shd w:val="clear" w:color="auto" w:fill="E6E6E6"/>
            <w:hideMark/>
          </w:tcPr>
          <w:p w14:paraId="3E6DB527" w14:textId="4A10C515" w:rsidR="00927FE8" w:rsidRDefault="00927FE8" w:rsidP="00927FE8">
            <w:pPr>
              <w:spacing w:after="200" w:line="276" w:lineRule="auto"/>
              <w:jc w:val="center"/>
              <w:rPr>
                <w:b/>
                <w:sz w:val="22"/>
                <w:szCs w:val="22"/>
                <w:lang w:eastAsia="en-US"/>
              </w:rPr>
            </w:pPr>
            <w:r>
              <w:rPr>
                <w:b/>
              </w:rPr>
              <w:t>Datum</w:t>
            </w:r>
          </w:p>
        </w:tc>
      </w:tr>
      <w:tr w:rsidR="00927FE8" w14:paraId="7AB286EA" w14:textId="6D993C0A" w:rsidTr="00927FE8">
        <w:tc>
          <w:tcPr>
            <w:tcW w:w="2616" w:type="dxa"/>
            <w:gridSpan w:val="2"/>
            <w:tcBorders>
              <w:top w:val="single" w:sz="4" w:space="0" w:color="auto"/>
              <w:left w:val="thinThickLargeGap" w:sz="24" w:space="0" w:color="auto"/>
              <w:bottom w:val="single" w:sz="4" w:space="0" w:color="auto"/>
              <w:right w:val="single" w:sz="4" w:space="0" w:color="auto"/>
            </w:tcBorders>
            <w:hideMark/>
          </w:tcPr>
          <w:p w14:paraId="42560470" w14:textId="56975868" w:rsidR="00927FE8" w:rsidRDefault="00927FE8" w:rsidP="00927FE8">
            <w:pPr>
              <w:rPr>
                <w:b/>
              </w:rPr>
            </w:pPr>
          </w:p>
          <w:p w14:paraId="78F50DAF" w14:textId="17C99402" w:rsidR="00927FE8" w:rsidRDefault="00A85B76" w:rsidP="00927FE8">
            <w:pPr>
              <w:rPr>
                <w:rFonts w:cstheme="minorBidi"/>
              </w:rPr>
            </w:pPr>
            <w:r>
              <w:rPr>
                <w:b/>
              </w:rPr>
              <w:t>…………………………</w:t>
            </w:r>
          </w:p>
          <w:p w14:paraId="6C1AD9F9" w14:textId="54797C08" w:rsidR="00927FE8" w:rsidRDefault="00A85B76" w:rsidP="00927FE8">
            <w:pPr>
              <w:spacing w:after="200" w:line="276" w:lineRule="auto"/>
              <w:rPr>
                <w:sz w:val="22"/>
                <w:szCs w:val="22"/>
                <w:lang w:eastAsia="en-US"/>
              </w:rPr>
            </w:pPr>
            <w:r>
              <w:t xml:space="preserve"> </w:t>
            </w:r>
          </w:p>
        </w:tc>
        <w:tc>
          <w:tcPr>
            <w:tcW w:w="2274" w:type="dxa"/>
            <w:tcBorders>
              <w:top w:val="single" w:sz="4" w:space="0" w:color="auto"/>
              <w:left w:val="single" w:sz="4" w:space="0" w:color="auto"/>
              <w:bottom w:val="single" w:sz="4" w:space="0" w:color="auto"/>
              <w:right w:val="single" w:sz="4" w:space="0" w:color="auto"/>
            </w:tcBorders>
            <w:hideMark/>
          </w:tcPr>
          <w:p w14:paraId="5D2918C5" w14:textId="36EF192F" w:rsidR="00927FE8" w:rsidRDefault="00927FE8" w:rsidP="00927FE8">
            <w:pPr>
              <w:spacing w:after="200" w:line="276" w:lineRule="auto"/>
              <w:rPr>
                <w:sz w:val="22"/>
                <w:szCs w:val="22"/>
                <w:lang w:eastAsia="en-US"/>
              </w:rPr>
            </w:pPr>
            <w:r>
              <w:t>Oprávněná osoba Objednatele</w:t>
            </w:r>
          </w:p>
        </w:tc>
        <w:tc>
          <w:tcPr>
            <w:tcW w:w="2200" w:type="dxa"/>
            <w:tcBorders>
              <w:top w:val="single" w:sz="4" w:space="0" w:color="auto"/>
              <w:left w:val="single" w:sz="4" w:space="0" w:color="auto"/>
              <w:bottom w:val="single" w:sz="4" w:space="0" w:color="auto"/>
              <w:right w:val="single" w:sz="4" w:space="0" w:color="auto"/>
            </w:tcBorders>
          </w:tcPr>
          <w:p w14:paraId="0CA82C64" w14:textId="0DA5E250" w:rsidR="00927FE8" w:rsidRDefault="00927FE8" w:rsidP="00927FE8">
            <w:pPr>
              <w:spacing w:after="200" w:line="276" w:lineRule="auto"/>
              <w:rPr>
                <w:sz w:val="22"/>
                <w:szCs w:val="22"/>
                <w:lang w:eastAsia="en-US"/>
              </w:rPr>
            </w:pPr>
          </w:p>
        </w:tc>
        <w:tc>
          <w:tcPr>
            <w:tcW w:w="2198" w:type="dxa"/>
            <w:tcBorders>
              <w:top w:val="single" w:sz="4" w:space="0" w:color="auto"/>
              <w:left w:val="single" w:sz="4" w:space="0" w:color="auto"/>
              <w:bottom w:val="single" w:sz="4" w:space="0" w:color="auto"/>
              <w:right w:val="thickThinLargeGap" w:sz="24" w:space="0" w:color="auto"/>
            </w:tcBorders>
          </w:tcPr>
          <w:p w14:paraId="2ABB9E3E" w14:textId="2FE7E06B" w:rsidR="00927FE8" w:rsidRDefault="00927FE8" w:rsidP="00927FE8">
            <w:pPr>
              <w:spacing w:after="200" w:line="276" w:lineRule="auto"/>
              <w:rPr>
                <w:sz w:val="22"/>
                <w:szCs w:val="22"/>
                <w:lang w:eastAsia="en-US"/>
              </w:rPr>
            </w:pPr>
          </w:p>
        </w:tc>
      </w:tr>
      <w:tr w:rsidR="00927FE8" w14:paraId="38185368" w14:textId="540BF516" w:rsidTr="00927FE8">
        <w:trPr>
          <w:trHeight w:val="375"/>
        </w:trPr>
        <w:tc>
          <w:tcPr>
            <w:tcW w:w="2616" w:type="dxa"/>
            <w:gridSpan w:val="2"/>
            <w:tcBorders>
              <w:top w:val="single" w:sz="4" w:space="0" w:color="auto"/>
              <w:left w:val="thinThickLargeGap" w:sz="24" w:space="0" w:color="auto"/>
              <w:bottom w:val="thickThinLargeGap" w:sz="24" w:space="0" w:color="auto"/>
              <w:right w:val="single" w:sz="4" w:space="0" w:color="auto"/>
            </w:tcBorders>
            <w:hideMark/>
          </w:tcPr>
          <w:p w14:paraId="2DEEA968" w14:textId="5858DD54" w:rsidR="00927FE8" w:rsidRDefault="00A85B76" w:rsidP="00927FE8">
            <w:pPr>
              <w:spacing w:after="200" w:line="276" w:lineRule="auto"/>
              <w:rPr>
                <w:b/>
                <w:sz w:val="22"/>
                <w:szCs w:val="22"/>
                <w:lang w:eastAsia="en-US"/>
              </w:rPr>
            </w:pPr>
            <w:r>
              <w:rPr>
                <w:b/>
              </w:rPr>
              <w:t>…………………………</w:t>
            </w:r>
          </w:p>
        </w:tc>
        <w:tc>
          <w:tcPr>
            <w:tcW w:w="2274" w:type="dxa"/>
            <w:tcBorders>
              <w:top w:val="single" w:sz="4" w:space="0" w:color="auto"/>
              <w:left w:val="single" w:sz="4" w:space="0" w:color="auto"/>
              <w:bottom w:val="thickThinLargeGap" w:sz="24" w:space="0" w:color="auto"/>
              <w:right w:val="single" w:sz="4" w:space="0" w:color="auto"/>
            </w:tcBorders>
            <w:hideMark/>
          </w:tcPr>
          <w:p w14:paraId="37E5D1EC" w14:textId="26668956" w:rsidR="00927FE8" w:rsidRDefault="00927FE8" w:rsidP="00927FE8">
            <w:pPr>
              <w:spacing w:after="200" w:line="276" w:lineRule="auto"/>
              <w:rPr>
                <w:sz w:val="22"/>
                <w:szCs w:val="22"/>
                <w:lang w:eastAsia="en-US"/>
              </w:rPr>
            </w:pPr>
            <w:r>
              <w:t>Oprávněná osoba Poskytovatele</w:t>
            </w:r>
          </w:p>
        </w:tc>
        <w:tc>
          <w:tcPr>
            <w:tcW w:w="2200" w:type="dxa"/>
            <w:tcBorders>
              <w:top w:val="single" w:sz="4" w:space="0" w:color="auto"/>
              <w:left w:val="single" w:sz="4" w:space="0" w:color="auto"/>
              <w:bottom w:val="thickThinLargeGap" w:sz="24" w:space="0" w:color="auto"/>
              <w:right w:val="single" w:sz="4" w:space="0" w:color="auto"/>
            </w:tcBorders>
          </w:tcPr>
          <w:p w14:paraId="06B32E18" w14:textId="46AF6D07" w:rsidR="00927FE8" w:rsidRDefault="00927FE8" w:rsidP="00927FE8">
            <w:pPr>
              <w:spacing w:after="200" w:line="276" w:lineRule="auto"/>
              <w:rPr>
                <w:sz w:val="22"/>
                <w:szCs w:val="22"/>
                <w:lang w:eastAsia="en-US"/>
              </w:rPr>
            </w:pPr>
          </w:p>
        </w:tc>
        <w:tc>
          <w:tcPr>
            <w:tcW w:w="2198" w:type="dxa"/>
            <w:tcBorders>
              <w:top w:val="single" w:sz="4" w:space="0" w:color="auto"/>
              <w:left w:val="single" w:sz="4" w:space="0" w:color="auto"/>
              <w:bottom w:val="thickThinLargeGap" w:sz="24" w:space="0" w:color="auto"/>
              <w:right w:val="thickThinLargeGap" w:sz="24" w:space="0" w:color="auto"/>
            </w:tcBorders>
          </w:tcPr>
          <w:p w14:paraId="22FBFCA7" w14:textId="52F675A4" w:rsidR="00927FE8" w:rsidRDefault="00927FE8" w:rsidP="00927FE8">
            <w:pPr>
              <w:spacing w:after="200" w:line="276" w:lineRule="auto"/>
              <w:rPr>
                <w:sz w:val="22"/>
                <w:szCs w:val="22"/>
                <w:lang w:eastAsia="en-US"/>
              </w:rPr>
            </w:pPr>
          </w:p>
        </w:tc>
      </w:tr>
    </w:tbl>
    <w:p w14:paraId="1844943A" w14:textId="69C62508" w:rsidR="00927FE8" w:rsidRDefault="00927FE8" w:rsidP="00DE4E9E">
      <w:pPr>
        <w:rPr>
          <w:b/>
          <w:sz w:val="24"/>
          <w:u w:val="single"/>
        </w:rPr>
      </w:pPr>
    </w:p>
    <w:p w14:paraId="19F72793" w14:textId="71878E27" w:rsidR="005A36EE" w:rsidRDefault="005A36EE" w:rsidP="00DE4E9E">
      <w:pPr>
        <w:rPr>
          <w:b/>
          <w:sz w:val="24"/>
          <w:u w:val="single"/>
        </w:rPr>
      </w:pPr>
    </w:p>
    <w:p w14:paraId="39B5F637" w14:textId="78655DBC" w:rsidR="005A36EE" w:rsidRDefault="005A36EE" w:rsidP="00DE4E9E">
      <w:pPr>
        <w:rPr>
          <w:b/>
          <w:sz w:val="24"/>
          <w:u w:val="single"/>
        </w:rPr>
      </w:pPr>
    </w:p>
    <w:p w14:paraId="14B35E38" w14:textId="77777777" w:rsidR="005A36EE" w:rsidRDefault="005A36EE" w:rsidP="00DE4E9E">
      <w:pPr>
        <w:rPr>
          <w:b/>
          <w:sz w:val="24"/>
          <w:u w:val="single"/>
        </w:rPr>
      </w:pPr>
    </w:p>
    <w:p w14:paraId="403253B3" w14:textId="77777777" w:rsidR="005A36EE" w:rsidRDefault="005A36EE" w:rsidP="00DE4E9E">
      <w:pPr>
        <w:rPr>
          <w:b/>
          <w:sz w:val="24"/>
          <w:u w:val="single"/>
        </w:rPr>
      </w:pPr>
    </w:p>
    <w:p w14:paraId="65C1CD32" w14:textId="77777777" w:rsidR="005A36EE" w:rsidRDefault="005A36EE" w:rsidP="00DE4E9E">
      <w:pPr>
        <w:rPr>
          <w:b/>
          <w:sz w:val="24"/>
          <w:u w:val="single"/>
        </w:rPr>
      </w:pPr>
    </w:p>
    <w:p w14:paraId="56E9E8D4" w14:textId="77777777" w:rsidR="005A36EE" w:rsidRDefault="005A36EE" w:rsidP="00DE4E9E">
      <w:pPr>
        <w:rPr>
          <w:b/>
          <w:sz w:val="24"/>
          <w:u w:val="single"/>
        </w:rPr>
      </w:pPr>
    </w:p>
    <w:p w14:paraId="6695FBE8" w14:textId="77777777" w:rsidR="005A36EE" w:rsidRDefault="005A36EE" w:rsidP="00DE4E9E">
      <w:pPr>
        <w:rPr>
          <w:b/>
          <w:sz w:val="24"/>
          <w:u w:val="single"/>
        </w:rPr>
      </w:pPr>
    </w:p>
    <w:p w14:paraId="22EDECE4" w14:textId="77777777" w:rsidR="005A36EE" w:rsidRDefault="005A36EE" w:rsidP="00DE4E9E">
      <w:pPr>
        <w:rPr>
          <w:b/>
          <w:sz w:val="24"/>
          <w:u w:val="single"/>
        </w:rPr>
      </w:pPr>
    </w:p>
    <w:p w14:paraId="1CA5B91A" w14:textId="77777777" w:rsidR="005A36EE" w:rsidRDefault="005A36EE" w:rsidP="00DE4E9E">
      <w:pPr>
        <w:rPr>
          <w:b/>
          <w:sz w:val="24"/>
          <w:u w:val="single"/>
        </w:rPr>
      </w:pPr>
    </w:p>
    <w:p w14:paraId="1CBADEDB" w14:textId="77777777" w:rsidR="005A36EE" w:rsidRDefault="005A36EE" w:rsidP="00DE4E9E">
      <w:pPr>
        <w:rPr>
          <w:b/>
          <w:sz w:val="24"/>
          <w:u w:val="single"/>
        </w:rPr>
      </w:pPr>
    </w:p>
    <w:p w14:paraId="48044B2E" w14:textId="77777777" w:rsidR="005A36EE" w:rsidRDefault="005A36EE" w:rsidP="00DE4E9E">
      <w:pPr>
        <w:rPr>
          <w:b/>
          <w:sz w:val="24"/>
          <w:u w:val="single"/>
        </w:rPr>
      </w:pPr>
    </w:p>
    <w:p w14:paraId="25DAEDC8" w14:textId="430AADDE" w:rsidR="00E73907" w:rsidRDefault="00E73907" w:rsidP="00DE4E9E">
      <w:pPr>
        <w:rPr>
          <w:b/>
          <w:szCs w:val="20"/>
          <w:u w:val="single"/>
        </w:rPr>
      </w:pPr>
      <w:r>
        <w:rPr>
          <w:b/>
          <w:szCs w:val="20"/>
          <w:u w:val="single"/>
        </w:rPr>
        <w:lastRenderedPageBreak/>
        <w:t>Příloha č. 8 Smlouvy</w:t>
      </w:r>
    </w:p>
    <w:p w14:paraId="0BBCE62F" w14:textId="77777777" w:rsidR="00E73907" w:rsidRDefault="00E73907" w:rsidP="00DE4E9E">
      <w:pPr>
        <w:rPr>
          <w:b/>
          <w:szCs w:val="20"/>
          <w:u w:val="single"/>
        </w:rPr>
      </w:pPr>
    </w:p>
    <w:p w14:paraId="68D745F4" w14:textId="53FE2556" w:rsidR="00E73907" w:rsidRPr="00255DD3" w:rsidRDefault="00E73907" w:rsidP="00DE4E9E">
      <w:pPr>
        <w:rPr>
          <w:sz w:val="24"/>
          <w:vertAlign w:val="superscript"/>
        </w:rPr>
      </w:pPr>
      <w:r>
        <w:rPr>
          <w:b/>
          <w:sz w:val="24"/>
          <w:u w:val="single"/>
        </w:rPr>
        <w:t>Realizační tým</w:t>
      </w:r>
      <w:r w:rsidR="00255DD3">
        <w:rPr>
          <w:sz w:val="24"/>
          <w:vertAlign w:val="superscript"/>
        </w:rPr>
        <w:t>1</w:t>
      </w:r>
    </w:p>
    <w:p w14:paraId="20BC8057" w14:textId="77777777" w:rsidR="00E73907" w:rsidRDefault="00E73907" w:rsidP="00DE4E9E">
      <w:pPr>
        <w:rPr>
          <w:b/>
          <w:sz w:val="24"/>
          <w:u w:val="single"/>
        </w:rPr>
      </w:pPr>
    </w:p>
    <w:tbl>
      <w:tblPr>
        <w:tblStyle w:val="Mkatabulky"/>
        <w:tblW w:w="0" w:type="auto"/>
        <w:tblLook w:val="04A0" w:firstRow="1" w:lastRow="0" w:firstColumn="1" w:lastColumn="0" w:noHBand="0" w:noVBand="1"/>
      </w:tblPr>
      <w:tblGrid>
        <w:gridCol w:w="959"/>
        <w:gridCol w:w="3685"/>
        <w:gridCol w:w="4711"/>
      </w:tblGrid>
      <w:tr w:rsidR="00E73907" w14:paraId="22BDF801" w14:textId="77777777" w:rsidTr="00E73907">
        <w:tc>
          <w:tcPr>
            <w:tcW w:w="959" w:type="dxa"/>
          </w:tcPr>
          <w:p w14:paraId="26181114" w14:textId="77777777" w:rsidR="00E73907" w:rsidRDefault="00E73907" w:rsidP="00DE4E9E">
            <w:pPr>
              <w:rPr>
                <w:b/>
                <w:sz w:val="24"/>
                <w:u w:val="single"/>
              </w:rPr>
            </w:pPr>
          </w:p>
        </w:tc>
        <w:tc>
          <w:tcPr>
            <w:tcW w:w="3685" w:type="dxa"/>
          </w:tcPr>
          <w:p w14:paraId="0453F506" w14:textId="11C9520F" w:rsidR="00E73907" w:rsidRPr="00E73907" w:rsidRDefault="00E73907" w:rsidP="00DE4E9E">
            <w:pPr>
              <w:rPr>
                <w:szCs w:val="20"/>
              </w:rPr>
            </w:pPr>
            <w:r>
              <w:rPr>
                <w:szCs w:val="20"/>
              </w:rPr>
              <w:t>Jméno a příjmení</w:t>
            </w:r>
          </w:p>
        </w:tc>
        <w:tc>
          <w:tcPr>
            <w:tcW w:w="4711" w:type="dxa"/>
          </w:tcPr>
          <w:p w14:paraId="23EBA8F8" w14:textId="59BCAC54" w:rsidR="00E73907" w:rsidRPr="00E73907" w:rsidRDefault="00800E27" w:rsidP="00DE4E9E">
            <w:pPr>
              <w:rPr>
                <w:szCs w:val="20"/>
              </w:rPr>
            </w:pPr>
            <w:r>
              <w:rPr>
                <w:szCs w:val="20"/>
              </w:rPr>
              <w:t xml:space="preserve">Role </w:t>
            </w:r>
            <w:r w:rsidR="00E73907">
              <w:rPr>
                <w:szCs w:val="20"/>
              </w:rPr>
              <w:t>v</w:t>
            </w:r>
            <w:r w:rsidR="008E6EEB">
              <w:rPr>
                <w:szCs w:val="20"/>
              </w:rPr>
              <w:t xml:space="preserve"> Realizačním </w:t>
            </w:r>
            <w:r w:rsidR="00E73907">
              <w:rPr>
                <w:szCs w:val="20"/>
              </w:rPr>
              <w:t>týmu</w:t>
            </w:r>
          </w:p>
        </w:tc>
      </w:tr>
      <w:tr w:rsidR="00E73907" w14:paraId="6E8C4D89" w14:textId="77777777" w:rsidTr="00E73907">
        <w:tc>
          <w:tcPr>
            <w:tcW w:w="959" w:type="dxa"/>
          </w:tcPr>
          <w:p w14:paraId="6CE003E5" w14:textId="02A97C3F" w:rsidR="00E73907" w:rsidRPr="00E73907" w:rsidRDefault="00E73907" w:rsidP="00DE4E9E">
            <w:pPr>
              <w:rPr>
                <w:szCs w:val="20"/>
              </w:rPr>
            </w:pPr>
            <w:r>
              <w:rPr>
                <w:szCs w:val="20"/>
              </w:rPr>
              <w:t>1.</w:t>
            </w:r>
          </w:p>
        </w:tc>
        <w:tc>
          <w:tcPr>
            <w:tcW w:w="3685" w:type="dxa"/>
          </w:tcPr>
          <w:p w14:paraId="6902579C" w14:textId="77777777" w:rsidR="00E73907" w:rsidRDefault="00E73907" w:rsidP="00DE4E9E">
            <w:pPr>
              <w:rPr>
                <w:b/>
                <w:sz w:val="24"/>
                <w:u w:val="single"/>
              </w:rPr>
            </w:pPr>
          </w:p>
        </w:tc>
        <w:tc>
          <w:tcPr>
            <w:tcW w:w="4711" w:type="dxa"/>
          </w:tcPr>
          <w:p w14:paraId="19E7D969" w14:textId="7D9C7F74" w:rsidR="00E73907" w:rsidRPr="00DB1865" w:rsidRDefault="0075558C" w:rsidP="00DE4E9E">
            <w:pPr>
              <w:rPr>
                <w:szCs w:val="20"/>
              </w:rPr>
            </w:pPr>
            <w:r w:rsidRPr="00DB1865">
              <w:rPr>
                <w:szCs w:val="20"/>
              </w:rPr>
              <w:t>Vedoucí realizačního týmu</w:t>
            </w:r>
          </w:p>
        </w:tc>
      </w:tr>
      <w:tr w:rsidR="00E73907" w14:paraId="1EDED44F" w14:textId="77777777" w:rsidTr="00E73907">
        <w:tc>
          <w:tcPr>
            <w:tcW w:w="959" w:type="dxa"/>
          </w:tcPr>
          <w:p w14:paraId="17876A0C" w14:textId="2447E9C3" w:rsidR="00E73907" w:rsidRPr="00E73907" w:rsidRDefault="00E73907" w:rsidP="00DE4E9E">
            <w:pPr>
              <w:rPr>
                <w:szCs w:val="20"/>
              </w:rPr>
            </w:pPr>
            <w:r>
              <w:rPr>
                <w:szCs w:val="20"/>
              </w:rPr>
              <w:t>2.</w:t>
            </w:r>
          </w:p>
        </w:tc>
        <w:tc>
          <w:tcPr>
            <w:tcW w:w="3685" w:type="dxa"/>
          </w:tcPr>
          <w:p w14:paraId="40FC09C7" w14:textId="77777777" w:rsidR="00E73907" w:rsidRDefault="00E73907" w:rsidP="00DE4E9E">
            <w:pPr>
              <w:rPr>
                <w:b/>
                <w:sz w:val="24"/>
                <w:u w:val="single"/>
              </w:rPr>
            </w:pPr>
          </w:p>
        </w:tc>
        <w:tc>
          <w:tcPr>
            <w:tcW w:w="4711" w:type="dxa"/>
          </w:tcPr>
          <w:p w14:paraId="200FF2B5" w14:textId="77D27CDF" w:rsidR="00E73907" w:rsidRPr="00DB1865" w:rsidRDefault="0075558C" w:rsidP="00DE4E9E">
            <w:pPr>
              <w:rPr>
                <w:szCs w:val="20"/>
              </w:rPr>
            </w:pPr>
            <w:r w:rsidRPr="00DB1865">
              <w:rPr>
                <w:szCs w:val="20"/>
              </w:rPr>
              <w:t>Zástupce vedoucího realizačního týmu</w:t>
            </w:r>
          </w:p>
        </w:tc>
      </w:tr>
      <w:tr w:rsidR="00E73907" w14:paraId="38B2A684" w14:textId="77777777" w:rsidTr="00E73907">
        <w:tc>
          <w:tcPr>
            <w:tcW w:w="959" w:type="dxa"/>
          </w:tcPr>
          <w:p w14:paraId="6583AA45" w14:textId="75BD1050" w:rsidR="00E73907" w:rsidRPr="00E73907" w:rsidRDefault="00E73907" w:rsidP="00DE4E9E">
            <w:pPr>
              <w:rPr>
                <w:szCs w:val="20"/>
              </w:rPr>
            </w:pPr>
            <w:r>
              <w:rPr>
                <w:szCs w:val="20"/>
              </w:rPr>
              <w:t>3.</w:t>
            </w:r>
          </w:p>
        </w:tc>
        <w:tc>
          <w:tcPr>
            <w:tcW w:w="3685" w:type="dxa"/>
          </w:tcPr>
          <w:p w14:paraId="07281587" w14:textId="77777777" w:rsidR="00E73907" w:rsidRDefault="00E73907" w:rsidP="00DE4E9E">
            <w:pPr>
              <w:rPr>
                <w:b/>
                <w:sz w:val="24"/>
                <w:u w:val="single"/>
              </w:rPr>
            </w:pPr>
          </w:p>
        </w:tc>
        <w:tc>
          <w:tcPr>
            <w:tcW w:w="4711" w:type="dxa"/>
          </w:tcPr>
          <w:p w14:paraId="27CE8435" w14:textId="41F94BE6" w:rsidR="00E73907" w:rsidRPr="00DB1865" w:rsidRDefault="00221381" w:rsidP="00DE4E9E">
            <w:pPr>
              <w:rPr>
                <w:szCs w:val="20"/>
              </w:rPr>
            </w:pPr>
            <w:r w:rsidRPr="00DB1865">
              <w:rPr>
                <w:szCs w:val="20"/>
              </w:rPr>
              <w:t>Technický architekt</w:t>
            </w:r>
          </w:p>
        </w:tc>
      </w:tr>
      <w:tr w:rsidR="00E73907" w14:paraId="06110844" w14:textId="77777777" w:rsidTr="00E73907">
        <w:tc>
          <w:tcPr>
            <w:tcW w:w="959" w:type="dxa"/>
          </w:tcPr>
          <w:p w14:paraId="38AAF7CF" w14:textId="52D377AE" w:rsidR="00E73907" w:rsidRPr="00E73907" w:rsidRDefault="00E73907" w:rsidP="00DE4E9E">
            <w:pPr>
              <w:rPr>
                <w:szCs w:val="20"/>
              </w:rPr>
            </w:pPr>
            <w:r>
              <w:rPr>
                <w:szCs w:val="20"/>
              </w:rPr>
              <w:t>4.</w:t>
            </w:r>
          </w:p>
        </w:tc>
        <w:tc>
          <w:tcPr>
            <w:tcW w:w="3685" w:type="dxa"/>
          </w:tcPr>
          <w:p w14:paraId="11F1A295" w14:textId="77777777" w:rsidR="00E73907" w:rsidRDefault="00E73907" w:rsidP="00DE4E9E">
            <w:pPr>
              <w:rPr>
                <w:b/>
                <w:sz w:val="24"/>
                <w:u w:val="single"/>
              </w:rPr>
            </w:pPr>
          </w:p>
        </w:tc>
        <w:tc>
          <w:tcPr>
            <w:tcW w:w="4711" w:type="dxa"/>
          </w:tcPr>
          <w:p w14:paraId="7DF6F48F" w14:textId="3450273C" w:rsidR="00E73907" w:rsidRPr="00DB1865" w:rsidRDefault="00221381" w:rsidP="0023655A">
            <w:pPr>
              <w:rPr>
                <w:szCs w:val="20"/>
              </w:rPr>
            </w:pPr>
            <w:r w:rsidRPr="00DB1865">
              <w:rPr>
                <w:szCs w:val="20"/>
              </w:rPr>
              <w:t>Procesní architekt se znalost</w:t>
            </w:r>
            <w:r w:rsidR="0023655A">
              <w:rPr>
                <w:szCs w:val="20"/>
              </w:rPr>
              <w:t>í</w:t>
            </w:r>
            <w:r w:rsidRPr="00DB1865">
              <w:rPr>
                <w:szCs w:val="20"/>
              </w:rPr>
              <w:t xml:space="preserve"> rozpočetnictví</w:t>
            </w:r>
          </w:p>
        </w:tc>
      </w:tr>
      <w:tr w:rsidR="00E73907" w14:paraId="0B4F1509" w14:textId="77777777" w:rsidTr="00E73907">
        <w:tc>
          <w:tcPr>
            <w:tcW w:w="959" w:type="dxa"/>
          </w:tcPr>
          <w:p w14:paraId="5676C4FC" w14:textId="3265430C" w:rsidR="00E73907" w:rsidRPr="00E73907" w:rsidRDefault="00E73907" w:rsidP="00DE4E9E">
            <w:pPr>
              <w:rPr>
                <w:szCs w:val="20"/>
              </w:rPr>
            </w:pPr>
            <w:r>
              <w:rPr>
                <w:szCs w:val="20"/>
              </w:rPr>
              <w:t>5.</w:t>
            </w:r>
          </w:p>
        </w:tc>
        <w:tc>
          <w:tcPr>
            <w:tcW w:w="3685" w:type="dxa"/>
          </w:tcPr>
          <w:p w14:paraId="256FDECD" w14:textId="77777777" w:rsidR="00E73907" w:rsidRDefault="00E73907" w:rsidP="00DE4E9E">
            <w:pPr>
              <w:rPr>
                <w:b/>
                <w:sz w:val="24"/>
                <w:u w:val="single"/>
              </w:rPr>
            </w:pPr>
          </w:p>
        </w:tc>
        <w:tc>
          <w:tcPr>
            <w:tcW w:w="4711" w:type="dxa"/>
          </w:tcPr>
          <w:p w14:paraId="4FC31D7D" w14:textId="051A6289" w:rsidR="00E73907" w:rsidRPr="00DB1865" w:rsidRDefault="00221381" w:rsidP="0023655A">
            <w:pPr>
              <w:rPr>
                <w:szCs w:val="20"/>
              </w:rPr>
            </w:pPr>
            <w:r w:rsidRPr="00DB1865">
              <w:rPr>
                <w:szCs w:val="20"/>
              </w:rPr>
              <w:t>Procesní architekt se znalost</w:t>
            </w:r>
            <w:r w:rsidR="0023655A">
              <w:rPr>
                <w:szCs w:val="20"/>
              </w:rPr>
              <w:t>í</w:t>
            </w:r>
            <w:r w:rsidRPr="00DB1865">
              <w:rPr>
                <w:szCs w:val="20"/>
              </w:rPr>
              <w:t xml:space="preserve"> účetnictví</w:t>
            </w:r>
          </w:p>
        </w:tc>
      </w:tr>
    </w:tbl>
    <w:p w14:paraId="7A945FC5" w14:textId="57EB23E4" w:rsidR="00255DD3" w:rsidRDefault="00255DD3" w:rsidP="00DE4E9E">
      <w:pPr>
        <w:rPr>
          <w:b/>
          <w:sz w:val="24"/>
          <w:u w:val="single"/>
        </w:rPr>
      </w:pPr>
    </w:p>
    <w:p w14:paraId="0089EE83" w14:textId="77777777" w:rsidR="00255DD3" w:rsidRPr="00255DD3" w:rsidRDefault="00255DD3" w:rsidP="00255DD3">
      <w:pPr>
        <w:rPr>
          <w:sz w:val="24"/>
        </w:rPr>
      </w:pPr>
    </w:p>
    <w:p w14:paraId="1725E911" w14:textId="77777777" w:rsidR="00255DD3" w:rsidRPr="00255DD3" w:rsidRDefault="00255DD3" w:rsidP="00255DD3">
      <w:pPr>
        <w:rPr>
          <w:sz w:val="24"/>
        </w:rPr>
      </w:pPr>
    </w:p>
    <w:p w14:paraId="32F8362B" w14:textId="77777777" w:rsidR="00255DD3" w:rsidRPr="00255DD3" w:rsidRDefault="00255DD3" w:rsidP="00255DD3">
      <w:pPr>
        <w:rPr>
          <w:sz w:val="24"/>
        </w:rPr>
      </w:pPr>
    </w:p>
    <w:p w14:paraId="5DE35B73" w14:textId="77777777" w:rsidR="00255DD3" w:rsidRPr="00255DD3" w:rsidRDefault="00255DD3" w:rsidP="00255DD3">
      <w:pPr>
        <w:rPr>
          <w:sz w:val="24"/>
        </w:rPr>
      </w:pPr>
    </w:p>
    <w:p w14:paraId="66626AB8" w14:textId="77777777" w:rsidR="00255DD3" w:rsidRPr="00255DD3" w:rsidRDefault="00255DD3" w:rsidP="00255DD3">
      <w:pPr>
        <w:rPr>
          <w:sz w:val="24"/>
        </w:rPr>
      </w:pPr>
    </w:p>
    <w:p w14:paraId="1D22E1B1" w14:textId="77777777" w:rsidR="00255DD3" w:rsidRPr="00255DD3" w:rsidRDefault="00255DD3" w:rsidP="00255DD3">
      <w:pPr>
        <w:rPr>
          <w:sz w:val="24"/>
        </w:rPr>
      </w:pPr>
    </w:p>
    <w:p w14:paraId="4ED80E7E" w14:textId="77777777" w:rsidR="00255DD3" w:rsidRPr="00255DD3" w:rsidRDefault="00255DD3" w:rsidP="00255DD3">
      <w:pPr>
        <w:rPr>
          <w:sz w:val="24"/>
        </w:rPr>
      </w:pPr>
    </w:p>
    <w:p w14:paraId="08BF3631" w14:textId="77777777" w:rsidR="00255DD3" w:rsidRPr="00255DD3" w:rsidRDefault="00255DD3" w:rsidP="00255DD3">
      <w:pPr>
        <w:rPr>
          <w:sz w:val="24"/>
        </w:rPr>
      </w:pPr>
    </w:p>
    <w:p w14:paraId="3E909400" w14:textId="77777777" w:rsidR="00255DD3" w:rsidRPr="00255DD3" w:rsidRDefault="00255DD3" w:rsidP="00255DD3">
      <w:pPr>
        <w:rPr>
          <w:sz w:val="24"/>
        </w:rPr>
      </w:pPr>
    </w:p>
    <w:p w14:paraId="1DA2AC21" w14:textId="77777777" w:rsidR="00255DD3" w:rsidRPr="00255DD3" w:rsidRDefault="00255DD3" w:rsidP="00255DD3">
      <w:pPr>
        <w:rPr>
          <w:sz w:val="24"/>
        </w:rPr>
      </w:pPr>
    </w:p>
    <w:p w14:paraId="40F9E10F" w14:textId="77777777" w:rsidR="00255DD3" w:rsidRPr="00255DD3" w:rsidRDefault="00255DD3" w:rsidP="00255DD3">
      <w:pPr>
        <w:rPr>
          <w:sz w:val="24"/>
        </w:rPr>
      </w:pPr>
    </w:p>
    <w:p w14:paraId="0970BF64" w14:textId="77777777" w:rsidR="00255DD3" w:rsidRPr="00255DD3" w:rsidRDefault="00255DD3" w:rsidP="00255DD3">
      <w:pPr>
        <w:rPr>
          <w:sz w:val="24"/>
        </w:rPr>
      </w:pPr>
    </w:p>
    <w:p w14:paraId="3584141E" w14:textId="77777777" w:rsidR="00255DD3" w:rsidRPr="00255DD3" w:rsidRDefault="00255DD3" w:rsidP="00255DD3">
      <w:pPr>
        <w:rPr>
          <w:sz w:val="24"/>
        </w:rPr>
      </w:pPr>
    </w:p>
    <w:p w14:paraId="72B98179" w14:textId="77777777" w:rsidR="00255DD3" w:rsidRPr="00255DD3" w:rsidRDefault="00255DD3" w:rsidP="00255DD3">
      <w:pPr>
        <w:rPr>
          <w:sz w:val="24"/>
        </w:rPr>
      </w:pPr>
    </w:p>
    <w:p w14:paraId="5A37E650" w14:textId="77777777" w:rsidR="00255DD3" w:rsidRPr="00255DD3" w:rsidRDefault="00255DD3" w:rsidP="00255DD3">
      <w:pPr>
        <w:rPr>
          <w:sz w:val="24"/>
        </w:rPr>
      </w:pPr>
    </w:p>
    <w:p w14:paraId="5BACF56B" w14:textId="77777777" w:rsidR="00255DD3" w:rsidRPr="00255DD3" w:rsidRDefault="00255DD3" w:rsidP="00255DD3">
      <w:pPr>
        <w:rPr>
          <w:sz w:val="24"/>
        </w:rPr>
      </w:pPr>
    </w:p>
    <w:p w14:paraId="388B8480" w14:textId="77777777" w:rsidR="00255DD3" w:rsidRPr="00255DD3" w:rsidRDefault="00255DD3" w:rsidP="00255DD3">
      <w:pPr>
        <w:rPr>
          <w:sz w:val="24"/>
        </w:rPr>
      </w:pPr>
    </w:p>
    <w:p w14:paraId="181F5076" w14:textId="77777777" w:rsidR="00255DD3" w:rsidRPr="00255DD3" w:rsidRDefault="00255DD3" w:rsidP="00255DD3">
      <w:pPr>
        <w:rPr>
          <w:sz w:val="24"/>
        </w:rPr>
      </w:pPr>
    </w:p>
    <w:p w14:paraId="39DEE2E7" w14:textId="77777777" w:rsidR="00255DD3" w:rsidRPr="00255DD3" w:rsidRDefault="00255DD3" w:rsidP="00255DD3">
      <w:pPr>
        <w:rPr>
          <w:sz w:val="24"/>
        </w:rPr>
      </w:pPr>
    </w:p>
    <w:p w14:paraId="22C8E731" w14:textId="77777777" w:rsidR="00255DD3" w:rsidRPr="00255DD3" w:rsidRDefault="00255DD3" w:rsidP="00255DD3">
      <w:pPr>
        <w:rPr>
          <w:sz w:val="24"/>
        </w:rPr>
      </w:pPr>
    </w:p>
    <w:p w14:paraId="6A68C400" w14:textId="77777777" w:rsidR="00255DD3" w:rsidRPr="00255DD3" w:rsidRDefault="00255DD3" w:rsidP="00255DD3">
      <w:pPr>
        <w:rPr>
          <w:sz w:val="24"/>
        </w:rPr>
      </w:pPr>
    </w:p>
    <w:p w14:paraId="7B427D66" w14:textId="77777777" w:rsidR="00255DD3" w:rsidRPr="00255DD3" w:rsidRDefault="00255DD3" w:rsidP="00255DD3">
      <w:pPr>
        <w:rPr>
          <w:sz w:val="24"/>
        </w:rPr>
      </w:pPr>
    </w:p>
    <w:p w14:paraId="475D038C" w14:textId="77777777" w:rsidR="00255DD3" w:rsidRPr="00255DD3" w:rsidRDefault="00255DD3" w:rsidP="00255DD3">
      <w:pPr>
        <w:rPr>
          <w:sz w:val="24"/>
        </w:rPr>
      </w:pPr>
    </w:p>
    <w:p w14:paraId="6ED704CA" w14:textId="77777777" w:rsidR="00255DD3" w:rsidRPr="00255DD3" w:rsidRDefault="00255DD3" w:rsidP="00255DD3">
      <w:pPr>
        <w:rPr>
          <w:sz w:val="24"/>
        </w:rPr>
      </w:pPr>
    </w:p>
    <w:p w14:paraId="22EE8E8F" w14:textId="77777777" w:rsidR="00255DD3" w:rsidRPr="00255DD3" w:rsidRDefault="00255DD3" w:rsidP="00255DD3">
      <w:pPr>
        <w:rPr>
          <w:sz w:val="24"/>
        </w:rPr>
      </w:pPr>
    </w:p>
    <w:p w14:paraId="0989145D" w14:textId="77777777" w:rsidR="00255DD3" w:rsidRPr="00255DD3" w:rsidRDefault="00255DD3" w:rsidP="00255DD3">
      <w:pPr>
        <w:rPr>
          <w:sz w:val="24"/>
        </w:rPr>
      </w:pPr>
    </w:p>
    <w:p w14:paraId="038330B7" w14:textId="77777777" w:rsidR="00255DD3" w:rsidRPr="00255DD3" w:rsidRDefault="00255DD3" w:rsidP="00255DD3">
      <w:pPr>
        <w:rPr>
          <w:sz w:val="24"/>
        </w:rPr>
      </w:pPr>
    </w:p>
    <w:p w14:paraId="5A147892" w14:textId="77777777" w:rsidR="00255DD3" w:rsidRPr="00255DD3" w:rsidRDefault="00255DD3" w:rsidP="00255DD3">
      <w:pPr>
        <w:rPr>
          <w:sz w:val="24"/>
        </w:rPr>
      </w:pPr>
    </w:p>
    <w:p w14:paraId="7F6DF840" w14:textId="77777777" w:rsidR="00255DD3" w:rsidRPr="00255DD3" w:rsidRDefault="00255DD3" w:rsidP="00255DD3">
      <w:pPr>
        <w:rPr>
          <w:sz w:val="24"/>
        </w:rPr>
      </w:pPr>
    </w:p>
    <w:p w14:paraId="0EE56CA7" w14:textId="77777777" w:rsidR="00255DD3" w:rsidRPr="00255DD3" w:rsidRDefault="00255DD3" w:rsidP="00255DD3">
      <w:pPr>
        <w:rPr>
          <w:sz w:val="24"/>
        </w:rPr>
      </w:pPr>
    </w:p>
    <w:p w14:paraId="3B57378D" w14:textId="77777777" w:rsidR="00255DD3" w:rsidRPr="00255DD3" w:rsidRDefault="00255DD3" w:rsidP="00255DD3">
      <w:pPr>
        <w:rPr>
          <w:sz w:val="24"/>
        </w:rPr>
      </w:pPr>
    </w:p>
    <w:p w14:paraId="02911A16" w14:textId="77777777" w:rsidR="00255DD3" w:rsidRPr="00255DD3" w:rsidRDefault="00255DD3" w:rsidP="00255DD3">
      <w:pPr>
        <w:rPr>
          <w:sz w:val="24"/>
        </w:rPr>
      </w:pPr>
    </w:p>
    <w:p w14:paraId="5C23E088" w14:textId="77777777" w:rsidR="00255DD3" w:rsidRPr="00255DD3" w:rsidRDefault="00255DD3" w:rsidP="00255DD3">
      <w:pPr>
        <w:rPr>
          <w:sz w:val="24"/>
        </w:rPr>
      </w:pPr>
    </w:p>
    <w:p w14:paraId="5AAC0397" w14:textId="77777777" w:rsidR="00255DD3" w:rsidRPr="00255DD3" w:rsidRDefault="00255DD3" w:rsidP="00255DD3">
      <w:pPr>
        <w:rPr>
          <w:sz w:val="24"/>
        </w:rPr>
      </w:pPr>
    </w:p>
    <w:p w14:paraId="29A551BB" w14:textId="77777777" w:rsidR="00255DD3" w:rsidRPr="00255DD3" w:rsidRDefault="00255DD3" w:rsidP="00255DD3">
      <w:pPr>
        <w:rPr>
          <w:sz w:val="24"/>
        </w:rPr>
      </w:pPr>
    </w:p>
    <w:p w14:paraId="37192C3A" w14:textId="77777777" w:rsidR="00255DD3" w:rsidRPr="00255DD3" w:rsidRDefault="00255DD3" w:rsidP="00255DD3">
      <w:pPr>
        <w:rPr>
          <w:sz w:val="24"/>
        </w:rPr>
      </w:pPr>
    </w:p>
    <w:p w14:paraId="72CCBEE3" w14:textId="5BC27214" w:rsidR="00255DD3" w:rsidRDefault="00255DD3" w:rsidP="00255DD3">
      <w:pPr>
        <w:rPr>
          <w:sz w:val="24"/>
        </w:rPr>
      </w:pPr>
    </w:p>
    <w:p w14:paraId="4D9F4E45" w14:textId="3A348A2B" w:rsidR="00255DD3" w:rsidRDefault="00255DD3" w:rsidP="00255DD3">
      <w:pPr>
        <w:rPr>
          <w:sz w:val="24"/>
        </w:rPr>
      </w:pPr>
      <w:r>
        <w:rPr>
          <w:sz w:val="24"/>
        </w:rPr>
        <w:t>________________</w:t>
      </w:r>
    </w:p>
    <w:p w14:paraId="238BCDC9" w14:textId="1A4DEAC7" w:rsidR="00E73907" w:rsidRPr="00255DD3" w:rsidRDefault="00255DD3" w:rsidP="00255DD3">
      <w:pPr>
        <w:rPr>
          <w:sz w:val="24"/>
        </w:rPr>
      </w:pPr>
      <w:r>
        <w:rPr>
          <w:vertAlign w:val="superscript"/>
        </w:rPr>
        <w:t xml:space="preserve">1 </w:t>
      </w:r>
      <w:r>
        <w:t>Poskytovatel je oprávněn navrhnout více než 5 členů realizačního týmu a je oprávněn náležitě upravit tabulku.</w:t>
      </w:r>
    </w:p>
    <w:sectPr w:rsidR="00E73907" w:rsidRPr="00255DD3" w:rsidSect="009F6B24">
      <w:footerReference w:type="defaul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1DCE3" w14:textId="77777777" w:rsidR="00F94FB4" w:rsidRDefault="00F94FB4" w:rsidP="00E34A8E">
      <w:r>
        <w:separator/>
      </w:r>
    </w:p>
  </w:endnote>
  <w:endnote w:type="continuationSeparator" w:id="0">
    <w:p w14:paraId="6DC4C4CD" w14:textId="77777777" w:rsidR="00F94FB4" w:rsidRDefault="00F94FB4" w:rsidP="00E34A8E">
      <w:r>
        <w:continuationSeparator/>
      </w:r>
    </w:p>
  </w:endnote>
  <w:endnote w:type="continuationNotice" w:id="1">
    <w:p w14:paraId="2420A1E9" w14:textId="77777777" w:rsidR="00F94FB4" w:rsidRDefault="00F9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85466"/>
      <w:docPartObj>
        <w:docPartGallery w:val="Page Numbers (Bottom of Page)"/>
        <w:docPartUnique/>
      </w:docPartObj>
    </w:sdtPr>
    <w:sdtEndPr/>
    <w:sdtContent>
      <w:p w14:paraId="7C683C62" w14:textId="77777777" w:rsidR="00613A1F" w:rsidRDefault="00613A1F">
        <w:pPr>
          <w:pStyle w:val="Zpat"/>
          <w:jc w:val="center"/>
        </w:pPr>
        <w:r>
          <w:fldChar w:fldCharType="begin"/>
        </w:r>
        <w:r>
          <w:instrText>PAGE   \* MERGEFORMAT</w:instrText>
        </w:r>
        <w:r>
          <w:fldChar w:fldCharType="separate"/>
        </w:r>
        <w:r w:rsidR="008328BF">
          <w:rPr>
            <w:noProof/>
          </w:rPr>
          <w:t>13</w:t>
        </w:r>
        <w:r>
          <w:fldChar w:fldCharType="end"/>
        </w:r>
      </w:p>
    </w:sdtContent>
  </w:sdt>
  <w:p w14:paraId="45E16DB8" w14:textId="77777777" w:rsidR="00613A1F" w:rsidRDefault="00613A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5B9E" w14:textId="77777777" w:rsidR="00F94FB4" w:rsidRDefault="00F94FB4" w:rsidP="00E34A8E">
      <w:r>
        <w:separator/>
      </w:r>
    </w:p>
  </w:footnote>
  <w:footnote w:type="continuationSeparator" w:id="0">
    <w:p w14:paraId="26155B14" w14:textId="77777777" w:rsidR="00F94FB4" w:rsidRDefault="00F94FB4" w:rsidP="00E34A8E">
      <w:r>
        <w:continuationSeparator/>
      </w:r>
    </w:p>
  </w:footnote>
  <w:footnote w:type="continuationNotice" w:id="1">
    <w:p w14:paraId="575E639D" w14:textId="77777777" w:rsidR="00F94FB4" w:rsidRDefault="00F94F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1D0"/>
    <w:multiLevelType w:val="hybridMultilevel"/>
    <w:tmpl w:val="E80006FC"/>
    <w:lvl w:ilvl="0" w:tplc="652017B4">
      <w:start w:val="1"/>
      <w:numFmt w:val="lowerLetter"/>
      <w:pStyle w:val="Nadpis3"/>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0111064"/>
    <w:multiLevelType w:val="hybridMultilevel"/>
    <w:tmpl w:val="DAF21D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744388"/>
    <w:multiLevelType w:val="hybridMultilevel"/>
    <w:tmpl w:val="84DA3F64"/>
    <w:lvl w:ilvl="0" w:tplc="A392BBA2">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3">
    <w:nsid w:val="127F43DE"/>
    <w:multiLevelType w:val="hybridMultilevel"/>
    <w:tmpl w:val="FA3464E6"/>
    <w:lvl w:ilvl="0" w:tplc="E3E21AB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292616"/>
    <w:multiLevelType w:val="hybridMultilevel"/>
    <w:tmpl w:val="B5B429E2"/>
    <w:lvl w:ilvl="0" w:tplc="910E28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326C3"/>
    <w:multiLevelType w:val="hybridMultilevel"/>
    <w:tmpl w:val="93E683C6"/>
    <w:lvl w:ilvl="0" w:tplc="E8A81DA6">
      <w:numFmt w:val="bullet"/>
      <w:lvlText w:val="-"/>
      <w:lvlJc w:val="left"/>
      <w:pPr>
        <w:tabs>
          <w:tab w:val="num" w:pos="720"/>
        </w:tabs>
        <w:ind w:left="720" w:hanging="360"/>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26F3783A"/>
    <w:multiLevelType w:val="hybridMultilevel"/>
    <w:tmpl w:val="627CC362"/>
    <w:lvl w:ilvl="0" w:tplc="A4246FB8">
      <w:start w:val="1"/>
      <w:numFmt w:val="lowerLetter"/>
      <w:lvlText w:val="%1)"/>
      <w:lvlJc w:val="left"/>
      <w:pPr>
        <w:ind w:left="106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DD570F1"/>
    <w:multiLevelType w:val="multilevel"/>
    <w:tmpl w:val="490E232E"/>
    <w:lvl w:ilvl="0">
      <w:start w:val="7"/>
      <w:numFmt w:val="decimal"/>
      <w:pStyle w:val="Nadpis3-normlntext"/>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C47E1A"/>
    <w:multiLevelType w:val="hybridMultilevel"/>
    <w:tmpl w:val="6282A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1EC61F7"/>
    <w:multiLevelType w:val="hybridMultilevel"/>
    <w:tmpl w:val="38FEE1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684DA4"/>
    <w:multiLevelType w:val="hybridMultilevel"/>
    <w:tmpl w:val="3B2A388E"/>
    <w:lvl w:ilvl="0" w:tplc="9C841D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BE3A79"/>
    <w:multiLevelType w:val="hybridMultilevel"/>
    <w:tmpl w:val="0C7EBC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5F4A2A"/>
    <w:multiLevelType w:val="hybridMultilevel"/>
    <w:tmpl w:val="6A4A298A"/>
    <w:lvl w:ilvl="0" w:tplc="34C6004A">
      <w:start w:val="1"/>
      <w:numFmt w:val="lowerLetter"/>
      <w:pStyle w:val="Nadpis5"/>
      <w:lvlText w:val="%1)"/>
      <w:lvlJc w:val="left"/>
      <w:pPr>
        <w:ind w:left="1068" w:hanging="360"/>
      </w:pPr>
    </w:lvl>
    <w:lvl w:ilvl="1" w:tplc="04050019" w:tentative="1">
      <w:start w:val="1"/>
      <w:numFmt w:val="lowerLetter"/>
      <w:lvlText w:val="%2."/>
      <w:lvlJc w:val="left"/>
      <w:pPr>
        <w:ind w:left="1788" w:hanging="360"/>
      </w:pPr>
    </w:lvl>
    <w:lvl w:ilvl="2" w:tplc="04050001">
      <w:start w:val="1"/>
      <w:numFmt w:val="bullet"/>
      <w:lvlText w:val=""/>
      <w:lvlJc w:val="left"/>
      <w:pPr>
        <w:ind w:left="2508" w:hanging="180"/>
      </w:pPr>
      <w:rPr>
        <w:rFonts w:ascii="Symbol" w:hAnsi="Symbol"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1396EED"/>
    <w:multiLevelType w:val="hybridMultilevel"/>
    <w:tmpl w:val="99FAAD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FC026A"/>
    <w:multiLevelType w:val="hybridMultilevel"/>
    <w:tmpl w:val="64D0E3C2"/>
    <w:lvl w:ilvl="0" w:tplc="04050001">
      <w:start w:val="1"/>
      <w:numFmt w:val="bullet"/>
      <w:lvlText w:val=""/>
      <w:lvlJc w:val="left"/>
      <w:pPr>
        <w:ind w:left="720" w:hanging="360"/>
      </w:pPr>
      <w:rPr>
        <w:rFonts w:ascii="Symbol" w:hAnsi="Symbol" w:hint="default"/>
      </w:rPr>
    </w:lvl>
    <w:lvl w:ilvl="1" w:tplc="16ECC3BE">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7120E24"/>
    <w:multiLevelType w:val="multilevel"/>
    <w:tmpl w:val="9710E9FA"/>
    <w:lvl w:ilvl="0">
      <w:start w:val="2"/>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2062"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F0F0613"/>
    <w:multiLevelType w:val="hybridMultilevel"/>
    <w:tmpl w:val="700CF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B50022"/>
    <w:multiLevelType w:val="hybridMultilevel"/>
    <w:tmpl w:val="6E5C457E"/>
    <w:lvl w:ilvl="0" w:tplc="7D1402AC">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FF8063A"/>
    <w:multiLevelType w:val="hybridMultilevel"/>
    <w:tmpl w:val="1DDCD83E"/>
    <w:lvl w:ilvl="0" w:tplc="04050017">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19">
    <w:nsid w:val="69123144"/>
    <w:multiLevelType w:val="hybridMultilevel"/>
    <w:tmpl w:val="8530FA90"/>
    <w:lvl w:ilvl="0" w:tplc="04050011">
      <w:start w:val="1"/>
      <w:numFmt w:val="decimal"/>
      <w:lvlText w:val="%1)"/>
      <w:lvlJc w:val="left"/>
      <w:pPr>
        <w:ind w:left="720" w:hanging="360"/>
      </w:pPr>
    </w:lvl>
    <w:lvl w:ilvl="1" w:tplc="1A60291E">
      <w:start w:val="1"/>
      <w:numFmt w:val="decimal"/>
      <w:lvlText w:val="%2)"/>
      <w:lvlJc w:val="left"/>
      <w:pPr>
        <w:ind w:left="1440" w:hanging="360"/>
      </w:pPr>
      <w:rPr>
        <w:rFonts w:ascii="Arial" w:eastAsia="Times New Roman" w:hAnsi="Arial"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D9F3B2F"/>
    <w:multiLevelType w:val="hybridMultilevel"/>
    <w:tmpl w:val="64FA5F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6EDB1803"/>
    <w:multiLevelType w:val="hybridMultilevel"/>
    <w:tmpl w:val="0EA05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97E30BF"/>
    <w:multiLevelType w:val="hybridMultilevel"/>
    <w:tmpl w:val="F05A634E"/>
    <w:lvl w:ilvl="0" w:tplc="2C3C5466">
      <w:start w:val="1"/>
      <w:numFmt w:val="decimal"/>
      <w:lvlText w:val="%1."/>
      <w:lvlJc w:val="left"/>
      <w:pPr>
        <w:tabs>
          <w:tab w:val="num" w:pos="397"/>
        </w:tabs>
        <w:ind w:left="397" w:hanging="397"/>
      </w:pPr>
      <w:rPr>
        <w:rFonts w:cs="Times New Roman" w:hint="default"/>
      </w:rPr>
    </w:lvl>
    <w:lvl w:ilvl="1" w:tplc="86F039F6">
      <w:start w:val="1"/>
      <w:numFmt w:val="lowerLetter"/>
      <w:lvlText w:val="%2."/>
      <w:lvlJc w:val="left"/>
      <w:pPr>
        <w:tabs>
          <w:tab w:val="num" w:pos="794"/>
        </w:tabs>
        <w:ind w:left="794" w:hanging="397"/>
      </w:pPr>
      <w:rPr>
        <w:rFonts w:cs="Times New Roman" w:hint="default"/>
      </w:rPr>
    </w:lvl>
    <w:lvl w:ilvl="2" w:tplc="AD8C484C">
      <w:start w:val="1"/>
      <w:numFmt w:val="lowerLetter"/>
      <w:lvlText w:val="%3)"/>
      <w:lvlJc w:val="left"/>
      <w:pPr>
        <w:tabs>
          <w:tab w:val="num" w:pos="2400"/>
        </w:tabs>
        <w:ind w:left="2400" w:hanging="4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E152EB8"/>
    <w:multiLevelType w:val="multilevel"/>
    <w:tmpl w:val="9DDEBC6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3"/>
  </w:num>
  <w:num w:numId="2">
    <w:abstractNumId w:val="0"/>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num>
  <w:num w:numId="15">
    <w:abstractNumId w:val="7"/>
  </w:num>
  <w:num w:numId="16">
    <w:abstractNumId w:val="12"/>
    <w:lvlOverride w:ilvl="0">
      <w:startOverride w:val="1"/>
    </w:lvlOverride>
  </w:num>
  <w:num w:numId="17">
    <w:abstractNumId w:val="12"/>
    <w:lvlOverride w:ilvl="0">
      <w:startOverride w:val="1"/>
    </w:lvlOverride>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0"/>
  </w:num>
  <w:num w:numId="24">
    <w:abstractNumId w:val="8"/>
  </w:num>
  <w:num w:numId="25">
    <w:abstractNumId w:val="6"/>
  </w:num>
  <w:num w:numId="26">
    <w:abstractNumId w:val="11"/>
  </w:num>
  <w:num w:numId="27">
    <w:abstractNumId w:val="12"/>
    <w:lvlOverride w:ilvl="0">
      <w:startOverride w:val="1"/>
    </w:lvlOverride>
  </w:num>
  <w:num w:numId="28">
    <w:abstractNumId w:val="16"/>
  </w:num>
  <w:num w:numId="29">
    <w:abstractNumId w:val="4"/>
  </w:num>
  <w:num w:numId="30">
    <w:abstractNumId w:val="23"/>
  </w:num>
  <w:num w:numId="31">
    <w:abstractNumId w:val="0"/>
  </w:num>
  <w:num w:numId="32">
    <w:abstractNumId w:val="22"/>
  </w:num>
  <w:num w:numId="33">
    <w:abstractNumId w:val="12"/>
    <w:lvlOverride w:ilvl="0">
      <w:startOverride w:val="1"/>
    </w:lvlOverride>
  </w:num>
  <w:num w:numId="34">
    <w:abstractNumId w:val="1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num>
  <w:num w:numId="37">
    <w:abstractNumId w:val="17"/>
  </w:num>
  <w:num w:numId="38">
    <w:abstractNumId w:val="14"/>
  </w:num>
  <w:num w:numId="39">
    <w:abstractNumId w:val="15"/>
  </w:num>
  <w:num w:numId="40">
    <w:abstractNumId w:val="10"/>
  </w:num>
  <w:num w:numId="41">
    <w:abstractNumId w:val="3"/>
  </w:num>
  <w:num w:numId="42">
    <w:abstractNumId w:val="9"/>
  </w:num>
  <w:num w:numId="43">
    <w:abstractNumId w:val="19"/>
  </w:num>
  <w:num w:numId="44">
    <w:abstractNumId w:val="12"/>
  </w:num>
  <w:num w:numId="45">
    <w:abstractNumId w:val="1"/>
  </w:num>
  <w:num w:numId="46">
    <w:abstractNumId w:val="12"/>
  </w:num>
  <w:num w:numId="47">
    <w:abstractNumId w:val="12"/>
  </w:num>
  <w:num w:numId="4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0958"/>
    <w:rsid w:val="00000EE2"/>
    <w:rsid w:val="00001040"/>
    <w:rsid w:val="00004382"/>
    <w:rsid w:val="0000527E"/>
    <w:rsid w:val="00006EDC"/>
    <w:rsid w:val="00007C72"/>
    <w:rsid w:val="000106B8"/>
    <w:rsid w:val="00011445"/>
    <w:rsid w:val="000149DE"/>
    <w:rsid w:val="00014D45"/>
    <w:rsid w:val="000158F4"/>
    <w:rsid w:val="000204FF"/>
    <w:rsid w:val="00020D1E"/>
    <w:rsid w:val="00021648"/>
    <w:rsid w:val="00022E4B"/>
    <w:rsid w:val="00026F33"/>
    <w:rsid w:val="000271D3"/>
    <w:rsid w:val="000328AF"/>
    <w:rsid w:val="00037C2B"/>
    <w:rsid w:val="00037D31"/>
    <w:rsid w:val="00037EAD"/>
    <w:rsid w:val="00040877"/>
    <w:rsid w:val="00041F32"/>
    <w:rsid w:val="000445ED"/>
    <w:rsid w:val="00044BDE"/>
    <w:rsid w:val="00044D2B"/>
    <w:rsid w:val="00047964"/>
    <w:rsid w:val="00051F48"/>
    <w:rsid w:val="000528B7"/>
    <w:rsid w:val="0005364C"/>
    <w:rsid w:val="000546E1"/>
    <w:rsid w:val="00054792"/>
    <w:rsid w:val="00055AC1"/>
    <w:rsid w:val="000571F5"/>
    <w:rsid w:val="00057EBC"/>
    <w:rsid w:val="0006092D"/>
    <w:rsid w:val="00061DDA"/>
    <w:rsid w:val="000623A1"/>
    <w:rsid w:val="000668BF"/>
    <w:rsid w:val="000712D2"/>
    <w:rsid w:val="00072EF7"/>
    <w:rsid w:val="00074B0A"/>
    <w:rsid w:val="000773A6"/>
    <w:rsid w:val="00080493"/>
    <w:rsid w:val="00084346"/>
    <w:rsid w:val="00085221"/>
    <w:rsid w:val="00085516"/>
    <w:rsid w:val="000865B7"/>
    <w:rsid w:val="000872E5"/>
    <w:rsid w:val="00094369"/>
    <w:rsid w:val="000978A6"/>
    <w:rsid w:val="000A149D"/>
    <w:rsid w:val="000A15F5"/>
    <w:rsid w:val="000A22BB"/>
    <w:rsid w:val="000A4619"/>
    <w:rsid w:val="000A5125"/>
    <w:rsid w:val="000A5DC3"/>
    <w:rsid w:val="000A7A39"/>
    <w:rsid w:val="000A7B7D"/>
    <w:rsid w:val="000B217B"/>
    <w:rsid w:val="000B56A0"/>
    <w:rsid w:val="000B75F3"/>
    <w:rsid w:val="000C341D"/>
    <w:rsid w:val="000C57E8"/>
    <w:rsid w:val="000C7295"/>
    <w:rsid w:val="000C7408"/>
    <w:rsid w:val="000D049B"/>
    <w:rsid w:val="000D11CC"/>
    <w:rsid w:val="000D1E7A"/>
    <w:rsid w:val="000D2814"/>
    <w:rsid w:val="000D2F4B"/>
    <w:rsid w:val="000D5807"/>
    <w:rsid w:val="000D6685"/>
    <w:rsid w:val="000D7BD9"/>
    <w:rsid w:val="000E0463"/>
    <w:rsid w:val="000E1C35"/>
    <w:rsid w:val="000E33B5"/>
    <w:rsid w:val="000E4A69"/>
    <w:rsid w:val="000E4DDB"/>
    <w:rsid w:val="000E5933"/>
    <w:rsid w:val="000E5AAB"/>
    <w:rsid w:val="000E6552"/>
    <w:rsid w:val="000E6956"/>
    <w:rsid w:val="000E6F5F"/>
    <w:rsid w:val="000F5CF0"/>
    <w:rsid w:val="000F6033"/>
    <w:rsid w:val="000F6D9A"/>
    <w:rsid w:val="00100F85"/>
    <w:rsid w:val="00101FD6"/>
    <w:rsid w:val="00102ADD"/>
    <w:rsid w:val="00102F45"/>
    <w:rsid w:val="00106F18"/>
    <w:rsid w:val="0010717E"/>
    <w:rsid w:val="0011133A"/>
    <w:rsid w:val="00111CBD"/>
    <w:rsid w:val="00112795"/>
    <w:rsid w:val="00115D35"/>
    <w:rsid w:val="0012351D"/>
    <w:rsid w:val="001245DA"/>
    <w:rsid w:val="001262A0"/>
    <w:rsid w:val="00127135"/>
    <w:rsid w:val="00127B46"/>
    <w:rsid w:val="00130BEA"/>
    <w:rsid w:val="0013281C"/>
    <w:rsid w:val="001334AB"/>
    <w:rsid w:val="0013384F"/>
    <w:rsid w:val="00133D89"/>
    <w:rsid w:val="001358B5"/>
    <w:rsid w:val="00135D19"/>
    <w:rsid w:val="00136998"/>
    <w:rsid w:val="001446FE"/>
    <w:rsid w:val="00144BF5"/>
    <w:rsid w:val="00144DBF"/>
    <w:rsid w:val="001451C1"/>
    <w:rsid w:val="0014589C"/>
    <w:rsid w:val="001470D4"/>
    <w:rsid w:val="00150D0D"/>
    <w:rsid w:val="0015117D"/>
    <w:rsid w:val="001511AA"/>
    <w:rsid w:val="0015262B"/>
    <w:rsid w:val="00152922"/>
    <w:rsid w:val="001547E2"/>
    <w:rsid w:val="00155677"/>
    <w:rsid w:val="00157729"/>
    <w:rsid w:val="00157855"/>
    <w:rsid w:val="0016002A"/>
    <w:rsid w:val="001603B6"/>
    <w:rsid w:val="00161662"/>
    <w:rsid w:val="00162413"/>
    <w:rsid w:val="00164599"/>
    <w:rsid w:val="00166959"/>
    <w:rsid w:val="00167C73"/>
    <w:rsid w:val="001715FD"/>
    <w:rsid w:val="0017219F"/>
    <w:rsid w:val="00175C42"/>
    <w:rsid w:val="001760D2"/>
    <w:rsid w:val="00176259"/>
    <w:rsid w:val="001770B2"/>
    <w:rsid w:val="001815DF"/>
    <w:rsid w:val="00181863"/>
    <w:rsid w:val="00183498"/>
    <w:rsid w:val="00183FFB"/>
    <w:rsid w:val="001841C0"/>
    <w:rsid w:val="00184BC9"/>
    <w:rsid w:val="00186581"/>
    <w:rsid w:val="00190277"/>
    <w:rsid w:val="00190F0A"/>
    <w:rsid w:val="001929DA"/>
    <w:rsid w:val="00194432"/>
    <w:rsid w:val="001976EB"/>
    <w:rsid w:val="001A000A"/>
    <w:rsid w:val="001A3155"/>
    <w:rsid w:val="001A4CF3"/>
    <w:rsid w:val="001A6CB4"/>
    <w:rsid w:val="001A7929"/>
    <w:rsid w:val="001A7BCE"/>
    <w:rsid w:val="001B048F"/>
    <w:rsid w:val="001B079E"/>
    <w:rsid w:val="001B2048"/>
    <w:rsid w:val="001B2281"/>
    <w:rsid w:val="001B3EB0"/>
    <w:rsid w:val="001B4BEB"/>
    <w:rsid w:val="001B54E7"/>
    <w:rsid w:val="001B6471"/>
    <w:rsid w:val="001B6FE3"/>
    <w:rsid w:val="001B7484"/>
    <w:rsid w:val="001C0AA1"/>
    <w:rsid w:val="001C2373"/>
    <w:rsid w:val="001C3CB0"/>
    <w:rsid w:val="001D26AD"/>
    <w:rsid w:val="001D3C27"/>
    <w:rsid w:val="001D6017"/>
    <w:rsid w:val="001D7684"/>
    <w:rsid w:val="001E161D"/>
    <w:rsid w:val="001E1F64"/>
    <w:rsid w:val="001E2B1C"/>
    <w:rsid w:val="001E63AC"/>
    <w:rsid w:val="001E7AF2"/>
    <w:rsid w:val="001F2076"/>
    <w:rsid w:val="001F3142"/>
    <w:rsid w:val="001F3E1C"/>
    <w:rsid w:val="001F4826"/>
    <w:rsid w:val="001F7488"/>
    <w:rsid w:val="002058F4"/>
    <w:rsid w:val="00210EBD"/>
    <w:rsid w:val="002128F1"/>
    <w:rsid w:val="00215372"/>
    <w:rsid w:val="0021561C"/>
    <w:rsid w:val="00215F39"/>
    <w:rsid w:val="00220FF6"/>
    <w:rsid w:val="00221381"/>
    <w:rsid w:val="00225472"/>
    <w:rsid w:val="002271D9"/>
    <w:rsid w:val="00227824"/>
    <w:rsid w:val="002332A3"/>
    <w:rsid w:val="002342B8"/>
    <w:rsid w:val="002349AD"/>
    <w:rsid w:val="00234F2D"/>
    <w:rsid w:val="0023655A"/>
    <w:rsid w:val="00242891"/>
    <w:rsid w:val="00243A3F"/>
    <w:rsid w:val="002469C8"/>
    <w:rsid w:val="002527A2"/>
    <w:rsid w:val="00255DD3"/>
    <w:rsid w:val="00263D18"/>
    <w:rsid w:val="00271D29"/>
    <w:rsid w:val="002751F6"/>
    <w:rsid w:val="00282B8C"/>
    <w:rsid w:val="0028441D"/>
    <w:rsid w:val="00285B3C"/>
    <w:rsid w:val="00290000"/>
    <w:rsid w:val="002904A7"/>
    <w:rsid w:val="00291233"/>
    <w:rsid w:val="00292600"/>
    <w:rsid w:val="00292D97"/>
    <w:rsid w:val="0029353E"/>
    <w:rsid w:val="0029399F"/>
    <w:rsid w:val="00293BB8"/>
    <w:rsid w:val="00294862"/>
    <w:rsid w:val="00296593"/>
    <w:rsid w:val="00296763"/>
    <w:rsid w:val="002A26B1"/>
    <w:rsid w:val="002A2932"/>
    <w:rsid w:val="002A2F2B"/>
    <w:rsid w:val="002A48C5"/>
    <w:rsid w:val="002A7856"/>
    <w:rsid w:val="002A7FE6"/>
    <w:rsid w:val="002B007B"/>
    <w:rsid w:val="002B0165"/>
    <w:rsid w:val="002B03FD"/>
    <w:rsid w:val="002B1A11"/>
    <w:rsid w:val="002B391B"/>
    <w:rsid w:val="002C0EA9"/>
    <w:rsid w:val="002C38D7"/>
    <w:rsid w:val="002C6908"/>
    <w:rsid w:val="002D5FCE"/>
    <w:rsid w:val="002D61DA"/>
    <w:rsid w:val="002D7414"/>
    <w:rsid w:val="002E07CD"/>
    <w:rsid w:val="002E1885"/>
    <w:rsid w:val="002F4C22"/>
    <w:rsid w:val="002F58E1"/>
    <w:rsid w:val="002F71AD"/>
    <w:rsid w:val="003020A2"/>
    <w:rsid w:val="00302DEB"/>
    <w:rsid w:val="003032E5"/>
    <w:rsid w:val="00305991"/>
    <w:rsid w:val="0030652A"/>
    <w:rsid w:val="00306BC7"/>
    <w:rsid w:val="003120FA"/>
    <w:rsid w:val="0031215D"/>
    <w:rsid w:val="003139B5"/>
    <w:rsid w:val="00313C01"/>
    <w:rsid w:val="00316EB3"/>
    <w:rsid w:val="00317BF8"/>
    <w:rsid w:val="0032218F"/>
    <w:rsid w:val="00323457"/>
    <w:rsid w:val="003234A4"/>
    <w:rsid w:val="00323CCF"/>
    <w:rsid w:val="0032524E"/>
    <w:rsid w:val="003260EE"/>
    <w:rsid w:val="00331C30"/>
    <w:rsid w:val="00334027"/>
    <w:rsid w:val="00335956"/>
    <w:rsid w:val="0033774C"/>
    <w:rsid w:val="00340418"/>
    <w:rsid w:val="003411B5"/>
    <w:rsid w:val="00342E78"/>
    <w:rsid w:val="00343B7D"/>
    <w:rsid w:val="00350B69"/>
    <w:rsid w:val="00351449"/>
    <w:rsid w:val="00351493"/>
    <w:rsid w:val="0035529A"/>
    <w:rsid w:val="00355C75"/>
    <w:rsid w:val="00355CB2"/>
    <w:rsid w:val="00357515"/>
    <w:rsid w:val="00360824"/>
    <w:rsid w:val="0036088B"/>
    <w:rsid w:val="00362671"/>
    <w:rsid w:val="00362B8E"/>
    <w:rsid w:val="00364BE2"/>
    <w:rsid w:val="003715BC"/>
    <w:rsid w:val="0037297F"/>
    <w:rsid w:val="00377876"/>
    <w:rsid w:val="00377DC7"/>
    <w:rsid w:val="003814A6"/>
    <w:rsid w:val="0038206F"/>
    <w:rsid w:val="0038225D"/>
    <w:rsid w:val="00383C1E"/>
    <w:rsid w:val="00384731"/>
    <w:rsid w:val="00391824"/>
    <w:rsid w:val="00393577"/>
    <w:rsid w:val="003956E4"/>
    <w:rsid w:val="00396179"/>
    <w:rsid w:val="00396C77"/>
    <w:rsid w:val="0039777B"/>
    <w:rsid w:val="003A1F31"/>
    <w:rsid w:val="003A2566"/>
    <w:rsid w:val="003A35A8"/>
    <w:rsid w:val="003A373A"/>
    <w:rsid w:val="003A3CD9"/>
    <w:rsid w:val="003A43C8"/>
    <w:rsid w:val="003A462E"/>
    <w:rsid w:val="003A51EF"/>
    <w:rsid w:val="003A6C76"/>
    <w:rsid w:val="003A6D37"/>
    <w:rsid w:val="003B502B"/>
    <w:rsid w:val="003C20A3"/>
    <w:rsid w:val="003C2586"/>
    <w:rsid w:val="003C4120"/>
    <w:rsid w:val="003C616F"/>
    <w:rsid w:val="003C6208"/>
    <w:rsid w:val="003C7181"/>
    <w:rsid w:val="003D2160"/>
    <w:rsid w:val="003D4228"/>
    <w:rsid w:val="003D43B0"/>
    <w:rsid w:val="003D60F1"/>
    <w:rsid w:val="003D634C"/>
    <w:rsid w:val="003E0B1F"/>
    <w:rsid w:val="003E58EC"/>
    <w:rsid w:val="003F1275"/>
    <w:rsid w:val="003F26EC"/>
    <w:rsid w:val="003F3C18"/>
    <w:rsid w:val="003F6BE6"/>
    <w:rsid w:val="003F737D"/>
    <w:rsid w:val="00400522"/>
    <w:rsid w:val="004005BE"/>
    <w:rsid w:val="0040237E"/>
    <w:rsid w:val="00405B28"/>
    <w:rsid w:val="00412D40"/>
    <w:rsid w:val="004153C2"/>
    <w:rsid w:val="004161ED"/>
    <w:rsid w:val="00416E85"/>
    <w:rsid w:val="00417225"/>
    <w:rsid w:val="004212D3"/>
    <w:rsid w:val="00423FF5"/>
    <w:rsid w:val="004247E2"/>
    <w:rsid w:val="00424EB7"/>
    <w:rsid w:val="00425357"/>
    <w:rsid w:val="004276D0"/>
    <w:rsid w:val="004278BB"/>
    <w:rsid w:val="00427B63"/>
    <w:rsid w:val="00430A6C"/>
    <w:rsid w:val="00434F3A"/>
    <w:rsid w:val="00437D92"/>
    <w:rsid w:val="00441649"/>
    <w:rsid w:val="0044556A"/>
    <w:rsid w:val="0044579A"/>
    <w:rsid w:val="00446023"/>
    <w:rsid w:val="004461BE"/>
    <w:rsid w:val="00446807"/>
    <w:rsid w:val="00447E13"/>
    <w:rsid w:val="0045358C"/>
    <w:rsid w:val="00453AE6"/>
    <w:rsid w:val="004548B3"/>
    <w:rsid w:val="00455C7C"/>
    <w:rsid w:val="004563EF"/>
    <w:rsid w:val="00460AE0"/>
    <w:rsid w:val="00460DE6"/>
    <w:rsid w:val="00461CF8"/>
    <w:rsid w:val="00462280"/>
    <w:rsid w:val="004640CD"/>
    <w:rsid w:val="00465AE5"/>
    <w:rsid w:val="00465B82"/>
    <w:rsid w:val="00465D78"/>
    <w:rsid w:val="00466113"/>
    <w:rsid w:val="0046623E"/>
    <w:rsid w:val="00466AA5"/>
    <w:rsid w:val="00466DFE"/>
    <w:rsid w:val="00466E3E"/>
    <w:rsid w:val="004714F2"/>
    <w:rsid w:val="00472847"/>
    <w:rsid w:val="0047357B"/>
    <w:rsid w:val="00473A07"/>
    <w:rsid w:val="00475742"/>
    <w:rsid w:val="00475D49"/>
    <w:rsid w:val="00477E4B"/>
    <w:rsid w:val="00480AD2"/>
    <w:rsid w:val="00484061"/>
    <w:rsid w:val="00487FE4"/>
    <w:rsid w:val="004934B5"/>
    <w:rsid w:val="00494C55"/>
    <w:rsid w:val="00495682"/>
    <w:rsid w:val="00496FA6"/>
    <w:rsid w:val="00497E26"/>
    <w:rsid w:val="004A08E7"/>
    <w:rsid w:val="004A1429"/>
    <w:rsid w:val="004A2ADE"/>
    <w:rsid w:val="004A62BA"/>
    <w:rsid w:val="004A7E8E"/>
    <w:rsid w:val="004B1E52"/>
    <w:rsid w:val="004C01F2"/>
    <w:rsid w:val="004C08B2"/>
    <w:rsid w:val="004C0C3E"/>
    <w:rsid w:val="004C3CAE"/>
    <w:rsid w:val="004C5EF3"/>
    <w:rsid w:val="004C64C6"/>
    <w:rsid w:val="004C7632"/>
    <w:rsid w:val="004D125D"/>
    <w:rsid w:val="004D1565"/>
    <w:rsid w:val="004D1FAD"/>
    <w:rsid w:val="004D27DF"/>
    <w:rsid w:val="004D4390"/>
    <w:rsid w:val="004D4F6F"/>
    <w:rsid w:val="004D7162"/>
    <w:rsid w:val="004D717E"/>
    <w:rsid w:val="004D720C"/>
    <w:rsid w:val="004D746A"/>
    <w:rsid w:val="004D78A8"/>
    <w:rsid w:val="004E10A1"/>
    <w:rsid w:val="004E1749"/>
    <w:rsid w:val="004E5E5B"/>
    <w:rsid w:val="004E6718"/>
    <w:rsid w:val="004E7F4D"/>
    <w:rsid w:val="004F1C40"/>
    <w:rsid w:val="004F213F"/>
    <w:rsid w:val="004F2758"/>
    <w:rsid w:val="004F2DEE"/>
    <w:rsid w:val="004F485B"/>
    <w:rsid w:val="004F6663"/>
    <w:rsid w:val="004F7E92"/>
    <w:rsid w:val="00500A0B"/>
    <w:rsid w:val="00500EEC"/>
    <w:rsid w:val="00501501"/>
    <w:rsid w:val="00501BCB"/>
    <w:rsid w:val="00503CF4"/>
    <w:rsid w:val="005045F4"/>
    <w:rsid w:val="005054E3"/>
    <w:rsid w:val="0050614E"/>
    <w:rsid w:val="00506424"/>
    <w:rsid w:val="005067E9"/>
    <w:rsid w:val="00510A8D"/>
    <w:rsid w:val="00512175"/>
    <w:rsid w:val="005142F2"/>
    <w:rsid w:val="0051659A"/>
    <w:rsid w:val="00516F32"/>
    <w:rsid w:val="00520396"/>
    <w:rsid w:val="0052146B"/>
    <w:rsid w:val="005239B8"/>
    <w:rsid w:val="00524205"/>
    <w:rsid w:val="005257C0"/>
    <w:rsid w:val="00525DA6"/>
    <w:rsid w:val="0052622B"/>
    <w:rsid w:val="005268E0"/>
    <w:rsid w:val="00530A0D"/>
    <w:rsid w:val="0053322D"/>
    <w:rsid w:val="00534220"/>
    <w:rsid w:val="00536BBD"/>
    <w:rsid w:val="0053725C"/>
    <w:rsid w:val="00537B78"/>
    <w:rsid w:val="00542274"/>
    <w:rsid w:val="005436CA"/>
    <w:rsid w:val="0054520A"/>
    <w:rsid w:val="00545BC2"/>
    <w:rsid w:val="005467A4"/>
    <w:rsid w:val="00552211"/>
    <w:rsid w:val="00552AF3"/>
    <w:rsid w:val="00552D1F"/>
    <w:rsid w:val="00552F69"/>
    <w:rsid w:val="00556487"/>
    <w:rsid w:val="00556F4B"/>
    <w:rsid w:val="00556F82"/>
    <w:rsid w:val="005578B4"/>
    <w:rsid w:val="0056138D"/>
    <w:rsid w:val="0056144A"/>
    <w:rsid w:val="00563849"/>
    <w:rsid w:val="005644A1"/>
    <w:rsid w:val="00572D66"/>
    <w:rsid w:val="0057393F"/>
    <w:rsid w:val="00574846"/>
    <w:rsid w:val="0057538A"/>
    <w:rsid w:val="00576D14"/>
    <w:rsid w:val="005772BE"/>
    <w:rsid w:val="005801AE"/>
    <w:rsid w:val="005818C2"/>
    <w:rsid w:val="00581BE3"/>
    <w:rsid w:val="00591C69"/>
    <w:rsid w:val="00591F9E"/>
    <w:rsid w:val="00592205"/>
    <w:rsid w:val="005932B6"/>
    <w:rsid w:val="005938A8"/>
    <w:rsid w:val="005938AA"/>
    <w:rsid w:val="0059434F"/>
    <w:rsid w:val="00596A5D"/>
    <w:rsid w:val="005978DA"/>
    <w:rsid w:val="005A0124"/>
    <w:rsid w:val="005A0CB5"/>
    <w:rsid w:val="005A105F"/>
    <w:rsid w:val="005A36EE"/>
    <w:rsid w:val="005A3EEC"/>
    <w:rsid w:val="005A4699"/>
    <w:rsid w:val="005A6379"/>
    <w:rsid w:val="005A64F6"/>
    <w:rsid w:val="005B176D"/>
    <w:rsid w:val="005B47BB"/>
    <w:rsid w:val="005C026C"/>
    <w:rsid w:val="005C1A97"/>
    <w:rsid w:val="005C1CBF"/>
    <w:rsid w:val="005C1DFE"/>
    <w:rsid w:val="005C2B6F"/>
    <w:rsid w:val="005C348C"/>
    <w:rsid w:val="005C35C6"/>
    <w:rsid w:val="005C55FD"/>
    <w:rsid w:val="005C63DA"/>
    <w:rsid w:val="005C64BC"/>
    <w:rsid w:val="005D0013"/>
    <w:rsid w:val="005D0B02"/>
    <w:rsid w:val="005D4EEE"/>
    <w:rsid w:val="005D5181"/>
    <w:rsid w:val="005D7243"/>
    <w:rsid w:val="005E0EE0"/>
    <w:rsid w:val="005E32E5"/>
    <w:rsid w:val="005E38DC"/>
    <w:rsid w:val="005E41BF"/>
    <w:rsid w:val="005E6DFA"/>
    <w:rsid w:val="005F0788"/>
    <w:rsid w:val="005F2CA4"/>
    <w:rsid w:val="005F3BE2"/>
    <w:rsid w:val="005F3EB7"/>
    <w:rsid w:val="005F4282"/>
    <w:rsid w:val="005F4CD2"/>
    <w:rsid w:val="005F4CE9"/>
    <w:rsid w:val="005F4EA3"/>
    <w:rsid w:val="005F54C8"/>
    <w:rsid w:val="005F5E8B"/>
    <w:rsid w:val="005F5FBC"/>
    <w:rsid w:val="005F663F"/>
    <w:rsid w:val="005F7A19"/>
    <w:rsid w:val="00602D41"/>
    <w:rsid w:val="00602D87"/>
    <w:rsid w:val="006049F1"/>
    <w:rsid w:val="00605B87"/>
    <w:rsid w:val="0060631D"/>
    <w:rsid w:val="00606FAA"/>
    <w:rsid w:val="00607134"/>
    <w:rsid w:val="00612500"/>
    <w:rsid w:val="00613A1F"/>
    <w:rsid w:val="0061530A"/>
    <w:rsid w:val="00616459"/>
    <w:rsid w:val="006165C7"/>
    <w:rsid w:val="00623741"/>
    <w:rsid w:val="00625334"/>
    <w:rsid w:val="0062675B"/>
    <w:rsid w:val="00627DD1"/>
    <w:rsid w:val="0063250F"/>
    <w:rsid w:val="00633F1A"/>
    <w:rsid w:val="0063478D"/>
    <w:rsid w:val="006353CD"/>
    <w:rsid w:val="00640F99"/>
    <w:rsid w:val="00642594"/>
    <w:rsid w:val="00645B91"/>
    <w:rsid w:val="00646C58"/>
    <w:rsid w:val="00646E77"/>
    <w:rsid w:val="00652630"/>
    <w:rsid w:val="0065409C"/>
    <w:rsid w:val="006540E5"/>
    <w:rsid w:val="00655E5B"/>
    <w:rsid w:val="006577C8"/>
    <w:rsid w:val="006616C5"/>
    <w:rsid w:val="006621BD"/>
    <w:rsid w:val="006664C2"/>
    <w:rsid w:val="00667D1C"/>
    <w:rsid w:val="00671F5F"/>
    <w:rsid w:val="006721EB"/>
    <w:rsid w:val="00672AB1"/>
    <w:rsid w:val="00673202"/>
    <w:rsid w:val="006738CD"/>
    <w:rsid w:val="00676F58"/>
    <w:rsid w:val="0068093B"/>
    <w:rsid w:val="0068443A"/>
    <w:rsid w:val="006846B8"/>
    <w:rsid w:val="00686E4A"/>
    <w:rsid w:val="006926E5"/>
    <w:rsid w:val="006926EF"/>
    <w:rsid w:val="0069290D"/>
    <w:rsid w:val="00692FE8"/>
    <w:rsid w:val="0069517A"/>
    <w:rsid w:val="00697F43"/>
    <w:rsid w:val="006A07BA"/>
    <w:rsid w:val="006A09B9"/>
    <w:rsid w:val="006A3763"/>
    <w:rsid w:val="006A631E"/>
    <w:rsid w:val="006B3325"/>
    <w:rsid w:val="006B3625"/>
    <w:rsid w:val="006B5FF9"/>
    <w:rsid w:val="006C19DA"/>
    <w:rsid w:val="006C28D3"/>
    <w:rsid w:val="006C393F"/>
    <w:rsid w:val="006C4E48"/>
    <w:rsid w:val="006C545A"/>
    <w:rsid w:val="006C7C18"/>
    <w:rsid w:val="006D1A4B"/>
    <w:rsid w:val="006D34AD"/>
    <w:rsid w:val="006D43C0"/>
    <w:rsid w:val="006D632D"/>
    <w:rsid w:val="006D6CDF"/>
    <w:rsid w:val="006D768E"/>
    <w:rsid w:val="006E08A3"/>
    <w:rsid w:val="006E15EA"/>
    <w:rsid w:val="006E17E1"/>
    <w:rsid w:val="006E28A3"/>
    <w:rsid w:val="006E2DBB"/>
    <w:rsid w:val="006F0917"/>
    <w:rsid w:val="006F2591"/>
    <w:rsid w:val="006F2707"/>
    <w:rsid w:val="006F359A"/>
    <w:rsid w:val="006F35A5"/>
    <w:rsid w:val="006F3F86"/>
    <w:rsid w:val="006F4AB9"/>
    <w:rsid w:val="006F5FDD"/>
    <w:rsid w:val="006F7052"/>
    <w:rsid w:val="006F7502"/>
    <w:rsid w:val="006F7928"/>
    <w:rsid w:val="006F7CA0"/>
    <w:rsid w:val="00700340"/>
    <w:rsid w:val="007037AA"/>
    <w:rsid w:val="00704D41"/>
    <w:rsid w:val="0071012A"/>
    <w:rsid w:val="00713791"/>
    <w:rsid w:val="00715A70"/>
    <w:rsid w:val="00717ABE"/>
    <w:rsid w:val="007205AF"/>
    <w:rsid w:val="00721B6A"/>
    <w:rsid w:val="007231FC"/>
    <w:rsid w:val="00723BEB"/>
    <w:rsid w:val="00727A7F"/>
    <w:rsid w:val="00733E4B"/>
    <w:rsid w:val="00737D81"/>
    <w:rsid w:val="00740E77"/>
    <w:rsid w:val="007417E9"/>
    <w:rsid w:val="00750387"/>
    <w:rsid w:val="00751405"/>
    <w:rsid w:val="007517FF"/>
    <w:rsid w:val="0075558C"/>
    <w:rsid w:val="0075610D"/>
    <w:rsid w:val="0076215A"/>
    <w:rsid w:val="0076237F"/>
    <w:rsid w:val="00762600"/>
    <w:rsid w:val="00763B97"/>
    <w:rsid w:val="00763D35"/>
    <w:rsid w:val="00770D75"/>
    <w:rsid w:val="0077192C"/>
    <w:rsid w:val="00774B0B"/>
    <w:rsid w:val="007754D7"/>
    <w:rsid w:val="00780C68"/>
    <w:rsid w:val="007811F2"/>
    <w:rsid w:val="00784155"/>
    <w:rsid w:val="0078664D"/>
    <w:rsid w:val="007868F7"/>
    <w:rsid w:val="00787CA8"/>
    <w:rsid w:val="00791729"/>
    <w:rsid w:val="00791BAB"/>
    <w:rsid w:val="00792672"/>
    <w:rsid w:val="00792791"/>
    <w:rsid w:val="00793FE4"/>
    <w:rsid w:val="007963AA"/>
    <w:rsid w:val="007A0CD3"/>
    <w:rsid w:val="007A2031"/>
    <w:rsid w:val="007A3210"/>
    <w:rsid w:val="007A46EE"/>
    <w:rsid w:val="007A471E"/>
    <w:rsid w:val="007A5B38"/>
    <w:rsid w:val="007A5C3F"/>
    <w:rsid w:val="007A6370"/>
    <w:rsid w:val="007A6612"/>
    <w:rsid w:val="007A6EE0"/>
    <w:rsid w:val="007B030F"/>
    <w:rsid w:val="007B1A9D"/>
    <w:rsid w:val="007B3246"/>
    <w:rsid w:val="007B42C9"/>
    <w:rsid w:val="007B4647"/>
    <w:rsid w:val="007B7AA5"/>
    <w:rsid w:val="007B7D81"/>
    <w:rsid w:val="007C0013"/>
    <w:rsid w:val="007C3532"/>
    <w:rsid w:val="007C3C6B"/>
    <w:rsid w:val="007C3F39"/>
    <w:rsid w:val="007C5620"/>
    <w:rsid w:val="007C6F5B"/>
    <w:rsid w:val="007D07FB"/>
    <w:rsid w:val="007D554F"/>
    <w:rsid w:val="007D67CA"/>
    <w:rsid w:val="007D6E6D"/>
    <w:rsid w:val="007D7039"/>
    <w:rsid w:val="007D7DFC"/>
    <w:rsid w:val="007E143A"/>
    <w:rsid w:val="007E4112"/>
    <w:rsid w:val="007E588E"/>
    <w:rsid w:val="007E73BD"/>
    <w:rsid w:val="007E7F31"/>
    <w:rsid w:val="007E7FC4"/>
    <w:rsid w:val="007F2E0B"/>
    <w:rsid w:val="008004CD"/>
    <w:rsid w:val="00800E27"/>
    <w:rsid w:val="00801F80"/>
    <w:rsid w:val="00802637"/>
    <w:rsid w:val="00803D58"/>
    <w:rsid w:val="00805380"/>
    <w:rsid w:val="008078D0"/>
    <w:rsid w:val="00810635"/>
    <w:rsid w:val="008111DD"/>
    <w:rsid w:val="00813570"/>
    <w:rsid w:val="00813E7D"/>
    <w:rsid w:val="00814D75"/>
    <w:rsid w:val="00816662"/>
    <w:rsid w:val="00817D73"/>
    <w:rsid w:val="00820059"/>
    <w:rsid w:val="00823295"/>
    <w:rsid w:val="008256D9"/>
    <w:rsid w:val="008314F3"/>
    <w:rsid w:val="008328BF"/>
    <w:rsid w:val="008369D0"/>
    <w:rsid w:val="008372A9"/>
    <w:rsid w:val="00842310"/>
    <w:rsid w:val="008427C6"/>
    <w:rsid w:val="00846070"/>
    <w:rsid w:val="008571FF"/>
    <w:rsid w:val="0085746D"/>
    <w:rsid w:val="00857FCA"/>
    <w:rsid w:val="00860557"/>
    <w:rsid w:val="0086193B"/>
    <w:rsid w:val="00861E7C"/>
    <w:rsid w:val="008628B9"/>
    <w:rsid w:val="008638FF"/>
    <w:rsid w:val="00866ED3"/>
    <w:rsid w:val="00866FFE"/>
    <w:rsid w:val="008676B2"/>
    <w:rsid w:val="008707B7"/>
    <w:rsid w:val="00874B20"/>
    <w:rsid w:val="00874E0D"/>
    <w:rsid w:val="008837CF"/>
    <w:rsid w:val="00883E9F"/>
    <w:rsid w:val="008877CB"/>
    <w:rsid w:val="00887A4C"/>
    <w:rsid w:val="00891212"/>
    <w:rsid w:val="00897588"/>
    <w:rsid w:val="008A1031"/>
    <w:rsid w:val="008A313C"/>
    <w:rsid w:val="008A3EBF"/>
    <w:rsid w:val="008A4540"/>
    <w:rsid w:val="008A45C1"/>
    <w:rsid w:val="008A47CB"/>
    <w:rsid w:val="008A75A5"/>
    <w:rsid w:val="008B0727"/>
    <w:rsid w:val="008B117C"/>
    <w:rsid w:val="008B2E02"/>
    <w:rsid w:val="008B470D"/>
    <w:rsid w:val="008B4C8E"/>
    <w:rsid w:val="008B6E2C"/>
    <w:rsid w:val="008B721C"/>
    <w:rsid w:val="008C0F53"/>
    <w:rsid w:val="008C2D44"/>
    <w:rsid w:val="008C2EB7"/>
    <w:rsid w:val="008C4043"/>
    <w:rsid w:val="008C6DB9"/>
    <w:rsid w:val="008D0287"/>
    <w:rsid w:val="008D0E16"/>
    <w:rsid w:val="008D1FA2"/>
    <w:rsid w:val="008D252E"/>
    <w:rsid w:val="008D4CD4"/>
    <w:rsid w:val="008D603B"/>
    <w:rsid w:val="008D66CB"/>
    <w:rsid w:val="008E57A7"/>
    <w:rsid w:val="008E6497"/>
    <w:rsid w:val="008E6EEB"/>
    <w:rsid w:val="008E72D0"/>
    <w:rsid w:val="008E7490"/>
    <w:rsid w:val="008E7E43"/>
    <w:rsid w:val="008F11FB"/>
    <w:rsid w:val="008F1499"/>
    <w:rsid w:val="008F3294"/>
    <w:rsid w:val="008F59C2"/>
    <w:rsid w:val="008F67CB"/>
    <w:rsid w:val="009044DD"/>
    <w:rsid w:val="0090512C"/>
    <w:rsid w:val="0091180C"/>
    <w:rsid w:val="00914BBD"/>
    <w:rsid w:val="00916D96"/>
    <w:rsid w:val="009200A2"/>
    <w:rsid w:val="00923A9F"/>
    <w:rsid w:val="00925EE1"/>
    <w:rsid w:val="00926ED9"/>
    <w:rsid w:val="00927FE8"/>
    <w:rsid w:val="009305D9"/>
    <w:rsid w:val="00930793"/>
    <w:rsid w:val="00937B95"/>
    <w:rsid w:val="00943EF0"/>
    <w:rsid w:val="00944AE4"/>
    <w:rsid w:val="009479C0"/>
    <w:rsid w:val="00947C06"/>
    <w:rsid w:val="009511FC"/>
    <w:rsid w:val="00951F72"/>
    <w:rsid w:val="00953F50"/>
    <w:rsid w:val="0095579A"/>
    <w:rsid w:val="00955ADD"/>
    <w:rsid w:val="009560E2"/>
    <w:rsid w:val="00956ED3"/>
    <w:rsid w:val="00957CC3"/>
    <w:rsid w:val="00961142"/>
    <w:rsid w:val="00961538"/>
    <w:rsid w:val="009619A4"/>
    <w:rsid w:val="00963AE3"/>
    <w:rsid w:val="00965864"/>
    <w:rsid w:val="009666B1"/>
    <w:rsid w:val="00967254"/>
    <w:rsid w:val="00970619"/>
    <w:rsid w:val="00970D73"/>
    <w:rsid w:val="009736F1"/>
    <w:rsid w:val="00975BF9"/>
    <w:rsid w:val="009764C7"/>
    <w:rsid w:val="00977424"/>
    <w:rsid w:val="00980044"/>
    <w:rsid w:val="00980CEA"/>
    <w:rsid w:val="0098254E"/>
    <w:rsid w:val="00982B66"/>
    <w:rsid w:val="00982D89"/>
    <w:rsid w:val="0098742D"/>
    <w:rsid w:val="00987D73"/>
    <w:rsid w:val="009907B5"/>
    <w:rsid w:val="009916C1"/>
    <w:rsid w:val="00993187"/>
    <w:rsid w:val="009931E3"/>
    <w:rsid w:val="00994FAC"/>
    <w:rsid w:val="009950CC"/>
    <w:rsid w:val="00996121"/>
    <w:rsid w:val="00996258"/>
    <w:rsid w:val="00997495"/>
    <w:rsid w:val="009A2714"/>
    <w:rsid w:val="009A3A1A"/>
    <w:rsid w:val="009A55D0"/>
    <w:rsid w:val="009A5C91"/>
    <w:rsid w:val="009A6CF7"/>
    <w:rsid w:val="009B15DE"/>
    <w:rsid w:val="009B4FB5"/>
    <w:rsid w:val="009B756B"/>
    <w:rsid w:val="009C1447"/>
    <w:rsid w:val="009C301B"/>
    <w:rsid w:val="009C7352"/>
    <w:rsid w:val="009D3205"/>
    <w:rsid w:val="009D48EE"/>
    <w:rsid w:val="009D4E93"/>
    <w:rsid w:val="009D6423"/>
    <w:rsid w:val="009D65FA"/>
    <w:rsid w:val="009E3286"/>
    <w:rsid w:val="009E3DA2"/>
    <w:rsid w:val="009E5EA4"/>
    <w:rsid w:val="009E6001"/>
    <w:rsid w:val="009F0897"/>
    <w:rsid w:val="009F1B34"/>
    <w:rsid w:val="009F3272"/>
    <w:rsid w:val="009F3CC2"/>
    <w:rsid w:val="009F4567"/>
    <w:rsid w:val="009F46EF"/>
    <w:rsid w:val="009F4D05"/>
    <w:rsid w:val="009F6655"/>
    <w:rsid w:val="009F6B24"/>
    <w:rsid w:val="00A001CF"/>
    <w:rsid w:val="00A00294"/>
    <w:rsid w:val="00A02E15"/>
    <w:rsid w:val="00A02F0B"/>
    <w:rsid w:val="00A0355E"/>
    <w:rsid w:val="00A037FD"/>
    <w:rsid w:val="00A06056"/>
    <w:rsid w:val="00A06347"/>
    <w:rsid w:val="00A067F6"/>
    <w:rsid w:val="00A078DA"/>
    <w:rsid w:val="00A20F39"/>
    <w:rsid w:val="00A21B08"/>
    <w:rsid w:val="00A256AC"/>
    <w:rsid w:val="00A27576"/>
    <w:rsid w:val="00A276F7"/>
    <w:rsid w:val="00A319AB"/>
    <w:rsid w:val="00A33368"/>
    <w:rsid w:val="00A34EB6"/>
    <w:rsid w:val="00A34F78"/>
    <w:rsid w:val="00A3538E"/>
    <w:rsid w:val="00A35EF6"/>
    <w:rsid w:val="00A3677E"/>
    <w:rsid w:val="00A41346"/>
    <w:rsid w:val="00A43D63"/>
    <w:rsid w:val="00A4703D"/>
    <w:rsid w:val="00A529FB"/>
    <w:rsid w:val="00A5338D"/>
    <w:rsid w:val="00A55E5E"/>
    <w:rsid w:val="00A60037"/>
    <w:rsid w:val="00A60D9E"/>
    <w:rsid w:val="00A610F6"/>
    <w:rsid w:val="00A613AB"/>
    <w:rsid w:val="00A63F8D"/>
    <w:rsid w:val="00A66132"/>
    <w:rsid w:val="00A66E19"/>
    <w:rsid w:val="00A766D9"/>
    <w:rsid w:val="00A76B43"/>
    <w:rsid w:val="00A777CF"/>
    <w:rsid w:val="00A800B4"/>
    <w:rsid w:val="00A8135C"/>
    <w:rsid w:val="00A813EC"/>
    <w:rsid w:val="00A822F6"/>
    <w:rsid w:val="00A823F8"/>
    <w:rsid w:val="00A83614"/>
    <w:rsid w:val="00A83E7B"/>
    <w:rsid w:val="00A83F95"/>
    <w:rsid w:val="00A85B76"/>
    <w:rsid w:val="00A862DE"/>
    <w:rsid w:val="00A90213"/>
    <w:rsid w:val="00A927BE"/>
    <w:rsid w:val="00A9560D"/>
    <w:rsid w:val="00A9617A"/>
    <w:rsid w:val="00AA1331"/>
    <w:rsid w:val="00AA2875"/>
    <w:rsid w:val="00AA3575"/>
    <w:rsid w:val="00AA35C1"/>
    <w:rsid w:val="00AA4EE0"/>
    <w:rsid w:val="00AA6857"/>
    <w:rsid w:val="00AB2CA7"/>
    <w:rsid w:val="00AB51BC"/>
    <w:rsid w:val="00AB5A73"/>
    <w:rsid w:val="00AB619F"/>
    <w:rsid w:val="00AB6FC3"/>
    <w:rsid w:val="00AB7071"/>
    <w:rsid w:val="00AC1F81"/>
    <w:rsid w:val="00AC3494"/>
    <w:rsid w:val="00AD0FD8"/>
    <w:rsid w:val="00AD2438"/>
    <w:rsid w:val="00AD387A"/>
    <w:rsid w:val="00AD5847"/>
    <w:rsid w:val="00AD6218"/>
    <w:rsid w:val="00AD6D7B"/>
    <w:rsid w:val="00AE05E9"/>
    <w:rsid w:val="00AE30C1"/>
    <w:rsid w:val="00AE32EB"/>
    <w:rsid w:val="00AE584E"/>
    <w:rsid w:val="00AE6815"/>
    <w:rsid w:val="00AE7B24"/>
    <w:rsid w:val="00AF115D"/>
    <w:rsid w:val="00AF4C26"/>
    <w:rsid w:val="00B03D84"/>
    <w:rsid w:val="00B13B4D"/>
    <w:rsid w:val="00B165DF"/>
    <w:rsid w:val="00B166EC"/>
    <w:rsid w:val="00B203FF"/>
    <w:rsid w:val="00B2063B"/>
    <w:rsid w:val="00B20779"/>
    <w:rsid w:val="00B20DA4"/>
    <w:rsid w:val="00B2182E"/>
    <w:rsid w:val="00B21E1C"/>
    <w:rsid w:val="00B22088"/>
    <w:rsid w:val="00B23632"/>
    <w:rsid w:val="00B246DF"/>
    <w:rsid w:val="00B24FA1"/>
    <w:rsid w:val="00B2696F"/>
    <w:rsid w:val="00B34BB1"/>
    <w:rsid w:val="00B35F1E"/>
    <w:rsid w:val="00B369A7"/>
    <w:rsid w:val="00B41389"/>
    <w:rsid w:val="00B418C9"/>
    <w:rsid w:val="00B41D25"/>
    <w:rsid w:val="00B44DFE"/>
    <w:rsid w:val="00B45970"/>
    <w:rsid w:val="00B46796"/>
    <w:rsid w:val="00B46D94"/>
    <w:rsid w:val="00B46EAD"/>
    <w:rsid w:val="00B51A1F"/>
    <w:rsid w:val="00B51EC8"/>
    <w:rsid w:val="00B52CB5"/>
    <w:rsid w:val="00B5475B"/>
    <w:rsid w:val="00B5482E"/>
    <w:rsid w:val="00B602FE"/>
    <w:rsid w:val="00B618B4"/>
    <w:rsid w:val="00B62D64"/>
    <w:rsid w:val="00B639A4"/>
    <w:rsid w:val="00B65AEB"/>
    <w:rsid w:val="00B66ACE"/>
    <w:rsid w:val="00B70512"/>
    <w:rsid w:val="00B71868"/>
    <w:rsid w:val="00B756F7"/>
    <w:rsid w:val="00B76AA4"/>
    <w:rsid w:val="00B76EA9"/>
    <w:rsid w:val="00B7772B"/>
    <w:rsid w:val="00B77BDE"/>
    <w:rsid w:val="00B82B5B"/>
    <w:rsid w:val="00B87DEE"/>
    <w:rsid w:val="00B946DF"/>
    <w:rsid w:val="00B95583"/>
    <w:rsid w:val="00BA0313"/>
    <w:rsid w:val="00BA675F"/>
    <w:rsid w:val="00BB183A"/>
    <w:rsid w:val="00BB2A00"/>
    <w:rsid w:val="00BB4B26"/>
    <w:rsid w:val="00BB51DF"/>
    <w:rsid w:val="00BB609E"/>
    <w:rsid w:val="00BC037A"/>
    <w:rsid w:val="00BC1E50"/>
    <w:rsid w:val="00BC2A8D"/>
    <w:rsid w:val="00BC38ED"/>
    <w:rsid w:val="00BC3954"/>
    <w:rsid w:val="00BC3AC5"/>
    <w:rsid w:val="00BC77F5"/>
    <w:rsid w:val="00BD08C0"/>
    <w:rsid w:val="00BD1ED1"/>
    <w:rsid w:val="00BD7E29"/>
    <w:rsid w:val="00BE0471"/>
    <w:rsid w:val="00BE0F4A"/>
    <w:rsid w:val="00BE41AD"/>
    <w:rsid w:val="00BE6007"/>
    <w:rsid w:val="00BE6576"/>
    <w:rsid w:val="00BF0EE1"/>
    <w:rsid w:val="00BF2357"/>
    <w:rsid w:val="00BF249F"/>
    <w:rsid w:val="00BF3D22"/>
    <w:rsid w:val="00BF7500"/>
    <w:rsid w:val="00BF796B"/>
    <w:rsid w:val="00C00DC0"/>
    <w:rsid w:val="00C02ED6"/>
    <w:rsid w:val="00C03D02"/>
    <w:rsid w:val="00C0412E"/>
    <w:rsid w:val="00C07453"/>
    <w:rsid w:val="00C10320"/>
    <w:rsid w:val="00C126EF"/>
    <w:rsid w:val="00C1610D"/>
    <w:rsid w:val="00C16C29"/>
    <w:rsid w:val="00C221C2"/>
    <w:rsid w:val="00C27ACE"/>
    <w:rsid w:val="00C305D8"/>
    <w:rsid w:val="00C30626"/>
    <w:rsid w:val="00C342B8"/>
    <w:rsid w:val="00C35A09"/>
    <w:rsid w:val="00C40127"/>
    <w:rsid w:val="00C405A5"/>
    <w:rsid w:val="00C4424F"/>
    <w:rsid w:val="00C46479"/>
    <w:rsid w:val="00C47A6B"/>
    <w:rsid w:val="00C54078"/>
    <w:rsid w:val="00C57751"/>
    <w:rsid w:val="00C57E19"/>
    <w:rsid w:val="00C637F7"/>
    <w:rsid w:val="00C64201"/>
    <w:rsid w:val="00C67679"/>
    <w:rsid w:val="00C72260"/>
    <w:rsid w:val="00C7436C"/>
    <w:rsid w:val="00C85386"/>
    <w:rsid w:val="00C853D4"/>
    <w:rsid w:val="00C85A3C"/>
    <w:rsid w:val="00C92F87"/>
    <w:rsid w:val="00C938B4"/>
    <w:rsid w:val="00C95905"/>
    <w:rsid w:val="00C96AE4"/>
    <w:rsid w:val="00C97E84"/>
    <w:rsid w:val="00CA0619"/>
    <w:rsid w:val="00CA1540"/>
    <w:rsid w:val="00CA453E"/>
    <w:rsid w:val="00CA4A4B"/>
    <w:rsid w:val="00CB0C66"/>
    <w:rsid w:val="00CB1212"/>
    <w:rsid w:val="00CB566C"/>
    <w:rsid w:val="00CB6660"/>
    <w:rsid w:val="00CB7179"/>
    <w:rsid w:val="00CB7B5C"/>
    <w:rsid w:val="00CC1798"/>
    <w:rsid w:val="00CC2D50"/>
    <w:rsid w:val="00CC636B"/>
    <w:rsid w:val="00CC7EA7"/>
    <w:rsid w:val="00CD1096"/>
    <w:rsid w:val="00CD70A8"/>
    <w:rsid w:val="00CE0E28"/>
    <w:rsid w:val="00CE1577"/>
    <w:rsid w:val="00CE2A43"/>
    <w:rsid w:val="00CE4399"/>
    <w:rsid w:val="00CE5DA9"/>
    <w:rsid w:val="00CE6A37"/>
    <w:rsid w:val="00CF1358"/>
    <w:rsid w:val="00CF3AF8"/>
    <w:rsid w:val="00CF4399"/>
    <w:rsid w:val="00CF4CAD"/>
    <w:rsid w:val="00D00022"/>
    <w:rsid w:val="00D01231"/>
    <w:rsid w:val="00D02CE5"/>
    <w:rsid w:val="00D0438D"/>
    <w:rsid w:val="00D04B05"/>
    <w:rsid w:val="00D05D35"/>
    <w:rsid w:val="00D10354"/>
    <w:rsid w:val="00D163D1"/>
    <w:rsid w:val="00D2015A"/>
    <w:rsid w:val="00D206A5"/>
    <w:rsid w:val="00D20EDD"/>
    <w:rsid w:val="00D308BF"/>
    <w:rsid w:val="00D30BB4"/>
    <w:rsid w:val="00D3113B"/>
    <w:rsid w:val="00D3323B"/>
    <w:rsid w:val="00D334E1"/>
    <w:rsid w:val="00D33652"/>
    <w:rsid w:val="00D3426B"/>
    <w:rsid w:val="00D348BC"/>
    <w:rsid w:val="00D35C67"/>
    <w:rsid w:val="00D36A72"/>
    <w:rsid w:val="00D372A9"/>
    <w:rsid w:val="00D37CAA"/>
    <w:rsid w:val="00D4076E"/>
    <w:rsid w:val="00D42647"/>
    <w:rsid w:val="00D42E99"/>
    <w:rsid w:val="00D50C03"/>
    <w:rsid w:val="00D5728B"/>
    <w:rsid w:val="00D613B9"/>
    <w:rsid w:val="00D61CEC"/>
    <w:rsid w:val="00D63865"/>
    <w:rsid w:val="00D65897"/>
    <w:rsid w:val="00D667FF"/>
    <w:rsid w:val="00D6714E"/>
    <w:rsid w:val="00D6775D"/>
    <w:rsid w:val="00D67DD8"/>
    <w:rsid w:val="00D73B21"/>
    <w:rsid w:val="00D8037E"/>
    <w:rsid w:val="00D808D9"/>
    <w:rsid w:val="00D80BE7"/>
    <w:rsid w:val="00D83E09"/>
    <w:rsid w:val="00D83E95"/>
    <w:rsid w:val="00D84E68"/>
    <w:rsid w:val="00D858C0"/>
    <w:rsid w:val="00D86337"/>
    <w:rsid w:val="00D86765"/>
    <w:rsid w:val="00D87C87"/>
    <w:rsid w:val="00D92EBA"/>
    <w:rsid w:val="00D94BDB"/>
    <w:rsid w:val="00D96935"/>
    <w:rsid w:val="00D97D28"/>
    <w:rsid w:val="00DA0148"/>
    <w:rsid w:val="00DA0E2B"/>
    <w:rsid w:val="00DA147C"/>
    <w:rsid w:val="00DA17CC"/>
    <w:rsid w:val="00DA1BE7"/>
    <w:rsid w:val="00DA51D2"/>
    <w:rsid w:val="00DA78BC"/>
    <w:rsid w:val="00DB0206"/>
    <w:rsid w:val="00DB1152"/>
    <w:rsid w:val="00DB1210"/>
    <w:rsid w:val="00DB1865"/>
    <w:rsid w:val="00DB226B"/>
    <w:rsid w:val="00DB28EC"/>
    <w:rsid w:val="00DC1376"/>
    <w:rsid w:val="00DC366A"/>
    <w:rsid w:val="00DD2CC6"/>
    <w:rsid w:val="00DD40C4"/>
    <w:rsid w:val="00DE0E12"/>
    <w:rsid w:val="00DE1DB6"/>
    <w:rsid w:val="00DE3D97"/>
    <w:rsid w:val="00DE4E9E"/>
    <w:rsid w:val="00DE6580"/>
    <w:rsid w:val="00DE6650"/>
    <w:rsid w:val="00DE7F3F"/>
    <w:rsid w:val="00DF0817"/>
    <w:rsid w:val="00DF152D"/>
    <w:rsid w:val="00DF3B8E"/>
    <w:rsid w:val="00DF3D7A"/>
    <w:rsid w:val="00DF64B9"/>
    <w:rsid w:val="00E00B06"/>
    <w:rsid w:val="00E04B85"/>
    <w:rsid w:val="00E05043"/>
    <w:rsid w:val="00E05229"/>
    <w:rsid w:val="00E0551E"/>
    <w:rsid w:val="00E1125B"/>
    <w:rsid w:val="00E139AF"/>
    <w:rsid w:val="00E13C24"/>
    <w:rsid w:val="00E15452"/>
    <w:rsid w:val="00E16E7D"/>
    <w:rsid w:val="00E24158"/>
    <w:rsid w:val="00E27741"/>
    <w:rsid w:val="00E302F0"/>
    <w:rsid w:val="00E32B14"/>
    <w:rsid w:val="00E34996"/>
    <w:rsid w:val="00E34A8E"/>
    <w:rsid w:val="00E350E4"/>
    <w:rsid w:val="00E36EF8"/>
    <w:rsid w:val="00E408D2"/>
    <w:rsid w:val="00E458E1"/>
    <w:rsid w:val="00E477A9"/>
    <w:rsid w:val="00E47F6C"/>
    <w:rsid w:val="00E500C5"/>
    <w:rsid w:val="00E502C1"/>
    <w:rsid w:val="00E52E61"/>
    <w:rsid w:val="00E53BE4"/>
    <w:rsid w:val="00E54115"/>
    <w:rsid w:val="00E56F8A"/>
    <w:rsid w:val="00E606D7"/>
    <w:rsid w:val="00E6164D"/>
    <w:rsid w:val="00E61B44"/>
    <w:rsid w:val="00E6388F"/>
    <w:rsid w:val="00E66C95"/>
    <w:rsid w:val="00E66D53"/>
    <w:rsid w:val="00E67D20"/>
    <w:rsid w:val="00E72557"/>
    <w:rsid w:val="00E725A7"/>
    <w:rsid w:val="00E729C4"/>
    <w:rsid w:val="00E73907"/>
    <w:rsid w:val="00E73EC7"/>
    <w:rsid w:val="00E76B03"/>
    <w:rsid w:val="00E76B12"/>
    <w:rsid w:val="00E81518"/>
    <w:rsid w:val="00E81E2A"/>
    <w:rsid w:val="00E821A5"/>
    <w:rsid w:val="00E822E9"/>
    <w:rsid w:val="00E824FC"/>
    <w:rsid w:val="00E82A87"/>
    <w:rsid w:val="00E83E46"/>
    <w:rsid w:val="00E84437"/>
    <w:rsid w:val="00E86047"/>
    <w:rsid w:val="00E878F3"/>
    <w:rsid w:val="00EA1266"/>
    <w:rsid w:val="00EA1539"/>
    <w:rsid w:val="00EA2825"/>
    <w:rsid w:val="00EA319C"/>
    <w:rsid w:val="00EA6326"/>
    <w:rsid w:val="00EA68D7"/>
    <w:rsid w:val="00EA7E0A"/>
    <w:rsid w:val="00EB1375"/>
    <w:rsid w:val="00EB3773"/>
    <w:rsid w:val="00EC1D6A"/>
    <w:rsid w:val="00EC3630"/>
    <w:rsid w:val="00EC554D"/>
    <w:rsid w:val="00EC5BB9"/>
    <w:rsid w:val="00EC6154"/>
    <w:rsid w:val="00ED16EA"/>
    <w:rsid w:val="00ED2A2B"/>
    <w:rsid w:val="00ED33B5"/>
    <w:rsid w:val="00ED62E8"/>
    <w:rsid w:val="00ED7153"/>
    <w:rsid w:val="00EE7D3F"/>
    <w:rsid w:val="00EF3C59"/>
    <w:rsid w:val="00EF6B9B"/>
    <w:rsid w:val="00F00136"/>
    <w:rsid w:val="00F003D6"/>
    <w:rsid w:val="00F012EB"/>
    <w:rsid w:val="00F01586"/>
    <w:rsid w:val="00F054C9"/>
    <w:rsid w:val="00F05EBB"/>
    <w:rsid w:val="00F10C5A"/>
    <w:rsid w:val="00F12D3F"/>
    <w:rsid w:val="00F14D2B"/>
    <w:rsid w:val="00F22F13"/>
    <w:rsid w:val="00F2366C"/>
    <w:rsid w:val="00F25BC9"/>
    <w:rsid w:val="00F25EB1"/>
    <w:rsid w:val="00F300B3"/>
    <w:rsid w:val="00F36650"/>
    <w:rsid w:val="00F374BF"/>
    <w:rsid w:val="00F37EC5"/>
    <w:rsid w:val="00F44078"/>
    <w:rsid w:val="00F44384"/>
    <w:rsid w:val="00F45D99"/>
    <w:rsid w:val="00F47516"/>
    <w:rsid w:val="00F506FC"/>
    <w:rsid w:val="00F50D9B"/>
    <w:rsid w:val="00F52A12"/>
    <w:rsid w:val="00F52C55"/>
    <w:rsid w:val="00F52F73"/>
    <w:rsid w:val="00F53DC6"/>
    <w:rsid w:val="00F541E2"/>
    <w:rsid w:val="00F56517"/>
    <w:rsid w:val="00F60C17"/>
    <w:rsid w:val="00F619E4"/>
    <w:rsid w:val="00F65646"/>
    <w:rsid w:val="00F708A1"/>
    <w:rsid w:val="00F72902"/>
    <w:rsid w:val="00F84422"/>
    <w:rsid w:val="00F85AB6"/>
    <w:rsid w:val="00F86C8E"/>
    <w:rsid w:val="00F86F54"/>
    <w:rsid w:val="00F87C4E"/>
    <w:rsid w:val="00F90921"/>
    <w:rsid w:val="00F92271"/>
    <w:rsid w:val="00F94286"/>
    <w:rsid w:val="00F94FB4"/>
    <w:rsid w:val="00FA05E1"/>
    <w:rsid w:val="00FA1CF6"/>
    <w:rsid w:val="00FA2A87"/>
    <w:rsid w:val="00FA40ED"/>
    <w:rsid w:val="00FA4729"/>
    <w:rsid w:val="00FA47AB"/>
    <w:rsid w:val="00FA488F"/>
    <w:rsid w:val="00FA4ED6"/>
    <w:rsid w:val="00FB0203"/>
    <w:rsid w:val="00FB4F5B"/>
    <w:rsid w:val="00FB65CA"/>
    <w:rsid w:val="00FB6C12"/>
    <w:rsid w:val="00FB7F23"/>
    <w:rsid w:val="00FC00C4"/>
    <w:rsid w:val="00FC09BE"/>
    <w:rsid w:val="00FC0C5E"/>
    <w:rsid w:val="00FC0EF0"/>
    <w:rsid w:val="00FC4279"/>
    <w:rsid w:val="00FC63E3"/>
    <w:rsid w:val="00FD25BD"/>
    <w:rsid w:val="00FD4300"/>
    <w:rsid w:val="00FD44FB"/>
    <w:rsid w:val="00FD45FA"/>
    <w:rsid w:val="00FD4AEA"/>
    <w:rsid w:val="00FD4E46"/>
    <w:rsid w:val="00FD769F"/>
    <w:rsid w:val="00FE35EA"/>
    <w:rsid w:val="00FE692E"/>
    <w:rsid w:val="00FE7812"/>
    <w:rsid w:val="00FF0309"/>
    <w:rsid w:val="00FF3DBF"/>
    <w:rsid w:val="00FF4723"/>
    <w:rsid w:val="00FF4C1A"/>
    <w:rsid w:val="00FF6E77"/>
    <w:rsid w:val="00FF760A"/>
    <w:rsid w:val="00FF7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A0619"/>
    <w:pPr>
      <w:keepNext/>
      <w:numPr>
        <w:numId w:val="1"/>
      </w:numPr>
      <w:spacing w:before="240" w:after="12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C64201"/>
    <w:pPr>
      <w:numPr>
        <w:ilvl w:val="1"/>
        <w:numId w:val="1"/>
      </w:numPr>
      <w:tabs>
        <w:tab w:val="center" w:pos="4536"/>
        <w:tab w:val="right" w:pos="9072"/>
      </w:tabs>
      <w:spacing w:before="12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2058F4"/>
    <w:pPr>
      <w:numPr>
        <w:numId w:val="3"/>
      </w:numPr>
      <w:spacing w:before="24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CA0619"/>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64201"/>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2058F4"/>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aliases w:val="písm."/>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aliases w:val="Značka poznámky"/>
    <w:basedOn w:val="Standardnpsmoodstavce"/>
    <w:uiPriority w:val="99"/>
    <w:unhideWhenUsed/>
    <w:rsid w:val="007F2E0B"/>
    <w:rPr>
      <w:sz w:val="16"/>
      <w:szCs w:val="16"/>
    </w:rPr>
  </w:style>
  <w:style w:type="paragraph" w:styleId="Textkomente">
    <w:name w:val="annotation text"/>
    <w:basedOn w:val="Normln"/>
    <w:link w:val="TextkomenteChar"/>
    <w:uiPriority w:val="99"/>
    <w:unhideWhenUsed/>
    <w:rsid w:val="007F2E0B"/>
    <w:rPr>
      <w:szCs w:val="20"/>
    </w:rPr>
  </w:style>
  <w:style w:type="character" w:customStyle="1" w:styleId="TextkomenteChar">
    <w:name w:val="Text komentáře Char"/>
    <w:basedOn w:val="Standardnpsmoodstavce"/>
    <w:link w:val="Textkomente"/>
    <w:uiPriority w:val="99"/>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15"/>
      </w:numPr>
      <w:tabs>
        <w:tab w:val="clear" w:pos="480"/>
        <w:tab w:val="num" w:pos="360"/>
      </w:tabs>
      <w:spacing w:before="120"/>
      <w:ind w:left="0" w:firstLine="0"/>
    </w:pPr>
    <w:rPr>
      <w:rFonts w:ascii="Times New Roman" w:hAnsi="Times New Roman" w:cs="Times New Roman"/>
      <w:iCs w:val="0"/>
      <w:sz w:val="22"/>
      <w:szCs w:val="18"/>
    </w:rPr>
  </w:style>
  <w:style w:type="paragraph" w:styleId="Zpat">
    <w:name w:val="footer"/>
    <w:basedOn w:val="Normln"/>
    <w:link w:val="ZpatChar"/>
    <w:uiPriority w:val="99"/>
    <w:rsid w:val="00AD6D7B"/>
    <w:pPr>
      <w:tabs>
        <w:tab w:val="center" w:pos="4536"/>
        <w:tab w:val="right" w:pos="9072"/>
      </w:tabs>
    </w:pPr>
    <w:rPr>
      <w:rFonts w:eastAsia="Times New Roman"/>
      <w:szCs w:val="20"/>
    </w:rPr>
  </w:style>
  <w:style w:type="character" w:customStyle="1" w:styleId="ZpatChar">
    <w:name w:val="Zápatí Char"/>
    <w:basedOn w:val="Standardnpsmoodstavce"/>
    <w:link w:val="Zpat"/>
    <w:uiPriority w:val="99"/>
    <w:rsid w:val="00AD6D7B"/>
    <w:rPr>
      <w:rFonts w:ascii="Arial" w:eastAsia="Times New Roman" w:hAnsi="Arial"/>
      <w:sz w:val="20"/>
      <w:szCs w:val="20"/>
    </w:rPr>
  </w:style>
  <w:style w:type="paragraph" w:styleId="Revize">
    <w:name w:val="Revision"/>
    <w:hidden/>
    <w:uiPriority w:val="99"/>
    <w:semiHidden/>
    <w:rsid w:val="0013281C"/>
    <w:rPr>
      <w:rFonts w:ascii="Arial" w:hAnsi="Arial"/>
      <w:sz w:val="20"/>
      <w:szCs w:val="24"/>
    </w:rPr>
  </w:style>
  <w:style w:type="paragraph" w:styleId="Zhlav">
    <w:name w:val="header"/>
    <w:basedOn w:val="Normln"/>
    <w:link w:val="ZhlavChar"/>
    <w:uiPriority w:val="99"/>
    <w:unhideWhenUsed/>
    <w:rsid w:val="00E34A8E"/>
    <w:pPr>
      <w:tabs>
        <w:tab w:val="center" w:pos="4536"/>
        <w:tab w:val="right" w:pos="9072"/>
      </w:tabs>
    </w:pPr>
  </w:style>
  <w:style w:type="character" w:customStyle="1" w:styleId="ZhlavChar">
    <w:name w:val="Záhlaví Char"/>
    <w:basedOn w:val="Standardnpsmoodstavce"/>
    <w:link w:val="Zhlav"/>
    <w:uiPriority w:val="99"/>
    <w:rsid w:val="00E34A8E"/>
    <w:rPr>
      <w:rFonts w:ascii="Arial" w:hAnsi="Arial"/>
      <w:sz w:val="20"/>
      <w:szCs w:val="24"/>
    </w:rPr>
  </w:style>
  <w:style w:type="character" w:styleId="Sledovanodkaz">
    <w:name w:val="FollowedHyperlink"/>
    <w:basedOn w:val="Standardnpsmoodstavce"/>
    <w:uiPriority w:val="99"/>
    <w:semiHidden/>
    <w:unhideWhenUsed/>
    <w:rsid w:val="002332A3"/>
    <w:rPr>
      <w:color w:val="800080" w:themeColor="followedHyperlink"/>
      <w:u w:val="single"/>
    </w:rPr>
  </w:style>
  <w:style w:type="paragraph" w:customStyle="1" w:styleId="ZkladntextIMP">
    <w:name w:val="Základní text_IMP"/>
    <w:basedOn w:val="Normln"/>
    <w:rsid w:val="00157855"/>
    <w:pPr>
      <w:suppressAutoHyphens/>
      <w:overflowPunct w:val="0"/>
      <w:autoSpaceDE w:val="0"/>
      <w:autoSpaceDN w:val="0"/>
      <w:adjustRightInd w:val="0"/>
      <w:spacing w:line="230" w:lineRule="auto"/>
      <w:textAlignment w:val="baseline"/>
    </w:pPr>
    <w:rPr>
      <w:rFonts w:ascii="Times New Roman" w:eastAsia="Times New Roman" w:hAnsi="Times New Roman"/>
      <w:sz w:val="24"/>
      <w:szCs w:val="20"/>
    </w:rPr>
  </w:style>
  <w:style w:type="character" w:customStyle="1" w:styleId="OdstavecseseznamemChar">
    <w:name w:val="Odstavec se seznamem Char"/>
    <w:aliases w:val="písm. Char"/>
    <w:link w:val="Odstavecseseznamem"/>
    <w:uiPriority w:val="34"/>
    <w:locked/>
    <w:rsid w:val="00916D96"/>
    <w:rPr>
      <w:rFonts w:ascii="Arial" w:eastAsia="Times New Roman" w:hAnsi="Arial"/>
      <w:sz w:val="20"/>
      <w:szCs w:val="24"/>
    </w:rPr>
  </w:style>
  <w:style w:type="paragraph" w:customStyle="1" w:styleId="Default">
    <w:name w:val="Default"/>
    <w:rsid w:val="005C1C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A0619"/>
    <w:pPr>
      <w:keepNext/>
      <w:numPr>
        <w:numId w:val="1"/>
      </w:numPr>
      <w:spacing w:before="240" w:after="12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C64201"/>
    <w:pPr>
      <w:numPr>
        <w:ilvl w:val="1"/>
        <w:numId w:val="1"/>
      </w:numPr>
      <w:tabs>
        <w:tab w:val="center" w:pos="4536"/>
        <w:tab w:val="right" w:pos="9072"/>
      </w:tabs>
      <w:spacing w:before="120" w:after="120"/>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2058F4"/>
    <w:pPr>
      <w:numPr>
        <w:numId w:val="3"/>
      </w:numPr>
      <w:spacing w:before="24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CA0619"/>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64201"/>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2058F4"/>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aliases w:val="písm."/>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aliases w:val="Značka poznámky"/>
    <w:basedOn w:val="Standardnpsmoodstavce"/>
    <w:uiPriority w:val="99"/>
    <w:unhideWhenUsed/>
    <w:rsid w:val="007F2E0B"/>
    <w:rPr>
      <w:sz w:val="16"/>
      <w:szCs w:val="16"/>
    </w:rPr>
  </w:style>
  <w:style w:type="paragraph" w:styleId="Textkomente">
    <w:name w:val="annotation text"/>
    <w:basedOn w:val="Normln"/>
    <w:link w:val="TextkomenteChar"/>
    <w:uiPriority w:val="99"/>
    <w:unhideWhenUsed/>
    <w:rsid w:val="007F2E0B"/>
    <w:rPr>
      <w:szCs w:val="20"/>
    </w:rPr>
  </w:style>
  <w:style w:type="character" w:customStyle="1" w:styleId="TextkomenteChar">
    <w:name w:val="Text komentáře Char"/>
    <w:basedOn w:val="Standardnpsmoodstavce"/>
    <w:link w:val="Textkomente"/>
    <w:uiPriority w:val="99"/>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15"/>
      </w:numPr>
      <w:tabs>
        <w:tab w:val="clear" w:pos="480"/>
        <w:tab w:val="num" w:pos="360"/>
      </w:tabs>
      <w:spacing w:before="120"/>
      <w:ind w:left="0" w:firstLine="0"/>
    </w:pPr>
    <w:rPr>
      <w:rFonts w:ascii="Times New Roman" w:hAnsi="Times New Roman" w:cs="Times New Roman"/>
      <w:iCs w:val="0"/>
      <w:sz w:val="22"/>
      <w:szCs w:val="18"/>
    </w:rPr>
  </w:style>
  <w:style w:type="paragraph" w:styleId="Zpat">
    <w:name w:val="footer"/>
    <w:basedOn w:val="Normln"/>
    <w:link w:val="ZpatChar"/>
    <w:uiPriority w:val="99"/>
    <w:rsid w:val="00AD6D7B"/>
    <w:pPr>
      <w:tabs>
        <w:tab w:val="center" w:pos="4536"/>
        <w:tab w:val="right" w:pos="9072"/>
      </w:tabs>
    </w:pPr>
    <w:rPr>
      <w:rFonts w:eastAsia="Times New Roman"/>
      <w:szCs w:val="20"/>
    </w:rPr>
  </w:style>
  <w:style w:type="character" w:customStyle="1" w:styleId="ZpatChar">
    <w:name w:val="Zápatí Char"/>
    <w:basedOn w:val="Standardnpsmoodstavce"/>
    <w:link w:val="Zpat"/>
    <w:uiPriority w:val="99"/>
    <w:rsid w:val="00AD6D7B"/>
    <w:rPr>
      <w:rFonts w:ascii="Arial" w:eastAsia="Times New Roman" w:hAnsi="Arial"/>
      <w:sz w:val="20"/>
      <w:szCs w:val="20"/>
    </w:rPr>
  </w:style>
  <w:style w:type="paragraph" w:styleId="Revize">
    <w:name w:val="Revision"/>
    <w:hidden/>
    <w:uiPriority w:val="99"/>
    <w:semiHidden/>
    <w:rsid w:val="0013281C"/>
    <w:rPr>
      <w:rFonts w:ascii="Arial" w:hAnsi="Arial"/>
      <w:sz w:val="20"/>
      <w:szCs w:val="24"/>
    </w:rPr>
  </w:style>
  <w:style w:type="paragraph" w:styleId="Zhlav">
    <w:name w:val="header"/>
    <w:basedOn w:val="Normln"/>
    <w:link w:val="ZhlavChar"/>
    <w:uiPriority w:val="99"/>
    <w:unhideWhenUsed/>
    <w:rsid w:val="00E34A8E"/>
    <w:pPr>
      <w:tabs>
        <w:tab w:val="center" w:pos="4536"/>
        <w:tab w:val="right" w:pos="9072"/>
      </w:tabs>
    </w:pPr>
  </w:style>
  <w:style w:type="character" w:customStyle="1" w:styleId="ZhlavChar">
    <w:name w:val="Záhlaví Char"/>
    <w:basedOn w:val="Standardnpsmoodstavce"/>
    <w:link w:val="Zhlav"/>
    <w:uiPriority w:val="99"/>
    <w:rsid w:val="00E34A8E"/>
    <w:rPr>
      <w:rFonts w:ascii="Arial" w:hAnsi="Arial"/>
      <w:sz w:val="20"/>
      <w:szCs w:val="24"/>
    </w:rPr>
  </w:style>
  <w:style w:type="character" w:styleId="Sledovanodkaz">
    <w:name w:val="FollowedHyperlink"/>
    <w:basedOn w:val="Standardnpsmoodstavce"/>
    <w:uiPriority w:val="99"/>
    <w:semiHidden/>
    <w:unhideWhenUsed/>
    <w:rsid w:val="002332A3"/>
    <w:rPr>
      <w:color w:val="800080" w:themeColor="followedHyperlink"/>
      <w:u w:val="single"/>
    </w:rPr>
  </w:style>
  <w:style w:type="paragraph" w:customStyle="1" w:styleId="ZkladntextIMP">
    <w:name w:val="Základní text_IMP"/>
    <w:basedOn w:val="Normln"/>
    <w:rsid w:val="00157855"/>
    <w:pPr>
      <w:suppressAutoHyphens/>
      <w:overflowPunct w:val="0"/>
      <w:autoSpaceDE w:val="0"/>
      <w:autoSpaceDN w:val="0"/>
      <w:adjustRightInd w:val="0"/>
      <w:spacing w:line="230" w:lineRule="auto"/>
      <w:textAlignment w:val="baseline"/>
    </w:pPr>
    <w:rPr>
      <w:rFonts w:ascii="Times New Roman" w:eastAsia="Times New Roman" w:hAnsi="Times New Roman"/>
      <w:sz w:val="24"/>
      <w:szCs w:val="20"/>
    </w:rPr>
  </w:style>
  <w:style w:type="character" w:customStyle="1" w:styleId="OdstavecseseznamemChar">
    <w:name w:val="Odstavec se seznamem Char"/>
    <w:aliases w:val="písm. Char"/>
    <w:link w:val="Odstavecseseznamem"/>
    <w:uiPriority w:val="34"/>
    <w:locked/>
    <w:rsid w:val="00916D96"/>
    <w:rPr>
      <w:rFonts w:ascii="Arial" w:eastAsia="Times New Roman" w:hAnsi="Arial"/>
      <w:sz w:val="20"/>
      <w:szCs w:val="24"/>
    </w:rPr>
  </w:style>
  <w:style w:type="paragraph" w:customStyle="1" w:styleId="Default">
    <w:name w:val="Default"/>
    <w:rsid w:val="005C1C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8129">
      <w:bodyDiv w:val="1"/>
      <w:marLeft w:val="0"/>
      <w:marRight w:val="0"/>
      <w:marTop w:val="0"/>
      <w:marBottom w:val="0"/>
      <w:divBdr>
        <w:top w:val="none" w:sz="0" w:space="0" w:color="auto"/>
        <w:left w:val="none" w:sz="0" w:space="0" w:color="auto"/>
        <w:bottom w:val="none" w:sz="0" w:space="0" w:color="auto"/>
        <w:right w:val="none" w:sz="0" w:space="0" w:color="auto"/>
      </w:divBdr>
    </w:div>
    <w:div w:id="958924098">
      <w:bodyDiv w:val="1"/>
      <w:marLeft w:val="0"/>
      <w:marRight w:val="0"/>
      <w:marTop w:val="0"/>
      <w:marBottom w:val="0"/>
      <w:divBdr>
        <w:top w:val="none" w:sz="0" w:space="0" w:color="auto"/>
        <w:left w:val="none" w:sz="0" w:space="0" w:color="auto"/>
        <w:bottom w:val="none" w:sz="0" w:space="0" w:color="auto"/>
        <w:right w:val="none" w:sz="0" w:space="0" w:color="auto"/>
      </w:divBdr>
    </w:div>
    <w:div w:id="1377702565">
      <w:bodyDiv w:val="1"/>
      <w:marLeft w:val="0"/>
      <w:marRight w:val="0"/>
      <w:marTop w:val="0"/>
      <w:marBottom w:val="0"/>
      <w:divBdr>
        <w:top w:val="none" w:sz="0" w:space="0" w:color="auto"/>
        <w:left w:val="none" w:sz="0" w:space="0" w:color="auto"/>
        <w:bottom w:val="none" w:sz="0" w:space="0" w:color="auto"/>
        <w:right w:val="none" w:sz="0" w:space="0" w:color="auto"/>
      </w:divBdr>
    </w:div>
    <w:div w:id="2142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itor.statnipokladna.cz/2015/zdrojova-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itor.statnipokladna.cz/2015/i-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tatnipokladna.cz/ciselniky/" TargetMode="External"/><Relationship Id="rId5" Type="http://schemas.openxmlformats.org/officeDocument/2006/relationships/settings" Target="settings.xml"/><Relationship Id="rId15" Type="http://schemas.openxmlformats.org/officeDocument/2006/relationships/hyperlink" Target="http://data.mfcr.cz/" TargetMode="External"/><Relationship Id="rId10" Type="http://schemas.openxmlformats.org/officeDocument/2006/relationships/hyperlink" Target="mailto:michal.kapr@mfcr.cz" TargetMode="External"/><Relationship Id="rId4" Type="http://schemas.microsoft.com/office/2007/relationships/stylesWithEffects" Target="stylesWithEffects.xml"/><Relationship Id="rId9" Type="http://schemas.openxmlformats.org/officeDocument/2006/relationships/hyperlink" Target="mailto:jan.acko@mfcr.cz" TargetMode="External"/><Relationship Id="rId14" Type="http://schemas.openxmlformats.org/officeDocument/2006/relationships/hyperlink" Target="http://data.mfcr.cz/cs/dataset/prezkoumani_hospodar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D2F3-566C-4202-A6FB-ABE9F3F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8960</Words>
  <Characters>52864</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61701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Tjunikovová Inka Mgr.</dc:creator>
  <cp:lastModifiedBy>Dušánková Jana Ing.</cp:lastModifiedBy>
  <cp:revision>2</cp:revision>
  <cp:lastPrinted>2017-11-03T09:52:00Z</cp:lastPrinted>
  <dcterms:created xsi:type="dcterms:W3CDTF">2017-11-08T06:33:00Z</dcterms:created>
  <dcterms:modified xsi:type="dcterms:W3CDTF">2017-11-08T06:33:00Z</dcterms:modified>
</cp:coreProperties>
</file>