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BB3" w14:textId="41026DE5" w:rsidR="00D9506A" w:rsidRPr="00AC1864" w:rsidRDefault="00D9506A" w:rsidP="00DD1309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4F7E33DC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 w:rsidR="00EF0996">
        <w:rPr>
          <w:rFonts w:ascii="Arial" w:hAnsi="Arial" w:cs="Arial"/>
          <w:color w:val="000000"/>
          <w:sz w:val="22"/>
          <w:szCs w:val="22"/>
        </w:rPr>
        <w:t xml:space="preserve"> </w:t>
      </w:r>
      <w:r w:rsidR="00AF3D81" w:rsidRPr="00AF3D81">
        <w:rPr>
          <w:rFonts w:ascii="Arial" w:hAnsi="Arial" w:cs="Arial"/>
          <w:color w:val="000000"/>
          <w:sz w:val="22"/>
          <w:szCs w:val="22"/>
        </w:rPr>
        <w:t>1785/2018</w:t>
      </w:r>
      <w:r w:rsidR="00EF0996">
        <w:rPr>
          <w:rFonts w:ascii="Arial" w:hAnsi="Arial" w:cs="Arial"/>
          <w:color w:val="000000"/>
          <w:sz w:val="22"/>
          <w:szCs w:val="22"/>
        </w:rPr>
        <w:t>-900000-090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28583F37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nadlimitní veřejné zakázce 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Default="007407DC" w:rsidP="0007487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A502D9B" w14:textId="2C9824B4" w:rsidR="000D3ED4" w:rsidRPr="00EF0996" w:rsidRDefault="007407DC" w:rsidP="0007487F">
      <w:pPr>
        <w:pStyle w:val="Zkladntext"/>
        <w:jc w:val="center"/>
        <w:rPr>
          <w:rFonts w:ascii="Arial" w:hAnsi="Arial" w:cs="Arial"/>
          <w:b/>
          <w:szCs w:val="28"/>
        </w:rPr>
      </w:pPr>
      <w:r w:rsidRPr="00EF0996">
        <w:rPr>
          <w:rFonts w:ascii="Arial" w:hAnsi="Arial" w:cs="Arial"/>
          <w:b/>
          <w:szCs w:val="28"/>
        </w:rPr>
        <w:t>„</w:t>
      </w:r>
      <w:r w:rsidR="000D514A">
        <w:rPr>
          <w:rFonts w:ascii="Arial" w:hAnsi="Arial" w:cs="Arial"/>
          <w:b/>
          <w:szCs w:val="28"/>
        </w:rPr>
        <w:t>Rámcová dohoda na dodávky</w:t>
      </w:r>
      <w:r w:rsidR="00EF0996" w:rsidRPr="00EF0996">
        <w:rPr>
          <w:rFonts w:ascii="Arial" w:hAnsi="Arial" w:cs="Arial"/>
          <w:b/>
          <w:szCs w:val="28"/>
        </w:rPr>
        <w:t xml:space="preserve"> nábytku pro CS ČR</w:t>
      </w:r>
      <w:r w:rsidRPr="00EF0996">
        <w:rPr>
          <w:rFonts w:ascii="Arial" w:hAnsi="Arial" w:cs="Arial"/>
          <w:b/>
          <w:szCs w:val="28"/>
        </w:rPr>
        <w:t>“</w:t>
      </w:r>
    </w:p>
    <w:p w14:paraId="537F5DD7" w14:textId="77777777" w:rsidR="00AA69EE" w:rsidRDefault="00AA69EE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527C0907" w:rsidR="003D5E96" w:rsidRPr="007E7110" w:rsidRDefault="00EF0996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Nováček, ředitel sekce 01 Ekonomiky a informatiky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7B732EC0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30C12997" w:rsidR="004B5038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F0996">
        <w:rPr>
          <w:rFonts w:ascii="Arial" w:hAnsi="Arial" w:cs="Arial"/>
          <w:sz w:val="22"/>
          <w:szCs w:val="22"/>
        </w:rPr>
        <w:t>uzavření rámcové dohody na dodávky nábytku</w:t>
      </w:r>
      <w:r w:rsidR="001949E6">
        <w:rPr>
          <w:rFonts w:ascii="Arial" w:hAnsi="Arial" w:cs="Arial"/>
          <w:sz w:val="22"/>
          <w:szCs w:val="22"/>
        </w:rPr>
        <w:t>, který</w:t>
      </w:r>
      <w:r w:rsidR="0028045E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</w:t>
      </w:r>
      <w:r w:rsidR="000D514A">
        <w:rPr>
          <w:rFonts w:ascii="Arial" w:hAnsi="Arial" w:cs="Arial"/>
          <w:sz w:val="22"/>
          <w:szCs w:val="22"/>
        </w:rPr>
        <w:t>-</w:t>
      </w:r>
      <w:r w:rsidR="004B5038">
        <w:rPr>
          <w:rFonts w:ascii="Arial" w:hAnsi="Arial" w:cs="Arial"/>
          <w:sz w:val="22"/>
          <w:szCs w:val="22"/>
        </w:rPr>
        <w:t xml:space="preserve"> </w:t>
      </w:r>
      <w:r w:rsidR="00EF0996">
        <w:rPr>
          <w:rFonts w:ascii="Arial" w:hAnsi="Arial" w:cs="Arial"/>
          <w:sz w:val="22"/>
          <w:szCs w:val="22"/>
        </w:rPr>
        <w:t>Technická s</w:t>
      </w:r>
      <w:r w:rsidR="004B5038">
        <w:rPr>
          <w:rFonts w:ascii="Arial" w:hAnsi="Arial" w:cs="Arial"/>
          <w:sz w:val="22"/>
          <w:szCs w:val="22"/>
        </w:rPr>
        <w:t>pecifikace předmětu veřejné zakázky</w:t>
      </w:r>
      <w:r w:rsidR="001949E6">
        <w:rPr>
          <w:rFonts w:ascii="Arial" w:hAnsi="Arial" w:cs="Arial"/>
          <w:sz w:val="22"/>
          <w:szCs w:val="22"/>
        </w:rPr>
        <w:t>, případně dalšího nábytku</w:t>
      </w:r>
      <w:r w:rsidR="0066177B">
        <w:rPr>
          <w:rFonts w:ascii="Arial" w:hAnsi="Arial" w:cs="Arial"/>
          <w:sz w:val="22"/>
          <w:szCs w:val="22"/>
        </w:rPr>
        <w:t xml:space="preserve"> dle aktuální nabídky (katalogu) vybraného dodavatele</w:t>
      </w:r>
      <w:r w:rsidR="004B5038" w:rsidRPr="004C562C">
        <w:rPr>
          <w:rFonts w:ascii="Arial" w:hAnsi="Arial" w:cs="Arial"/>
          <w:sz w:val="22"/>
          <w:szCs w:val="22"/>
        </w:rPr>
        <w:t>.</w:t>
      </w:r>
      <w:r w:rsidR="001949E6">
        <w:rPr>
          <w:rFonts w:ascii="Arial" w:hAnsi="Arial" w:cs="Arial"/>
          <w:sz w:val="22"/>
          <w:szCs w:val="22"/>
        </w:rPr>
        <w:t xml:space="preserve"> </w:t>
      </w:r>
    </w:p>
    <w:p w14:paraId="0CD57A75" w14:textId="77777777" w:rsidR="00EF0996" w:rsidRDefault="00EF0996" w:rsidP="00EF0996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40303B17" w14:textId="15B6260A" w:rsidR="00797DC6" w:rsidRPr="00797DC6" w:rsidRDefault="00797DC6" w:rsidP="00797DC6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NIPEZ):</w:t>
      </w:r>
    </w:p>
    <w:p w14:paraId="7A69407E" w14:textId="6A1429E5" w:rsidR="00797DC6" w:rsidRDefault="00797DC6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39120000-9</w:t>
      </w:r>
      <w:r>
        <w:rPr>
          <w:rFonts w:ascii="Arial" w:hAnsi="Arial" w:cs="Arial"/>
          <w:sz w:val="22"/>
          <w:szCs w:val="22"/>
        </w:rPr>
        <w:tab/>
        <w:t>Stoly, skříně, psací stoly a knihovny</w:t>
      </w:r>
    </w:p>
    <w:p w14:paraId="419732F4" w14:textId="7A4B001C" w:rsidR="00797DC6" w:rsidRDefault="00D43C4F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39130000-2</w:t>
      </w:r>
      <w:r>
        <w:rPr>
          <w:rFonts w:ascii="Arial" w:hAnsi="Arial" w:cs="Arial"/>
          <w:sz w:val="22"/>
          <w:szCs w:val="22"/>
        </w:rPr>
        <w:tab/>
        <w:t>K</w:t>
      </w:r>
      <w:r w:rsidR="00797D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 w:rsidR="00797DC6">
        <w:rPr>
          <w:rFonts w:ascii="Arial" w:hAnsi="Arial" w:cs="Arial"/>
          <w:sz w:val="22"/>
          <w:szCs w:val="22"/>
        </w:rPr>
        <w:t>celářský nábytek</w:t>
      </w:r>
    </w:p>
    <w:p w14:paraId="110B232E" w14:textId="4EEE412F" w:rsidR="00797DC6" w:rsidRDefault="00797DC6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39140000-5</w:t>
      </w:r>
      <w:r>
        <w:rPr>
          <w:rFonts w:ascii="Arial" w:hAnsi="Arial" w:cs="Arial"/>
          <w:sz w:val="22"/>
          <w:szCs w:val="22"/>
        </w:rPr>
        <w:tab/>
        <w:t>Domácí nábytek</w:t>
      </w:r>
    </w:p>
    <w:p w14:paraId="13461FDE" w14:textId="4654FCE4" w:rsidR="00797DC6" w:rsidRDefault="00797DC6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39150000-8</w:t>
      </w:r>
      <w:r>
        <w:rPr>
          <w:rFonts w:ascii="Arial" w:hAnsi="Arial" w:cs="Arial"/>
          <w:sz w:val="22"/>
          <w:szCs w:val="22"/>
        </w:rPr>
        <w:tab/>
        <w:t>Různý nábytek a vybavení</w:t>
      </w:r>
    </w:p>
    <w:p w14:paraId="587CEA27" w14:textId="711FDBB6" w:rsidR="00797DC6" w:rsidRDefault="00797DC6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39160000-1</w:t>
      </w:r>
      <w:r>
        <w:rPr>
          <w:rFonts w:ascii="Arial" w:hAnsi="Arial" w:cs="Arial"/>
          <w:sz w:val="22"/>
          <w:szCs w:val="22"/>
        </w:rPr>
        <w:tab/>
        <w:t>Školní nábytek</w:t>
      </w:r>
    </w:p>
    <w:p w14:paraId="03B718C2" w14:textId="2E776079" w:rsidR="00797DC6" w:rsidRDefault="00797DC6" w:rsidP="000D514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39180000-7</w:t>
      </w:r>
      <w:r>
        <w:rPr>
          <w:rFonts w:ascii="Arial" w:hAnsi="Arial" w:cs="Arial"/>
          <w:sz w:val="22"/>
          <w:szCs w:val="22"/>
        </w:rPr>
        <w:tab/>
        <w:t>Laboratorní nábytek</w:t>
      </w:r>
    </w:p>
    <w:p w14:paraId="125AD89D" w14:textId="77777777" w:rsidR="00797DC6" w:rsidRDefault="00797DC6" w:rsidP="00797DC6">
      <w:pPr>
        <w:pStyle w:val="Odstavecseseznamem"/>
        <w:rPr>
          <w:rFonts w:ascii="Arial" w:hAnsi="Arial" w:cs="Arial"/>
        </w:rPr>
      </w:pPr>
    </w:p>
    <w:p w14:paraId="1DD81D1C" w14:textId="517324E3" w:rsidR="00EF456F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</w:t>
      </w:r>
      <w:r w:rsidRPr="004B5038">
        <w:rPr>
          <w:rFonts w:ascii="Arial" w:hAnsi="Arial" w:cs="Arial"/>
          <w:sz w:val="22"/>
          <w:szCs w:val="22"/>
        </w:rPr>
        <w:lastRenderedPageBreak/>
        <w:t>v </w:t>
      </w:r>
      <w:r w:rsidR="001949E6" w:rsidRPr="004C562C">
        <w:rPr>
          <w:rFonts w:ascii="Arial" w:hAnsi="Arial" w:cs="Arial"/>
          <w:sz w:val="22"/>
          <w:szCs w:val="22"/>
        </w:rPr>
        <w:t xml:space="preserve">Příloze č. 2 </w:t>
      </w:r>
      <w:r w:rsidR="001949E6">
        <w:rPr>
          <w:rFonts w:ascii="Arial" w:hAnsi="Arial" w:cs="Arial"/>
          <w:sz w:val="22"/>
          <w:szCs w:val="22"/>
        </w:rPr>
        <w:t>této ZD - Závazný vzor rámcové dohody (dále jen „Závazný vzor rámcové dohody“)</w:t>
      </w:r>
      <w:r w:rsidRPr="004B5038">
        <w:rPr>
          <w:rFonts w:ascii="Arial" w:hAnsi="Arial" w:cs="Arial"/>
          <w:sz w:val="22"/>
          <w:szCs w:val="22"/>
        </w:rPr>
        <w:t>.</w:t>
      </w:r>
    </w:p>
    <w:p w14:paraId="48999D08" w14:textId="77777777" w:rsidR="00D31344" w:rsidRDefault="00D31344" w:rsidP="00D31344">
      <w:pPr>
        <w:pStyle w:val="Odstavecseseznamem"/>
        <w:rPr>
          <w:rFonts w:ascii="Arial" w:hAnsi="Arial" w:cs="Arial"/>
        </w:rPr>
      </w:pPr>
    </w:p>
    <w:p w14:paraId="4171DF8B" w14:textId="384CFA11" w:rsidR="00D31344" w:rsidRPr="003D1389" w:rsidRDefault="00D31344" w:rsidP="00D31344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b/>
          <w:bCs/>
        </w:rPr>
      </w:pPr>
      <w:r w:rsidRPr="003D1389">
        <w:rPr>
          <w:rFonts w:ascii="Arial" w:hAnsi="Arial" w:cs="Arial"/>
          <w:sz w:val="22"/>
          <w:szCs w:val="22"/>
        </w:rPr>
        <w:t xml:space="preserve">Zadavatel předpokládá, že bude na základě rámcové dohody čerpat předmět veřejné zakázky v objemech uvedených v  Příloze č. 3 ZD - Krycí list nabídky, list s názvem „Nabídková cena“, sloupec E. </w:t>
      </w:r>
      <w:r w:rsidRPr="003D1389">
        <w:rPr>
          <w:rFonts w:ascii="Arial" w:hAnsi="Arial" w:cs="Arial"/>
          <w:bCs/>
          <w:sz w:val="22"/>
          <w:szCs w:val="22"/>
        </w:rPr>
        <w:t>Skutečné objemy čerpání předmětu veřejné zakázky se budou odvíjet od aktuálních potřeb zadavatele.</w:t>
      </w:r>
    </w:p>
    <w:p w14:paraId="12729B90" w14:textId="77777777" w:rsid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6E175D8" w14:textId="77777777" w:rsidR="00EF456F" w:rsidRP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43C9914B" w:rsidR="009D7C01" w:rsidRPr="00BC1D0A" w:rsidRDefault="00D31344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Rámcová dohoda</w:t>
      </w:r>
    </w:p>
    <w:p w14:paraId="214C6F7D" w14:textId="77777777" w:rsidR="009D7C01" w:rsidRPr="00F8701B" w:rsidRDefault="009D7C01" w:rsidP="007E7110">
      <w:pPr>
        <w:ind w:left="426" w:hanging="426"/>
      </w:pPr>
    </w:p>
    <w:p w14:paraId="38D947F9" w14:textId="77777777" w:rsidR="00D31344" w:rsidRDefault="00D31344" w:rsidP="00D31344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F52085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>této</w:t>
      </w:r>
      <w:r w:rsidRPr="00F52085">
        <w:rPr>
          <w:rFonts w:ascii="Arial" w:hAnsi="Arial" w:cs="Arial"/>
        </w:rPr>
        <w:t xml:space="preserve"> veřejné zakázky uzavře zadavatel rámcovou </w:t>
      </w:r>
      <w:r>
        <w:rPr>
          <w:rFonts w:ascii="Arial" w:hAnsi="Arial" w:cs="Arial"/>
        </w:rPr>
        <w:t>dohodu</w:t>
      </w:r>
      <w:r w:rsidRPr="00F52085">
        <w:rPr>
          <w:rFonts w:ascii="Arial" w:hAnsi="Arial" w:cs="Arial"/>
        </w:rPr>
        <w:t xml:space="preserve"> ve smyslu § </w:t>
      </w:r>
      <w:r>
        <w:rPr>
          <w:rFonts w:ascii="Arial" w:hAnsi="Arial" w:cs="Arial"/>
        </w:rPr>
        <w:t>131</w:t>
      </w:r>
      <w:r w:rsidRPr="00F52085">
        <w:rPr>
          <w:rFonts w:ascii="Arial" w:hAnsi="Arial" w:cs="Arial"/>
        </w:rPr>
        <w:t> </w:t>
      </w:r>
      <w:r>
        <w:rPr>
          <w:rFonts w:ascii="Arial" w:hAnsi="Arial" w:cs="Arial"/>
        </w:rPr>
        <w:t>a násl. ZZVZ</w:t>
      </w:r>
      <w:r w:rsidRPr="00F52085">
        <w:rPr>
          <w:rFonts w:ascii="Arial" w:hAnsi="Arial" w:cs="Arial"/>
        </w:rPr>
        <w:t xml:space="preserve"> s jedním </w:t>
      </w:r>
      <w:r>
        <w:rPr>
          <w:rFonts w:ascii="Arial" w:hAnsi="Arial" w:cs="Arial"/>
        </w:rPr>
        <w:t>dodavatelem</w:t>
      </w:r>
      <w:r w:rsidRPr="00F52085">
        <w:rPr>
          <w:rFonts w:ascii="Arial" w:hAnsi="Arial" w:cs="Arial"/>
        </w:rPr>
        <w:t xml:space="preserve">, která bude upravovat podmínky týkající se jednotlivých veřejných zakázek zadávaných po dobu platnosti a účinnosti rámcové </w:t>
      </w:r>
      <w:r>
        <w:rPr>
          <w:rFonts w:ascii="Arial" w:hAnsi="Arial" w:cs="Arial"/>
        </w:rPr>
        <w:t>dohody</w:t>
      </w:r>
      <w:r w:rsidRPr="00F52085">
        <w:rPr>
          <w:rFonts w:ascii="Arial" w:hAnsi="Arial" w:cs="Arial"/>
        </w:rPr>
        <w:t xml:space="preserve">, s tím, že zadavatel bude zadávat vybranému </w:t>
      </w:r>
      <w:r>
        <w:rPr>
          <w:rFonts w:ascii="Arial" w:hAnsi="Arial" w:cs="Arial"/>
        </w:rPr>
        <w:t>dodavateli</w:t>
      </w:r>
      <w:r w:rsidRPr="00F52085">
        <w:rPr>
          <w:rFonts w:ascii="Arial" w:hAnsi="Arial" w:cs="Arial"/>
        </w:rPr>
        <w:t xml:space="preserve"> jednotlivé veřejné zakázky na základě písemné výzvy (objednávky) k poskytnutí plnění a písemného potvrzení této </w:t>
      </w:r>
      <w:r>
        <w:rPr>
          <w:rFonts w:ascii="Arial" w:hAnsi="Arial" w:cs="Arial"/>
        </w:rPr>
        <w:t>výzvy vybraným dodavatelem</w:t>
      </w:r>
      <w:r w:rsidRPr="00F52085">
        <w:rPr>
          <w:rFonts w:ascii="Arial" w:hAnsi="Arial" w:cs="Arial"/>
        </w:rPr>
        <w:t>.</w:t>
      </w:r>
    </w:p>
    <w:p w14:paraId="1ABE3BB2" w14:textId="77777777" w:rsidR="00D31344" w:rsidRDefault="00D31344" w:rsidP="00D31344">
      <w:pPr>
        <w:pStyle w:val="Odstavecseseznamem"/>
        <w:ind w:left="1134"/>
        <w:jc w:val="both"/>
        <w:rPr>
          <w:rFonts w:ascii="Arial" w:hAnsi="Arial" w:cs="Arial"/>
        </w:rPr>
      </w:pPr>
    </w:p>
    <w:p w14:paraId="26A7508F" w14:textId="495AF800" w:rsidR="00D31344" w:rsidRPr="00D31344" w:rsidRDefault="00D31344" w:rsidP="006831F6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31344">
        <w:rPr>
          <w:rFonts w:ascii="Arial" w:hAnsi="Arial" w:cs="Arial"/>
          <w:bCs/>
        </w:rPr>
        <w:t>Závazný vzor rámcové dohody zpracovaný v souladu se všemi podmínkami této ZD tvoří Přílohu č. 2 této ZD.</w:t>
      </w:r>
      <w:r w:rsidR="006831F6">
        <w:rPr>
          <w:rFonts w:ascii="Arial" w:hAnsi="Arial" w:cs="Arial"/>
          <w:bCs/>
        </w:rPr>
        <w:t xml:space="preserve"> Dodavatel podpisem Krycího listu nabídky, zpracovaného </w:t>
      </w:r>
      <w:r w:rsidR="006831F6" w:rsidRPr="003D1389">
        <w:rPr>
          <w:rFonts w:ascii="Arial" w:hAnsi="Arial" w:cs="Arial"/>
        </w:rPr>
        <w:t xml:space="preserve">dle vzoru, který tvoří </w:t>
      </w:r>
      <w:r w:rsidR="006831F6">
        <w:rPr>
          <w:rFonts w:ascii="Arial" w:hAnsi="Arial" w:cs="Arial"/>
        </w:rPr>
        <w:t>P</w:t>
      </w:r>
      <w:r w:rsidR="006831F6" w:rsidRPr="003D1389">
        <w:rPr>
          <w:rFonts w:ascii="Arial" w:hAnsi="Arial" w:cs="Arial"/>
        </w:rPr>
        <w:t xml:space="preserve">řílohu č. 3 této </w:t>
      </w:r>
      <w:r w:rsidR="006831F6" w:rsidRPr="003D1389">
        <w:rPr>
          <w:rFonts w:ascii="Arial" w:hAnsi="Arial" w:cs="Arial"/>
          <w:iCs/>
        </w:rPr>
        <w:t>ZD</w:t>
      </w:r>
      <w:r w:rsidR="006831F6">
        <w:rPr>
          <w:rFonts w:ascii="Arial" w:hAnsi="Arial" w:cs="Arial"/>
          <w:iCs/>
        </w:rPr>
        <w:t>,</w:t>
      </w:r>
      <w:r w:rsidR="006831F6" w:rsidRPr="006831F6">
        <w:rPr>
          <w:rFonts w:ascii="Arial" w:hAnsi="Arial" w:cs="Arial"/>
          <w:iCs/>
        </w:rPr>
        <w:t xml:space="preserve"> plně a bezvýhradně akceptu</w:t>
      </w:r>
      <w:r w:rsidR="006831F6">
        <w:rPr>
          <w:rFonts w:ascii="Arial" w:hAnsi="Arial" w:cs="Arial"/>
          <w:iCs/>
        </w:rPr>
        <w:t xml:space="preserve">je Závazný vzor rámcové dohody </w:t>
      </w:r>
      <w:r w:rsidR="006831F6" w:rsidRPr="006831F6">
        <w:rPr>
          <w:rFonts w:ascii="Arial" w:hAnsi="Arial" w:cs="Arial"/>
          <w:iCs/>
        </w:rPr>
        <w:t>a je si vědom toho, že bude-li vybrán k uzavření rámcové dohody na veřejnou zakázku, bude s ním uzavřena rámcové dohoda v souladu s tímto Závazným vzorem rámcové dohody</w:t>
      </w:r>
      <w:r w:rsidR="006831F6">
        <w:rPr>
          <w:rFonts w:ascii="Arial" w:hAnsi="Arial" w:cs="Arial"/>
          <w:iCs/>
        </w:rPr>
        <w:t>.</w:t>
      </w:r>
    </w:p>
    <w:p w14:paraId="19ED70B5" w14:textId="77777777" w:rsidR="00D31344" w:rsidRPr="00D31344" w:rsidRDefault="00D31344" w:rsidP="00D31344">
      <w:pPr>
        <w:pStyle w:val="Odstavecseseznamem"/>
        <w:rPr>
          <w:rFonts w:ascii="Arial" w:hAnsi="Arial" w:cs="Arial"/>
        </w:rPr>
      </w:pPr>
    </w:p>
    <w:p w14:paraId="10350B0C" w14:textId="10F9B8A4" w:rsidR="001916BF" w:rsidRDefault="00D31344" w:rsidP="00EF456F">
      <w:pPr>
        <w:pStyle w:val="Odstavecseseznamem"/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31344">
        <w:rPr>
          <w:rFonts w:ascii="Arial" w:hAnsi="Arial" w:cs="Arial"/>
        </w:rPr>
        <w:t xml:space="preserve">Rámcová dohoda bude uzavřena na dobu </w:t>
      </w:r>
      <w:r>
        <w:rPr>
          <w:rFonts w:ascii="Arial" w:hAnsi="Arial" w:cs="Arial"/>
        </w:rPr>
        <w:t>dvou</w:t>
      </w:r>
      <w:r w:rsidRPr="00D31344">
        <w:rPr>
          <w:rFonts w:ascii="Arial" w:hAnsi="Arial" w:cs="Arial"/>
        </w:rPr>
        <w:t xml:space="preserve"> let ode dne účinnosti rámcové dohody nebo do vyčerpání finančního limitu ve výši </w:t>
      </w:r>
      <w:r w:rsidRPr="00670AB8">
        <w:rPr>
          <w:rFonts w:ascii="Arial" w:hAnsi="Arial" w:cs="Arial"/>
        </w:rPr>
        <w:t>19 995 129,- Kč včetně DPH</w:t>
      </w:r>
      <w:r w:rsidRPr="00D31344">
        <w:rPr>
          <w:rFonts w:ascii="Arial" w:hAnsi="Arial" w:cs="Arial"/>
        </w:rPr>
        <w:t>, podle toho, která z těchto skutečností nastane dříve.</w:t>
      </w:r>
    </w:p>
    <w:p w14:paraId="0675283F" w14:textId="77777777" w:rsidR="00D31344" w:rsidRPr="00D31344" w:rsidRDefault="00D31344" w:rsidP="00D31344">
      <w:pPr>
        <w:jc w:val="both"/>
        <w:rPr>
          <w:rFonts w:ascii="Arial" w:hAnsi="Arial" w:cs="Arial"/>
        </w:rPr>
      </w:pPr>
    </w:p>
    <w:p w14:paraId="226BBB8A" w14:textId="77777777" w:rsidR="001916BF" w:rsidRPr="00EF456F" w:rsidRDefault="001916BF" w:rsidP="00EF456F"/>
    <w:p w14:paraId="1BD79777" w14:textId="41ACAA81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>z</w:t>
      </w:r>
      <w:r w:rsidR="00D31344">
        <w:rPr>
          <w:rFonts w:ascii="Arial" w:hAnsi="Arial" w:cs="Arial"/>
          <w:b/>
          <w:color w:val="auto"/>
          <w:sz w:val="22"/>
          <w:szCs w:val="22"/>
        </w:rPr>
        <w:t>působ zpracování nabídkové ceny</w:t>
      </w:r>
    </w:p>
    <w:p w14:paraId="050451CD" w14:textId="77777777" w:rsidR="006D66E6" w:rsidRDefault="006D66E6" w:rsidP="00B31AAA"/>
    <w:p w14:paraId="3CBE55DC" w14:textId="2B32B689" w:rsidR="00D31344" w:rsidRPr="00D31344" w:rsidRDefault="00B31AAA" w:rsidP="00D3134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 xml:space="preserve">Nabídková cena </w:t>
      </w:r>
      <w:r w:rsidR="00D31344" w:rsidRPr="003D1389">
        <w:rPr>
          <w:rFonts w:ascii="Arial" w:hAnsi="Arial" w:cs="Arial"/>
          <w:szCs w:val="22"/>
        </w:rPr>
        <w:t>(a tedy i jednotkové ceny položek předmětu veřejné zakázky uvedené v Příloze č. 3 ZD - Krycí list nabídky, list s názvem „Nabídková cena“, sloupe</w:t>
      </w:r>
      <w:r w:rsidR="006831F6">
        <w:rPr>
          <w:rFonts w:ascii="Arial" w:hAnsi="Arial" w:cs="Arial"/>
          <w:szCs w:val="22"/>
        </w:rPr>
        <w:t>c</w:t>
      </w:r>
      <w:r w:rsidR="00D31344" w:rsidRPr="003D1389">
        <w:rPr>
          <w:rFonts w:ascii="Arial" w:hAnsi="Arial" w:cs="Arial"/>
          <w:szCs w:val="22"/>
        </w:rPr>
        <w:t xml:space="preserve"> F)</w:t>
      </w:r>
      <w:r w:rsidR="00D31344">
        <w:rPr>
          <w:rFonts w:ascii="Arial" w:hAnsi="Arial" w:cs="Arial"/>
          <w:szCs w:val="22"/>
        </w:rPr>
        <w:t xml:space="preserve"> </w:t>
      </w:r>
      <w:r w:rsidRPr="00B31AAA">
        <w:rPr>
          <w:rFonts w:ascii="Arial" w:hAnsi="Arial" w:cs="Arial"/>
          <w:szCs w:val="22"/>
        </w:rPr>
        <w:t>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</w:t>
      </w:r>
      <w:r w:rsidR="00D31344">
        <w:rPr>
          <w:rFonts w:ascii="Arial" w:hAnsi="Arial" w:cs="Arial"/>
          <w:szCs w:val="22"/>
        </w:rPr>
        <w:t>rámcové dohody</w:t>
      </w:r>
      <w:r w:rsidRPr="00B31AAA">
        <w:rPr>
          <w:rFonts w:ascii="Arial" w:hAnsi="Arial" w:cs="Arial"/>
          <w:szCs w:val="22"/>
        </w:rPr>
        <w:t xml:space="preserve">. Změna </w:t>
      </w:r>
      <w:r w:rsidR="00D31344" w:rsidRPr="00BC60E5">
        <w:rPr>
          <w:rFonts w:ascii="Arial" w:hAnsi="Arial" w:cs="Arial"/>
          <w:szCs w:val="22"/>
        </w:rPr>
        <w:t>jednotkových cen v průběhu trvání rámcové dohody je možná pouze v souvislosti s</w:t>
      </w:r>
      <w:r w:rsidR="006831F6">
        <w:rPr>
          <w:rFonts w:ascii="Arial" w:hAnsi="Arial" w:cs="Arial"/>
          <w:szCs w:val="22"/>
        </w:rPr>
        <w:t> </w:t>
      </w:r>
      <w:r w:rsidR="00D31344" w:rsidRPr="00BC60E5">
        <w:rPr>
          <w:rFonts w:ascii="Arial" w:hAnsi="Arial" w:cs="Arial"/>
          <w:szCs w:val="22"/>
        </w:rPr>
        <w:t>legislativních změnou týkající se sazby DPH</w:t>
      </w:r>
      <w:r w:rsidRPr="00B31AAA">
        <w:rPr>
          <w:rFonts w:ascii="Arial" w:hAnsi="Arial" w:cs="Arial"/>
          <w:szCs w:val="22"/>
        </w:rPr>
        <w:t xml:space="preserve">. </w:t>
      </w:r>
    </w:p>
    <w:p w14:paraId="6ADE1F4D" w14:textId="77777777" w:rsidR="00D31344" w:rsidRPr="00D31344" w:rsidRDefault="00D31344" w:rsidP="00D31344">
      <w:pPr>
        <w:pStyle w:val="Zkladntextodsazen2"/>
        <w:ind w:left="1134"/>
        <w:rPr>
          <w:rFonts w:ascii="Arial" w:hAnsi="Arial" w:cs="Arial"/>
        </w:rPr>
      </w:pPr>
    </w:p>
    <w:p w14:paraId="47428AE5" w14:textId="14A662F4" w:rsidR="00DF6B9D" w:rsidRPr="00DF6B9D" w:rsidRDefault="00DF6B9D" w:rsidP="00DF6B9D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</w:pPr>
      <w:r w:rsidRPr="00BE4694">
        <w:rPr>
          <w:rFonts w:ascii="Arial" w:hAnsi="Arial" w:cs="Arial"/>
          <w:iCs/>
        </w:rPr>
        <w:t xml:space="preserve">Nabídková cena musí být zpracována podle členění uvedeného v tabulce v Příloze č. 3 této </w:t>
      </w:r>
      <w:r>
        <w:rPr>
          <w:rFonts w:ascii="Arial" w:hAnsi="Arial" w:cs="Arial"/>
        </w:rPr>
        <w:t>ZD</w:t>
      </w:r>
      <w:r w:rsidRPr="00BE4694">
        <w:rPr>
          <w:rFonts w:ascii="Arial" w:hAnsi="Arial" w:cs="Arial"/>
          <w:iCs/>
        </w:rPr>
        <w:t xml:space="preserve"> - Krycí list nabídky (dále jen „Krycí list nabídky“)</w:t>
      </w:r>
      <w:r>
        <w:rPr>
          <w:rFonts w:ascii="Arial" w:hAnsi="Arial" w:cs="Arial"/>
          <w:iCs/>
        </w:rPr>
        <w:t xml:space="preserve">, </w:t>
      </w:r>
      <w:r w:rsidRPr="003D1389">
        <w:rPr>
          <w:rFonts w:ascii="Arial" w:hAnsi="Arial" w:cs="Arial"/>
          <w:iCs/>
        </w:rPr>
        <w:t>list s názvem „Nabídková cena“.</w:t>
      </w:r>
      <w:r w:rsidRPr="00BE4694">
        <w:rPr>
          <w:rFonts w:ascii="Arial" w:hAnsi="Arial" w:cs="Arial"/>
          <w:iCs/>
        </w:rPr>
        <w:t xml:space="preserve"> Všechny položky v tabulce musí být vyplněny</w:t>
      </w:r>
      <w:r w:rsidRPr="00BE4694">
        <w:rPr>
          <w:rFonts w:ascii="Arial" w:hAnsi="Arial" w:cs="Arial"/>
          <w:i/>
          <w:iCs/>
        </w:rPr>
        <w:t xml:space="preserve">. </w:t>
      </w:r>
      <w:r w:rsidRPr="003D1389">
        <w:rPr>
          <w:rFonts w:ascii="Arial" w:hAnsi="Arial" w:cs="Arial"/>
          <w:iCs/>
        </w:rPr>
        <w:t>Objemy (počty kusů) jednotlivých položek předmětu veřejné zakázky uvedené v Krycím listu nabídky jsou pouze předpokládané (orientační) a jsou stanoveny pouze pro vymezení celkové nabídkové ceny tak, aby mohly být hodnoceny srovnatelné nabídky. Zadavatel upozorňuje, že uvedené objemy (počty kusů) jednotlivých položek předmětu veřejné zakázky nemusí být v průběhu trvání rámcové dohody naplněny anebo mohou být překročeny (s ohledem na aktuální potřeby zadavatele, jednotkové ceny vybraného dodavatele a celkový finanční limit).</w:t>
      </w:r>
      <w:r w:rsidRPr="00417EA4">
        <w:rPr>
          <w:rFonts w:ascii="Arial" w:hAnsi="Arial" w:cs="Arial"/>
          <w:i/>
          <w:iCs/>
        </w:rPr>
        <w:t xml:space="preserve"> </w:t>
      </w:r>
    </w:p>
    <w:p w14:paraId="5ED753FF" w14:textId="77777777" w:rsidR="00DF6B9D" w:rsidRDefault="00DF6B9D" w:rsidP="00DF6B9D">
      <w:pPr>
        <w:pStyle w:val="Odstavecseseznamem"/>
        <w:rPr>
          <w:rFonts w:ascii="Arial" w:hAnsi="Arial" w:cs="Arial"/>
          <w:iCs/>
        </w:rPr>
      </w:pPr>
    </w:p>
    <w:p w14:paraId="50D1E5A8" w14:textId="0DDF6C1C" w:rsidR="00A41915" w:rsidRPr="00D31344" w:rsidRDefault="009753E7" w:rsidP="00D3134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D31344">
        <w:rPr>
          <w:rFonts w:ascii="Arial" w:hAnsi="Arial" w:cs="Arial"/>
          <w:iCs/>
        </w:rPr>
        <w:t xml:space="preserve">Nabídková cena nesmí přesáhnout částku ve výši </w:t>
      </w:r>
      <w:r w:rsidR="0092171F" w:rsidRPr="00670AB8">
        <w:rPr>
          <w:rFonts w:ascii="Arial" w:hAnsi="Arial" w:cs="Arial"/>
        </w:rPr>
        <w:t>19 995 129</w:t>
      </w:r>
      <w:r w:rsidRPr="00D31344">
        <w:rPr>
          <w:rFonts w:ascii="Arial" w:hAnsi="Arial" w:cs="Arial"/>
        </w:rPr>
        <w:t>,- Kč s DPH.</w:t>
      </w:r>
      <w:r w:rsidR="00A41915" w:rsidRPr="00D31344">
        <w:rPr>
          <w:rFonts w:ascii="Arial" w:hAnsi="Arial" w:cs="Arial"/>
          <w:i/>
          <w:iCs/>
        </w:rPr>
        <w:t xml:space="preserve"> </w:t>
      </w:r>
    </w:p>
    <w:p w14:paraId="7F71F51F" w14:textId="2F330392" w:rsidR="0084157D" w:rsidRPr="003A0346" w:rsidRDefault="00DF6B9D" w:rsidP="003A0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D424DE" w14:textId="77777777" w:rsidR="0036546E" w:rsidRPr="00A41915" w:rsidRDefault="0036546E" w:rsidP="00A41915"/>
    <w:p w14:paraId="73AEFD97" w14:textId="4090459B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</w:p>
    <w:p w14:paraId="5B65E4A6" w14:textId="77777777" w:rsidR="00C67A04" w:rsidRPr="003D1389" w:rsidRDefault="00C67A04" w:rsidP="003D1389">
      <w:pPr>
        <w:rPr>
          <w:rFonts w:ascii="Arial" w:hAnsi="Arial" w:cs="Arial"/>
        </w:rPr>
      </w:pPr>
    </w:p>
    <w:p w14:paraId="4064DABF" w14:textId="4F431D9A" w:rsidR="008919B3" w:rsidRPr="003D1389" w:rsidRDefault="008919B3" w:rsidP="008919B3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 w:rsidRPr="003D1389">
        <w:rPr>
          <w:rFonts w:ascii="Arial" w:hAnsi="Arial" w:cs="Arial"/>
          <w:szCs w:val="22"/>
        </w:rPr>
        <w:t xml:space="preserve">Dodavatel musí ve své nabídce předložit Krycí list nabídky zpracovaný dle vzoru, který tvoří </w:t>
      </w:r>
      <w:r w:rsidR="006831F6">
        <w:rPr>
          <w:rFonts w:ascii="Arial" w:hAnsi="Arial" w:cs="Arial"/>
          <w:szCs w:val="22"/>
        </w:rPr>
        <w:t>P</w:t>
      </w:r>
      <w:r w:rsidRPr="003D1389">
        <w:rPr>
          <w:rFonts w:ascii="Arial" w:hAnsi="Arial" w:cs="Arial"/>
          <w:szCs w:val="22"/>
        </w:rPr>
        <w:t xml:space="preserve">řílohu č. 3 této </w:t>
      </w:r>
      <w:r w:rsidRPr="003D1389">
        <w:rPr>
          <w:rFonts w:ascii="Arial" w:hAnsi="Arial" w:cs="Arial"/>
          <w:iCs/>
          <w:szCs w:val="22"/>
        </w:rPr>
        <w:t>ZD</w:t>
      </w:r>
      <w:r w:rsidRPr="003D1389">
        <w:rPr>
          <w:rFonts w:ascii="Arial" w:hAnsi="Arial" w:cs="Arial"/>
          <w:szCs w:val="22"/>
        </w:rPr>
        <w:t xml:space="preserve">. Všechny položky Krycího listu </w:t>
      </w:r>
      <w:r w:rsidRPr="003D1389">
        <w:rPr>
          <w:rFonts w:ascii="Arial" w:hAnsi="Arial" w:cs="Arial"/>
        </w:rPr>
        <w:t xml:space="preserve">nabídky (tj. obou jeho listů), </w:t>
      </w:r>
      <w:r w:rsidRPr="003D1389">
        <w:rPr>
          <w:rFonts w:ascii="Arial" w:hAnsi="Arial" w:cs="Arial"/>
        </w:rPr>
        <w:lastRenderedPageBreak/>
        <w:t xml:space="preserve">které obsahují textová pole označená </w:t>
      </w:r>
      <w:r w:rsidRPr="00341427">
        <w:rPr>
          <w:rFonts w:ascii="Arial" w:hAnsi="Arial" w:cs="Arial"/>
        </w:rPr>
        <w:t>„</w:t>
      </w:r>
      <w:r w:rsidRPr="00341427">
        <w:rPr>
          <w:rFonts w:ascii="Arial" w:hAnsi="Arial" w:cs="Arial"/>
          <w:highlight w:val="yellow"/>
        </w:rPr>
        <w:t>[DOPLNÍ DODAVATEL]</w:t>
      </w:r>
      <w:r w:rsidRPr="00341427">
        <w:rPr>
          <w:rFonts w:ascii="Arial" w:hAnsi="Arial" w:cs="Arial"/>
        </w:rPr>
        <w:t>”</w:t>
      </w:r>
      <w:r w:rsidRPr="003D1389">
        <w:rPr>
          <w:rFonts w:ascii="Arial" w:hAnsi="Arial" w:cs="Arial"/>
        </w:rPr>
        <w:t xml:space="preserve"> nebo které jsou podbarveny žlutou</w:t>
      </w:r>
      <w:r w:rsidRPr="003D1389">
        <w:rPr>
          <w:rFonts w:ascii="Arial" w:hAnsi="Arial" w:cs="Arial"/>
          <w:szCs w:val="22"/>
        </w:rPr>
        <w:t xml:space="preserve"> barvou, musí být vyplněny.</w:t>
      </w:r>
    </w:p>
    <w:p w14:paraId="35302020" w14:textId="77777777" w:rsidR="007850BA" w:rsidRPr="003D1389" w:rsidRDefault="007850BA" w:rsidP="003D1389">
      <w:pPr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Pr="000B4289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1BB9D27E" w14:textId="77777777" w:rsidR="00DD1D8F" w:rsidRPr="00264734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lastRenderedPageBreak/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7777777" w:rsidR="00A53CAC" w:rsidRPr="00ED3045" w:rsidRDefault="00A53CAC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</w:p>
    <w:p w14:paraId="1991CC89" w14:textId="6949680B" w:rsidR="009D7C01" w:rsidRPr="008919B3" w:rsidRDefault="00630E40" w:rsidP="008919B3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  <w:r w:rsidR="008919B3">
        <w:rPr>
          <w:rFonts w:ascii="Arial" w:hAnsi="Arial" w:cs="Arial"/>
          <w:szCs w:val="22"/>
        </w:rPr>
        <w:t xml:space="preserve"> </w:t>
      </w:r>
      <w:r w:rsidR="009D7C01" w:rsidRPr="008919B3">
        <w:rPr>
          <w:rFonts w:ascii="Arial" w:hAnsi="Arial" w:cs="Arial"/>
          <w:szCs w:val="22"/>
        </w:rPr>
        <w:t>výpis</w:t>
      </w:r>
      <w:r w:rsidR="006C494C" w:rsidRPr="008919B3">
        <w:rPr>
          <w:rFonts w:ascii="Arial" w:hAnsi="Arial" w:cs="Arial"/>
          <w:szCs w:val="22"/>
        </w:rPr>
        <w:t>u</w:t>
      </w:r>
      <w:r w:rsidR="009D7C01" w:rsidRPr="008919B3">
        <w:rPr>
          <w:rFonts w:ascii="Arial" w:hAnsi="Arial" w:cs="Arial"/>
          <w:szCs w:val="22"/>
        </w:rPr>
        <w:t xml:space="preserve"> z obchodního rejstříku </w:t>
      </w:r>
      <w:r w:rsidR="00D35739" w:rsidRPr="008919B3">
        <w:rPr>
          <w:rFonts w:ascii="Arial" w:hAnsi="Arial" w:cs="Arial"/>
          <w:szCs w:val="22"/>
        </w:rPr>
        <w:t>(§ 77 odst. 1 ZZVZ)</w:t>
      </w:r>
      <w:r w:rsidR="008919B3">
        <w:rPr>
          <w:rFonts w:ascii="Arial" w:hAnsi="Arial" w:cs="Arial"/>
          <w:szCs w:val="22"/>
        </w:rPr>
        <w:t>.</w:t>
      </w:r>
      <w:r w:rsidR="00ED0332" w:rsidRPr="008919B3">
        <w:rPr>
          <w:rFonts w:ascii="Arial" w:hAnsi="Arial" w:cs="Arial"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6386990F" w14:textId="10026C87" w:rsidR="00503591" w:rsidRDefault="00503591" w:rsidP="00A318A5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8567B15" w14:textId="40296E59" w:rsidR="009D7C01" w:rsidRPr="00A22B31" w:rsidRDefault="006F7B70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8D3AF6">
        <w:rPr>
          <w:rFonts w:ascii="Arial" w:hAnsi="Arial" w:cs="Arial"/>
          <w:b/>
          <w:sz w:val="22"/>
          <w:szCs w:val="22"/>
        </w:rPr>
        <w:t xml:space="preserve"> </w:t>
      </w:r>
    </w:p>
    <w:p w14:paraId="2F34459D" w14:textId="77777777" w:rsidR="004B51E4" w:rsidRPr="00072E59" w:rsidRDefault="004B51E4" w:rsidP="007E7110">
      <w:pPr>
        <w:ind w:left="709" w:hanging="425"/>
        <w:rPr>
          <w:rFonts w:ascii="Arial" w:hAnsi="Arial" w:cs="Arial"/>
          <w:b/>
          <w:iCs/>
          <w:sz w:val="22"/>
          <w:szCs w:val="22"/>
        </w:rPr>
      </w:pPr>
    </w:p>
    <w:p w14:paraId="4A137C8A" w14:textId="1B1AF409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8919B3">
        <w:rPr>
          <w:rFonts w:ascii="Arial" w:hAnsi="Arial" w:cs="Arial"/>
          <w:iCs/>
          <w:szCs w:val="22"/>
        </w:rPr>
        <w:t>IV</w:t>
      </w:r>
      <w:r w:rsidR="004E4A9B">
        <w:rPr>
          <w:rFonts w:ascii="Arial" w:hAnsi="Arial" w:cs="Arial"/>
          <w:iCs/>
          <w:szCs w:val="22"/>
        </w:rPr>
        <w:t xml:space="preserve"> této </w:t>
      </w:r>
      <w:r w:rsidR="008919B3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224AFC1D" w14:textId="77777777" w:rsidR="006F6329" w:rsidRDefault="006F6329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28461C3B" w14:textId="77777777" w:rsidR="00A5087F" w:rsidRPr="00EB53A5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37B9444" w14:textId="3EB95B15" w:rsidR="009D7C01" w:rsidRPr="0058428F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3FC376E4" w14:textId="77777777" w:rsidR="0023599F" w:rsidRPr="00793409" w:rsidRDefault="0023599F" w:rsidP="0023599F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Nelze-li zjistit údaje o skutečném majiteli</w:t>
      </w:r>
      <w:r>
        <w:rPr>
          <w:rStyle w:val="Znakapoznpodarou"/>
          <w:szCs w:val="22"/>
        </w:rPr>
        <w:footnoteReference w:id="1"/>
      </w:r>
      <w:r>
        <w:rPr>
          <w:rFonts w:ascii="Arial" w:hAnsi="Arial" w:cs="Arial"/>
          <w:szCs w:val="22"/>
        </w:rPr>
        <w:t xml:space="preserve"> vybraného dodavatele, který je právnickou osobou, z Evidence skutečných majitelů</w:t>
      </w:r>
      <w:r>
        <w:rPr>
          <w:rStyle w:val="Znakapoznpodarou"/>
          <w:szCs w:val="22"/>
        </w:rPr>
        <w:footnoteReference w:id="2"/>
      </w:r>
      <w:r>
        <w:rPr>
          <w:rFonts w:ascii="Arial" w:hAnsi="Arial" w:cs="Arial"/>
          <w:szCs w:val="22"/>
        </w:rPr>
        <w:t xml:space="preserve">, vyzve zadavatel </w:t>
      </w:r>
      <w:r>
        <w:rPr>
          <w:rFonts w:ascii="Arial" w:hAnsi="Arial" w:cs="Arial"/>
          <w:bCs w:val="0"/>
          <w:szCs w:val="22"/>
        </w:rPr>
        <w:t>v souladu s § 122 odst. 5 ZZVZ</w:t>
      </w:r>
      <w:r>
        <w:rPr>
          <w:rFonts w:ascii="Arial" w:hAnsi="Arial" w:cs="Arial"/>
          <w:szCs w:val="22"/>
        </w:rPr>
        <w:t xml:space="preserve"> vybraného dodavatele, který je právnickou osobou, k předložení výpisu z evidence obdobné evidenci údajů o skutečných majitelích nebo</w:t>
      </w:r>
    </w:p>
    <w:p w14:paraId="48B4EEF5" w14:textId="77777777" w:rsidR="0023599F" w:rsidRPr="00793409" w:rsidRDefault="0023599F" w:rsidP="0023599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ke sdělení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id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entifikačních údajů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 všech osob, které jsou jeho skutečným majitelem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a</w:t>
      </w:r>
    </w:p>
    <w:p w14:paraId="603FF695" w14:textId="77777777" w:rsidR="0023599F" w:rsidRPr="00793409" w:rsidRDefault="0023599F" w:rsidP="0023599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k předložení dokladů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, z nichž vyplývá vzta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h všech osob podle písmene a) k 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dodavateli; těmito doklady jsou zejména</w:t>
      </w:r>
    </w:p>
    <w:p w14:paraId="10E39A35" w14:textId="77777777" w:rsidR="0023599F" w:rsidRPr="00793409" w:rsidRDefault="0023599F" w:rsidP="0023599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069FA233" w14:textId="77777777" w:rsidR="0023599F" w:rsidRPr="00793409" w:rsidRDefault="0023599F" w:rsidP="0023599F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351E21D2" w14:textId="77777777" w:rsidR="0023599F" w:rsidRPr="00793409" w:rsidRDefault="0023599F" w:rsidP="0023599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0043DF8" w14:textId="77777777" w:rsidR="0023599F" w:rsidRDefault="0023599F" w:rsidP="0023599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1DCA3447" w14:textId="77777777" w:rsidR="0023599F" w:rsidRPr="005B4558" w:rsidRDefault="0023599F" w:rsidP="0023599F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V souladu s § 122 odst. 7 ZZVZ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5B4558">
        <w:rPr>
          <w:rFonts w:ascii="Arial" w:eastAsiaTheme="minorHAnsi" w:hAnsi="Arial" w:cs="Arial"/>
          <w:sz w:val="22"/>
          <w:szCs w:val="22"/>
          <w:lang w:eastAsia="en-US"/>
        </w:rPr>
        <w:t xml:space="preserve">adavatel vyloučí účastníka zadávacího </w:t>
      </w:r>
      <w:r>
        <w:rPr>
          <w:rFonts w:ascii="Arial" w:eastAsiaTheme="minorHAnsi" w:hAnsi="Arial" w:cs="Arial"/>
          <w:sz w:val="22"/>
          <w:szCs w:val="22"/>
          <w:lang w:eastAsia="en-US"/>
        </w:rPr>
        <w:t>řízení, který nepředložil údaje nebo</w:t>
      </w:r>
      <w:r w:rsidRPr="005B4558">
        <w:rPr>
          <w:rFonts w:ascii="Arial" w:eastAsiaTheme="minorHAnsi" w:hAnsi="Arial" w:cs="Arial"/>
          <w:sz w:val="22"/>
          <w:szCs w:val="22"/>
          <w:lang w:eastAsia="en-US"/>
        </w:rPr>
        <w:t xml:space="preserve"> doklady podle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tohoto </w:t>
      </w:r>
      <w:r w:rsidRPr="005B4558">
        <w:rPr>
          <w:rFonts w:ascii="Arial" w:eastAsiaTheme="minorHAnsi" w:hAnsi="Arial" w:cs="Arial"/>
          <w:sz w:val="22"/>
          <w:szCs w:val="22"/>
          <w:lang w:eastAsia="en-US"/>
        </w:rPr>
        <w:t>odstavce.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49CA1F70" w14:textId="3AAC3386" w:rsidR="00E52063" w:rsidRDefault="00E52063" w:rsidP="00E52063">
      <w:pPr>
        <w:pStyle w:val="Zkladntextodsazen2"/>
        <w:ind w:left="1134"/>
        <w:rPr>
          <w:rFonts w:ascii="Arial" w:hAnsi="Arial" w:cs="Arial"/>
          <w:szCs w:val="22"/>
        </w:rPr>
      </w:pPr>
    </w:p>
    <w:p w14:paraId="6774EEA6" w14:textId="267FA8E5" w:rsidR="0094712C" w:rsidRPr="00033DEA" w:rsidRDefault="006831F6" w:rsidP="00E52063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033DEA">
        <w:rPr>
          <w:rFonts w:ascii="Arial" w:hAnsi="Arial" w:cs="Arial"/>
          <w:szCs w:val="22"/>
        </w:rPr>
        <w:t xml:space="preserve">Vybraný </w:t>
      </w:r>
      <w:r w:rsidR="0094712C" w:rsidRPr="00033DEA">
        <w:rPr>
          <w:rFonts w:ascii="Arial" w:hAnsi="Arial" w:cs="Arial"/>
          <w:szCs w:val="22"/>
        </w:rPr>
        <w:t xml:space="preserve">dodavatel před podpisem rámcové dohody </w:t>
      </w:r>
      <w:r w:rsidR="000C773C" w:rsidRPr="00033DEA">
        <w:rPr>
          <w:rFonts w:ascii="Arial" w:hAnsi="Arial" w:cs="Arial"/>
          <w:szCs w:val="22"/>
        </w:rPr>
        <w:t xml:space="preserve">předloží </w:t>
      </w:r>
      <w:r w:rsidR="0094712C" w:rsidRPr="00033DEA">
        <w:rPr>
          <w:rFonts w:ascii="Arial" w:hAnsi="Arial" w:cs="Arial"/>
          <w:szCs w:val="22"/>
        </w:rPr>
        <w:t>zadavateli certifikáty podle ČSN: ISO 9001 Systém managementu kvality, ISO 14001 Systém environmentálního managementu a ISO 18001 Systém managementu bez</w:t>
      </w:r>
      <w:r w:rsidR="00E52063" w:rsidRPr="00033DEA">
        <w:rPr>
          <w:rFonts w:ascii="Arial" w:hAnsi="Arial" w:cs="Arial"/>
          <w:szCs w:val="22"/>
        </w:rPr>
        <w:t>pečnosti a </w:t>
      </w:r>
      <w:r w:rsidR="0094712C" w:rsidRPr="00033DEA">
        <w:rPr>
          <w:rFonts w:ascii="Arial" w:hAnsi="Arial" w:cs="Arial"/>
          <w:szCs w:val="22"/>
        </w:rPr>
        <w:t>ochrany zdraví při práci</w:t>
      </w:r>
      <w:r w:rsidR="00701EEB" w:rsidRPr="00033DEA">
        <w:rPr>
          <w:rFonts w:ascii="Arial" w:hAnsi="Arial" w:cs="Arial"/>
          <w:szCs w:val="22"/>
        </w:rPr>
        <w:t>, udělené výrobci nebo výrobcům nabízeného nábytku</w:t>
      </w:r>
      <w:r w:rsidR="00B26100" w:rsidRPr="00033DEA">
        <w:rPr>
          <w:rFonts w:ascii="Arial" w:hAnsi="Arial" w:cs="Arial"/>
          <w:szCs w:val="22"/>
        </w:rPr>
        <w:t xml:space="preserve"> (tj. pokud dodavatel nabízí nábytek od více výrobců, musí předložit certifikáty udělené všem těmto výrobcům)</w:t>
      </w:r>
      <w:r w:rsidR="0094712C" w:rsidRPr="00033DEA">
        <w:rPr>
          <w:rFonts w:ascii="Arial" w:hAnsi="Arial" w:cs="Arial"/>
          <w:szCs w:val="22"/>
        </w:rPr>
        <w:t>.</w:t>
      </w:r>
      <w:r w:rsidR="00E52063" w:rsidRPr="00033DEA">
        <w:rPr>
          <w:rFonts w:ascii="Arial" w:hAnsi="Arial" w:cs="Arial"/>
          <w:szCs w:val="22"/>
        </w:rPr>
        <w:t xml:space="preserve"> </w:t>
      </w:r>
      <w:r w:rsidR="00E52063" w:rsidRPr="00033DEA">
        <w:rPr>
          <w:rFonts w:ascii="Arial" w:hAnsi="Arial" w:cs="Arial"/>
          <w:iCs/>
          <w:szCs w:val="22"/>
        </w:rPr>
        <w:t>Požadovaný certifikát ISO 9001 představuje pro zadavatele garanci kvality (jakosti) dodávaných výrobků. Prostřednictvím požadavku na certifikát ISO 18001 zadavatel podporuje principy sociálně odpovědného zadávání, konkrétně dodržování předpisů v oblasti bezpečnosti a ochrany zdraví při práci a prostřednictvím požadavku na certifikát ISO 14001 zadavatel podporuje principy environmentálně šetrné</w:t>
      </w:r>
      <w:r w:rsidR="00F30079" w:rsidRPr="00033DEA">
        <w:rPr>
          <w:rFonts w:ascii="Arial" w:hAnsi="Arial" w:cs="Arial"/>
          <w:iCs/>
          <w:szCs w:val="22"/>
        </w:rPr>
        <w:t>ho</w:t>
      </w:r>
      <w:r w:rsidR="00E52063" w:rsidRPr="00033DEA">
        <w:rPr>
          <w:rFonts w:ascii="Arial" w:hAnsi="Arial" w:cs="Arial"/>
          <w:iCs/>
          <w:szCs w:val="22"/>
        </w:rPr>
        <w:t xml:space="preserve"> zadávání, konkrétně snížení dopadů činností dodavatele na životní prostředí.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10516DA9" w14:textId="77777777" w:rsidR="00262D8B" w:rsidRDefault="00262D8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77BD3BD" w14:textId="77777777" w:rsidR="00795BAF" w:rsidRPr="00262D8B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Default="0032542F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</w:t>
      </w:r>
      <w:r>
        <w:rPr>
          <w:rFonts w:ascii="Arial" w:hAnsi="Arial" w:cs="Arial"/>
          <w:szCs w:val="22"/>
        </w:rPr>
        <w:lastRenderedPageBreak/>
        <w:t xml:space="preserve">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DF0E10A" w14:textId="77777777" w:rsidR="0032542F" w:rsidRP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Pr="006F04A1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6E93F00" w14:textId="77777777" w:rsidR="006F04A1" w:rsidRDefault="006F04A1" w:rsidP="007E7110">
      <w:pPr>
        <w:rPr>
          <w:rFonts w:ascii="Arial" w:hAnsi="Arial" w:cs="Arial"/>
          <w:sz w:val="22"/>
          <w:szCs w:val="22"/>
        </w:rPr>
      </w:pP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6A88E63E" w:rsidR="009D7C01" w:rsidRDefault="008919B3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Technická s</w:t>
      </w:r>
      <w:r w:rsidR="009D7C01">
        <w:rPr>
          <w:rFonts w:ascii="Arial" w:hAnsi="Arial" w:cs="Arial"/>
        </w:rPr>
        <w:t>pecifikace předmětu veřejné zakázky</w:t>
      </w:r>
    </w:p>
    <w:p w14:paraId="11810890" w14:textId="0F776C8D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Závazný vzor </w:t>
      </w:r>
      <w:r w:rsidR="008919B3">
        <w:rPr>
          <w:rFonts w:ascii="Arial" w:hAnsi="Arial" w:cs="Arial"/>
          <w:snapToGrid w:val="0"/>
        </w:rPr>
        <w:t>rámcové dohody</w:t>
      </w:r>
    </w:p>
    <w:p w14:paraId="2CE960D8" w14:textId="3F7FB79D" w:rsidR="001916BF" w:rsidRPr="000D00D0" w:rsidRDefault="008919B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</w:t>
      </w:r>
      <w:r w:rsidR="00D330DC">
        <w:rPr>
          <w:rFonts w:ascii="Arial" w:hAnsi="Arial" w:cs="Arial"/>
          <w:snapToGrid w:val="0"/>
        </w:rPr>
        <w:t>rycí list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28B8CD9" w14:textId="77777777" w:rsidR="00397B0F" w:rsidRDefault="00397B0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A9142DD" w14:textId="77777777" w:rsidR="008919B3" w:rsidRPr="008919B3" w:rsidRDefault="008919B3" w:rsidP="00973E1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8919B3">
        <w:rPr>
          <w:rFonts w:ascii="Arial" w:hAnsi="Arial" w:cs="Arial"/>
          <w:snapToGrid w:val="0"/>
          <w:sz w:val="22"/>
          <w:szCs w:val="22"/>
        </w:rPr>
        <w:t>Ing. Miroslav Nováček</w:t>
      </w:r>
    </w:p>
    <w:p w14:paraId="0071C759" w14:textId="65622187" w:rsidR="00537FDB" w:rsidRPr="008919B3" w:rsidRDefault="008919B3" w:rsidP="00973E1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8919B3">
        <w:rPr>
          <w:rFonts w:ascii="Arial" w:hAnsi="Arial" w:cs="Arial"/>
          <w:snapToGrid w:val="0"/>
          <w:sz w:val="22"/>
          <w:szCs w:val="22"/>
        </w:rPr>
        <w:t>ředitel sekce 01 Ekonomiky a informatiky</w:t>
      </w:r>
    </w:p>
    <w:p w14:paraId="37F82BBA" w14:textId="27F95901" w:rsidR="009D7C01" w:rsidRPr="00397B0F" w:rsidRDefault="00914E6F" w:rsidP="00973E16">
      <w:pPr>
        <w:ind w:left="4820"/>
        <w:jc w:val="center"/>
        <w:rPr>
          <w:rFonts w:ascii="Arial" w:hAnsi="Arial" w:cs="Arial"/>
          <w:snapToGrid w:val="0"/>
          <w:sz w:val="18"/>
          <w:szCs w:val="18"/>
        </w:rPr>
      </w:pPr>
      <w:r w:rsidRPr="00397B0F">
        <w:rPr>
          <w:rFonts w:ascii="Arial" w:hAnsi="Arial" w:cs="Arial"/>
          <w:snapToGrid w:val="0"/>
          <w:sz w:val="18"/>
          <w:szCs w:val="18"/>
        </w:rPr>
        <w:t>p</w:t>
      </w:r>
      <w:r w:rsidR="009D7C01" w:rsidRPr="00397B0F">
        <w:rPr>
          <w:rFonts w:ascii="Arial" w:hAnsi="Arial" w:cs="Arial"/>
          <w:snapToGrid w:val="0"/>
          <w:sz w:val="18"/>
          <w:szCs w:val="18"/>
        </w:rPr>
        <w:t xml:space="preserve">odepsáno </w:t>
      </w:r>
      <w:r w:rsidRPr="00397B0F">
        <w:rPr>
          <w:rFonts w:ascii="Arial" w:hAnsi="Arial" w:cs="Arial"/>
          <w:snapToGrid w:val="0"/>
          <w:sz w:val="18"/>
          <w:szCs w:val="18"/>
        </w:rPr>
        <w:t>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4D8515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11BEBA" w14:textId="77777777" w:rsidR="000D00D0" w:rsidRDefault="000D00D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sectPr w:rsidR="000D00D0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046C" w14:textId="77777777" w:rsidR="004E05F4" w:rsidRDefault="004E05F4" w:rsidP="00D42BC9">
      <w:r>
        <w:separator/>
      </w:r>
    </w:p>
  </w:endnote>
  <w:endnote w:type="continuationSeparator" w:id="0">
    <w:p w14:paraId="5EF2DD8C" w14:textId="77777777" w:rsidR="004E05F4" w:rsidRDefault="004E05F4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26F80" w:rsidRPr="000950A0" w:rsidRDefault="00926F80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26F80" w:rsidRDefault="0092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4F8B" w14:textId="77777777" w:rsidR="004E05F4" w:rsidRDefault="004E05F4" w:rsidP="00D42BC9">
      <w:r>
        <w:separator/>
      </w:r>
    </w:p>
  </w:footnote>
  <w:footnote w:type="continuationSeparator" w:id="0">
    <w:p w14:paraId="2D652394" w14:textId="77777777" w:rsidR="004E05F4" w:rsidRDefault="004E05F4" w:rsidP="00D42BC9">
      <w:r>
        <w:continuationSeparator/>
      </w:r>
    </w:p>
  </w:footnote>
  <w:footnote w:id="1">
    <w:p w14:paraId="6503D0CF" w14:textId="3C37B793" w:rsidR="0023599F" w:rsidRPr="00F1015C" w:rsidRDefault="0023599F" w:rsidP="0023599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1015C">
        <w:rPr>
          <w:rStyle w:val="Znakapoznpodarou"/>
          <w:rFonts w:ascii="Arial" w:hAnsi="Arial" w:cs="Arial"/>
          <w:sz w:val="18"/>
          <w:szCs w:val="18"/>
        </w:rPr>
        <w:footnoteRef/>
      </w:r>
      <w:r w:rsidRPr="00F1015C">
        <w:rPr>
          <w:rFonts w:ascii="Arial" w:hAnsi="Arial" w:cs="Arial"/>
          <w:sz w:val="18"/>
          <w:szCs w:val="18"/>
        </w:rPr>
        <w:t xml:space="preserve"> § 4 </w:t>
      </w:r>
      <w:proofErr w:type="spellStart"/>
      <w:r w:rsidRPr="00F1015C">
        <w:rPr>
          <w:rFonts w:ascii="Arial" w:hAnsi="Arial" w:cs="Arial"/>
          <w:sz w:val="18"/>
          <w:szCs w:val="18"/>
        </w:rPr>
        <w:t>ost</w:t>
      </w:r>
      <w:proofErr w:type="spellEnd"/>
      <w:r w:rsidRPr="00F1015C">
        <w:rPr>
          <w:rFonts w:ascii="Arial" w:hAnsi="Arial" w:cs="Arial"/>
          <w:sz w:val="18"/>
          <w:szCs w:val="18"/>
        </w:rPr>
        <w:t>. 4 zákona č. 253/2008 Sb., o některých opatřeních proti legalizaci výnosů z trestné činnosti a financování terorismu, ve znění pozdějších pře</w:t>
      </w:r>
      <w:r>
        <w:rPr>
          <w:rFonts w:ascii="Arial" w:hAnsi="Arial" w:cs="Arial"/>
          <w:sz w:val="18"/>
          <w:szCs w:val="18"/>
        </w:rPr>
        <w:t>dpisů</w:t>
      </w:r>
    </w:p>
  </w:footnote>
  <w:footnote w:id="2">
    <w:p w14:paraId="5E6E8836" w14:textId="77777777" w:rsidR="0023599F" w:rsidRPr="00397B2C" w:rsidRDefault="0023599F" w:rsidP="0023599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97B2C">
        <w:rPr>
          <w:rStyle w:val="Znakapoznpodarou"/>
          <w:rFonts w:ascii="Arial" w:hAnsi="Arial" w:cs="Arial"/>
          <w:sz w:val="18"/>
          <w:szCs w:val="18"/>
        </w:rPr>
        <w:footnoteRef/>
      </w:r>
      <w:r w:rsidRPr="00397B2C">
        <w:rPr>
          <w:rFonts w:ascii="Arial" w:hAnsi="Arial" w:cs="Arial"/>
          <w:sz w:val="18"/>
          <w:szCs w:val="18"/>
        </w:rPr>
        <w:t xml:space="preserve"> § 118b a </w:t>
      </w:r>
      <w:proofErr w:type="spellStart"/>
      <w:r w:rsidRPr="00397B2C">
        <w:rPr>
          <w:rFonts w:ascii="Arial" w:hAnsi="Arial" w:cs="Arial"/>
          <w:sz w:val="18"/>
          <w:szCs w:val="18"/>
        </w:rPr>
        <w:t>násl</w:t>
      </w:r>
      <w:proofErr w:type="spellEnd"/>
      <w:r w:rsidRPr="00397B2C">
        <w:rPr>
          <w:rFonts w:ascii="Arial" w:hAnsi="Arial" w:cs="Arial"/>
          <w:sz w:val="18"/>
          <w:szCs w:val="18"/>
        </w:rPr>
        <w:t xml:space="preserve"> zákona č. 304/2013 Sb., o veřejných re</w:t>
      </w:r>
      <w:bookmarkStart w:id="0" w:name="_GoBack"/>
      <w:bookmarkEnd w:id="0"/>
      <w:r w:rsidRPr="00397B2C">
        <w:rPr>
          <w:rFonts w:ascii="Arial" w:hAnsi="Arial" w:cs="Arial"/>
          <w:sz w:val="18"/>
          <w:szCs w:val="18"/>
        </w:rPr>
        <w:t xml:space="preserve">jstřících právnických a fyzických osob a o evidenci </w:t>
      </w:r>
      <w:proofErr w:type="spellStart"/>
      <w:r w:rsidRPr="00397B2C">
        <w:rPr>
          <w:rFonts w:ascii="Arial" w:hAnsi="Arial" w:cs="Arial"/>
          <w:sz w:val="18"/>
          <w:szCs w:val="18"/>
        </w:rPr>
        <w:t>svěřenských</w:t>
      </w:r>
      <w:proofErr w:type="spellEnd"/>
      <w:r w:rsidRPr="00397B2C">
        <w:rPr>
          <w:rFonts w:ascii="Arial" w:hAnsi="Arial" w:cs="Arial"/>
          <w:sz w:val="18"/>
          <w:szCs w:val="18"/>
        </w:rPr>
        <w:t xml:space="preserve"> fondů, ve znění pozdějších předpisů</w:t>
      </w:r>
    </w:p>
    <w:p w14:paraId="516C78DA" w14:textId="77777777" w:rsidR="0023599F" w:rsidRDefault="0023599F" w:rsidP="0023599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1E492B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5EC44393"/>
    <w:multiLevelType w:val="hybridMultilevel"/>
    <w:tmpl w:val="86AE4BA8"/>
    <w:lvl w:ilvl="0" w:tplc="C72A140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EF907E0"/>
    <w:multiLevelType w:val="hybridMultilevel"/>
    <w:tmpl w:val="828A66A0"/>
    <w:lvl w:ilvl="0" w:tplc="7C0433C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2"/>
  </w:num>
  <w:num w:numId="5">
    <w:abstractNumId w:val="42"/>
  </w:num>
  <w:num w:numId="6">
    <w:abstractNumId w:val="23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2"/>
  </w:num>
  <w:num w:numId="11">
    <w:abstractNumId w:val="24"/>
  </w:num>
  <w:num w:numId="12">
    <w:abstractNumId w:val="20"/>
  </w:num>
  <w:num w:numId="13">
    <w:abstractNumId w:val="33"/>
  </w:num>
  <w:num w:numId="14">
    <w:abstractNumId w:val="34"/>
  </w:num>
  <w:num w:numId="15">
    <w:abstractNumId w:val="37"/>
  </w:num>
  <w:num w:numId="16">
    <w:abstractNumId w:val="36"/>
  </w:num>
  <w:num w:numId="17">
    <w:abstractNumId w:val="16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3"/>
  </w:num>
  <w:num w:numId="22">
    <w:abstractNumId w:val="12"/>
  </w:num>
  <w:num w:numId="23">
    <w:abstractNumId w:val="21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6"/>
  </w:num>
  <w:num w:numId="29">
    <w:abstractNumId w:val="31"/>
  </w:num>
  <w:num w:numId="30">
    <w:abstractNumId w:val="9"/>
  </w:num>
  <w:num w:numId="31">
    <w:abstractNumId w:val="38"/>
  </w:num>
  <w:num w:numId="32">
    <w:abstractNumId w:val="7"/>
  </w:num>
  <w:num w:numId="33">
    <w:abstractNumId w:val="29"/>
  </w:num>
  <w:num w:numId="34">
    <w:abstractNumId w:val="15"/>
  </w:num>
  <w:num w:numId="35">
    <w:abstractNumId w:val="1"/>
  </w:num>
  <w:num w:numId="36">
    <w:abstractNumId w:val="10"/>
  </w:num>
  <w:num w:numId="37">
    <w:abstractNumId w:val="26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9"/>
  </w:num>
  <w:num w:numId="43">
    <w:abstractNumId w:val="35"/>
  </w:num>
  <w:num w:numId="4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44A2"/>
    <w:rsid w:val="0002546C"/>
    <w:rsid w:val="00033DEA"/>
    <w:rsid w:val="00044E4A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A0CEF"/>
    <w:rsid w:val="000A6C10"/>
    <w:rsid w:val="000B267E"/>
    <w:rsid w:val="000B3C3F"/>
    <w:rsid w:val="000B5164"/>
    <w:rsid w:val="000C773C"/>
    <w:rsid w:val="000D00D0"/>
    <w:rsid w:val="000D0F07"/>
    <w:rsid w:val="000D3ED4"/>
    <w:rsid w:val="000D514A"/>
    <w:rsid w:val="000D53A3"/>
    <w:rsid w:val="000D5EFD"/>
    <w:rsid w:val="000D6EB9"/>
    <w:rsid w:val="000D7D8B"/>
    <w:rsid w:val="000E26E4"/>
    <w:rsid w:val="000F3CCA"/>
    <w:rsid w:val="000F455D"/>
    <w:rsid w:val="000F488D"/>
    <w:rsid w:val="0010047A"/>
    <w:rsid w:val="0013465A"/>
    <w:rsid w:val="00140E05"/>
    <w:rsid w:val="0014196C"/>
    <w:rsid w:val="00152DFD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49E6"/>
    <w:rsid w:val="001964A3"/>
    <w:rsid w:val="001A11C6"/>
    <w:rsid w:val="001B4CD6"/>
    <w:rsid w:val="001D5B01"/>
    <w:rsid w:val="001D5E6F"/>
    <w:rsid w:val="001D63DA"/>
    <w:rsid w:val="001E0A94"/>
    <w:rsid w:val="001E69B4"/>
    <w:rsid w:val="001F1753"/>
    <w:rsid w:val="00210BAD"/>
    <w:rsid w:val="00213DC8"/>
    <w:rsid w:val="002178F8"/>
    <w:rsid w:val="00222C9B"/>
    <w:rsid w:val="00225A54"/>
    <w:rsid w:val="0023599F"/>
    <w:rsid w:val="00245476"/>
    <w:rsid w:val="0024766D"/>
    <w:rsid w:val="00262D8B"/>
    <w:rsid w:val="0026601E"/>
    <w:rsid w:val="0028045E"/>
    <w:rsid w:val="00295DDB"/>
    <w:rsid w:val="002A78FD"/>
    <w:rsid w:val="002C3146"/>
    <w:rsid w:val="002D38E1"/>
    <w:rsid w:val="002D56D3"/>
    <w:rsid w:val="002F3E75"/>
    <w:rsid w:val="002F564C"/>
    <w:rsid w:val="002F7E69"/>
    <w:rsid w:val="00310A73"/>
    <w:rsid w:val="00311BED"/>
    <w:rsid w:val="00317767"/>
    <w:rsid w:val="00323EE1"/>
    <w:rsid w:val="0032542F"/>
    <w:rsid w:val="0033249F"/>
    <w:rsid w:val="00341427"/>
    <w:rsid w:val="00352521"/>
    <w:rsid w:val="0035455D"/>
    <w:rsid w:val="00362A7B"/>
    <w:rsid w:val="00364D9A"/>
    <w:rsid w:val="0036546E"/>
    <w:rsid w:val="0037190F"/>
    <w:rsid w:val="00371F35"/>
    <w:rsid w:val="00375779"/>
    <w:rsid w:val="0038149C"/>
    <w:rsid w:val="00382B7F"/>
    <w:rsid w:val="00392F65"/>
    <w:rsid w:val="00395675"/>
    <w:rsid w:val="00397B0F"/>
    <w:rsid w:val="003A0346"/>
    <w:rsid w:val="003A218E"/>
    <w:rsid w:val="003A6424"/>
    <w:rsid w:val="003B3986"/>
    <w:rsid w:val="003C2F01"/>
    <w:rsid w:val="003C45A9"/>
    <w:rsid w:val="003D1389"/>
    <w:rsid w:val="003D2BFF"/>
    <w:rsid w:val="003D5E96"/>
    <w:rsid w:val="003F798F"/>
    <w:rsid w:val="00411D94"/>
    <w:rsid w:val="00417DD0"/>
    <w:rsid w:val="00421DFD"/>
    <w:rsid w:val="0042332B"/>
    <w:rsid w:val="00437013"/>
    <w:rsid w:val="004414CD"/>
    <w:rsid w:val="00443C19"/>
    <w:rsid w:val="004450A7"/>
    <w:rsid w:val="00445B1A"/>
    <w:rsid w:val="00455239"/>
    <w:rsid w:val="0046395F"/>
    <w:rsid w:val="00470770"/>
    <w:rsid w:val="00475E01"/>
    <w:rsid w:val="00476B58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05F4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775EE"/>
    <w:rsid w:val="00577BC8"/>
    <w:rsid w:val="00580CC1"/>
    <w:rsid w:val="005815A8"/>
    <w:rsid w:val="00581E9C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034F"/>
    <w:rsid w:val="0061235E"/>
    <w:rsid w:val="00612E65"/>
    <w:rsid w:val="00612F86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177B"/>
    <w:rsid w:val="0066238B"/>
    <w:rsid w:val="006625B4"/>
    <w:rsid w:val="00665965"/>
    <w:rsid w:val="006662C4"/>
    <w:rsid w:val="00666F28"/>
    <w:rsid w:val="00670AB8"/>
    <w:rsid w:val="006763E8"/>
    <w:rsid w:val="006825FA"/>
    <w:rsid w:val="006831F6"/>
    <w:rsid w:val="00684E37"/>
    <w:rsid w:val="0068674F"/>
    <w:rsid w:val="006A76C0"/>
    <w:rsid w:val="006A7A4E"/>
    <w:rsid w:val="006C494C"/>
    <w:rsid w:val="006C6FA8"/>
    <w:rsid w:val="006C7CA0"/>
    <w:rsid w:val="006D42C5"/>
    <w:rsid w:val="006D5806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1EEB"/>
    <w:rsid w:val="00703429"/>
    <w:rsid w:val="007074A3"/>
    <w:rsid w:val="00707507"/>
    <w:rsid w:val="00711244"/>
    <w:rsid w:val="00724231"/>
    <w:rsid w:val="007360C4"/>
    <w:rsid w:val="00736601"/>
    <w:rsid w:val="007407DC"/>
    <w:rsid w:val="00743E35"/>
    <w:rsid w:val="007440FA"/>
    <w:rsid w:val="00747EA2"/>
    <w:rsid w:val="00751FF3"/>
    <w:rsid w:val="00753B16"/>
    <w:rsid w:val="00763DF8"/>
    <w:rsid w:val="00767616"/>
    <w:rsid w:val="00784DE9"/>
    <w:rsid w:val="007850BA"/>
    <w:rsid w:val="007856DF"/>
    <w:rsid w:val="00792081"/>
    <w:rsid w:val="00793409"/>
    <w:rsid w:val="00795BAF"/>
    <w:rsid w:val="00797DC6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4877"/>
    <w:rsid w:val="00826928"/>
    <w:rsid w:val="00830DDC"/>
    <w:rsid w:val="008346EE"/>
    <w:rsid w:val="00836930"/>
    <w:rsid w:val="008412F7"/>
    <w:rsid w:val="0084157D"/>
    <w:rsid w:val="0085095B"/>
    <w:rsid w:val="00850EFC"/>
    <w:rsid w:val="008541F5"/>
    <w:rsid w:val="0086624C"/>
    <w:rsid w:val="00872F64"/>
    <w:rsid w:val="00875433"/>
    <w:rsid w:val="008767B2"/>
    <w:rsid w:val="00882DFE"/>
    <w:rsid w:val="00887B8D"/>
    <w:rsid w:val="008919B3"/>
    <w:rsid w:val="008A083B"/>
    <w:rsid w:val="008A0906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47C2"/>
    <w:rsid w:val="008F21B4"/>
    <w:rsid w:val="008F3D41"/>
    <w:rsid w:val="008F4A1A"/>
    <w:rsid w:val="00914E6F"/>
    <w:rsid w:val="00920FCC"/>
    <w:rsid w:val="0092171F"/>
    <w:rsid w:val="0092698C"/>
    <w:rsid w:val="00926F80"/>
    <w:rsid w:val="00932243"/>
    <w:rsid w:val="0093353E"/>
    <w:rsid w:val="0094712C"/>
    <w:rsid w:val="00957000"/>
    <w:rsid w:val="009620D4"/>
    <w:rsid w:val="00965E66"/>
    <w:rsid w:val="00973E16"/>
    <w:rsid w:val="009753E7"/>
    <w:rsid w:val="00987FE4"/>
    <w:rsid w:val="00997D1B"/>
    <w:rsid w:val="009A5C76"/>
    <w:rsid w:val="009A6F6C"/>
    <w:rsid w:val="009A7429"/>
    <w:rsid w:val="009D172A"/>
    <w:rsid w:val="009D1D2C"/>
    <w:rsid w:val="009D7C01"/>
    <w:rsid w:val="009F2556"/>
    <w:rsid w:val="009F2AB3"/>
    <w:rsid w:val="009F324B"/>
    <w:rsid w:val="00A05651"/>
    <w:rsid w:val="00A2153D"/>
    <w:rsid w:val="00A225D5"/>
    <w:rsid w:val="00A27F88"/>
    <w:rsid w:val="00A3165D"/>
    <w:rsid w:val="00A318A5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8292B"/>
    <w:rsid w:val="00A83087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0229"/>
    <w:rsid w:val="00AD74F0"/>
    <w:rsid w:val="00AF3D81"/>
    <w:rsid w:val="00B16D19"/>
    <w:rsid w:val="00B23253"/>
    <w:rsid w:val="00B26100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6279F"/>
    <w:rsid w:val="00C67A04"/>
    <w:rsid w:val="00C67D3F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D27C85"/>
    <w:rsid w:val="00D31344"/>
    <w:rsid w:val="00D32555"/>
    <w:rsid w:val="00D32D93"/>
    <w:rsid w:val="00D330DC"/>
    <w:rsid w:val="00D3437F"/>
    <w:rsid w:val="00D35739"/>
    <w:rsid w:val="00D42BC9"/>
    <w:rsid w:val="00D43C4F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93D1C"/>
    <w:rsid w:val="00D9506A"/>
    <w:rsid w:val="00DB2B9D"/>
    <w:rsid w:val="00DB3644"/>
    <w:rsid w:val="00DB4A7E"/>
    <w:rsid w:val="00DC34BD"/>
    <w:rsid w:val="00DC44F9"/>
    <w:rsid w:val="00DC720A"/>
    <w:rsid w:val="00DD10B9"/>
    <w:rsid w:val="00DD1309"/>
    <w:rsid w:val="00DD1D8F"/>
    <w:rsid w:val="00DD4CB9"/>
    <w:rsid w:val="00DE6F7F"/>
    <w:rsid w:val="00DE7F02"/>
    <w:rsid w:val="00DF0DF4"/>
    <w:rsid w:val="00DF157C"/>
    <w:rsid w:val="00DF360A"/>
    <w:rsid w:val="00DF59B7"/>
    <w:rsid w:val="00DF6B9D"/>
    <w:rsid w:val="00E030D3"/>
    <w:rsid w:val="00E041BB"/>
    <w:rsid w:val="00E05FE7"/>
    <w:rsid w:val="00E067A1"/>
    <w:rsid w:val="00E074B6"/>
    <w:rsid w:val="00E25C90"/>
    <w:rsid w:val="00E27DB7"/>
    <w:rsid w:val="00E3235E"/>
    <w:rsid w:val="00E336F6"/>
    <w:rsid w:val="00E364F6"/>
    <w:rsid w:val="00E37D28"/>
    <w:rsid w:val="00E468AE"/>
    <w:rsid w:val="00E47E3C"/>
    <w:rsid w:val="00E52063"/>
    <w:rsid w:val="00E53A7A"/>
    <w:rsid w:val="00E554F2"/>
    <w:rsid w:val="00E568C9"/>
    <w:rsid w:val="00E718FF"/>
    <w:rsid w:val="00E7241E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C0099"/>
    <w:rsid w:val="00EC04C5"/>
    <w:rsid w:val="00EC0F45"/>
    <w:rsid w:val="00EC3FA2"/>
    <w:rsid w:val="00ED0332"/>
    <w:rsid w:val="00EE71F4"/>
    <w:rsid w:val="00EE778B"/>
    <w:rsid w:val="00EF0638"/>
    <w:rsid w:val="00EF0996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30079"/>
    <w:rsid w:val="00F36B8D"/>
    <w:rsid w:val="00F4344C"/>
    <w:rsid w:val="00F43F7D"/>
    <w:rsid w:val="00F461BA"/>
    <w:rsid w:val="00F46969"/>
    <w:rsid w:val="00F508A8"/>
    <w:rsid w:val="00F57AFC"/>
    <w:rsid w:val="00F6687F"/>
    <w:rsid w:val="00F70089"/>
    <w:rsid w:val="00F73A16"/>
    <w:rsid w:val="00F80CF5"/>
    <w:rsid w:val="00F851AB"/>
    <w:rsid w:val="00F9771C"/>
    <w:rsid w:val="00FB1259"/>
    <w:rsid w:val="00FC24CB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F0E5A-D27B-4AF4-89F1-3020BEBC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2521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U012346</cp:lastModifiedBy>
  <cp:revision>5</cp:revision>
  <cp:lastPrinted>2015-12-01T14:46:00Z</cp:lastPrinted>
  <dcterms:created xsi:type="dcterms:W3CDTF">2018-01-11T09:50:00Z</dcterms:created>
  <dcterms:modified xsi:type="dcterms:W3CDTF">2018-01-15T07:37:00Z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