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2F468" w14:textId="77777777" w:rsidR="007F3DD4" w:rsidRPr="007F3DD4" w:rsidRDefault="00CC1D48" w:rsidP="00CC1D48">
      <w:pPr>
        <w:pStyle w:val="Nadpis1"/>
        <w:tabs>
          <w:tab w:val="left" w:pos="1215"/>
          <w:tab w:val="center" w:pos="4536"/>
        </w:tabs>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sidR="007F3DD4" w:rsidRPr="007F3DD4">
        <w:rPr>
          <w:rFonts w:ascii="Times New Roman" w:hAnsi="Times New Roman"/>
          <w:sz w:val="36"/>
          <w:szCs w:val="36"/>
        </w:rPr>
        <w:t>KUPNÍ SMLOUVA č.</w:t>
      </w:r>
    </w:p>
    <w:p w14:paraId="56671E1C" w14:textId="77777777" w:rsidR="007F3DD4" w:rsidRPr="00BA61CB" w:rsidRDefault="007F3DD4" w:rsidP="007F3DD4">
      <w:pPr>
        <w:pStyle w:val="Normlnweb"/>
        <w:jc w:val="center"/>
        <w:rPr>
          <w:rFonts w:ascii="Times New Roman" w:hAnsi="Times New Roman" w:cs="Times New Roman"/>
          <w:b/>
          <w:bCs/>
          <w:i/>
          <w:iCs/>
        </w:rPr>
      </w:pPr>
    </w:p>
    <w:p w14:paraId="4CFAFA54" w14:textId="77777777" w:rsidR="007F3DD4" w:rsidRPr="00BA61CB" w:rsidRDefault="007F3DD4" w:rsidP="007F3DD4">
      <w:pPr>
        <w:pStyle w:val="Import3"/>
        <w:tabs>
          <w:tab w:val="left" w:pos="0"/>
          <w:tab w:val="left" w:pos="1584"/>
          <w:tab w:val="left" w:pos="2448"/>
          <w:tab w:val="left" w:pos="3312"/>
          <w:tab w:val="left" w:pos="4176"/>
          <w:tab w:val="left" w:pos="5040"/>
          <w:tab w:val="left" w:pos="5904"/>
          <w:tab w:val="left" w:pos="6768"/>
          <w:tab w:val="left" w:pos="7632"/>
          <w:tab w:val="left" w:pos="8496"/>
          <w:tab w:val="left" w:pos="9360"/>
          <w:tab w:val="left" w:pos="10224"/>
        </w:tabs>
        <w:ind w:hanging="443"/>
        <w:jc w:val="center"/>
        <w:rPr>
          <w:rFonts w:ascii="Times New Roman" w:hAnsi="Times New Roman"/>
          <w:szCs w:val="24"/>
          <w:lang w:val="cs-CZ"/>
        </w:rPr>
      </w:pPr>
      <w:r w:rsidRPr="00BA61CB">
        <w:rPr>
          <w:rFonts w:ascii="Times New Roman" w:hAnsi="Times New Roman"/>
          <w:szCs w:val="24"/>
          <w:lang w:val="cs-CZ"/>
        </w:rPr>
        <w:t>uzavřen</w:t>
      </w:r>
      <w:r>
        <w:rPr>
          <w:rFonts w:ascii="Times New Roman" w:hAnsi="Times New Roman"/>
          <w:szCs w:val="24"/>
          <w:lang w:val="cs-CZ"/>
        </w:rPr>
        <w:t>á</w:t>
      </w:r>
      <w:r w:rsidRPr="00BA61CB">
        <w:rPr>
          <w:rFonts w:ascii="Times New Roman" w:hAnsi="Times New Roman"/>
          <w:szCs w:val="24"/>
          <w:lang w:val="cs-CZ"/>
        </w:rPr>
        <w:t xml:space="preserve"> podle § </w:t>
      </w:r>
      <w:r>
        <w:rPr>
          <w:rFonts w:ascii="Times New Roman" w:hAnsi="Times New Roman"/>
          <w:szCs w:val="24"/>
          <w:lang w:val="cs-CZ"/>
        </w:rPr>
        <w:t xml:space="preserve">2079 </w:t>
      </w:r>
      <w:r w:rsidRPr="00BA61CB">
        <w:rPr>
          <w:rFonts w:ascii="Times New Roman" w:hAnsi="Times New Roman"/>
          <w:szCs w:val="24"/>
          <w:lang w:val="cs-CZ"/>
        </w:rPr>
        <w:t xml:space="preserve">a násl. </w:t>
      </w:r>
      <w:r>
        <w:rPr>
          <w:rFonts w:ascii="Times New Roman" w:hAnsi="Times New Roman"/>
          <w:szCs w:val="24"/>
          <w:lang w:val="cs-CZ"/>
        </w:rPr>
        <w:t>zákona č. 89</w:t>
      </w:r>
      <w:r w:rsidRPr="00BA61CB">
        <w:rPr>
          <w:rFonts w:ascii="Times New Roman" w:hAnsi="Times New Roman"/>
          <w:szCs w:val="24"/>
          <w:lang w:val="cs-CZ"/>
        </w:rPr>
        <w:t>/</w:t>
      </w:r>
      <w:r w:rsidR="00B15BC6">
        <w:rPr>
          <w:rFonts w:ascii="Times New Roman" w:hAnsi="Times New Roman"/>
          <w:szCs w:val="24"/>
          <w:lang w:val="cs-CZ"/>
        </w:rPr>
        <w:t>2012</w:t>
      </w:r>
      <w:r w:rsidRPr="00BA61CB">
        <w:rPr>
          <w:rFonts w:ascii="Times New Roman" w:hAnsi="Times New Roman"/>
          <w:szCs w:val="24"/>
          <w:lang w:val="cs-CZ"/>
        </w:rPr>
        <w:t xml:space="preserve"> Sb., </w:t>
      </w:r>
      <w:r>
        <w:rPr>
          <w:rFonts w:ascii="Times New Roman" w:hAnsi="Times New Roman"/>
          <w:szCs w:val="24"/>
          <w:lang w:val="cs-CZ"/>
        </w:rPr>
        <w:t>občanský zákoník, (dále jen „OZ“)</w:t>
      </w:r>
    </w:p>
    <w:p w14:paraId="53624068" w14:textId="77777777" w:rsidR="007F3DD4" w:rsidRPr="00BA61CB" w:rsidRDefault="007F3DD4" w:rsidP="007F3DD4">
      <w:pPr>
        <w:pStyle w:val="Normlnweb"/>
        <w:rPr>
          <w:rFonts w:ascii="Times New Roman" w:hAnsi="Times New Roman" w:cs="Times New Roman"/>
        </w:rPr>
      </w:pPr>
    </w:p>
    <w:p w14:paraId="7B4DB217" w14:textId="77777777" w:rsidR="007F3DD4" w:rsidRPr="00BA61CB" w:rsidRDefault="007F3DD4" w:rsidP="007F3DD4">
      <w:pPr>
        <w:pStyle w:val="Normlnweb"/>
        <w:rPr>
          <w:rFonts w:ascii="Times New Roman" w:hAnsi="Times New Roman" w:cs="Times New Roman"/>
        </w:rPr>
      </w:pPr>
    </w:p>
    <w:p w14:paraId="6EB6142A" w14:textId="22130775" w:rsidR="00E10331" w:rsidRDefault="00E10331" w:rsidP="00A04C77">
      <w:pPr>
        <w:pStyle w:val="Normlnweb"/>
        <w:numPr>
          <w:ilvl w:val="0"/>
          <w:numId w:val="30"/>
        </w:numPr>
        <w:ind w:left="284" w:hanging="284"/>
        <w:rPr>
          <w:rFonts w:ascii="Times New Roman" w:hAnsi="Times New Roman" w:cs="Times New Roman"/>
          <w:b/>
          <w:bCs/>
          <w:iCs/>
        </w:rPr>
      </w:pPr>
      <w:r w:rsidRPr="00BA61CB">
        <w:rPr>
          <w:rFonts w:ascii="Times New Roman" w:hAnsi="Times New Roman" w:cs="Times New Roman"/>
          <w:b/>
          <w:bCs/>
          <w:iCs/>
        </w:rPr>
        <w:t>Prodávající:</w:t>
      </w:r>
      <w:r>
        <w:rPr>
          <w:rFonts w:ascii="Times New Roman" w:hAnsi="Times New Roman" w:cs="Times New Roman"/>
          <w:b/>
          <w:bCs/>
          <w:iCs/>
        </w:rPr>
        <w:t xml:space="preserve">    </w:t>
      </w:r>
    </w:p>
    <w:p w14:paraId="5A307A2E" w14:textId="77777777" w:rsidR="00E10331" w:rsidRDefault="00E10331" w:rsidP="00E10331">
      <w:pPr>
        <w:pStyle w:val="Normlnweb"/>
        <w:ind w:left="2310" w:hanging="2310"/>
        <w:rPr>
          <w:rFonts w:ascii="Times New Roman" w:hAnsi="Times New Roman" w:cs="Times New Roman"/>
          <w:b/>
          <w:bCs/>
          <w:iCs/>
        </w:rPr>
      </w:pPr>
    </w:p>
    <w:p w14:paraId="44CF7728" w14:textId="77777777" w:rsidR="00EA138A" w:rsidRPr="00413EE7" w:rsidRDefault="00EA138A" w:rsidP="00EA138A">
      <w:pPr>
        <w:pStyle w:val="Normlnweb"/>
        <w:ind w:left="3969" w:hanging="3969"/>
        <w:rPr>
          <w:rFonts w:ascii="Times New Roman" w:hAnsi="Times New Roman" w:cs="Times New Roman"/>
          <w:b/>
          <w:bCs/>
          <w:iCs/>
        </w:rPr>
      </w:pPr>
      <w:r w:rsidRPr="00413EE7">
        <w:rPr>
          <w:rFonts w:ascii="Times New Roman" w:hAnsi="Times New Roman" w:cs="Times New Roman"/>
          <w:b/>
          <w:bCs/>
          <w:iCs/>
        </w:rPr>
        <w:t xml:space="preserve">Obchodní firma/jméno a příjmení:  </w:t>
      </w:r>
      <w:r w:rsidRPr="00413EE7">
        <w:rPr>
          <w:rFonts w:ascii="Times New Roman" w:hAnsi="Times New Roman" w:cs="Times New Roman"/>
          <w:b/>
          <w:bCs/>
          <w:iCs/>
        </w:rPr>
        <w:tab/>
      </w:r>
      <w:r w:rsidRPr="009160FD">
        <w:rPr>
          <w:rFonts w:ascii="Arial" w:hAnsi="Arial" w:cs="Arial"/>
          <w:noProof/>
          <w:sz w:val="22"/>
          <w:szCs w:val="22"/>
          <w:highlight w:val="yellow"/>
        </w:rPr>
        <w:fldChar w:fldCharType="begin">
          <w:ffData>
            <w:name w:val=""/>
            <w:enabled/>
            <w:calcOnExit w:val="0"/>
            <w:textInput>
              <w:default w:val="[...]"/>
            </w:textInput>
          </w:ffData>
        </w:fldChar>
      </w:r>
      <w:r w:rsidRPr="009160FD">
        <w:rPr>
          <w:rFonts w:ascii="Arial" w:hAnsi="Arial" w:cs="Arial"/>
          <w:noProof/>
          <w:sz w:val="22"/>
          <w:szCs w:val="22"/>
          <w:highlight w:val="yellow"/>
        </w:rPr>
        <w:instrText xml:space="preserve"> FORMTEXT </w:instrText>
      </w:r>
      <w:r w:rsidRPr="009160FD">
        <w:rPr>
          <w:rFonts w:ascii="Arial" w:hAnsi="Arial" w:cs="Arial"/>
          <w:noProof/>
          <w:sz w:val="22"/>
          <w:szCs w:val="22"/>
          <w:highlight w:val="yellow"/>
        </w:rPr>
      </w:r>
      <w:r w:rsidRPr="009160FD">
        <w:rPr>
          <w:rFonts w:ascii="Arial" w:hAnsi="Arial" w:cs="Arial"/>
          <w:noProof/>
          <w:sz w:val="22"/>
          <w:szCs w:val="22"/>
          <w:highlight w:val="yellow"/>
        </w:rPr>
        <w:fldChar w:fldCharType="separate"/>
      </w:r>
      <w:r w:rsidRPr="009160FD">
        <w:rPr>
          <w:rFonts w:ascii="Arial" w:hAnsi="Arial" w:cs="Arial"/>
          <w:noProof/>
          <w:sz w:val="22"/>
          <w:szCs w:val="22"/>
          <w:highlight w:val="yellow"/>
        </w:rPr>
        <w:t>[...]</w:t>
      </w:r>
      <w:r w:rsidRPr="009160FD">
        <w:rPr>
          <w:rFonts w:ascii="Arial" w:hAnsi="Arial" w:cs="Arial"/>
          <w:noProof/>
          <w:sz w:val="22"/>
          <w:szCs w:val="22"/>
          <w:highlight w:val="yellow"/>
        </w:rPr>
        <w:fldChar w:fldCharType="end"/>
      </w:r>
    </w:p>
    <w:p w14:paraId="661B2294" w14:textId="77777777" w:rsidR="00EA138A" w:rsidRPr="00E020C5" w:rsidRDefault="00EA138A" w:rsidP="00EA138A">
      <w:pPr>
        <w:pStyle w:val="Normlnweb"/>
        <w:ind w:left="3969" w:hanging="3969"/>
        <w:rPr>
          <w:rFonts w:ascii="Times New Roman" w:hAnsi="Times New Roman" w:cs="Times New Roman"/>
          <w:bCs/>
          <w:iCs/>
        </w:rPr>
      </w:pPr>
      <w:r w:rsidRPr="00413EE7">
        <w:rPr>
          <w:rFonts w:ascii="Times New Roman" w:hAnsi="Times New Roman" w:cs="Times New Roman"/>
          <w:bCs/>
          <w:iCs/>
        </w:rPr>
        <w:t xml:space="preserve">Se sídlem/s místem podnikání:  </w:t>
      </w:r>
      <w:r w:rsidRPr="00413EE7">
        <w:rPr>
          <w:rFonts w:ascii="Times New Roman" w:hAnsi="Times New Roman" w:cs="Times New Roman"/>
          <w:bCs/>
          <w:iCs/>
        </w:rPr>
        <w:tab/>
      </w:r>
      <w:r w:rsidRPr="009160FD">
        <w:rPr>
          <w:rFonts w:ascii="Arial" w:hAnsi="Arial" w:cs="Arial"/>
          <w:noProof/>
          <w:sz w:val="22"/>
          <w:szCs w:val="22"/>
          <w:highlight w:val="yellow"/>
        </w:rPr>
        <w:fldChar w:fldCharType="begin">
          <w:ffData>
            <w:name w:val=""/>
            <w:enabled/>
            <w:calcOnExit w:val="0"/>
            <w:textInput>
              <w:default w:val="[...]"/>
            </w:textInput>
          </w:ffData>
        </w:fldChar>
      </w:r>
      <w:r w:rsidRPr="009160FD">
        <w:rPr>
          <w:rFonts w:ascii="Arial" w:hAnsi="Arial" w:cs="Arial"/>
          <w:noProof/>
          <w:sz w:val="22"/>
          <w:szCs w:val="22"/>
          <w:highlight w:val="yellow"/>
        </w:rPr>
        <w:instrText xml:space="preserve"> FORMTEXT </w:instrText>
      </w:r>
      <w:r w:rsidRPr="009160FD">
        <w:rPr>
          <w:rFonts w:ascii="Arial" w:hAnsi="Arial" w:cs="Arial"/>
          <w:noProof/>
          <w:sz w:val="22"/>
          <w:szCs w:val="22"/>
          <w:highlight w:val="yellow"/>
        </w:rPr>
      </w:r>
      <w:r w:rsidRPr="009160FD">
        <w:rPr>
          <w:rFonts w:ascii="Arial" w:hAnsi="Arial" w:cs="Arial"/>
          <w:noProof/>
          <w:sz w:val="22"/>
          <w:szCs w:val="22"/>
          <w:highlight w:val="yellow"/>
        </w:rPr>
        <w:fldChar w:fldCharType="separate"/>
      </w:r>
      <w:r w:rsidRPr="009160FD">
        <w:rPr>
          <w:rFonts w:ascii="Arial" w:hAnsi="Arial" w:cs="Arial"/>
          <w:noProof/>
          <w:sz w:val="22"/>
          <w:szCs w:val="22"/>
          <w:highlight w:val="yellow"/>
        </w:rPr>
        <w:t>[...]</w:t>
      </w:r>
      <w:r w:rsidRPr="009160FD">
        <w:rPr>
          <w:rFonts w:ascii="Arial" w:hAnsi="Arial" w:cs="Arial"/>
          <w:noProof/>
          <w:sz w:val="22"/>
          <w:szCs w:val="22"/>
          <w:highlight w:val="yellow"/>
        </w:rPr>
        <w:fldChar w:fldCharType="end"/>
      </w:r>
      <w:r w:rsidRPr="00E020C5">
        <w:rPr>
          <w:rFonts w:ascii="Times New Roman" w:hAnsi="Times New Roman" w:cs="Times New Roman"/>
          <w:bCs/>
          <w:iCs/>
        </w:rPr>
        <w:tab/>
      </w:r>
    </w:p>
    <w:p w14:paraId="3A0A7AEE" w14:textId="77777777" w:rsidR="00EA138A" w:rsidRPr="00E020C5" w:rsidRDefault="00EA138A" w:rsidP="00EA138A">
      <w:pPr>
        <w:pStyle w:val="Normlnweb"/>
        <w:ind w:left="3969" w:hanging="3969"/>
        <w:rPr>
          <w:rFonts w:ascii="Times New Roman" w:hAnsi="Times New Roman" w:cs="Times New Roman"/>
          <w:bCs/>
          <w:iCs/>
        </w:rPr>
      </w:pPr>
      <w:r w:rsidRPr="00E020C5">
        <w:rPr>
          <w:rFonts w:ascii="Times New Roman" w:hAnsi="Times New Roman" w:cs="Times New Roman"/>
          <w:bCs/>
          <w:iCs/>
        </w:rPr>
        <w:t xml:space="preserve">Zastoupená:   </w:t>
      </w:r>
      <w:r w:rsidRPr="00E020C5">
        <w:rPr>
          <w:rFonts w:ascii="Times New Roman" w:hAnsi="Times New Roman" w:cs="Times New Roman"/>
          <w:bCs/>
          <w:iCs/>
        </w:rPr>
        <w:tab/>
      </w:r>
      <w:r w:rsidRPr="009160FD">
        <w:rPr>
          <w:rFonts w:ascii="Arial" w:hAnsi="Arial" w:cs="Arial"/>
          <w:noProof/>
          <w:sz w:val="22"/>
          <w:szCs w:val="22"/>
          <w:highlight w:val="yellow"/>
        </w:rPr>
        <w:fldChar w:fldCharType="begin">
          <w:ffData>
            <w:name w:val=""/>
            <w:enabled/>
            <w:calcOnExit w:val="0"/>
            <w:textInput>
              <w:default w:val="[...]"/>
            </w:textInput>
          </w:ffData>
        </w:fldChar>
      </w:r>
      <w:r w:rsidRPr="009160FD">
        <w:rPr>
          <w:rFonts w:ascii="Arial" w:hAnsi="Arial" w:cs="Arial"/>
          <w:noProof/>
          <w:sz w:val="22"/>
          <w:szCs w:val="22"/>
          <w:highlight w:val="yellow"/>
        </w:rPr>
        <w:instrText xml:space="preserve"> FORMTEXT </w:instrText>
      </w:r>
      <w:r w:rsidRPr="009160FD">
        <w:rPr>
          <w:rFonts w:ascii="Arial" w:hAnsi="Arial" w:cs="Arial"/>
          <w:noProof/>
          <w:sz w:val="22"/>
          <w:szCs w:val="22"/>
          <w:highlight w:val="yellow"/>
        </w:rPr>
      </w:r>
      <w:r w:rsidRPr="009160FD">
        <w:rPr>
          <w:rFonts w:ascii="Arial" w:hAnsi="Arial" w:cs="Arial"/>
          <w:noProof/>
          <w:sz w:val="22"/>
          <w:szCs w:val="22"/>
          <w:highlight w:val="yellow"/>
        </w:rPr>
        <w:fldChar w:fldCharType="separate"/>
      </w:r>
      <w:r w:rsidRPr="009160FD">
        <w:rPr>
          <w:rFonts w:ascii="Arial" w:hAnsi="Arial" w:cs="Arial"/>
          <w:noProof/>
          <w:sz w:val="22"/>
          <w:szCs w:val="22"/>
          <w:highlight w:val="yellow"/>
        </w:rPr>
        <w:t>[...]</w:t>
      </w:r>
      <w:r w:rsidRPr="009160FD">
        <w:rPr>
          <w:rFonts w:ascii="Arial" w:hAnsi="Arial" w:cs="Arial"/>
          <w:noProof/>
          <w:sz w:val="22"/>
          <w:szCs w:val="22"/>
          <w:highlight w:val="yellow"/>
        </w:rPr>
        <w:fldChar w:fldCharType="end"/>
      </w:r>
      <w:r w:rsidRPr="00E020C5">
        <w:rPr>
          <w:rFonts w:ascii="Times New Roman" w:hAnsi="Times New Roman" w:cs="Times New Roman"/>
          <w:bCs/>
          <w:iCs/>
        </w:rPr>
        <w:tab/>
      </w:r>
    </w:p>
    <w:p w14:paraId="3F1ADD45" w14:textId="77777777" w:rsidR="00EA138A" w:rsidRPr="00E020C5" w:rsidRDefault="00EA138A" w:rsidP="00EA138A">
      <w:pPr>
        <w:pStyle w:val="Normlnweb"/>
        <w:ind w:left="3969" w:hanging="3969"/>
        <w:rPr>
          <w:rFonts w:ascii="Times New Roman" w:hAnsi="Times New Roman" w:cs="Times New Roman"/>
          <w:bCs/>
          <w:iCs/>
        </w:rPr>
      </w:pPr>
      <w:r w:rsidRPr="00E020C5">
        <w:rPr>
          <w:rFonts w:ascii="Times New Roman" w:hAnsi="Times New Roman" w:cs="Times New Roman"/>
          <w:bCs/>
          <w:iCs/>
        </w:rPr>
        <w:t xml:space="preserve">IČ:  </w:t>
      </w:r>
      <w:r w:rsidRPr="00E020C5">
        <w:rPr>
          <w:rFonts w:ascii="Times New Roman" w:hAnsi="Times New Roman" w:cs="Times New Roman"/>
          <w:bCs/>
          <w:iCs/>
        </w:rPr>
        <w:tab/>
      </w:r>
      <w:r w:rsidRPr="009160FD">
        <w:rPr>
          <w:rFonts w:ascii="Arial" w:hAnsi="Arial" w:cs="Arial"/>
          <w:noProof/>
          <w:sz w:val="22"/>
          <w:szCs w:val="22"/>
          <w:highlight w:val="yellow"/>
        </w:rPr>
        <w:fldChar w:fldCharType="begin">
          <w:ffData>
            <w:name w:val=""/>
            <w:enabled/>
            <w:calcOnExit w:val="0"/>
            <w:textInput>
              <w:default w:val="[...]"/>
            </w:textInput>
          </w:ffData>
        </w:fldChar>
      </w:r>
      <w:r w:rsidRPr="009160FD">
        <w:rPr>
          <w:rFonts w:ascii="Arial" w:hAnsi="Arial" w:cs="Arial"/>
          <w:noProof/>
          <w:sz w:val="22"/>
          <w:szCs w:val="22"/>
          <w:highlight w:val="yellow"/>
        </w:rPr>
        <w:instrText xml:space="preserve"> FORMTEXT </w:instrText>
      </w:r>
      <w:r w:rsidRPr="009160FD">
        <w:rPr>
          <w:rFonts w:ascii="Arial" w:hAnsi="Arial" w:cs="Arial"/>
          <w:noProof/>
          <w:sz w:val="22"/>
          <w:szCs w:val="22"/>
          <w:highlight w:val="yellow"/>
        </w:rPr>
      </w:r>
      <w:r w:rsidRPr="009160FD">
        <w:rPr>
          <w:rFonts w:ascii="Arial" w:hAnsi="Arial" w:cs="Arial"/>
          <w:noProof/>
          <w:sz w:val="22"/>
          <w:szCs w:val="22"/>
          <w:highlight w:val="yellow"/>
        </w:rPr>
        <w:fldChar w:fldCharType="separate"/>
      </w:r>
      <w:r w:rsidRPr="009160FD">
        <w:rPr>
          <w:rFonts w:ascii="Arial" w:hAnsi="Arial" w:cs="Arial"/>
          <w:noProof/>
          <w:sz w:val="22"/>
          <w:szCs w:val="22"/>
          <w:highlight w:val="yellow"/>
        </w:rPr>
        <w:t>[...]</w:t>
      </w:r>
      <w:r w:rsidRPr="009160FD">
        <w:rPr>
          <w:rFonts w:ascii="Arial" w:hAnsi="Arial" w:cs="Arial"/>
          <w:noProof/>
          <w:sz w:val="22"/>
          <w:szCs w:val="22"/>
          <w:highlight w:val="yellow"/>
        </w:rPr>
        <w:fldChar w:fldCharType="end"/>
      </w:r>
      <w:r w:rsidRPr="00E020C5">
        <w:rPr>
          <w:rFonts w:ascii="Times New Roman" w:hAnsi="Times New Roman" w:cs="Times New Roman"/>
          <w:bCs/>
          <w:iCs/>
        </w:rPr>
        <w:tab/>
      </w:r>
      <w:r w:rsidRPr="00E020C5">
        <w:rPr>
          <w:rFonts w:ascii="Times New Roman" w:hAnsi="Times New Roman" w:cs="Times New Roman"/>
          <w:bCs/>
          <w:iCs/>
        </w:rPr>
        <w:tab/>
      </w:r>
    </w:p>
    <w:p w14:paraId="04A76D9F" w14:textId="77777777" w:rsidR="00EA138A" w:rsidRPr="00E020C5" w:rsidRDefault="00EA138A" w:rsidP="00EA138A">
      <w:pPr>
        <w:pStyle w:val="Normlnweb"/>
        <w:ind w:left="3969" w:hanging="3969"/>
        <w:rPr>
          <w:rFonts w:ascii="Times New Roman" w:hAnsi="Times New Roman" w:cs="Times New Roman"/>
          <w:bCs/>
          <w:iCs/>
        </w:rPr>
      </w:pPr>
      <w:r w:rsidRPr="00E020C5">
        <w:rPr>
          <w:rFonts w:ascii="Times New Roman" w:hAnsi="Times New Roman" w:cs="Times New Roman"/>
          <w:bCs/>
          <w:iCs/>
        </w:rPr>
        <w:t xml:space="preserve">DIČ:  </w:t>
      </w:r>
      <w:r w:rsidRPr="00E020C5">
        <w:rPr>
          <w:rFonts w:ascii="Times New Roman" w:hAnsi="Times New Roman" w:cs="Times New Roman"/>
          <w:bCs/>
          <w:iCs/>
        </w:rPr>
        <w:tab/>
      </w:r>
      <w:r w:rsidRPr="009160FD">
        <w:rPr>
          <w:rFonts w:ascii="Arial" w:hAnsi="Arial" w:cs="Arial"/>
          <w:noProof/>
          <w:sz w:val="22"/>
          <w:szCs w:val="22"/>
          <w:highlight w:val="yellow"/>
        </w:rPr>
        <w:fldChar w:fldCharType="begin">
          <w:ffData>
            <w:name w:val=""/>
            <w:enabled/>
            <w:calcOnExit w:val="0"/>
            <w:textInput>
              <w:default w:val="[...]"/>
            </w:textInput>
          </w:ffData>
        </w:fldChar>
      </w:r>
      <w:r w:rsidRPr="009160FD">
        <w:rPr>
          <w:rFonts w:ascii="Arial" w:hAnsi="Arial" w:cs="Arial"/>
          <w:noProof/>
          <w:sz w:val="22"/>
          <w:szCs w:val="22"/>
          <w:highlight w:val="yellow"/>
        </w:rPr>
        <w:instrText xml:space="preserve"> FORMTEXT </w:instrText>
      </w:r>
      <w:r w:rsidRPr="009160FD">
        <w:rPr>
          <w:rFonts w:ascii="Arial" w:hAnsi="Arial" w:cs="Arial"/>
          <w:noProof/>
          <w:sz w:val="22"/>
          <w:szCs w:val="22"/>
          <w:highlight w:val="yellow"/>
        </w:rPr>
      </w:r>
      <w:r w:rsidRPr="009160FD">
        <w:rPr>
          <w:rFonts w:ascii="Arial" w:hAnsi="Arial" w:cs="Arial"/>
          <w:noProof/>
          <w:sz w:val="22"/>
          <w:szCs w:val="22"/>
          <w:highlight w:val="yellow"/>
        </w:rPr>
        <w:fldChar w:fldCharType="separate"/>
      </w:r>
      <w:r w:rsidRPr="009160FD">
        <w:rPr>
          <w:rFonts w:ascii="Arial" w:hAnsi="Arial" w:cs="Arial"/>
          <w:noProof/>
          <w:sz w:val="22"/>
          <w:szCs w:val="22"/>
          <w:highlight w:val="yellow"/>
        </w:rPr>
        <w:t>[...]</w:t>
      </w:r>
      <w:r w:rsidRPr="009160FD">
        <w:rPr>
          <w:rFonts w:ascii="Arial" w:hAnsi="Arial" w:cs="Arial"/>
          <w:noProof/>
          <w:sz w:val="22"/>
          <w:szCs w:val="22"/>
          <w:highlight w:val="yellow"/>
        </w:rPr>
        <w:fldChar w:fldCharType="end"/>
      </w:r>
      <w:r w:rsidRPr="00E020C5">
        <w:rPr>
          <w:rFonts w:ascii="Times New Roman" w:hAnsi="Times New Roman" w:cs="Times New Roman"/>
          <w:bCs/>
          <w:iCs/>
        </w:rPr>
        <w:tab/>
      </w:r>
      <w:r w:rsidRPr="00E020C5">
        <w:rPr>
          <w:rFonts w:ascii="Times New Roman" w:hAnsi="Times New Roman" w:cs="Times New Roman"/>
          <w:bCs/>
          <w:iCs/>
        </w:rPr>
        <w:tab/>
      </w:r>
    </w:p>
    <w:p w14:paraId="2625202A" w14:textId="77777777" w:rsidR="00EA138A" w:rsidRPr="00E020C5" w:rsidRDefault="00EA138A" w:rsidP="00EA138A">
      <w:pPr>
        <w:pStyle w:val="Normlnweb"/>
        <w:ind w:left="3969" w:hanging="3969"/>
        <w:rPr>
          <w:rFonts w:ascii="Times New Roman" w:hAnsi="Times New Roman" w:cs="Times New Roman"/>
          <w:bCs/>
          <w:iCs/>
        </w:rPr>
      </w:pPr>
      <w:r w:rsidRPr="00E020C5">
        <w:rPr>
          <w:rFonts w:ascii="Times New Roman" w:hAnsi="Times New Roman" w:cs="Times New Roman"/>
          <w:bCs/>
          <w:iCs/>
        </w:rPr>
        <w:t xml:space="preserve">Bankovní spojeni:  </w:t>
      </w:r>
      <w:r w:rsidRPr="00E020C5">
        <w:rPr>
          <w:rFonts w:ascii="Times New Roman" w:hAnsi="Times New Roman" w:cs="Times New Roman"/>
          <w:bCs/>
          <w:iCs/>
        </w:rPr>
        <w:tab/>
      </w:r>
      <w:r w:rsidRPr="009160FD">
        <w:rPr>
          <w:rFonts w:ascii="Arial" w:hAnsi="Arial" w:cs="Arial"/>
          <w:noProof/>
          <w:sz w:val="22"/>
          <w:szCs w:val="22"/>
          <w:highlight w:val="yellow"/>
        </w:rPr>
        <w:fldChar w:fldCharType="begin">
          <w:ffData>
            <w:name w:val=""/>
            <w:enabled/>
            <w:calcOnExit w:val="0"/>
            <w:textInput>
              <w:default w:val="[...]"/>
            </w:textInput>
          </w:ffData>
        </w:fldChar>
      </w:r>
      <w:r w:rsidRPr="009160FD">
        <w:rPr>
          <w:rFonts w:ascii="Arial" w:hAnsi="Arial" w:cs="Arial"/>
          <w:noProof/>
          <w:sz w:val="22"/>
          <w:szCs w:val="22"/>
          <w:highlight w:val="yellow"/>
        </w:rPr>
        <w:instrText xml:space="preserve"> FORMTEXT </w:instrText>
      </w:r>
      <w:r w:rsidRPr="009160FD">
        <w:rPr>
          <w:rFonts w:ascii="Arial" w:hAnsi="Arial" w:cs="Arial"/>
          <w:noProof/>
          <w:sz w:val="22"/>
          <w:szCs w:val="22"/>
          <w:highlight w:val="yellow"/>
        </w:rPr>
      </w:r>
      <w:r w:rsidRPr="009160FD">
        <w:rPr>
          <w:rFonts w:ascii="Arial" w:hAnsi="Arial" w:cs="Arial"/>
          <w:noProof/>
          <w:sz w:val="22"/>
          <w:szCs w:val="22"/>
          <w:highlight w:val="yellow"/>
        </w:rPr>
        <w:fldChar w:fldCharType="separate"/>
      </w:r>
      <w:r w:rsidRPr="009160FD">
        <w:rPr>
          <w:rFonts w:ascii="Arial" w:hAnsi="Arial" w:cs="Arial"/>
          <w:noProof/>
          <w:sz w:val="22"/>
          <w:szCs w:val="22"/>
          <w:highlight w:val="yellow"/>
        </w:rPr>
        <w:t>[...]</w:t>
      </w:r>
      <w:r w:rsidRPr="009160FD">
        <w:rPr>
          <w:rFonts w:ascii="Arial" w:hAnsi="Arial" w:cs="Arial"/>
          <w:noProof/>
          <w:sz w:val="22"/>
          <w:szCs w:val="22"/>
          <w:highlight w:val="yellow"/>
        </w:rPr>
        <w:fldChar w:fldCharType="end"/>
      </w:r>
      <w:r w:rsidRPr="00E020C5">
        <w:rPr>
          <w:rFonts w:ascii="Times New Roman" w:hAnsi="Times New Roman" w:cs="Times New Roman"/>
          <w:bCs/>
          <w:iCs/>
        </w:rPr>
        <w:tab/>
      </w:r>
      <w:r w:rsidRPr="00E020C5">
        <w:rPr>
          <w:rFonts w:ascii="Times New Roman" w:hAnsi="Times New Roman" w:cs="Times New Roman"/>
          <w:bCs/>
          <w:iCs/>
        </w:rPr>
        <w:tab/>
      </w:r>
    </w:p>
    <w:p w14:paraId="47E96323" w14:textId="73B33CDB" w:rsidR="00E10331" w:rsidRPr="00C33D7A" w:rsidRDefault="00EA138A" w:rsidP="00EA138A">
      <w:pPr>
        <w:pStyle w:val="Normlnweb"/>
        <w:ind w:left="2310" w:hanging="2310"/>
        <w:rPr>
          <w:rFonts w:ascii="Times New Roman" w:hAnsi="Times New Roman" w:cs="Times New Roman"/>
          <w:bCs/>
          <w:iCs/>
        </w:rPr>
      </w:pPr>
      <w:r w:rsidRPr="00E020C5">
        <w:rPr>
          <w:rFonts w:ascii="Times New Roman" w:hAnsi="Times New Roman" w:cs="Times New Roman"/>
          <w:bCs/>
          <w:iCs/>
        </w:rPr>
        <w:t xml:space="preserve">Číslo bank. účtu:  </w:t>
      </w:r>
      <w:r w:rsidRPr="00E020C5">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t xml:space="preserve">       </w:t>
      </w:r>
      <w:r w:rsidRPr="009160FD">
        <w:rPr>
          <w:rFonts w:ascii="Arial" w:hAnsi="Arial" w:cs="Arial"/>
          <w:noProof/>
          <w:sz w:val="22"/>
          <w:szCs w:val="22"/>
          <w:highlight w:val="yellow"/>
        </w:rPr>
        <w:fldChar w:fldCharType="begin">
          <w:ffData>
            <w:name w:val=""/>
            <w:enabled/>
            <w:calcOnExit w:val="0"/>
            <w:textInput>
              <w:default w:val="[...]"/>
            </w:textInput>
          </w:ffData>
        </w:fldChar>
      </w:r>
      <w:r w:rsidRPr="009160FD">
        <w:rPr>
          <w:rFonts w:ascii="Arial" w:hAnsi="Arial" w:cs="Arial"/>
          <w:noProof/>
          <w:sz w:val="22"/>
          <w:szCs w:val="22"/>
          <w:highlight w:val="yellow"/>
        </w:rPr>
        <w:instrText xml:space="preserve"> FORMTEXT </w:instrText>
      </w:r>
      <w:r w:rsidRPr="009160FD">
        <w:rPr>
          <w:rFonts w:ascii="Arial" w:hAnsi="Arial" w:cs="Arial"/>
          <w:noProof/>
          <w:sz w:val="22"/>
          <w:szCs w:val="22"/>
          <w:highlight w:val="yellow"/>
        </w:rPr>
      </w:r>
      <w:r w:rsidRPr="009160FD">
        <w:rPr>
          <w:rFonts w:ascii="Arial" w:hAnsi="Arial" w:cs="Arial"/>
          <w:noProof/>
          <w:sz w:val="22"/>
          <w:szCs w:val="22"/>
          <w:highlight w:val="yellow"/>
        </w:rPr>
        <w:fldChar w:fldCharType="separate"/>
      </w:r>
      <w:r w:rsidRPr="009160FD">
        <w:rPr>
          <w:rFonts w:ascii="Arial" w:hAnsi="Arial" w:cs="Arial"/>
          <w:noProof/>
          <w:sz w:val="22"/>
          <w:szCs w:val="22"/>
          <w:highlight w:val="yellow"/>
        </w:rPr>
        <w:t>[...]</w:t>
      </w:r>
      <w:r w:rsidRPr="009160FD">
        <w:rPr>
          <w:rFonts w:ascii="Arial" w:hAnsi="Arial" w:cs="Arial"/>
          <w:noProof/>
          <w:sz w:val="22"/>
          <w:szCs w:val="22"/>
          <w:highlight w:val="yellow"/>
        </w:rPr>
        <w:fldChar w:fldCharType="end"/>
      </w:r>
      <w:r w:rsidR="00E10331" w:rsidRPr="00C33D7A">
        <w:rPr>
          <w:rFonts w:ascii="Times New Roman" w:hAnsi="Times New Roman" w:cs="Times New Roman"/>
          <w:bCs/>
          <w:iCs/>
        </w:rPr>
        <w:tab/>
      </w:r>
      <w:r w:rsidR="00C64ED5" w:rsidRPr="00C64ED5">
        <w:rPr>
          <w:rFonts w:ascii="Times New Roman" w:hAnsi="Times New Roman" w:cs="Times New Roman"/>
          <w:bCs/>
          <w:iCs/>
        </w:rPr>
        <w:t xml:space="preserve"> </w:t>
      </w:r>
    </w:p>
    <w:p w14:paraId="5F8D1326" w14:textId="77777777" w:rsidR="00E10331" w:rsidRPr="00C33D7A" w:rsidRDefault="00E10331" w:rsidP="00E10331">
      <w:pPr>
        <w:pStyle w:val="Normlnweb"/>
        <w:ind w:left="2310" w:hanging="2310"/>
        <w:rPr>
          <w:rFonts w:ascii="Times New Roman" w:hAnsi="Times New Roman" w:cs="Times New Roman"/>
          <w:bCs/>
          <w:iCs/>
        </w:rPr>
      </w:pPr>
      <w:r w:rsidRPr="00C33D7A">
        <w:rPr>
          <w:rFonts w:ascii="Times New Roman" w:hAnsi="Times New Roman" w:cs="Times New Roman"/>
          <w:bCs/>
          <w:iCs/>
        </w:rPr>
        <w:tab/>
      </w:r>
      <w:r w:rsidRPr="00C33D7A">
        <w:rPr>
          <w:rFonts w:ascii="Times New Roman" w:hAnsi="Times New Roman" w:cs="Times New Roman"/>
          <w:bCs/>
          <w:iCs/>
        </w:rPr>
        <w:tab/>
      </w:r>
    </w:p>
    <w:p w14:paraId="4224860D" w14:textId="77777777" w:rsidR="00E10331" w:rsidRPr="007060A5" w:rsidRDefault="00E10331" w:rsidP="00E10331">
      <w:pPr>
        <w:pStyle w:val="Normlnweb"/>
        <w:ind w:left="2310" w:hanging="2310"/>
        <w:rPr>
          <w:rFonts w:ascii="Times New Roman" w:hAnsi="Times New Roman" w:cs="Times New Roman"/>
          <w:bCs/>
          <w:iCs/>
        </w:rPr>
      </w:pPr>
      <w:r w:rsidRPr="007060A5">
        <w:rPr>
          <w:rFonts w:ascii="Times New Roman" w:hAnsi="Times New Roman" w:cs="Times New Roman"/>
          <w:bCs/>
          <w:iCs/>
        </w:rPr>
        <w:t>(dále jen „prodávající“)</w:t>
      </w:r>
      <w:r w:rsidRPr="007060A5">
        <w:rPr>
          <w:rFonts w:ascii="Times New Roman" w:hAnsi="Times New Roman" w:cs="Times New Roman"/>
          <w:bCs/>
          <w:iCs/>
        </w:rPr>
        <w:tab/>
      </w:r>
    </w:p>
    <w:p w14:paraId="0E37741F" w14:textId="77777777" w:rsidR="007F3DD4" w:rsidRPr="00BA61CB" w:rsidRDefault="007F3DD4" w:rsidP="007F3DD4">
      <w:pPr>
        <w:pStyle w:val="Normlnweb"/>
        <w:jc w:val="center"/>
        <w:rPr>
          <w:rFonts w:ascii="Times New Roman" w:hAnsi="Times New Roman" w:cs="Times New Roman"/>
        </w:rPr>
      </w:pPr>
      <w:r w:rsidRPr="00BA61CB">
        <w:rPr>
          <w:rFonts w:ascii="Times New Roman" w:hAnsi="Times New Roman" w:cs="Times New Roman"/>
        </w:rPr>
        <w:t>a</w:t>
      </w:r>
    </w:p>
    <w:p w14:paraId="006E831C" w14:textId="77777777" w:rsidR="007F3DD4" w:rsidRPr="00BA61CB" w:rsidRDefault="007F3DD4" w:rsidP="007F3DD4">
      <w:pPr>
        <w:pStyle w:val="Normlnweb"/>
        <w:jc w:val="center"/>
        <w:rPr>
          <w:rFonts w:ascii="Times New Roman" w:hAnsi="Times New Roman" w:cs="Times New Roman"/>
        </w:rPr>
      </w:pPr>
    </w:p>
    <w:p w14:paraId="2AA88557" w14:textId="2BCF9370" w:rsidR="007F3DD4" w:rsidRPr="00BA61CB" w:rsidRDefault="007F3DD4" w:rsidP="007F3DD4">
      <w:pPr>
        <w:pStyle w:val="Normlnweb"/>
        <w:ind w:left="2310" w:hanging="2310"/>
        <w:rPr>
          <w:rFonts w:ascii="Times New Roman" w:hAnsi="Times New Roman" w:cs="Times New Roman"/>
          <w:b/>
          <w:bCs/>
          <w:iCs/>
        </w:rPr>
      </w:pPr>
      <w:r w:rsidRPr="00BA61CB">
        <w:rPr>
          <w:rFonts w:ascii="Times New Roman" w:hAnsi="Times New Roman" w:cs="Times New Roman"/>
          <w:b/>
          <w:bCs/>
          <w:iCs/>
        </w:rPr>
        <w:t xml:space="preserve">2. </w:t>
      </w:r>
      <w:r w:rsidR="00A04C77">
        <w:rPr>
          <w:rFonts w:ascii="Times New Roman" w:hAnsi="Times New Roman" w:cs="Times New Roman"/>
          <w:b/>
          <w:bCs/>
          <w:iCs/>
        </w:rPr>
        <w:t xml:space="preserve"> </w:t>
      </w:r>
      <w:r w:rsidRPr="00BA61CB">
        <w:rPr>
          <w:rFonts w:ascii="Times New Roman" w:hAnsi="Times New Roman" w:cs="Times New Roman"/>
          <w:b/>
          <w:bCs/>
          <w:iCs/>
        </w:rPr>
        <w:t>Kupující:</w:t>
      </w:r>
      <w:r w:rsidRPr="00BA61CB">
        <w:rPr>
          <w:rFonts w:ascii="Times New Roman" w:hAnsi="Times New Roman" w:cs="Times New Roman"/>
          <w:b/>
          <w:bCs/>
          <w:iCs/>
        </w:rPr>
        <w:tab/>
      </w:r>
    </w:p>
    <w:p w14:paraId="1E102EFA" w14:textId="77777777" w:rsidR="007F3DD4" w:rsidRPr="00BA61CB" w:rsidRDefault="007F3DD4" w:rsidP="007F3DD4">
      <w:pPr>
        <w:pStyle w:val="Normlnweb"/>
        <w:ind w:left="2310" w:hanging="2310"/>
        <w:rPr>
          <w:rFonts w:ascii="Times New Roman" w:hAnsi="Times New Roman" w:cs="Times New Roman"/>
          <w:b/>
          <w:bCs/>
          <w:iCs/>
        </w:rPr>
      </w:pPr>
    </w:p>
    <w:p w14:paraId="6DE70007" w14:textId="77777777" w:rsidR="007F3DD4" w:rsidRPr="00BA61CB" w:rsidRDefault="007F3DD4" w:rsidP="007F3DD4">
      <w:pPr>
        <w:pStyle w:val="Normlnweb"/>
        <w:ind w:left="2310" w:hanging="2310"/>
        <w:rPr>
          <w:rFonts w:ascii="Times New Roman" w:hAnsi="Times New Roman" w:cs="Times New Roman"/>
          <w:b/>
          <w:bCs/>
          <w:iCs/>
        </w:rPr>
      </w:pPr>
      <w:r w:rsidRPr="00BA61CB">
        <w:rPr>
          <w:rFonts w:ascii="Times New Roman" w:hAnsi="Times New Roman" w:cs="Times New Roman"/>
          <w:b/>
          <w:bCs/>
          <w:iCs/>
        </w:rPr>
        <w:t>Česká republika – Generální ředitelství cel</w:t>
      </w:r>
    </w:p>
    <w:p w14:paraId="51F8EE83" w14:textId="77777777" w:rsidR="007F3DD4" w:rsidRPr="00BA61CB" w:rsidRDefault="007F3DD4" w:rsidP="007F3DD4">
      <w:pPr>
        <w:pStyle w:val="Normlnweb"/>
        <w:ind w:left="2310" w:hanging="2310"/>
        <w:rPr>
          <w:rFonts w:ascii="Times New Roman" w:hAnsi="Times New Roman" w:cs="Times New Roman"/>
          <w:bCs/>
          <w:iCs/>
        </w:rPr>
      </w:pPr>
      <w:r w:rsidRPr="00BA61CB">
        <w:rPr>
          <w:rFonts w:ascii="Times New Roman" w:hAnsi="Times New Roman" w:cs="Times New Roman"/>
          <w:bCs/>
          <w:iCs/>
        </w:rPr>
        <w:t xml:space="preserve">Se sídlem: </w:t>
      </w:r>
      <w:r w:rsidRPr="00BA61CB">
        <w:rPr>
          <w:rFonts w:ascii="Times New Roman" w:hAnsi="Times New Roman" w:cs="Times New Roman"/>
          <w:bCs/>
          <w:iCs/>
        </w:rPr>
        <w:tab/>
      </w:r>
      <w:r w:rsidRPr="00BA61CB">
        <w:rPr>
          <w:rFonts w:ascii="Times New Roman" w:hAnsi="Times New Roman" w:cs="Times New Roman"/>
          <w:bCs/>
          <w:iCs/>
        </w:rPr>
        <w:tab/>
        <w:t>Budějovická 7, 140 96 Praha 4</w:t>
      </w:r>
    </w:p>
    <w:p w14:paraId="55E2F147" w14:textId="77777777" w:rsidR="007F3DD4" w:rsidRPr="00BA61CB" w:rsidRDefault="007F3DD4" w:rsidP="007F3DD4">
      <w:pPr>
        <w:pStyle w:val="Normlnweb"/>
        <w:ind w:left="2310" w:hanging="2310"/>
        <w:rPr>
          <w:rFonts w:ascii="Times New Roman" w:hAnsi="Times New Roman" w:cs="Times New Roman"/>
          <w:bCs/>
          <w:iCs/>
        </w:rPr>
      </w:pPr>
    </w:p>
    <w:p w14:paraId="7E4F1AE3" w14:textId="77777777" w:rsidR="007F3DD4" w:rsidRPr="00BA61CB" w:rsidRDefault="00F668D7" w:rsidP="004420E9">
      <w:pPr>
        <w:pStyle w:val="Normlnweb"/>
        <w:ind w:left="2832" w:hanging="2832"/>
        <w:rPr>
          <w:rFonts w:ascii="Times New Roman" w:hAnsi="Times New Roman" w:cs="Times New Roman"/>
          <w:bCs/>
          <w:iCs/>
        </w:rPr>
      </w:pPr>
      <w:r>
        <w:rPr>
          <w:rFonts w:ascii="Times New Roman" w:hAnsi="Times New Roman" w:cs="Times New Roman"/>
          <w:bCs/>
          <w:iCs/>
        </w:rPr>
        <w:t>Zastoupená</w:t>
      </w:r>
      <w:r w:rsidR="007F3DD4" w:rsidRPr="00BA61CB">
        <w:rPr>
          <w:rFonts w:ascii="Times New Roman" w:hAnsi="Times New Roman" w:cs="Times New Roman"/>
          <w:bCs/>
          <w:iCs/>
        </w:rPr>
        <w:t xml:space="preserve">: </w:t>
      </w:r>
      <w:r w:rsidR="007F3DD4" w:rsidRPr="00BA61CB">
        <w:rPr>
          <w:rFonts w:ascii="Times New Roman" w:hAnsi="Times New Roman" w:cs="Times New Roman"/>
          <w:bCs/>
          <w:iCs/>
        </w:rPr>
        <w:tab/>
        <w:t xml:space="preserve">panem </w:t>
      </w:r>
      <w:r w:rsidR="00B449BF">
        <w:rPr>
          <w:rFonts w:ascii="Times New Roman" w:hAnsi="Times New Roman" w:cs="Times New Roman"/>
          <w:bCs/>
          <w:iCs/>
        </w:rPr>
        <w:t>Ing. Josefem Holubem</w:t>
      </w:r>
      <w:r w:rsidR="00BC534A">
        <w:rPr>
          <w:rFonts w:ascii="Times New Roman" w:hAnsi="Times New Roman" w:cs="Times New Roman"/>
          <w:bCs/>
          <w:iCs/>
        </w:rPr>
        <w:t xml:space="preserve"> – </w:t>
      </w:r>
      <w:r w:rsidR="00B449BF">
        <w:rPr>
          <w:rFonts w:ascii="Times New Roman" w:hAnsi="Times New Roman" w:cs="Times New Roman"/>
          <w:bCs/>
          <w:iCs/>
        </w:rPr>
        <w:t>vedoucím odd. 020 - CTL</w:t>
      </w:r>
    </w:p>
    <w:p w14:paraId="3BC77E76" w14:textId="77777777" w:rsidR="007F3DD4" w:rsidRPr="00BA61CB" w:rsidRDefault="007F3DD4" w:rsidP="007F3DD4">
      <w:pPr>
        <w:pStyle w:val="Normlnweb"/>
        <w:ind w:left="2310" w:hanging="2310"/>
        <w:rPr>
          <w:rFonts w:ascii="Times New Roman" w:hAnsi="Times New Roman" w:cs="Times New Roman"/>
          <w:bCs/>
          <w:iCs/>
        </w:rPr>
      </w:pPr>
      <w:r w:rsidRPr="00BA61CB">
        <w:rPr>
          <w:rFonts w:ascii="Times New Roman" w:hAnsi="Times New Roman" w:cs="Times New Roman"/>
          <w:bCs/>
          <w:iCs/>
        </w:rPr>
        <w:t>Adresa:</w:t>
      </w:r>
      <w:r w:rsidRPr="00BA61CB">
        <w:rPr>
          <w:rFonts w:ascii="Times New Roman" w:hAnsi="Times New Roman" w:cs="Times New Roman"/>
          <w:bCs/>
          <w:iCs/>
        </w:rPr>
        <w:tab/>
      </w:r>
      <w:r w:rsidRPr="00BA61CB">
        <w:rPr>
          <w:rFonts w:ascii="Times New Roman" w:hAnsi="Times New Roman" w:cs="Times New Roman"/>
          <w:bCs/>
          <w:iCs/>
        </w:rPr>
        <w:tab/>
        <w:t>Budějovická 7, 140 96</w:t>
      </w:r>
      <w:r w:rsidR="00170547">
        <w:rPr>
          <w:rFonts w:ascii="Times New Roman" w:hAnsi="Times New Roman" w:cs="Times New Roman"/>
          <w:bCs/>
          <w:iCs/>
        </w:rPr>
        <w:t xml:space="preserve"> </w:t>
      </w:r>
      <w:r w:rsidRPr="00BA61CB">
        <w:rPr>
          <w:rFonts w:ascii="Times New Roman" w:hAnsi="Times New Roman" w:cs="Times New Roman"/>
          <w:bCs/>
          <w:iCs/>
        </w:rPr>
        <w:t>Praha 4</w:t>
      </w:r>
    </w:p>
    <w:p w14:paraId="6F4B426A" w14:textId="77777777" w:rsidR="007F3DD4" w:rsidRPr="00BA61CB" w:rsidRDefault="007F3DD4" w:rsidP="007F3DD4">
      <w:pPr>
        <w:pStyle w:val="Normlnweb"/>
        <w:ind w:left="2310" w:hanging="2310"/>
        <w:rPr>
          <w:rFonts w:ascii="Times New Roman" w:hAnsi="Times New Roman" w:cs="Times New Roman"/>
          <w:bCs/>
          <w:iCs/>
        </w:rPr>
      </w:pPr>
      <w:r w:rsidRPr="00BA61CB">
        <w:rPr>
          <w:rFonts w:ascii="Times New Roman" w:hAnsi="Times New Roman" w:cs="Times New Roman"/>
          <w:bCs/>
          <w:iCs/>
        </w:rPr>
        <w:t>IČ :</w:t>
      </w:r>
      <w:r w:rsidRPr="00BA61CB">
        <w:rPr>
          <w:rFonts w:ascii="Times New Roman" w:hAnsi="Times New Roman" w:cs="Times New Roman"/>
          <w:bCs/>
          <w:iCs/>
        </w:rPr>
        <w:tab/>
      </w:r>
      <w:r w:rsidRPr="00BA61CB">
        <w:rPr>
          <w:rFonts w:ascii="Times New Roman" w:hAnsi="Times New Roman" w:cs="Times New Roman"/>
          <w:bCs/>
          <w:iCs/>
        </w:rPr>
        <w:tab/>
        <w:t>71214011</w:t>
      </w:r>
    </w:p>
    <w:p w14:paraId="353FDCA3" w14:textId="77777777" w:rsidR="007F3DD4" w:rsidRPr="00BA61CB" w:rsidRDefault="007F3DD4" w:rsidP="007F3DD4">
      <w:pPr>
        <w:pStyle w:val="Normlnweb"/>
        <w:ind w:left="2310" w:hanging="2310"/>
        <w:rPr>
          <w:rFonts w:ascii="Times New Roman" w:hAnsi="Times New Roman" w:cs="Times New Roman"/>
          <w:bCs/>
          <w:iCs/>
        </w:rPr>
      </w:pPr>
      <w:r w:rsidRPr="00BA61CB">
        <w:rPr>
          <w:rFonts w:ascii="Times New Roman" w:hAnsi="Times New Roman" w:cs="Times New Roman"/>
          <w:bCs/>
          <w:iCs/>
        </w:rPr>
        <w:t xml:space="preserve">Bankovní spojení: </w:t>
      </w:r>
      <w:r w:rsidRPr="00BA61CB">
        <w:rPr>
          <w:rFonts w:ascii="Times New Roman" w:hAnsi="Times New Roman" w:cs="Times New Roman"/>
          <w:bCs/>
          <w:iCs/>
        </w:rPr>
        <w:tab/>
      </w:r>
      <w:r w:rsidRPr="00BA61CB">
        <w:rPr>
          <w:rFonts w:ascii="Times New Roman" w:hAnsi="Times New Roman" w:cs="Times New Roman"/>
          <w:bCs/>
          <w:iCs/>
        </w:rPr>
        <w:tab/>
        <w:t>Česká národní banka, Praha 1</w:t>
      </w:r>
    </w:p>
    <w:p w14:paraId="6E002411" w14:textId="77777777" w:rsidR="007F3DD4" w:rsidRPr="00BA61CB" w:rsidRDefault="00332ABB" w:rsidP="007F3DD4">
      <w:pPr>
        <w:pStyle w:val="Normlnweb"/>
        <w:ind w:left="2310" w:hanging="2310"/>
        <w:rPr>
          <w:rFonts w:ascii="Times New Roman" w:hAnsi="Times New Roman" w:cs="Times New Roman"/>
          <w:bCs/>
          <w:iCs/>
        </w:rPr>
      </w:pPr>
      <w:r>
        <w:rPr>
          <w:rFonts w:ascii="Times New Roman" w:hAnsi="Times New Roman" w:cs="Times New Roman"/>
          <w:bCs/>
          <w:iCs/>
        </w:rPr>
        <w:t xml:space="preserve">Číslo bank. účtu: </w:t>
      </w:r>
      <w:r>
        <w:rPr>
          <w:rFonts w:ascii="Times New Roman" w:hAnsi="Times New Roman" w:cs="Times New Roman"/>
          <w:bCs/>
          <w:iCs/>
        </w:rPr>
        <w:tab/>
      </w:r>
      <w:r>
        <w:rPr>
          <w:rFonts w:ascii="Times New Roman" w:hAnsi="Times New Roman" w:cs="Times New Roman"/>
          <w:bCs/>
          <w:iCs/>
        </w:rPr>
        <w:tab/>
      </w:r>
      <w:r w:rsidR="007F3DD4" w:rsidRPr="00BA61CB">
        <w:rPr>
          <w:rFonts w:ascii="Times New Roman" w:hAnsi="Times New Roman" w:cs="Times New Roman"/>
          <w:bCs/>
          <w:iCs/>
        </w:rPr>
        <w:t xml:space="preserve">1020011/0710 </w:t>
      </w:r>
    </w:p>
    <w:p w14:paraId="16748BA0" w14:textId="77777777" w:rsidR="007F3DD4" w:rsidRDefault="007F3DD4" w:rsidP="007F3DD4">
      <w:pPr>
        <w:pStyle w:val="Normlnweb"/>
        <w:ind w:left="2310" w:hanging="2310"/>
        <w:rPr>
          <w:rFonts w:ascii="Times New Roman" w:hAnsi="Times New Roman" w:cs="Times New Roman"/>
          <w:bCs/>
          <w:iCs/>
        </w:rPr>
      </w:pPr>
      <w:r>
        <w:rPr>
          <w:rFonts w:ascii="Times New Roman" w:hAnsi="Times New Roman" w:cs="Times New Roman"/>
          <w:bCs/>
          <w:iCs/>
        </w:rPr>
        <w:t>(dále jen „kupující“)</w:t>
      </w:r>
    </w:p>
    <w:p w14:paraId="101D3EE3" w14:textId="77777777" w:rsidR="007F3DD4" w:rsidRDefault="007F3DD4" w:rsidP="007F3DD4">
      <w:pPr>
        <w:pStyle w:val="Normlnweb"/>
        <w:ind w:left="2310" w:hanging="2310"/>
        <w:rPr>
          <w:rFonts w:ascii="Times New Roman" w:hAnsi="Times New Roman" w:cs="Times New Roman"/>
          <w:bCs/>
          <w:iCs/>
        </w:rPr>
      </w:pPr>
    </w:p>
    <w:p w14:paraId="4D024210" w14:textId="77777777" w:rsidR="00DD7334" w:rsidRPr="00BA61CB" w:rsidRDefault="007F3DD4" w:rsidP="00DD7334">
      <w:pPr>
        <w:pStyle w:val="Normlnweb"/>
        <w:jc w:val="both"/>
        <w:rPr>
          <w:rFonts w:ascii="Times New Roman" w:hAnsi="Times New Roman" w:cs="Times New Roman"/>
          <w:b/>
          <w:bCs/>
          <w:iCs/>
        </w:rPr>
      </w:pPr>
      <w:r>
        <w:rPr>
          <w:rFonts w:ascii="Times New Roman" w:hAnsi="Times New Roman" w:cs="Times New Roman"/>
          <w:bCs/>
          <w:iCs/>
        </w:rPr>
        <w:t xml:space="preserve">Prodávající a kupující nebo též „smluvní strany“ uzavřeli </w:t>
      </w:r>
      <w:r w:rsidR="00DD7334" w:rsidRPr="00DD7334">
        <w:rPr>
          <w:rFonts w:ascii="Times New Roman" w:hAnsi="Times New Roman" w:cs="Times New Roman"/>
          <w:bCs/>
          <w:iCs/>
        </w:rPr>
        <w:t>tuto kupní smlouvu:</w:t>
      </w:r>
    </w:p>
    <w:p w14:paraId="6AAD311B" w14:textId="77777777" w:rsidR="007F3DD4" w:rsidRPr="00BA61CB" w:rsidRDefault="007F3DD4" w:rsidP="007F3DD4">
      <w:pPr>
        <w:pStyle w:val="Normlnweb"/>
        <w:ind w:left="2310" w:hanging="2310"/>
        <w:rPr>
          <w:rFonts w:ascii="Times New Roman" w:hAnsi="Times New Roman" w:cs="Times New Roman"/>
          <w:bCs/>
          <w:iCs/>
        </w:rPr>
      </w:pPr>
    </w:p>
    <w:p w14:paraId="26A4F476" w14:textId="77777777" w:rsidR="007F3DD4" w:rsidRDefault="007F3DD4" w:rsidP="007F3DD4">
      <w:pPr>
        <w:rPr>
          <w:sz w:val="28"/>
        </w:rPr>
      </w:pPr>
    </w:p>
    <w:p w14:paraId="21431CC0" w14:textId="77777777" w:rsidR="00994D6C" w:rsidRDefault="007F3DD4" w:rsidP="007F3DD4">
      <w:pPr>
        <w:pStyle w:val="Odstavecseseznamem"/>
        <w:ind w:left="0"/>
        <w:jc w:val="center"/>
        <w:rPr>
          <w:b/>
          <w:sz w:val="28"/>
        </w:rPr>
      </w:pPr>
      <w:r>
        <w:rPr>
          <w:b/>
          <w:sz w:val="28"/>
        </w:rPr>
        <w:t xml:space="preserve">I. </w:t>
      </w:r>
      <w:r w:rsidRPr="007F3DD4">
        <w:rPr>
          <w:b/>
          <w:sz w:val="28"/>
        </w:rPr>
        <w:t>Předmět plnění</w:t>
      </w:r>
    </w:p>
    <w:p w14:paraId="26B2A8F9" w14:textId="77777777" w:rsidR="007F3DD4" w:rsidRDefault="007F3DD4" w:rsidP="007F3DD4">
      <w:pPr>
        <w:pStyle w:val="Odstavecseseznamem"/>
        <w:ind w:left="0"/>
        <w:rPr>
          <w:b/>
        </w:rPr>
      </w:pPr>
    </w:p>
    <w:p w14:paraId="645C85AD" w14:textId="6D246687" w:rsidR="00C44788" w:rsidRDefault="00EF5818" w:rsidP="00C44788">
      <w:pPr>
        <w:pStyle w:val="Normlnweb"/>
        <w:numPr>
          <w:ilvl w:val="0"/>
          <w:numId w:val="28"/>
        </w:numPr>
        <w:spacing w:before="120" w:after="120"/>
        <w:ind w:left="426" w:hanging="284"/>
        <w:jc w:val="both"/>
        <w:rPr>
          <w:rFonts w:ascii="Times New Roman" w:hAnsi="Times New Roman" w:cs="Times New Roman"/>
        </w:rPr>
      </w:pPr>
      <w:r w:rsidRPr="00C44788">
        <w:rPr>
          <w:rFonts w:ascii="Times New Roman" w:hAnsi="Times New Roman" w:cs="Times New Roman"/>
        </w:rPr>
        <w:t>Předmětem plnění je</w:t>
      </w:r>
      <w:r w:rsidR="00E10331" w:rsidRPr="00C44788">
        <w:rPr>
          <w:rFonts w:ascii="Times New Roman" w:hAnsi="Times New Roman" w:cs="Times New Roman"/>
        </w:rPr>
        <w:t xml:space="preserve"> </w:t>
      </w:r>
      <w:r w:rsidR="001766AB" w:rsidRPr="00C44788">
        <w:rPr>
          <w:rFonts w:ascii="Times New Roman" w:hAnsi="Times New Roman" w:cs="Times New Roman"/>
        </w:rPr>
        <w:t>nákup</w:t>
      </w:r>
      <w:r w:rsidRPr="00C44788">
        <w:rPr>
          <w:rFonts w:ascii="Times New Roman" w:hAnsi="Times New Roman" w:cs="Times New Roman"/>
        </w:rPr>
        <w:t xml:space="preserve"> </w:t>
      </w:r>
      <w:r w:rsidR="00A14A50" w:rsidRPr="00C44788">
        <w:rPr>
          <w:rFonts w:ascii="Times New Roman" w:hAnsi="Times New Roman" w:cs="Times New Roman"/>
        </w:rPr>
        <w:t xml:space="preserve">FTIR spektrometru integrovaného ve FTIR mikroskopu </w:t>
      </w:r>
      <w:r w:rsidR="00C44788" w:rsidRPr="00C44788">
        <w:rPr>
          <w:rFonts w:ascii="Times New Roman" w:hAnsi="Times New Roman" w:cs="Times New Roman"/>
        </w:rPr>
        <w:t xml:space="preserve"> </w:t>
      </w:r>
      <w:r w:rsidR="00C44788">
        <w:rPr>
          <w:rFonts w:ascii="Times New Roman" w:hAnsi="Times New Roman" w:cs="Times New Roman"/>
        </w:rPr>
        <w:t xml:space="preserve">                         </w:t>
      </w:r>
      <w:r w:rsidR="00C44788" w:rsidRPr="00C44788">
        <w:rPr>
          <w:rFonts w:ascii="Times New Roman" w:hAnsi="Times New Roman" w:cs="Times New Roman"/>
        </w:rPr>
        <w:t>pro CTL Praha zahrnující řídící jednotku a software pro ovládání systému a zpracování dat</w:t>
      </w:r>
      <w:r w:rsidR="00C44788">
        <w:rPr>
          <w:rFonts w:ascii="Times New Roman" w:hAnsi="Times New Roman" w:cs="Times New Roman"/>
        </w:rPr>
        <w:t xml:space="preserve"> </w:t>
      </w:r>
      <w:r w:rsidR="00C729CC" w:rsidRPr="00C44788">
        <w:rPr>
          <w:rFonts w:ascii="Times New Roman" w:hAnsi="Times New Roman" w:cs="Times New Roman"/>
        </w:rPr>
        <w:t xml:space="preserve">(dále jen „předmět plnění“), </w:t>
      </w:r>
      <w:r w:rsidR="0013653F" w:rsidRPr="00C44788">
        <w:rPr>
          <w:rFonts w:ascii="Times New Roman" w:hAnsi="Times New Roman" w:cs="Times New Roman"/>
        </w:rPr>
        <w:t xml:space="preserve">a to včetně dokladů nutných k řádnému užití tohoto </w:t>
      </w:r>
      <w:r w:rsidR="00392124" w:rsidRPr="00C44788">
        <w:rPr>
          <w:rFonts w:ascii="Times New Roman" w:hAnsi="Times New Roman" w:cs="Times New Roman"/>
        </w:rPr>
        <w:t>předmětu plnění</w:t>
      </w:r>
      <w:r w:rsidR="008D2BFA" w:rsidRPr="00C44788">
        <w:rPr>
          <w:rFonts w:ascii="Times New Roman" w:hAnsi="Times New Roman" w:cs="Times New Roman"/>
        </w:rPr>
        <w:t xml:space="preserve">, </w:t>
      </w:r>
      <w:r w:rsidR="008D2BFA" w:rsidRPr="00C44788">
        <w:rPr>
          <w:rFonts w:ascii="Times New Roman" w:hAnsi="Times New Roman" w:cs="Times New Roman"/>
          <w:bCs/>
        </w:rPr>
        <w:t>tj. příslušných manuálů a kompletní technické dokumentace</w:t>
      </w:r>
      <w:r w:rsidR="00C44788">
        <w:rPr>
          <w:rFonts w:ascii="Times New Roman" w:hAnsi="Times New Roman" w:cs="Times New Roman"/>
          <w:bCs/>
        </w:rPr>
        <w:t>.</w:t>
      </w:r>
      <w:r w:rsidR="00C729CC" w:rsidRPr="00C44788">
        <w:rPr>
          <w:rFonts w:ascii="Times New Roman" w:hAnsi="Times New Roman" w:cs="Times New Roman"/>
        </w:rPr>
        <w:t xml:space="preserve"> </w:t>
      </w:r>
      <w:r w:rsidR="00C44788" w:rsidRPr="00066AE0">
        <w:rPr>
          <w:rFonts w:ascii="Times New Roman" w:hAnsi="Times New Roman" w:cs="Times New Roman"/>
        </w:rPr>
        <w:t>Bližší specifikace předmětu plnění je uvedena v Příloze č. 1 této smlouv</w:t>
      </w:r>
      <w:r w:rsidR="007140B0">
        <w:rPr>
          <w:rFonts w:ascii="Times New Roman" w:hAnsi="Times New Roman" w:cs="Times New Roman"/>
        </w:rPr>
        <w:t>y – Technické požadavky na zařízení</w:t>
      </w:r>
      <w:r w:rsidR="006D69EF">
        <w:rPr>
          <w:rFonts w:ascii="Times New Roman" w:hAnsi="Times New Roman" w:cs="Times New Roman"/>
        </w:rPr>
        <w:t>_</w:t>
      </w:r>
      <w:r w:rsidR="009C4563">
        <w:rPr>
          <w:rFonts w:ascii="Times New Roman" w:hAnsi="Times New Roman" w:cs="Times New Roman"/>
        </w:rPr>
        <w:t>2.část</w:t>
      </w:r>
      <w:r w:rsidR="00C44788" w:rsidRPr="00066AE0">
        <w:rPr>
          <w:rFonts w:ascii="Times New Roman" w:hAnsi="Times New Roman" w:cs="Times New Roman"/>
        </w:rPr>
        <w:t>.</w:t>
      </w:r>
    </w:p>
    <w:p w14:paraId="0EF69363" w14:textId="6E68C3EA" w:rsidR="00841548" w:rsidRPr="00E000FC" w:rsidRDefault="00841548" w:rsidP="00841548">
      <w:pPr>
        <w:pStyle w:val="Normlnweb"/>
        <w:numPr>
          <w:ilvl w:val="0"/>
          <w:numId w:val="28"/>
        </w:numPr>
        <w:spacing w:before="120" w:after="120"/>
        <w:ind w:left="426" w:hanging="284"/>
        <w:jc w:val="both"/>
        <w:rPr>
          <w:rFonts w:ascii="Times New Roman" w:hAnsi="Times New Roman" w:cs="Times New Roman"/>
        </w:rPr>
      </w:pPr>
      <w:r w:rsidRPr="00E000FC">
        <w:rPr>
          <w:rFonts w:ascii="Times New Roman" w:hAnsi="Times New Roman" w:cs="Times New Roman"/>
        </w:rPr>
        <w:t>Prodávajícímu vzniká právo na zaplacení předmětu plnění dle odst. 1 na základě oboustranně podepsaného protokolu o předání a převzetí předmětu plnění (tj. po instalaci včetně verifikace deklarovaných parametrů přístroje zahrnující proměření validačních standardů</w:t>
      </w:r>
      <w:r w:rsidR="004D5303" w:rsidRPr="00E000FC">
        <w:rPr>
          <w:rFonts w:ascii="Times New Roman" w:hAnsi="Times New Roman" w:cs="Times New Roman"/>
        </w:rPr>
        <w:t>, validaci FTIR mikroskopu ve všech režimech /na průchod, odraz a ATR/</w:t>
      </w:r>
      <w:r w:rsidRPr="00E000FC">
        <w:rPr>
          <w:rFonts w:ascii="Times New Roman" w:hAnsi="Times New Roman" w:cs="Times New Roman"/>
        </w:rPr>
        <w:t xml:space="preserve">, uvedení do provozu, odzkoušení funkčnosti a nezbytném vstupním zaškolení obsluhy v českém jazyce). Předmětný protokol musí prokazovat shodu se specifikací (viz Příloha </w:t>
      </w:r>
      <w:r w:rsidRPr="00E000FC">
        <w:rPr>
          <w:rFonts w:ascii="Times New Roman" w:hAnsi="Times New Roman" w:cs="Times New Roman"/>
        </w:rPr>
        <w:lastRenderedPageBreak/>
        <w:t>č. 1 této smlouvy – Technické požadavky na zařízení</w:t>
      </w:r>
      <w:r w:rsidR="004D5303" w:rsidRPr="00E000FC">
        <w:rPr>
          <w:rFonts w:ascii="Times New Roman" w:hAnsi="Times New Roman" w:cs="Times New Roman"/>
        </w:rPr>
        <w:t>_</w:t>
      </w:r>
      <w:r w:rsidR="009C4563" w:rsidRPr="00E000FC">
        <w:rPr>
          <w:rFonts w:ascii="Times New Roman" w:hAnsi="Times New Roman" w:cs="Times New Roman"/>
        </w:rPr>
        <w:t xml:space="preserve">2. část </w:t>
      </w:r>
      <w:r w:rsidRPr="00E000FC">
        <w:rPr>
          <w:rFonts w:ascii="Times New Roman" w:hAnsi="Times New Roman" w:cs="Times New Roman"/>
        </w:rPr>
        <w:t>s uvedením všech verifikovaných parametrů</w:t>
      </w:r>
      <w:r w:rsidR="009C4563" w:rsidRPr="00E000FC">
        <w:rPr>
          <w:rFonts w:ascii="Times New Roman" w:hAnsi="Times New Roman" w:cs="Times New Roman"/>
        </w:rPr>
        <w:t>)</w:t>
      </w:r>
      <w:r w:rsidRPr="00E000FC">
        <w:rPr>
          <w:rFonts w:ascii="Times New Roman" w:hAnsi="Times New Roman" w:cs="Times New Roman"/>
        </w:rPr>
        <w:t>.</w:t>
      </w:r>
    </w:p>
    <w:p w14:paraId="24810832" w14:textId="167A4D93" w:rsidR="00841548" w:rsidRPr="00E000FC" w:rsidRDefault="00841548" w:rsidP="00841548">
      <w:pPr>
        <w:pStyle w:val="Normlnweb"/>
        <w:numPr>
          <w:ilvl w:val="0"/>
          <w:numId w:val="28"/>
        </w:numPr>
        <w:spacing w:before="120" w:after="120"/>
        <w:ind w:left="426" w:hanging="284"/>
        <w:jc w:val="both"/>
        <w:rPr>
          <w:rFonts w:ascii="Times New Roman" w:hAnsi="Times New Roman" w:cs="Times New Roman"/>
        </w:rPr>
      </w:pPr>
      <w:r w:rsidRPr="00E000FC">
        <w:rPr>
          <w:rFonts w:ascii="Times New Roman" w:hAnsi="Times New Roman" w:cs="Times New Roman"/>
        </w:rPr>
        <w:t xml:space="preserve">Zaškolení obsluhy provede prodávající v místě plnění uvedeném v Čl. III. odst. 1. této smlouvy. V rámci zaškolení </w:t>
      </w:r>
      <w:r w:rsidR="00E000FC">
        <w:rPr>
          <w:rFonts w:ascii="Times New Roman" w:hAnsi="Times New Roman" w:cs="Times New Roman"/>
        </w:rPr>
        <w:t xml:space="preserve">v rozsahu 2 pracovních dnů </w:t>
      </w:r>
      <w:r w:rsidRPr="00E000FC">
        <w:rPr>
          <w:rFonts w:ascii="Times New Roman" w:hAnsi="Times New Roman" w:cs="Times New Roman"/>
        </w:rPr>
        <w:t xml:space="preserve">bude předvedeno použití všech dodaných měřících technik, funkce softwaru spektrometru </w:t>
      </w:r>
      <w:r w:rsidR="002E0EB7" w:rsidRPr="00E000FC">
        <w:rPr>
          <w:rFonts w:ascii="Times New Roman" w:hAnsi="Times New Roman" w:cs="Times New Roman"/>
        </w:rPr>
        <w:t>v rozsahu dvou pracovních dnů.</w:t>
      </w:r>
    </w:p>
    <w:p w14:paraId="5BD17EB3" w14:textId="08EFC99B" w:rsidR="00841548" w:rsidRPr="0043697C" w:rsidRDefault="0043697C" w:rsidP="0043697C">
      <w:pPr>
        <w:pStyle w:val="Normlnweb"/>
        <w:numPr>
          <w:ilvl w:val="0"/>
          <w:numId w:val="28"/>
        </w:numPr>
        <w:spacing w:before="120" w:after="120"/>
        <w:ind w:left="426" w:hanging="284"/>
        <w:jc w:val="both"/>
        <w:rPr>
          <w:rFonts w:ascii="Times New Roman" w:hAnsi="Times New Roman" w:cs="Times New Roman"/>
          <w:color w:val="000000"/>
          <w:szCs w:val="20"/>
        </w:rPr>
      </w:pPr>
      <w:r w:rsidRPr="00503170">
        <w:rPr>
          <w:rFonts w:ascii="Times New Roman" w:hAnsi="Times New Roman" w:cs="Times New Roman"/>
        </w:rPr>
        <w:t xml:space="preserve">Kupující nad rámec zaškolení požaduje zajištění </w:t>
      </w:r>
      <w:r>
        <w:rPr>
          <w:rFonts w:ascii="Times New Roman" w:hAnsi="Times New Roman" w:cs="Times New Roman"/>
        </w:rPr>
        <w:t xml:space="preserve">dalšího </w:t>
      </w:r>
      <w:r w:rsidRPr="00503170">
        <w:rPr>
          <w:rFonts w:ascii="Times New Roman" w:hAnsi="Times New Roman" w:cs="Times New Roman"/>
        </w:rPr>
        <w:t xml:space="preserve">proškolení celkovém rozsahu </w:t>
      </w:r>
      <w:r>
        <w:rPr>
          <w:rFonts w:ascii="Times New Roman" w:hAnsi="Times New Roman" w:cs="Times New Roman"/>
        </w:rPr>
        <w:t xml:space="preserve">                                    </w:t>
      </w:r>
      <w:r w:rsidRPr="00503170">
        <w:rPr>
          <w:rFonts w:ascii="Times New Roman" w:hAnsi="Times New Roman" w:cs="Times New Roman"/>
        </w:rPr>
        <w:t xml:space="preserve">5 pracovních dnů pro dvě osoby, realizovaných po dohodě s uživatelem kdykoliv </w:t>
      </w:r>
      <w:r w:rsidRPr="00503170">
        <w:rPr>
          <w:rFonts w:ascii="Times New Roman" w:hAnsi="Times New Roman" w:cs="Times New Roman"/>
          <w:color w:val="000000"/>
          <w:szCs w:val="20"/>
        </w:rPr>
        <w:t>po dobu poskytování záručního servisu dle čl. VII. této smlouvy.</w:t>
      </w:r>
      <w:r>
        <w:rPr>
          <w:rFonts w:ascii="Times New Roman" w:hAnsi="Times New Roman" w:cs="Times New Roman"/>
          <w:color w:val="000000"/>
          <w:szCs w:val="20"/>
        </w:rPr>
        <w:t xml:space="preserve"> </w:t>
      </w:r>
      <w:r w:rsidRPr="00FB0DFD">
        <w:rPr>
          <w:rFonts w:ascii="Times New Roman" w:hAnsi="Times New Roman" w:cs="Times New Roman"/>
        </w:rPr>
        <w:t xml:space="preserve">Další proškolení je prodávající povinen provádět na základě písemné výzvy kupujícího, a to v místě plnění nejpozději do 10 kalendářních dnů ode dne doručení výzvy. </w:t>
      </w:r>
      <w:r>
        <w:rPr>
          <w:rFonts w:ascii="Times New Roman" w:hAnsi="Times New Roman" w:cs="Times New Roman"/>
        </w:rPr>
        <w:t xml:space="preserve">O </w:t>
      </w:r>
      <w:r w:rsidRPr="00FB0DFD">
        <w:rPr>
          <w:rFonts w:ascii="Times New Roman" w:hAnsi="Times New Roman" w:cs="Times New Roman"/>
        </w:rPr>
        <w:t xml:space="preserve">školení vydá prodávající proškoleným uživatelům písemné osvědčení, ve kterém bude deklarovat dostatečné znalosti </w:t>
      </w:r>
      <w:r>
        <w:rPr>
          <w:rFonts w:ascii="Times New Roman" w:hAnsi="Times New Roman" w:cs="Times New Roman"/>
        </w:rPr>
        <w:t>uživatelů.</w:t>
      </w:r>
    </w:p>
    <w:p w14:paraId="34756FDF" w14:textId="77777777" w:rsidR="00D26409" w:rsidRPr="00E10331" w:rsidRDefault="00D26409" w:rsidP="00E10331">
      <w:pPr>
        <w:pStyle w:val="Normlnweb"/>
        <w:numPr>
          <w:ilvl w:val="0"/>
          <w:numId w:val="28"/>
        </w:numPr>
        <w:spacing w:before="120" w:after="120"/>
        <w:ind w:left="426" w:hanging="284"/>
        <w:jc w:val="both"/>
        <w:rPr>
          <w:rFonts w:ascii="Times New Roman" w:hAnsi="Times New Roman" w:cs="Times New Roman"/>
        </w:rPr>
      </w:pPr>
      <w:r w:rsidRPr="00E000FC">
        <w:rPr>
          <w:rFonts w:ascii="Times New Roman" w:hAnsi="Times New Roman" w:cs="Times New Roman"/>
        </w:rPr>
        <w:t>Smluvní strany se dohodly, že na vztah založený touto smlouvou se neuplatní § 2126 OZ</w:t>
      </w:r>
      <w:r w:rsidRPr="00E10331">
        <w:rPr>
          <w:rFonts w:ascii="Times New Roman" w:hAnsi="Times New Roman" w:cs="Times New Roman"/>
        </w:rPr>
        <w:t xml:space="preserve"> týkající se svépomocného prodeje, tj. smluvní strany sjednávají, že v případě prodlení jedné strany s převzetím předmětu plnění či s placením za předmět plnění nevzniká druhé smluvní straně právo tuto věc po předchozím upozornění na účet prodlévající strany prodat.      </w:t>
      </w:r>
    </w:p>
    <w:p w14:paraId="69968B41" w14:textId="77777777" w:rsidR="00EF6E0D" w:rsidRDefault="00EF6E0D" w:rsidP="000E74AE">
      <w:pPr>
        <w:pStyle w:val="Odstavecseseznamem"/>
        <w:ind w:left="0"/>
        <w:jc w:val="center"/>
        <w:rPr>
          <w:b/>
          <w:sz w:val="28"/>
        </w:rPr>
      </w:pPr>
    </w:p>
    <w:p w14:paraId="7D9AFE20" w14:textId="77777777" w:rsidR="00EF6E0D" w:rsidRDefault="00EF6E0D" w:rsidP="000E74AE">
      <w:pPr>
        <w:pStyle w:val="Odstavecseseznamem"/>
        <w:ind w:left="0"/>
        <w:jc w:val="center"/>
        <w:rPr>
          <w:b/>
          <w:sz w:val="28"/>
        </w:rPr>
      </w:pPr>
    </w:p>
    <w:p w14:paraId="0D7A9507" w14:textId="77777777" w:rsidR="000E74AE" w:rsidRPr="000E74AE" w:rsidRDefault="000E74AE" w:rsidP="000E74AE">
      <w:pPr>
        <w:pStyle w:val="Odstavecseseznamem"/>
        <w:ind w:left="0"/>
        <w:jc w:val="center"/>
        <w:rPr>
          <w:b/>
          <w:sz w:val="28"/>
        </w:rPr>
      </w:pPr>
      <w:r w:rsidRPr="000E74AE">
        <w:rPr>
          <w:b/>
          <w:sz w:val="28"/>
        </w:rPr>
        <w:t>II. Cena a platební podmínky</w:t>
      </w:r>
    </w:p>
    <w:p w14:paraId="081C106D" w14:textId="54FA9802" w:rsidR="008F0078" w:rsidRPr="00E000FC" w:rsidRDefault="000E74AE" w:rsidP="008F0078">
      <w:pPr>
        <w:pStyle w:val="Normlnweb"/>
        <w:numPr>
          <w:ilvl w:val="0"/>
          <w:numId w:val="6"/>
        </w:numPr>
        <w:spacing w:before="120" w:after="120"/>
        <w:ind w:left="426" w:hanging="426"/>
        <w:jc w:val="both"/>
        <w:rPr>
          <w:rFonts w:ascii="Times New Roman" w:hAnsi="Times New Roman" w:cs="Times New Roman"/>
          <w:color w:val="FF0000"/>
        </w:rPr>
      </w:pPr>
      <w:r w:rsidRPr="00E000FC">
        <w:rPr>
          <w:rFonts w:ascii="Times New Roman" w:hAnsi="Times New Roman" w:cs="Times New Roman"/>
        </w:rPr>
        <w:t xml:space="preserve">Cena předmětu plnění </w:t>
      </w:r>
      <w:r w:rsidR="00970B01" w:rsidRPr="00E000FC">
        <w:rPr>
          <w:rFonts w:ascii="Times New Roman" w:hAnsi="Times New Roman" w:cs="Times New Roman"/>
        </w:rPr>
        <w:t>uvedená v Příloze č. 2 této smlouvy – Krycí list nabídky_</w:t>
      </w:r>
      <w:r w:rsidR="009C4563" w:rsidRPr="00E000FC">
        <w:rPr>
          <w:rFonts w:ascii="Times New Roman" w:hAnsi="Times New Roman" w:cs="Times New Roman"/>
        </w:rPr>
        <w:t>2.část</w:t>
      </w:r>
      <w:r w:rsidR="00970B01" w:rsidRPr="00E000FC">
        <w:rPr>
          <w:rFonts w:ascii="Times New Roman" w:hAnsi="Times New Roman" w:cs="Times New Roman"/>
        </w:rPr>
        <w:t xml:space="preserve"> </w:t>
      </w:r>
      <w:r w:rsidRPr="00E000FC">
        <w:rPr>
          <w:rFonts w:ascii="Times New Roman" w:hAnsi="Times New Roman" w:cs="Times New Roman"/>
        </w:rPr>
        <w:t xml:space="preserve">byla stanovena na základě </w:t>
      </w:r>
      <w:r w:rsidR="009D6F82" w:rsidRPr="00E000FC">
        <w:rPr>
          <w:rFonts w:ascii="Times New Roman" w:hAnsi="Times New Roman" w:cs="Times New Roman"/>
        </w:rPr>
        <w:t>výsledků veřejné zakázky „</w:t>
      </w:r>
      <w:r w:rsidR="00E000FC" w:rsidRPr="00E000FC">
        <w:rPr>
          <w:rFonts w:ascii="Times New Roman" w:hAnsi="Times New Roman" w:cs="Times New Roman"/>
          <w:szCs w:val="28"/>
        </w:rPr>
        <w:t xml:space="preserve">Nákup infračervených spektrometrů </w:t>
      </w:r>
      <w:r w:rsidR="00E000FC">
        <w:rPr>
          <w:rFonts w:ascii="Times New Roman" w:hAnsi="Times New Roman" w:cs="Times New Roman"/>
          <w:szCs w:val="28"/>
        </w:rPr>
        <w:t xml:space="preserve">                     </w:t>
      </w:r>
      <w:r w:rsidR="00E000FC" w:rsidRPr="00E000FC">
        <w:rPr>
          <w:rFonts w:ascii="Times New Roman" w:hAnsi="Times New Roman" w:cs="Times New Roman"/>
          <w:szCs w:val="28"/>
        </w:rPr>
        <w:t>pro CS ČR</w:t>
      </w:r>
      <w:r w:rsidR="004E79BD" w:rsidRPr="00E000FC">
        <w:rPr>
          <w:rFonts w:ascii="Times New Roman" w:hAnsi="Times New Roman" w:cs="Times New Roman"/>
        </w:rPr>
        <w:t xml:space="preserve"> – </w:t>
      </w:r>
      <w:r w:rsidR="00A14A50" w:rsidRPr="00E000FC">
        <w:rPr>
          <w:rFonts w:ascii="Times New Roman" w:hAnsi="Times New Roman" w:cs="Times New Roman"/>
        </w:rPr>
        <w:t>2</w:t>
      </w:r>
      <w:r w:rsidR="004E79BD" w:rsidRPr="00E000FC">
        <w:rPr>
          <w:rFonts w:ascii="Times New Roman" w:hAnsi="Times New Roman" w:cs="Times New Roman"/>
        </w:rPr>
        <w:t xml:space="preserve">. část: </w:t>
      </w:r>
      <w:r w:rsidR="008F0078" w:rsidRPr="00E000FC">
        <w:rPr>
          <w:rFonts w:ascii="Times New Roman" w:hAnsi="Times New Roman" w:cs="Times New Roman"/>
        </w:rPr>
        <w:t xml:space="preserve">Nákup </w:t>
      </w:r>
      <w:r w:rsidR="00A14A50" w:rsidRPr="00E000FC">
        <w:rPr>
          <w:rFonts w:ascii="Times New Roman" w:hAnsi="Times New Roman" w:cs="Times New Roman"/>
        </w:rPr>
        <w:t>FTIR spektrometru integrovaného ve FTIR mikroskopu</w:t>
      </w:r>
      <w:r w:rsidR="009D6F82" w:rsidRPr="00E000FC">
        <w:rPr>
          <w:rFonts w:ascii="Times New Roman" w:hAnsi="Times New Roman" w:cs="Times New Roman"/>
        </w:rPr>
        <w:t>“</w:t>
      </w:r>
      <w:r w:rsidR="009D6F82" w:rsidRPr="00E000FC">
        <w:rPr>
          <w:rFonts w:ascii="Times New Roman" w:hAnsi="Times New Roman" w:cs="Times New Roman"/>
          <w:color w:val="FF0000"/>
        </w:rPr>
        <w:t xml:space="preserve"> </w:t>
      </w:r>
      <w:r w:rsidR="00A21ACD">
        <w:rPr>
          <w:rFonts w:ascii="Times New Roman" w:hAnsi="Times New Roman" w:cs="Times New Roman"/>
          <w:color w:val="FF0000"/>
        </w:rPr>
        <w:t xml:space="preserve">                     </w:t>
      </w:r>
      <w:r w:rsidR="00EF6E0D" w:rsidRPr="00E000FC">
        <w:rPr>
          <w:rFonts w:ascii="Times New Roman" w:hAnsi="Times New Roman" w:cs="Times New Roman"/>
        </w:rPr>
        <w:t xml:space="preserve">a </w:t>
      </w:r>
      <w:r w:rsidR="008E61BF" w:rsidRPr="00E000FC">
        <w:rPr>
          <w:rFonts w:ascii="Times New Roman" w:hAnsi="Times New Roman" w:cs="Times New Roman"/>
        </w:rPr>
        <w:t>celkově</w:t>
      </w:r>
      <w:r w:rsidR="00EF6E0D" w:rsidRPr="00E000FC">
        <w:rPr>
          <w:rFonts w:ascii="Times New Roman" w:hAnsi="Times New Roman" w:cs="Times New Roman"/>
        </w:rPr>
        <w:t xml:space="preserve"> činí</w:t>
      </w:r>
      <w:r w:rsidR="006D73A0" w:rsidRPr="00E000FC">
        <w:rPr>
          <w:rFonts w:ascii="Times New Roman" w:hAnsi="Times New Roman" w:cs="Times New Roman"/>
        </w:rPr>
        <w:t>:</w:t>
      </w:r>
    </w:p>
    <w:p w14:paraId="54596904" w14:textId="77777777" w:rsidR="008F0078" w:rsidRPr="008F0078" w:rsidRDefault="008F0078" w:rsidP="008F0078">
      <w:pPr>
        <w:pStyle w:val="Normlnweb"/>
        <w:spacing w:before="120" w:after="120"/>
        <w:ind w:left="426"/>
        <w:jc w:val="both"/>
        <w:rPr>
          <w:rFonts w:ascii="Times New Roman" w:hAnsi="Times New Roman" w:cs="Times New Roman"/>
          <w:color w:val="FF0000"/>
        </w:rPr>
      </w:pPr>
    </w:p>
    <w:p w14:paraId="37AECD89" w14:textId="77777777" w:rsidR="008F0078" w:rsidRPr="00413EE7" w:rsidRDefault="008F0078" w:rsidP="008F0078">
      <w:pPr>
        <w:pStyle w:val="Normlnweb"/>
        <w:tabs>
          <w:tab w:val="decimal" w:pos="2835"/>
        </w:tabs>
        <w:ind w:left="502"/>
        <w:jc w:val="center"/>
        <w:rPr>
          <w:rFonts w:ascii="Times New Roman" w:hAnsi="Times New Roman" w:cs="Times New Roman"/>
        </w:rPr>
      </w:pPr>
      <w:r w:rsidRPr="009160FD">
        <w:rPr>
          <w:rFonts w:ascii="Arial" w:hAnsi="Arial" w:cs="Arial"/>
          <w:noProof/>
          <w:sz w:val="22"/>
          <w:szCs w:val="22"/>
          <w:highlight w:val="yellow"/>
        </w:rPr>
        <w:fldChar w:fldCharType="begin">
          <w:ffData>
            <w:name w:val=""/>
            <w:enabled/>
            <w:calcOnExit w:val="0"/>
            <w:textInput>
              <w:default w:val="[...]"/>
            </w:textInput>
          </w:ffData>
        </w:fldChar>
      </w:r>
      <w:r w:rsidRPr="009160FD">
        <w:rPr>
          <w:rFonts w:ascii="Arial" w:hAnsi="Arial" w:cs="Arial"/>
          <w:noProof/>
          <w:sz w:val="22"/>
          <w:szCs w:val="22"/>
          <w:highlight w:val="yellow"/>
        </w:rPr>
        <w:instrText xml:space="preserve"> FORMTEXT </w:instrText>
      </w:r>
      <w:r w:rsidRPr="009160FD">
        <w:rPr>
          <w:rFonts w:ascii="Arial" w:hAnsi="Arial" w:cs="Arial"/>
          <w:noProof/>
          <w:sz w:val="22"/>
          <w:szCs w:val="22"/>
          <w:highlight w:val="yellow"/>
        </w:rPr>
      </w:r>
      <w:r w:rsidRPr="009160FD">
        <w:rPr>
          <w:rFonts w:ascii="Arial" w:hAnsi="Arial" w:cs="Arial"/>
          <w:noProof/>
          <w:sz w:val="22"/>
          <w:szCs w:val="22"/>
          <w:highlight w:val="yellow"/>
        </w:rPr>
        <w:fldChar w:fldCharType="separate"/>
      </w:r>
      <w:r w:rsidRPr="009160FD">
        <w:rPr>
          <w:rFonts w:ascii="Arial" w:hAnsi="Arial" w:cs="Arial"/>
          <w:noProof/>
          <w:sz w:val="22"/>
          <w:szCs w:val="22"/>
          <w:highlight w:val="yellow"/>
        </w:rPr>
        <w:t>[...]</w:t>
      </w:r>
      <w:r w:rsidRPr="009160FD">
        <w:rPr>
          <w:rFonts w:ascii="Arial" w:hAnsi="Arial" w:cs="Arial"/>
          <w:noProof/>
          <w:sz w:val="22"/>
          <w:szCs w:val="22"/>
          <w:highlight w:val="yellow"/>
        </w:rPr>
        <w:fldChar w:fldCharType="end"/>
      </w:r>
      <w:r w:rsidRPr="00413EE7">
        <w:rPr>
          <w:rFonts w:ascii="Times New Roman" w:hAnsi="Times New Roman" w:cs="Times New Roman"/>
        </w:rPr>
        <w:t>,- Kč bez DPH</w:t>
      </w:r>
    </w:p>
    <w:p w14:paraId="223150A2" w14:textId="16E21483" w:rsidR="008F0078" w:rsidRPr="008F0078" w:rsidRDefault="008F0078" w:rsidP="008F0078">
      <w:pPr>
        <w:pStyle w:val="Normlnweb"/>
        <w:tabs>
          <w:tab w:val="decimal" w:pos="2835"/>
        </w:tabs>
        <w:ind w:left="502"/>
        <w:jc w:val="center"/>
        <w:rPr>
          <w:rFonts w:ascii="Times New Roman" w:hAnsi="Times New Roman" w:cs="Times New Roman"/>
        </w:rPr>
      </w:pPr>
      <w:r w:rsidRPr="009160FD">
        <w:rPr>
          <w:rFonts w:ascii="Arial" w:hAnsi="Arial" w:cs="Arial"/>
          <w:noProof/>
          <w:sz w:val="22"/>
          <w:szCs w:val="22"/>
          <w:highlight w:val="yellow"/>
        </w:rPr>
        <w:fldChar w:fldCharType="begin">
          <w:ffData>
            <w:name w:val=""/>
            <w:enabled/>
            <w:calcOnExit w:val="0"/>
            <w:textInput>
              <w:default w:val="[...]"/>
            </w:textInput>
          </w:ffData>
        </w:fldChar>
      </w:r>
      <w:r w:rsidRPr="009160FD">
        <w:rPr>
          <w:rFonts w:ascii="Arial" w:hAnsi="Arial" w:cs="Arial"/>
          <w:noProof/>
          <w:sz w:val="22"/>
          <w:szCs w:val="22"/>
          <w:highlight w:val="yellow"/>
        </w:rPr>
        <w:instrText xml:space="preserve"> FORMTEXT </w:instrText>
      </w:r>
      <w:r w:rsidRPr="009160FD">
        <w:rPr>
          <w:rFonts w:ascii="Arial" w:hAnsi="Arial" w:cs="Arial"/>
          <w:noProof/>
          <w:sz w:val="22"/>
          <w:szCs w:val="22"/>
          <w:highlight w:val="yellow"/>
        </w:rPr>
      </w:r>
      <w:r w:rsidRPr="009160FD">
        <w:rPr>
          <w:rFonts w:ascii="Arial" w:hAnsi="Arial" w:cs="Arial"/>
          <w:noProof/>
          <w:sz w:val="22"/>
          <w:szCs w:val="22"/>
          <w:highlight w:val="yellow"/>
        </w:rPr>
        <w:fldChar w:fldCharType="separate"/>
      </w:r>
      <w:r w:rsidRPr="009160FD">
        <w:rPr>
          <w:rFonts w:ascii="Arial" w:hAnsi="Arial" w:cs="Arial"/>
          <w:noProof/>
          <w:sz w:val="22"/>
          <w:szCs w:val="22"/>
          <w:highlight w:val="yellow"/>
        </w:rPr>
        <w:t>[...]</w:t>
      </w:r>
      <w:r w:rsidRPr="009160FD">
        <w:rPr>
          <w:rFonts w:ascii="Arial" w:hAnsi="Arial" w:cs="Arial"/>
          <w:noProof/>
          <w:sz w:val="22"/>
          <w:szCs w:val="22"/>
          <w:highlight w:val="yellow"/>
        </w:rPr>
        <w:fldChar w:fldCharType="end"/>
      </w:r>
      <w:r w:rsidRPr="00413EE7">
        <w:rPr>
          <w:rFonts w:ascii="Times New Roman" w:hAnsi="Times New Roman" w:cs="Times New Roman"/>
        </w:rPr>
        <w:t>,- Kč včetně 21 % DPH</w:t>
      </w:r>
    </w:p>
    <w:p w14:paraId="781992A7" w14:textId="77777777" w:rsidR="008F0078" w:rsidRPr="009D6F82" w:rsidRDefault="008F0078" w:rsidP="008F0078">
      <w:pPr>
        <w:pStyle w:val="Normlnweb"/>
        <w:spacing w:before="120" w:after="120"/>
        <w:jc w:val="both"/>
        <w:rPr>
          <w:rFonts w:ascii="Times New Roman" w:hAnsi="Times New Roman" w:cs="Times New Roman"/>
          <w:color w:val="FF0000"/>
        </w:rPr>
      </w:pPr>
    </w:p>
    <w:p w14:paraId="07367FF0" w14:textId="0C594716" w:rsidR="000E74AE" w:rsidRDefault="000E74AE" w:rsidP="000E74AE">
      <w:pPr>
        <w:pStyle w:val="Normlnweb"/>
        <w:numPr>
          <w:ilvl w:val="0"/>
          <w:numId w:val="6"/>
        </w:numPr>
        <w:overflowPunct w:val="0"/>
        <w:autoSpaceDE w:val="0"/>
        <w:autoSpaceDN w:val="0"/>
        <w:adjustRightInd w:val="0"/>
        <w:spacing w:before="120" w:after="120"/>
        <w:ind w:left="425"/>
        <w:jc w:val="both"/>
        <w:textAlignment w:val="baseline"/>
        <w:rPr>
          <w:rFonts w:ascii="Times New Roman" w:hAnsi="Times New Roman" w:cs="Times New Roman"/>
        </w:rPr>
      </w:pPr>
      <w:r w:rsidRPr="00BA61CB">
        <w:rPr>
          <w:rFonts w:ascii="Times New Roman" w:hAnsi="Times New Roman" w:cs="Times New Roman"/>
        </w:rPr>
        <w:t>Tato cena byla stanovena jako cena konečná a nelze ji měnit. Cena zahrnuje veškeré náklady včetně nákladů spojených s</w:t>
      </w:r>
      <w:r w:rsidR="006D73A0">
        <w:rPr>
          <w:rFonts w:ascii="Times New Roman" w:hAnsi="Times New Roman" w:cs="Times New Roman"/>
        </w:rPr>
        <w:t> </w:t>
      </w:r>
      <w:r>
        <w:rPr>
          <w:rFonts w:ascii="Times New Roman" w:hAnsi="Times New Roman" w:cs="Times New Roman"/>
        </w:rPr>
        <w:t>dopravou</w:t>
      </w:r>
      <w:r w:rsidR="006D73A0">
        <w:rPr>
          <w:rFonts w:ascii="Times New Roman" w:hAnsi="Times New Roman" w:cs="Times New Roman"/>
        </w:rPr>
        <w:t>, včetně balení podle zvyklostí,</w:t>
      </w:r>
      <w:r>
        <w:rPr>
          <w:rFonts w:ascii="Times New Roman" w:hAnsi="Times New Roman" w:cs="Times New Roman"/>
        </w:rPr>
        <w:t xml:space="preserve"> do místa</w:t>
      </w:r>
      <w:r w:rsidRPr="00BA61CB">
        <w:rPr>
          <w:rFonts w:ascii="Times New Roman" w:hAnsi="Times New Roman" w:cs="Times New Roman"/>
        </w:rPr>
        <w:t xml:space="preserve"> plnění</w:t>
      </w:r>
      <w:r w:rsidR="008D2BFA">
        <w:rPr>
          <w:rFonts w:ascii="Times New Roman" w:hAnsi="Times New Roman" w:cs="Times New Roman"/>
        </w:rPr>
        <w:t xml:space="preserve">, instalaci a </w:t>
      </w:r>
      <w:r w:rsidR="008D2BFA" w:rsidRPr="00FF0C94">
        <w:rPr>
          <w:rFonts w:ascii="Times New Roman" w:hAnsi="Times New Roman" w:cs="Times New Roman"/>
        </w:rPr>
        <w:t xml:space="preserve">uvedení </w:t>
      </w:r>
      <w:r w:rsidR="008D2BFA">
        <w:rPr>
          <w:rFonts w:ascii="Times New Roman" w:hAnsi="Times New Roman" w:cs="Times New Roman"/>
        </w:rPr>
        <w:t>předmětu plnění</w:t>
      </w:r>
      <w:r w:rsidR="008D2BFA" w:rsidRPr="00FF0C94">
        <w:rPr>
          <w:rFonts w:ascii="Times New Roman" w:hAnsi="Times New Roman" w:cs="Times New Roman"/>
        </w:rPr>
        <w:t xml:space="preserve"> do provozu včetně ověření</w:t>
      </w:r>
      <w:r w:rsidR="008D2BFA">
        <w:rPr>
          <w:rFonts w:ascii="Times New Roman" w:hAnsi="Times New Roman" w:cs="Times New Roman"/>
        </w:rPr>
        <w:t xml:space="preserve"> funkčnosti </w:t>
      </w:r>
      <w:r w:rsidR="005564F2">
        <w:rPr>
          <w:rFonts w:ascii="Times New Roman" w:hAnsi="Times New Roman" w:cs="Times New Roman"/>
        </w:rPr>
        <w:t xml:space="preserve">                                    </w:t>
      </w:r>
      <w:r w:rsidR="008D2BFA">
        <w:rPr>
          <w:rFonts w:ascii="Times New Roman" w:hAnsi="Times New Roman" w:cs="Times New Roman"/>
        </w:rPr>
        <w:t>a zaškolení obsluhy.</w:t>
      </w:r>
    </w:p>
    <w:p w14:paraId="50D6C499" w14:textId="77777777" w:rsidR="000E74AE" w:rsidRPr="00434629" w:rsidRDefault="000E74AE" w:rsidP="000E74AE">
      <w:pPr>
        <w:pStyle w:val="Normlnweb"/>
        <w:numPr>
          <w:ilvl w:val="0"/>
          <w:numId w:val="6"/>
        </w:numPr>
        <w:overflowPunct w:val="0"/>
        <w:autoSpaceDE w:val="0"/>
        <w:autoSpaceDN w:val="0"/>
        <w:adjustRightInd w:val="0"/>
        <w:spacing w:before="120" w:after="120"/>
        <w:ind w:left="425"/>
        <w:jc w:val="both"/>
        <w:textAlignment w:val="baseline"/>
        <w:rPr>
          <w:rFonts w:ascii="Times New Roman" w:hAnsi="Times New Roman" w:cs="Times New Roman"/>
        </w:rPr>
      </w:pPr>
      <w:r w:rsidRPr="00434629">
        <w:rPr>
          <w:rFonts w:ascii="Times New Roman" w:hAnsi="Times New Roman" w:cs="Times New Roman"/>
        </w:rPr>
        <w:t xml:space="preserve">Splatnost řádně vystaveného daňového dokladu – faktury obsahující náležitosti dle příslušných </w:t>
      </w:r>
      <w:r>
        <w:rPr>
          <w:rFonts w:ascii="Times New Roman" w:hAnsi="Times New Roman" w:cs="Times New Roman"/>
        </w:rPr>
        <w:t xml:space="preserve">právních </w:t>
      </w:r>
      <w:r w:rsidRPr="00434629">
        <w:rPr>
          <w:rFonts w:ascii="Times New Roman" w:hAnsi="Times New Roman" w:cs="Times New Roman"/>
        </w:rPr>
        <w:t>předpisů činí 30 dnů ode dne doručení kupujícímu</w:t>
      </w:r>
      <w:r w:rsidR="00D511AF">
        <w:rPr>
          <w:rFonts w:ascii="Times New Roman" w:hAnsi="Times New Roman" w:cs="Times New Roman"/>
        </w:rPr>
        <w:t xml:space="preserve"> na adresu uvedenou v záhlaví této smlouvy u kupujícího</w:t>
      </w:r>
      <w:r>
        <w:rPr>
          <w:rFonts w:ascii="Times New Roman" w:hAnsi="Times New Roman" w:cs="Times New Roman"/>
        </w:rPr>
        <w:t xml:space="preserve">, </w:t>
      </w:r>
      <w:r w:rsidRPr="00434629">
        <w:rPr>
          <w:rFonts w:ascii="Times New Roman" w:hAnsi="Times New Roman" w:cs="Times New Roman"/>
        </w:rPr>
        <w:t xml:space="preserve">nebo do datové schránky s následujícími parametry: ID datové schránky „Generální ředitelství cel“: </w:t>
      </w:r>
      <w:r w:rsidRPr="00434629">
        <w:rPr>
          <w:rFonts w:ascii="Times New Roman" w:hAnsi="Times New Roman" w:cs="Times New Roman"/>
          <w:b/>
        </w:rPr>
        <w:t>7puaa4c</w:t>
      </w:r>
    </w:p>
    <w:p w14:paraId="5A40F414" w14:textId="77777777" w:rsidR="000E74AE" w:rsidRDefault="000E74AE" w:rsidP="000E74AE">
      <w:pPr>
        <w:pStyle w:val="Normlnweb"/>
        <w:numPr>
          <w:ilvl w:val="0"/>
          <w:numId w:val="6"/>
        </w:numPr>
        <w:overflowPunct w:val="0"/>
        <w:autoSpaceDE w:val="0"/>
        <w:autoSpaceDN w:val="0"/>
        <w:adjustRightInd w:val="0"/>
        <w:spacing w:before="120" w:after="120"/>
        <w:ind w:left="425"/>
        <w:jc w:val="both"/>
        <w:textAlignment w:val="baseline"/>
        <w:rPr>
          <w:rFonts w:ascii="Times New Roman" w:hAnsi="Times New Roman" w:cs="Times New Roman"/>
        </w:rPr>
      </w:pPr>
      <w:r w:rsidRPr="00434629">
        <w:rPr>
          <w:rFonts w:ascii="Times New Roman" w:hAnsi="Times New Roman" w:cs="Times New Roman"/>
        </w:rPr>
        <w:t>Faktur</w:t>
      </w:r>
      <w:r w:rsidR="00D511AF">
        <w:rPr>
          <w:rFonts w:ascii="Times New Roman" w:hAnsi="Times New Roman" w:cs="Times New Roman"/>
        </w:rPr>
        <w:t>a</w:t>
      </w:r>
      <w:r w:rsidRPr="00434629">
        <w:rPr>
          <w:rFonts w:ascii="Times New Roman" w:hAnsi="Times New Roman" w:cs="Times New Roman"/>
        </w:rPr>
        <w:t xml:space="preserve"> musí obsahovat náležitosti daňového dokladu podle § </w:t>
      </w:r>
      <w:r w:rsidR="00D511AF">
        <w:rPr>
          <w:rFonts w:ascii="Times New Roman" w:hAnsi="Times New Roman" w:cs="Times New Roman"/>
        </w:rPr>
        <w:t>435</w:t>
      </w:r>
      <w:r w:rsidRPr="00434629">
        <w:rPr>
          <w:rFonts w:ascii="Times New Roman" w:hAnsi="Times New Roman" w:cs="Times New Roman"/>
        </w:rPr>
        <w:t xml:space="preserve"> </w:t>
      </w:r>
      <w:r w:rsidR="00D511AF">
        <w:rPr>
          <w:rFonts w:ascii="Times New Roman" w:hAnsi="Times New Roman" w:cs="Times New Roman"/>
        </w:rPr>
        <w:t>OZ</w:t>
      </w:r>
      <w:r w:rsidRPr="00434629">
        <w:rPr>
          <w:rFonts w:ascii="Times New Roman" w:hAnsi="Times New Roman" w:cs="Times New Roman"/>
        </w:rPr>
        <w:t>,</w:t>
      </w:r>
      <w:r w:rsidR="00D511AF">
        <w:rPr>
          <w:rFonts w:ascii="Times New Roman" w:hAnsi="Times New Roman" w:cs="Times New Roman"/>
        </w:rPr>
        <w:t xml:space="preserve"> podle § 7 zákona č. 90/2012 Sb., o obchodních společnostech a družstvech (zákon o obchodních korporacích</w:t>
      </w:r>
      <w:r w:rsidR="00FA2090">
        <w:rPr>
          <w:rFonts w:ascii="Times New Roman" w:hAnsi="Times New Roman" w:cs="Times New Roman"/>
        </w:rPr>
        <w:t>)</w:t>
      </w:r>
      <w:r w:rsidR="00D511AF">
        <w:rPr>
          <w:rFonts w:ascii="Times New Roman" w:hAnsi="Times New Roman" w:cs="Times New Roman"/>
        </w:rPr>
        <w:t>,</w:t>
      </w:r>
      <w:r w:rsidRPr="00434629">
        <w:rPr>
          <w:rFonts w:ascii="Times New Roman" w:hAnsi="Times New Roman" w:cs="Times New Roman"/>
        </w:rPr>
        <w:t xml:space="preserve"> podle zákona č. 563/1991 Sb. o účetnictví, ve znění pozdějších předpisů a podle § 2</w:t>
      </w:r>
      <w:r>
        <w:rPr>
          <w:rFonts w:ascii="Times New Roman" w:hAnsi="Times New Roman" w:cs="Times New Roman"/>
        </w:rPr>
        <w:t>9</w:t>
      </w:r>
      <w:r w:rsidRPr="00434629">
        <w:rPr>
          <w:rFonts w:ascii="Times New Roman" w:hAnsi="Times New Roman" w:cs="Times New Roman"/>
        </w:rPr>
        <w:t xml:space="preserve"> zákona č. 235/2004 Sb., o dani z přidané hodnoty, ve znění pozdějších předpisů</w:t>
      </w:r>
      <w:r w:rsidR="006C5652">
        <w:rPr>
          <w:rFonts w:ascii="Times New Roman" w:hAnsi="Times New Roman" w:cs="Times New Roman"/>
        </w:rPr>
        <w:t xml:space="preserve"> a odkaz na tuto smlouvu</w:t>
      </w:r>
      <w:r w:rsidRPr="00434629">
        <w:rPr>
          <w:rFonts w:ascii="Times New Roman" w:hAnsi="Times New Roman" w:cs="Times New Roman"/>
        </w:rPr>
        <w:t xml:space="preserve">. </w:t>
      </w:r>
      <w:r>
        <w:rPr>
          <w:rFonts w:ascii="Times New Roman" w:hAnsi="Times New Roman" w:cs="Times New Roman"/>
        </w:rPr>
        <w:t>Nedílnou p</w:t>
      </w:r>
      <w:r w:rsidRPr="00434629">
        <w:rPr>
          <w:rFonts w:ascii="Times New Roman" w:hAnsi="Times New Roman" w:cs="Times New Roman"/>
        </w:rPr>
        <w:t>řílohou faktur</w:t>
      </w:r>
      <w:r w:rsidR="008D2BFA">
        <w:rPr>
          <w:rFonts w:ascii="Times New Roman" w:hAnsi="Times New Roman" w:cs="Times New Roman"/>
        </w:rPr>
        <w:t>y</w:t>
      </w:r>
      <w:r w:rsidRPr="00434629">
        <w:rPr>
          <w:rFonts w:ascii="Times New Roman" w:hAnsi="Times New Roman" w:cs="Times New Roman"/>
        </w:rPr>
        <w:t xml:space="preserve"> musí být protokol o předání a převzetí.</w:t>
      </w:r>
    </w:p>
    <w:p w14:paraId="08E07C95" w14:textId="77777777" w:rsidR="006C5652" w:rsidRPr="006C5652" w:rsidRDefault="000E74AE" w:rsidP="001C050A">
      <w:pPr>
        <w:pStyle w:val="Normlnweb"/>
        <w:numPr>
          <w:ilvl w:val="0"/>
          <w:numId w:val="6"/>
        </w:numPr>
        <w:overflowPunct w:val="0"/>
        <w:autoSpaceDE w:val="0"/>
        <w:autoSpaceDN w:val="0"/>
        <w:adjustRightInd w:val="0"/>
        <w:spacing w:before="120" w:after="120"/>
        <w:ind w:left="425"/>
        <w:jc w:val="both"/>
        <w:textAlignment w:val="baseline"/>
        <w:rPr>
          <w:rFonts w:ascii="Times New Roman" w:hAnsi="Times New Roman" w:cs="Times New Roman"/>
        </w:rPr>
      </w:pPr>
      <w:r w:rsidRPr="006C5652">
        <w:rPr>
          <w:rFonts w:ascii="Times New Roman" w:hAnsi="Times New Roman" w:cs="Times New Roman"/>
        </w:rPr>
        <w:t>Kupující má právo daňový doklad před uplynutím lhůty jeho splatnosti vrátit prodávajícímu, aniž by došlo k prodlení s jeho úhradou, není-li v souladu s příslušnými právními předpisy, nebo není–</w:t>
      </w:r>
      <w:proofErr w:type="spellStart"/>
      <w:r w:rsidRPr="006C5652">
        <w:rPr>
          <w:rFonts w:ascii="Times New Roman" w:hAnsi="Times New Roman" w:cs="Times New Roman"/>
        </w:rPr>
        <w:t>li</w:t>
      </w:r>
      <w:proofErr w:type="spellEnd"/>
      <w:r w:rsidRPr="006C5652">
        <w:rPr>
          <w:rFonts w:ascii="Times New Roman" w:hAnsi="Times New Roman" w:cs="Times New Roman"/>
        </w:rPr>
        <w:t xml:space="preserve"> přiložen protokol o předání a převzetí. Nová lhůta splatnosti v délce 30 dnů počne plynout ode dne doručení opravených daňových dokladů kupujícímu.</w:t>
      </w:r>
    </w:p>
    <w:p w14:paraId="27182763" w14:textId="77777777" w:rsidR="000E74AE" w:rsidRPr="006C5652" w:rsidRDefault="000E74AE" w:rsidP="001C050A">
      <w:pPr>
        <w:pStyle w:val="Normlnweb"/>
        <w:numPr>
          <w:ilvl w:val="0"/>
          <w:numId w:val="6"/>
        </w:numPr>
        <w:overflowPunct w:val="0"/>
        <w:autoSpaceDE w:val="0"/>
        <w:autoSpaceDN w:val="0"/>
        <w:adjustRightInd w:val="0"/>
        <w:spacing w:before="120" w:after="120"/>
        <w:ind w:left="425"/>
        <w:jc w:val="both"/>
        <w:textAlignment w:val="baseline"/>
        <w:rPr>
          <w:rFonts w:ascii="Times New Roman" w:hAnsi="Times New Roman" w:cs="Times New Roman"/>
        </w:rPr>
      </w:pPr>
      <w:r w:rsidRPr="006C5652">
        <w:rPr>
          <w:rFonts w:ascii="Times New Roman" w:hAnsi="Times New Roman" w:cs="Times New Roman"/>
        </w:rPr>
        <w:lastRenderedPageBreak/>
        <w:t xml:space="preserve">Peněžní závazek kupujícího se považuje za včas splněný dnem připsání příslušné částky ve prospěch účtu prodávajícího. Platba faktur bude provedena bezhotovostním převodem na bankovní účet </w:t>
      </w:r>
      <w:r w:rsidR="00D32910" w:rsidRPr="006C5652">
        <w:rPr>
          <w:rFonts w:ascii="Times New Roman" w:hAnsi="Times New Roman" w:cs="Times New Roman"/>
        </w:rPr>
        <w:t>prodávajícího, jenž je uveden v záhlaví této smlouvy.</w:t>
      </w:r>
    </w:p>
    <w:p w14:paraId="64ABD0D6" w14:textId="77777777" w:rsidR="000E74AE" w:rsidRDefault="000E74AE" w:rsidP="000E74AE">
      <w:pPr>
        <w:pStyle w:val="Normlnweb"/>
        <w:numPr>
          <w:ilvl w:val="0"/>
          <w:numId w:val="6"/>
        </w:numPr>
        <w:spacing w:before="120" w:after="120"/>
        <w:ind w:left="425"/>
        <w:jc w:val="both"/>
        <w:rPr>
          <w:rFonts w:ascii="Times New Roman" w:hAnsi="Times New Roman" w:cs="Times New Roman"/>
        </w:rPr>
      </w:pPr>
      <w:r w:rsidRPr="00BA61CB">
        <w:rPr>
          <w:rFonts w:ascii="Times New Roman" w:hAnsi="Times New Roman" w:cs="Times New Roman"/>
        </w:rPr>
        <w:t>Platby budou probíhat výhradně v Kč a rovněž veškeré cenové údaje budou v této měně.</w:t>
      </w:r>
    </w:p>
    <w:p w14:paraId="6639DB9A" w14:textId="77777777" w:rsidR="000D2C8D" w:rsidRPr="0060236C" w:rsidRDefault="000D2C8D" w:rsidP="000D2C8D">
      <w:pPr>
        <w:pStyle w:val="Normlnweb"/>
        <w:numPr>
          <w:ilvl w:val="0"/>
          <w:numId w:val="6"/>
        </w:numPr>
        <w:spacing w:before="120" w:after="120"/>
        <w:ind w:left="425"/>
        <w:jc w:val="both"/>
        <w:rPr>
          <w:rFonts w:ascii="Times New Roman" w:hAnsi="Times New Roman" w:cs="Times New Roman"/>
          <w:color w:val="000000" w:themeColor="text1"/>
        </w:rPr>
      </w:pPr>
      <w:r w:rsidRPr="0060236C">
        <w:rPr>
          <w:rFonts w:ascii="Times New Roman" w:hAnsi="Times New Roman" w:cs="Times New Roman"/>
          <w:color w:val="000000" w:themeColor="text1"/>
        </w:rPr>
        <w:t>Prodávající bere na vědomí, že kupující je organizační složkou státu, a proto financování předmětu plnění bude možné až po vydání rozhodnutí „Stanovení výdajů na financování akce organizační složky státu“ v souladu s vyhláškou č. 560/2006 Sb. (o účasti státního rozpočtu na financování programů reprodukce majetku) a pokynu č. R 1 – 2010 (k upřesnění postupu Ministerstva financí, správců programů a účastníků programu při přípravě, realizaci, financování a vyhodnocování programu nebo akce a k provozování informačního systému programového financování) a s touto skutečností prodávající výslovně souhlasí. O vydání výše uvedeného rozhodnutí bude kupující informovat prodávajícího neprodleně po jeho obdržení. Včasné nezaplacení ceny předmětu plnění v důsledku této skutečnosti nezakládá prodlení kupujícího.</w:t>
      </w:r>
    </w:p>
    <w:p w14:paraId="209209E0" w14:textId="77777777" w:rsidR="000D2C8D" w:rsidRDefault="000D2C8D" w:rsidP="000D2C8D">
      <w:pPr>
        <w:pStyle w:val="Normlnweb"/>
        <w:spacing w:before="120" w:after="120"/>
        <w:ind w:left="425"/>
        <w:jc w:val="both"/>
        <w:rPr>
          <w:rFonts w:ascii="Times New Roman" w:hAnsi="Times New Roman" w:cs="Times New Roman"/>
        </w:rPr>
      </w:pPr>
    </w:p>
    <w:p w14:paraId="2E7793B6" w14:textId="77777777" w:rsidR="00837765" w:rsidRPr="00837765" w:rsidRDefault="006C3BB4" w:rsidP="00837765">
      <w:pPr>
        <w:pStyle w:val="Normlnweb"/>
        <w:numPr>
          <w:ilvl w:val="0"/>
          <w:numId w:val="6"/>
        </w:numPr>
        <w:spacing w:before="120" w:after="120"/>
        <w:ind w:left="425"/>
        <w:jc w:val="both"/>
        <w:rPr>
          <w:rFonts w:ascii="Times New Roman" w:hAnsi="Times New Roman" w:cs="Times New Roman"/>
        </w:rPr>
      </w:pPr>
      <w:r>
        <w:rPr>
          <w:rFonts w:ascii="Times New Roman" w:hAnsi="Times New Roman" w:cs="Times New Roman"/>
        </w:rPr>
        <w:t xml:space="preserve">Smluvní strany si dojednaly, že kupující je oprávněn provést zajišťovací úhradu daně z přidané hodnoty ve smyslu </w:t>
      </w:r>
      <w:proofErr w:type="spellStart"/>
      <w:r>
        <w:rPr>
          <w:rFonts w:ascii="Times New Roman" w:hAnsi="Times New Roman" w:cs="Times New Roman"/>
        </w:rPr>
        <w:t>ust</w:t>
      </w:r>
      <w:proofErr w:type="spellEnd"/>
      <w:r>
        <w:rPr>
          <w:rFonts w:ascii="Times New Roman" w:hAnsi="Times New Roman" w:cs="Times New Roman"/>
        </w:rPr>
        <w:t xml:space="preserve">. § 109a zákona č. 235/2004 Sb., o dani z přidané hodnoty, ve znění pozdějších předpisů, na účet příslušného správce daně, jestliže se prodávající stane ke dni uskutečnění zdanitelného plnění nespolehlivým plátcem daně ve smyslu </w:t>
      </w:r>
      <w:proofErr w:type="spellStart"/>
      <w:r>
        <w:rPr>
          <w:rFonts w:ascii="Times New Roman" w:hAnsi="Times New Roman" w:cs="Times New Roman"/>
        </w:rPr>
        <w:t>ust</w:t>
      </w:r>
      <w:proofErr w:type="spellEnd"/>
      <w:r>
        <w:rPr>
          <w:rFonts w:ascii="Times New Roman" w:hAnsi="Times New Roman" w:cs="Times New Roman"/>
        </w:rPr>
        <w:t>. § 106 zákona č. 235/2004 Sb., o dani z přidané hodnoty, ve znění pozdějších předpisů.</w:t>
      </w:r>
    </w:p>
    <w:p w14:paraId="240817AA" w14:textId="77777777" w:rsidR="00EF6E0D" w:rsidRDefault="00EF6E0D" w:rsidP="00A21ACD">
      <w:pPr>
        <w:pStyle w:val="Normlnweb"/>
        <w:spacing w:before="120" w:after="120"/>
        <w:jc w:val="both"/>
        <w:rPr>
          <w:rFonts w:ascii="Times New Roman" w:hAnsi="Times New Roman" w:cs="Times New Roman"/>
        </w:rPr>
      </w:pPr>
    </w:p>
    <w:p w14:paraId="14DAEECE" w14:textId="77777777" w:rsidR="000E74AE" w:rsidRPr="00814CAA" w:rsidRDefault="00814CAA" w:rsidP="00814CAA">
      <w:pPr>
        <w:pStyle w:val="Odstavecseseznamem"/>
        <w:ind w:left="0"/>
        <w:jc w:val="center"/>
        <w:rPr>
          <w:b/>
          <w:sz w:val="28"/>
        </w:rPr>
      </w:pPr>
      <w:r w:rsidRPr="00814CAA">
        <w:rPr>
          <w:b/>
          <w:sz w:val="28"/>
        </w:rPr>
        <w:t xml:space="preserve">III. </w:t>
      </w:r>
      <w:r w:rsidR="000E74AE" w:rsidRPr="00814CAA">
        <w:rPr>
          <w:b/>
          <w:sz w:val="28"/>
        </w:rPr>
        <w:t>Místo a termín plnění</w:t>
      </w:r>
    </w:p>
    <w:p w14:paraId="2E080B29" w14:textId="77777777" w:rsidR="000E74AE" w:rsidRDefault="000E74AE" w:rsidP="007F3DD4">
      <w:pPr>
        <w:pStyle w:val="Odstavecseseznamem"/>
        <w:ind w:left="0"/>
        <w:rPr>
          <w:b/>
        </w:rPr>
      </w:pPr>
    </w:p>
    <w:p w14:paraId="05A0F1D3" w14:textId="713B08FF" w:rsidR="0013653F" w:rsidRPr="004E79BD" w:rsidRDefault="0013653F" w:rsidP="004E79BD">
      <w:pPr>
        <w:pStyle w:val="Normlnweb"/>
        <w:numPr>
          <w:ilvl w:val="0"/>
          <w:numId w:val="7"/>
        </w:numPr>
        <w:tabs>
          <w:tab w:val="left" w:pos="426"/>
        </w:tabs>
        <w:spacing w:after="120"/>
        <w:ind w:left="425" w:hanging="357"/>
        <w:jc w:val="both"/>
        <w:rPr>
          <w:rFonts w:ascii="Times New Roman" w:hAnsi="Times New Roman" w:cs="Times New Roman"/>
        </w:rPr>
      </w:pPr>
      <w:r>
        <w:rPr>
          <w:rFonts w:ascii="Times New Roman" w:hAnsi="Times New Roman" w:cs="Times New Roman"/>
        </w:rPr>
        <w:t xml:space="preserve">Místem plnění </w:t>
      </w:r>
      <w:r w:rsidR="000D56EA">
        <w:rPr>
          <w:rFonts w:ascii="Times New Roman" w:hAnsi="Times New Roman" w:cs="Times New Roman"/>
        </w:rPr>
        <w:t xml:space="preserve">je </w:t>
      </w:r>
      <w:r w:rsidR="00A14A50">
        <w:rPr>
          <w:rFonts w:ascii="Times New Roman" w:hAnsi="Times New Roman" w:cs="Times New Roman"/>
        </w:rPr>
        <w:t>adresa kupujícího uvedená v záhlaví této smlouvy</w:t>
      </w:r>
      <w:r w:rsidR="004E79BD">
        <w:rPr>
          <w:rFonts w:ascii="Times New Roman" w:hAnsi="Times New Roman" w:cs="Times New Roman"/>
        </w:rPr>
        <w:t xml:space="preserve">. Kontaktní osobou pro převzetí předmětu plnění je </w:t>
      </w:r>
      <w:r w:rsidR="00A14A50">
        <w:rPr>
          <w:rFonts w:ascii="Times New Roman" w:hAnsi="Times New Roman" w:cs="Times New Roman"/>
        </w:rPr>
        <w:t>Mgr. Jana Vosáhlová</w:t>
      </w:r>
      <w:r w:rsidR="004E79BD">
        <w:rPr>
          <w:rFonts w:ascii="Times New Roman" w:hAnsi="Times New Roman" w:cs="Times New Roman"/>
        </w:rPr>
        <w:t xml:space="preserve"> (tel. </w:t>
      </w:r>
      <w:r w:rsidR="00A14A50">
        <w:rPr>
          <w:rFonts w:ascii="Times New Roman" w:hAnsi="Times New Roman" w:cs="Times New Roman"/>
        </w:rPr>
        <w:t>261333575</w:t>
      </w:r>
      <w:r w:rsidR="004E79BD">
        <w:rPr>
          <w:rFonts w:ascii="Times New Roman" w:hAnsi="Times New Roman" w:cs="Times New Roman"/>
        </w:rPr>
        <w:t xml:space="preserve">, </w:t>
      </w:r>
      <w:hyperlink r:id="rId11" w:history="1">
        <w:r w:rsidR="007A7A95" w:rsidRPr="007A7A95">
          <w:rPr>
            <w:rFonts w:ascii="Times New Roman" w:hAnsi="Times New Roman" w:cs="Times New Roman"/>
            <w:bCs/>
          </w:rPr>
          <w:t>Vosahlova@cs.mfcr.cz</w:t>
        </w:r>
      </w:hyperlink>
      <w:r w:rsidR="007A7A95">
        <w:rPr>
          <w:rFonts w:ascii="Times New Roman" w:hAnsi="Times New Roman" w:cs="Times New Roman"/>
        </w:rPr>
        <w:t>)</w:t>
      </w:r>
      <w:r w:rsidR="004E79BD">
        <w:rPr>
          <w:rFonts w:ascii="Times New Roman" w:hAnsi="Times New Roman" w:cs="Times New Roman"/>
        </w:rPr>
        <w:t xml:space="preserve">. </w:t>
      </w:r>
    </w:p>
    <w:p w14:paraId="1A17CCDF" w14:textId="77777777" w:rsidR="005D2A9D" w:rsidRPr="00063C9A" w:rsidRDefault="005D2A9D" w:rsidP="005D2A9D">
      <w:pPr>
        <w:pStyle w:val="Normlnweb"/>
        <w:numPr>
          <w:ilvl w:val="0"/>
          <w:numId w:val="7"/>
        </w:numPr>
        <w:tabs>
          <w:tab w:val="left" w:pos="426"/>
        </w:tabs>
        <w:spacing w:after="120"/>
        <w:ind w:left="426" w:hanging="357"/>
        <w:jc w:val="both"/>
        <w:rPr>
          <w:rFonts w:ascii="Times New Roman" w:hAnsi="Times New Roman" w:cs="Times New Roman"/>
          <w:b/>
          <w:bCs/>
          <w:i/>
          <w:iCs/>
        </w:rPr>
      </w:pPr>
      <w:r w:rsidRPr="0002273F">
        <w:rPr>
          <w:rFonts w:ascii="Times New Roman" w:hAnsi="Times New Roman" w:cs="Times New Roman"/>
        </w:rPr>
        <w:t>Pro převzetí předmětu plněn</w:t>
      </w:r>
      <w:r>
        <w:rPr>
          <w:rFonts w:ascii="Times New Roman" w:hAnsi="Times New Roman" w:cs="Times New Roman"/>
        </w:rPr>
        <w:t>í</w:t>
      </w:r>
      <w:r w:rsidRPr="0002273F">
        <w:rPr>
          <w:rFonts w:ascii="Times New Roman" w:hAnsi="Times New Roman" w:cs="Times New Roman"/>
        </w:rPr>
        <w:t xml:space="preserve"> platí</w:t>
      </w:r>
      <w:r>
        <w:rPr>
          <w:rFonts w:ascii="Times New Roman" w:hAnsi="Times New Roman" w:cs="Times New Roman"/>
        </w:rPr>
        <w:t>, že kupující má právo odmítnout předmět plnění v případě, že podstatným způsobem neodpovídá této smlouvě. Za podstatné se pro účely této smlouvy považuje:</w:t>
      </w:r>
    </w:p>
    <w:p w14:paraId="1E1B4009" w14:textId="77777777" w:rsidR="005D2A9D" w:rsidRPr="007E6C6B" w:rsidRDefault="005D2A9D" w:rsidP="005D2A9D">
      <w:pPr>
        <w:pStyle w:val="Normlnweb"/>
        <w:numPr>
          <w:ilvl w:val="0"/>
          <w:numId w:val="8"/>
        </w:numPr>
        <w:tabs>
          <w:tab w:val="left" w:pos="426"/>
        </w:tabs>
        <w:spacing w:after="120"/>
        <w:jc w:val="both"/>
        <w:rPr>
          <w:rFonts w:ascii="Times New Roman" w:hAnsi="Times New Roman" w:cs="Times New Roman"/>
          <w:b/>
          <w:bCs/>
          <w:i/>
          <w:iCs/>
        </w:rPr>
      </w:pPr>
      <w:r>
        <w:rPr>
          <w:rFonts w:ascii="Times New Roman" w:hAnsi="Times New Roman" w:cs="Times New Roman"/>
          <w:bCs/>
          <w:iCs/>
        </w:rPr>
        <w:t xml:space="preserve">předmět plnění, který svou jakostí či provedením zcela </w:t>
      </w:r>
      <w:r w:rsidRPr="00AB3036">
        <w:rPr>
          <w:rFonts w:ascii="Times New Roman" w:hAnsi="Times New Roman" w:cs="Times New Roman"/>
        </w:rPr>
        <w:t>zjevně neodpovídá</w:t>
      </w:r>
      <w:r>
        <w:rPr>
          <w:rFonts w:ascii="Times New Roman" w:hAnsi="Times New Roman" w:cs="Times New Roman"/>
          <w:bCs/>
          <w:iCs/>
        </w:rPr>
        <w:t xml:space="preserve"> předmětu plnění kupujícím objednané</w:t>
      </w:r>
      <w:r w:rsidRPr="005D2A9D">
        <w:rPr>
          <w:rFonts w:ascii="Times New Roman" w:hAnsi="Times New Roman" w:cs="Times New Roman"/>
        </w:rPr>
        <w:t xml:space="preserve"> </w:t>
      </w:r>
      <w:r w:rsidRPr="00FF0C94">
        <w:rPr>
          <w:rFonts w:ascii="Times New Roman" w:hAnsi="Times New Roman" w:cs="Times New Roman"/>
        </w:rPr>
        <w:t>tak, jak je uvedeno v článku I. této smlouvy</w:t>
      </w:r>
      <w:r>
        <w:rPr>
          <w:rFonts w:ascii="Times New Roman" w:hAnsi="Times New Roman" w:cs="Times New Roman"/>
          <w:bCs/>
          <w:iCs/>
        </w:rPr>
        <w:t>,</w:t>
      </w:r>
    </w:p>
    <w:p w14:paraId="08015DEE" w14:textId="554462CA" w:rsidR="00D63E1B" w:rsidRPr="0051232C" w:rsidRDefault="005D2A9D" w:rsidP="00992932">
      <w:pPr>
        <w:pStyle w:val="Normlnweb"/>
        <w:numPr>
          <w:ilvl w:val="0"/>
          <w:numId w:val="8"/>
        </w:numPr>
        <w:tabs>
          <w:tab w:val="left" w:pos="426"/>
        </w:tabs>
        <w:spacing w:after="120"/>
        <w:jc w:val="both"/>
        <w:rPr>
          <w:rFonts w:ascii="Times New Roman" w:hAnsi="Times New Roman" w:cs="Times New Roman"/>
          <w:b/>
          <w:bCs/>
          <w:i/>
          <w:iCs/>
        </w:rPr>
      </w:pPr>
      <w:r w:rsidRPr="00B805F5">
        <w:rPr>
          <w:rFonts w:ascii="Times New Roman" w:hAnsi="Times New Roman" w:cs="Times New Roman"/>
          <w:bCs/>
          <w:iCs/>
        </w:rPr>
        <w:t>nedodán</w:t>
      </w:r>
      <w:r w:rsidR="00992932" w:rsidRPr="00B805F5">
        <w:rPr>
          <w:rFonts w:ascii="Times New Roman" w:hAnsi="Times New Roman" w:cs="Times New Roman"/>
          <w:bCs/>
          <w:iCs/>
        </w:rPr>
        <w:t xml:space="preserve">í kompletní dodávky zahrnující </w:t>
      </w:r>
      <w:r w:rsidR="00992932" w:rsidRPr="00B805F5">
        <w:rPr>
          <w:rFonts w:ascii="Times New Roman" w:hAnsi="Times New Roman" w:cs="Times New Roman"/>
        </w:rPr>
        <w:t>instalaci včetně verifikace deklarovaných parametrů přístroje, uvedení do provozu, odzkoušení funkčnosti a nezbytném vstupním zaškolení obsluhy v českém jazyce.</w:t>
      </w:r>
    </w:p>
    <w:p w14:paraId="3103E087" w14:textId="2E45E398" w:rsidR="0051232C" w:rsidRPr="005D2A9D" w:rsidRDefault="0051232C" w:rsidP="0051232C">
      <w:pPr>
        <w:pStyle w:val="Normlnweb"/>
        <w:numPr>
          <w:ilvl w:val="0"/>
          <w:numId w:val="7"/>
        </w:numPr>
        <w:tabs>
          <w:tab w:val="left" w:pos="426"/>
        </w:tabs>
        <w:spacing w:after="120"/>
        <w:ind w:left="426" w:hanging="284"/>
        <w:jc w:val="both"/>
        <w:rPr>
          <w:rFonts w:ascii="Times New Roman" w:hAnsi="Times New Roman" w:cs="Times New Roman"/>
          <w:b/>
          <w:bCs/>
          <w:i/>
          <w:iCs/>
        </w:rPr>
      </w:pPr>
      <w:r w:rsidRPr="0002273F">
        <w:rPr>
          <w:rFonts w:ascii="Times New Roman" w:hAnsi="Times New Roman" w:cs="Times New Roman"/>
        </w:rPr>
        <w:t xml:space="preserve">Termín dodání předmětu plnění je do </w:t>
      </w:r>
      <w:r w:rsidR="00F9444D">
        <w:rPr>
          <w:rFonts w:ascii="Times New Roman" w:hAnsi="Times New Roman" w:cs="Times New Roman"/>
        </w:rPr>
        <w:t>6</w:t>
      </w:r>
      <w:r w:rsidR="00A14DBC">
        <w:rPr>
          <w:rFonts w:ascii="Times New Roman" w:hAnsi="Times New Roman" w:cs="Times New Roman"/>
        </w:rPr>
        <w:t>0</w:t>
      </w:r>
      <w:r>
        <w:rPr>
          <w:rFonts w:ascii="Times New Roman" w:hAnsi="Times New Roman" w:cs="Times New Roman"/>
        </w:rPr>
        <w:t xml:space="preserve"> pracovních dnů od zveřejnění smlouvy v registru smluv</w:t>
      </w:r>
      <w:r w:rsidRPr="0002273F">
        <w:rPr>
          <w:rFonts w:ascii="Times New Roman" w:hAnsi="Times New Roman" w:cs="Times New Roman"/>
        </w:rPr>
        <w:t>. Konkrétní term</w:t>
      </w:r>
      <w:r>
        <w:rPr>
          <w:rFonts w:ascii="Times New Roman" w:hAnsi="Times New Roman" w:cs="Times New Roman"/>
        </w:rPr>
        <w:t xml:space="preserve">ín bude prodávajícím dojednán </w:t>
      </w:r>
      <w:r w:rsidRPr="0002273F">
        <w:rPr>
          <w:rFonts w:ascii="Times New Roman" w:hAnsi="Times New Roman" w:cs="Times New Roman"/>
        </w:rPr>
        <w:t>min. 24 hod. předem</w:t>
      </w:r>
      <w:r>
        <w:rPr>
          <w:rFonts w:ascii="Times New Roman" w:hAnsi="Times New Roman" w:cs="Times New Roman"/>
        </w:rPr>
        <w:t xml:space="preserve"> s kontaktní osobou uvedenou v odst. 1 tohoto článku.</w:t>
      </w:r>
      <w:r w:rsidRPr="005D2A9D">
        <w:rPr>
          <w:rFonts w:ascii="Times New Roman" w:hAnsi="Times New Roman" w:cs="Times New Roman"/>
        </w:rPr>
        <w:t xml:space="preserve"> </w:t>
      </w:r>
    </w:p>
    <w:p w14:paraId="1AF12ACE" w14:textId="77777777" w:rsidR="0051232C" w:rsidRPr="00B805F5" w:rsidRDefault="0051232C" w:rsidP="0051232C">
      <w:pPr>
        <w:pStyle w:val="Normlnweb"/>
        <w:tabs>
          <w:tab w:val="left" w:pos="426"/>
        </w:tabs>
        <w:spacing w:after="120"/>
        <w:ind w:left="426"/>
        <w:jc w:val="both"/>
        <w:rPr>
          <w:rFonts w:ascii="Times New Roman" w:hAnsi="Times New Roman" w:cs="Times New Roman"/>
          <w:b/>
          <w:bCs/>
          <w:i/>
          <w:iCs/>
        </w:rPr>
      </w:pPr>
    </w:p>
    <w:p w14:paraId="7C0E2150" w14:textId="77777777" w:rsidR="00992932" w:rsidRPr="0002273F" w:rsidRDefault="00992932" w:rsidP="00C80421">
      <w:pPr>
        <w:pStyle w:val="Normlnweb"/>
        <w:tabs>
          <w:tab w:val="left" w:pos="426"/>
        </w:tabs>
        <w:spacing w:after="120"/>
        <w:ind w:left="426"/>
        <w:jc w:val="both"/>
        <w:rPr>
          <w:rFonts w:ascii="Times New Roman" w:hAnsi="Times New Roman" w:cs="Times New Roman"/>
          <w:b/>
          <w:bCs/>
          <w:i/>
          <w:iCs/>
        </w:rPr>
      </w:pPr>
    </w:p>
    <w:p w14:paraId="377D370C" w14:textId="77777777" w:rsidR="0013653F" w:rsidRDefault="00D63E1B" w:rsidP="00A62EC0">
      <w:pPr>
        <w:pStyle w:val="Odstavecseseznamem"/>
        <w:spacing w:line="276" w:lineRule="auto"/>
        <w:ind w:left="0"/>
        <w:jc w:val="center"/>
        <w:rPr>
          <w:b/>
          <w:sz w:val="28"/>
        </w:rPr>
      </w:pPr>
      <w:r w:rsidRPr="00D63E1B">
        <w:rPr>
          <w:b/>
          <w:sz w:val="28"/>
        </w:rPr>
        <w:t>IV. Podmínky plnění, vlastnické právo</w:t>
      </w:r>
    </w:p>
    <w:p w14:paraId="59B59B0E" w14:textId="77777777" w:rsidR="00AB3036" w:rsidRDefault="00A62EC0" w:rsidP="00AB3036">
      <w:pPr>
        <w:widowControl w:val="0"/>
        <w:numPr>
          <w:ilvl w:val="0"/>
          <w:numId w:val="12"/>
        </w:numPr>
        <w:adjustRightInd w:val="0"/>
        <w:spacing w:line="276" w:lineRule="auto"/>
        <w:jc w:val="both"/>
        <w:textAlignment w:val="baseline"/>
        <w:rPr>
          <w:rFonts w:eastAsia="Arial Unicode MS"/>
          <w:strike/>
        </w:rPr>
      </w:pPr>
      <w:r w:rsidRPr="00FF0C94">
        <w:t xml:space="preserve">Prodávající se touto smlouvou zavazuje dodat kupujícímu </w:t>
      </w:r>
      <w:r w:rsidR="005C425D">
        <w:t>předmět plnění</w:t>
      </w:r>
      <w:r w:rsidRPr="00FF0C94">
        <w:t xml:space="preserve"> a převést na něj vlastnické právo k tomuto </w:t>
      </w:r>
      <w:r w:rsidR="006D73A0">
        <w:t>předmětu plnění</w:t>
      </w:r>
      <w:r w:rsidRPr="00FF0C94">
        <w:t xml:space="preserve"> a kupující se zavazuje zaplatit kupní cenu. Kupující nabývá vlastnického práva k</w:t>
      </w:r>
      <w:r w:rsidR="006D73A0">
        <w:t> předmětu plnění</w:t>
      </w:r>
      <w:r w:rsidRPr="00FF0C94">
        <w:t xml:space="preserve"> </w:t>
      </w:r>
      <w:r w:rsidR="006D73A0">
        <w:t>jeho</w:t>
      </w:r>
      <w:r w:rsidRPr="00FF0C94">
        <w:t xml:space="preserve"> řádným převzetím </w:t>
      </w:r>
      <w:r>
        <w:t xml:space="preserve">na základě </w:t>
      </w:r>
      <w:r w:rsidRPr="00AB3036">
        <w:rPr>
          <w:rFonts w:eastAsia="Arial Unicode MS"/>
        </w:rPr>
        <w:t xml:space="preserve">podepsaného předávacího protokolu podle čl. I odst. 2 a čl. III odst. 1 této smlouvy, tj. </w:t>
      </w:r>
      <w:r w:rsidRPr="00AB3036">
        <w:rPr>
          <w:rFonts w:eastAsia="Arial Unicode MS"/>
        </w:rPr>
        <w:lastRenderedPageBreak/>
        <w:t>okamžikem převzetí.</w:t>
      </w:r>
      <w:r w:rsidR="00AB3036" w:rsidRPr="00AB3036">
        <w:rPr>
          <w:rFonts w:eastAsia="Arial Unicode MS"/>
        </w:rPr>
        <w:t xml:space="preserve"> </w:t>
      </w:r>
    </w:p>
    <w:p w14:paraId="270A3DCE" w14:textId="77777777" w:rsidR="006D73A0" w:rsidRPr="00AB3036" w:rsidRDefault="006D73A0" w:rsidP="00AB3036">
      <w:pPr>
        <w:widowControl w:val="0"/>
        <w:numPr>
          <w:ilvl w:val="0"/>
          <w:numId w:val="12"/>
        </w:numPr>
        <w:adjustRightInd w:val="0"/>
        <w:spacing w:line="276" w:lineRule="auto"/>
        <w:jc w:val="both"/>
        <w:textAlignment w:val="baseline"/>
        <w:rPr>
          <w:rFonts w:eastAsia="Arial Unicode MS"/>
          <w:strike/>
        </w:rPr>
      </w:pPr>
      <w:r w:rsidRPr="00FF0C94">
        <w:t xml:space="preserve">Nebezpečí škody na zboží ve smyslu </w:t>
      </w:r>
      <w:r>
        <w:t>§ 2082 odst. 1 OZ</w:t>
      </w:r>
      <w:r w:rsidRPr="00FF0C94">
        <w:t xml:space="preserve"> přechází na kupujícího </w:t>
      </w:r>
      <w:r w:rsidRPr="00AB3036">
        <w:rPr>
          <w:rFonts w:eastAsia="Arial Unicode MS"/>
        </w:rPr>
        <w:t>okamžikem převzetí zboží</w:t>
      </w:r>
      <w:r>
        <w:t xml:space="preserve"> od prodávajícího, tj. na základě </w:t>
      </w:r>
      <w:r w:rsidRPr="00AB3036">
        <w:rPr>
          <w:rFonts w:eastAsia="Arial Unicode MS"/>
        </w:rPr>
        <w:t>podepsaného předávacího protokolu podle čl. I odst. 2 a čl. III odst. 1 této smlouvy</w:t>
      </w:r>
      <w:r w:rsidR="00AB3036" w:rsidRPr="00AB3036">
        <w:rPr>
          <w:rFonts w:eastAsia="Arial Unicode MS"/>
        </w:rPr>
        <w:t>.</w:t>
      </w:r>
    </w:p>
    <w:p w14:paraId="4EF1D9E2" w14:textId="77777777" w:rsidR="0056453C" w:rsidRPr="00FF0C94" w:rsidRDefault="0056453C" w:rsidP="0056453C">
      <w:pPr>
        <w:numPr>
          <w:ilvl w:val="0"/>
          <w:numId w:val="12"/>
        </w:numPr>
        <w:tabs>
          <w:tab w:val="left" w:pos="1068"/>
        </w:tabs>
        <w:jc w:val="both"/>
      </w:pPr>
      <w:r w:rsidRPr="00FF0C94">
        <w:t xml:space="preserve">Kupující je povinen převzít </w:t>
      </w:r>
      <w:r>
        <w:t>předmět plněn</w:t>
      </w:r>
      <w:r w:rsidRPr="00FF0C94">
        <w:t>í specifikovan</w:t>
      </w:r>
      <w:r>
        <w:t>ý</w:t>
      </w:r>
      <w:r w:rsidRPr="00FF0C94">
        <w:t xml:space="preserve"> v článku </w:t>
      </w:r>
      <w:r>
        <w:t>I</w:t>
      </w:r>
      <w:r w:rsidRPr="00FF0C94">
        <w:t>. této smlouvy a zaplatit kupní cenu sjed</w:t>
      </w:r>
      <w:r>
        <w:t xml:space="preserve">nanou v článku II. této smlouvy, s výjimkou </w:t>
      </w:r>
      <w:proofErr w:type="spellStart"/>
      <w:r w:rsidR="00105FD3">
        <w:t>ust</w:t>
      </w:r>
      <w:proofErr w:type="spellEnd"/>
      <w:r w:rsidR="00105FD3">
        <w:t>. čl. III odst. 2.</w:t>
      </w:r>
    </w:p>
    <w:p w14:paraId="2F4088F9" w14:textId="77777777" w:rsidR="0056453C" w:rsidRPr="006D73A0" w:rsidRDefault="00105FD3" w:rsidP="006D73A0">
      <w:pPr>
        <w:widowControl w:val="0"/>
        <w:numPr>
          <w:ilvl w:val="0"/>
          <w:numId w:val="12"/>
        </w:numPr>
        <w:adjustRightInd w:val="0"/>
        <w:spacing w:line="276" w:lineRule="auto"/>
        <w:jc w:val="both"/>
        <w:textAlignment w:val="baseline"/>
        <w:rPr>
          <w:rFonts w:eastAsia="Arial Unicode MS"/>
        </w:rPr>
      </w:pPr>
      <w:r>
        <w:rPr>
          <w:rFonts w:eastAsia="Arial Unicode MS"/>
        </w:rPr>
        <w:t>Kupující je povinen poskytnout prodávajícímu</w:t>
      </w:r>
      <w:r w:rsidR="002A2856">
        <w:rPr>
          <w:rFonts w:eastAsia="Arial Unicode MS"/>
        </w:rPr>
        <w:t>,</w:t>
      </w:r>
      <w:r>
        <w:rPr>
          <w:rFonts w:eastAsia="Arial Unicode MS"/>
        </w:rPr>
        <w:t xml:space="preserve"> po předchozím sjednání termínu</w:t>
      </w:r>
      <w:r w:rsidR="002A2856">
        <w:rPr>
          <w:rFonts w:eastAsia="Arial Unicode MS"/>
        </w:rPr>
        <w:t>,</w:t>
      </w:r>
      <w:r>
        <w:rPr>
          <w:rFonts w:eastAsia="Arial Unicode MS"/>
        </w:rPr>
        <w:t xml:space="preserve"> předání podle čl. III odst. 3 součinnost při předání předmětu plnění.</w:t>
      </w:r>
    </w:p>
    <w:p w14:paraId="1EB6DC63" w14:textId="77777777" w:rsidR="001900FC" w:rsidRDefault="001900FC" w:rsidP="002F2C4A">
      <w:pPr>
        <w:tabs>
          <w:tab w:val="left" w:pos="426"/>
        </w:tabs>
        <w:jc w:val="both"/>
      </w:pPr>
    </w:p>
    <w:p w14:paraId="30958DEF" w14:textId="77777777" w:rsidR="00430184" w:rsidRDefault="00430184" w:rsidP="002F2C4A">
      <w:pPr>
        <w:tabs>
          <w:tab w:val="left" w:pos="426"/>
        </w:tabs>
        <w:jc w:val="both"/>
      </w:pPr>
    </w:p>
    <w:p w14:paraId="7472DD37" w14:textId="77777777" w:rsidR="00430184" w:rsidRDefault="00430184" w:rsidP="002F2C4A">
      <w:pPr>
        <w:tabs>
          <w:tab w:val="left" w:pos="426"/>
        </w:tabs>
        <w:jc w:val="both"/>
      </w:pPr>
    </w:p>
    <w:p w14:paraId="36F13C16" w14:textId="77777777" w:rsidR="00521978" w:rsidRDefault="00521978" w:rsidP="00521978">
      <w:pPr>
        <w:pStyle w:val="Normlnweb"/>
        <w:tabs>
          <w:tab w:val="left" w:pos="426"/>
        </w:tabs>
        <w:spacing w:after="120"/>
        <w:ind w:left="426"/>
        <w:jc w:val="center"/>
        <w:rPr>
          <w:rFonts w:ascii="Times New Roman" w:eastAsia="Times New Roman" w:hAnsi="Times New Roman" w:cs="Times New Roman"/>
          <w:b/>
          <w:sz w:val="28"/>
        </w:rPr>
      </w:pPr>
      <w:r w:rsidRPr="00C80421">
        <w:rPr>
          <w:rFonts w:ascii="Times New Roman" w:eastAsia="Times New Roman" w:hAnsi="Times New Roman" w:cs="Times New Roman"/>
          <w:b/>
          <w:sz w:val="28"/>
        </w:rPr>
        <w:t>V. Smluvní sankce</w:t>
      </w:r>
    </w:p>
    <w:p w14:paraId="5F9AD941" w14:textId="77777777" w:rsidR="00521978" w:rsidRDefault="00521978" w:rsidP="00521978">
      <w:pPr>
        <w:pStyle w:val="Odstavecseseznamem"/>
        <w:numPr>
          <w:ilvl w:val="0"/>
          <w:numId w:val="15"/>
        </w:numPr>
        <w:tabs>
          <w:tab w:val="left" w:pos="426"/>
        </w:tabs>
        <w:ind w:left="426" w:hanging="426"/>
        <w:jc w:val="both"/>
      </w:pPr>
      <w:r>
        <w:t xml:space="preserve">Výslovně se touto smlouvou sjednávají dále stanovené smluvní sankce. </w:t>
      </w:r>
    </w:p>
    <w:p w14:paraId="67EEA685" w14:textId="77777777" w:rsidR="001E4ED1" w:rsidRDefault="001E4ED1" w:rsidP="001E4ED1">
      <w:pPr>
        <w:pStyle w:val="Odstavecseseznamem"/>
        <w:tabs>
          <w:tab w:val="left" w:pos="426"/>
        </w:tabs>
        <w:ind w:left="426"/>
        <w:jc w:val="both"/>
      </w:pPr>
    </w:p>
    <w:p w14:paraId="528D7478" w14:textId="77777777" w:rsidR="00521978" w:rsidRDefault="00521978" w:rsidP="00521978">
      <w:pPr>
        <w:pStyle w:val="Odstavecseseznamem"/>
        <w:widowControl w:val="0"/>
        <w:numPr>
          <w:ilvl w:val="0"/>
          <w:numId w:val="15"/>
        </w:numPr>
        <w:tabs>
          <w:tab w:val="left" w:pos="426"/>
        </w:tabs>
        <w:adjustRightInd w:val="0"/>
        <w:spacing w:line="276" w:lineRule="auto"/>
        <w:ind w:left="426" w:hanging="426"/>
        <w:jc w:val="both"/>
        <w:textAlignment w:val="baseline"/>
        <w:rPr>
          <w:rFonts w:eastAsia="Arial Unicode MS"/>
        </w:rPr>
      </w:pPr>
      <w:r w:rsidRPr="00105FD3">
        <w:rPr>
          <w:rFonts w:eastAsia="Arial Unicode MS"/>
        </w:rPr>
        <w:t>Smluvní strany si</w:t>
      </w:r>
      <w:r>
        <w:rPr>
          <w:rFonts w:eastAsia="Arial Unicode MS"/>
        </w:rPr>
        <w:t xml:space="preserve"> výslovně </w:t>
      </w:r>
      <w:r w:rsidRPr="00105FD3">
        <w:rPr>
          <w:rFonts w:eastAsia="Arial Unicode MS"/>
        </w:rPr>
        <w:t>ujednaly, že k</w:t>
      </w:r>
      <w:r>
        <w:rPr>
          <w:rFonts w:eastAsia="Arial Unicode MS"/>
        </w:rPr>
        <w:t> </w:t>
      </w:r>
      <w:r w:rsidRPr="00105FD3">
        <w:rPr>
          <w:rFonts w:eastAsia="Arial Unicode MS"/>
        </w:rPr>
        <w:t>jiným</w:t>
      </w:r>
      <w:r>
        <w:rPr>
          <w:rFonts w:eastAsia="Arial Unicode MS"/>
        </w:rPr>
        <w:t xml:space="preserve"> než zde uvedeným a dále </w:t>
      </w:r>
      <w:r w:rsidRPr="00105FD3">
        <w:rPr>
          <w:rFonts w:eastAsia="Arial Unicode MS"/>
        </w:rPr>
        <w:t>např. ústně sjednaným smluvním sankcím, jakož i k smluvním sankcím sjednaným dodatečně nebude přihlíženo.</w:t>
      </w:r>
    </w:p>
    <w:p w14:paraId="17BA01FA" w14:textId="77777777" w:rsidR="00521978" w:rsidRDefault="00521978" w:rsidP="00521978">
      <w:pPr>
        <w:pStyle w:val="Odstavecseseznamem"/>
        <w:widowControl w:val="0"/>
        <w:tabs>
          <w:tab w:val="left" w:pos="426"/>
        </w:tabs>
        <w:adjustRightInd w:val="0"/>
        <w:spacing w:line="276" w:lineRule="auto"/>
        <w:ind w:left="426"/>
        <w:jc w:val="both"/>
        <w:textAlignment w:val="baseline"/>
        <w:rPr>
          <w:rFonts w:eastAsia="Arial Unicode MS"/>
        </w:rPr>
      </w:pPr>
    </w:p>
    <w:p w14:paraId="55EA9A40" w14:textId="77777777" w:rsidR="00521978" w:rsidRPr="000F58BD" w:rsidRDefault="00521978" w:rsidP="00521978">
      <w:pPr>
        <w:pStyle w:val="Odstavecseseznamem"/>
        <w:widowControl w:val="0"/>
        <w:numPr>
          <w:ilvl w:val="0"/>
          <w:numId w:val="15"/>
        </w:numPr>
        <w:tabs>
          <w:tab w:val="left" w:pos="426"/>
        </w:tabs>
        <w:adjustRightInd w:val="0"/>
        <w:spacing w:line="276" w:lineRule="auto"/>
        <w:ind w:left="426" w:hanging="426"/>
        <w:jc w:val="both"/>
        <w:textAlignment w:val="baseline"/>
        <w:rPr>
          <w:rFonts w:eastAsia="Arial Unicode MS"/>
        </w:rPr>
      </w:pPr>
      <w:r w:rsidRPr="00FF0C94">
        <w:t xml:space="preserve">V případě, že prodávající nedodrží dodací lhůtu, tak jak je uvedeno v čl. </w:t>
      </w:r>
      <w:r>
        <w:t>III</w:t>
      </w:r>
      <w:r w:rsidRPr="00FF0C94">
        <w:t>. odst. </w:t>
      </w:r>
      <w:r>
        <w:t>3</w:t>
      </w:r>
      <w:r w:rsidRPr="00FF0C94">
        <w:t xml:space="preserve">. této smlouvy, je povinen uhradit kupujícímu smluvní pokutu ve výši </w:t>
      </w:r>
      <w:r>
        <w:t>3000,00</w:t>
      </w:r>
      <w:r w:rsidRPr="00FF0C94">
        <w:t xml:space="preserve"> Kč za každý započatý den prodlení následující po uplynutí příslušné dodací lhůty.</w:t>
      </w:r>
    </w:p>
    <w:p w14:paraId="242C7F90" w14:textId="77777777" w:rsidR="00521978" w:rsidRPr="000F58BD" w:rsidRDefault="00521978" w:rsidP="00521978">
      <w:pPr>
        <w:widowControl w:val="0"/>
        <w:tabs>
          <w:tab w:val="left" w:pos="426"/>
        </w:tabs>
        <w:adjustRightInd w:val="0"/>
        <w:spacing w:line="276" w:lineRule="auto"/>
        <w:jc w:val="both"/>
        <w:textAlignment w:val="baseline"/>
        <w:rPr>
          <w:rFonts w:eastAsia="Arial Unicode MS"/>
        </w:rPr>
      </w:pPr>
    </w:p>
    <w:p w14:paraId="5A2689E2" w14:textId="63BC0799" w:rsidR="00521978" w:rsidRPr="000F58BD" w:rsidRDefault="00521978" w:rsidP="00521978">
      <w:pPr>
        <w:pStyle w:val="Odstavecseseznamem"/>
        <w:widowControl w:val="0"/>
        <w:numPr>
          <w:ilvl w:val="0"/>
          <w:numId w:val="15"/>
        </w:numPr>
        <w:tabs>
          <w:tab w:val="left" w:pos="426"/>
        </w:tabs>
        <w:adjustRightInd w:val="0"/>
        <w:spacing w:line="276" w:lineRule="auto"/>
        <w:ind w:left="426" w:hanging="426"/>
        <w:jc w:val="both"/>
        <w:textAlignment w:val="baseline"/>
        <w:rPr>
          <w:rFonts w:eastAsia="Arial Unicode MS"/>
        </w:rPr>
      </w:pPr>
      <w:r w:rsidRPr="00BA61CB">
        <w:t xml:space="preserve">V případě prodlení prodávajícího s odstraněním vady předmětu plnění dle čl. VII. </w:t>
      </w:r>
      <w:r w:rsidR="00FD5CF0">
        <w:t>odst. 3</w:t>
      </w:r>
      <w:r w:rsidRPr="00BA61CB">
        <w:t xml:space="preserve">  této smlouvy, je prodávající povinen uhradit kup</w:t>
      </w:r>
      <w:r>
        <w:t>ujícímu smluv</w:t>
      </w:r>
      <w:r w:rsidR="00BD18A1">
        <w:t xml:space="preserve">ní pokutu ve výši 0,1 % </w:t>
      </w:r>
      <w:r>
        <w:t>z kupní ceny</w:t>
      </w:r>
      <w:r w:rsidRPr="00BA61CB">
        <w:t xml:space="preserve"> </w:t>
      </w:r>
      <w:r w:rsidR="00BD18A1">
        <w:t xml:space="preserve">bez DPH </w:t>
      </w:r>
      <w:r w:rsidRPr="00BA61CB">
        <w:t>za každý i započatý den prodlení.</w:t>
      </w:r>
    </w:p>
    <w:p w14:paraId="13848363" w14:textId="77777777" w:rsidR="00521978" w:rsidRPr="000F58BD" w:rsidRDefault="00521978" w:rsidP="00521978">
      <w:pPr>
        <w:widowControl w:val="0"/>
        <w:tabs>
          <w:tab w:val="left" w:pos="426"/>
        </w:tabs>
        <w:adjustRightInd w:val="0"/>
        <w:spacing w:line="276" w:lineRule="auto"/>
        <w:jc w:val="both"/>
        <w:textAlignment w:val="baseline"/>
        <w:rPr>
          <w:rFonts w:eastAsia="Arial Unicode MS"/>
        </w:rPr>
      </w:pPr>
    </w:p>
    <w:p w14:paraId="5DB13019" w14:textId="69D62943" w:rsidR="00521978" w:rsidRPr="000F58BD" w:rsidRDefault="00521978" w:rsidP="00521978">
      <w:pPr>
        <w:pStyle w:val="Odstavecseseznamem"/>
        <w:widowControl w:val="0"/>
        <w:numPr>
          <w:ilvl w:val="0"/>
          <w:numId w:val="15"/>
        </w:numPr>
        <w:tabs>
          <w:tab w:val="left" w:pos="426"/>
        </w:tabs>
        <w:adjustRightInd w:val="0"/>
        <w:spacing w:line="276" w:lineRule="auto"/>
        <w:ind w:left="426" w:hanging="426"/>
        <w:jc w:val="both"/>
        <w:textAlignment w:val="baseline"/>
        <w:rPr>
          <w:rFonts w:eastAsia="Arial Unicode MS"/>
        </w:rPr>
      </w:pPr>
      <w:r w:rsidRPr="00654877">
        <w:rPr>
          <w:bCs/>
        </w:rPr>
        <w:t>V případě porušení povinnosti garance dostupnosti servisu po dobu min. 10ti let od dodání pře</w:t>
      </w:r>
      <w:r w:rsidR="00910B6F">
        <w:rPr>
          <w:bCs/>
        </w:rPr>
        <w:t>dmětu plnění dle čl. VII odst. 7</w:t>
      </w:r>
      <w:r w:rsidRPr="00654877">
        <w:rPr>
          <w:bCs/>
        </w:rPr>
        <w:t xml:space="preserve"> této smlouvy</w:t>
      </w:r>
      <w:r w:rsidRPr="00654877">
        <w:t>, je prodávající povinen uhradit kup</w:t>
      </w:r>
      <w:r>
        <w:t>ujícímu smluvní pokutu ve výši 5</w:t>
      </w:r>
      <w:r w:rsidRPr="00654877">
        <w:t xml:space="preserve"> % bez DPH z kupní ceny. </w:t>
      </w:r>
    </w:p>
    <w:p w14:paraId="718F25B1" w14:textId="77777777" w:rsidR="00521978" w:rsidRPr="000F58BD" w:rsidRDefault="00521978" w:rsidP="00521978">
      <w:pPr>
        <w:widowControl w:val="0"/>
        <w:tabs>
          <w:tab w:val="left" w:pos="426"/>
        </w:tabs>
        <w:adjustRightInd w:val="0"/>
        <w:spacing w:line="276" w:lineRule="auto"/>
        <w:jc w:val="both"/>
        <w:textAlignment w:val="baseline"/>
        <w:rPr>
          <w:rFonts w:eastAsia="Arial Unicode MS"/>
        </w:rPr>
      </w:pPr>
    </w:p>
    <w:p w14:paraId="1BA5E5BF" w14:textId="7C98701C" w:rsidR="00521978" w:rsidRPr="0043697C" w:rsidRDefault="00521978" w:rsidP="00521978">
      <w:pPr>
        <w:pStyle w:val="Odstavecseseznamem"/>
        <w:widowControl w:val="0"/>
        <w:numPr>
          <w:ilvl w:val="0"/>
          <w:numId w:val="15"/>
        </w:numPr>
        <w:tabs>
          <w:tab w:val="left" w:pos="426"/>
        </w:tabs>
        <w:adjustRightInd w:val="0"/>
        <w:spacing w:line="276" w:lineRule="auto"/>
        <w:ind w:left="426" w:hanging="426"/>
        <w:jc w:val="both"/>
        <w:textAlignment w:val="baseline"/>
        <w:rPr>
          <w:rFonts w:eastAsia="Arial Unicode MS"/>
        </w:rPr>
      </w:pPr>
      <w:r w:rsidRPr="00654877">
        <w:rPr>
          <w:bCs/>
        </w:rPr>
        <w:t>V případě porušení povinnosti garance dostupnosti náhradních dílů po dobu min. 10ti let od dodání pře</w:t>
      </w:r>
      <w:r w:rsidR="00910B6F">
        <w:rPr>
          <w:bCs/>
        </w:rPr>
        <w:t>dmětu plnění dle čl. VII odst. 7</w:t>
      </w:r>
      <w:r w:rsidRPr="00654877">
        <w:rPr>
          <w:bCs/>
        </w:rPr>
        <w:t xml:space="preserve"> této smlouvy</w:t>
      </w:r>
      <w:r w:rsidRPr="00654877">
        <w:t>, je prodávající povinen uhradit kup</w:t>
      </w:r>
      <w:r>
        <w:t>ujícímu smluvní pokutu ve výši 5</w:t>
      </w:r>
      <w:r w:rsidR="00344315">
        <w:t xml:space="preserve"> % </w:t>
      </w:r>
      <w:r w:rsidRPr="00654877">
        <w:t>z kupní ceny</w:t>
      </w:r>
      <w:r w:rsidR="00344315">
        <w:t xml:space="preserve"> bez DPH</w:t>
      </w:r>
      <w:r w:rsidRPr="00654877">
        <w:t>.</w:t>
      </w:r>
    </w:p>
    <w:p w14:paraId="7A1EF59D" w14:textId="77777777" w:rsidR="0043697C" w:rsidRPr="0043697C" w:rsidRDefault="0043697C" w:rsidP="0043697C">
      <w:pPr>
        <w:pStyle w:val="Odstavecseseznamem"/>
        <w:rPr>
          <w:rFonts w:eastAsia="Arial Unicode MS"/>
        </w:rPr>
      </w:pPr>
    </w:p>
    <w:p w14:paraId="4051D18C" w14:textId="77777777" w:rsidR="0043697C" w:rsidRPr="0043697C" w:rsidRDefault="0043697C" w:rsidP="0043697C">
      <w:pPr>
        <w:pStyle w:val="Odstavecseseznamem"/>
        <w:widowControl w:val="0"/>
        <w:numPr>
          <w:ilvl w:val="0"/>
          <w:numId w:val="15"/>
        </w:numPr>
        <w:tabs>
          <w:tab w:val="left" w:pos="426"/>
        </w:tabs>
        <w:adjustRightInd w:val="0"/>
        <w:spacing w:line="276" w:lineRule="auto"/>
        <w:ind w:left="426" w:hanging="426"/>
        <w:jc w:val="both"/>
        <w:textAlignment w:val="baseline"/>
        <w:rPr>
          <w:rFonts w:eastAsia="Arial Unicode MS"/>
        </w:rPr>
      </w:pPr>
      <w:bookmarkStart w:id="0" w:name="_GoBack"/>
      <w:bookmarkEnd w:id="0"/>
      <w:r w:rsidRPr="0043697C">
        <w:rPr>
          <w:rFonts w:eastAsia="Arial Unicode MS"/>
        </w:rPr>
        <w:t>V případě, že prodávající nezajistí proškolení uživatelů dle čl. I odst. 4 této smlouvy, sjednává se smluvní pokuta ve výši 1.000,- Kč za každý započatý den prodlení a uživatele.</w:t>
      </w:r>
    </w:p>
    <w:p w14:paraId="466BA056" w14:textId="77777777" w:rsidR="00521978" w:rsidRPr="00560D30" w:rsidRDefault="00521978" w:rsidP="00521978">
      <w:pPr>
        <w:widowControl w:val="0"/>
        <w:tabs>
          <w:tab w:val="left" w:pos="426"/>
        </w:tabs>
        <w:adjustRightInd w:val="0"/>
        <w:spacing w:line="276" w:lineRule="auto"/>
        <w:jc w:val="both"/>
        <w:textAlignment w:val="baseline"/>
        <w:rPr>
          <w:rFonts w:eastAsia="Arial Unicode MS"/>
        </w:rPr>
      </w:pPr>
    </w:p>
    <w:p w14:paraId="29F2D5D1" w14:textId="77777777" w:rsidR="00521978" w:rsidRPr="00560D30" w:rsidRDefault="00521978" w:rsidP="00521978">
      <w:pPr>
        <w:pStyle w:val="Odstavecseseznamem"/>
        <w:widowControl w:val="0"/>
        <w:numPr>
          <w:ilvl w:val="0"/>
          <w:numId w:val="15"/>
        </w:numPr>
        <w:tabs>
          <w:tab w:val="left" w:pos="426"/>
        </w:tabs>
        <w:adjustRightInd w:val="0"/>
        <w:spacing w:line="276" w:lineRule="auto"/>
        <w:ind w:left="426" w:hanging="426"/>
        <w:jc w:val="both"/>
        <w:textAlignment w:val="baseline"/>
        <w:rPr>
          <w:rFonts w:eastAsia="Arial Unicode MS"/>
        </w:rPr>
      </w:pPr>
      <w:r w:rsidRPr="00654877">
        <w:t>Při nedodržení termínu splatnosti faktury je prodávající oprávněn požadovat od kupujícího úhradu úroku z prodlení ve výši stanoveném nařízením vlády č. 351/2013 Sb., kterým se určuje výše úroků z prodlení a nákladů spojených s uplatněním pohledávky, určuje odměna likvidátora, likvidačního správce a člena orgánu právnické osoby jmenovaného soudem</w:t>
      </w:r>
      <w:r>
        <w:t xml:space="preserve">                      </w:t>
      </w:r>
      <w:r w:rsidRPr="00654877">
        <w:t>a upravují některé otázky Obchodního věstníku a veřejných rejstříků právnických</w:t>
      </w:r>
      <w:r>
        <w:t xml:space="preserve">                             </w:t>
      </w:r>
      <w:r w:rsidRPr="00654877">
        <w:t>a fyzických osob.</w:t>
      </w:r>
    </w:p>
    <w:p w14:paraId="64016CD8" w14:textId="77777777" w:rsidR="00521978" w:rsidRPr="00560D30" w:rsidRDefault="00521978" w:rsidP="00521978">
      <w:pPr>
        <w:widowControl w:val="0"/>
        <w:tabs>
          <w:tab w:val="left" w:pos="426"/>
        </w:tabs>
        <w:adjustRightInd w:val="0"/>
        <w:spacing w:line="276" w:lineRule="auto"/>
        <w:jc w:val="both"/>
        <w:textAlignment w:val="baseline"/>
        <w:rPr>
          <w:rFonts w:eastAsia="Arial Unicode MS"/>
        </w:rPr>
      </w:pPr>
    </w:p>
    <w:p w14:paraId="25B983F8" w14:textId="77777777" w:rsidR="00521978" w:rsidRDefault="00521978" w:rsidP="00521978">
      <w:pPr>
        <w:pStyle w:val="Odstavecseseznamem"/>
        <w:widowControl w:val="0"/>
        <w:numPr>
          <w:ilvl w:val="0"/>
          <w:numId w:val="15"/>
        </w:numPr>
        <w:tabs>
          <w:tab w:val="left" w:pos="426"/>
        </w:tabs>
        <w:adjustRightInd w:val="0"/>
        <w:spacing w:line="276" w:lineRule="auto"/>
        <w:ind w:left="426" w:hanging="426"/>
        <w:jc w:val="both"/>
        <w:textAlignment w:val="baseline"/>
        <w:rPr>
          <w:rFonts w:eastAsia="Arial Unicode MS"/>
        </w:rPr>
      </w:pPr>
      <w:r w:rsidRPr="00654877">
        <w:rPr>
          <w:rFonts w:eastAsia="Arial Unicode MS"/>
        </w:rPr>
        <w:lastRenderedPageBreak/>
        <w:t>Smluvní strany si výslovně ujednaly, že smluvní pokuta dle bodů 3 až 6 tohoto článku se nezapočítává na náhradu škody. Dále si smluvní stany výslovně ujednaly, že v případě porušení dle bodu 7 tohoto článku odpovídá výše úroků náhradě škody.</w:t>
      </w:r>
    </w:p>
    <w:p w14:paraId="59089157" w14:textId="77777777" w:rsidR="00521978" w:rsidRPr="00560D30" w:rsidRDefault="00521978" w:rsidP="00521978">
      <w:pPr>
        <w:widowControl w:val="0"/>
        <w:tabs>
          <w:tab w:val="left" w:pos="426"/>
        </w:tabs>
        <w:adjustRightInd w:val="0"/>
        <w:spacing w:line="276" w:lineRule="auto"/>
        <w:jc w:val="both"/>
        <w:textAlignment w:val="baseline"/>
        <w:rPr>
          <w:rFonts w:eastAsia="Arial Unicode MS"/>
        </w:rPr>
      </w:pPr>
    </w:p>
    <w:p w14:paraId="38BCA50D" w14:textId="77777777" w:rsidR="00521978" w:rsidRDefault="00521978" w:rsidP="00521978">
      <w:pPr>
        <w:pStyle w:val="Odstavecseseznamem"/>
        <w:widowControl w:val="0"/>
        <w:numPr>
          <w:ilvl w:val="0"/>
          <w:numId w:val="15"/>
        </w:numPr>
        <w:tabs>
          <w:tab w:val="left" w:pos="426"/>
        </w:tabs>
        <w:adjustRightInd w:val="0"/>
        <w:spacing w:line="276" w:lineRule="auto"/>
        <w:ind w:left="426" w:hanging="426"/>
        <w:jc w:val="both"/>
        <w:textAlignment w:val="baseline"/>
        <w:rPr>
          <w:rFonts w:eastAsia="Arial Unicode MS"/>
        </w:rPr>
      </w:pPr>
      <w:r>
        <w:rPr>
          <w:rFonts w:eastAsia="Arial Unicode MS"/>
        </w:rPr>
        <w:t>Smluvní sankce je splatná do 30 dnů od prokazatelného doručení výzvy k plnění této smluvní sankce.</w:t>
      </w:r>
    </w:p>
    <w:p w14:paraId="3814B386" w14:textId="77777777" w:rsidR="00521978" w:rsidRPr="00560D30" w:rsidRDefault="00521978" w:rsidP="00521978">
      <w:pPr>
        <w:widowControl w:val="0"/>
        <w:tabs>
          <w:tab w:val="left" w:pos="426"/>
        </w:tabs>
        <w:adjustRightInd w:val="0"/>
        <w:spacing w:line="276" w:lineRule="auto"/>
        <w:jc w:val="both"/>
        <w:textAlignment w:val="baseline"/>
        <w:rPr>
          <w:rFonts w:eastAsia="Arial Unicode MS"/>
        </w:rPr>
      </w:pPr>
    </w:p>
    <w:p w14:paraId="0D37E051" w14:textId="77777777" w:rsidR="00521978" w:rsidRDefault="00521978" w:rsidP="00521978">
      <w:pPr>
        <w:pStyle w:val="Odstavecseseznamem"/>
        <w:widowControl w:val="0"/>
        <w:numPr>
          <w:ilvl w:val="0"/>
          <w:numId w:val="15"/>
        </w:numPr>
        <w:tabs>
          <w:tab w:val="left" w:pos="426"/>
        </w:tabs>
        <w:adjustRightInd w:val="0"/>
        <w:spacing w:line="276" w:lineRule="auto"/>
        <w:ind w:left="426" w:hanging="426"/>
        <w:jc w:val="both"/>
        <w:textAlignment w:val="baseline"/>
        <w:rPr>
          <w:rFonts w:eastAsia="Arial Unicode MS"/>
        </w:rPr>
      </w:pPr>
      <w:r>
        <w:rPr>
          <w:rFonts w:eastAsia="Arial Unicode MS"/>
        </w:rPr>
        <w:t xml:space="preserve">Smluvní strany si ujednaly vyloučení aplikace </w:t>
      </w:r>
      <w:proofErr w:type="spellStart"/>
      <w:r>
        <w:rPr>
          <w:rFonts w:eastAsia="Arial Unicode MS"/>
        </w:rPr>
        <w:t>ust</w:t>
      </w:r>
      <w:proofErr w:type="spellEnd"/>
      <w:r>
        <w:rPr>
          <w:rFonts w:eastAsia="Arial Unicode MS"/>
        </w:rPr>
        <w:t xml:space="preserve">. </w:t>
      </w:r>
      <w:r w:rsidRPr="00434629">
        <w:t xml:space="preserve">§ </w:t>
      </w:r>
      <w:r>
        <w:t>1806</w:t>
      </w:r>
      <w:r w:rsidRPr="00434629">
        <w:t xml:space="preserve"> </w:t>
      </w:r>
      <w:r>
        <w:t>OZ.</w:t>
      </w:r>
    </w:p>
    <w:p w14:paraId="2EBEE9FD" w14:textId="77777777" w:rsidR="00430184" w:rsidRDefault="00430184" w:rsidP="00B46AD8">
      <w:pPr>
        <w:tabs>
          <w:tab w:val="left" w:pos="1068"/>
        </w:tabs>
        <w:jc w:val="both"/>
      </w:pPr>
    </w:p>
    <w:p w14:paraId="759D8D8C" w14:textId="77777777" w:rsidR="00430184" w:rsidRPr="00105FD3" w:rsidRDefault="00430184" w:rsidP="00105FD3">
      <w:pPr>
        <w:pStyle w:val="Odstavecseseznamem"/>
        <w:tabs>
          <w:tab w:val="left" w:pos="1068"/>
        </w:tabs>
        <w:ind w:left="426"/>
        <w:jc w:val="both"/>
      </w:pPr>
    </w:p>
    <w:p w14:paraId="3C44C6FF" w14:textId="77777777" w:rsidR="00C80421" w:rsidRDefault="00C80421" w:rsidP="00C80421">
      <w:pPr>
        <w:pStyle w:val="Normlnweb"/>
        <w:tabs>
          <w:tab w:val="left" w:pos="426"/>
        </w:tabs>
        <w:spacing w:after="120"/>
        <w:ind w:left="426"/>
        <w:jc w:val="center"/>
        <w:rPr>
          <w:rFonts w:ascii="Times New Roman" w:eastAsia="Times New Roman" w:hAnsi="Times New Roman" w:cs="Times New Roman"/>
          <w:b/>
          <w:sz w:val="28"/>
        </w:rPr>
      </w:pPr>
      <w:r w:rsidRPr="00C80421">
        <w:rPr>
          <w:rFonts w:ascii="Times New Roman" w:eastAsia="Times New Roman" w:hAnsi="Times New Roman" w:cs="Times New Roman"/>
          <w:b/>
          <w:sz w:val="28"/>
        </w:rPr>
        <w:t>VI. Rozhodné právo</w:t>
      </w:r>
    </w:p>
    <w:p w14:paraId="135EEB06" w14:textId="77777777" w:rsidR="00430184" w:rsidRDefault="00116BAE" w:rsidP="00430184">
      <w:pPr>
        <w:pStyle w:val="Normlnweb"/>
        <w:numPr>
          <w:ilvl w:val="0"/>
          <w:numId w:val="10"/>
        </w:numPr>
        <w:spacing w:before="120" w:after="120"/>
        <w:ind w:left="426" w:hanging="426"/>
        <w:jc w:val="both"/>
        <w:rPr>
          <w:rFonts w:ascii="Times New Roman" w:hAnsi="Times New Roman" w:cs="Times New Roman"/>
        </w:rPr>
      </w:pPr>
      <w:r w:rsidRPr="00BA61CB">
        <w:rPr>
          <w:rFonts w:ascii="Times New Roman" w:hAnsi="Times New Roman" w:cs="Times New Roman"/>
        </w:rPr>
        <w:t xml:space="preserve">Vztahy mezi smluvními stranami touto smlouvou výslovně neupravené se budou řídit českými, obecně závaznými právními předpisy, zejména </w:t>
      </w:r>
      <w:r>
        <w:rPr>
          <w:rFonts w:ascii="Times New Roman" w:hAnsi="Times New Roman" w:cs="Times New Roman"/>
        </w:rPr>
        <w:t>OZ.</w:t>
      </w:r>
    </w:p>
    <w:p w14:paraId="639D0915" w14:textId="070FE0B0" w:rsidR="00430184" w:rsidRPr="00B46AD8" w:rsidRDefault="00B46AD8" w:rsidP="00B46AD8">
      <w:pPr>
        <w:pStyle w:val="Normlnweb"/>
        <w:numPr>
          <w:ilvl w:val="0"/>
          <w:numId w:val="10"/>
        </w:numPr>
        <w:spacing w:before="120" w:after="120"/>
        <w:ind w:left="426" w:hanging="426"/>
        <w:jc w:val="both"/>
        <w:rPr>
          <w:rFonts w:ascii="Times New Roman" w:hAnsi="Times New Roman" w:cs="Times New Roman"/>
        </w:rPr>
      </w:pPr>
      <w:r w:rsidRPr="00754818">
        <w:rPr>
          <w:rFonts w:ascii="Times New Roman" w:hAnsi="Times New Roman" w:cs="Times New Roman"/>
        </w:rPr>
        <w:t xml:space="preserve">Smluvní strany si pro rozhodování případných sporů, vzniklých ze závazků založených touto smlouvou, sjednávaní ve smyslu </w:t>
      </w:r>
      <w:proofErr w:type="spellStart"/>
      <w:r w:rsidRPr="00754818">
        <w:rPr>
          <w:rFonts w:ascii="Times New Roman" w:hAnsi="Times New Roman" w:cs="Times New Roman"/>
        </w:rPr>
        <w:t>ust</w:t>
      </w:r>
      <w:proofErr w:type="spellEnd"/>
      <w:r w:rsidRPr="00754818">
        <w:rPr>
          <w:rFonts w:ascii="Times New Roman" w:hAnsi="Times New Roman" w:cs="Times New Roman"/>
        </w:rPr>
        <w:t>. § 89a zákona č. 99/1963 Sb., občanský soudní řád, ve znění pozdějších předpisů, místní příslušnost k Městskému soudu v Praze.</w:t>
      </w:r>
    </w:p>
    <w:p w14:paraId="5FC38C8E" w14:textId="77777777" w:rsidR="00430184" w:rsidRDefault="00430184" w:rsidP="000D7FFC">
      <w:pPr>
        <w:pStyle w:val="Odstavecseseznamem"/>
        <w:tabs>
          <w:tab w:val="left" w:pos="1068"/>
        </w:tabs>
        <w:ind w:left="426"/>
        <w:jc w:val="both"/>
      </w:pPr>
    </w:p>
    <w:p w14:paraId="1F81E119" w14:textId="1D4FF73A" w:rsidR="00DF0B9C" w:rsidRDefault="00DF0B9C" w:rsidP="00DF0B9C">
      <w:pPr>
        <w:pStyle w:val="Normlnweb"/>
        <w:spacing w:before="120" w:after="120"/>
        <w:ind w:left="426"/>
        <w:jc w:val="center"/>
        <w:rPr>
          <w:rFonts w:ascii="Times New Roman" w:eastAsia="Times New Roman" w:hAnsi="Times New Roman" w:cs="Times New Roman"/>
          <w:b/>
          <w:sz w:val="28"/>
        </w:rPr>
      </w:pPr>
      <w:r>
        <w:rPr>
          <w:rFonts w:ascii="Times New Roman" w:eastAsia="Times New Roman" w:hAnsi="Times New Roman" w:cs="Times New Roman"/>
          <w:b/>
          <w:sz w:val="28"/>
        </w:rPr>
        <w:t>VII. Záruční servis</w:t>
      </w:r>
    </w:p>
    <w:p w14:paraId="0E9F0F45" w14:textId="77777777" w:rsidR="00CB3D7C" w:rsidRDefault="00CB3D7C" w:rsidP="00DF0B9C">
      <w:pPr>
        <w:pStyle w:val="Normlnweb"/>
        <w:spacing w:before="120" w:after="120"/>
        <w:ind w:left="426"/>
        <w:jc w:val="center"/>
        <w:rPr>
          <w:rFonts w:ascii="Times New Roman" w:eastAsia="Times New Roman" w:hAnsi="Times New Roman" w:cs="Times New Roman"/>
          <w:b/>
          <w:sz w:val="28"/>
        </w:rPr>
      </w:pPr>
    </w:p>
    <w:p w14:paraId="54A551A6" w14:textId="77777777" w:rsidR="00DF0B9C" w:rsidRPr="00413EE7" w:rsidRDefault="00DF0B9C" w:rsidP="00DF0B9C">
      <w:pPr>
        <w:pStyle w:val="Odstavecseseznamem"/>
        <w:numPr>
          <w:ilvl w:val="0"/>
          <w:numId w:val="21"/>
        </w:numPr>
        <w:tabs>
          <w:tab w:val="left" w:pos="426"/>
        </w:tabs>
        <w:ind w:left="426" w:hanging="426"/>
        <w:jc w:val="both"/>
      </w:pPr>
      <w:r w:rsidRPr="00413EE7">
        <w:t xml:space="preserve">Prodávající výslovně prohlašuje, že dodávaný předmět plnění je bez vad. </w:t>
      </w:r>
    </w:p>
    <w:p w14:paraId="653A37C7" w14:textId="77777777" w:rsidR="00DF0B9C" w:rsidRPr="00413EE7" w:rsidRDefault="00DF0B9C" w:rsidP="00DF0B9C">
      <w:pPr>
        <w:pStyle w:val="Odstavecseseznamem"/>
        <w:tabs>
          <w:tab w:val="left" w:pos="426"/>
        </w:tabs>
        <w:ind w:left="426"/>
        <w:jc w:val="both"/>
      </w:pPr>
    </w:p>
    <w:p w14:paraId="057AAB68" w14:textId="7B49B9C3" w:rsidR="00DF0B9C" w:rsidRPr="00413EE7" w:rsidRDefault="00DF0B9C" w:rsidP="00DF0B9C">
      <w:pPr>
        <w:pStyle w:val="Odstavecseseznamem"/>
        <w:numPr>
          <w:ilvl w:val="0"/>
          <w:numId w:val="21"/>
        </w:numPr>
        <w:tabs>
          <w:tab w:val="left" w:pos="426"/>
        </w:tabs>
        <w:ind w:left="426" w:hanging="426"/>
        <w:jc w:val="both"/>
      </w:pPr>
      <w:r w:rsidRPr="00413EE7">
        <w:t>Prodávající poskytuje na předmět plnění uvedený v čl. I této smlouvy záruku na bezvadnou funkci v délce trvání</w:t>
      </w:r>
      <w:r w:rsidR="00E7186F">
        <w:t xml:space="preserve"> dle Krycího listu nabídky_</w:t>
      </w:r>
      <w:r w:rsidR="009C4563">
        <w:t xml:space="preserve">2.část. </w:t>
      </w:r>
      <w:r w:rsidR="00E7186F">
        <w:t>Krycí list nabídky_</w:t>
      </w:r>
      <w:r w:rsidR="009C4563">
        <w:t xml:space="preserve">2.část </w:t>
      </w:r>
      <w:r w:rsidR="00E7186F">
        <w:t>tvoří nedílnou součást smlouvy jako její příloha č. 2.</w:t>
      </w:r>
      <w:r w:rsidRPr="00413EE7">
        <w:t xml:space="preserve">. V případě, že bude na faktuře nebo na protokolu o předání a převzetí vyznačena delší záruční doba, má tato přednost před ustanovením této smlouvy. Záruční doba začíná běžet ode dne převzetí předmětu plnění kupujícím.  </w:t>
      </w:r>
    </w:p>
    <w:p w14:paraId="4E0E6DA7" w14:textId="77777777" w:rsidR="00DF0B9C" w:rsidRPr="00413EE7" w:rsidRDefault="00DF0B9C" w:rsidP="00DF0B9C">
      <w:pPr>
        <w:tabs>
          <w:tab w:val="left" w:pos="426"/>
        </w:tabs>
        <w:jc w:val="both"/>
      </w:pPr>
    </w:p>
    <w:p w14:paraId="1A917457" w14:textId="4A41A117" w:rsidR="00DF0B9C" w:rsidRPr="00AE79D0" w:rsidRDefault="00DF0B9C" w:rsidP="00DF0B9C">
      <w:pPr>
        <w:pStyle w:val="Odstavecseseznamem"/>
        <w:numPr>
          <w:ilvl w:val="0"/>
          <w:numId w:val="21"/>
        </w:numPr>
        <w:tabs>
          <w:tab w:val="left" w:pos="426"/>
        </w:tabs>
        <w:ind w:left="426" w:hanging="426"/>
        <w:jc w:val="both"/>
      </w:pPr>
      <w:r w:rsidRPr="00A45697">
        <w:t xml:space="preserve">Prodávající se zavazuje k zahájení záručního zásahu v záruční době nejpozději do </w:t>
      </w:r>
      <w:r>
        <w:t>2 pracovních dnů</w:t>
      </w:r>
      <w:r w:rsidRPr="00A45697">
        <w:t xml:space="preserve"> od prokazatelného nahlášení závady. Prodávající nahlašuje závadu odesláním písemného požadavku na odstranění závady na e-mailovou adresu prodávajícího </w:t>
      </w:r>
      <w:r w:rsidRPr="009160FD">
        <w:rPr>
          <w:rFonts w:ascii="Arial" w:hAnsi="Arial" w:cs="Arial"/>
          <w:noProof/>
          <w:sz w:val="22"/>
          <w:szCs w:val="22"/>
          <w:highlight w:val="yellow"/>
        </w:rPr>
        <w:fldChar w:fldCharType="begin">
          <w:ffData>
            <w:name w:val=""/>
            <w:enabled/>
            <w:calcOnExit w:val="0"/>
            <w:textInput>
              <w:default w:val="[...]"/>
            </w:textInput>
          </w:ffData>
        </w:fldChar>
      </w:r>
      <w:r w:rsidRPr="009160FD">
        <w:rPr>
          <w:rFonts w:ascii="Arial" w:hAnsi="Arial" w:cs="Arial"/>
          <w:noProof/>
          <w:sz w:val="22"/>
          <w:szCs w:val="22"/>
          <w:highlight w:val="yellow"/>
        </w:rPr>
        <w:instrText xml:space="preserve"> FORMTEXT </w:instrText>
      </w:r>
      <w:r w:rsidRPr="009160FD">
        <w:rPr>
          <w:rFonts w:ascii="Arial" w:hAnsi="Arial" w:cs="Arial"/>
          <w:noProof/>
          <w:sz w:val="22"/>
          <w:szCs w:val="22"/>
          <w:highlight w:val="yellow"/>
        </w:rPr>
      </w:r>
      <w:r w:rsidRPr="009160FD">
        <w:rPr>
          <w:rFonts w:ascii="Arial" w:hAnsi="Arial" w:cs="Arial"/>
          <w:noProof/>
          <w:sz w:val="22"/>
          <w:szCs w:val="22"/>
          <w:highlight w:val="yellow"/>
        </w:rPr>
        <w:fldChar w:fldCharType="separate"/>
      </w:r>
      <w:r w:rsidRPr="009160FD">
        <w:rPr>
          <w:rFonts w:ascii="Arial" w:hAnsi="Arial" w:cs="Arial"/>
          <w:noProof/>
          <w:sz w:val="22"/>
          <w:szCs w:val="22"/>
          <w:highlight w:val="yellow"/>
        </w:rPr>
        <w:t>[...]</w:t>
      </w:r>
      <w:r w:rsidRPr="009160FD">
        <w:rPr>
          <w:rFonts w:ascii="Arial" w:hAnsi="Arial" w:cs="Arial"/>
          <w:noProof/>
          <w:sz w:val="22"/>
          <w:szCs w:val="22"/>
          <w:highlight w:val="yellow"/>
        </w:rPr>
        <w:fldChar w:fldCharType="end"/>
      </w:r>
      <w:r w:rsidRPr="00CB3B31">
        <w:t>.</w:t>
      </w:r>
      <w:r>
        <w:t xml:space="preserve"> </w:t>
      </w:r>
      <w:r w:rsidRPr="00FF0C94">
        <w:rPr>
          <w:bCs/>
        </w:rPr>
        <w:t xml:space="preserve">V případě, že závada bude takového charakteru, že nebude možné </w:t>
      </w:r>
      <w:r>
        <w:rPr>
          <w:bCs/>
        </w:rPr>
        <w:t>předmět plnění</w:t>
      </w:r>
      <w:r w:rsidRPr="00FF0C94">
        <w:rPr>
          <w:bCs/>
        </w:rPr>
        <w:t xml:space="preserve"> opravit na místě, dohodnou se pověření zástupci smluvních stran na dalším postupu opravy vedoucím k co možná nejrychlejšímu uvedení </w:t>
      </w:r>
      <w:r>
        <w:rPr>
          <w:bCs/>
        </w:rPr>
        <w:t>předmětu plnění</w:t>
      </w:r>
      <w:r w:rsidRPr="00FF0C94">
        <w:rPr>
          <w:bCs/>
        </w:rPr>
        <w:t xml:space="preserve"> opět do provozu. V tomto případě činí doba pro odstranění závady </w:t>
      </w:r>
      <w:r>
        <w:rPr>
          <w:bCs/>
        </w:rPr>
        <w:t>maximálně 30 dnů</w:t>
      </w:r>
      <w:r w:rsidR="0027280C">
        <w:rPr>
          <w:bCs/>
        </w:rPr>
        <w:t xml:space="preserve"> ode dne nahlášení závady</w:t>
      </w:r>
      <w:r w:rsidRPr="00FF0C94">
        <w:rPr>
          <w:bCs/>
        </w:rPr>
        <w:t xml:space="preserve">. </w:t>
      </w:r>
      <w:r w:rsidR="00F02EC0">
        <w:rPr>
          <w:bCs/>
        </w:rPr>
        <w:t xml:space="preserve">                     </w:t>
      </w:r>
      <w:r w:rsidRPr="00FF0C94">
        <w:rPr>
          <w:bCs/>
        </w:rPr>
        <w:t xml:space="preserve">O dobu, po kterou nebude možnost </w:t>
      </w:r>
      <w:r>
        <w:rPr>
          <w:bCs/>
        </w:rPr>
        <w:t>předmět plnění</w:t>
      </w:r>
      <w:r w:rsidRPr="00FF0C94">
        <w:rPr>
          <w:bCs/>
        </w:rPr>
        <w:t xml:space="preserve"> užívat, se prodlužuje záruční doba a to vždy o dobu</w:t>
      </w:r>
      <w:r>
        <w:rPr>
          <w:bCs/>
        </w:rPr>
        <w:t xml:space="preserve"> </w:t>
      </w:r>
      <w:r w:rsidRPr="00FF0C94">
        <w:rPr>
          <w:bCs/>
        </w:rPr>
        <w:t xml:space="preserve">od nahlášení poruchy do doby jejího odstranění. </w:t>
      </w:r>
      <w:r>
        <w:rPr>
          <w:bCs/>
        </w:rPr>
        <w:t>K</w:t>
      </w:r>
      <w:r w:rsidRPr="00FF0C94">
        <w:rPr>
          <w:bCs/>
        </w:rPr>
        <w:t xml:space="preserve">upující </w:t>
      </w:r>
      <w:r>
        <w:rPr>
          <w:bCs/>
        </w:rPr>
        <w:t xml:space="preserve">se </w:t>
      </w:r>
      <w:r w:rsidRPr="00FF0C94">
        <w:rPr>
          <w:bCs/>
        </w:rPr>
        <w:t xml:space="preserve">zavazuje k maximální součinnosti s prodávajícím při odstraňování případných poruch a zpřístupní </w:t>
      </w:r>
      <w:r>
        <w:rPr>
          <w:bCs/>
        </w:rPr>
        <w:t>předmět plnění</w:t>
      </w:r>
      <w:r w:rsidRPr="00FF0C94">
        <w:rPr>
          <w:bCs/>
        </w:rPr>
        <w:t xml:space="preserve"> tak, aby závada mohla být efektivně odstraněna.</w:t>
      </w:r>
      <w:r w:rsidRPr="00A45697">
        <w:t xml:space="preserve"> </w:t>
      </w:r>
    </w:p>
    <w:p w14:paraId="5928EAD2" w14:textId="77777777" w:rsidR="00DF0B9C" w:rsidRPr="00413EE7" w:rsidRDefault="00DF0B9C" w:rsidP="00DF0B9C">
      <w:pPr>
        <w:tabs>
          <w:tab w:val="left" w:pos="426"/>
        </w:tabs>
        <w:jc w:val="both"/>
      </w:pPr>
    </w:p>
    <w:p w14:paraId="11C5637E" w14:textId="09D9208B" w:rsidR="00DF0B9C" w:rsidRDefault="00584B68" w:rsidP="00DF0B9C">
      <w:pPr>
        <w:pStyle w:val="Odstavecseseznamem"/>
        <w:numPr>
          <w:ilvl w:val="0"/>
          <w:numId w:val="21"/>
        </w:numPr>
        <w:tabs>
          <w:tab w:val="left" w:pos="426"/>
        </w:tabs>
        <w:ind w:left="426" w:hanging="426"/>
        <w:jc w:val="both"/>
      </w:pPr>
      <w:r>
        <w:t>Prodávající se taktéž zavazuje po dobu trvání záruky zajistit dostupnost servisního technika nebo dispečinku servisu v českém jazyce v pracovních dnech od 8:00 do 16:00 hodin</w:t>
      </w:r>
    </w:p>
    <w:p w14:paraId="5C868D26" w14:textId="77777777" w:rsidR="00DF0B9C" w:rsidRDefault="00DF0B9C" w:rsidP="00DF0B9C">
      <w:pPr>
        <w:pStyle w:val="Odstavecseseznamem"/>
      </w:pPr>
    </w:p>
    <w:p w14:paraId="30E1C35F" w14:textId="77777777" w:rsidR="00DF0B9C" w:rsidRDefault="00DF0B9C" w:rsidP="00DF0B9C">
      <w:pPr>
        <w:pStyle w:val="Odstavecseseznamem"/>
        <w:numPr>
          <w:ilvl w:val="0"/>
          <w:numId w:val="21"/>
        </w:numPr>
        <w:tabs>
          <w:tab w:val="left" w:pos="426"/>
        </w:tabs>
        <w:ind w:left="426" w:hanging="426"/>
        <w:jc w:val="both"/>
      </w:pPr>
      <w:r w:rsidRPr="00413EE7">
        <w:t xml:space="preserve">Veškeré náklady související se záruční opravou včetně nákladů spojených s dopravou </w:t>
      </w:r>
      <w:r>
        <w:t xml:space="preserve">předmětu plnění </w:t>
      </w:r>
      <w:r w:rsidRPr="00413EE7">
        <w:t>z míst</w:t>
      </w:r>
      <w:r>
        <w:t>a</w:t>
      </w:r>
      <w:r w:rsidRPr="00413EE7">
        <w:t xml:space="preserve"> plnění a zpět hradí prodávající.</w:t>
      </w:r>
    </w:p>
    <w:p w14:paraId="6010E1CF" w14:textId="77777777" w:rsidR="00DF0B9C" w:rsidRDefault="00DF0B9C" w:rsidP="00DF0B9C">
      <w:pPr>
        <w:pStyle w:val="Odstavecseseznamem"/>
      </w:pPr>
    </w:p>
    <w:p w14:paraId="02B3BB4A" w14:textId="4084BA57" w:rsidR="00DF0B9C" w:rsidRDefault="00DF0B9C" w:rsidP="00DF0B9C">
      <w:pPr>
        <w:pStyle w:val="Odstavecseseznamem"/>
        <w:numPr>
          <w:ilvl w:val="0"/>
          <w:numId w:val="21"/>
        </w:numPr>
        <w:tabs>
          <w:tab w:val="left" w:pos="426"/>
        </w:tabs>
        <w:ind w:left="426" w:hanging="426"/>
        <w:jc w:val="both"/>
      </w:pPr>
      <w:r>
        <w:lastRenderedPageBreak/>
        <w:t>Záruční servis předmětu plnění</w:t>
      </w:r>
      <w:r w:rsidR="00A83DB1">
        <w:t xml:space="preserve"> </w:t>
      </w:r>
      <w:r w:rsidR="006D7BDC">
        <w:t xml:space="preserve">a </w:t>
      </w:r>
      <w:r>
        <w:t>dodání náhradních dílů, které jsou předmětem záruky, bude prodávající během záruční doby provádět bezplatně a v českém jazyce.</w:t>
      </w:r>
    </w:p>
    <w:p w14:paraId="4424A760" w14:textId="77777777" w:rsidR="00DF0B9C" w:rsidRDefault="00DF0B9C" w:rsidP="00DF0B9C">
      <w:pPr>
        <w:pStyle w:val="Odstavecseseznamem"/>
      </w:pPr>
    </w:p>
    <w:p w14:paraId="4D35EF22" w14:textId="388D0A75" w:rsidR="00DF0B9C" w:rsidRPr="00E32E39" w:rsidRDefault="00DF0B9C" w:rsidP="00DF0B9C">
      <w:pPr>
        <w:pStyle w:val="Odstavecseseznamem"/>
        <w:numPr>
          <w:ilvl w:val="0"/>
          <w:numId w:val="21"/>
        </w:numPr>
        <w:tabs>
          <w:tab w:val="left" w:pos="426"/>
        </w:tabs>
        <w:ind w:left="426" w:hanging="426"/>
        <w:jc w:val="both"/>
      </w:pPr>
      <w:r>
        <w:t>Prodávající touto smlouvou garantuje dostupnost pozáručního serv</w:t>
      </w:r>
      <w:r w:rsidR="0081583A">
        <w:t xml:space="preserve">isu a náhradních dílů k předmětu plnění </w:t>
      </w:r>
      <w:r>
        <w:t xml:space="preserve">na území České republiky po dobu min. 10 let </w:t>
      </w:r>
      <w:r w:rsidRPr="00413EE7">
        <w:rPr>
          <w:szCs w:val="20"/>
        </w:rPr>
        <w:t xml:space="preserve">ode dne dodání </w:t>
      </w:r>
      <w:r>
        <w:rPr>
          <w:szCs w:val="20"/>
        </w:rPr>
        <w:t>předmětu plnění</w:t>
      </w:r>
      <w:r w:rsidRPr="00413EE7">
        <w:rPr>
          <w:szCs w:val="20"/>
        </w:rPr>
        <w:t xml:space="preserve"> kupujícímu</w:t>
      </w:r>
      <w:r>
        <w:rPr>
          <w:szCs w:val="20"/>
        </w:rPr>
        <w:t>.</w:t>
      </w:r>
    </w:p>
    <w:p w14:paraId="2923D35B" w14:textId="77777777" w:rsidR="00DF0B9C" w:rsidRDefault="00DF0B9C" w:rsidP="00DF0B9C">
      <w:pPr>
        <w:pStyle w:val="Odstavecseseznamem"/>
      </w:pPr>
    </w:p>
    <w:p w14:paraId="5E700207" w14:textId="77777777" w:rsidR="00DF0B9C" w:rsidRDefault="00DF0B9C" w:rsidP="00DF0B9C">
      <w:pPr>
        <w:pStyle w:val="Odstavecseseznamem"/>
        <w:numPr>
          <w:ilvl w:val="0"/>
          <w:numId w:val="21"/>
        </w:numPr>
        <w:tabs>
          <w:tab w:val="left" w:pos="426"/>
        </w:tabs>
        <w:ind w:left="426" w:hanging="426"/>
        <w:jc w:val="both"/>
      </w:pPr>
      <w:r>
        <w:t xml:space="preserve">Záruka se nevztahuje na okolnosti vymezené </w:t>
      </w:r>
      <w:proofErr w:type="spellStart"/>
      <w:r>
        <w:t>ust</w:t>
      </w:r>
      <w:proofErr w:type="spellEnd"/>
      <w:r>
        <w:t>. § 2913 odst. 2 OZ.</w:t>
      </w:r>
    </w:p>
    <w:p w14:paraId="0A0ABAAF" w14:textId="77777777" w:rsidR="00DF0B9C" w:rsidRDefault="00DF0B9C" w:rsidP="00DF0B9C">
      <w:pPr>
        <w:pStyle w:val="Odstavecseseznamem"/>
      </w:pPr>
    </w:p>
    <w:p w14:paraId="58A893E1" w14:textId="77777777" w:rsidR="00DF0B9C" w:rsidRDefault="00DF0B9C" w:rsidP="00DF0B9C">
      <w:pPr>
        <w:pStyle w:val="Odstavecseseznamem"/>
        <w:numPr>
          <w:ilvl w:val="0"/>
          <w:numId w:val="21"/>
        </w:numPr>
        <w:tabs>
          <w:tab w:val="left" w:pos="426"/>
        </w:tabs>
        <w:ind w:left="426" w:hanging="426"/>
        <w:jc w:val="both"/>
      </w:pPr>
      <w:r>
        <w:t xml:space="preserve">V případě, že bude plněno prostřednictvím subdodavatele, dojednaly si smluvní strany vyloučení aplikace </w:t>
      </w:r>
      <w:proofErr w:type="spellStart"/>
      <w:r>
        <w:t>ust</w:t>
      </w:r>
      <w:proofErr w:type="spellEnd"/>
      <w:r>
        <w:t>. § 2914 OZ.</w:t>
      </w:r>
    </w:p>
    <w:p w14:paraId="280F8A2B" w14:textId="77777777" w:rsidR="002A6944" w:rsidRDefault="002A6944" w:rsidP="00DF0B9C">
      <w:pPr>
        <w:tabs>
          <w:tab w:val="left" w:pos="1068"/>
        </w:tabs>
        <w:jc w:val="both"/>
      </w:pPr>
    </w:p>
    <w:p w14:paraId="4DF37B72" w14:textId="77777777" w:rsidR="00986126" w:rsidRDefault="00986126" w:rsidP="00DF0B9C">
      <w:pPr>
        <w:tabs>
          <w:tab w:val="left" w:pos="1068"/>
        </w:tabs>
        <w:jc w:val="both"/>
      </w:pPr>
    </w:p>
    <w:p w14:paraId="2796FA2D" w14:textId="77777777" w:rsidR="00986126" w:rsidRPr="00413EE7" w:rsidRDefault="00986126" w:rsidP="00986126">
      <w:pPr>
        <w:pStyle w:val="Normlnweb"/>
        <w:tabs>
          <w:tab w:val="left" w:pos="426"/>
        </w:tabs>
        <w:ind w:left="426"/>
        <w:jc w:val="center"/>
        <w:rPr>
          <w:rFonts w:ascii="Times New Roman" w:eastAsia="Times New Roman" w:hAnsi="Times New Roman" w:cs="Times New Roman"/>
          <w:b/>
          <w:sz w:val="28"/>
        </w:rPr>
      </w:pPr>
      <w:r w:rsidRPr="00413EE7">
        <w:rPr>
          <w:rFonts w:ascii="Times New Roman" w:eastAsia="Times New Roman" w:hAnsi="Times New Roman" w:cs="Times New Roman"/>
          <w:b/>
          <w:sz w:val="28"/>
        </w:rPr>
        <w:t>VIII. Závěrečná ustanovení</w:t>
      </w:r>
    </w:p>
    <w:p w14:paraId="660863E4" w14:textId="77777777" w:rsidR="00986126" w:rsidRPr="00413EE7" w:rsidRDefault="00986126" w:rsidP="00986126">
      <w:pPr>
        <w:pStyle w:val="Normlnweb"/>
        <w:tabs>
          <w:tab w:val="left" w:pos="426"/>
        </w:tabs>
        <w:ind w:left="426"/>
        <w:jc w:val="center"/>
        <w:rPr>
          <w:rFonts w:ascii="Times New Roman" w:eastAsia="Times New Roman" w:hAnsi="Times New Roman" w:cs="Times New Roman"/>
          <w:b/>
          <w:sz w:val="28"/>
        </w:rPr>
      </w:pPr>
    </w:p>
    <w:p w14:paraId="6AED0FF8" w14:textId="77777777" w:rsidR="00986126" w:rsidRPr="00413EE7" w:rsidRDefault="00986126" w:rsidP="00986126">
      <w:pPr>
        <w:pStyle w:val="Odstavecseseznamem"/>
        <w:numPr>
          <w:ilvl w:val="0"/>
          <w:numId w:val="22"/>
        </w:numPr>
        <w:jc w:val="both"/>
        <w:rPr>
          <w:rFonts w:eastAsia="Arial Unicode MS"/>
          <w:bCs/>
          <w:iCs/>
        </w:rPr>
      </w:pPr>
      <w:r w:rsidRPr="00413EE7">
        <w:rPr>
          <w:rFonts w:eastAsia="Arial Unicode MS"/>
          <w:bCs/>
          <w:iCs/>
        </w:rPr>
        <w:t>Obě smluvní strany se dohodly na tom, že případné dodatky k této smlouvě musí být vyhotoveny pouze písemně, číslované vzestupnou řadou a podepsané oběma smluvními stranami. Smluvní strany si dále ujednaly, že k jiným formám nebude přihlíženo a nebudou jimi vázány.</w:t>
      </w:r>
    </w:p>
    <w:p w14:paraId="238A9DBF" w14:textId="77777777" w:rsidR="00986126" w:rsidRPr="00413EE7" w:rsidRDefault="00986126" w:rsidP="00986126">
      <w:pPr>
        <w:pStyle w:val="Odstavecseseznamem"/>
        <w:ind w:left="360"/>
        <w:jc w:val="both"/>
        <w:rPr>
          <w:rFonts w:eastAsia="Arial Unicode MS"/>
          <w:bCs/>
          <w:iCs/>
        </w:rPr>
      </w:pPr>
    </w:p>
    <w:p w14:paraId="17D27D95" w14:textId="77777777" w:rsidR="00986126" w:rsidRDefault="00986126" w:rsidP="00986126">
      <w:pPr>
        <w:pStyle w:val="Normlnweb"/>
        <w:numPr>
          <w:ilvl w:val="0"/>
          <w:numId w:val="22"/>
        </w:numPr>
        <w:jc w:val="both"/>
        <w:rPr>
          <w:rFonts w:ascii="Times New Roman" w:hAnsi="Times New Roman" w:cs="Times New Roman"/>
          <w:bCs/>
          <w:iCs/>
        </w:rPr>
      </w:pPr>
      <w:r w:rsidRPr="00413EE7">
        <w:rPr>
          <w:rFonts w:ascii="Times New Roman" w:hAnsi="Times New Roman" w:cs="Times New Roman"/>
          <w:bCs/>
          <w:iCs/>
        </w:rPr>
        <w:t>Při podstatném porušení povinností vyplývajících ze smlouvy může každá ze smluvních stran od smlouvy odstoupit. Za podstatné porušení smluvních povinností se považuje nedodržení termínů plnění smluvních stran delším než 30 dnů. Toto ovšem neomezuje právo na náhradu škody.</w:t>
      </w:r>
      <w:r>
        <w:rPr>
          <w:rFonts w:ascii="Times New Roman" w:hAnsi="Times New Roman" w:cs="Times New Roman"/>
          <w:bCs/>
          <w:iCs/>
        </w:rPr>
        <w:t xml:space="preserve"> </w:t>
      </w:r>
    </w:p>
    <w:p w14:paraId="012884C4" w14:textId="77777777" w:rsidR="00986126" w:rsidRDefault="00986126" w:rsidP="00986126">
      <w:pPr>
        <w:pStyle w:val="Odstavecseseznamem"/>
        <w:rPr>
          <w:bCs/>
          <w:iCs/>
        </w:rPr>
      </w:pPr>
    </w:p>
    <w:p w14:paraId="0A79F932" w14:textId="77777777" w:rsidR="00986126" w:rsidRDefault="00986126" w:rsidP="00986126">
      <w:pPr>
        <w:pStyle w:val="Default"/>
        <w:widowControl w:val="0"/>
        <w:numPr>
          <w:ilvl w:val="0"/>
          <w:numId w:val="22"/>
        </w:numPr>
        <w:tabs>
          <w:tab w:val="left" w:pos="426"/>
        </w:tabs>
        <w:spacing w:after="21"/>
        <w:jc w:val="both"/>
        <w:textAlignment w:val="baseline"/>
        <w:rPr>
          <w:rFonts w:ascii="Times New Roman" w:hAnsi="Times New Roman" w:cs="Times New Roman"/>
          <w:bCs/>
          <w:iCs/>
        </w:rPr>
      </w:pPr>
      <w:r w:rsidRPr="00C4219F">
        <w:rPr>
          <w:rFonts w:ascii="Times New Roman" w:hAnsi="Times New Roman" w:cs="Times New Roman"/>
          <w:bCs/>
          <w:iCs/>
        </w:rPr>
        <w:t>Stanou-li se některá ustanovení této smlouvy zcela nebo zčásti neplatná, nebo pokud by některá ustanovení chyběla, není tím dotčena platnost zbývajících ustanovení. Místo neplatného ustanovení platí jako dohodnuté takové ustanovení, které odpovídá smyslu a účelu neplatného ustanovení. Schází-li ustanovení zcela, platí za dohodnuté takové ustanovení, které odpovídá tomu, co by podle smyslu a účelu této Smlouvy bylo ujednáno, kdyby tato skutečnost byla známa od počátku. Totéž platí, vyskytnou-li se ve smlouvě či jejích dodatcích případné mezery.</w:t>
      </w:r>
    </w:p>
    <w:p w14:paraId="0459AA2B" w14:textId="77777777" w:rsidR="00986126" w:rsidRPr="00413EE7" w:rsidRDefault="00986126" w:rsidP="00986126">
      <w:pPr>
        <w:pStyle w:val="Normlnweb"/>
        <w:jc w:val="both"/>
        <w:rPr>
          <w:rFonts w:ascii="Times New Roman" w:hAnsi="Times New Roman" w:cs="Times New Roman"/>
          <w:bCs/>
          <w:iCs/>
        </w:rPr>
      </w:pPr>
    </w:p>
    <w:p w14:paraId="7EE1D8AB" w14:textId="77777777" w:rsidR="00986126" w:rsidRPr="00413EE7" w:rsidRDefault="00986126" w:rsidP="00986126">
      <w:pPr>
        <w:pStyle w:val="Normlnweb"/>
        <w:numPr>
          <w:ilvl w:val="0"/>
          <w:numId w:val="22"/>
        </w:numPr>
        <w:jc w:val="both"/>
        <w:rPr>
          <w:rFonts w:ascii="Times New Roman" w:hAnsi="Times New Roman" w:cs="Times New Roman"/>
          <w:bCs/>
          <w:iCs/>
        </w:rPr>
      </w:pPr>
      <w:r w:rsidRPr="00413EE7">
        <w:rPr>
          <w:rFonts w:ascii="Times New Roman" w:hAnsi="Times New Roman" w:cs="Times New Roman"/>
          <w:bCs/>
          <w:iCs/>
        </w:rPr>
        <w:t>Vzájemné vztahy smluvních stran z této smlouvy vyplývající a v ní výslovně neupravené se řídí příslušnými ustanoveními zákona OZ.</w:t>
      </w:r>
    </w:p>
    <w:p w14:paraId="394224A6" w14:textId="77777777" w:rsidR="00986126" w:rsidRPr="00413EE7" w:rsidRDefault="00986126" w:rsidP="00986126">
      <w:pPr>
        <w:pStyle w:val="Normlnweb"/>
        <w:jc w:val="both"/>
        <w:rPr>
          <w:rFonts w:ascii="Times New Roman" w:hAnsi="Times New Roman" w:cs="Times New Roman"/>
          <w:bCs/>
          <w:iCs/>
        </w:rPr>
      </w:pPr>
    </w:p>
    <w:p w14:paraId="3984D497" w14:textId="77777777" w:rsidR="00986126" w:rsidRPr="00413EE7" w:rsidRDefault="00986126" w:rsidP="00986126">
      <w:pPr>
        <w:numPr>
          <w:ilvl w:val="0"/>
          <w:numId w:val="22"/>
        </w:numPr>
        <w:overflowPunct w:val="0"/>
        <w:autoSpaceDE w:val="0"/>
        <w:autoSpaceDN w:val="0"/>
        <w:adjustRightInd w:val="0"/>
        <w:ind w:left="357" w:hanging="357"/>
        <w:jc w:val="both"/>
        <w:textAlignment w:val="baseline"/>
        <w:rPr>
          <w:rFonts w:eastAsia="Arial Unicode MS"/>
          <w:bCs/>
          <w:iCs/>
        </w:rPr>
      </w:pPr>
      <w:r w:rsidRPr="00413EE7">
        <w:t>Tato smlouva se vyhotovuje ve 4 vyhotoveních</w:t>
      </w:r>
      <w:r>
        <w:t>, z toho</w:t>
      </w:r>
      <w:r w:rsidRPr="00413EE7">
        <w:t xml:space="preserve"> 2 vyhotovení obdrží kupující</w:t>
      </w:r>
      <w:r>
        <w:t xml:space="preserve"> a </w:t>
      </w:r>
      <w:r w:rsidRPr="00413EE7">
        <w:t>2</w:t>
      </w:r>
      <w:r>
        <w:t> </w:t>
      </w:r>
      <w:r w:rsidRPr="00413EE7">
        <w:t>prodávající.</w:t>
      </w:r>
    </w:p>
    <w:p w14:paraId="37DC67FE" w14:textId="77777777" w:rsidR="00986126" w:rsidRPr="00413EE7" w:rsidRDefault="00986126" w:rsidP="00986126">
      <w:pPr>
        <w:overflowPunct w:val="0"/>
        <w:autoSpaceDE w:val="0"/>
        <w:autoSpaceDN w:val="0"/>
        <w:adjustRightInd w:val="0"/>
        <w:jc w:val="both"/>
        <w:textAlignment w:val="baseline"/>
        <w:rPr>
          <w:rFonts w:eastAsia="Arial Unicode MS"/>
          <w:bCs/>
          <w:iCs/>
        </w:rPr>
      </w:pPr>
    </w:p>
    <w:p w14:paraId="1D8E4B86" w14:textId="77777777" w:rsidR="00986126" w:rsidRPr="007727F1" w:rsidRDefault="00986126" w:rsidP="00986126">
      <w:pPr>
        <w:numPr>
          <w:ilvl w:val="0"/>
          <w:numId w:val="22"/>
        </w:numPr>
        <w:overflowPunct w:val="0"/>
        <w:autoSpaceDE w:val="0"/>
        <w:autoSpaceDN w:val="0"/>
        <w:adjustRightInd w:val="0"/>
        <w:ind w:left="357" w:hanging="357"/>
        <w:jc w:val="both"/>
        <w:textAlignment w:val="baseline"/>
        <w:rPr>
          <w:rFonts w:eastAsia="Arial Unicode MS"/>
          <w:bCs/>
          <w:iCs/>
        </w:rPr>
      </w:pPr>
      <w:r w:rsidRPr="00413EE7">
        <w:t>Prodávající výslovně souhlasí s tím, že kupující tuto smlouvu uveřejní na svém profilu v plném znění v souladu se zákonem č. 13</w:t>
      </w:r>
      <w:r>
        <w:t>4</w:t>
      </w:r>
      <w:r w:rsidRPr="00413EE7">
        <w:t>/20</w:t>
      </w:r>
      <w:r>
        <w:t>16</w:t>
      </w:r>
      <w:r w:rsidRPr="00413EE7">
        <w:t xml:space="preserve"> Sb., o </w:t>
      </w:r>
      <w:r>
        <w:t xml:space="preserve">zadávání </w:t>
      </w:r>
      <w:r w:rsidRPr="00413EE7">
        <w:t>veřejných zakáz</w:t>
      </w:r>
      <w:r>
        <w:t>ek, ve znění pozdějších předpisů.</w:t>
      </w:r>
    </w:p>
    <w:p w14:paraId="76F41BC2" w14:textId="77777777" w:rsidR="00986126" w:rsidRDefault="00986126" w:rsidP="00986126">
      <w:pPr>
        <w:pStyle w:val="Odstavecseseznamem"/>
      </w:pPr>
    </w:p>
    <w:p w14:paraId="0DD9D7A4" w14:textId="77777777" w:rsidR="00986126" w:rsidRPr="007727F1" w:rsidRDefault="00986126" w:rsidP="00986126">
      <w:pPr>
        <w:numPr>
          <w:ilvl w:val="0"/>
          <w:numId w:val="22"/>
        </w:numPr>
        <w:overflowPunct w:val="0"/>
        <w:autoSpaceDE w:val="0"/>
        <w:autoSpaceDN w:val="0"/>
        <w:adjustRightInd w:val="0"/>
        <w:ind w:left="357" w:hanging="357"/>
        <w:jc w:val="both"/>
        <w:textAlignment w:val="baseline"/>
        <w:rPr>
          <w:rFonts w:eastAsia="Arial Unicode MS"/>
          <w:bCs/>
          <w:iCs/>
        </w:rPr>
      </w:pPr>
      <w:r w:rsidRPr="007727F1">
        <w:t>Smlouva nabývá platnosti dnem podpisu obou smluvních stran. Účinnosti smlouva nabývá dnem uveřejnění prostřednictvím registru smluv v souladu se zákonem č. 340/2015 Sb., o registru smluv.</w:t>
      </w:r>
    </w:p>
    <w:p w14:paraId="79327349" w14:textId="77777777" w:rsidR="00986126" w:rsidRDefault="00986126" w:rsidP="00986126">
      <w:pPr>
        <w:pStyle w:val="Normlnweb"/>
        <w:jc w:val="both"/>
        <w:rPr>
          <w:rFonts w:ascii="Times New Roman" w:hAnsi="Times New Roman" w:cs="Times New Roman"/>
        </w:rPr>
      </w:pPr>
    </w:p>
    <w:p w14:paraId="1F7DA704" w14:textId="77777777" w:rsidR="00986126" w:rsidRPr="005D2A3E" w:rsidRDefault="00986126" w:rsidP="00986126">
      <w:pPr>
        <w:pStyle w:val="Normlnweb"/>
        <w:numPr>
          <w:ilvl w:val="0"/>
          <w:numId w:val="22"/>
        </w:numPr>
        <w:jc w:val="both"/>
      </w:pPr>
      <w:r>
        <w:rPr>
          <w:rFonts w:ascii="Times New Roman" w:hAnsi="Times New Roman" w:cs="Times New Roman"/>
        </w:rPr>
        <w:t xml:space="preserve">V souladu se zákonem č. 340/2015 Sb., o registru smluv, se strany dohodly, že kupující zašle tuto smlouvu správci registru smluv k uveřejnění ve lhůtě, stanovené tímto zákonem. Osobní údaje stran před odesláním budou anonymizovány v souladu se zákonem č. </w:t>
      </w:r>
      <w:r>
        <w:rPr>
          <w:rFonts w:ascii="Times New Roman" w:hAnsi="Times New Roman" w:cs="Times New Roman"/>
        </w:rPr>
        <w:lastRenderedPageBreak/>
        <w:t xml:space="preserve">101/2000 Sb., o ochraně osobních údajů a o změně některých zákonů, ve znění pozdějších předpisů. </w:t>
      </w:r>
    </w:p>
    <w:p w14:paraId="327D02B8" w14:textId="77777777" w:rsidR="00986126" w:rsidRPr="00413EE7" w:rsidRDefault="00986126" w:rsidP="00986126">
      <w:pPr>
        <w:overflowPunct w:val="0"/>
        <w:autoSpaceDE w:val="0"/>
        <w:autoSpaceDN w:val="0"/>
        <w:adjustRightInd w:val="0"/>
        <w:jc w:val="both"/>
        <w:textAlignment w:val="baseline"/>
        <w:rPr>
          <w:rFonts w:eastAsia="Arial Unicode MS"/>
          <w:bCs/>
          <w:iCs/>
        </w:rPr>
      </w:pPr>
    </w:p>
    <w:p w14:paraId="00DE2484" w14:textId="77777777" w:rsidR="00986126" w:rsidRDefault="00986126" w:rsidP="00986126">
      <w:pPr>
        <w:numPr>
          <w:ilvl w:val="0"/>
          <w:numId w:val="22"/>
        </w:numPr>
        <w:overflowPunct w:val="0"/>
        <w:autoSpaceDE w:val="0"/>
        <w:autoSpaceDN w:val="0"/>
        <w:adjustRightInd w:val="0"/>
        <w:ind w:left="357" w:hanging="357"/>
        <w:jc w:val="both"/>
        <w:textAlignment w:val="baseline"/>
        <w:rPr>
          <w:rFonts w:eastAsia="Arial Unicode MS"/>
          <w:bCs/>
          <w:iCs/>
        </w:rPr>
      </w:pPr>
      <w:r w:rsidRPr="00413EE7">
        <w:rPr>
          <w:rFonts w:eastAsia="Arial Unicode MS"/>
          <w:bCs/>
          <w:iCs/>
        </w:rPr>
        <w:t>Smluvní strany si ujednaly, že závazky vyplývající z této smlouvy se promlčují ve lhůtě 7</w:t>
      </w:r>
      <w:r>
        <w:rPr>
          <w:rFonts w:eastAsia="Arial Unicode MS"/>
          <w:bCs/>
          <w:iCs/>
        </w:rPr>
        <w:t> </w:t>
      </w:r>
      <w:r w:rsidRPr="00413EE7">
        <w:rPr>
          <w:rFonts w:eastAsia="Arial Unicode MS"/>
          <w:bCs/>
          <w:iCs/>
        </w:rPr>
        <w:t>let ode dne, kdy smluvní strana mohla poprvé toto právo uplatnit.</w:t>
      </w:r>
    </w:p>
    <w:p w14:paraId="652B7CFF" w14:textId="77777777" w:rsidR="00986126" w:rsidRDefault="00986126" w:rsidP="00986126">
      <w:pPr>
        <w:pStyle w:val="Odstavecseseznamem"/>
        <w:rPr>
          <w:rFonts w:eastAsia="Arial Unicode MS"/>
          <w:bCs/>
          <w:iCs/>
        </w:rPr>
      </w:pPr>
    </w:p>
    <w:p w14:paraId="50672073" w14:textId="77777777" w:rsidR="00986126" w:rsidRDefault="00986126" w:rsidP="00986126">
      <w:pPr>
        <w:numPr>
          <w:ilvl w:val="0"/>
          <w:numId w:val="22"/>
        </w:numPr>
        <w:overflowPunct w:val="0"/>
        <w:autoSpaceDE w:val="0"/>
        <w:autoSpaceDN w:val="0"/>
        <w:adjustRightInd w:val="0"/>
        <w:ind w:left="357" w:hanging="357"/>
        <w:jc w:val="both"/>
        <w:textAlignment w:val="baseline"/>
        <w:rPr>
          <w:rFonts w:eastAsia="Arial Unicode MS"/>
          <w:bCs/>
          <w:iCs/>
        </w:rPr>
      </w:pPr>
      <w:r w:rsidRPr="00413EE7">
        <w:rPr>
          <w:rFonts w:eastAsia="Arial Unicode MS"/>
          <w:bCs/>
          <w:iCs/>
        </w:rPr>
        <w:t>Smluvní strany si výslovně ujednaly, že tuto smlouvu nelze postoupit na řad. Žádná ze smluvních stran není oprávněna vtělit jakékoliv právo plynoucí jí ze smlouvy nebo z jejího porušení do podoby cenného papíru.</w:t>
      </w:r>
    </w:p>
    <w:p w14:paraId="1F54AA9B" w14:textId="77777777" w:rsidR="00986126" w:rsidRDefault="00986126" w:rsidP="00986126">
      <w:pPr>
        <w:pStyle w:val="Odstavecseseznamem"/>
        <w:rPr>
          <w:rFonts w:eastAsia="Arial Unicode MS"/>
          <w:bCs/>
          <w:iCs/>
        </w:rPr>
      </w:pPr>
    </w:p>
    <w:p w14:paraId="3DDFFE00" w14:textId="7CDB2E13" w:rsidR="00986126" w:rsidRDefault="00986126" w:rsidP="002A6944">
      <w:pPr>
        <w:numPr>
          <w:ilvl w:val="0"/>
          <w:numId w:val="22"/>
        </w:numPr>
        <w:overflowPunct w:val="0"/>
        <w:autoSpaceDE w:val="0"/>
        <w:autoSpaceDN w:val="0"/>
        <w:adjustRightInd w:val="0"/>
        <w:ind w:left="357" w:hanging="357"/>
        <w:jc w:val="both"/>
        <w:textAlignment w:val="baseline"/>
        <w:rPr>
          <w:rFonts w:eastAsia="Arial Unicode MS"/>
          <w:bCs/>
          <w:iCs/>
        </w:rPr>
      </w:pPr>
      <w:r>
        <w:rPr>
          <w:rFonts w:eastAsia="Arial Unicode MS"/>
          <w:bCs/>
          <w:iCs/>
        </w:rPr>
        <w:t>Tato smlouva obsahuje následující přílohy:</w:t>
      </w:r>
    </w:p>
    <w:p w14:paraId="752CCF85" w14:textId="77777777" w:rsidR="002A6944" w:rsidRDefault="002A6944" w:rsidP="002A6944">
      <w:pPr>
        <w:pStyle w:val="Odstavecseseznamem"/>
        <w:rPr>
          <w:rFonts w:eastAsia="Arial Unicode MS"/>
          <w:bCs/>
          <w:iCs/>
        </w:rPr>
      </w:pPr>
    </w:p>
    <w:p w14:paraId="53220725" w14:textId="5659DE61" w:rsidR="002A6944" w:rsidRPr="00107FA3" w:rsidRDefault="002A6944" w:rsidP="002A6944">
      <w:pPr>
        <w:pStyle w:val="Normlnweb"/>
        <w:numPr>
          <w:ilvl w:val="0"/>
          <w:numId w:val="31"/>
        </w:numPr>
        <w:tabs>
          <w:tab w:val="left" w:pos="426"/>
        </w:tabs>
        <w:spacing w:after="120"/>
        <w:ind w:hanging="654"/>
        <w:jc w:val="both"/>
        <w:rPr>
          <w:rFonts w:ascii="Times New Roman" w:eastAsia="Times New Roman" w:hAnsi="Times New Roman" w:cs="Times New Roman"/>
        </w:rPr>
      </w:pPr>
      <w:r>
        <w:rPr>
          <w:rFonts w:ascii="Times New Roman" w:hAnsi="Times New Roman" w:cs="Times New Roman"/>
        </w:rPr>
        <w:t>Příloha</w:t>
      </w:r>
      <w:r w:rsidRPr="00066AE0">
        <w:rPr>
          <w:rFonts w:ascii="Times New Roman" w:hAnsi="Times New Roman" w:cs="Times New Roman"/>
        </w:rPr>
        <w:t xml:space="preserve"> č. 1 této</w:t>
      </w:r>
      <w:r>
        <w:rPr>
          <w:rFonts w:ascii="Times New Roman" w:hAnsi="Times New Roman" w:cs="Times New Roman"/>
        </w:rPr>
        <w:t xml:space="preserve"> smlouvy – Technické požadavky na zařízení_</w:t>
      </w:r>
      <w:r w:rsidR="009C4563">
        <w:rPr>
          <w:rFonts w:ascii="Times New Roman" w:hAnsi="Times New Roman" w:cs="Times New Roman"/>
        </w:rPr>
        <w:t>2. část</w:t>
      </w:r>
    </w:p>
    <w:p w14:paraId="5B78EA96" w14:textId="010FFAD0" w:rsidR="002A6944" w:rsidRDefault="002A6944" w:rsidP="002A6944">
      <w:pPr>
        <w:pStyle w:val="Normlnweb"/>
        <w:numPr>
          <w:ilvl w:val="0"/>
          <w:numId w:val="31"/>
        </w:numPr>
        <w:tabs>
          <w:tab w:val="left" w:pos="426"/>
        </w:tabs>
        <w:spacing w:after="120"/>
        <w:ind w:hanging="654"/>
        <w:jc w:val="both"/>
        <w:rPr>
          <w:rFonts w:ascii="Times New Roman" w:eastAsia="Times New Roman" w:hAnsi="Times New Roman" w:cs="Times New Roman"/>
        </w:rPr>
      </w:pPr>
      <w:r>
        <w:rPr>
          <w:rFonts w:ascii="Times New Roman" w:hAnsi="Times New Roman" w:cs="Times New Roman"/>
        </w:rPr>
        <w:t>Příloha č. 2 této smlouvy – Krycí list nabídky_</w:t>
      </w:r>
      <w:r w:rsidR="009C4563">
        <w:rPr>
          <w:rFonts w:ascii="Times New Roman" w:hAnsi="Times New Roman" w:cs="Times New Roman"/>
        </w:rPr>
        <w:t>2. část</w:t>
      </w:r>
    </w:p>
    <w:p w14:paraId="7F838FB3" w14:textId="77777777" w:rsidR="002A6944" w:rsidRPr="002A6944" w:rsidRDefault="002A6944" w:rsidP="002A6944">
      <w:pPr>
        <w:overflowPunct w:val="0"/>
        <w:autoSpaceDE w:val="0"/>
        <w:autoSpaceDN w:val="0"/>
        <w:adjustRightInd w:val="0"/>
        <w:ind w:left="357"/>
        <w:jc w:val="both"/>
        <w:textAlignment w:val="baseline"/>
        <w:rPr>
          <w:rFonts w:eastAsia="Arial Unicode MS"/>
          <w:bCs/>
          <w:iCs/>
        </w:rPr>
      </w:pPr>
    </w:p>
    <w:p w14:paraId="552029E1" w14:textId="77777777" w:rsidR="00986126" w:rsidRPr="00413EE7" w:rsidRDefault="00986126" w:rsidP="00986126">
      <w:pPr>
        <w:overflowPunct w:val="0"/>
        <w:autoSpaceDE w:val="0"/>
        <w:autoSpaceDN w:val="0"/>
        <w:adjustRightInd w:val="0"/>
        <w:spacing w:before="120" w:after="120"/>
        <w:jc w:val="both"/>
        <w:textAlignment w:val="baseline"/>
        <w:rPr>
          <w:rFonts w:eastAsia="Arial Unicode MS"/>
          <w:bCs/>
          <w:iCs/>
        </w:rPr>
      </w:pPr>
    </w:p>
    <w:tbl>
      <w:tblPr>
        <w:tblpPr w:leftFromText="141" w:rightFromText="141" w:vertAnchor="text" w:horzAnchor="margin" w:tblpX="107" w:tblpY="514"/>
        <w:tblW w:w="0" w:type="auto"/>
        <w:tblLayout w:type="fixed"/>
        <w:tblCellMar>
          <w:left w:w="107" w:type="dxa"/>
          <w:right w:w="107" w:type="dxa"/>
        </w:tblCellMar>
        <w:tblLook w:val="04A0" w:firstRow="1" w:lastRow="0" w:firstColumn="1" w:lastColumn="0" w:noHBand="0" w:noVBand="1"/>
      </w:tblPr>
      <w:tblGrid>
        <w:gridCol w:w="4536"/>
        <w:gridCol w:w="4536"/>
      </w:tblGrid>
      <w:tr w:rsidR="00BD4A50" w14:paraId="67D57BA4" w14:textId="77777777" w:rsidTr="00BD4A50">
        <w:trPr>
          <w:cantSplit/>
          <w:trHeight w:val="2117"/>
        </w:trPr>
        <w:tc>
          <w:tcPr>
            <w:tcW w:w="4536" w:type="dxa"/>
          </w:tcPr>
          <w:p w14:paraId="770C7A29" w14:textId="77777777" w:rsidR="00BD4A50" w:rsidRDefault="00BD4A50">
            <w:pPr>
              <w:jc w:val="both"/>
            </w:pPr>
            <w:r>
              <w:t>za prodávajícího</w:t>
            </w:r>
          </w:p>
          <w:p w14:paraId="34B77B5E" w14:textId="77777777" w:rsidR="00BD4A50" w:rsidRDefault="00BD4A50">
            <w:pPr>
              <w:ind w:left="1134"/>
              <w:jc w:val="both"/>
            </w:pPr>
          </w:p>
          <w:p w14:paraId="7E04A461" w14:textId="77777777" w:rsidR="00BD4A50" w:rsidRDefault="00BD4A50">
            <w:pPr>
              <w:ind w:left="1134"/>
              <w:jc w:val="both"/>
            </w:pPr>
          </w:p>
          <w:p w14:paraId="13231846" w14:textId="77777777" w:rsidR="00BD4A50" w:rsidRDefault="00BD4A50">
            <w:pPr>
              <w:jc w:val="both"/>
            </w:pPr>
            <w:r>
              <w:t>V </w:t>
            </w:r>
            <w:r>
              <w:rPr>
                <w:rFonts w:ascii="Arial" w:hAnsi="Arial" w:cs="Arial"/>
                <w:noProof/>
                <w:sz w:val="22"/>
                <w:szCs w:val="22"/>
                <w:highlight w:val="yellow"/>
              </w:rPr>
              <w:fldChar w:fldCharType="begin">
                <w:ffData>
                  <w:name w:val=""/>
                  <w:enabled/>
                  <w:calcOnExit w:val="0"/>
                  <w:textInput>
                    <w:default w:val="[...]"/>
                  </w:textInput>
                </w:ffData>
              </w:fldChar>
            </w:r>
            <w:r>
              <w:rPr>
                <w:rFonts w:ascii="Arial" w:hAnsi="Arial" w:cs="Arial"/>
                <w:noProof/>
                <w:sz w:val="22"/>
                <w:szCs w:val="22"/>
                <w:highlight w:val="yellow"/>
              </w:rPr>
              <w:instrText xml:space="preserve"> FORMTEXT </w:instrText>
            </w:r>
            <w:r>
              <w:rPr>
                <w:rFonts w:ascii="Arial" w:hAnsi="Arial" w:cs="Arial"/>
                <w:noProof/>
                <w:sz w:val="22"/>
                <w:szCs w:val="22"/>
                <w:highlight w:val="yellow"/>
              </w:rPr>
            </w:r>
            <w:r>
              <w:rPr>
                <w:rFonts w:ascii="Arial" w:hAnsi="Arial" w:cs="Arial"/>
                <w:noProof/>
                <w:sz w:val="22"/>
                <w:szCs w:val="22"/>
                <w:highlight w:val="yellow"/>
              </w:rPr>
              <w:fldChar w:fldCharType="separate"/>
            </w:r>
            <w:r>
              <w:rPr>
                <w:rFonts w:ascii="Arial" w:hAnsi="Arial" w:cs="Arial"/>
                <w:noProof/>
                <w:sz w:val="22"/>
                <w:szCs w:val="22"/>
                <w:highlight w:val="yellow"/>
              </w:rPr>
              <w:t>[...]</w:t>
            </w:r>
            <w:r>
              <w:rPr>
                <w:rFonts w:ascii="Arial" w:hAnsi="Arial" w:cs="Arial"/>
                <w:noProof/>
                <w:sz w:val="22"/>
                <w:szCs w:val="22"/>
                <w:highlight w:val="yellow"/>
              </w:rPr>
              <w:fldChar w:fldCharType="end"/>
            </w:r>
            <w:r>
              <w:t xml:space="preserve"> dne: </w:t>
            </w:r>
            <w:r>
              <w:rPr>
                <w:rFonts w:ascii="Arial" w:hAnsi="Arial" w:cs="Arial"/>
                <w:noProof/>
                <w:sz w:val="22"/>
                <w:szCs w:val="22"/>
                <w:highlight w:val="yellow"/>
              </w:rPr>
              <w:fldChar w:fldCharType="begin">
                <w:ffData>
                  <w:name w:val=""/>
                  <w:enabled/>
                  <w:calcOnExit w:val="0"/>
                  <w:textInput>
                    <w:default w:val="[...]"/>
                  </w:textInput>
                </w:ffData>
              </w:fldChar>
            </w:r>
            <w:r>
              <w:rPr>
                <w:rFonts w:ascii="Arial" w:hAnsi="Arial" w:cs="Arial"/>
                <w:noProof/>
                <w:sz w:val="22"/>
                <w:szCs w:val="22"/>
                <w:highlight w:val="yellow"/>
              </w:rPr>
              <w:instrText xml:space="preserve"> FORMTEXT </w:instrText>
            </w:r>
            <w:r>
              <w:rPr>
                <w:rFonts w:ascii="Arial" w:hAnsi="Arial" w:cs="Arial"/>
                <w:noProof/>
                <w:sz w:val="22"/>
                <w:szCs w:val="22"/>
                <w:highlight w:val="yellow"/>
              </w:rPr>
            </w:r>
            <w:r>
              <w:rPr>
                <w:rFonts w:ascii="Arial" w:hAnsi="Arial" w:cs="Arial"/>
                <w:noProof/>
                <w:sz w:val="22"/>
                <w:szCs w:val="22"/>
                <w:highlight w:val="yellow"/>
              </w:rPr>
              <w:fldChar w:fldCharType="separate"/>
            </w:r>
            <w:r>
              <w:rPr>
                <w:rFonts w:ascii="Arial" w:hAnsi="Arial" w:cs="Arial"/>
                <w:noProof/>
                <w:sz w:val="22"/>
                <w:szCs w:val="22"/>
                <w:highlight w:val="yellow"/>
              </w:rPr>
              <w:t>[...]</w:t>
            </w:r>
            <w:r>
              <w:rPr>
                <w:rFonts w:ascii="Arial" w:hAnsi="Arial" w:cs="Arial"/>
                <w:noProof/>
                <w:sz w:val="22"/>
                <w:szCs w:val="22"/>
                <w:highlight w:val="yellow"/>
              </w:rPr>
              <w:fldChar w:fldCharType="end"/>
            </w:r>
          </w:p>
          <w:p w14:paraId="4466F2CC" w14:textId="77777777" w:rsidR="00BD4A50" w:rsidRDefault="00BD4A50">
            <w:pPr>
              <w:jc w:val="both"/>
            </w:pPr>
          </w:p>
          <w:p w14:paraId="3C7D4CE2" w14:textId="77777777" w:rsidR="00BD4A50" w:rsidRDefault="00BD4A50">
            <w:pPr>
              <w:jc w:val="both"/>
            </w:pPr>
          </w:p>
          <w:p w14:paraId="2DFB4C99" w14:textId="77777777" w:rsidR="00BD4A50" w:rsidRDefault="00BD4A50">
            <w:pPr>
              <w:jc w:val="both"/>
            </w:pPr>
          </w:p>
        </w:tc>
        <w:tc>
          <w:tcPr>
            <w:tcW w:w="4536" w:type="dxa"/>
          </w:tcPr>
          <w:p w14:paraId="1CB662E6" w14:textId="77777777" w:rsidR="00BD4A50" w:rsidRDefault="00BD4A50">
            <w:pPr>
              <w:jc w:val="both"/>
            </w:pPr>
            <w:r>
              <w:t>za kupujícího</w:t>
            </w:r>
          </w:p>
          <w:p w14:paraId="1BFCD8D0" w14:textId="77777777" w:rsidR="00BD4A50" w:rsidRDefault="00BD4A50">
            <w:pPr>
              <w:ind w:left="1134"/>
              <w:jc w:val="both"/>
            </w:pPr>
          </w:p>
          <w:p w14:paraId="4E16736F" w14:textId="77777777" w:rsidR="00BD4A50" w:rsidRDefault="00BD4A50">
            <w:pPr>
              <w:ind w:left="1134"/>
              <w:jc w:val="both"/>
            </w:pPr>
          </w:p>
          <w:p w14:paraId="4E575B4A" w14:textId="77777777" w:rsidR="00BD4A50" w:rsidRDefault="00BD4A50">
            <w:pPr>
              <w:jc w:val="both"/>
            </w:pPr>
            <w:r>
              <w:t xml:space="preserve">V Praze dne: </w:t>
            </w:r>
            <w:r>
              <w:rPr>
                <w:rFonts w:ascii="Arial" w:hAnsi="Arial" w:cs="Arial"/>
                <w:noProof/>
                <w:sz w:val="22"/>
                <w:szCs w:val="22"/>
                <w:highlight w:val="yellow"/>
              </w:rPr>
              <w:fldChar w:fldCharType="begin">
                <w:ffData>
                  <w:name w:val=""/>
                  <w:enabled/>
                  <w:calcOnExit w:val="0"/>
                  <w:textInput>
                    <w:default w:val="[...]"/>
                  </w:textInput>
                </w:ffData>
              </w:fldChar>
            </w:r>
            <w:r>
              <w:rPr>
                <w:rFonts w:ascii="Arial" w:hAnsi="Arial" w:cs="Arial"/>
                <w:noProof/>
                <w:sz w:val="22"/>
                <w:szCs w:val="22"/>
                <w:highlight w:val="yellow"/>
              </w:rPr>
              <w:instrText xml:space="preserve"> FORMTEXT </w:instrText>
            </w:r>
            <w:r>
              <w:rPr>
                <w:rFonts w:ascii="Arial" w:hAnsi="Arial" w:cs="Arial"/>
                <w:noProof/>
                <w:sz w:val="22"/>
                <w:szCs w:val="22"/>
                <w:highlight w:val="yellow"/>
              </w:rPr>
            </w:r>
            <w:r>
              <w:rPr>
                <w:rFonts w:ascii="Arial" w:hAnsi="Arial" w:cs="Arial"/>
                <w:noProof/>
                <w:sz w:val="22"/>
                <w:szCs w:val="22"/>
                <w:highlight w:val="yellow"/>
              </w:rPr>
              <w:fldChar w:fldCharType="separate"/>
            </w:r>
            <w:r>
              <w:rPr>
                <w:rFonts w:ascii="Arial" w:hAnsi="Arial" w:cs="Arial"/>
                <w:noProof/>
                <w:sz w:val="22"/>
                <w:szCs w:val="22"/>
                <w:highlight w:val="yellow"/>
              </w:rPr>
              <w:t>[...]</w:t>
            </w:r>
            <w:r>
              <w:rPr>
                <w:rFonts w:ascii="Arial" w:hAnsi="Arial" w:cs="Arial"/>
                <w:noProof/>
                <w:sz w:val="22"/>
                <w:szCs w:val="22"/>
                <w:highlight w:val="yellow"/>
              </w:rPr>
              <w:fldChar w:fldCharType="end"/>
            </w:r>
          </w:p>
          <w:p w14:paraId="08560A4A" w14:textId="77777777" w:rsidR="00BD4A50" w:rsidRDefault="00BD4A50">
            <w:pPr>
              <w:ind w:left="1134"/>
              <w:jc w:val="both"/>
            </w:pPr>
          </w:p>
        </w:tc>
      </w:tr>
      <w:tr w:rsidR="00BD4A50" w14:paraId="6D8A2717" w14:textId="77777777" w:rsidTr="00BD4A50">
        <w:trPr>
          <w:cantSplit/>
        </w:trPr>
        <w:tc>
          <w:tcPr>
            <w:tcW w:w="4536" w:type="dxa"/>
          </w:tcPr>
          <w:p w14:paraId="03F53CB7" w14:textId="77777777" w:rsidR="00BD4A50" w:rsidRDefault="00BD4A50">
            <w:pPr>
              <w:jc w:val="both"/>
            </w:pPr>
          </w:p>
          <w:p w14:paraId="7226EECD" w14:textId="77777777" w:rsidR="00BD4A50" w:rsidRDefault="00BD4A50">
            <w:pPr>
              <w:ind w:left="1134" w:hanging="1134"/>
              <w:jc w:val="both"/>
            </w:pPr>
            <w:r>
              <w:t>Podpis:  ___________________________</w:t>
            </w:r>
          </w:p>
        </w:tc>
        <w:tc>
          <w:tcPr>
            <w:tcW w:w="4536" w:type="dxa"/>
          </w:tcPr>
          <w:p w14:paraId="5AA422C3" w14:textId="77777777" w:rsidR="00BD4A50" w:rsidRDefault="00BD4A50">
            <w:pPr>
              <w:jc w:val="both"/>
            </w:pPr>
          </w:p>
          <w:p w14:paraId="65D66915" w14:textId="77777777" w:rsidR="00BD4A50" w:rsidRDefault="00BD4A50">
            <w:pPr>
              <w:jc w:val="both"/>
            </w:pPr>
            <w:r>
              <w:t>Podpis:  ___________________________</w:t>
            </w:r>
          </w:p>
        </w:tc>
      </w:tr>
      <w:tr w:rsidR="00BD4A50" w14:paraId="08B788EA" w14:textId="77777777" w:rsidTr="00BD4A50">
        <w:trPr>
          <w:cantSplit/>
        </w:trPr>
        <w:tc>
          <w:tcPr>
            <w:tcW w:w="4536" w:type="dxa"/>
            <w:hideMark/>
          </w:tcPr>
          <w:p w14:paraId="680A7CBD" w14:textId="77777777" w:rsidR="00BD4A50" w:rsidRDefault="00BD4A50">
            <w:pPr>
              <w:jc w:val="both"/>
            </w:pPr>
            <w:r>
              <w:t xml:space="preserve">Jméno: </w:t>
            </w:r>
            <w:r>
              <w:rPr>
                <w:rFonts w:ascii="Arial" w:hAnsi="Arial" w:cs="Arial"/>
                <w:noProof/>
                <w:sz w:val="22"/>
                <w:szCs w:val="22"/>
                <w:highlight w:val="yellow"/>
              </w:rPr>
              <w:fldChar w:fldCharType="begin">
                <w:ffData>
                  <w:name w:val=""/>
                  <w:enabled/>
                  <w:calcOnExit w:val="0"/>
                  <w:textInput>
                    <w:default w:val="[...]"/>
                  </w:textInput>
                </w:ffData>
              </w:fldChar>
            </w:r>
            <w:r>
              <w:rPr>
                <w:rFonts w:ascii="Arial" w:hAnsi="Arial" w:cs="Arial"/>
                <w:noProof/>
                <w:sz w:val="22"/>
                <w:szCs w:val="22"/>
                <w:highlight w:val="yellow"/>
              </w:rPr>
              <w:instrText xml:space="preserve"> FORMTEXT </w:instrText>
            </w:r>
            <w:r>
              <w:rPr>
                <w:rFonts w:ascii="Arial" w:hAnsi="Arial" w:cs="Arial"/>
                <w:noProof/>
                <w:sz w:val="22"/>
                <w:szCs w:val="22"/>
                <w:highlight w:val="yellow"/>
              </w:rPr>
            </w:r>
            <w:r>
              <w:rPr>
                <w:rFonts w:ascii="Arial" w:hAnsi="Arial" w:cs="Arial"/>
                <w:noProof/>
                <w:sz w:val="22"/>
                <w:szCs w:val="22"/>
                <w:highlight w:val="yellow"/>
              </w:rPr>
              <w:fldChar w:fldCharType="separate"/>
            </w:r>
            <w:r>
              <w:rPr>
                <w:rFonts w:ascii="Arial" w:hAnsi="Arial" w:cs="Arial"/>
                <w:noProof/>
                <w:sz w:val="22"/>
                <w:szCs w:val="22"/>
                <w:highlight w:val="yellow"/>
              </w:rPr>
              <w:t>[...]</w:t>
            </w:r>
            <w:r>
              <w:rPr>
                <w:rFonts w:ascii="Arial" w:hAnsi="Arial" w:cs="Arial"/>
                <w:noProof/>
                <w:sz w:val="22"/>
                <w:szCs w:val="22"/>
                <w:highlight w:val="yellow"/>
              </w:rPr>
              <w:fldChar w:fldCharType="end"/>
            </w:r>
            <w:r>
              <w:t xml:space="preserve">             </w:t>
            </w:r>
          </w:p>
        </w:tc>
        <w:tc>
          <w:tcPr>
            <w:tcW w:w="4536" w:type="dxa"/>
            <w:hideMark/>
          </w:tcPr>
          <w:p w14:paraId="75604156" w14:textId="77777777" w:rsidR="00BD4A50" w:rsidRDefault="00BD4A50">
            <w:pPr>
              <w:jc w:val="both"/>
            </w:pPr>
            <w:r>
              <w:t xml:space="preserve">Jméno: Ing. Josef Holub                </w:t>
            </w:r>
          </w:p>
        </w:tc>
      </w:tr>
      <w:tr w:rsidR="00BD4A50" w14:paraId="08C134BE" w14:textId="77777777" w:rsidTr="00BD4A50">
        <w:trPr>
          <w:cantSplit/>
        </w:trPr>
        <w:tc>
          <w:tcPr>
            <w:tcW w:w="4536" w:type="dxa"/>
            <w:hideMark/>
          </w:tcPr>
          <w:p w14:paraId="040C387A" w14:textId="77777777" w:rsidR="00BD4A50" w:rsidRDefault="00BD4A50">
            <w:r>
              <w:t>Funkce: </w:t>
            </w:r>
            <w:r>
              <w:rPr>
                <w:rFonts w:ascii="Arial" w:hAnsi="Arial" w:cs="Arial"/>
                <w:noProof/>
                <w:sz w:val="22"/>
                <w:szCs w:val="22"/>
                <w:highlight w:val="yellow"/>
              </w:rPr>
              <w:fldChar w:fldCharType="begin">
                <w:ffData>
                  <w:name w:val=""/>
                  <w:enabled/>
                  <w:calcOnExit w:val="0"/>
                  <w:textInput>
                    <w:default w:val="[...]"/>
                  </w:textInput>
                </w:ffData>
              </w:fldChar>
            </w:r>
            <w:r>
              <w:rPr>
                <w:rFonts w:ascii="Arial" w:hAnsi="Arial" w:cs="Arial"/>
                <w:noProof/>
                <w:sz w:val="22"/>
                <w:szCs w:val="22"/>
                <w:highlight w:val="yellow"/>
              </w:rPr>
              <w:instrText xml:space="preserve"> FORMTEXT </w:instrText>
            </w:r>
            <w:r>
              <w:rPr>
                <w:rFonts w:ascii="Arial" w:hAnsi="Arial" w:cs="Arial"/>
                <w:noProof/>
                <w:sz w:val="22"/>
                <w:szCs w:val="22"/>
                <w:highlight w:val="yellow"/>
              </w:rPr>
            </w:r>
            <w:r>
              <w:rPr>
                <w:rFonts w:ascii="Arial" w:hAnsi="Arial" w:cs="Arial"/>
                <w:noProof/>
                <w:sz w:val="22"/>
                <w:szCs w:val="22"/>
                <w:highlight w:val="yellow"/>
              </w:rPr>
              <w:fldChar w:fldCharType="separate"/>
            </w:r>
            <w:r>
              <w:rPr>
                <w:rFonts w:ascii="Arial" w:hAnsi="Arial" w:cs="Arial"/>
                <w:noProof/>
                <w:sz w:val="22"/>
                <w:szCs w:val="22"/>
                <w:highlight w:val="yellow"/>
              </w:rPr>
              <w:t>[...]</w:t>
            </w:r>
            <w:r>
              <w:rPr>
                <w:rFonts w:ascii="Arial" w:hAnsi="Arial" w:cs="Arial"/>
                <w:noProof/>
                <w:sz w:val="22"/>
                <w:szCs w:val="22"/>
                <w:highlight w:val="yellow"/>
              </w:rPr>
              <w:fldChar w:fldCharType="end"/>
            </w:r>
            <w:r>
              <w:t xml:space="preserve">               </w:t>
            </w:r>
            <w:r>
              <w:br/>
              <w:t xml:space="preserve">               </w:t>
            </w:r>
          </w:p>
        </w:tc>
        <w:tc>
          <w:tcPr>
            <w:tcW w:w="4536" w:type="dxa"/>
            <w:hideMark/>
          </w:tcPr>
          <w:p w14:paraId="63DF4E06" w14:textId="77777777" w:rsidR="00BD4A50" w:rsidRDefault="00BD4A50">
            <w:pPr>
              <w:tabs>
                <w:tab w:val="left" w:pos="1134"/>
              </w:tabs>
              <w:jc w:val="both"/>
            </w:pPr>
            <w:r>
              <w:t xml:space="preserve">Funkce: vedoucí odd. 020 CTL                </w:t>
            </w:r>
          </w:p>
        </w:tc>
      </w:tr>
    </w:tbl>
    <w:p w14:paraId="4F778234" w14:textId="77777777" w:rsidR="00DF0B9C" w:rsidRPr="00DF0B9C" w:rsidRDefault="00DF0B9C" w:rsidP="000D7FFC">
      <w:pPr>
        <w:pStyle w:val="Odstavecseseznamem"/>
        <w:tabs>
          <w:tab w:val="left" w:pos="1068"/>
        </w:tabs>
        <w:ind w:left="426"/>
        <w:jc w:val="both"/>
        <w:rPr>
          <w:b/>
        </w:rPr>
      </w:pPr>
    </w:p>
    <w:sectPr w:rsidR="00DF0B9C" w:rsidRPr="00DF0B9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5431B" w14:textId="77777777" w:rsidR="00BC20B7" w:rsidRDefault="00BC20B7" w:rsidP="00A81C15">
      <w:r>
        <w:separator/>
      </w:r>
    </w:p>
  </w:endnote>
  <w:endnote w:type="continuationSeparator" w:id="0">
    <w:p w14:paraId="679F22B4" w14:textId="77777777" w:rsidR="00BC20B7" w:rsidRDefault="00BC20B7" w:rsidP="00A8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inion">
    <w:charset w:val="02"/>
    <w:family w:val="swiss"/>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6DAE1" w14:textId="77777777" w:rsidR="00801885" w:rsidRDefault="0080188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6204E" w14:textId="77777777" w:rsidR="00E10331" w:rsidRDefault="00E10331">
    <w:pPr>
      <w:pStyle w:val="Zpat"/>
      <w:jc w:val="center"/>
    </w:pPr>
    <w:r>
      <w:fldChar w:fldCharType="begin"/>
    </w:r>
    <w:r>
      <w:instrText>PAGE   \* MERGEFORMAT</w:instrText>
    </w:r>
    <w:r>
      <w:fldChar w:fldCharType="separate"/>
    </w:r>
    <w:r w:rsidR="0043697C">
      <w:rPr>
        <w:noProof/>
      </w:rPr>
      <w:t>7</w:t>
    </w:r>
    <w:r>
      <w:fldChar w:fldCharType="end"/>
    </w:r>
  </w:p>
  <w:p w14:paraId="3741FA99" w14:textId="77777777" w:rsidR="00E10331" w:rsidRDefault="00E1033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B09D7" w14:textId="77777777" w:rsidR="00801885" w:rsidRDefault="008018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90A0C" w14:textId="77777777" w:rsidR="00BC20B7" w:rsidRDefault="00BC20B7" w:rsidP="00A81C15">
      <w:r>
        <w:separator/>
      </w:r>
    </w:p>
  </w:footnote>
  <w:footnote w:type="continuationSeparator" w:id="0">
    <w:p w14:paraId="4764AFD8" w14:textId="77777777" w:rsidR="00BC20B7" w:rsidRDefault="00BC20B7" w:rsidP="00A81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DE0CD" w14:textId="77777777" w:rsidR="00801885" w:rsidRDefault="0080188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AD94D" w14:textId="480C909D" w:rsidR="00A81C15" w:rsidRDefault="00801885" w:rsidP="00801885">
    <w:pPr>
      <w:pStyle w:val="Zhlav"/>
      <w:jc w:val="right"/>
    </w:pPr>
    <w:r w:rsidRPr="00801885">
      <w:t xml:space="preserve">Příloha č. 2 ZD - Závazný vzor </w:t>
    </w:r>
    <w:proofErr w:type="spellStart"/>
    <w:r w:rsidRPr="00801885">
      <w:t>smlouvy_část</w:t>
    </w:r>
    <w:proofErr w:type="spellEnd"/>
    <w:r w:rsidR="00951FDB">
      <w:t xml:space="preserv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C1A1" w14:textId="77777777" w:rsidR="00801885" w:rsidRDefault="008018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B5D"/>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625038"/>
    <w:multiLevelType w:val="hybridMultilevel"/>
    <w:tmpl w:val="83FE4DB6"/>
    <w:lvl w:ilvl="0" w:tplc="8D127BC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F7E8D"/>
    <w:multiLevelType w:val="singleLevel"/>
    <w:tmpl w:val="2E28257A"/>
    <w:lvl w:ilvl="0">
      <w:start w:val="1"/>
      <w:numFmt w:val="decimal"/>
      <w:lvlText w:val="%1."/>
      <w:lvlJc w:val="left"/>
      <w:pPr>
        <w:tabs>
          <w:tab w:val="num" w:pos="420"/>
        </w:tabs>
        <w:ind w:left="420" w:hanging="360"/>
      </w:pPr>
      <w:rPr>
        <w:rFonts w:hint="default"/>
        <w:strike w:val="0"/>
      </w:rPr>
    </w:lvl>
  </w:abstractNum>
  <w:abstractNum w:abstractNumId="3" w15:restartNumberingAfterBreak="0">
    <w:nsid w:val="060068E7"/>
    <w:multiLevelType w:val="hybridMultilevel"/>
    <w:tmpl w:val="A66E72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797006"/>
    <w:multiLevelType w:val="hybridMultilevel"/>
    <w:tmpl w:val="E0583370"/>
    <w:lvl w:ilvl="0" w:tplc="2D9E9372">
      <w:start w:val="1"/>
      <w:numFmt w:val="decimal"/>
      <w:lvlText w:val="%1."/>
      <w:lvlJc w:val="left"/>
      <w:pPr>
        <w:ind w:left="870" w:hanging="360"/>
      </w:pPr>
      <w:rPr>
        <w:rFonts w:hint="default"/>
      </w:rPr>
    </w:lvl>
    <w:lvl w:ilvl="1" w:tplc="04050001">
      <w:start w:val="1"/>
      <w:numFmt w:val="bullet"/>
      <w:lvlText w:val=""/>
      <w:lvlJc w:val="left"/>
      <w:pPr>
        <w:tabs>
          <w:tab w:val="num" w:pos="1590"/>
        </w:tabs>
        <w:ind w:left="1590" w:hanging="360"/>
      </w:pPr>
      <w:rPr>
        <w:rFonts w:ascii="Symbol" w:hAnsi="Symbol" w:hint="default"/>
      </w:r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5" w15:restartNumberingAfterBreak="0">
    <w:nsid w:val="13BA04E6"/>
    <w:multiLevelType w:val="singleLevel"/>
    <w:tmpl w:val="1A36C7E6"/>
    <w:lvl w:ilvl="0">
      <w:start w:val="1"/>
      <w:numFmt w:val="decimal"/>
      <w:lvlText w:val="%1."/>
      <w:lvlJc w:val="left"/>
      <w:pPr>
        <w:tabs>
          <w:tab w:val="num" w:pos="360"/>
        </w:tabs>
        <w:ind w:left="360" w:hanging="360"/>
      </w:pPr>
      <w:rPr>
        <w:rFonts w:hint="default"/>
      </w:rPr>
    </w:lvl>
  </w:abstractNum>
  <w:abstractNum w:abstractNumId="6" w15:restartNumberingAfterBreak="0">
    <w:nsid w:val="18DF5E84"/>
    <w:multiLevelType w:val="hybridMultilevel"/>
    <w:tmpl w:val="4336EA9C"/>
    <w:lvl w:ilvl="0" w:tplc="F3105736">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440315"/>
    <w:multiLevelType w:val="singleLevel"/>
    <w:tmpl w:val="1C3440D2"/>
    <w:lvl w:ilvl="0">
      <w:start w:val="1"/>
      <w:numFmt w:val="decimal"/>
      <w:lvlText w:val="%1. "/>
      <w:legacy w:legacy="1" w:legacySpace="0" w:legacyIndent="283"/>
      <w:lvlJc w:val="left"/>
      <w:pPr>
        <w:ind w:left="1348" w:hanging="283"/>
      </w:pPr>
      <w:rPr>
        <w:rFonts w:ascii="Times New Roman" w:hAnsi="Times New Roman" w:hint="default"/>
        <w:b w:val="0"/>
        <w:i w:val="0"/>
        <w:sz w:val="24"/>
        <w:u w:val="none"/>
      </w:rPr>
    </w:lvl>
  </w:abstractNum>
  <w:abstractNum w:abstractNumId="8" w15:restartNumberingAfterBreak="0">
    <w:nsid w:val="22F019D9"/>
    <w:multiLevelType w:val="hybridMultilevel"/>
    <w:tmpl w:val="37BEE86E"/>
    <w:lvl w:ilvl="0" w:tplc="0405000F">
      <w:start w:val="1"/>
      <w:numFmt w:val="decimal"/>
      <w:lvlText w:val="%1."/>
      <w:lvlJc w:val="left"/>
      <w:pPr>
        <w:ind w:left="56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EF6853"/>
    <w:multiLevelType w:val="hybridMultilevel"/>
    <w:tmpl w:val="BEFE97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8D3857"/>
    <w:multiLevelType w:val="hybridMultilevel"/>
    <w:tmpl w:val="1A3E21F0"/>
    <w:lvl w:ilvl="0" w:tplc="5A783BB6">
      <w:start w:val="1"/>
      <w:numFmt w:val="lowerLetter"/>
      <w:lvlText w:val="%1)"/>
      <w:lvlJc w:val="left"/>
      <w:pPr>
        <w:ind w:left="786" w:hanging="360"/>
      </w:pPr>
      <w:rPr>
        <w:rFonts w:hint="default"/>
        <w:b w:val="0"/>
        <w:i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27D66F76"/>
    <w:multiLevelType w:val="singleLevel"/>
    <w:tmpl w:val="1C3440D2"/>
    <w:lvl w:ilvl="0">
      <w:start w:val="1"/>
      <w:numFmt w:val="decimal"/>
      <w:lvlText w:val="%1. "/>
      <w:legacy w:legacy="1" w:legacySpace="0" w:legacyIndent="283"/>
      <w:lvlJc w:val="left"/>
      <w:pPr>
        <w:ind w:left="1348" w:hanging="283"/>
      </w:pPr>
      <w:rPr>
        <w:rFonts w:ascii="Times New Roman" w:hAnsi="Times New Roman" w:hint="default"/>
        <w:b w:val="0"/>
        <w:i w:val="0"/>
        <w:sz w:val="24"/>
        <w:u w:val="none"/>
      </w:rPr>
    </w:lvl>
  </w:abstractNum>
  <w:abstractNum w:abstractNumId="12" w15:restartNumberingAfterBreak="0">
    <w:nsid w:val="2ACC1DB0"/>
    <w:multiLevelType w:val="hybridMultilevel"/>
    <w:tmpl w:val="7360C39C"/>
    <w:lvl w:ilvl="0" w:tplc="A1B8A4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D57745"/>
    <w:multiLevelType w:val="hybridMultilevel"/>
    <w:tmpl w:val="CEC27B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1566AF"/>
    <w:multiLevelType w:val="hybridMultilevel"/>
    <w:tmpl w:val="211ED4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4207115"/>
    <w:multiLevelType w:val="hybridMultilevel"/>
    <w:tmpl w:val="3C923FBC"/>
    <w:lvl w:ilvl="0" w:tplc="61DA6930">
      <w:start w:val="1"/>
      <w:numFmt w:val="decimal"/>
      <w:lvlText w:val="%1."/>
      <w:lvlJc w:val="left"/>
      <w:pPr>
        <w:ind w:left="502" w:hanging="360"/>
      </w:pPr>
      <w:rPr>
        <w:rFonts w:hint="default"/>
        <w:color w:val="auto"/>
      </w:rPr>
    </w:lvl>
    <w:lvl w:ilvl="1" w:tplc="04050019">
      <w:start w:val="1"/>
      <w:numFmt w:val="lowerLetter"/>
      <w:lvlText w:val="%2."/>
      <w:lvlJc w:val="left"/>
      <w:pPr>
        <w:ind w:left="1072" w:hanging="360"/>
      </w:pPr>
    </w:lvl>
    <w:lvl w:ilvl="2" w:tplc="0405001B" w:tentative="1">
      <w:start w:val="1"/>
      <w:numFmt w:val="lowerRoman"/>
      <w:lvlText w:val="%3."/>
      <w:lvlJc w:val="right"/>
      <w:pPr>
        <w:ind w:left="1792" w:hanging="180"/>
      </w:pPr>
    </w:lvl>
    <w:lvl w:ilvl="3" w:tplc="0405000F" w:tentative="1">
      <w:start w:val="1"/>
      <w:numFmt w:val="decimal"/>
      <w:lvlText w:val="%4."/>
      <w:lvlJc w:val="left"/>
      <w:pPr>
        <w:ind w:left="2512" w:hanging="360"/>
      </w:pPr>
    </w:lvl>
    <w:lvl w:ilvl="4" w:tplc="04050019" w:tentative="1">
      <w:start w:val="1"/>
      <w:numFmt w:val="lowerLetter"/>
      <w:lvlText w:val="%5."/>
      <w:lvlJc w:val="left"/>
      <w:pPr>
        <w:ind w:left="3232" w:hanging="360"/>
      </w:pPr>
    </w:lvl>
    <w:lvl w:ilvl="5" w:tplc="0405001B" w:tentative="1">
      <w:start w:val="1"/>
      <w:numFmt w:val="lowerRoman"/>
      <w:lvlText w:val="%6."/>
      <w:lvlJc w:val="right"/>
      <w:pPr>
        <w:ind w:left="3952" w:hanging="180"/>
      </w:pPr>
    </w:lvl>
    <w:lvl w:ilvl="6" w:tplc="0405000F" w:tentative="1">
      <w:start w:val="1"/>
      <w:numFmt w:val="decimal"/>
      <w:lvlText w:val="%7."/>
      <w:lvlJc w:val="left"/>
      <w:pPr>
        <w:ind w:left="4672" w:hanging="360"/>
      </w:pPr>
    </w:lvl>
    <w:lvl w:ilvl="7" w:tplc="04050019" w:tentative="1">
      <w:start w:val="1"/>
      <w:numFmt w:val="lowerLetter"/>
      <w:lvlText w:val="%8."/>
      <w:lvlJc w:val="left"/>
      <w:pPr>
        <w:ind w:left="5392" w:hanging="360"/>
      </w:pPr>
    </w:lvl>
    <w:lvl w:ilvl="8" w:tplc="0405001B" w:tentative="1">
      <w:start w:val="1"/>
      <w:numFmt w:val="lowerRoman"/>
      <w:lvlText w:val="%9."/>
      <w:lvlJc w:val="right"/>
      <w:pPr>
        <w:ind w:left="6112" w:hanging="180"/>
      </w:pPr>
    </w:lvl>
  </w:abstractNum>
  <w:abstractNum w:abstractNumId="16" w15:restartNumberingAfterBreak="0">
    <w:nsid w:val="362C6FCD"/>
    <w:multiLevelType w:val="multilevel"/>
    <w:tmpl w:val="5848268C"/>
    <w:lvl w:ilvl="0">
      <w:start w:val="1"/>
      <w:numFmt w:val="decimal"/>
      <w:pStyle w:val="TSlneksmlouvy"/>
      <w:suff w:val="nothing"/>
      <w:lvlText w:val="Čl. %1"/>
      <w:lvlJc w:val="left"/>
      <w:pPr>
        <w:ind w:left="0" w:firstLine="0"/>
      </w:pPr>
      <w:rPr>
        <w:rFonts w:ascii="Times New Roman" w:hAnsi="Times New Roman" w:cs="Times New Roman" w:hint="default"/>
        <w:b/>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STextlnkuslovan"/>
      <w:isLgl/>
      <w:lvlText w:val="%1.%2"/>
      <w:lvlJc w:val="left"/>
      <w:pPr>
        <w:tabs>
          <w:tab w:val="num" w:pos="737"/>
        </w:tabs>
        <w:ind w:left="737" w:hanging="737"/>
      </w:pPr>
      <w:rPr>
        <w:rFonts w:hint="default"/>
        <w:strike w:val="0"/>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A868CF"/>
    <w:multiLevelType w:val="singleLevel"/>
    <w:tmpl w:val="511879C0"/>
    <w:lvl w:ilvl="0">
      <w:start w:val="1"/>
      <w:numFmt w:val="decimal"/>
      <w:lvlText w:val="%1."/>
      <w:lvlJc w:val="left"/>
      <w:pPr>
        <w:tabs>
          <w:tab w:val="num" w:pos="360"/>
        </w:tabs>
        <w:ind w:left="360" w:hanging="360"/>
      </w:pPr>
      <w:rPr>
        <w:rFonts w:hint="default"/>
      </w:rPr>
    </w:lvl>
  </w:abstractNum>
  <w:abstractNum w:abstractNumId="18" w15:restartNumberingAfterBreak="0">
    <w:nsid w:val="44A65C10"/>
    <w:multiLevelType w:val="hybridMultilevel"/>
    <w:tmpl w:val="FEA0E41C"/>
    <w:lvl w:ilvl="0" w:tplc="4F46A5D2">
      <w:start w:val="1"/>
      <w:numFmt w:val="upperRoman"/>
      <w:lvlText w:val="%1."/>
      <w:lvlJc w:val="left"/>
      <w:pPr>
        <w:ind w:left="1080" w:hanging="72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117841"/>
    <w:multiLevelType w:val="hybridMultilevel"/>
    <w:tmpl w:val="6F6CF0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1C67BF"/>
    <w:multiLevelType w:val="hybridMultilevel"/>
    <w:tmpl w:val="C4823F0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875859"/>
    <w:multiLevelType w:val="singleLevel"/>
    <w:tmpl w:val="2C8C4C62"/>
    <w:lvl w:ilvl="0">
      <w:start w:val="1"/>
      <w:numFmt w:val="lowerLetter"/>
      <w:lvlText w:val="%1) "/>
      <w:legacy w:legacy="1" w:legacySpace="0" w:legacyIndent="283"/>
      <w:lvlJc w:val="left"/>
      <w:pPr>
        <w:ind w:left="3402" w:hanging="283"/>
      </w:pPr>
      <w:rPr>
        <w:rFonts w:ascii="Times New Roman" w:hAnsi="Times New Roman" w:hint="default"/>
        <w:b w:val="0"/>
        <w:i w:val="0"/>
        <w:sz w:val="24"/>
        <w:u w:val="none"/>
      </w:rPr>
    </w:lvl>
  </w:abstractNum>
  <w:abstractNum w:abstractNumId="22" w15:restartNumberingAfterBreak="0">
    <w:nsid w:val="541A33C5"/>
    <w:multiLevelType w:val="hybridMultilevel"/>
    <w:tmpl w:val="EB8035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B85B6A"/>
    <w:multiLevelType w:val="singleLevel"/>
    <w:tmpl w:val="1C3440D2"/>
    <w:lvl w:ilvl="0">
      <w:start w:val="1"/>
      <w:numFmt w:val="decimal"/>
      <w:lvlText w:val="%1. "/>
      <w:legacy w:legacy="1" w:legacySpace="0" w:legacyIndent="283"/>
      <w:lvlJc w:val="left"/>
      <w:pPr>
        <w:ind w:left="1348" w:hanging="283"/>
      </w:pPr>
      <w:rPr>
        <w:rFonts w:ascii="Times New Roman" w:hAnsi="Times New Roman" w:hint="default"/>
        <w:b w:val="0"/>
        <w:i w:val="0"/>
        <w:sz w:val="24"/>
        <w:u w:val="none"/>
      </w:rPr>
    </w:lvl>
  </w:abstractNum>
  <w:abstractNum w:abstractNumId="24" w15:restartNumberingAfterBreak="0">
    <w:nsid w:val="6504202F"/>
    <w:multiLevelType w:val="multilevel"/>
    <w:tmpl w:val="7E4EFDAE"/>
    <w:lvl w:ilvl="0">
      <w:start w:val="1"/>
      <w:numFmt w:val="ordinal"/>
      <w:pStyle w:val="01-L"/>
      <w:suff w:val="space"/>
      <w:lvlText w:val="Čl. %1"/>
      <w:lvlJc w:val="left"/>
      <w:pPr>
        <w:ind w:left="18" w:hanging="454"/>
      </w:pPr>
    </w:lvl>
    <w:lvl w:ilvl="1">
      <w:start w:val="1"/>
      <w:numFmt w:val="ordinal"/>
      <w:pStyle w:val="02-ODST-2"/>
      <w:lvlText w:val="%1%2"/>
      <w:lvlJc w:val="left"/>
      <w:pPr>
        <w:tabs>
          <w:tab w:val="num" w:pos="1080"/>
        </w:tabs>
        <w:ind w:left="567" w:hanging="567"/>
      </w:pPr>
    </w:lvl>
    <w:lvl w:ilvl="2">
      <w:start w:val="1"/>
      <w:numFmt w:val="ordinal"/>
      <w:pStyle w:val="05-ODST-3"/>
      <w:lvlText w:val="%1%2%3"/>
      <w:lvlJc w:val="left"/>
      <w:pPr>
        <w:tabs>
          <w:tab w:val="num" w:pos="1364"/>
        </w:tabs>
        <w:ind w:left="1134" w:hanging="850"/>
      </w:pPr>
    </w:lvl>
    <w:lvl w:ilvl="3">
      <w:start w:val="1"/>
      <w:numFmt w:val="ordinal"/>
      <w:pStyle w:val="10-ODST-3"/>
      <w:lvlText w:val="%1%2%3%4"/>
      <w:lvlJc w:val="left"/>
      <w:pPr>
        <w:tabs>
          <w:tab w:val="num" w:pos="2007"/>
        </w:tabs>
        <w:ind w:left="1701" w:hanging="1134"/>
      </w:pPr>
    </w:lvl>
    <w:lvl w:ilvl="4">
      <w:start w:val="1"/>
      <w:numFmt w:val="ordinal"/>
      <w:suff w:val="space"/>
      <w:lvlText w:val="%1%2%3%4%5"/>
      <w:lvlJc w:val="left"/>
      <w:pPr>
        <w:ind w:left="3703" w:hanging="2699"/>
      </w:pPr>
    </w:lvl>
    <w:lvl w:ilvl="5">
      <w:start w:val="1"/>
      <w:numFmt w:val="ordinal"/>
      <w:suff w:val="space"/>
      <w:lvlText w:val="%1%2%3%4%5%6"/>
      <w:lvlJc w:val="left"/>
      <w:pPr>
        <w:ind w:left="4610" w:hanging="3246"/>
      </w:pPr>
    </w:lvl>
    <w:lvl w:ilvl="6">
      <w:start w:val="1"/>
      <w:numFmt w:val="ordinal"/>
      <w:suff w:val="space"/>
      <w:lvlText w:val="%1%2%3%4%5%6%7"/>
      <w:lvlJc w:val="left"/>
      <w:pPr>
        <w:ind w:left="5518" w:hanging="3794"/>
      </w:pPr>
    </w:lvl>
    <w:lvl w:ilvl="7">
      <w:start w:val="1"/>
      <w:numFmt w:val="ordinal"/>
      <w:suff w:val="space"/>
      <w:lvlText w:val="%1%2%3%4%5%6%7%8"/>
      <w:lvlJc w:val="left"/>
      <w:pPr>
        <w:ind w:left="6425" w:hanging="4341"/>
      </w:pPr>
    </w:lvl>
    <w:lvl w:ilvl="8">
      <w:start w:val="1"/>
      <w:numFmt w:val="ordinal"/>
      <w:suff w:val="space"/>
      <w:lvlText w:val="%1%2%3%4%5%6%7%8%9"/>
      <w:lvlJc w:val="left"/>
      <w:pPr>
        <w:ind w:left="7219" w:hanging="4775"/>
      </w:pPr>
    </w:lvl>
  </w:abstractNum>
  <w:abstractNum w:abstractNumId="25" w15:restartNumberingAfterBreak="0">
    <w:nsid w:val="69F34E9A"/>
    <w:multiLevelType w:val="hybridMultilevel"/>
    <w:tmpl w:val="2AA429B8"/>
    <w:lvl w:ilvl="0" w:tplc="FF76EDC4">
      <w:start w:val="1"/>
      <w:numFmt w:val="decimal"/>
      <w:lvlText w:val="%1."/>
      <w:lvlJc w:val="left"/>
      <w:pPr>
        <w:ind w:left="870" w:hanging="360"/>
      </w:pPr>
      <w:rPr>
        <w:rFonts w:hint="default"/>
        <w:b w:val="0"/>
        <w:i w:val="0"/>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26" w15:restartNumberingAfterBreak="0">
    <w:nsid w:val="724A53FE"/>
    <w:multiLevelType w:val="singleLevel"/>
    <w:tmpl w:val="511879C0"/>
    <w:lvl w:ilvl="0">
      <w:start w:val="1"/>
      <w:numFmt w:val="decimal"/>
      <w:lvlText w:val="%1."/>
      <w:lvlJc w:val="left"/>
      <w:pPr>
        <w:tabs>
          <w:tab w:val="num" w:pos="360"/>
        </w:tabs>
        <w:ind w:left="360" w:hanging="360"/>
      </w:pPr>
      <w:rPr>
        <w:rFonts w:hint="default"/>
      </w:rPr>
    </w:lvl>
  </w:abstractNum>
  <w:abstractNum w:abstractNumId="27" w15:restartNumberingAfterBreak="0">
    <w:nsid w:val="72C127CC"/>
    <w:multiLevelType w:val="hybridMultilevel"/>
    <w:tmpl w:val="005ABE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065B75"/>
    <w:multiLevelType w:val="hybridMultilevel"/>
    <w:tmpl w:val="B6660080"/>
    <w:lvl w:ilvl="0" w:tplc="1F5A2C4E">
      <w:start w:val="1"/>
      <w:numFmt w:val="decimal"/>
      <w:lvlText w:val="%1."/>
      <w:legacy w:legacy="1" w:legacySpace="0" w:legacyIndent="283"/>
      <w:lvlJc w:val="left"/>
      <w:pPr>
        <w:ind w:left="986"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BF835C2"/>
    <w:multiLevelType w:val="hybridMultilevel"/>
    <w:tmpl w:val="DE9EE27E"/>
    <w:lvl w:ilvl="0" w:tplc="45C89C3A">
      <w:start w:val="1"/>
      <w:numFmt w:val="upperRoman"/>
      <w:lvlText w:val="%1."/>
      <w:lvlJc w:val="left"/>
      <w:pPr>
        <w:ind w:left="1080" w:hanging="72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D835C12"/>
    <w:multiLevelType w:val="hybridMultilevel"/>
    <w:tmpl w:val="F8FC9C12"/>
    <w:lvl w:ilvl="0" w:tplc="8D0A501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8"/>
  </w:num>
  <w:num w:numId="2">
    <w:abstractNumId w:val="29"/>
  </w:num>
  <w:num w:numId="3">
    <w:abstractNumId w:val="4"/>
  </w:num>
  <w:num w:numId="4">
    <w:abstractNumId w:val="12"/>
  </w:num>
  <w:num w:numId="5">
    <w:abstractNumId w:val="6"/>
  </w:num>
  <w:num w:numId="6">
    <w:abstractNumId w:val="15"/>
  </w:num>
  <w:num w:numId="7">
    <w:abstractNumId w:val="25"/>
  </w:num>
  <w:num w:numId="8">
    <w:abstractNumId w:val="10"/>
  </w:num>
  <w:num w:numId="9">
    <w:abstractNumId w:val="26"/>
  </w:num>
  <w:num w:numId="10">
    <w:abstractNumId w:val="3"/>
  </w:num>
  <w:num w:numId="11">
    <w:abstractNumId w:val="30"/>
  </w:num>
  <w:num w:numId="12">
    <w:abstractNumId w:val="2"/>
  </w:num>
  <w:num w:numId="13">
    <w:abstractNumId w:val="28"/>
  </w:num>
  <w:num w:numId="14">
    <w:abstractNumId w:val="7"/>
  </w:num>
  <w:num w:numId="15">
    <w:abstractNumId w:val="8"/>
  </w:num>
  <w:num w:numId="16">
    <w:abstractNumId w:val="1"/>
  </w:num>
  <w:num w:numId="17">
    <w:abstractNumId w:val="11"/>
  </w:num>
  <w:num w:numId="18">
    <w:abstractNumId w:val="17"/>
  </w:num>
  <w:num w:numId="19">
    <w:abstractNumId w:val="13"/>
  </w:num>
  <w:num w:numId="20">
    <w:abstractNumId w:val="27"/>
  </w:num>
  <w:num w:numId="21">
    <w:abstractNumId w:val="20"/>
  </w:num>
  <w:num w:numId="22">
    <w:abstractNumId w:val="5"/>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3"/>
  </w:num>
  <w:num w:numId="26">
    <w:abstractNumId w:val="22"/>
  </w:num>
  <w:num w:numId="27">
    <w:abstractNumId w:val="16"/>
  </w:num>
  <w:num w:numId="28">
    <w:abstractNumId w:val="9"/>
  </w:num>
  <w:num w:numId="29">
    <w:abstractNumId w:val="0"/>
  </w:num>
  <w:num w:numId="30">
    <w:abstractNumId w:val="1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D4"/>
    <w:rsid w:val="000244DF"/>
    <w:rsid w:val="00040982"/>
    <w:rsid w:val="0006008C"/>
    <w:rsid w:val="000B4D9B"/>
    <w:rsid w:val="000C125D"/>
    <w:rsid w:val="000D2C8D"/>
    <w:rsid w:val="000D56EA"/>
    <w:rsid w:val="000D7FFC"/>
    <w:rsid w:val="000E74AE"/>
    <w:rsid w:val="00105FD3"/>
    <w:rsid w:val="00116BAE"/>
    <w:rsid w:val="0013653F"/>
    <w:rsid w:val="00170547"/>
    <w:rsid w:val="001711C8"/>
    <w:rsid w:val="001765B1"/>
    <w:rsid w:val="001766AB"/>
    <w:rsid w:val="001900FC"/>
    <w:rsid w:val="001978F5"/>
    <w:rsid w:val="001B386F"/>
    <w:rsid w:val="001C050A"/>
    <w:rsid w:val="001E08D6"/>
    <w:rsid w:val="001E4ED1"/>
    <w:rsid w:val="001E5376"/>
    <w:rsid w:val="00200B68"/>
    <w:rsid w:val="00221407"/>
    <w:rsid w:val="002656CC"/>
    <w:rsid w:val="0027280C"/>
    <w:rsid w:val="00274098"/>
    <w:rsid w:val="00276A91"/>
    <w:rsid w:val="00280C23"/>
    <w:rsid w:val="00292395"/>
    <w:rsid w:val="002A2856"/>
    <w:rsid w:val="002A6944"/>
    <w:rsid w:val="002E0EB7"/>
    <w:rsid w:val="002E47A9"/>
    <w:rsid w:val="002F07CB"/>
    <w:rsid w:val="002F2C4A"/>
    <w:rsid w:val="00301776"/>
    <w:rsid w:val="00332ABB"/>
    <w:rsid w:val="00344315"/>
    <w:rsid w:val="00392124"/>
    <w:rsid w:val="003A5039"/>
    <w:rsid w:val="003B24E3"/>
    <w:rsid w:val="003E70FE"/>
    <w:rsid w:val="004022DB"/>
    <w:rsid w:val="004035D9"/>
    <w:rsid w:val="00430184"/>
    <w:rsid w:val="0043697C"/>
    <w:rsid w:val="004420E9"/>
    <w:rsid w:val="0046037E"/>
    <w:rsid w:val="00475042"/>
    <w:rsid w:val="004760EA"/>
    <w:rsid w:val="00495C6C"/>
    <w:rsid w:val="004B1FBC"/>
    <w:rsid w:val="004C3142"/>
    <w:rsid w:val="004D5303"/>
    <w:rsid w:val="004E79BD"/>
    <w:rsid w:val="004F3086"/>
    <w:rsid w:val="004F3945"/>
    <w:rsid w:val="004F67E7"/>
    <w:rsid w:val="004F6886"/>
    <w:rsid w:val="0051232C"/>
    <w:rsid w:val="00521978"/>
    <w:rsid w:val="00553791"/>
    <w:rsid w:val="005553BF"/>
    <w:rsid w:val="005564F2"/>
    <w:rsid w:val="00563E74"/>
    <w:rsid w:val="0056453C"/>
    <w:rsid w:val="00584B68"/>
    <w:rsid w:val="00590D33"/>
    <w:rsid w:val="005B3FAC"/>
    <w:rsid w:val="005C425D"/>
    <w:rsid w:val="005D2A9D"/>
    <w:rsid w:val="005D321B"/>
    <w:rsid w:val="005E33FF"/>
    <w:rsid w:val="0060236C"/>
    <w:rsid w:val="0061705C"/>
    <w:rsid w:val="006218D5"/>
    <w:rsid w:val="0065028E"/>
    <w:rsid w:val="0066005E"/>
    <w:rsid w:val="00663738"/>
    <w:rsid w:val="00675EA1"/>
    <w:rsid w:val="0069531E"/>
    <w:rsid w:val="006A6EF2"/>
    <w:rsid w:val="006C3BB4"/>
    <w:rsid w:val="006C5652"/>
    <w:rsid w:val="006D69EF"/>
    <w:rsid w:val="006D73A0"/>
    <w:rsid w:val="006D7BDC"/>
    <w:rsid w:val="007067FC"/>
    <w:rsid w:val="007140B0"/>
    <w:rsid w:val="007220C6"/>
    <w:rsid w:val="007430B0"/>
    <w:rsid w:val="00786549"/>
    <w:rsid w:val="00786D0C"/>
    <w:rsid w:val="00797391"/>
    <w:rsid w:val="007A2BBB"/>
    <w:rsid w:val="007A7A95"/>
    <w:rsid w:val="007D5115"/>
    <w:rsid w:val="007F3DD4"/>
    <w:rsid w:val="00801885"/>
    <w:rsid w:val="00814CAA"/>
    <w:rsid w:val="0081583A"/>
    <w:rsid w:val="00837765"/>
    <w:rsid w:val="00841548"/>
    <w:rsid w:val="00844A35"/>
    <w:rsid w:val="00847EA5"/>
    <w:rsid w:val="00896746"/>
    <w:rsid w:val="008D2BFA"/>
    <w:rsid w:val="008E2158"/>
    <w:rsid w:val="008E61BF"/>
    <w:rsid w:val="008F0078"/>
    <w:rsid w:val="008F3A40"/>
    <w:rsid w:val="008F5D2F"/>
    <w:rsid w:val="00901748"/>
    <w:rsid w:val="00910B03"/>
    <w:rsid w:val="00910B6F"/>
    <w:rsid w:val="00930E57"/>
    <w:rsid w:val="00932B7E"/>
    <w:rsid w:val="00941DB2"/>
    <w:rsid w:val="00943558"/>
    <w:rsid w:val="00951FDB"/>
    <w:rsid w:val="009548A7"/>
    <w:rsid w:val="00964617"/>
    <w:rsid w:val="00970B01"/>
    <w:rsid w:val="00983B2C"/>
    <w:rsid w:val="00986126"/>
    <w:rsid w:val="00992932"/>
    <w:rsid w:val="00994D6C"/>
    <w:rsid w:val="009A3A00"/>
    <w:rsid w:val="009B4814"/>
    <w:rsid w:val="009C4563"/>
    <w:rsid w:val="009C48A5"/>
    <w:rsid w:val="009C6644"/>
    <w:rsid w:val="009D15A8"/>
    <w:rsid w:val="009D3076"/>
    <w:rsid w:val="009D6F82"/>
    <w:rsid w:val="00A04C77"/>
    <w:rsid w:val="00A14459"/>
    <w:rsid w:val="00A14A50"/>
    <w:rsid w:val="00A14DBC"/>
    <w:rsid w:val="00A21ACD"/>
    <w:rsid w:val="00A4050F"/>
    <w:rsid w:val="00A52CEA"/>
    <w:rsid w:val="00A62EC0"/>
    <w:rsid w:val="00A81C15"/>
    <w:rsid w:val="00A83DB1"/>
    <w:rsid w:val="00A954B3"/>
    <w:rsid w:val="00A960E1"/>
    <w:rsid w:val="00AB3036"/>
    <w:rsid w:val="00AB6143"/>
    <w:rsid w:val="00AB76C9"/>
    <w:rsid w:val="00AB7D50"/>
    <w:rsid w:val="00AF1F5E"/>
    <w:rsid w:val="00B029A2"/>
    <w:rsid w:val="00B13007"/>
    <w:rsid w:val="00B15BC6"/>
    <w:rsid w:val="00B20FEA"/>
    <w:rsid w:val="00B449BF"/>
    <w:rsid w:val="00B46AD8"/>
    <w:rsid w:val="00B805F5"/>
    <w:rsid w:val="00BC20B7"/>
    <w:rsid w:val="00BC534A"/>
    <w:rsid w:val="00BD18A1"/>
    <w:rsid w:val="00BD4A50"/>
    <w:rsid w:val="00C43B22"/>
    <w:rsid w:val="00C44788"/>
    <w:rsid w:val="00C54F91"/>
    <w:rsid w:val="00C64ED5"/>
    <w:rsid w:val="00C729CC"/>
    <w:rsid w:val="00C748EC"/>
    <w:rsid w:val="00C80421"/>
    <w:rsid w:val="00C8450E"/>
    <w:rsid w:val="00CA042B"/>
    <w:rsid w:val="00CA2DFF"/>
    <w:rsid w:val="00CB3D7C"/>
    <w:rsid w:val="00CB68DE"/>
    <w:rsid w:val="00CC1D48"/>
    <w:rsid w:val="00D01FE9"/>
    <w:rsid w:val="00D165AF"/>
    <w:rsid w:val="00D23EAE"/>
    <w:rsid w:val="00D26409"/>
    <w:rsid w:val="00D32910"/>
    <w:rsid w:val="00D511AF"/>
    <w:rsid w:val="00D52662"/>
    <w:rsid w:val="00D63E1B"/>
    <w:rsid w:val="00D673B3"/>
    <w:rsid w:val="00D92F46"/>
    <w:rsid w:val="00DA6D0A"/>
    <w:rsid w:val="00DB4D7E"/>
    <w:rsid w:val="00DC1205"/>
    <w:rsid w:val="00DD0307"/>
    <w:rsid w:val="00DD7334"/>
    <w:rsid w:val="00DF007D"/>
    <w:rsid w:val="00DF0B9C"/>
    <w:rsid w:val="00DF2F4D"/>
    <w:rsid w:val="00E000FC"/>
    <w:rsid w:val="00E10331"/>
    <w:rsid w:val="00E14ABB"/>
    <w:rsid w:val="00E178F8"/>
    <w:rsid w:val="00E44E44"/>
    <w:rsid w:val="00E53BAE"/>
    <w:rsid w:val="00E70369"/>
    <w:rsid w:val="00E706DA"/>
    <w:rsid w:val="00E7173C"/>
    <w:rsid w:val="00E7186F"/>
    <w:rsid w:val="00E71EB2"/>
    <w:rsid w:val="00E8268E"/>
    <w:rsid w:val="00E86653"/>
    <w:rsid w:val="00E920F4"/>
    <w:rsid w:val="00EA138A"/>
    <w:rsid w:val="00EA192C"/>
    <w:rsid w:val="00EB5E14"/>
    <w:rsid w:val="00EC7CB9"/>
    <w:rsid w:val="00EE1A51"/>
    <w:rsid w:val="00EE6423"/>
    <w:rsid w:val="00EF5818"/>
    <w:rsid w:val="00EF6E0D"/>
    <w:rsid w:val="00F02EC0"/>
    <w:rsid w:val="00F348A9"/>
    <w:rsid w:val="00F3723A"/>
    <w:rsid w:val="00F631FD"/>
    <w:rsid w:val="00F64F8F"/>
    <w:rsid w:val="00F668D7"/>
    <w:rsid w:val="00F85005"/>
    <w:rsid w:val="00F9444D"/>
    <w:rsid w:val="00F945F0"/>
    <w:rsid w:val="00F9580D"/>
    <w:rsid w:val="00FA2090"/>
    <w:rsid w:val="00FA64AA"/>
    <w:rsid w:val="00FA6C8A"/>
    <w:rsid w:val="00FD5CF0"/>
    <w:rsid w:val="00FF1A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AF38"/>
  <w15:docId w15:val="{39BA3C72-2BC4-401C-AB23-7EFBF90A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3DD4"/>
    <w:rPr>
      <w:rFonts w:ascii="Times New Roman" w:eastAsia="Times New Roman" w:hAnsi="Times New Roman"/>
      <w:sz w:val="24"/>
      <w:szCs w:val="24"/>
    </w:rPr>
  </w:style>
  <w:style w:type="paragraph" w:styleId="Nadpis1">
    <w:name w:val="heading 1"/>
    <w:basedOn w:val="Normln"/>
    <w:next w:val="Normln"/>
    <w:link w:val="Nadpis1Char"/>
    <w:uiPriority w:val="9"/>
    <w:qFormat/>
    <w:rsid w:val="007F3DD4"/>
    <w:pPr>
      <w:keepNext/>
      <w:spacing w:before="240" w:after="60"/>
      <w:outlineLvl w:val="0"/>
    </w:pPr>
    <w:rPr>
      <w:rFonts w:ascii="Cambria" w:hAnsi="Cambria"/>
      <w:b/>
      <w:bCs/>
      <w:kern w:val="32"/>
      <w:sz w:val="32"/>
      <w:szCs w:val="32"/>
    </w:rPr>
  </w:style>
  <w:style w:type="paragraph" w:styleId="Nadpis3">
    <w:name w:val="heading 3"/>
    <w:basedOn w:val="Normln"/>
    <w:next w:val="Normln"/>
    <w:link w:val="Nadpis3Char"/>
    <w:uiPriority w:val="9"/>
    <w:unhideWhenUsed/>
    <w:qFormat/>
    <w:rsid w:val="000E74AE"/>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F3DD4"/>
    <w:rPr>
      <w:rFonts w:ascii="Cambria" w:eastAsia="Times New Roman" w:hAnsi="Cambria" w:cs="Times New Roman"/>
      <w:b/>
      <w:bCs/>
      <w:kern w:val="32"/>
      <w:sz w:val="32"/>
      <w:szCs w:val="32"/>
      <w:lang w:eastAsia="cs-CZ"/>
    </w:rPr>
  </w:style>
  <w:style w:type="paragraph" w:styleId="Normlnweb">
    <w:name w:val="Normal (Web)"/>
    <w:basedOn w:val="Normln"/>
    <w:uiPriority w:val="99"/>
    <w:semiHidden/>
    <w:rsid w:val="007F3DD4"/>
    <w:rPr>
      <w:rFonts w:ascii="Arial Unicode MS" w:eastAsia="Arial Unicode MS" w:hAnsi="Arial Unicode MS" w:cs="Arial Unicode MS"/>
    </w:rPr>
  </w:style>
  <w:style w:type="paragraph" w:customStyle="1" w:styleId="Import3">
    <w:name w:val="Import 3"/>
    <w:rsid w:val="007F3DD4"/>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eastAsia="Times New Roman" w:hAnsi="Avinion"/>
      <w:sz w:val="24"/>
      <w:lang w:val="en-US"/>
    </w:rPr>
  </w:style>
  <w:style w:type="paragraph" w:styleId="Odstavecseseznamem">
    <w:name w:val="List Paragraph"/>
    <w:basedOn w:val="Normln"/>
    <w:uiPriority w:val="34"/>
    <w:qFormat/>
    <w:rsid w:val="007F3DD4"/>
    <w:pPr>
      <w:ind w:left="720"/>
      <w:contextualSpacing/>
    </w:pPr>
  </w:style>
  <w:style w:type="character" w:styleId="Odkaznakoment">
    <w:name w:val="annotation reference"/>
    <w:uiPriority w:val="99"/>
    <w:semiHidden/>
    <w:unhideWhenUsed/>
    <w:rsid w:val="00EF5818"/>
    <w:rPr>
      <w:sz w:val="16"/>
      <w:szCs w:val="16"/>
    </w:rPr>
  </w:style>
  <w:style w:type="paragraph" w:styleId="Textkomente">
    <w:name w:val="annotation text"/>
    <w:basedOn w:val="Normln"/>
    <w:link w:val="TextkomenteChar"/>
    <w:uiPriority w:val="99"/>
    <w:semiHidden/>
    <w:unhideWhenUsed/>
    <w:rsid w:val="00EF5818"/>
    <w:rPr>
      <w:sz w:val="20"/>
      <w:szCs w:val="20"/>
    </w:rPr>
  </w:style>
  <w:style w:type="character" w:customStyle="1" w:styleId="TextkomenteChar">
    <w:name w:val="Text komentáře Char"/>
    <w:link w:val="Textkomente"/>
    <w:uiPriority w:val="99"/>
    <w:semiHidden/>
    <w:rsid w:val="00EF581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F5818"/>
    <w:rPr>
      <w:b/>
      <w:bCs/>
    </w:rPr>
  </w:style>
  <w:style w:type="character" w:customStyle="1" w:styleId="PedmtkomenteChar">
    <w:name w:val="Předmět komentáře Char"/>
    <w:link w:val="Pedmtkomente"/>
    <w:uiPriority w:val="99"/>
    <w:semiHidden/>
    <w:rsid w:val="00EF581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F5818"/>
    <w:rPr>
      <w:rFonts w:ascii="Segoe UI" w:hAnsi="Segoe UI" w:cs="Segoe UI"/>
      <w:sz w:val="18"/>
      <w:szCs w:val="18"/>
    </w:rPr>
  </w:style>
  <w:style w:type="character" w:customStyle="1" w:styleId="TextbublinyChar">
    <w:name w:val="Text bubliny Char"/>
    <w:link w:val="Textbubliny"/>
    <w:uiPriority w:val="99"/>
    <w:semiHidden/>
    <w:rsid w:val="00EF5818"/>
    <w:rPr>
      <w:rFonts w:ascii="Segoe UI" w:eastAsia="Times New Roman" w:hAnsi="Segoe UI" w:cs="Segoe UI"/>
      <w:sz w:val="18"/>
      <w:szCs w:val="18"/>
      <w:lang w:eastAsia="cs-CZ"/>
    </w:rPr>
  </w:style>
  <w:style w:type="character" w:customStyle="1" w:styleId="Nadpis3Char">
    <w:name w:val="Nadpis 3 Char"/>
    <w:link w:val="Nadpis3"/>
    <w:uiPriority w:val="9"/>
    <w:rsid w:val="000E74AE"/>
    <w:rPr>
      <w:rFonts w:ascii="Cambria" w:eastAsia="Times New Roman" w:hAnsi="Cambria" w:cs="Times New Roman"/>
      <w:b/>
      <w:bCs/>
      <w:sz w:val="26"/>
      <w:szCs w:val="26"/>
      <w:lang w:eastAsia="cs-CZ"/>
    </w:rPr>
  </w:style>
  <w:style w:type="paragraph" w:styleId="Zhlav">
    <w:name w:val="header"/>
    <w:basedOn w:val="Normln"/>
    <w:link w:val="ZhlavChar"/>
    <w:uiPriority w:val="99"/>
    <w:unhideWhenUsed/>
    <w:rsid w:val="00A81C15"/>
    <w:pPr>
      <w:tabs>
        <w:tab w:val="center" w:pos="4536"/>
        <w:tab w:val="right" w:pos="9072"/>
      </w:tabs>
    </w:pPr>
  </w:style>
  <w:style w:type="character" w:customStyle="1" w:styleId="ZhlavChar">
    <w:name w:val="Záhlaví Char"/>
    <w:link w:val="Zhlav"/>
    <w:uiPriority w:val="99"/>
    <w:rsid w:val="00A81C15"/>
    <w:rPr>
      <w:rFonts w:ascii="Times New Roman" w:eastAsia="Times New Roman" w:hAnsi="Times New Roman"/>
      <w:sz w:val="24"/>
      <w:szCs w:val="24"/>
    </w:rPr>
  </w:style>
  <w:style w:type="paragraph" w:styleId="Zpat">
    <w:name w:val="footer"/>
    <w:basedOn w:val="Normln"/>
    <w:link w:val="ZpatChar"/>
    <w:uiPriority w:val="99"/>
    <w:unhideWhenUsed/>
    <w:rsid w:val="00A81C15"/>
    <w:pPr>
      <w:tabs>
        <w:tab w:val="center" w:pos="4536"/>
        <w:tab w:val="right" w:pos="9072"/>
      </w:tabs>
    </w:pPr>
  </w:style>
  <w:style w:type="character" w:customStyle="1" w:styleId="ZpatChar">
    <w:name w:val="Zápatí Char"/>
    <w:link w:val="Zpat"/>
    <w:uiPriority w:val="99"/>
    <w:rsid w:val="00A81C15"/>
    <w:rPr>
      <w:rFonts w:ascii="Times New Roman" w:eastAsia="Times New Roman" w:hAnsi="Times New Roman"/>
      <w:sz w:val="24"/>
      <w:szCs w:val="24"/>
    </w:rPr>
  </w:style>
  <w:style w:type="paragraph" w:customStyle="1" w:styleId="02-ODST-2">
    <w:name w:val="02-ODST-2"/>
    <w:basedOn w:val="Normln"/>
    <w:qFormat/>
    <w:rsid w:val="00D26409"/>
    <w:pPr>
      <w:numPr>
        <w:ilvl w:val="1"/>
        <w:numId w:val="23"/>
      </w:numPr>
      <w:tabs>
        <w:tab w:val="left" w:pos="567"/>
      </w:tabs>
      <w:spacing w:before="120"/>
      <w:jc w:val="both"/>
    </w:pPr>
    <w:rPr>
      <w:rFonts w:ascii="Arial" w:hAnsi="Arial"/>
      <w:sz w:val="20"/>
      <w:szCs w:val="20"/>
    </w:rPr>
  </w:style>
  <w:style w:type="paragraph" w:customStyle="1" w:styleId="01-L">
    <w:name w:val="01-ČL."/>
    <w:basedOn w:val="Normln"/>
    <w:next w:val="Normln"/>
    <w:qFormat/>
    <w:rsid w:val="00D26409"/>
    <w:pPr>
      <w:numPr>
        <w:numId w:val="23"/>
      </w:numPr>
      <w:spacing w:before="600"/>
      <w:jc w:val="center"/>
    </w:pPr>
    <w:rPr>
      <w:rFonts w:ascii="Arial" w:hAnsi="Arial"/>
      <w:b/>
      <w:bCs/>
      <w:szCs w:val="20"/>
    </w:rPr>
  </w:style>
  <w:style w:type="paragraph" w:customStyle="1" w:styleId="05-ODST-3">
    <w:name w:val="05-ODST-3"/>
    <w:basedOn w:val="02-ODST-2"/>
    <w:qFormat/>
    <w:rsid w:val="00D26409"/>
    <w:pPr>
      <w:numPr>
        <w:ilvl w:val="2"/>
      </w:numPr>
      <w:tabs>
        <w:tab w:val="clear" w:pos="567"/>
        <w:tab w:val="left" w:pos="1134"/>
      </w:tabs>
    </w:pPr>
  </w:style>
  <w:style w:type="paragraph" w:customStyle="1" w:styleId="10-ODST-3">
    <w:name w:val="10-ODST-3"/>
    <w:basedOn w:val="05-ODST-3"/>
    <w:qFormat/>
    <w:rsid w:val="00D26409"/>
    <w:pPr>
      <w:numPr>
        <w:ilvl w:val="3"/>
      </w:numPr>
      <w:tabs>
        <w:tab w:val="left" w:pos="1701"/>
      </w:tabs>
    </w:pPr>
  </w:style>
  <w:style w:type="paragraph" w:customStyle="1" w:styleId="TSTextlnkuslovan">
    <w:name w:val="TS Text článku číslovaný"/>
    <w:basedOn w:val="Normln"/>
    <w:link w:val="TSTextlnkuslovanChar"/>
    <w:rsid w:val="00943558"/>
    <w:pPr>
      <w:numPr>
        <w:ilvl w:val="1"/>
        <w:numId w:val="27"/>
      </w:numPr>
      <w:spacing w:after="120" w:line="280" w:lineRule="exact"/>
      <w:jc w:val="both"/>
    </w:pPr>
    <w:rPr>
      <w:rFonts w:ascii="Arial" w:hAnsi="Arial"/>
      <w:sz w:val="22"/>
      <w:lang w:val="x-none" w:eastAsia="x-none"/>
    </w:rPr>
  </w:style>
  <w:style w:type="paragraph" w:customStyle="1" w:styleId="TSlneksmlouvy">
    <w:name w:val="TS Článek smlouvy"/>
    <w:basedOn w:val="Normln"/>
    <w:next w:val="TSTextlnkuslovan"/>
    <w:rsid w:val="00943558"/>
    <w:pPr>
      <w:keepNext/>
      <w:numPr>
        <w:numId w:val="27"/>
      </w:numPr>
      <w:suppressAutoHyphens/>
      <w:spacing w:before="480" w:after="240" w:line="280" w:lineRule="exact"/>
      <w:jc w:val="center"/>
      <w:outlineLvl w:val="0"/>
    </w:pPr>
    <w:rPr>
      <w:rFonts w:ascii="Arial" w:hAnsi="Arial"/>
      <w:b/>
      <w:sz w:val="22"/>
      <w:u w:val="single"/>
      <w:lang w:val="x-none" w:eastAsia="en-US"/>
    </w:rPr>
  </w:style>
  <w:style w:type="character" w:customStyle="1" w:styleId="TSTextlnkuslovanChar">
    <w:name w:val="TS Text článku číslovaný Char"/>
    <w:link w:val="TSTextlnkuslovan"/>
    <w:rsid w:val="00943558"/>
    <w:rPr>
      <w:rFonts w:ascii="Arial" w:eastAsia="Times New Roman" w:hAnsi="Arial"/>
      <w:sz w:val="22"/>
      <w:szCs w:val="24"/>
      <w:lang w:val="x-none" w:eastAsia="x-none"/>
    </w:rPr>
  </w:style>
  <w:style w:type="character" w:styleId="Siln">
    <w:name w:val="Strong"/>
    <w:basedOn w:val="Standardnpsmoodstavce"/>
    <w:uiPriority w:val="22"/>
    <w:qFormat/>
    <w:rsid w:val="001E5376"/>
    <w:rPr>
      <w:b/>
      <w:bCs/>
    </w:rPr>
  </w:style>
  <w:style w:type="paragraph" w:customStyle="1" w:styleId="Default">
    <w:name w:val="Default"/>
    <w:rsid w:val="00986126"/>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0564">
      <w:bodyDiv w:val="1"/>
      <w:marLeft w:val="0"/>
      <w:marRight w:val="0"/>
      <w:marTop w:val="0"/>
      <w:marBottom w:val="0"/>
      <w:divBdr>
        <w:top w:val="none" w:sz="0" w:space="0" w:color="auto"/>
        <w:left w:val="none" w:sz="0" w:space="0" w:color="auto"/>
        <w:bottom w:val="none" w:sz="0" w:space="0" w:color="auto"/>
        <w:right w:val="none" w:sz="0" w:space="0" w:color="auto"/>
      </w:divBdr>
    </w:div>
    <w:div w:id="74949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sahlova@cs.mfcr.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EAE712BF9F2C46BEFF06AE56C91C28" ma:contentTypeVersion="0" ma:contentTypeDescription="Vytvoří nový dokument" ma:contentTypeScope="" ma:versionID="f28fc423876d2039ae86267359795978">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7F58C-C5E1-4B9E-823F-D0AC1847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56B13C-F519-43D4-9CED-9F07B94B7A00}">
  <ds:schemaRefs>
    <ds:schemaRef ds:uri="http://schemas.microsoft.com/sharepoint/v3/contenttype/forms"/>
  </ds:schemaRefs>
</ds:datastoreItem>
</file>

<file path=customXml/itemProps3.xml><?xml version="1.0" encoding="utf-8"?>
<ds:datastoreItem xmlns:ds="http://schemas.openxmlformats.org/officeDocument/2006/customXml" ds:itemID="{E490B694-E8C7-46A2-870C-3CDAE62EAE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C6F156-6C76-466A-9F81-A52EF81E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2397</Words>
  <Characters>14147</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Celní správa České republiky</Company>
  <LinksUpToDate>false</LinksUpToDate>
  <CharactersWithSpaces>16511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Vaňková Eva Bc. Mgr.</dc:creator>
  <cp:keywords/>
  <dc:description/>
  <cp:lastModifiedBy>U011981</cp:lastModifiedBy>
  <cp:revision>43</cp:revision>
  <dcterms:created xsi:type="dcterms:W3CDTF">2018-05-18T13:45:00Z</dcterms:created>
  <dcterms:modified xsi:type="dcterms:W3CDTF">2018-06-29T10:06:00Z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0x010100433CF94657A08543A0AD284CE0BE15C2</vt:lpwstr>
  </property>
</Properties>
</file>