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D96C8" w14:textId="05249CB4" w:rsidR="008C1751" w:rsidRPr="00666F01" w:rsidRDefault="008C1751" w:rsidP="00056083">
      <w:pPr>
        <w:pStyle w:val="Nzev"/>
        <w:jc w:val="right"/>
        <w:rPr>
          <w:sz w:val="56"/>
          <w:szCs w:val="56"/>
        </w:rPr>
      </w:pPr>
      <w:r w:rsidRPr="00666F01">
        <w:rPr>
          <w:sz w:val="56"/>
          <w:szCs w:val="56"/>
        </w:rPr>
        <w:t>Příloha č. 4</w:t>
      </w:r>
    </w:p>
    <w:p w14:paraId="033E4F13" w14:textId="77777777" w:rsidR="008C1751" w:rsidRPr="00666F01" w:rsidRDefault="008C1751" w:rsidP="00056083">
      <w:pPr>
        <w:pStyle w:val="Nzev"/>
        <w:numPr>
          <w:ilvl w:val="1"/>
          <w:numId w:val="0"/>
        </w:numPr>
        <w:jc w:val="right"/>
        <w:rPr>
          <w:sz w:val="44"/>
        </w:rPr>
      </w:pPr>
    </w:p>
    <w:p w14:paraId="3DB6A7AB" w14:textId="2510D10B" w:rsidR="008C1751" w:rsidRPr="00666F01" w:rsidRDefault="008C1751" w:rsidP="00056083">
      <w:pPr>
        <w:pStyle w:val="Zkladntext"/>
        <w:spacing w:after="0"/>
        <w:jc w:val="right"/>
      </w:pPr>
      <w:r w:rsidRPr="00666F01">
        <w:rPr>
          <w:rFonts w:asciiTheme="majorHAnsi" w:eastAsiaTheme="majorEastAsia" w:hAnsiTheme="majorHAnsi" w:cstheme="majorBidi"/>
          <w:spacing w:val="5"/>
          <w:kern w:val="28"/>
          <w:sz w:val="44"/>
          <w:szCs w:val="52"/>
        </w:rPr>
        <w:t>Realizace Díla</w:t>
      </w:r>
      <w:r w:rsidRPr="00666F01">
        <w:tab/>
      </w:r>
    </w:p>
    <w:p w14:paraId="234B2939" w14:textId="77777777" w:rsidR="008C1751" w:rsidRPr="00666F01" w:rsidRDefault="008C1751" w:rsidP="008C1751">
      <w:bookmarkStart w:id="0" w:name="_GoBack"/>
      <w:bookmarkEnd w:id="0"/>
    </w:p>
    <w:p w14:paraId="15793FA9" w14:textId="37D75257" w:rsidR="00E356F3" w:rsidRPr="00666F01" w:rsidRDefault="00E356F3">
      <w:r w:rsidRPr="00666F01">
        <w:br w:type="page"/>
      </w:r>
    </w:p>
    <w:p w14:paraId="5A7EADE5" w14:textId="77777777" w:rsidR="008C1751" w:rsidRPr="00666F01" w:rsidRDefault="008C1751" w:rsidP="008C1751">
      <w:pPr>
        <w:sectPr w:rsidR="008C1751" w:rsidRPr="00666F01" w:rsidSect="008C175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313" w:right="1021" w:bottom="1474" w:left="3544" w:header="567" w:footer="567" w:gutter="0"/>
          <w:cols w:space="708"/>
          <w:titlePg/>
          <w:docGrid w:linePitch="360"/>
        </w:sectPr>
      </w:pPr>
    </w:p>
    <w:sdt>
      <w:sdtPr>
        <w:rPr>
          <w:rFonts w:ascii="Georgia" w:eastAsiaTheme="minorHAnsi" w:hAnsi="Georgia" w:cstheme="minorBidi"/>
          <w:b w:val="0"/>
          <w:bCs w:val="0"/>
          <w:i w:val="0"/>
          <w:sz w:val="20"/>
          <w:szCs w:val="20"/>
          <w:lang w:val="cs-CZ"/>
        </w:rPr>
        <w:id w:val="582500169"/>
        <w:docPartObj>
          <w:docPartGallery w:val="Table of Contents"/>
          <w:docPartUnique/>
        </w:docPartObj>
      </w:sdtPr>
      <w:sdtEndPr/>
      <w:sdtContent>
        <w:p w14:paraId="7E2A3B20" w14:textId="77777777" w:rsidR="00977728" w:rsidRPr="00666F01" w:rsidRDefault="00977728" w:rsidP="00DE297D">
          <w:pPr>
            <w:pStyle w:val="Nadpisobsahu"/>
            <w:numPr>
              <w:ilvl w:val="0"/>
              <w:numId w:val="0"/>
            </w:numPr>
            <w:rPr>
              <w:lang w:val="cs-CZ"/>
            </w:rPr>
          </w:pPr>
          <w:r w:rsidRPr="00666F01">
            <w:rPr>
              <w:lang w:val="cs-CZ"/>
            </w:rPr>
            <w:t>Obsah</w:t>
          </w:r>
        </w:p>
        <w:p w14:paraId="45504716" w14:textId="77777777" w:rsidR="001E33D0" w:rsidRDefault="00977728">
          <w:pPr>
            <w:pStyle w:val="Obsah1"/>
            <w:tabs>
              <w:tab w:val="right" w:leader="dot" w:pos="9854"/>
            </w:tabs>
            <w:rPr>
              <w:rFonts w:asciiTheme="minorHAnsi" w:eastAsiaTheme="minorEastAsia" w:hAnsiTheme="minorHAnsi"/>
              <w:noProof/>
              <w:sz w:val="22"/>
              <w:szCs w:val="22"/>
              <w:lang w:eastAsia="cs-CZ"/>
            </w:rPr>
          </w:pPr>
          <w:r w:rsidRPr="00666F01">
            <w:fldChar w:fldCharType="begin"/>
          </w:r>
          <w:r w:rsidRPr="00666F01">
            <w:instrText xml:space="preserve"> TOC \o "1-3" \h \z \u </w:instrText>
          </w:r>
          <w:r w:rsidRPr="00666F01">
            <w:fldChar w:fldCharType="separate"/>
          </w:r>
          <w:hyperlink w:anchor="_Toc500360777" w:history="1">
            <w:r w:rsidR="001E33D0" w:rsidRPr="00691201">
              <w:rPr>
                <w:rStyle w:val="Hypertextovodkaz"/>
                <w:noProof/>
              </w:rPr>
              <w:t>1</w:t>
            </w:r>
            <w:r w:rsidR="001E33D0">
              <w:rPr>
                <w:rFonts w:asciiTheme="minorHAnsi" w:eastAsiaTheme="minorEastAsia" w:hAnsiTheme="minorHAnsi"/>
                <w:noProof/>
                <w:sz w:val="22"/>
                <w:szCs w:val="22"/>
                <w:lang w:eastAsia="cs-CZ"/>
              </w:rPr>
              <w:tab/>
            </w:r>
            <w:r w:rsidR="001E33D0" w:rsidRPr="00691201">
              <w:rPr>
                <w:rStyle w:val="Hypertextovodkaz"/>
                <w:noProof/>
              </w:rPr>
              <w:t>Realizační etapy</w:t>
            </w:r>
            <w:r w:rsidR="001E33D0">
              <w:rPr>
                <w:noProof/>
                <w:webHidden/>
              </w:rPr>
              <w:tab/>
            </w:r>
            <w:r w:rsidR="001E33D0">
              <w:rPr>
                <w:noProof/>
                <w:webHidden/>
              </w:rPr>
              <w:fldChar w:fldCharType="begin"/>
            </w:r>
            <w:r w:rsidR="001E33D0">
              <w:rPr>
                <w:noProof/>
                <w:webHidden/>
              </w:rPr>
              <w:instrText xml:space="preserve"> PAGEREF _Toc500360777 \h </w:instrText>
            </w:r>
            <w:r w:rsidR="001E33D0">
              <w:rPr>
                <w:noProof/>
                <w:webHidden/>
              </w:rPr>
            </w:r>
            <w:r w:rsidR="001E33D0">
              <w:rPr>
                <w:noProof/>
                <w:webHidden/>
              </w:rPr>
              <w:fldChar w:fldCharType="separate"/>
            </w:r>
            <w:r w:rsidR="004471D3">
              <w:rPr>
                <w:noProof/>
                <w:webHidden/>
              </w:rPr>
              <w:t>3</w:t>
            </w:r>
            <w:r w:rsidR="001E33D0">
              <w:rPr>
                <w:noProof/>
                <w:webHidden/>
              </w:rPr>
              <w:fldChar w:fldCharType="end"/>
            </w:r>
          </w:hyperlink>
        </w:p>
        <w:p w14:paraId="33C3F507" w14:textId="77777777" w:rsidR="001E33D0" w:rsidRDefault="006D0251">
          <w:pPr>
            <w:pStyle w:val="Obsah2"/>
            <w:tabs>
              <w:tab w:val="right" w:leader="dot" w:pos="9854"/>
            </w:tabs>
            <w:rPr>
              <w:rFonts w:asciiTheme="minorHAnsi" w:eastAsiaTheme="minorEastAsia" w:hAnsiTheme="minorHAnsi"/>
              <w:noProof/>
              <w:sz w:val="22"/>
              <w:szCs w:val="22"/>
              <w:lang w:eastAsia="cs-CZ"/>
            </w:rPr>
          </w:pPr>
          <w:hyperlink w:anchor="_Toc500360778" w:history="1">
            <w:r w:rsidR="001E33D0" w:rsidRPr="00691201">
              <w:rPr>
                <w:rStyle w:val="Hypertextovodkaz"/>
                <w:noProof/>
              </w:rPr>
              <w:t>1.1</w:t>
            </w:r>
            <w:r w:rsidR="001E33D0">
              <w:rPr>
                <w:rFonts w:asciiTheme="minorHAnsi" w:eastAsiaTheme="minorEastAsia" w:hAnsiTheme="minorHAnsi"/>
                <w:noProof/>
                <w:sz w:val="22"/>
                <w:szCs w:val="22"/>
                <w:lang w:eastAsia="cs-CZ"/>
              </w:rPr>
              <w:tab/>
            </w:r>
            <w:r w:rsidR="001E33D0" w:rsidRPr="00691201">
              <w:rPr>
                <w:rStyle w:val="Hypertextovodkaz"/>
                <w:noProof/>
              </w:rPr>
              <w:t>Rozdělení realizace Díla na etapy</w:t>
            </w:r>
            <w:r w:rsidR="001E33D0">
              <w:rPr>
                <w:noProof/>
                <w:webHidden/>
              </w:rPr>
              <w:tab/>
            </w:r>
            <w:r w:rsidR="001E33D0">
              <w:rPr>
                <w:noProof/>
                <w:webHidden/>
              </w:rPr>
              <w:fldChar w:fldCharType="begin"/>
            </w:r>
            <w:r w:rsidR="001E33D0">
              <w:rPr>
                <w:noProof/>
                <w:webHidden/>
              </w:rPr>
              <w:instrText xml:space="preserve"> PAGEREF _Toc500360778 \h </w:instrText>
            </w:r>
            <w:r w:rsidR="001E33D0">
              <w:rPr>
                <w:noProof/>
                <w:webHidden/>
              </w:rPr>
            </w:r>
            <w:r w:rsidR="001E33D0">
              <w:rPr>
                <w:noProof/>
                <w:webHidden/>
              </w:rPr>
              <w:fldChar w:fldCharType="separate"/>
            </w:r>
            <w:r w:rsidR="004471D3">
              <w:rPr>
                <w:noProof/>
                <w:webHidden/>
              </w:rPr>
              <w:t>3</w:t>
            </w:r>
            <w:r w:rsidR="001E33D0">
              <w:rPr>
                <w:noProof/>
                <w:webHidden/>
              </w:rPr>
              <w:fldChar w:fldCharType="end"/>
            </w:r>
          </w:hyperlink>
        </w:p>
        <w:p w14:paraId="7F9BE5CE" w14:textId="77777777" w:rsidR="001E33D0" w:rsidRDefault="006D0251">
          <w:pPr>
            <w:pStyle w:val="Obsah2"/>
            <w:tabs>
              <w:tab w:val="right" w:leader="dot" w:pos="9854"/>
            </w:tabs>
            <w:rPr>
              <w:rFonts w:asciiTheme="minorHAnsi" w:eastAsiaTheme="minorEastAsia" w:hAnsiTheme="minorHAnsi"/>
              <w:noProof/>
              <w:sz w:val="22"/>
              <w:szCs w:val="22"/>
              <w:lang w:eastAsia="cs-CZ"/>
            </w:rPr>
          </w:pPr>
          <w:hyperlink w:anchor="_Toc500360779" w:history="1">
            <w:r w:rsidR="001E33D0" w:rsidRPr="00691201">
              <w:rPr>
                <w:rStyle w:val="Hypertextovodkaz"/>
                <w:noProof/>
              </w:rPr>
              <w:t>1.2</w:t>
            </w:r>
            <w:r w:rsidR="001E33D0">
              <w:rPr>
                <w:rFonts w:asciiTheme="minorHAnsi" w:eastAsiaTheme="minorEastAsia" w:hAnsiTheme="minorHAnsi"/>
                <w:noProof/>
                <w:sz w:val="22"/>
                <w:szCs w:val="22"/>
                <w:lang w:eastAsia="cs-CZ"/>
              </w:rPr>
              <w:tab/>
            </w:r>
            <w:r w:rsidR="001E33D0" w:rsidRPr="00691201">
              <w:rPr>
                <w:rStyle w:val="Hypertextovodkaz"/>
                <w:noProof/>
              </w:rPr>
              <w:t>Dílčí etapy a projektové výstupy</w:t>
            </w:r>
            <w:r w:rsidR="001E33D0">
              <w:rPr>
                <w:noProof/>
                <w:webHidden/>
              </w:rPr>
              <w:tab/>
            </w:r>
            <w:r w:rsidR="001E33D0">
              <w:rPr>
                <w:noProof/>
                <w:webHidden/>
              </w:rPr>
              <w:fldChar w:fldCharType="begin"/>
            </w:r>
            <w:r w:rsidR="001E33D0">
              <w:rPr>
                <w:noProof/>
                <w:webHidden/>
              </w:rPr>
              <w:instrText xml:space="preserve"> PAGEREF _Toc500360779 \h </w:instrText>
            </w:r>
            <w:r w:rsidR="001E33D0">
              <w:rPr>
                <w:noProof/>
                <w:webHidden/>
              </w:rPr>
            </w:r>
            <w:r w:rsidR="001E33D0">
              <w:rPr>
                <w:noProof/>
                <w:webHidden/>
              </w:rPr>
              <w:fldChar w:fldCharType="separate"/>
            </w:r>
            <w:r w:rsidR="004471D3">
              <w:rPr>
                <w:noProof/>
                <w:webHidden/>
              </w:rPr>
              <w:t>4</w:t>
            </w:r>
            <w:r w:rsidR="001E33D0">
              <w:rPr>
                <w:noProof/>
                <w:webHidden/>
              </w:rPr>
              <w:fldChar w:fldCharType="end"/>
            </w:r>
          </w:hyperlink>
        </w:p>
        <w:p w14:paraId="1ACC0EFE" w14:textId="77777777" w:rsidR="001E33D0" w:rsidRDefault="006D0251">
          <w:pPr>
            <w:pStyle w:val="Obsah2"/>
            <w:tabs>
              <w:tab w:val="right" w:leader="dot" w:pos="9854"/>
            </w:tabs>
            <w:rPr>
              <w:rFonts w:asciiTheme="minorHAnsi" w:eastAsiaTheme="minorEastAsia" w:hAnsiTheme="minorHAnsi"/>
              <w:noProof/>
              <w:sz w:val="22"/>
              <w:szCs w:val="22"/>
              <w:lang w:eastAsia="cs-CZ"/>
            </w:rPr>
          </w:pPr>
          <w:hyperlink w:anchor="_Toc500360780" w:history="1">
            <w:r w:rsidR="001E33D0" w:rsidRPr="00691201">
              <w:rPr>
                <w:rStyle w:val="Hypertextovodkaz"/>
                <w:noProof/>
              </w:rPr>
              <w:t>1.3</w:t>
            </w:r>
            <w:r w:rsidR="001E33D0">
              <w:rPr>
                <w:rFonts w:asciiTheme="minorHAnsi" w:eastAsiaTheme="minorEastAsia" w:hAnsiTheme="minorHAnsi"/>
                <w:noProof/>
                <w:sz w:val="22"/>
                <w:szCs w:val="22"/>
                <w:lang w:eastAsia="cs-CZ"/>
              </w:rPr>
              <w:tab/>
            </w:r>
            <w:r w:rsidR="001E33D0" w:rsidRPr="00691201">
              <w:rPr>
                <w:rStyle w:val="Hypertextovodkaz"/>
                <w:noProof/>
              </w:rPr>
              <w:t>Schvalovací řízení</w:t>
            </w:r>
            <w:r w:rsidR="001E33D0">
              <w:rPr>
                <w:noProof/>
                <w:webHidden/>
              </w:rPr>
              <w:tab/>
            </w:r>
            <w:r w:rsidR="001E33D0">
              <w:rPr>
                <w:noProof/>
                <w:webHidden/>
              </w:rPr>
              <w:fldChar w:fldCharType="begin"/>
            </w:r>
            <w:r w:rsidR="001E33D0">
              <w:rPr>
                <w:noProof/>
                <w:webHidden/>
              </w:rPr>
              <w:instrText xml:space="preserve"> PAGEREF _Toc500360780 \h </w:instrText>
            </w:r>
            <w:r w:rsidR="001E33D0">
              <w:rPr>
                <w:noProof/>
                <w:webHidden/>
              </w:rPr>
            </w:r>
            <w:r w:rsidR="001E33D0">
              <w:rPr>
                <w:noProof/>
                <w:webHidden/>
              </w:rPr>
              <w:fldChar w:fldCharType="separate"/>
            </w:r>
            <w:r w:rsidR="004471D3">
              <w:rPr>
                <w:noProof/>
                <w:webHidden/>
              </w:rPr>
              <w:t>7</w:t>
            </w:r>
            <w:r w:rsidR="001E33D0">
              <w:rPr>
                <w:noProof/>
                <w:webHidden/>
              </w:rPr>
              <w:fldChar w:fldCharType="end"/>
            </w:r>
          </w:hyperlink>
        </w:p>
        <w:p w14:paraId="2167E331" w14:textId="77777777" w:rsidR="001E33D0" w:rsidRDefault="006D0251">
          <w:pPr>
            <w:pStyle w:val="Obsah3"/>
            <w:tabs>
              <w:tab w:val="left" w:pos="1135"/>
              <w:tab w:val="right" w:leader="dot" w:pos="9854"/>
            </w:tabs>
            <w:rPr>
              <w:rFonts w:asciiTheme="minorHAnsi" w:eastAsiaTheme="minorEastAsia" w:hAnsiTheme="minorHAnsi"/>
              <w:noProof/>
              <w:sz w:val="22"/>
              <w:szCs w:val="22"/>
              <w:lang w:eastAsia="cs-CZ"/>
            </w:rPr>
          </w:pPr>
          <w:hyperlink w:anchor="_Toc500360781" w:history="1">
            <w:r w:rsidR="001E33D0" w:rsidRPr="00691201">
              <w:rPr>
                <w:rStyle w:val="Hypertextovodkaz"/>
                <w:noProof/>
              </w:rPr>
              <w:t>1.3.1</w:t>
            </w:r>
            <w:r w:rsidR="001E33D0">
              <w:rPr>
                <w:rFonts w:asciiTheme="minorHAnsi" w:eastAsiaTheme="minorEastAsia" w:hAnsiTheme="minorHAnsi"/>
                <w:noProof/>
                <w:sz w:val="22"/>
                <w:szCs w:val="22"/>
                <w:lang w:eastAsia="cs-CZ"/>
              </w:rPr>
              <w:tab/>
            </w:r>
            <w:r w:rsidR="001E33D0" w:rsidRPr="00691201">
              <w:rPr>
                <w:rStyle w:val="Hypertextovodkaz"/>
                <w:noProof/>
              </w:rPr>
              <w:t>Dokument (D)</w:t>
            </w:r>
            <w:r w:rsidR="001E33D0">
              <w:rPr>
                <w:noProof/>
                <w:webHidden/>
              </w:rPr>
              <w:tab/>
            </w:r>
            <w:r w:rsidR="001E33D0">
              <w:rPr>
                <w:noProof/>
                <w:webHidden/>
              </w:rPr>
              <w:fldChar w:fldCharType="begin"/>
            </w:r>
            <w:r w:rsidR="001E33D0">
              <w:rPr>
                <w:noProof/>
                <w:webHidden/>
              </w:rPr>
              <w:instrText xml:space="preserve"> PAGEREF _Toc500360781 \h </w:instrText>
            </w:r>
            <w:r w:rsidR="001E33D0">
              <w:rPr>
                <w:noProof/>
                <w:webHidden/>
              </w:rPr>
            </w:r>
            <w:r w:rsidR="001E33D0">
              <w:rPr>
                <w:noProof/>
                <w:webHidden/>
              </w:rPr>
              <w:fldChar w:fldCharType="separate"/>
            </w:r>
            <w:r w:rsidR="004471D3">
              <w:rPr>
                <w:noProof/>
                <w:webHidden/>
              </w:rPr>
              <w:t>7</w:t>
            </w:r>
            <w:r w:rsidR="001E33D0">
              <w:rPr>
                <w:noProof/>
                <w:webHidden/>
              </w:rPr>
              <w:fldChar w:fldCharType="end"/>
            </w:r>
          </w:hyperlink>
        </w:p>
        <w:p w14:paraId="29839C21" w14:textId="77777777" w:rsidR="001E33D0" w:rsidRDefault="006D0251">
          <w:pPr>
            <w:pStyle w:val="Obsah3"/>
            <w:tabs>
              <w:tab w:val="left" w:pos="1135"/>
              <w:tab w:val="right" w:leader="dot" w:pos="9854"/>
            </w:tabs>
            <w:rPr>
              <w:rFonts w:asciiTheme="minorHAnsi" w:eastAsiaTheme="minorEastAsia" w:hAnsiTheme="minorHAnsi"/>
              <w:noProof/>
              <w:sz w:val="22"/>
              <w:szCs w:val="22"/>
              <w:lang w:eastAsia="cs-CZ"/>
            </w:rPr>
          </w:pPr>
          <w:hyperlink w:anchor="_Toc500360782" w:history="1">
            <w:r w:rsidR="001E33D0" w:rsidRPr="00691201">
              <w:rPr>
                <w:rStyle w:val="Hypertextovodkaz"/>
                <w:noProof/>
              </w:rPr>
              <w:t>1.3.2</w:t>
            </w:r>
            <w:r w:rsidR="001E33D0">
              <w:rPr>
                <w:rFonts w:asciiTheme="minorHAnsi" w:eastAsiaTheme="minorEastAsia" w:hAnsiTheme="minorHAnsi"/>
                <w:noProof/>
                <w:sz w:val="22"/>
                <w:szCs w:val="22"/>
                <w:lang w:eastAsia="cs-CZ"/>
              </w:rPr>
              <w:tab/>
            </w:r>
            <w:r w:rsidR="001E33D0" w:rsidRPr="00691201">
              <w:rPr>
                <w:rStyle w:val="Hypertextovodkaz"/>
                <w:noProof/>
              </w:rPr>
              <w:t>Testování (T)</w:t>
            </w:r>
            <w:r w:rsidR="001E33D0">
              <w:rPr>
                <w:noProof/>
                <w:webHidden/>
              </w:rPr>
              <w:tab/>
            </w:r>
            <w:r w:rsidR="001E33D0">
              <w:rPr>
                <w:noProof/>
                <w:webHidden/>
              </w:rPr>
              <w:fldChar w:fldCharType="begin"/>
            </w:r>
            <w:r w:rsidR="001E33D0">
              <w:rPr>
                <w:noProof/>
                <w:webHidden/>
              </w:rPr>
              <w:instrText xml:space="preserve"> PAGEREF _Toc500360782 \h </w:instrText>
            </w:r>
            <w:r w:rsidR="001E33D0">
              <w:rPr>
                <w:noProof/>
                <w:webHidden/>
              </w:rPr>
            </w:r>
            <w:r w:rsidR="001E33D0">
              <w:rPr>
                <w:noProof/>
                <w:webHidden/>
              </w:rPr>
              <w:fldChar w:fldCharType="separate"/>
            </w:r>
            <w:r w:rsidR="004471D3">
              <w:rPr>
                <w:noProof/>
                <w:webHidden/>
              </w:rPr>
              <w:t>8</w:t>
            </w:r>
            <w:r w:rsidR="001E33D0">
              <w:rPr>
                <w:noProof/>
                <w:webHidden/>
              </w:rPr>
              <w:fldChar w:fldCharType="end"/>
            </w:r>
          </w:hyperlink>
        </w:p>
        <w:p w14:paraId="390962D9" w14:textId="77777777" w:rsidR="001E33D0" w:rsidRDefault="006D0251">
          <w:pPr>
            <w:pStyle w:val="Obsah3"/>
            <w:tabs>
              <w:tab w:val="left" w:pos="1135"/>
              <w:tab w:val="right" w:leader="dot" w:pos="9854"/>
            </w:tabs>
            <w:rPr>
              <w:rFonts w:asciiTheme="minorHAnsi" w:eastAsiaTheme="minorEastAsia" w:hAnsiTheme="minorHAnsi"/>
              <w:noProof/>
              <w:sz w:val="22"/>
              <w:szCs w:val="22"/>
              <w:lang w:eastAsia="cs-CZ"/>
            </w:rPr>
          </w:pPr>
          <w:hyperlink w:anchor="_Toc500360783" w:history="1">
            <w:r w:rsidR="001E33D0" w:rsidRPr="00691201">
              <w:rPr>
                <w:rStyle w:val="Hypertextovodkaz"/>
                <w:noProof/>
              </w:rPr>
              <w:t>1.3.3</w:t>
            </w:r>
            <w:r w:rsidR="001E33D0">
              <w:rPr>
                <w:rFonts w:asciiTheme="minorHAnsi" w:eastAsiaTheme="minorEastAsia" w:hAnsiTheme="minorHAnsi"/>
                <w:noProof/>
                <w:sz w:val="22"/>
                <w:szCs w:val="22"/>
                <w:lang w:eastAsia="cs-CZ"/>
              </w:rPr>
              <w:tab/>
            </w:r>
            <w:r w:rsidR="001E33D0" w:rsidRPr="00691201">
              <w:rPr>
                <w:rStyle w:val="Hypertextovodkaz"/>
                <w:noProof/>
              </w:rPr>
              <w:t>Zpráva o aktivitě (Z)</w:t>
            </w:r>
            <w:r w:rsidR="001E33D0">
              <w:rPr>
                <w:noProof/>
                <w:webHidden/>
              </w:rPr>
              <w:tab/>
            </w:r>
            <w:r w:rsidR="001E33D0">
              <w:rPr>
                <w:noProof/>
                <w:webHidden/>
              </w:rPr>
              <w:fldChar w:fldCharType="begin"/>
            </w:r>
            <w:r w:rsidR="001E33D0">
              <w:rPr>
                <w:noProof/>
                <w:webHidden/>
              </w:rPr>
              <w:instrText xml:space="preserve"> PAGEREF _Toc500360783 \h </w:instrText>
            </w:r>
            <w:r w:rsidR="001E33D0">
              <w:rPr>
                <w:noProof/>
                <w:webHidden/>
              </w:rPr>
            </w:r>
            <w:r w:rsidR="001E33D0">
              <w:rPr>
                <w:noProof/>
                <w:webHidden/>
              </w:rPr>
              <w:fldChar w:fldCharType="separate"/>
            </w:r>
            <w:r w:rsidR="004471D3">
              <w:rPr>
                <w:noProof/>
                <w:webHidden/>
              </w:rPr>
              <w:t>9</w:t>
            </w:r>
            <w:r w:rsidR="001E33D0">
              <w:rPr>
                <w:noProof/>
                <w:webHidden/>
              </w:rPr>
              <w:fldChar w:fldCharType="end"/>
            </w:r>
          </w:hyperlink>
        </w:p>
        <w:p w14:paraId="3821F5E6" w14:textId="77777777" w:rsidR="001E33D0" w:rsidRDefault="006D0251">
          <w:pPr>
            <w:pStyle w:val="Obsah2"/>
            <w:tabs>
              <w:tab w:val="right" w:leader="dot" w:pos="9854"/>
            </w:tabs>
            <w:rPr>
              <w:rFonts w:asciiTheme="minorHAnsi" w:eastAsiaTheme="minorEastAsia" w:hAnsiTheme="minorHAnsi"/>
              <w:noProof/>
              <w:sz w:val="22"/>
              <w:szCs w:val="22"/>
              <w:lang w:eastAsia="cs-CZ"/>
            </w:rPr>
          </w:pPr>
          <w:hyperlink w:anchor="_Toc500360784" w:history="1">
            <w:r w:rsidR="001E33D0" w:rsidRPr="00691201">
              <w:rPr>
                <w:rStyle w:val="Hypertextovodkaz"/>
                <w:noProof/>
              </w:rPr>
              <w:t>1.4</w:t>
            </w:r>
            <w:r w:rsidR="001E33D0">
              <w:rPr>
                <w:rFonts w:asciiTheme="minorHAnsi" w:eastAsiaTheme="minorEastAsia" w:hAnsiTheme="minorHAnsi"/>
                <w:noProof/>
                <w:sz w:val="22"/>
                <w:szCs w:val="22"/>
                <w:lang w:eastAsia="cs-CZ"/>
              </w:rPr>
              <w:tab/>
            </w:r>
            <w:r w:rsidR="001E33D0" w:rsidRPr="00691201">
              <w:rPr>
                <w:rStyle w:val="Hypertextovodkaz"/>
                <w:noProof/>
              </w:rPr>
              <w:t>Popis projektových aktivit a výstupů</w:t>
            </w:r>
            <w:r w:rsidR="001E33D0">
              <w:rPr>
                <w:noProof/>
                <w:webHidden/>
              </w:rPr>
              <w:tab/>
            </w:r>
            <w:r w:rsidR="001E33D0">
              <w:rPr>
                <w:noProof/>
                <w:webHidden/>
              </w:rPr>
              <w:fldChar w:fldCharType="begin"/>
            </w:r>
            <w:r w:rsidR="001E33D0">
              <w:rPr>
                <w:noProof/>
                <w:webHidden/>
              </w:rPr>
              <w:instrText xml:space="preserve"> PAGEREF _Toc500360784 \h </w:instrText>
            </w:r>
            <w:r w:rsidR="001E33D0">
              <w:rPr>
                <w:noProof/>
                <w:webHidden/>
              </w:rPr>
            </w:r>
            <w:r w:rsidR="001E33D0">
              <w:rPr>
                <w:noProof/>
                <w:webHidden/>
              </w:rPr>
              <w:fldChar w:fldCharType="separate"/>
            </w:r>
            <w:r w:rsidR="004471D3">
              <w:rPr>
                <w:noProof/>
                <w:webHidden/>
              </w:rPr>
              <w:t>9</w:t>
            </w:r>
            <w:r w:rsidR="001E33D0">
              <w:rPr>
                <w:noProof/>
                <w:webHidden/>
              </w:rPr>
              <w:fldChar w:fldCharType="end"/>
            </w:r>
          </w:hyperlink>
        </w:p>
        <w:p w14:paraId="09E354F2" w14:textId="77777777" w:rsidR="001E33D0" w:rsidRDefault="006D0251">
          <w:pPr>
            <w:pStyle w:val="Obsah3"/>
            <w:tabs>
              <w:tab w:val="left" w:pos="1135"/>
              <w:tab w:val="right" w:leader="dot" w:pos="9854"/>
            </w:tabs>
            <w:rPr>
              <w:rFonts w:asciiTheme="minorHAnsi" w:eastAsiaTheme="minorEastAsia" w:hAnsiTheme="minorHAnsi"/>
              <w:noProof/>
              <w:sz w:val="22"/>
              <w:szCs w:val="22"/>
              <w:lang w:eastAsia="cs-CZ"/>
            </w:rPr>
          </w:pPr>
          <w:hyperlink w:anchor="_Toc500360785" w:history="1">
            <w:r w:rsidR="001E33D0" w:rsidRPr="00691201">
              <w:rPr>
                <w:rStyle w:val="Hypertextovodkaz"/>
                <w:noProof/>
              </w:rPr>
              <w:t>1.4.1</w:t>
            </w:r>
            <w:r w:rsidR="001E33D0">
              <w:rPr>
                <w:rFonts w:asciiTheme="minorHAnsi" w:eastAsiaTheme="minorEastAsia" w:hAnsiTheme="minorHAnsi"/>
                <w:noProof/>
                <w:sz w:val="22"/>
                <w:szCs w:val="22"/>
                <w:lang w:eastAsia="cs-CZ"/>
              </w:rPr>
              <w:tab/>
            </w:r>
            <w:r w:rsidR="001E33D0" w:rsidRPr="00691201">
              <w:rPr>
                <w:rStyle w:val="Hypertextovodkaz"/>
                <w:noProof/>
              </w:rPr>
              <w:t>Projektové dokumenty</w:t>
            </w:r>
            <w:r w:rsidR="001E33D0">
              <w:rPr>
                <w:noProof/>
                <w:webHidden/>
              </w:rPr>
              <w:tab/>
            </w:r>
            <w:r w:rsidR="001E33D0">
              <w:rPr>
                <w:noProof/>
                <w:webHidden/>
              </w:rPr>
              <w:fldChar w:fldCharType="begin"/>
            </w:r>
            <w:r w:rsidR="001E33D0">
              <w:rPr>
                <w:noProof/>
                <w:webHidden/>
              </w:rPr>
              <w:instrText xml:space="preserve"> PAGEREF _Toc500360785 \h </w:instrText>
            </w:r>
            <w:r w:rsidR="001E33D0">
              <w:rPr>
                <w:noProof/>
                <w:webHidden/>
              </w:rPr>
            </w:r>
            <w:r w:rsidR="001E33D0">
              <w:rPr>
                <w:noProof/>
                <w:webHidden/>
              </w:rPr>
              <w:fldChar w:fldCharType="separate"/>
            </w:r>
            <w:r w:rsidR="004471D3">
              <w:rPr>
                <w:noProof/>
                <w:webHidden/>
              </w:rPr>
              <w:t>9</w:t>
            </w:r>
            <w:r w:rsidR="001E33D0">
              <w:rPr>
                <w:noProof/>
                <w:webHidden/>
              </w:rPr>
              <w:fldChar w:fldCharType="end"/>
            </w:r>
          </w:hyperlink>
        </w:p>
        <w:p w14:paraId="713E79F7" w14:textId="77777777" w:rsidR="001E33D0" w:rsidRDefault="006D0251">
          <w:pPr>
            <w:pStyle w:val="Obsah3"/>
            <w:tabs>
              <w:tab w:val="left" w:pos="1135"/>
              <w:tab w:val="right" w:leader="dot" w:pos="9854"/>
            </w:tabs>
            <w:rPr>
              <w:rFonts w:asciiTheme="minorHAnsi" w:eastAsiaTheme="minorEastAsia" w:hAnsiTheme="minorHAnsi"/>
              <w:noProof/>
              <w:sz w:val="22"/>
              <w:szCs w:val="22"/>
              <w:lang w:eastAsia="cs-CZ"/>
            </w:rPr>
          </w:pPr>
          <w:hyperlink w:anchor="_Toc500360786" w:history="1">
            <w:r w:rsidR="001E33D0" w:rsidRPr="00691201">
              <w:rPr>
                <w:rStyle w:val="Hypertextovodkaz"/>
                <w:noProof/>
              </w:rPr>
              <w:t>1.4.2</w:t>
            </w:r>
            <w:r w:rsidR="001E33D0">
              <w:rPr>
                <w:rFonts w:asciiTheme="minorHAnsi" w:eastAsiaTheme="minorEastAsia" w:hAnsiTheme="minorHAnsi"/>
                <w:noProof/>
                <w:sz w:val="22"/>
                <w:szCs w:val="22"/>
                <w:lang w:eastAsia="cs-CZ"/>
              </w:rPr>
              <w:tab/>
            </w:r>
            <w:r w:rsidR="001E33D0" w:rsidRPr="00691201">
              <w:rPr>
                <w:rStyle w:val="Hypertextovodkaz"/>
                <w:noProof/>
              </w:rPr>
              <w:t>Návrhové dokumenty</w:t>
            </w:r>
            <w:r w:rsidR="001E33D0">
              <w:rPr>
                <w:noProof/>
                <w:webHidden/>
              </w:rPr>
              <w:tab/>
            </w:r>
            <w:r w:rsidR="001E33D0">
              <w:rPr>
                <w:noProof/>
                <w:webHidden/>
              </w:rPr>
              <w:fldChar w:fldCharType="begin"/>
            </w:r>
            <w:r w:rsidR="001E33D0">
              <w:rPr>
                <w:noProof/>
                <w:webHidden/>
              </w:rPr>
              <w:instrText xml:space="preserve"> PAGEREF _Toc500360786 \h </w:instrText>
            </w:r>
            <w:r w:rsidR="001E33D0">
              <w:rPr>
                <w:noProof/>
                <w:webHidden/>
              </w:rPr>
            </w:r>
            <w:r w:rsidR="001E33D0">
              <w:rPr>
                <w:noProof/>
                <w:webHidden/>
              </w:rPr>
              <w:fldChar w:fldCharType="separate"/>
            </w:r>
            <w:r w:rsidR="004471D3">
              <w:rPr>
                <w:noProof/>
                <w:webHidden/>
              </w:rPr>
              <w:t>10</w:t>
            </w:r>
            <w:r w:rsidR="001E33D0">
              <w:rPr>
                <w:noProof/>
                <w:webHidden/>
              </w:rPr>
              <w:fldChar w:fldCharType="end"/>
            </w:r>
          </w:hyperlink>
        </w:p>
        <w:p w14:paraId="04D9DF76" w14:textId="77777777" w:rsidR="001E33D0" w:rsidRDefault="006D0251">
          <w:pPr>
            <w:pStyle w:val="Obsah3"/>
            <w:tabs>
              <w:tab w:val="left" w:pos="1135"/>
              <w:tab w:val="right" w:leader="dot" w:pos="9854"/>
            </w:tabs>
            <w:rPr>
              <w:rFonts w:asciiTheme="minorHAnsi" w:eastAsiaTheme="minorEastAsia" w:hAnsiTheme="minorHAnsi"/>
              <w:noProof/>
              <w:sz w:val="22"/>
              <w:szCs w:val="22"/>
              <w:lang w:eastAsia="cs-CZ"/>
            </w:rPr>
          </w:pPr>
          <w:hyperlink w:anchor="_Toc500360787" w:history="1">
            <w:r w:rsidR="001E33D0" w:rsidRPr="00691201">
              <w:rPr>
                <w:rStyle w:val="Hypertextovodkaz"/>
                <w:noProof/>
              </w:rPr>
              <w:t>1.4.3</w:t>
            </w:r>
            <w:r w:rsidR="001E33D0">
              <w:rPr>
                <w:rFonts w:asciiTheme="minorHAnsi" w:eastAsiaTheme="minorEastAsia" w:hAnsiTheme="minorHAnsi"/>
                <w:noProof/>
                <w:sz w:val="22"/>
                <w:szCs w:val="22"/>
                <w:lang w:eastAsia="cs-CZ"/>
              </w:rPr>
              <w:tab/>
            </w:r>
            <w:r w:rsidR="001E33D0" w:rsidRPr="00691201">
              <w:rPr>
                <w:rStyle w:val="Hypertextovodkaz"/>
                <w:noProof/>
              </w:rPr>
              <w:t>Ostatní dokumenty</w:t>
            </w:r>
            <w:r w:rsidR="001E33D0">
              <w:rPr>
                <w:noProof/>
                <w:webHidden/>
              </w:rPr>
              <w:tab/>
            </w:r>
            <w:r w:rsidR="001E33D0">
              <w:rPr>
                <w:noProof/>
                <w:webHidden/>
              </w:rPr>
              <w:fldChar w:fldCharType="begin"/>
            </w:r>
            <w:r w:rsidR="001E33D0">
              <w:rPr>
                <w:noProof/>
                <w:webHidden/>
              </w:rPr>
              <w:instrText xml:space="preserve"> PAGEREF _Toc500360787 \h </w:instrText>
            </w:r>
            <w:r w:rsidR="001E33D0">
              <w:rPr>
                <w:noProof/>
                <w:webHidden/>
              </w:rPr>
            </w:r>
            <w:r w:rsidR="001E33D0">
              <w:rPr>
                <w:noProof/>
                <w:webHidden/>
              </w:rPr>
              <w:fldChar w:fldCharType="separate"/>
            </w:r>
            <w:r w:rsidR="004471D3">
              <w:rPr>
                <w:noProof/>
                <w:webHidden/>
              </w:rPr>
              <w:t>10</w:t>
            </w:r>
            <w:r w:rsidR="001E33D0">
              <w:rPr>
                <w:noProof/>
                <w:webHidden/>
              </w:rPr>
              <w:fldChar w:fldCharType="end"/>
            </w:r>
          </w:hyperlink>
        </w:p>
        <w:p w14:paraId="355E668B" w14:textId="77777777" w:rsidR="001E33D0" w:rsidRDefault="006D0251">
          <w:pPr>
            <w:pStyle w:val="Obsah3"/>
            <w:tabs>
              <w:tab w:val="left" w:pos="1135"/>
              <w:tab w:val="right" w:leader="dot" w:pos="9854"/>
            </w:tabs>
            <w:rPr>
              <w:rFonts w:asciiTheme="minorHAnsi" w:eastAsiaTheme="minorEastAsia" w:hAnsiTheme="minorHAnsi"/>
              <w:noProof/>
              <w:sz w:val="22"/>
              <w:szCs w:val="22"/>
              <w:lang w:eastAsia="cs-CZ"/>
            </w:rPr>
          </w:pPr>
          <w:hyperlink w:anchor="_Toc500360788" w:history="1">
            <w:r w:rsidR="001E33D0" w:rsidRPr="00691201">
              <w:rPr>
                <w:rStyle w:val="Hypertextovodkaz"/>
                <w:noProof/>
              </w:rPr>
              <w:t>1.4.4</w:t>
            </w:r>
            <w:r w:rsidR="001E33D0">
              <w:rPr>
                <w:rFonts w:asciiTheme="minorHAnsi" w:eastAsiaTheme="minorEastAsia" w:hAnsiTheme="minorHAnsi"/>
                <w:noProof/>
                <w:sz w:val="22"/>
                <w:szCs w:val="22"/>
                <w:lang w:eastAsia="cs-CZ"/>
              </w:rPr>
              <w:tab/>
            </w:r>
            <w:r w:rsidR="001E33D0" w:rsidRPr="00691201">
              <w:rPr>
                <w:rStyle w:val="Hypertextovodkaz"/>
                <w:noProof/>
              </w:rPr>
              <w:t>Projektové aktivity</w:t>
            </w:r>
            <w:r w:rsidR="001E33D0">
              <w:rPr>
                <w:noProof/>
                <w:webHidden/>
              </w:rPr>
              <w:tab/>
            </w:r>
            <w:r w:rsidR="001E33D0">
              <w:rPr>
                <w:noProof/>
                <w:webHidden/>
              </w:rPr>
              <w:fldChar w:fldCharType="begin"/>
            </w:r>
            <w:r w:rsidR="001E33D0">
              <w:rPr>
                <w:noProof/>
                <w:webHidden/>
              </w:rPr>
              <w:instrText xml:space="preserve"> PAGEREF _Toc500360788 \h </w:instrText>
            </w:r>
            <w:r w:rsidR="001E33D0">
              <w:rPr>
                <w:noProof/>
                <w:webHidden/>
              </w:rPr>
            </w:r>
            <w:r w:rsidR="001E33D0">
              <w:rPr>
                <w:noProof/>
                <w:webHidden/>
              </w:rPr>
              <w:fldChar w:fldCharType="separate"/>
            </w:r>
            <w:r w:rsidR="004471D3">
              <w:rPr>
                <w:noProof/>
                <w:webHidden/>
              </w:rPr>
              <w:t>11</w:t>
            </w:r>
            <w:r w:rsidR="001E33D0">
              <w:rPr>
                <w:noProof/>
                <w:webHidden/>
              </w:rPr>
              <w:fldChar w:fldCharType="end"/>
            </w:r>
          </w:hyperlink>
        </w:p>
        <w:p w14:paraId="0190B093" w14:textId="77777777" w:rsidR="001E33D0" w:rsidRDefault="006D0251">
          <w:pPr>
            <w:pStyle w:val="Obsah1"/>
            <w:tabs>
              <w:tab w:val="right" w:leader="dot" w:pos="9854"/>
            </w:tabs>
            <w:rPr>
              <w:rFonts w:asciiTheme="minorHAnsi" w:eastAsiaTheme="minorEastAsia" w:hAnsiTheme="minorHAnsi"/>
              <w:noProof/>
              <w:sz w:val="22"/>
              <w:szCs w:val="22"/>
              <w:lang w:eastAsia="cs-CZ"/>
            </w:rPr>
          </w:pPr>
          <w:hyperlink w:anchor="_Toc500360789" w:history="1">
            <w:r w:rsidR="001E33D0" w:rsidRPr="00691201">
              <w:rPr>
                <w:rStyle w:val="Hypertextovodkaz"/>
                <w:noProof/>
              </w:rPr>
              <w:t>2</w:t>
            </w:r>
            <w:r w:rsidR="001E33D0">
              <w:rPr>
                <w:rFonts w:asciiTheme="minorHAnsi" w:eastAsiaTheme="minorEastAsia" w:hAnsiTheme="minorHAnsi"/>
                <w:noProof/>
                <w:sz w:val="22"/>
                <w:szCs w:val="22"/>
                <w:lang w:eastAsia="cs-CZ"/>
              </w:rPr>
              <w:tab/>
            </w:r>
            <w:r w:rsidR="001E33D0" w:rsidRPr="00691201">
              <w:rPr>
                <w:rStyle w:val="Hypertextovodkaz"/>
                <w:noProof/>
              </w:rPr>
              <w:t>Realizační tým</w:t>
            </w:r>
            <w:r w:rsidR="001E33D0">
              <w:rPr>
                <w:noProof/>
                <w:webHidden/>
              </w:rPr>
              <w:tab/>
            </w:r>
            <w:r w:rsidR="001E33D0">
              <w:rPr>
                <w:noProof/>
                <w:webHidden/>
              </w:rPr>
              <w:fldChar w:fldCharType="begin"/>
            </w:r>
            <w:r w:rsidR="001E33D0">
              <w:rPr>
                <w:noProof/>
                <w:webHidden/>
              </w:rPr>
              <w:instrText xml:space="preserve"> PAGEREF _Toc500360789 \h </w:instrText>
            </w:r>
            <w:r w:rsidR="001E33D0">
              <w:rPr>
                <w:noProof/>
                <w:webHidden/>
              </w:rPr>
            </w:r>
            <w:r w:rsidR="001E33D0">
              <w:rPr>
                <w:noProof/>
                <w:webHidden/>
              </w:rPr>
              <w:fldChar w:fldCharType="separate"/>
            </w:r>
            <w:r w:rsidR="004471D3">
              <w:rPr>
                <w:noProof/>
                <w:webHidden/>
              </w:rPr>
              <w:t>12</w:t>
            </w:r>
            <w:r w:rsidR="001E33D0">
              <w:rPr>
                <w:noProof/>
                <w:webHidden/>
              </w:rPr>
              <w:fldChar w:fldCharType="end"/>
            </w:r>
          </w:hyperlink>
        </w:p>
        <w:p w14:paraId="26D2B538" w14:textId="77777777" w:rsidR="001E33D0" w:rsidRDefault="006D0251">
          <w:pPr>
            <w:pStyle w:val="Obsah2"/>
            <w:tabs>
              <w:tab w:val="right" w:leader="dot" w:pos="9854"/>
            </w:tabs>
            <w:rPr>
              <w:rFonts w:asciiTheme="minorHAnsi" w:eastAsiaTheme="minorEastAsia" w:hAnsiTheme="minorHAnsi"/>
              <w:noProof/>
              <w:sz w:val="22"/>
              <w:szCs w:val="22"/>
              <w:lang w:eastAsia="cs-CZ"/>
            </w:rPr>
          </w:pPr>
          <w:hyperlink w:anchor="_Toc500360790" w:history="1">
            <w:r w:rsidR="001E33D0" w:rsidRPr="00691201">
              <w:rPr>
                <w:rStyle w:val="Hypertextovodkaz"/>
                <w:noProof/>
              </w:rPr>
              <w:t>2.1</w:t>
            </w:r>
            <w:r w:rsidR="001E33D0">
              <w:rPr>
                <w:rFonts w:asciiTheme="minorHAnsi" w:eastAsiaTheme="minorEastAsia" w:hAnsiTheme="minorHAnsi"/>
                <w:noProof/>
                <w:sz w:val="22"/>
                <w:szCs w:val="22"/>
                <w:lang w:eastAsia="cs-CZ"/>
              </w:rPr>
              <w:tab/>
            </w:r>
            <w:r w:rsidR="001E33D0" w:rsidRPr="00691201">
              <w:rPr>
                <w:rStyle w:val="Hypertextovodkaz"/>
                <w:noProof/>
              </w:rPr>
              <w:t>Organizační struktura</w:t>
            </w:r>
            <w:r w:rsidR="001E33D0">
              <w:rPr>
                <w:noProof/>
                <w:webHidden/>
              </w:rPr>
              <w:tab/>
            </w:r>
            <w:r w:rsidR="001E33D0">
              <w:rPr>
                <w:noProof/>
                <w:webHidden/>
              </w:rPr>
              <w:fldChar w:fldCharType="begin"/>
            </w:r>
            <w:r w:rsidR="001E33D0">
              <w:rPr>
                <w:noProof/>
                <w:webHidden/>
              </w:rPr>
              <w:instrText xml:space="preserve"> PAGEREF _Toc500360790 \h </w:instrText>
            </w:r>
            <w:r w:rsidR="001E33D0">
              <w:rPr>
                <w:noProof/>
                <w:webHidden/>
              </w:rPr>
            </w:r>
            <w:r w:rsidR="001E33D0">
              <w:rPr>
                <w:noProof/>
                <w:webHidden/>
              </w:rPr>
              <w:fldChar w:fldCharType="separate"/>
            </w:r>
            <w:r w:rsidR="004471D3">
              <w:rPr>
                <w:noProof/>
                <w:webHidden/>
              </w:rPr>
              <w:t>12</w:t>
            </w:r>
            <w:r w:rsidR="001E33D0">
              <w:rPr>
                <w:noProof/>
                <w:webHidden/>
              </w:rPr>
              <w:fldChar w:fldCharType="end"/>
            </w:r>
          </w:hyperlink>
        </w:p>
        <w:p w14:paraId="7C7EF990" w14:textId="77777777" w:rsidR="001E33D0" w:rsidRDefault="006D0251">
          <w:pPr>
            <w:pStyle w:val="Obsah2"/>
            <w:tabs>
              <w:tab w:val="right" w:leader="dot" w:pos="9854"/>
            </w:tabs>
            <w:rPr>
              <w:rFonts w:asciiTheme="minorHAnsi" w:eastAsiaTheme="minorEastAsia" w:hAnsiTheme="minorHAnsi"/>
              <w:noProof/>
              <w:sz w:val="22"/>
              <w:szCs w:val="22"/>
              <w:lang w:eastAsia="cs-CZ"/>
            </w:rPr>
          </w:pPr>
          <w:hyperlink w:anchor="_Toc500360791" w:history="1">
            <w:r w:rsidR="001E33D0" w:rsidRPr="00691201">
              <w:rPr>
                <w:rStyle w:val="Hypertextovodkaz"/>
                <w:noProof/>
              </w:rPr>
              <w:t>2.2</w:t>
            </w:r>
            <w:r w:rsidR="001E33D0">
              <w:rPr>
                <w:rFonts w:asciiTheme="minorHAnsi" w:eastAsiaTheme="minorEastAsia" w:hAnsiTheme="minorHAnsi"/>
                <w:noProof/>
                <w:sz w:val="22"/>
                <w:szCs w:val="22"/>
                <w:lang w:eastAsia="cs-CZ"/>
              </w:rPr>
              <w:tab/>
            </w:r>
            <w:r w:rsidR="001E33D0" w:rsidRPr="00691201">
              <w:rPr>
                <w:rStyle w:val="Hypertextovodkaz"/>
                <w:noProof/>
              </w:rPr>
              <w:t>Základní projektové role a odpovědnosti</w:t>
            </w:r>
            <w:r w:rsidR="001E33D0">
              <w:rPr>
                <w:noProof/>
                <w:webHidden/>
              </w:rPr>
              <w:tab/>
            </w:r>
            <w:r w:rsidR="001E33D0">
              <w:rPr>
                <w:noProof/>
                <w:webHidden/>
              </w:rPr>
              <w:fldChar w:fldCharType="begin"/>
            </w:r>
            <w:r w:rsidR="001E33D0">
              <w:rPr>
                <w:noProof/>
                <w:webHidden/>
              </w:rPr>
              <w:instrText xml:space="preserve"> PAGEREF _Toc500360791 \h </w:instrText>
            </w:r>
            <w:r w:rsidR="001E33D0">
              <w:rPr>
                <w:noProof/>
                <w:webHidden/>
              </w:rPr>
            </w:r>
            <w:r w:rsidR="001E33D0">
              <w:rPr>
                <w:noProof/>
                <w:webHidden/>
              </w:rPr>
              <w:fldChar w:fldCharType="separate"/>
            </w:r>
            <w:r w:rsidR="004471D3">
              <w:rPr>
                <w:noProof/>
                <w:webHidden/>
              </w:rPr>
              <w:t>13</w:t>
            </w:r>
            <w:r w:rsidR="001E33D0">
              <w:rPr>
                <w:noProof/>
                <w:webHidden/>
              </w:rPr>
              <w:fldChar w:fldCharType="end"/>
            </w:r>
          </w:hyperlink>
        </w:p>
        <w:p w14:paraId="2E38F4F3" w14:textId="77777777" w:rsidR="001E33D0" w:rsidRDefault="006D0251">
          <w:pPr>
            <w:pStyle w:val="Obsah2"/>
            <w:tabs>
              <w:tab w:val="right" w:leader="dot" w:pos="9854"/>
            </w:tabs>
            <w:rPr>
              <w:rFonts w:asciiTheme="minorHAnsi" w:eastAsiaTheme="minorEastAsia" w:hAnsiTheme="minorHAnsi"/>
              <w:noProof/>
              <w:sz w:val="22"/>
              <w:szCs w:val="22"/>
              <w:lang w:eastAsia="cs-CZ"/>
            </w:rPr>
          </w:pPr>
          <w:hyperlink w:anchor="_Toc500360792" w:history="1">
            <w:r w:rsidR="001E33D0" w:rsidRPr="00691201">
              <w:rPr>
                <w:rStyle w:val="Hypertextovodkaz"/>
                <w:noProof/>
              </w:rPr>
              <w:t>2.3</w:t>
            </w:r>
            <w:r w:rsidR="001E33D0">
              <w:rPr>
                <w:rFonts w:asciiTheme="minorHAnsi" w:eastAsiaTheme="minorEastAsia" w:hAnsiTheme="minorHAnsi"/>
                <w:noProof/>
                <w:sz w:val="22"/>
                <w:szCs w:val="22"/>
                <w:lang w:eastAsia="cs-CZ"/>
              </w:rPr>
              <w:tab/>
            </w:r>
            <w:r w:rsidR="001E33D0" w:rsidRPr="00691201">
              <w:rPr>
                <w:rStyle w:val="Hypertextovodkaz"/>
                <w:noProof/>
              </w:rPr>
              <w:t>Matice činností a odpovědností VP, TD a Projektového manažera Dodavatele</w:t>
            </w:r>
            <w:r w:rsidR="001E33D0">
              <w:rPr>
                <w:noProof/>
                <w:webHidden/>
              </w:rPr>
              <w:tab/>
            </w:r>
            <w:r w:rsidR="001E33D0">
              <w:rPr>
                <w:noProof/>
                <w:webHidden/>
              </w:rPr>
              <w:fldChar w:fldCharType="begin"/>
            </w:r>
            <w:r w:rsidR="001E33D0">
              <w:rPr>
                <w:noProof/>
                <w:webHidden/>
              </w:rPr>
              <w:instrText xml:space="preserve"> PAGEREF _Toc500360792 \h </w:instrText>
            </w:r>
            <w:r w:rsidR="001E33D0">
              <w:rPr>
                <w:noProof/>
                <w:webHidden/>
              </w:rPr>
            </w:r>
            <w:r w:rsidR="001E33D0">
              <w:rPr>
                <w:noProof/>
                <w:webHidden/>
              </w:rPr>
              <w:fldChar w:fldCharType="separate"/>
            </w:r>
            <w:r w:rsidR="004471D3">
              <w:rPr>
                <w:noProof/>
                <w:webHidden/>
              </w:rPr>
              <w:t>14</w:t>
            </w:r>
            <w:r w:rsidR="001E33D0">
              <w:rPr>
                <w:noProof/>
                <w:webHidden/>
              </w:rPr>
              <w:fldChar w:fldCharType="end"/>
            </w:r>
          </w:hyperlink>
        </w:p>
        <w:p w14:paraId="5A19D23C" w14:textId="77777777" w:rsidR="001E33D0" w:rsidRDefault="006D0251">
          <w:pPr>
            <w:pStyle w:val="Obsah2"/>
            <w:tabs>
              <w:tab w:val="right" w:leader="dot" w:pos="9854"/>
            </w:tabs>
            <w:rPr>
              <w:rFonts w:asciiTheme="minorHAnsi" w:eastAsiaTheme="minorEastAsia" w:hAnsiTheme="minorHAnsi"/>
              <w:noProof/>
              <w:sz w:val="22"/>
              <w:szCs w:val="22"/>
              <w:lang w:eastAsia="cs-CZ"/>
            </w:rPr>
          </w:pPr>
          <w:hyperlink w:anchor="_Toc500360793" w:history="1">
            <w:r w:rsidR="001E33D0" w:rsidRPr="00691201">
              <w:rPr>
                <w:rStyle w:val="Hypertextovodkaz"/>
                <w:noProof/>
              </w:rPr>
              <w:t>2.4</w:t>
            </w:r>
            <w:r w:rsidR="001E33D0">
              <w:rPr>
                <w:rFonts w:asciiTheme="minorHAnsi" w:eastAsiaTheme="minorEastAsia" w:hAnsiTheme="minorHAnsi"/>
                <w:noProof/>
                <w:sz w:val="22"/>
                <w:szCs w:val="22"/>
                <w:lang w:eastAsia="cs-CZ"/>
              </w:rPr>
              <w:tab/>
            </w:r>
            <w:r w:rsidR="001E33D0" w:rsidRPr="00691201">
              <w:rPr>
                <w:rStyle w:val="Hypertextovodkaz"/>
                <w:noProof/>
              </w:rPr>
              <w:t>Vymezení odpovědností Dodavatele</w:t>
            </w:r>
            <w:r w:rsidR="001E33D0">
              <w:rPr>
                <w:noProof/>
                <w:webHidden/>
              </w:rPr>
              <w:tab/>
            </w:r>
            <w:r w:rsidR="001E33D0">
              <w:rPr>
                <w:noProof/>
                <w:webHidden/>
              </w:rPr>
              <w:fldChar w:fldCharType="begin"/>
            </w:r>
            <w:r w:rsidR="001E33D0">
              <w:rPr>
                <w:noProof/>
                <w:webHidden/>
              </w:rPr>
              <w:instrText xml:space="preserve"> PAGEREF _Toc500360793 \h </w:instrText>
            </w:r>
            <w:r w:rsidR="001E33D0">
              <w:rPr>
                <w:noProof/>
                <w:webHidden/>
              </w:rPr>
            </w:r>
            <w:r w:rsidR="001E33D0">
              <w:rPr>
                <w:noProof/>
                <w:webHidden/>
              </w:rPr>
              <w:fldChar w:fldCharType="separate"/>
            </w:r>
            <w:r w:rsidR="004471D3">
              <w:rPr>
                <w:noProof/>
                <w:webHidden/>
              </w:rPr>
              <w:t>15</w:t>
            </w:r>
            <w:r w:rsidR="001E33D0">
              <w:rPr>
                <w:noProof/>
                <w:webHidden/>
              </w:rPr>
              <w:fldChar w:fldCharType="end"/>
            </w:r>
          </w:hyperlink>
        </w:p>
        <w:p w14:paraId="2BA33E56" w14:textId="77777777" w:rsidR="001E33D0" w:rsidRDefault="006D0251">
          <w:pPr>
            <w:pStyle w:val="Obsah1"/>
            <w:tabs>
              <w:tab w:val="right" w:leader="dot" w:pos="9854"/>
            </w:tabs>
            <w:rPr>
              <w:rFonts w:asciiTheme="minorHAnsi" w:eastAsiaTheme="minorEastAsia" w:hAnsiTheme="minorHAnsi"/>
              <w:noProof/>
              <w:sz w:val="22"/>
              <w:szCs w:val="22"/>
              <w:lang w:eastAsia="cs-CZ"/>
            </w:rPr>
          </w:pPr>
          <w:hyperlink w:anchor="_Toc500360794" w:history="1">
            <w:r w:rsidR="001E33D0" w:rsidRPr="00691201">
              <w:rPr>
                <w:rStyle w:val="Hypertextovodkaz"/>
                <w:noProof/>
              </w:rPr>
              <w:t>3</w:t>
            </w:r>
            <w:r w:rsidR="001E33D0">
              <w:rPr>
                <w:rFonts w:asciiTheme="minorHAnsi" w:eastAsiaTheme="minorEastAsia" w:hAnsiTheme="minorHAnsi"/>
                <w:noProof/>
                <w:sz w:val="22"/>
                <w:szCs w:val="22"/>
                <w:lang w:eastAsia="cs-CZ"/>
              </w:rPr>
              <w:tab/>
            </w:r>
            <w:r w:rsidR="001E33D0" w:rsidRPr="00691201">
              <w:rPr>
                <w:rStyle w:val="Hypertextovodkaz"/>
                <w:noProof/>
              </w:rPr>
              <w:t>Řízení projektu</w:t>
            </w:r>
            <w:r w:rsidR="001E33D0">
              <w:rPr>
                <w:noProof/>
                <w:webHidden/>
              </w:rPr>
              <w:tab/>
            </w:r>
            <w:r w:rsidR="001E33D0">
              <w:rPr>
                <w:noProof/>
                <w:webHidden/>
              </w:rPr>
              <w:fldChar w:fldCharType="begin"/>
            </w:r>
            <w:r w:rsidR="001E33D0">
              <w:rPr>
                <w:noProof/>
                <w:webHidden/>
              </w:rPr>
              <w:instrText xml:space="preserve"> PAGEREF _Toc500360794 \h </w:instrText>
            </w:r>
            <w:r w:rsidR="001E33D0">
              <w:rPr>
                <w:noProof/>
                <w:webHidden/>
              </w:rPr>
            </w:r>
            <w:r w:rsidR="001E33D0">
              <w:rPr>
                <w:noProof/>
                <w:webHidden/>
              </w:rPr>
              <w:fldChar w:fldCharType="separate"/>
            </w:r>
            <w:r w:rsidR="004471D3">
              <w:rPr>
                <w:noProof/>
                <w:webHidden/>
              </w:rPr>
              <w:t>17</w:t>
            </w:r>
            <w:r w:rsidR="001E33D0">
              <w:rPr>
                <w:noProof/>
                <w:webHidden/>
              </w:rPr>
              <w:fldChar w:fldCharType="end"/>
            </w:r>
          </w:hyperlink>
        </w:p>
        <w:p w14:paraId="309B2A5B" w14:textId="77777777" w:rsidR="001E33D0" w:rsidRDefault="006D0251">
          <w:pPr>
            <w:pStyle w:val="Obsah2"/>
            <w:tabs>
              <w:tab w:val="right" w:leader="dot" w:pos="9854"/>
            </w:tabs>
            <w:rPr>
              <w:rFonts w:asciiTheme="minorHAnsi" w:eastAsiaTheme="minorEastAsia" w:hAnsiTheme="minorHAnsi"/>
              <w:noProof/>
              <w:sz w:val="22"/>
              <w:szCs w:val="22"/>
              <w:lang w:eastAsia="cs-CZ"/>
            </w:rPr>
          </w:pPr>
          <w:hyperlink w:anchor="_Toc500360795" w:history="1">
            <w:r w:rsidR="001E33D0" w:rsidRPr="00691201">
              <w:rPr>
                <w:rStyle w:val="Hypertextovodkaz"/>
                <w:noProof/>
              </w:rPr>
              <w:t>3.1</w:t>
            </w:r>
            <w:r w:rsidR="001E33D0">
              <w:rPr>
                <w:rFonts w:asciiTheme="minorHAnsi" w:eastAsiaTheme="minorEastAsia" w:hAnsiTheme="minorHAnsi"/>
                <w:noProof/>
                <w:sz w:val="22"/>
                <w:szCs w:val="22"/>
                <w:lang w:eastAsia="cs-CZ"/>
              </w:rPr>
              <w:tab/>
            </w:r>
            <w:r w:rsidR="001E33D0" w:rsidRPr="00691201">
              <w:rPr>
                <w:rStyle w:val="Hypertextovodkaz"/>
                <w:noProof/>
              </w:rPr>
              <w:t>Řídící dokumentace projektu</w:t>
            </w:r>
            <w:r w:rsidR="001E33D0">
              <w:rPr>
                <w:noProof/>
                <w:webHidden/>
              </w:rPr>
              <w:tab/>
            </w:r>
            <w:r w:rsidR="001E33D0">
              <w:rPr>
                <w:noProof/>
                <w:webHidden/>
              </w:rPr>
              <w:fldChar w:fldCharType="begin"/>
            </w:r>
            <w:r w:rsidR="001E33D0">
              <w:rPr>
                <w:noProof/>
                <w:webHidden/>
              </w:rPr>
              <w:instrText xml:space="preserve"> PAGEREF _Toc500360795 \h </w:instrText>
            </w:r>
            <w:r w:rsidR="001E33D0">
              <w:rPr>
                <w:noProof/>
                <w:webHidden/>
              </w:rPr>
            </w:r>
            <w:r w:rsidR="001E33D0">
              <w:rPr>
                <w:noProof/>
                <w:webHidden/>
              </w:rPr>
              <w:fldChar w:fldCharType="separate"/>
            </w:r>
            <w:r w:rsidR="004471D3">
              <w:rPr>
                <w:noProof/>
                <w:webHidden/>
              </w:rPr>
              <w:t>17</w:t>
            </w:r>
            <w:r w:rsidR="001E33D0">
              <w:rPr>
                <w:noProof/>
                <w:webHidden/>
              </w:rPr>
              <w:fldChar w:fldCharType="end"/>
            </w:r>
          </w:hyperlink>
        </w:p>
        <w:p w14:paraId="4BB4B8FA" w14:textId="77777777" w:rsidR="001E33D0" w:rsidRDefault="006D0251">
          <w:pPr>
            <w:pStyle w:val="Obsah2"/>
            <w:tabs>
              <w:tab w:val="right" w:leader="dot" w:pos="9854"/>
            </w:tabs>
            <w:rPr>
              <w:rFonts w:asciiTheme="minorHAnsi" w:eastAsiaTheme="minorEastAsia" w:hAnsiTheme="minorHAnsi"/>
              <w:noProof/>
              <w:sz w:val="22"/>
              <w:szCs w:val="22"/>
              <w:lang w:eastAsia="cs-CZ"/>
            </w:rPr>
          </w:pPr>
          <w:hyperlink w:anchor="_Toc500360796" w:history="1">
            <w:r w:rsidR="001E33D0" w:rsidRPr="00691201">
              <w:rPr>
                <w:rStyle w:val="Hypertextovodkaz"/>
                <w:noProof/>
              </w:rPr>
              <w:t>3.2</w:t>
            </w:r>
            <w:r w:rsidR="001E33D0">
              <w:rPr>
                <w:rFonts w:asciiTheme="minorHAnsi" w:eastAsiaTheme="minorEastAsia" w:hAnsiTheme="minorHAnsi"/>
                <w:noProof/>
                <w:sz w:val="22"/>
                <w:szCs w:val="22"/>
                <w:lang w:eastAsia="cs-CZ"/>
              </w:rPr>
              <w:tab/>
            </w:r>
            <w:r w:rsidR="001E33D0" w:rsidRPr="00691201">
              <w:rPr>
                <w:rStyle w:val="Hypertextovodkaz"/>
                <w:noProof/>
              </w:rPr>
              <w:t>Projektové postupy a pravidla komunikace</w:t>
            </w:r>
            <w:r w:rsidR="001E33D0">
              <w:rPr>
                <w:noProof/>
                <w:webHidden/>
              </w:rPr>
              <w:tab/>
            </w:r>
            <w:r w:rsidR="001E33D0">
              <w:rPr>
                <w:noProof/>
                <w:webHidden/>
              </w:rPr>
              <w:fldChar w:fldCharType="begin"/>
            </w:r>
            <w:r w:rsidR="001E33D0">
              <w:rPr>
                <w:noProof/>
                <w:webHidden/>
              </w:rPr>
              <w:instrText xml:space="preserve"> PAGEREF _Toc500360796 \h </w:instrText>
            </w:r>
            <w:r w:rsidR="001E33D0">
              <w:rPr>
                <w:noProof/>
                <w:webHidden/>
              </w:rPr>
            </w:r>
            <w:r w:rsidR="001E33D0">
              <w:rPr>
                <w:noProof/>
                <w:webHidden/>
              </w:rPr>
              <w:fldChar w:fldCharType="separate"/>
            </w:r>
            <w:r w:rsidR="004471D3">
              <w:rPr>
                <w:noProof/>
                <w:webHidden/>
              </w:rPr>
              <w:t>17</w:t>
            </w:r>
            <w:r w:rsidR="001E33D0">
              <w:rPr>
                <w:noProof/>
                <w:webHidden/>
              </w:rPr>
              <w:fldChar w:fldCharType="end"/>
            </w:r>
          </w:hyperlink>
        </w:p>
        <w:p w14:paraId="6F293971" w14:textId="77777777" w:rsidR="001E33D0" w:rsidRDefault="006D0251">
          <w:pPr>
            <w:pStyle w:val="Obsah1"/>
            <w:tabs>
              <w:tab w:val="right" w:leader="dot" w:pos="9854"/>
            </w:tabs>
            <w:rPr>
              <w:rFonts w:asciiTheme="minorHAnsi" w:eastAsiaTheme="minorEastAsia" w:hAnsiTheme="minorHAnsi"/>
              <w:noProof/>
              <w:sz w:val="22"/>
              <w:szCs w:val="22"/>
              <w:lang w:eastAsia="cs-CZ"/>
            </w:rPr>
          </w:pPr>
          <w:hyperlink w:anchor="_Toc500360797" w:history="1">
            <w:r w:rsidR="001E33D0" w:rsidRPr="00691201">
              <w:rPr>
                <w:rStyle w:val="Hypertextovodkaz"/>
                <w:noProof/>
              </w:rPr>
              <w:t>4</w:t>
            </w:r>
            <w:r w:rsidR="001E33D0">
              <w:rPr>
                <w:rFonts w:asciiTheme="minorHAnsi" w:eastAsiaTheme="minorEastAsia" w:hAnsiTheme="minorHAnsi"/>
                <w:noProof/>
                <w:sz w:val="22"/>
                <w:szCs w:val="22"/>
                <w:lang w:eastAsia="cs-CZ"/>
              </w:rPr>
              <w:tab/>
            </w:r>
            <w:r w:rsidR="001E33D0" w:rsidRPr="00691201">
              <w:rPr>
                <w:rStyle w:val="Hypertextovodkaz"/>
                <w:noProof/>
              </w:rPr>
              <w:t>Další požadavky na realizaci Díla</w:t>
            </w:r>
            <w:r w:rsidR="001E33D0">
              <w:rPr>
                <w:noProof/>
                <w:webHidden/>
              </w:rPr>
              <w:tab/>
            </w:r>
            <w:r w:rsidR="001E33D0">
              <w:rPr>
                <w:noProof/>
                <w:webHidden/>
              </w:rPr>
              <w:fldChar w:fldCharType="begin"/>
            </w:r>
            <w:r w:rsidR="001E33D0">
              <w:rPr>
                <w:noProof/>
                <w:webHidden/>
              </w:rPr>
              <w:instrText xml:space="preserve"> PAGEREF _Toc500360797 \h </w:instrText>
            </w:r>
            <w:r w:rsidR="001E33D0">
              <w:rPr>
                <w:noProof/>
                <w:webHidden/>
              </w:rPr>
            </w:r>
            <w:r w:rsidR="001E33D0">
              <w:rPr>
                <w:noProof/>
                <w:webHidden/>
              </w:rPr>
              <w:fldChar w:fldCharType="separate"/>
            </w:r>
            <w:r w:rsidR="004471D3">
              <w:rPr>
                <w:noProof/>
                <w:webHidden/>
              </w:rPr>
              <w:t>20</w:t>
            </w:r>
            <w:r w:rsidR="001E33D0">
              <w:rPr>
                <w:noProof/>
                <w:webHidden/>
              </w:rPr>
              <w:fldChar w:fldCharType="end"/>
            </w:r>
          </w:hyperlink>
        </w:p>
        <w:p w14:paraId="1B8D901A" w14:textId="77777777" w:rsidR="001E33D0" w:rsidRDefault="006D0251">
          <w:pPr>
            <w:pStyle w:val="Obsah2"/>
            <w:tabs>
              <w:tab w:val="right" w:leader="dot" w:pos="9854"/>
            </w:tabs>
            <w:rPr>
              <w:rFonts w:asciiTheme="minorHAnsi" w:eastAsiaTheme="minorEastAsia" w:hAnsiTheme="minorHAnsi"/>
              <w:noProof/>
              <w:sz w:val="22"/>
              <w:szCs w:val="22"/>
              <w:lang w:eastAsia="cs-CZ"/>
            </w:rPr>
          </w:pPr>
          <w:hyperlink w:anchor="_Toc500360798" w:history="1">
            <w:r w:rsidR="001E33D0" w:rsidRPr="00691201">
              <w:rPr>
                <w:rStyle w:val="Hypertextovodkaz"/>
                <w:noProof/>
              </w:rPr>
              <w:t>4.1</w:t>
            </w:r>
            <w:r w:rsidR="001E33D0">
              <w:rPr>
                <w:rFonts w:asciiTheme="minorHAnsi" w:eastAsiaTheme="minorEastAsia" w:hAnsiTheme="minorHAnsi"/>
                <w:noProof/>
                <w:sz w:val="22"/>
                <w:szCs w:val="22"/>
                <w:lang w:eastAsia="cs-CZ"/>
              </w:rPr>
              <w:tab/>
            </w:r>
            <w:r w:rsidR="001E33D0" w:rsidRPr="00691201">
              <w:rPr>
                <w:rStyle w:val="Hypertextovodkaz"/>
                <w:noProof/>
              </w:rPr>
              <w:t>Utajované informace</w:t>
            </w:r>
            <w:r w:rsidR="001E33D0">
              <w:rPr>
                <w:noProof/>
                <w:webHidden/>
              </w:rPr>
              <w:tab/>
            </w:r>
            <w:r w:rsidR="001E33D0">
              <w:rPr>
                <w:noProof/>
                <w:webHidden/>
              </w:rPr>
              <w:fldChar w:fldCharType="begin"/>
            </w:r>
            <w:r w:rsidR="001E33D0">
              <w:rPr>
                <w:noProof/>
                <w:webHidden/>
              </w:rPr>
              <w:instrText xml:space="preserve"> PAGEREF _Toc500360798 \h </w:instrText>
            </w:r>
            <w:r w:rsidR="001E33D0">
              <w:rPr>
                <w:noProof/>
                <w:webHidden/>
              </w:rPr>
            </w:r>
            <w:r w:rsidR="001E33D0">
              <w:rPr>
                <w:noProof/>
                <w:webHidden/>
              </w:rPr>
              <w:fldChar w:fldCharType="separate"/>
            </w:r>
            <w:r w:rsidR="004471D3">
              <w:rPr>
                <w:noProof/>
                <w:webHidden/>
              </w:rPr>
              <w:t>20</w:t>
            </w:r>
            <w:r w:rsidR="001E33D0">
              <w:rPr>
                <w:noProof/>
                <w:webHidden/>
              </w:rPr>
              <w:fldChar w:fldCharType="end"/>
            </w:r>
          </w:hyperlink>
        </w:p>
        <w:p w14:paraId="20DDE63A" w14:textId="77777777" w:rsidR="001E33D0" w:rsidRDefault="006D0251">
          <w:pPr>
            <w:pStyle w:val="Obsah2"/>
            <w:tabs>
              <w:tab w:val="right" w:leader="dot" w:pos="9854"/>
            </w:tabs>
            <w:rPr>
              <w:rFonts w:asciiTheme="minorHAnsi" w:eastAsiaTheme="minorEastAsia" w:hAnsiTheme="minorHAnsi"/>
              <w:noProof/>
              <w:sz w:val="22"/>
              <w:szCs w:val="22"/>
              <w:lang w:eastAsia="cs-CZ"/>
            </w:rPr>
          </w:pPr>
          <w:hyperlink w:anchor="_Toc500360799" w:history="1">
            <w:r w:rsidR="001E33D0" w:rsidRPr="00691201">
              <w:rPr>
                <w:rStyle w:val="Hypertextovodkaz"/>
                <w:noProof/>
              </w:rPr>
              <w:t>4.2</w:t>
            </w:r>
            <w:r w:rsidR="001E33D0">
              <w:rPr>
                <w:rFonts w:asciiTheme="minorHAnsi" w:eastAsiaTheme="minorEastAsia" w:hAnsiTheme="minorHAnsi"/>
                <w:noProof/>
                <w:sz w:val="22"/>
                <w:szCs w:val="22"/>
                <w:lang w:eastAsia="cs-CZ"/>
              </w:rPr>
              <w:tab/>
            </w:r>
            <w:r w:rsidR="001E33D0" w:rsidRPr="00691201">
              <w:rPr>
                <w:rStyle w:val="Hypertextovodkaz"/>
                <w:noProof/>
              </w:rPr>
              <w:t>Vývojové a dokumentační prostředí</w:t>
            </w:r>
            <w:r w:rsidR="001E33D0">
              <w:rPr>
                <w:noProof/>
                <w:webHidden/>
              </w:rPr>
              <w:tab/>
            </w:r>
            <w:r w:rsidR="001E33D0">
              <w:rPr>
                <w:noProof/>
                <w:webHidden/>
              </w:rPr>
              <w:fldChar w:fldCharType="begin"/>
            </w:r>
            <w:r w:rsidR="001E33D0">
              <w:rPr>
                <w:noProof/>
                <w:webHidden/>
              </w:rPr>
              <w:instrText xml:space="preserve"> PAGEREF _Toc500360799 \h </w:instrText>
            </w:r>
            <w:r w:rsidR="001E33D0">
              <w:rPr>
                <w:noProof/>
                <w:webHidden/>
              </w:rPr>
            </w:r>
            <w:r w:rsidR="001E33D0">
              <w:rPr>
                <w:noProof/>
                <w:webHidden/>
              </w:rPr>
              <w:fldChar w:fldCharType="separate"/>
            </w:r>
            <w:r w:rsidR="004471D3">
              <w:rPr>
                <w:noProof/>
                <w:webHidden/>
              </w:rPr>
              <w:t>20</w:t>
            </w:r>
            <w:r w:rsidR="001E33D0">
              <w:rPr>
                <w:noProof/>
                <w:webHidden/>
              </w:rPr>
              <w:fldChar w:fldCharType="end"/>
            </w:r>
          </w:hyperlink>
        </w:p>
        <w:p w14:paraId="7BD5FC0F" w14:textId="77777777" w:rsidR="001E33D0" w:rsidRDefault="006D0251">
          <w:pPr>
            <w:pStyle w:val="Obsah2"/>
            <w:tabs>
              <w:tab w:val="right" w:leader="dot" w:pos="9854"/>
            </w:tabs>
            <w:rPr>
              <w:rFonts w:asciiTheme="minorHAnsi" w:eastAsiaTheme="minorEastAsia" w:hAnsiTheme="minorHAnsi"/>
              <w:noProof/>
              <w:sz w:val="22"/>
              <w:szCs w:val="22"/>
              <w:lang w:eastAsia="cs-CZ"/>
            </w:rPr>
          </w:pPr>
          <w:hyperlink w:anchor="_Toc500360800" w:history="1">
            <w:r w:rsidR="001E33D0" w:rsidRPr="00691201">
              <w:rPr>
                <w:rStyle w:val="Hypertextovodkaz"/>
                <w:noProof/>
              </w:rPr>
              <w:t>4.3</w:t>
            </w:r>
            <w:r w:rsidR="001E33D0">
              <w:rPr>
                <w:rFonts w:asciiTheme="minorHAnsi" w:eastAsiaTheme="minorEastAsia" w:hAnsiTheme="minorHAnsi"/>
                <w:noProof/>
                <w:sz w:val="22"/>
                <w:szCs w:val="22"/>
                <w:lang w:eastAsia="cs-CZ"/>
              </w:rPr>
              <w:tab/>
            </w:r>
            <w:r w:rsidR="001E33D0" w:rsidRPr="00691201">
              <w:rPr>
                <w:rStyle w:val="Hypertextovodkaz"/>
                <w:noProof/>
              </w:rPr>
              <w:t>Testování a řešení vad</w:t>
            </w:r>
            <w:r w:rsidR="001E33D0">
              <w:rPr>
                <w:noProof/>
                <w:webHidden/>
              </w:rPr>
              <w:tab/>
            </w:r>
            <w:r w:rsidR="001E33D0">
              <w:rPr>
                <w:noProof/>
                <w:webHidden/>
              </w:rPr>
              <w:fldChar w:fldCharType="begin"/>
            </w:r>
            <w:r w:rsidR="001E33D0">
              <w:rPr>
                <w:noProof/>
                <w:webHidden/>
              </w:rPr>
              <w:instrText xml:space="preserve"> PAGEREF _Toc500360800 \h </w:instrText>
            </w:r>
            <w:r w:rsidR="001E33D0">
              <w:rPr>
                <w:noProof/>
                <w:webHidden/>
              </w:rPr>
            </w:r>
            <w:r w:rsidR="001E33D0">
              <w:rPr>
                <w:noProof/>
                <w:webHidden/>
              </w:rPr>
              <w:fldChar w:fldCharType="separate"/>
            </w:r>
            <w:r w:rsidR="004471D3">
              <w:rPr>
                <w:noProof/>
                <w:webHidden/>
              </w:rPr>
              <w:t>21</w:t>
            </w:r>
            <w:r w:rsidR="001E33D0">
              <w:rPr>
                <w:noProof/>
                <w:webHidden/>
              </w:rPr>
              <w:fldChar w:fldCharType="end"/>
            </w:r>
          </w:hyperlink>
        </w:p>
        <w:p w14:paraId="5B33C61B" w14:textId="77777777" w:rsidR="001E33D0" w:rsidRDefault="006D0251">
          <w:pPr>
            <w:pStyle w:val="Obsah2"/>
            <w:tabs>
              <w:tab w:val="right" w:leader="dot" w:pos="9854"/>
            </w:tabs>
            <w:rPr>
              <w:rFonts w:asciiTheme="minorHAnsi" w:eastAsiaTheme="minorEastAsia" w:hAnsiTheme="minorHAnsi"/>
              <w:noProof/>
              <w:sz w:val="22"/>
              <w:szCs w:val="22"/>
              <w:lang w:eastAsia="cs-CZ"/>
            </w:rPr>
          </w:pPr>
          <w:hyperlink w:anchor="_Toc500360801" w:history="1">
            <w:r w:rsidR="001E33D0" w:rsidRPr="00691201">
              <w:rPr>
                <w:rStyle w:val="Hypertextovodkaz"/>
                <w:noProof/>
              </w:rPr>
              <w:t>4.4</w:t>
            </w:r>
            <w:r w:rsidR="001E33D0">
              <w:rPr>
                <w:rFonts w:asciiTheme="minorHAnsi" w:eastAsiaTheme="minorEastAsia" w:hAnsiTheme="minorHAnsi"/>
                <w:noProof/>
                <w:sz w:val="22"/>
                <w:szCs w:val="22"/>
                <w:lang w:eastAsia="cs-CZ"/>
              </w:rPr>
              <w:tab/>
            </w:r>
            <w:r w:rsidR="001E33D0" w:rsidRPr="00691201">
              <w:rPr>
                <w:rStyle w:val="Hypertextovodkaz"/>
                <w:noProof/>
              </w:rPr>
              <w:t>Dokumentace systému</w:t>
            </w:r>
            <w:r w:rsidR="001E33D0">
              <w:rPr>
                <w:noProof/>
                <w:webHidden/>
              </w:rPr>
              <w:tab/>
            </w:r>
            <w:r w:rsidR="001E33D0">
              <w:rPr>
                <w:noProof/>
                <w:webHidden/>
              </w:rPr>
              <w:fldChar w:fldCharType="begin"/>
            </w:r>
            <w:r w:rsidR="001E33D0">
              <w:rPr>
                <w:noProof/>
                <w:webHidden/>
              </w:rPr>
              <w:instrText xml:space="preserve"> PAGEREF _Toc500360801 \h </w:instrText>
            </w:r>
            <w:r w:rsidR="001E33D0">
              <w:rPr>
                <w:noProof/>
                <w:webHidden/>
              </w:rPr>
            </w:r>
            <w:r w:rsidR="001E33D0">
              <w:rPr>
                <w:noProof/>
                <w:webHidden/>
              </w:rPr>
              <w:fldChar w:fldCharType="separate"/>
            </w:r>
            <w:r w:rsidR="004471D3">
              <w:rPr>
                <w:noProof/>
                <w:webHidden/>
              </w:rPr>
              <w:t>22</w:t>
            </w:r>
            <w:r w:rsidR="001E33D0">
              <w:rPr>
                <w:noProof/>
                <w:webHidden/>
              </w:rPr>
              <w:fldChar w:fldCharType="end"/>
            </w:r>
          </w:hyperlink>
        </w:p>
        <w:p w14:paraId="6C43E0FC" w14:textId="77777777" w:rsidR="001E33D0" w:rsidRDefault="006D0251">
          <w:pPr>
            <w:pStyle w:val="Obsah2"/>
            <w:tabs>
              <w:tab w:val="right" w:leader="dot" w:pos="9854"/>
            </w:tabs>
            <w:rPr>
              <w:rFonts w:asciiTheme="minorHAnsi" w:eastAsiaTheme="minorEastAsia" w:hAnsiTheme="minorHAnsi"/>
              <w:noProof/>
              <w:sz w:val="22"/>
              <w:szCs w:val="22"/>
              <w:lang w:eastAsia="cs-CZ"/>
            </w:rPr>
          </w:pPr>
          <w:hyperlink w:anchor="_Toc500360802" w:history="1">
            <w:r w:rsidR="001E33D0" w:rsidRPr="00691201">
              <w:rPr>
                <w:rStyle w:val="Hypertextovodkaz"/>
                <w:noProof/>
              </w:rPr>
              <w:t>4.5</w:t>
            </w:r>
            <w:r w:rsidR="001E33D0">
              <w:rPr>
                <w:rFonts w:asciiTheme="minorHAnsi" w:eastAsiaTheme="minorEastAsia" w:hAnsiTheme="minorHAnsi"/>
                <w:noProof/>
                <w:sz w:val="22"/>
                <w:szCs w:val="22"/>
                <w:lang w:eastAsia="cs-CZ"/>
              </w:rPr>
              <w:tab/>
            </w:r>
            <w:r w:rsidR="001E33D0" w:rsidRPr="00691201">
              <w:rPr>
                <w:rStyle w:val="Hypertextovodkaz"/>
                <w:noProof/>
              </w:rPr>
              <w:t>Školení</w:t>
            </w:r>
            <w:r w:rsidR="001E33D0">
              <w:rPr>
                <w:noProof/>
                <w:webHidden/>
              </w:rPr>
              <w:tab/>
            </w:r>
            <w:r w:rsidR="001E33D0">
              <w:rPr>
                <w:noProof/>
                <w:webHidden/>
              </w:rPr>
              <w:fldChar w:fldCharType="begin"/>
            </w:r>
            <w:r w:rsidR="001E33D0">
              <w:rPr>
                <w:noProof/>
                <w:webHidden/>
              </w:rPr>
              <w:instrText xml:space="preserve"> PAGEREF _Toc500360802 \h </w:instrText>
            </w:r>
            <w:r w:rsidR="001E33D0">
              <w:rPr>
                <w:noProof/>
                <w:webHidden/>
              </w:rPr>
            </w:r>
            <w:r w:rsidR="001E33D0">
              <w:rPr>
                <w:noProof/>
                <w:webHidden/>
              </w:rPr>
              <w:fldChar w:fldCharType="separate"/>
            </w:r>
            <w:r w:rsidR="004471D3">
              <w:rPr>
                <w:noProof/>
                <w:webHidden/>
              </w:rPr>
              <w:t>24</w:t>
            </w:r>
            <w:r w:rsidR="001E33D0">
              <w:rPr>
                <w:noProof/>
                <w:webHidden/>
              </w:rPr>
              <w:fldChar w:fldCharType="end"/>
            </w:r>
          </w:hyperlink>
        </w:p>
        <w:p w14:paraId="031B01F6" w14:textId="77777777" w:rsidR="001E33D0" w:rsidRDefault="006D0251">
          <w:pPr>
            <w:pStyle w:val="Obsah2"/>
            <w:tabs>
              <w:tab w:val="right" w:leader="dot" w:pos="9854"/>
            </w:tabs>
            <w:rPr>
              <w:rFonts w:asciiTheme="minorHAnsi" w:eastAsiaTheme="minorEastAsia" w:hAnsiTheme="minorHAnsi"/>
              <w:noProof/>
              <w:sz w:val="22"/>
              <w:szCs w:val="22"/>
              <w:lang w:eastAsia="cs-CZ"/>
            </w:rPr>
          </w:pPr>
          <w:hyperlink w:anchor="_Toc500360803" w:history="1">
            <w:r w:rsidR="001E33D0" w:rsidRPr="00691201">
              <w:rPr>
                <w:rStyle w:val="Hypertextovodkaz"/>
                <w:noProof/>
              </w:rPr>
              <w:t>4.6</w:t>
            </w:r>
            <w:r w:rsidR="001E33D0">
              <w:rPr>
                <w:rFonts w:asciiTheme="minorHAnsi" w:eastAsiaTheme="minorEastAsia" w:hAnsiTheme="minorHAnsi"/>
                <w:noProof/>
                <w:sz w:val="22"/>
                <w:szCs w:val="22"/>
                <w:lang w:eastAsia="cs-CZ"/>
              </w:rPr>
              <w:tab/>
            </w:r>
            <w:r w:rsidR="001E33D0" w:rsidRPr="00691201">
              <w:rPr>
                <w:rStyle w:val="Hypertextovodkaz"/>
                <w:noProof/>
              </w:rPr>
              <w:t>Integrace s provozovateli a PAO</w:t>
            </w:r>
            <w:r w:rsidR="001E33D0">
              <w:rPr>
                <w:noProof/>
                <w:webHidden/>
              </w:rPr>
              <w:tab/>
            </w:r>
            <w:r w:rsidR="001E33D0">
              <w:rPr>
                <w:noProof/>
                <w:webHidden/>
              </w:rPr>
              <w:fldChar w:fldCharType="begin"/>
            </w:r>
            <w:r w:rsidR="001E33D0">
              <w:rPr>
                <w:noProof/>
                <w:webHidden/>
              </w:rPr>
              <w:instrText xml:space="preserve"> PAGEREF _Toc500360803 \h </w:instrText>
            </w:r>
            <w:r w:rsidR="001E33D0">
              <w:rPr>
                <w:noProof/>
                <w:webHidden/>
              </w:rPr>
            </w:r>
            <w:r w:rsidR="001E33D0">
              <w:rPr>
                <w:noProof/>
                <w:webHidden/>
              </w:rPr>
              <w:fldChar w:fldCharType="separate"/>
            </w:r>
            <w:r w:rsidR="004471D3">
              <w:rPr>
                <w:noProof/>
                <w:webHidden/>
              </w:rPr>
              <w:t>26</w:t>
            </w:r>
            <w:r w:rsidR="001E33D0">
              <w:rPr>
                <w:noProof/>
                <w:webHidden/>
              </w:rPr>
              <w:fldChar w:fldCharType="end"/>
            </w:r>
          </w:hyperlink>
        </w:p>
        <w:p w14:paraId="05D90B31" w14:textId="3E2A8519" w:rsidR="009C5BE4" w:rsidRPr="00666F01" w:rsidRDefault="00977728" w:rsidP="009C5BE4">
          <w:pPr>
            <w:pStyle w:val="Obsah1"/>
            <w:tabs>
              <w:tab w:val="right" w:leader="dot" w:pos="9854"/>
            </w:tabs>
          </w:pPr>
          <w:r w:rsidRPr="00666F01">
            <w:rPr>
              <w:b/>
              <w:bCs/>
            </w:rPr>
            <w:fldChar w:fldCharType="end"/>
          </w:r>
        </w:p>
      </w:sdtContent>
    </w:sdt>
    <w:p w14:paraId="0E55CADC" w14:textId="77777777" w:rsidR="00CE585F" w:rsidRPr="00666F01" w:rsidRDefault="00CE585F">
      <w:r w:rsidRPr="00666F01">
        <w:br w:type="page"/>
      </w:r>
    </w:p>
    <w:p w14:paraId="03925845" w14:textId="08F85407" w:rsidR="00CE585F" w:rsidRPr="00666F01" w:rsidRDefault="00CE585F" w:rsidP="00CE585F">
      <w:pPr>
        <w:pStyle w:val="Zkladntext"/>
      </w:pPr>
      <w:r w:rsidRPr="00666F01">
        <w:lastRenderedPageBreak/>
        <w:t>Tato příloha Smlouvy obsahuje požadavky na implementaci AISG.</w:t>
      </w:r>
    </w:p>
    <w:p w14:paraId="3DE1A23B" w14:textId="0DC39ABB" w:rsidR="00693888" w:rsidRPr="00666F01" w:rsidRDefault="00693888" w:rsidP="00693888">
      <w:pPr>
        <w:jc w:val="both"/>
      </w:pPr>
      <w:r w:rsidRPr="00666F01">
        <w:t>Realizace Díla bude probíhat v rámci integračního projektu</w:t>
      </w:r>
      <w:r w:rsidR="0043471F" w:rsidRPr="00666F01">
        <w:t xml:space="preserve"> (dále také jen „projekt“)</w:t>
      </w:r>
      <w:r w:rsidRPr="00666F01">
        <w:t xml:space="preserve">, zahrnujícího kromě realizace Díla i implementaci </w:t>
      </w:r>
      <w:r w:rsidR="00843DB5" w:rsidRPr="00666F01">
        <w:t xml:space="preserve">Technické </w:t>
      </w:r>
      <w:r w:rsidRPr="00666F01">
        <w:t xml:space="preserve">infrastruktury a souvisejících procesů na straně Objednatele. Implementaci a následné provozní služby </w:t>
      </w:r>
      <w:r w:rsidR="00843DB5" w:rsidRPr="00666F01">
        <w:t xml:space="preserve">technické </w:t>
      </w:r>
      <w:r w:rsidRPr="00666F01">
        <w:t xml:space="preserve">infrastruktury, včetně služeb ServiceDesku a CKB, zajistí Objednatel prostřednictvím resortního dodavatele služeb infrastruktury a provozu Státní pokladny Centra sdílených služeb, </w:t>
      </w:r>
      <w:proofErr w:type="spellStart"/>
      <w:proofErr w:type="gramStart"/>
      <w:r w:rsidRPr="00666F01">
        <w:t>s.p</w:t>
      </w:r>
      <w:proofErr w:type="spellEnd"/>
      <w:r w:rsidRPr="00666F01">
        <w:t>.</w:t>
      </w:r>
      <w:proofErr w:type="gramEnd"/>
      <w:r w:rsidRPr="00666F01">
        <w:t xml:space="preserve"> (dále jen „SPCSS“) na základě standardů služeb SPCSS uvedených v Příloze č. 1 Smlouvy  - Technická specifikace a návrhu technického řešení Dodavatele. </w:t>
      </w:r>
    </w:p>
    <w:p w14:paraId="0944B6BF" w14:textId="653095B1" w:rsidR="00843DB5" w:rsidRPr="00666F01" w:rsidRDefault="00843DB5" w:rsidP="00693888">
      <w:pPr>
        <w:jc w:val="both"/>
      </w:pPr>
      <w:r w:rsidRPr="00666F01">
        <w:t>V této příloze jsou použity termíny definované v příloze č. 1 Smlouvy – „Technická infrastruktura“ (není součástí Díla), „SW produkty“ a „Aplikace“ (jsou součástí Díla) a</w:t>
      </w:r>
      <w:r w:rsidR="00666F01">
        <w:t xml:space="preserve"> </w:t>
      </w:r>
      <w:r w:rsidRPr="00666F01">
        <w:t xml:space="preserve">„Data“ (data Aplikace a SW produktů). Aplikace, SW produkty a Data </w:t>
      </w:r>
      <w:r w:rsidR="003F575A" w:rsidRPr="00666F01">
        <w:t xml:space="preserve">jsou </w:t>
      </w:r>
      <w:r w:rsidRPr="00666F01">
        <w:t>souhrnně označ</w:t>
      </w:r>
      <w:r w:rsidR="003F575A" w:rsidRPr="00666F01">
        <w:t>ovány</w:t>
      </w:r>
      <w:r w:rsidRPr="00666F01">
        <w:t xml:space="preserve"> jako „aplikační komponenty“ nebo „aplikační úroveň“, jejich správ</w:t>
      </w:r>
      <w:r w:rsidR="003F575A" w:rsidRPr="00666F01">
        <w:t>a</w:t>
      </w:r>
      <w:r w:rsidRPr="00666F01">
        <w:t xml:space="preserve"> z pohledu provozu pak jako „aplikační správ</w:t>
      </w:r>
      <w:r w:rsidR="003F575A" w:rsidRPr="00666F01">
        <w:t>a</w:t>
      </w:r>
      <w:r w:rsidRPr="00666F01">
        <w:t>“.</w:t>
      </w:r>
    </w:p>
    <w:p w14:paraId="1671B39C" w14:textId="60A8BE8C" w:rsidR="00B01467" w:rsidRPr="00666F01" w:rsidRDefault="002243C8" w:rsidP="00CE585F">
      <w:pPr>
        <w:pStyle w:val="Nadpis1"/>
      </w:pPr>
      <w:bookmarkStart w:id="1" w:name="_Toc500360777"/>
      <w:r w:rsidRPr="00666F01">
        <w:t>Realizační</w:t>
      </w:r>
      <w:r w:rsidR="000E54D0" w:rsidRPr="00666F01">
        <w:t xml:space="preserve"> etap</w:t>
      </w:r>
      <w:r w:rsidRPr="00666F01">
        <w:t>y</w:t>
      </w:r>
      <w:bookmarkEnd w:id="1"/>
      <w:r w:rsidR="004A59EC" w:rsidRPr="00666F01">
        <w:t xml:space="preserve"> </w:t>
      </w:r>
    </w:p>
    <w:p w14:paraId="11C93FF0" w14:textId="77777777" w:rsidR="000E54D0" w:rsidRPr="00666F01" w:rsidRDefault="000E54D0" w:rsidP="000E54D0">
      <w:pPr>
        <w:pStyle w:val="Nadpis2"/>
      </w:pPr>
      <w:bookmarkStart w:id="2" w:name="_Toc500360778"/>
      <w:r w:rsidRPr="00666F01">
        <w:t>Rozdělení realizace Díla na etapy</w:t>
      </w:r>
      <w:bookmarkEnd w:id="2"/>
      <w:r w:rsidRPr="00666F01">
        <w:t xml:space="preserve"> </w:t>
      </w:r>
    </w:p>
    <w:p w14:paraId="4D72DA63" w14:textId="0F250DED" w:rsidR="00B01467" w:rsidRPr="00666F01" w:rsidRDefault="002C60B7" w:rsidP="00610A90">
      <w:pPr>
        <w:pStyle w:val="Zkladntext"/>
      </w:pPr>
      <w:r w:rsidRPr="00666F01">
        <w:t>R</w:t>
      </w:r>
      <w:r w:rsidR="004A59EC" w:rsidRPr="00666F01">
        <w:t>ealizace</w:t>
      </w:r>
      <w:r w:rsidR="00B01467" w:rsidRPr="00666F01">
        <w:t xml:space="preserve"> </w:t>
      </w:r>
      <w:r w:rsidR="005A26A7" w:rsidRPr="00666F01">
        <w:t xml:space="preserve">Díla </w:t>
      </w:r>
      <w:r w:rsidR="00647B86" w:rsidRPr="00666F01">
        <w:t xml:space="preserve">je </w:t>
      </w:r>
      <w:r w:rsidR="00B01467" w:rsidRPr="00666F01">
        <w:t xml:space="preserve">rozdělena do jednotlivých </w:t>
      </w:r>
      <w:r w:rsidR="002A3408">
        <w:t xml:space="preserve">realizačních </w:t>
      </w:r>
      <w:r w:rsidR="004A59EC" w:rsidRPr="00666F01">
        <w:t>etap</w:t>
      </w:r>
      <w:r w:rsidR="00B01467" w:rsidRPr="00666F01">
        <w:t xml:space="preserve"> následovně:</w:t>
      </w:r>
    </w:p>
    <w:p w14:paraId="7086398E" w14:textId="702926C2" w:rsidR="005A26A7" w:rsidRPr="00666F01" w:rsidRDefault="005A26A7" w:rsidP="00610A90">
      <w:pPr>
        <w:pStyle w:val="Zkladntext"/>
        <w:numPr>
          <w:ilvl w:val="0"/>
          <w:numId w:val="16"/>
        </w:numPr>
      </w:pPr>
      <w:r w:rsidRPr="00666F01">
        <w:rPr>
          <w:b/>
        </w:rPr>
        <w:t>E</w:t>
      </w:r>
      <w:r w:rsidR="005C2D2B" w:rsidRPr="00666F01">
        <w:rPr>
          <w:b/>
        </w:rPr>
        <w:t>tapa</w:t>
      </w:r>
      <w:r w:rsidRPr="00666F01">
        <w:rPr>
          <w:b/>
        </w:rPr>
        <w:t xml:space="preserve"> 1A</w:t>
      </w:r>
      <w:r w:rsidRPr="00666F01">
        <w:t>: Revize požadavků a návrhu architektury řešení</w:t>
      </w:r>
      <w:r w:rsidR="00E52F84" w:rsidRPr="00666F01">
        <w:t xml:space="preserve"> (pro oba </w:t>
      </w:r>
      <w:proofErr w:type="spellStart"/>
      <w:r w:rsidR="00E52F84" w:rsidRPr="00666F01">
        <w:t>Release</w:t>
      </w:r>
      <w:proofErr w:type="spellEnd"/>
      <w:r w:rsidR="00E52F84" w:rsidRPr="00666F01">
        <w:t>, tj. celé řešení)</w:t>
      </w:r>
      <w:r w:rsidR="00306026" w:rsidRPr="00666F01">
        <w:t xml:space="preserve"> </w:t>
      </w:r>
      <w:r w:rsidR="00D63253" w:rsidRPr="00666F01">
        <w:t xml:space="preserve"> </w:t>
      </w:r>
    </w:p>
    <w:p w14:paraId="4A30E1E1" w14:textId="75C0E519" w:rsidR="00B01467" w:rsidRPr="00666F01" w:rsidRDefault="005A26A7" w:rsidP="00610A90">
      <w:pPr>
        <w:pStyle w:val="Zkladntext"/>
        <w:numPr>
          <w:ilvl w:val="0"/>
          <w:numId w:val="16"/>
        </w:numPr>
      </w:pPr>
      <w:r w:rsidRPr="00666F01">
        <w:rPr>
          <w:b/>
        </w:rPr>
        <w:t>E</w:t>
      </w:r>
      <w:r w:rsidR="005C2D2B" w:rsidRPr="00666F01">
        <w:rPr>
          <w:b/>
        </w:rPr>
        <w:t>tapa</w:t>
      </w:r>
      <w:r w:rsidRPr="00666F01">
        <w:rPr>
          <w:b/>
        </w:rPr>
        <w:t xml:space="preserve"> 1B</w:t>
      </w:r>
      <w:r w:rsidRPr="00666F01">
        <w:t xml:space="preserve">: Implementace </w:t>
      </w:r>
      <w:proofErr w:type="spellStart"/>
      <w:r w:rsidRPr="00666F01">
        <w:rPr>
          <w:b/>
        </w:rPr>
        <w:t>Release</w:t>
      </w:r>
      <w:proofErr w:type="spellEnd"/>
      <w:r w:rsidRPr="00666F01">
        <w:rPr>
          <w:b/>
        </w:rPr>
        <w:t xml:space="preserve"> 1</w:t>
      </w:r>
      <w:r w:rsidRPr="00666F01">
        <w:t xml:space="preserve"> (včetně datové migrace)</w:t>
      </w:r>
      <w:r w:rsidR="00B01467" w:rsidRPr="00666F01">
        <w:t xml:space="preserve">, která bude obsahovat </w:t>
      </w:r>
      <w:r w:rsidR="00480902" w:rsidRPr="00666F01">
        <w:t xml:space="preserve">správní část řešení v rozsahu uvedeném v přílohách č. 1, </w:t>
      </w:r>
      <w:r w:rsidR="002D2C66" w:rsidRPr="00666F01">
        <w:t xml:space="preserve">č. </w:t>
      </w:r>
      <w:r w:rsidR="00480902" w:rsidRPr="00666F01">
        <w:t xml:space="preserve">2 a </w:t>
      </w:r>
      <w:r w:rsidR="002D2C66" w:rsidRPr="00666F01">
        <w:t xml:space="preserve">č. </w:t>
      </w:r>
      <w:r w:rsidR="00480902" w:rsidRPr="00666F01">
        <w:t xml:space="preserve">3 </w:t>
      </w:r>
      <w:r w:rsidR="002D2C66" w:rsidRPr="00666F01">
        <w:t>S</w:t>
      </w:r>
      <w:r w:rsidR="00480902" w:rsidRPr="00666F01">
        <w:t xml:space="preserve">mlouvy a </w:t>
      </w:r>
      <w:r w:rsidR="00442D53" w:rsidRPr="00666F01">
        <w:t>schváleném návrhu architektury řešení</w:t>
      </w:r>
    </w:p>
    <w:p w14:paraId="795A1E04" w14:textId="0421DD68" w:rsidR="00FD749C" w:rsidRPr="00666F01" w:rsidRDefault="005A26A7" w:rsidP="00610A90">
      <w:pPr>
        <w:pStyle w:val="Odstavecseseznamem"/>
        <w:numPr>
          <w:ilvl w:val="0"/>
          <w:numId w:val="12"/>
        </w:numPr>
        <w:jc w:val="both"/>
      </w:pPr>
      <w:r w:rsidRPr="00666F01">
        <w:rPr>
          <w:b/>
        </w:rPr>
        <w:t>E</w:t>
      </w:r>
      <w:r w:rsidR="005C2D2B" w:rsidRPr="00666F01">
        <w:rPr>
          <w:b/>
        </w:rPr>
        <w:t>tapa</w:t>
      </w:r>
      <w:r w:rsidRPr="00666F01">
        <w:rPr>
          <w:b/>
        </w:rPr>
        <w:t xml:space="preserve"> 2</w:t>
      </w:r>
      <w:r w:rsidRPr="00666F01">
        <w:t xml:space="preserve">: </w:t>
      </w:r>
      <w:r w:rsidR="00B01467" w:rsidRPr="00666F01">
        <w:t xml:space="preserve">Implementace </w:t>
      </w:r>
      <w:proofErr w:type="spellStart"/>
      <w:r w:rsidR="00B01467" w:rsidRPr="00666F01">
        <w:rPr>
          <w:b/>
        </w:rPr>
        <w:t>Release</w:t>
      </w:r>
      <w:proofErr w:type="spellEnd"/>
      <w:r w:rsidR="00B01467" w:rsidRPr="00666F01">
        <w:rPr>
          <w:b/>
        </w:rPr>
        <w:t xml:space="preserve"> 2</w:t>
      </w:r>
      <w:r w:rsidR="00B01467" w:rsidRPr="00666F01">
        <w:t xml:space="preserve">, která bude obsahovat </w:t>
      </w:r>
      <w:r w:rsidR="00647B86" w:rsidRPr="00666F01">
        <w:t xml:space="preserve">dozorovou </w:t>
      </w:r>
      <w:r w:rsidR="00442D53" w:rsidRPr="00666F01">
        <w:t>část řešení v rozsahu uvedeném v přílohách č. 1</w:t>
      </w:r>
      <w:r w:rsidR="00647B86" w:rsidRPr="00666F01">
        <w:t xml:space="preserve"> a </w:t>
      </w:r>
      <w:r w:rsidR="002D2C66" w:rsidRPr="00666F01">
        <w:t xml:space="preserve">č. </w:t>
      </w:r>
      <w:r w:rsidR="00442D53" w:rsidRPr="00666F01">
        <w:t xml:space="preserve">2 </w:t>
      </w:r>
      <w:r w:rsidR="002D2C66" w:rsidRPr="00666F01">
        <w:t>S</w:t>
      </w:r>
      <w:r w:rsidR="00442D53" w:rsidRPr="00666F01">
        <w:t>mlouvy a schváleném návrhu architektury řešení</w:t>
      </w:r>
      <w:r w:rsidR="00B01467" w:rsidRPr="00666F01">
        <w:t xml:space="preserve">. </w:t>
      </w:r>
    </w:p>
    <w:p w14:paraId="788FCB9A" w14:textId="0CE25341" w:rsidR="000E54D0" w:rsidRPr="00666F01" w:rsidRDefault="00C34DFB" w:rsidP="00610A90">
      <w:pPr>
        <w:jc w:val="both"/>
      </w:pPr>
      <w:proofErr w:type="spellStart"/>
      <w:r w:rsidRPr="00666F01">
        <w:t>R</w:t>
      </w:r>
      <w:r w:rsidR="005A26A7" w:rsidRPr="00666F01">
        <w:t>eleasem</w:t>
      </w:r>
      <w:proofErr w:type="spellEnd"/>
      <w:r w:rsidR="005A26A7" w:rsidRPr="00666F01">
        <w:t xml:space="preserve"> se rozumí příslušn</w:t>
      </w:r>
      <w:r w:rsidR="00134C03">
        <w:t>á</w:t>
      </w:r>
      <w:r w:rsidR="005A26A7" w:rsidRPr="00666F01">
        <w:t xml:space="preserve"> část </w:t>
      </w:r>
      <w:r w:rsidR="00134C03">
        <w:t>Díla</w:t>
      </w:r>
      <w:r w:rsidR="005A26A7" w:rsidRPr="00666F01">
        <w:t xml:space="preserve"> </w:t>
      </w:r>
      <w:r w:rsidR="002A3408">
        <w:t>předan</w:t>
      </w:r>
      <w:r w:rsidR="00134C03">
        <w:t>á</w:t>
      </w:r>
      <w:r w:rsidR="002A3408">
        <w:t xml:space="preserve"> a převza</w:t>
      </w:r>
      <w:r w:rsidR="00134C03">
        <w:t>tá</w:t>
      </w:r>
      <w:r w:rsidR="002A3408">
        <w:t xml:space="preserve"> ve smyslu </w:t>
      </w:r>
      <w:r w:rsidR="009047EE">
        <w:t>čl</w:t>
      </w:r>
      <w:r w:rsidR="002A3408">
        <w:t>. VII Smlouvy</w:t>
      </w:r>
      <w:r w:rsidR="005A26A7" w:rsidRPr="00666F01">
        <w:t>.</w:t>
      </w:r>
      <w:r w:rsidR="00FD749C" w:rsidRPr="00666F01">
        <w:t xml:space="preserve"> Termín </w:t>
      </w:r>
      <w:r w:rsidR="00134C03">
        <w:t xml:space="preserve">předání a převzetí </w:t>
      </w:r>
      <w:r w:rsidR="002A3408">
        <w:t xml:space="preserve">realizačních </w:t>
      </w:r>
      <w:r w:rsidR="00FD749C" w:rsidRPr="00666F01">
        <w:t xml:space="preserve">etap je uveden v bodu 4.1.1 Smlouvy. Dodavatel je oprávněn na vlastní riziko a náklady zahájit práce na následující </w:t>
      </w:r>
      <w:r w:rsidR="00134C03">
        <w:t xml:space="preserve">realizační </w:t>
      </w:r>
      <w:r w:rsidR="00FD749C" w:rsidRPr="00666F01">
        <w:t xml:space="preserve">etapě i bez </w:t>
      </w:r>
      <w:r w:rsidR="006630A4">
        <w:t>předání a převzetí</w:t>
      </w:r>
      <w:r w:rsidR="00FD749C" w:rsidRPr="00666F01">
        <w:t xml:space="preserve"> předcházející </w:t>
      </w:r>
      <w:r w:rsidR="00134C03">
        <w:t xml:space="preserve">realizační </w:t>
      </w:r>
      <w:r w:rsidR="00FD749C" w:rsidRPr="00666F01">
        <w:t xml:space="preserve">etapy. </w:t>
      </w:r>
    </w:p>
    <w:p w14:paraId="189B3E52" w14:textId="68D4FD94" w:rsidR="005D1E36" w:rsidRPr="00666F01" w:rsidRDefault="00E52F84" w:rsidP="00610A90">
      <w:pPr>
        <w:jc w:val="both"/>
      </w:pPr>
      <w:r w:rsidRPr="00666F01">
        <w:t xml:space="preserve">Funkcionalita AISG je rozdělena do jednotlivých </w:t>
      </w:r>
      <w:proofErr w:type="spellStart"/>
      <w:r w:rsidRPr="00666F01">
        <w:t>Release</w:t>
      </w:r>
      <w:proofErr w:type="spellEnd"/>
      <w:r w:rsidRPr="00666F01">
        <w:t xml:space="preserve"> podle následující tabulky, která zároveň definuje funkční náplň </w:t>
      </w:r>
      <w:r w:rsidR="00134C03">
        <w:t xml:space="preserve">realizačních </w:t>
      </w:r>
      <w:r w:rsidRPr="00666F01">
        <w:t xml:space="preserve">etap 1B a 2. </w:t>
      </w:r>
      <w:r w:rsidR="005C2D2B" w:rsidRPr="00666F01">
        <w:t xml:space="preserve">Pro zamezení pochybností Objednatel výslovně uvádí, že souhrn funkcionality </w:t>
      </w:r>
      <w:proofErr w:type="spellStart"/>
      <w:r w:rsidR="005C2D2B" w:rsidRPr="00666F01">
        <w:t>Release</w:t>
      </w:r>
      <w:proofErr w:type="spellEnd"/>
      <w:r w:rsidR="005C2D2B" w:rsidRPr="00666F01">
        <w:t xml:space="preserve"> 1 a </w:t>
      </w:r>
      <w:proofErr w:type="spellStart"/>
      <w:r w:rsidR="005C2D2B" w:rsidRPr="00666F01">
        <w:t>Release</w:t>
      </w:r>
      <w:proofErr w:type="spellEnd"/>
      <w:r w:rsidR="005C2D2B" w:rsidRPr="00666F01">
        <w:t xml:space="preserve"> 2 musí pokrýt veškeré požadavky Smlouvy a jejích příloh na rozsah </w:t>
      </w:r>
      <w:r w:rsidR="00134C03">
        <w:t>Díla</w:t>
      </w:r>
      <w:r w:rsidR="005C2D2B" w:rsidRPr="00666F01">
        <w:t>.</w:t>
      </w:r>
    </w:p>
    <w:tbl>
      <w:tblPr>
        <w:tblStyle w:val="Mkatabulky"/>
        <w:tblW w:w="4387" w:type="pct"/>
        <w:tblBorders>
          <w:top w:val="single" w:sz="4" w:space="0" w:color="DC6900" w:themeColor="text2"/>
          <w:left w:val="single" w:sz="4" w:space="0" w:color="DC6900" w:themeColor="text2"/>
          <w:bottom w:val="single" w:sz="4" w:space="0" w:color="DC6900" w:themeColor="text2"/>
          <w:right w:val="single" w:sz="4" w:space="0" w:color="DC6900" w:themeColor="text2"/>
          <w:insideH w:val="dotted" w:sz="4" w:space="0" w:color="DC6900" w:themeColor="text2"/>
          <w:insideV w:val="dotted" w:sz="4" w:space="0" w:color="DC6900" w:themeColor="text2"/>
        </w:tblBorders>
        <w:tblLook w:val="04A0" w:firstRow="1" w:lastRow="0" w:firstColumn="1" w:lastColumn="0" w:noHBand="0" w:noVBand="1"/>
      </w:tblPr>
      <w:tblGrid>
        <w:gridCol w:w="958"/>
        <w:gridCol w:w="5670"/>
        <w:gridCol w:w="2216"/>
      </w:tblGrid>
      <w:tr w:rsidR="00343DE5" w:rsidRPr="00666F01" w14:paraId="01A4A061" w14:textId="77777777" w:rsidTr="000E54D0">
        <w:trPr>
          <w:cantSplit/>
          <w:trHeight w:val="1004"/>
          <w:tblHeader/>
        </w:trPr>
        <w:tc>
          <w:tcPr>
            <w:tcW w:w="958" w:type="dxa"/>
            <w:shd w:val="clear" w:color="auto" w:fill="DC6900" w:themeFill="text2"/>
          </w:tcPr>
          <w:p w14:paraId="59DB53F1" w14:textId="77777777" w:rsidR="00343DE5" w:rsidRPr="00666F01" w:rsidRDefault="00343DE5" w:rsidP="009B01F2">
            <w:pPr>
              <w:pStyle w:val="Zkladntext"/>
              <w:rPr>
                <w:b/>
                <w:color w:val="FFFFFF" w:themeColor="background1"/>
              </w:rPr>
            </w:pPr>
            <w:r w:rsidRPr="00666F01">
              <w:rPr>
                <w:b/>
                <w:color w:val="FFFFFF" w:themeColor="background1"/>
              </w:rPr>
              <w:t xml:space="preserve">ID </w:t>
            </w:r>
          </w:p>
        </w:tc>
        <w:tc>
          <w:tcPr>
            <w:tcW w:w="5670" w:type="dxa"/>
            <w:shd w:val="clear" w:color="auto" w:fill="DC6900" w:themeFill="text2"/>
          </w:tcPr>
          <w:p w14:paraId="4E3030AC" w14:textId="77777777" w:rsidR="00343DE5" w:rsidRPr="00666F01" w:rsidRDefault="00343DE5" w:rsidP="009B01F2">
            <w:pPr>
              <w:pStyle w:val="Zkladntext"/>
              <w:rPr>
                <w:b/>
                <w:color w:val="FFFFFF" w:themeColor="background1"/>
              </w:rPr>
            </w:pPr>
            <w:r w:rsidRPr="00666F01">
              <w:rPr>
                <w:b/>
                <w:color w:val="FFFFFF" w:themeColor="background1"/>
              </w:rPr>
              <w:t>Procesní oblast</w:t>
            </w:r>
          </w:p>
        </w:tc>
        <w:tc>
          <w:tcPr>
            <w:tcW w:w="2216" w:type="dxa"/>
            <w:shd w:val="clear" w:color="auto" w:fill="DC6900" w:themeFill="text2"/>
          </w:tcPr>
          <w:p w14:paraId="7BC52AB5" w14:textId="77777777" w:rsidR="00343DE5" w:rsidRPr="00666F01" w:rsidRDefault="00343DE5" w:rsidP="005D1E36">
            <w:pPr>
              <w:pStyle w:val="Zkladntext"/>
              <w:jc w:val="left"/>
              <w:rPr>
                <w:b/>
                <w:color w:val="FFFFFF" w:themeColor="background1"/>
              </w:rPr>
            </w:pPr>
            <w:r w:rsidRPr="00666F01">
              <w:rPr>
                <w:b/>
                <w:color w:val="FFFFFF" w:themeColor="background1"/>
              </w:rPr>
              <w:t xml:space="preserve">Dodávka v rámci </w:t>
            </w:r>
            <w:proofErr w:type="spellStart"/>
            <w:r w:rsidRPr="00666F01">
              <w:rPr>
                <w:b/>
                <w:color w:val="FFFFFF" w:themeColor="background1"/>
              </w:rPr>
              <w:t>Release</w:t>
            </w:r>
            <w:proofErr w:type="spellEnd"/>
            <w:r w:rsidRPr="00666F01">
              <w:rPr>
                <w:b/>
                <w:color w:val="FFFFFF" w:themeColor="background1"/>
              </w:rPr>
              <w:t xml:space="preserve"> 1/</w:t>
            </w:r>
          </w:p>
          <w:p w14:paraId="56046507" w14:textId="77777777" w:rsidR="00343DE5" w:rsidRPr="00666F01" w:rsidRDefault="00343DE5" w:rsidP="009B01F2">
            <w:pPr>
              <w:pStyle w:val="Zkladntext"/>
              <w:rPr>
                <w:b/>
                <w:color w:val="FFFFFF" w:themeColor="background1"/>
              </w:rPr>
            </w:pPr>
            <w:proofErr w:type="spellStart"/>
            <w:r w:rsidRPr="00666F01">
              <w:rPr>
                <w:b/>
                <w:color w:val="FFFFFF" w:themeColor="background1"/>
              </w:rPr>
              <w:t>Release</w:t>
            </w:r>
            <w:proofErr w:type="spellEnd"/>
            <w:r w:rsidRPr="00666F01">
              <w:rPr>
                <w:b/>
                <w:color w:val="FFFFFF" w:themeColor="background1"/>
              </w:rPr>
              <w:t xml:space="preserve"> 2</w:t>
            </w:r>
          </w:p>
        </w:tc>
      </w:tr>
      <w:tr w:rsidR="00343DE5" w:rsidRPr="00666F01" w14:paraId="33C68F16" w14:textId="77777777" w:rsidTr="000E54D0">
        <w:tc>
          <w:tcPr>
            <w:tcW w:w="958" w:type="dxa"/>
          </w:tcPr>
          <w:p w14:paraId="594922A1" w14:textId="48D79BC7" w:rsidR="00343DE5" w:rsidRPr="00666F01" w:rsidRDefault="00442D53" w:rsidP="009B01F2">
            <w:pPr>
              <w:pStyle w:val="Zkladntext"/>
            </w:pPr>
            <w:r w:rsidRPr="00666F01">
              <w:t>2.</w:t>
            </w:r>
          </w:p>
        </w:tc>
        <w:tc>
          <w:tcPr>
            <w:tcW w:w="5670" w:type="dxa"/>
          </w:tcPr>
          <w:p w14:paraId="65C267CF" w14:textId="77777777" w:rsidR="00343DE5" w:rsidRPr="00666F01" w:rsidRDefault="00343DE5" w:rsidP="009B01F2">
            <w:pPr>
              <w:pStyle w:val="Zkladntext"/>
            </w:pPr>
            <w:r w:rsidRPr="00666F01">
              <w:t>Metodická činnost</w:t>
            </w:r>
          </w:p>
        </w:tc>
        <w:tc>
          <w:tcPr>
            <w:tcW w:w="2216" w:type="dxa"/>
          </w:tcPr>
          <w:p w14:paraId="6F97F608" w14:textId="127FFA03" w:rsidR="00343DE5" w:rsidRPr="00666F01" w:rsidRDefault="00343DE5" w:rsidP="00442D53">
            <w:pPr>
              <w:pStyle w:val="Zkladntext"/>
              <w:numPr>
                <w:ilvl w:val="0"/>
                <w:numId w:val="17"/>
              </w:numPr>
              <w:ind w:left="317"/>
              <w:jc w:val="left"/>
            </w:pPr>
            <w:proofErr w:type="spellStart"/>
            <w:r w:rsidRPr="00666F01">
              <w:t>Release</w:t>
            </w:r>
            <w:proofErr w:type="spellEnd"/>
            <w:r w:rsidRPr="00666F01">
              <w:t xml:space="preserve"> </w:t>
            </w:r>
            <w:r w:rsidR="00442D53" w:rsidRPr="00666F01">
              <w:t>1</w:t>
            </w:r>
          </w:p>
        </w:tc>
      </w:tr>
      <w:tr w:rsidR="00343DE5" w:rsidRPr="00666F01" w14:paraId="4D4B6A7E" w14:textId="77777777" w:rsidTr="000E54D0">
        <w:tc>
          <w:tcPr>
            <w:tcW w:w="958" w:type="dxa"/>
          </w:tcPr>
          <w:p w14:paraId="636C1455" w14:textId="52A6FAF6" w:rsidR="00343DE5" w:rsidRPr="00666F01" w:rsidRDefault="00442D53" w:rsidP="009B01F2">
            <w:pPr>
              <w:pStyle w:val="Zkladntext"/>
            </w:pPr>
            <w:r w:rsidRPr="00666F01">
              <w:t>3.</w:t>
            </w:r>
          </w:p>
        </w:tc>
        <w:tc>
          <w:tcPr>
            <w:tcW w:w="5670" w:type="dxa"/>
          </w:tcPr>
          <w:p w14:paraId="4454FCCF" w14:textId="6AF6A035" w:rsidR="00343DE5" w:rsidRPr="00666F01" w:rsidRDefault="00442D53" w:rsidP="009B01F2">
            <w:pPr>
              <w:pStyle w:val="Zkladntext"/>
            </w:pPr>
            <w:r w:rsidRPr="00666F01">
              <w:t>Vyřizování dotazů</w:t>
            </w:r>
          </w:p>
        </w:tc>
        <w:tc>
          <w:tcPr>
            <w:tcW w:w="2216" w:type="dxa"/>
          </w:tcPr>
          <w:p w14:paraId="7F5A7BC6" w14:textId="7777777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1</w:t>
            </w:r>
          </w:p>
        </w:tc>
      </w:tr>
      <w:tr w:rsidR="00343DE5" w:rsidRPr="00666F01" w14:paraId="500BDF4D" w14:textId="77777777" w:rsidTr="000E54D0">
        <w:tc>
          <w:tcPr>
            <w:tcW w:w="958" w:type="dxa"/>
          </w:tcPr>
          <w:p w14:paraId="61413E83" w14:textId="126D003A" w:rsidR="00343DE5" w:rsidRPr="00666F01" w:rsidRDefault="00442D53" w:rsidP="009B01F2">
            <w:pPr>
              <w:pStyle w:val="Zkladntext"/>
            </w:pPr>
            <w:r w:rsidRPr="00666F01">
              <w:t>4.</w:t>
            </w:r>
          </w:p>
        </w:tc>
        <w:tc>
          <w:tcPr>
            <w:tcW w:w="5670" w:type="dxa"/>
          </w:tcPr>
          <w:p w14:paraId="1F080028" w14:textId="16A3EC75" w:rsidR="00343DE5" w:rsidRPr="00666F01" w:rsidRDefault="00442D53" w:rsidP="00B858F9">
            <w:pPr>
              <w:pStyle w:val="Zkladntext"/>
            </w:pPr>
            <w:r w:rsidRPr="00666F01">
              <w:t>Pověřené</w:t>
            </w:r>
            <w:r w:rsidR="0045307A" w:rsidRPr="00666F01">
              <w:t xml:space="preserve"> </w:t>
            </w:r>
            <w:r w:rsidRPr="00666F01">
              <w:t>osoby</w:t>
            </w:r>
          </w:p>
        </w:tc>
        <w:tc>
          <w:tcPr>
            <w:tcW w:w="2216" w:type="dxa"/>
          </w:tcPr>
          <w:p w14:paraId="0090DA1B" w14:textId="7777777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1</w:t>
            </w:r>
          </w:p>
        </w:tc>
      </w:tr>
      <w:tr w:rsidR="00343DE5" w:rsidRPr="00666F01" w14:paraId="7F97FE6E" w14:textId="77777777" w:rsidTr="000E54D0">
        <w:tc>
          <w:tcPr>
            <w:tcW w:w="958" w:type="dxa"/>
          </w:tcPr>
          <w:p w14:paraId="1552D267" w14:textId="3F175624" w:rsidR="00343DE5" w:rsidRPr="00666F01" w:rsidRDefault="00442D53" w:rsidP="009B01F2">
            <w:pPr>
              <w:pStyle w:val="Zkladntext"/>
            </w:pPr>
            <w:r w:rsidRPr="00666F01">
              <w:t>5.</w:t>
            </w:r>
          </w:p>
        </w:tc>
        <w:tc>
          <w:tcPr>
            <w:tcW w:w="5670" w:type="dxa"/>
          </w:tcPr>
          <w:p w14:paraId="255E76A3" w14:textId="7D50738C" w:rsidR="00343DE5" w:rsidRPr="00666F01" w:rsidRDefault="00442D53" w:rsidP="009B01F2">
            <w:pPr>
              <w:pStyle w:val="Zkladntext"/>
            </w:pPr>
            <w:r w:rsidRPr="00666F01">
              <w:t>Řešení stížností</w:t>
            </w:r>
          </w:p>
        </w:tc>
        <w:tc>
          <w:tcPr>
            <w:tcW w:w="2216" w:type="dxa"/>
          </w:tcPr>
          <w:p w14:paraId="1AF9E377" w14:textId="126DC536" w:rsidR="00343DE5" w:rsidRPr="00666F01" w:rsidRDefault="00343DE5" w:rsidP="00442D53">
            <w:pPr>
              <w:pStyle w:val="Zkladntext"/>
              <w:numPr>
                <w:ilvl w:val="0"/>
                <w:numId w:val="17"/>
              </w:numPr>
              <w:ind w:left="317"/>
              <w:jc w:val="left"/>
            </w:pPr>
            <w:proofErr w:type="spellStart"/>
            <w:r w:rsidRPr="00666F01">
              <w:t>Release</w:t>
            </w:r>
            <w:proofErr w:type="spellEnd"/>
            <w:r w:rsidRPr="00666F01">
              <w:t xml:space="preserve"> </w:t>
            </w:r>
            <w:r w:rsidR="00442D53" w:rsidRPr="00666F01">
              <w:t>1</w:t>
            </w:r>
          </w:p>
        </w:tc>
      </w:tr>
      <w:tr w:rsidR="00343DE5" w:rsidRPr="00666F01" w14:paraId="10B725AB" w14:textId="77777777" w:rsidTr="000E54D0">
        <w:tc>
          <w:tcPr>
            <w:tcW w:w="958" w:type="dxa"/>
          </w:tcPr>
          <w:p w14:paraId="0508B6A1" w14:textId="18336C21" w:rsidR="00343DE5" w:rsidRPr="00666F01" w:rsidRDefault="00442D53" w:rsidP="009B01F2">
            <w:pPr>
              <w:pStyle w:val="Zkladntext"/>
            </w:pPr>
            <w:r w:rsidRPr="00666F01">
              <w:t>6.</w:t>
            </w:r>
          </w:p>
        </w:tc>
        <w:tc>
          <w:tcPr>
            <w:tcW w:w="5670" w:type="dxa"/>
          </w:tcPr>
          <w:p w14:paraId="3A52EAEC" w14:textId="65C42F41" w:rsidR="00343DE5" w:rsidRPr="00666F01" w:rsidRDefault="00442D53" w:rsidP="00AE52E2">
            <w:pPr>
              <w:pStyle w:val="Zkladntext"/>
            </w:pPr>
            <w:r w:rsidRPr="00666F01">
              <w:t xml:space="preserve">Spolupráce v daňové </w:t>
            </w:r>
            <w:r w:rsidR="007154A9" w:rsidRPr="00666F01">
              <w:t>oblasti</w:t>
            </w:r>
          </w:p>
        </w:tc>
        <w:tc>
          <w:tcPr>
            <w:tcW w:w="2216" w:type="dxa"/>
          </w:tcPr>
          <w:p w14:paraId="13647A5E" w14:textId="6481048C" w:rsidR="007154A9" w:rsidRPr="00666F01" w:rsidRDefault="00343DE5" w:rsidP="003D69AF">
            <w:pPr>
              <w:pStyle w:val="Zkladntext"/>
              <w:numPr>
                <w:ilvl w:val="0"/>
                <w:numId w:val="17"/>
              </w:numPr>
              <w:ind w:left="317"/>
              <w:jc w:val="left"/>
            </w:pPr>
            <w:proofErr w:type="spellStart"/>
            <w:r w:rsidRPr="00666F01">
              <w:t>Release</w:t>
            </w:r>
            <w:proofErr w:type="spellEnd"/>
            <w:r w:rsidRPr="00666F01">
              <w:t xml:space="preserve"> 1</w:t>
            </w:r>
            <w:r w:rsidR="007154A9" w:rsidRPr="00666F01">
              <w:t xml:space="preserve"> </w:t>
            </w:r>
          </w:p>
        </w:tc>
      </w:tr>
      <w:tr w:rsidR="00343DE5" w:rsidRPr="00666F01" w14:paraId="1B710D98" w14:textId="77777777" w:rsidTr="000E54D0">
        <w:tc>
          <w:tcPr>
            <w:tcW w:w="958" w:type="dxa"/>
          </w:tcPr>
          <w:p w14:paraId="5D2CC977" w14:textId="3255C534" w:rsidR="00343DE5" w:rsidRPr="00666F01" w:rsidRDefault="00442D53" w:rsidP="009B01F2">
            <w:pPr>
              <w:pStyle w:val="Zkladntext"/>
            </w:pPr>
            <w:r w:rsidRPr="00666F01">
              <w:t>7.</w:t>
            </w:r>
          </w:p>
        </w:tc>
        <w:tc>
          <w:tcPr>
            <w:tcW w:w="5670" w:type="dxa"/>
          </w:tcPr>
          <w:p w14:paraId="1A39CADA" w14:textId="1F7B27A5" w:rsidR="00343DE5" w:rsidRPr="00666F01" w:rsidRDefault="007154A9" w:rsidP="007154A9">
            <w:pPr>
              <w:pStyle w:val="Zkladntext"/>
            </w:pPr>
            <w:r w:rsidRPr="00666F01">
              <w:t>Správa registrů</w:t>
            </w:r>
          </w:p>
        </w:tc>
        <w:tc>
          <w:tcPr>
            <w:tcW w:w="2216" w:type="dxa"/>
          </w:tcPr>
          <w:p w14:paraId="2E1FF7C5" w14:textId="7777777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1</w:t>
            </w:r>
          </w:p>
        </w:tc>
      </w:tr>
      <w:tr w:rsidR="00343DE5" w:rsidRPr="00666F01" w14:paraId="52D9F628" w14:textId="77777777" w:rsidTr="000E54D0">
        <w:tc>
          <w:tcPr>
            <w:tcW w:w="958" w:type="dxa"/>
          </w:tcPr>
          <w:p w14:paraId="5B234F91" w14:textId="52ACB0EB" w:rsidR="00343DE5" w:rsidRPr="00666F01" w:rsidRDefault="00442D53" w:rsidP="009B01F2">
            <w:pPr>
              <w:pStyle w:val="Zkladntext"/>
            </w:pPr>
            <w:r w:rsidRPr="00666F01">
              <w:t>8.</w:t>
            </w:r>
          </w:p>
        </w:tc>
        <w:tc>
          <w:tcPr>
            <w:tcW w:w="5670" w:type="dxa"/>
          </w:tcPr>
          <w:p w14:paraId="74B05539" w14:textId="460C0841" w:rsidR="00343DE5" w:rsidRPr="00666F01" w:rsidRDefault="00442D53" w:rsidP="009B01F2">
            <w:pPr>
              <w:pStyle w:val="Zkladntext"/>
            </w:pPr>
            <w:r w:rsidRPr="00666F01">
              <w:t>Ohlášení hazardní hry</w:t>
            </w:r>
          </w:p>
        </w:tc>
        <w:tc>
          <w:tcPr>
            <w:tcW w:w="2216" w:type="dxa"/>
          </w:tcPr>
          <w:p w14:paraId="5CDAD994" w14:textId="7777777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1</w:t>
            </w:r>
          </w:p>
        </w:tc>
      </w:tr>
      <w:tr w:rsidR="00343DE5" w:rsidRPr="00666F01" w14:paraId="5F7617F1" w14:textId="77777777" w:rsidTr="000E54D0">
        <w:tc>
          <w:tcPr>
            <w:tcW w:w="958" w:type="dxa"/>
          </w:tcPr>
          <w:p w14:paraId="5982780D" w14:textId="56A57A22" w:rsidR="00343DE5" w:rsidRPr="00666F01" w:rsidRDefault="00442D53" w:rsidP="009B01F2">
            <w:pPr>
              <w:pStyle w:val="Zkladntext"/>
            </w:pPr>
            <w:r w:rsidRPr="00666F01">
              <w:t>9.</w:t>
            </w:r>
          </w:p>
        </w:tc>
        <w:tc>
          <w:tcPr>
            <w:tcW w:w="5670" w:type="dxa"/>
          </w:tcPr>
          <w:p w14:paraId="7D4471E5" w14:textId="254B3FFF" w:rsidR="00343DE5" w:rsidRPr="00666F01" w:rsidRDefault="007154A9" w:rsidP="009B01F2">
            <w:pPr>
              <w:pStyle w:val="Zkladntext"/>
            </w:pPr>
            <w:r w:rsidRPr="00666F01">
              <w:t>Kontrolní činnost</w:t>
            </w:r>
          </w:p>
        </w:tc>
        <w:tc>
          <w:tcPr>
            <w:tcW w:w="2216" w:type="dxa"/>
          </w:tcPr>
          <w:p w14:paraId="24D37682" w14:textId="52E2E4B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w:t>
            </w:r>
            <w:r w:rsidR="00442D53" w:rsidRPr="00666F01">
              <w:t>1</w:t>
            </w:r>
          </w:p>
        </w:tc>
      </w:tr>
      <w:tr w:rsidR="00343DE5" w:rsidRPr="00666F01" w14:paraId="10591CFF" w14:textId="77777777" w:rsidTr="000E54D0">
        <w:tc>
          <w:tcPr>
            <w:tcW w:w="958" w:type="dxa"/>
          </w:tcPr>
          <w:p w14:paraId="508153AA" w14:textId="656D1A78" w:rsidR="00343DE5" w:rsidRPr="00666F01" w:rsidRDefault="00442D53" w:rsidP="009B01F2">
            <w:pPr>
              <w:pStyle w:val="Zkladntext"/>
            </w:pPr>
            <w:r w:rsidRPr="00666F01">
              <w:t>10.</w:t>
            </w:r>
          </w:p>
        </w:tc>
        <w:tc>
          <w:tcPr>
            <w:tcW w:w="5670" w:type="dxa"/>
          </w:tcPr>
          <w:p w14:paraId="0C7375CE" w14:textId="259D4D34" w:rsidR="00343DE5" w:rsidRPr="00666F01" w:rsidRDefault="00442D53" w:rsidP="009B01F2">
            <w:pPr>
              <w:pStyle w:val="Zkladntext"/>
            </w:pPr>
            <w:r w:rsidRPr="00666F01">
              <w:t>Základní povolení</w:t>
            </w:r>
          </w:p>
        </w:tc>
        <w:tc>
          <w:tcPr>
            <w:tcW w:w="2216" w:type="dxa"/>
          </w:tcPr>
          <w:p w14:paraId="313D1B9D" w14:textId="1EA7950A" w:rsidR="00343DE5" w:rsidRPr="00666F01" w:rsidRDefault="00343DE5" w:rsidP="00442D53">
            <w:pPr>
              <w:pStyle w:val="Zkladntext"/>
              <w:numPr>
                <w:ilvl w:val="0"/>
                <w:numId w:val="17"/>
              </w:numPr>
              <w:ind w:left="317"/>
              <w:jc w:val="left"/>
            </w:pPr>
            <w:proofErr w:type="spellStart"/>
            <w:r w:rsidRPr="00666F01">
              <w:t>Release</w:t>
            </w:r>
            <w:proofErr w:type="spellEnd"/>
            <w:r w:rsidRPr="00666F01">
              <w:t xml:space="preserve"> </w:t>
            </w:r>
            <w:r w:rsidR="00442D53" w:rsidRPr="00666F01">
              <w:t>1</w:t>
            </w:r>
          </w:p>
        </w:tc>
      </w:tr>
      <w:tr w:rsidR="00343DE5" w:rsidRPr="00666F01" w14:paraId="72618E32" w14:textId="77777777" w:rsidTr="000E54D0">
        <w:tc>
          <w:tcPr>
            <w:tcW w:w="958" w:type="dxa"/>
          </w:tcPr>
          <w:p w14:paraId="45BA16A3" w14:textId="1E0D6F9C" w:rsidR="00343DE5" w:rsidRPr="00666F01" w:rsidRDefault="00442D53" w:rsidP="009B01F2">
            <w:pPr>
              <w:pStyle w:val="Zkladntext"/>
            </w:pPr>
            <w:r w:rsidRPr="00666F01">
              <w:t>11.</w:t>
            </w:r>
          </w:p>
        </w:tc>
        <w:tc>
          <w:tcPr>
            <w:tcW w:w="5670" w:type="dxa"/>
          </w:tcPr>
          <w:p w14:paraId="0F03474E" w14:textId="047F7863" w:rsidR="00343DE5" w:rsidRPr="00666F01" w:rsidRDefault="00442D53" w:rsidP="009B01F2">
            <w:pPr>
              <w:pStyle w:val="Zkladntext"/>
            </w:pPr>
            <w:r w:rsidRPr="00666F01">
              <w:t>Povolení k umístění herního prostoru</w:t>
            </w:r>
          </w:p>
        </w:tc>
        <w:tc>
          <w:tcPr>
            <w:tcW w:w="2216" w:type="dxa"/>
          </w:tcPr>
          <w:p w14:paraId="24ABEAF5" w14:textId="7777777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1</w:t>
            </w:r>
          </w:p>
        </w:tc>
      </w:tr>
      <w:tr w:rsidR="00343DE5" w:rsidRPr="00666F01" w14:paraId="39DB55C4" w14:textId="77777777" w:rsidTr="000E54D0">
        <w:tc>
          <w:tcPr>
            <w:tcW w:w="958" w:type="dxa"/>
          </w:tcPr>
          <w:p w14:paraId="23990229" w14:textId="293A10BC" w:rsidR="00343DE5" w:rsidRPr="00666F01" w:rsidRDefault="00442D53" w:rsidP="009B01F2">
            <w:pPr>
              <w:pStyle w:val="Zkladntext"/>
            </w:pPr>
            <w:r w:rsidRPr="00666F01">
              <w:t>12.</w:t>
            </w:r>
          </w:p>
        </w:tc>
        <w:tc>
          <w:tcPr>
            <w:tcW w:w="5670" w:type="dxa"/>
          </w:tcPr>
          <w:p w14:paraId="3FF4AB3F" w14:textId="3821FDFB" w:rsidR="00343DE5" w:rsidRPr="00666F01" w:rsidRDefault="007154A9" w:rsidP="009B01F2">
            <w:pPr>
              <w:pStyle w:val="Zkladntext"/>
            </w:pPr>
            <w:r w:rsidRPr="00666F01">
              <w:t xml:space="preserve">Vedení rejstříku fyzických osob vyloučených z účasti na hazardních hrách </w:t>
            </w:r>
          </w:p>
        </w:tc>
        <w:tc>
          <w:tcPr>
            <w:tcW w:w="2216" w:type="dxa"/>
          </w:tcPr>
          <w:p w14:paraId="079352C7" w14:textId="0B194D98" w:rsidR="00343DE5" w:rsidRPr="00666F01" w:rsidRDefault="00343DE5" w:rsidP="00442D53">
            <w:pPr>
              <w:pStyle w:val="Zkladntext"/>
              <w:numPr>
                <w:ilvl w:val="0"/>
                <w:numId w:val="17"/>
              </w:numPr>
              <w:ind w:left="317"/>
              <w:jc w:val="left"/>
            </w:pPr>
            <w:proofErr w:type="spellStart"/>
            <w:r w:rsidRPr="00666F01">
              <w:t>Release</w:t>
            </w:r>
            <w:proofErr w:type="spellEnd"/>
            <w:r w:rsidRPr="00666F01">
              <w:t xml:space="preserve"> </w:t>
            </w:r>
            <w:r w:rsidR="00442D53" w:rsidRPr="00666F01">
              <w:t>2</w:t>
            </w:r>
          </w:p>
        </w:tc>
      </w:tr>
      <w:tr w:rsidR="00343DE5" w:rsidRPr="00666F01" w14:paraId="58D462E6" w14:textId="77777777" w:rsidTr="000E54D0">
        <w:tc>
          <w:tcPr>
            <w:tcW w:w="958" w:type="dxa"/>
          </w:tcPr>
          <w:p w14:paraId="2E75FFE5" w14:textId="64C277AA" w:rsidR="00343DE5" w:rsidRPr="00666F01" w:rsidRDefault="00442D53" w:rsidP="009B01F2">
            <w:pPr>
              <w:pStyle w:val="Zkladntext"/>
            </w:pPr>
            <w:r w:rsidRPr="00666F01">
              <w:t>13.</w:t>
            </w:r>
          </w:p>
        </w:tc>
        <w:tc>
          <w:tcPr>
            <w:tcW w:w="5670" w:type="dxa"/>
          </w:tcPr>
          <w:p w14:paraId="7FE6B6CD" w14:textId="13759E7C" w:rsidR="00343DE5" w:rsidRPr="00666F01" w:rsidRDefault="00442D53" w:rsidP="009B01F2">
            <w:pPr>
              <w:pStyle w:val="Zkladntext"/>
            </w:pPr>
            <w:r w:rsidRPr="00666F01">
              <w:t>Registrace</w:t>
            </w:r>
          </w:p>
        </w:tc>
        <w:tc>
          <w:tcPr>
            <w:tcW w:w="2216" w:type="dxa"/>
          </w:tcPr>
          <w:p w14:paraId="7EDBFF0C" w14:textId="7777777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2</w:t>
            </w:r>
          </w:p>
        </w:tc>
      </w:tr>
      <w:tr w:rsidR="00343DE5" w:rsidRPr="00666F01" w14:paraId="79209917" w14:textId="77777777" w:rsidTr="000E54D0">
        <w:tc>
          <w:tcPr>
            <w:tcW w:w="958" w:type="dxa"/>
          </w:tcPr>
          <w:p w14:paraId="66E2EEFD" w14:textId="224DB9D7" w:rsidR="00343DE5" w:rsidRPr="00666F01" w:rsidRDefault="00442D53" w:rsidP="009B01F2">
            <w:pPr>
              <w:pStyle w:val="Zkladntext"/>
            </w:pPr>
            <w:r w:rsidRPr="00666F01">
              <w:lastRenderedPageBreak/>
              <w:t>14.</w:t>
            </w:r>
          </w:p>
        </w:tc>
        <w:tc>
          <w:tcPr>
            <w:tcW w:w="5670" w:type="dxa"/>
          </w:tcPr>
          <w:p w14:paraId="2AF74D28" w14:textId="1ADF28D3" w:rsidR="00343DE5" w:rsidRPr="00666F01" w:rsidRDefault="007154A9" w:rsidP="009B01F2">
            <w:pPr>
              <w:pStyle w:val="Zkladntext"/>
            </w:pPr>
            <w:r w:rsidRPr="00666F01">
              <w:t>Řízení o přestupcích</w:t>
            </w:r>
          </w:p>
        </w:tc>
        <w:tc>
          <w:tcPr>
            <w:tcW w:w="2216" w:type="dxa"/>
          </w:tcPr>
          <w:p w14:paraId="419480DE" w14:textId="7E2DF792" w:rsidR="00343DE5" w:rsidRPr="00666F01" w:rsidRDefault="00343DE5" w:rsidP="00442D53">
            <w:pPr>
              <w:pStyle w:val="Zkladntext"/>
              <w:numPr>
                <w:ilvl w:val="0"/>
                <w:numId w:val="17"/>
              </w:numPr>
              <w:ind w:left="317"/>
              <w:jc w:val="left"/>
            </w:pPr>
            <w:proofErr w:type="spellStart"/>
            <w:r w:rsidRPr="00666F01">
              <w:t>Release</w:t>
            </w:r>
            <w:proofErr w:type="spellEnd"/>
            <w:r w:rsidRPr="00666F01">
              <w:t xml:space="preserve"> </w:t>
            </w:r>
            <w:r w:rsidR="00442D53" w:rsidRPr="00666F01">
              <w:t>1</w:t>
            </w:r>
          </w:p>
        </w:tc>
      </w:tr>
      <w:tr w:rsidR="007154A9" w:rsidRPr="00666F01" w14:paraId="12DDB948" w14:textId="77777777" w:rsidTr="000E54D0">
        <w:tc>
          <w:tcPr>
            <w:tcW w:w="958" w:type="dxa"/>
          </w:tcPr>
          <w:p w14:paraId="18C316A2" w14:textId="538545EB" w:rsidR="007154A9" w:rsidRPr="00666F01" w:rsidRDefault="007154A9" w:rsidP="009B01F2">
            <w:pPr>
              <w:pStyle w:val="Zkladntext"/>
            </w:pPr>
            <w:r w:rsidRPr="00666F01">
              <w:t>16.</w:t>
            </w:r>
          </w:p>
        </w:tc>
        <w:tc>
          <w:tcPr>
            <w:tcW w:w="5670" w:type="dxa"/>
          </w:tcPr>
          <w:p w14:paraId="0F4814CE" w14:textId="3BBBF909" w:rsidR="007154A9" w:rsidRPr="00666F01" w:rsidDel="00442D53" w:rsidRDefault="007154A9" w:rsidP="009B01F2">
            <w:pPr>
              <w:pStyle w:val="Zkladntext"/>
            </w:pPr>
            <w:r w:rsidRPr="00666F01">
              <w:t>Archivace</w:t>
            </w:r>
          </w:p>
        </w:tc>
        <w:tc>
          <w:tcPr>
            <w:tcW w:w="2216" w:type="dxa"/>
          </w:tcPr>
          <w:p w14:paraId="5B52CF0B" w14:textId="451CAC6D" w:rsidR="007154A9" w:rsidRPr="00666F01" w:rsidRDefault="007154A9" w:rsidP="009B01F2">
            <w:pPr>
              <w:pStyle w:val="Zkladntext"/>
              <w:numPr>
                <w:ilvl w:val="0"/>
                <w:numId w:val="17"/>
              </w:numPr>
              <w:ind w:left="317"/>
              <w:jc w:val="left"/>
            </w:pPr>
            <w:proofErr w:type="spellStart"/>
            <w:r w:rsidRPr="00666F01">
              <w:t>Release</w:t>
            </w:r>
            <w:proofErr w:type="spellEnd"/>
            <w:r w:rsidRPr="00666F01">
              <w:t xml:space="preserve"> 2</w:t>
            </w:r>
          </w:p>
        </w:tc>
      </w:tr>
    </w:tbl>
    <w:p w14:paraId="2AB5C8A0" w14:textId="70C8B7EE" w:rsidR="00E52F84" w:rsidRPr="00666F01" w:rsidRDefault="003A5865" w:rsidP="00610A90">
      <w:pPr>
        <w:jc w:val="both"/>
      </w:pPr>
      <w:r>
        <w:t>P</w:t>
      </w:r>
      <w:r w:rsidRPr="003A5865">
        <w:t xml:space="preserve">rocesní oblasti a dílčí procesy jsou popsány v kapitole 3.3. </w:t>
      </w:r>
      <w:r w:rsidR="00CB783F">
        <w:t xml:space="preserve">Přílohy </w:t>
      </w:r>
      <w:r>
        <w:t>č. 2 Smlouvy</w:t>
      </w:r>
    </w:p>
    <w:p w14:paraId="1BEA2624" w14:textId="6F9C50C1" w:rsidR="00E52F84" w:rsidRPr="00666F01" w:rsidRDefault="00E52F84" w:rsidP="00610A90">
      <w:pPr>
        <w:jc w:val="both"/>
      </w:pPr>
      <w:r w:rsidRPr="00666F01">
        <w:t xml:space="preserve">Implementace </w:t>
      </w:r>
      <w:proofErr w:type="spellStart"/>
      <w:r w:rsidRPr="00666F01">
        <w:t>Release</w:t>
      </w:r>
      <w:proofErr w:type="spellEnd"/>
      <w:r w:rsidRPr="00666F01">
        <w:t xml:space="preserve"> zahrn</w:t>
      </w:r>
      <w:r w:rsidR="00096829" w:rsidRPr="00666F01">
        <w:t>uje</w:t>
      </w:r>
      <w:r w:rsidRPr="00666F01">
        <w:t xml:space="preserve"> </w:t>
      </w:r>
    </w:p>
    <w:p w14:paraId="21BCDC08" w14:textId="5F452A4F" w:rsidR="00E52F84" w:rsidRPr="00666F01" w:rsidRDefault="00E52F84" w:rsidP="00610A90">
      <w:pPr>
        <w:pStyle w:val="Odstavecseseznamem"/>
        <w:numPr>
          <w:ilvl w:val="0"/>
          <w:numId w:val="17"/>
        </w:numPr>
        <w:jc w:val="both"/>
      </w:pPr>
      <w:r w:rsidRPr="00666F01">
        <w:t>implementaci komponent technického řešení (popsaných v kapitole 2.2 </w:t>
      </w:r>
      <w:r w:rsidR="00CB783F">
        <w:t>P</w:t>
      </w:r>
      <w:r w:rsidR="00CB783F" w:rsidRPr="00666F01">
        <w:t xml:space="preserve">řílohy </w:t>
      </w:r>
      <w:r w:rsidRPr="00666F01">
        <w:t xml:space="preserve">č. 1 Smlouvy), </w:t>
      </w:r>
    </w:p>
    <w:p w14:paraId="3FB548B0" w14:textId="50D42671" w:rsidR="00E52F84" w:rsidRPr="00666F01" w:rsidRDefault="00E52F84" w:rsidP="00610A90">
      <w:pPr>
        <w:pStyle w:val="Odstavecseseznamem"/>
        <w:numPr>
          <w:ilvl w:val="0"/>
          <w:numId w:val="9"/>
        </w:numPr>
        <w:jc w:val="both"/>
      </w:pPr>
      <w:r w:rsidRPr="00666F01">
        <w:t xml:space="preserve">implementaci </w:t>
      </w:r>
      <w:r w:rsidR="0081559D" w:rsidRPr="00666F01">
        <w:t>T</w:t>
      </w:r>
      <w:r w:rsidRPr="00666F01">
        <w:t>echnické infrastruktury (dodávka Objednatele a SPCSS na základně návrhu Dodavatele</w:t>
      </w:r>
      <w:r w:rsidR="005C2D2B" w:rsidRPr="00666F01">
        <w:t xml:space="preserve">, (viz kapitolu 3 </w:t>
      </w:r>
      <w:r w:rsidR="00CB783F">
        <w:t>P</w:t>
      </w:r>
      <w:r w:rsidR="00CB783F" w:rsidRPr="00666F01">
        <w:t xml:space="preserve">řílohy </w:t>
      </w:r>
      <w:r w:rsidR="005C2D2B" w:rsidRPr="00666F01">
        <w:t>č. 1 Smlouvy</w:t>
      </w:r>
      <w:r w:rsidRPr="00666F01">
        <w:t>)</w:t>
      </w:r>
      <w:r w:rsidR="005C2D2B" w:rsidRPr="00666F01">
        <w:t>,</w:t>
      </w:r>
    </w:p>
    <w:p w14:paraId="6DE765C2" w14:textId="028418B6" w:rsidR="00E52F84" w:rsidRPr="00666F01" w:rsidRDefault="005C2D2B" w:rsidP="00610A90">
      <w:pPr>
        <w:pStyle w:val="Odstavecseseznamem"/>
        <w:numPr>
          <w:ilvl w:val="0"/>
          <w:numId w:val="9"/>
        </w:numPr>
        <w:jc w:val="both"/>
      </w:pPr>
      <w:r w:rsidRPr="00666F01">
        <w:t xml:space="preserve">implementaci </w:t>
      </w:r>
      <w:r w:rsidR="00E52F84" w:rsidRPr="00666F01">
        <w:t xml:space="preserve">rozhraní </w:t>
      </w:r>
      <w:r w:rsidR="007154A9" w:rsidRPr="00666F01">
        <w:t xml:space="preserve">s </w:t>
      </w:r>
      <w:r w:rsidRPr="00666F01">
        <w:t>externími systémy,</w:t>
      </w:r>
    </w:p>
    <w:p w14:paraId="650A47A0" w14:textId="552D72CE" w:rsidR="00E52F84" w:rsidRPr="00666F01" w:rsidRDefault="005C2D2B" w:rsidP="00610A90">
      <w:pPr>
        <w:pStyle w:val="Odstavecseseznamem"/>
        <w:numPr>
          <w:ilvl w:val="0"/>
          <w:numId w:val="9"/>
        </w:numPr>
        <w:jc w:val="both"/>
      </w:pPr>
      <w:r w:rsidRPr="00666F01">
        <w:t>dodávku licencí</w:t>
      </w:r>
      <w:r w:rsidR="00630AA8">
        <w:t xml:space="preserve">, </w:t>
      </w:r>
      <w:proofErr w:type="spellStart"/>
      <w:r w:rsidR="00630AA8">
        <w:t>maintenancí</w:t>
      </w:r>
      <w:proofErr w:type="spellEnd"/>
      <w:r w:rsidR="00E52F84" w:rsidRPr="00666F01">
        <w:t xml:space="preserve"> a subskripc</w:t>
      </w:r>
      <w:r w:rsidR="003F170D" w:rsidRPr="00666F01">
        <w:t>í</w:t>
      </w:r>
      <w:r w:rsidR="00E52F84" w:rsidRPr="00666F01">
        <w:t xml:space="preserve"> SW produktů</w:t>
      </w:r>
      <w:r w:rsidRPr="00666F01">
        <w:t>,</w:t>
      </w:r>
    </w:p>
    <w:p w14:paraId="614016EA" w14:textId="526FED91" w:rsidR="005C2D2B" w:rsidRPr="00666F01" w:rsidRDefault="005C2D2B" w:rsidP="00610A90">
      <w:pPr>
        <w:pStyle w:val="Odstavecseseznamem"/>
        <w:numPr>
          <w:ilvl w:val="0"/>
          <w:numId w:val="9"/>
        </w:numPr>
        <w:jc w:val="both"/>
      </w:pPr>
      <w:r w:rsidRPr="00666F01">
        <w:t xml:space="preserve">provedení migrace dat (pouze </w:t>
      </w:r>
      <w:proofErr w:type="spellStart"/>
      <w:r w:rsidRPr="00666F01">
        <w:t>Release</w:t>
      </w:r>
      <w:proofErr w:type="spellEnd"/>
      <w:r w:rsidRPr="00666F01">
        <w:t xml:space="preserve"> 1 - podle specifikace v </w:t>
      </w:r>
      <w:r w:rsidR="00CB783F">
        <w:t>P</w:t>
      </w:r>
      <w:r w:rsidR="00CB783F" w:rsidRPr="00666F01">
        <w:t xml:space="preserve">říloze </w:t>
      </w:r>
      <w:r w:rsidRPr="00666F01">
        <w:t>č. 3 Smlouvy),</w:t>
      </w:r>
    </w:p>
    <w:p w14:paraId="26F4F8D8" w14:textId="75D1B3C8" w:rsidR="005F1D03" w:rsidRPr="00666F01" w:rsidRDefault="005F1D03" w:rsidP="00610A90">
      <w:pPr>
        <w:pStyle w:val="Odstavecseseznamem"/>
        <w:numPr>
          <w:ilvl w:val="0"/>
          <w:numId w:val="9"/>
        </w:numPr>
        <w:jc w:val="both"/>
      </w:pPr>
      <w:r w:rsidRPr="00666F01">
        <w:t>připojení pilotních provozovatelů (</w:t>
      </w:r>
      <w:proofErr w:type="spellStart"/>
      <w:r w:rsidRPr="00666F01">
        <w:t>Release</w:t>
      </w:r>
      <w:proofErr w:type="spellEnd"/>
      <w:r w:rsidRPr="00666F01">
        <w:t xml:space="preserve"> 2), resp. PAO (</w:t>
      </w:r>
      <w:proofErr w:type="spellStart"/>
      <w:r w:rsidRPr="00666F01">
        <w:t>Release</w:t>
      </w:r>
      <w:proofErr w:type="spellEnd"/>
      <w:r w:rsidRPr="00666F01">
        <w:t xml:space="preserve"> 1)</w:t>
      </w:r>
    </w:p>
    <w:p w14:paraId="72FE39A3" w14:textId="742FE18D" w:rsidR="00E52F84" w:rsidRPr="00666F01" w:rsidRDefault="00E52F84" w:rsidP="00610A90">
      <w:pPr>
        <w:jc w:val="both"/>
      </w:pPr>
      <w:r w:rsidRPr="00666F01">
        <w:t xml:space="preserve">to vše v rozsahu relevantním pro </w:t>
      </w:r>
      <w:r w:rsidR="005C2D2B" w:rsidRPr="00666F01">
        <w:t xml:space="preserve">funkcionalitu daného </w:t>
      </w:r>
      <w:proofErr w:type="spellStart"/>
      <w:r w:rsidR="005C2D2B" w:rsidRPr="00666F01">
        <w:t>Release</w:t>
      </w:r>
      <w:proofErr w:type="spellEnd"/>
      <w:r w:rsidR="005C2D2B" w:rsidRPr="00666F01">
        <w:t xml:space="preserve"> podle </w:t>
      </w:r>
      <w:r w:rsidRPr="00666F01">
        <w:t xml:space="preserve">výše uvedené </w:t>
      </w:r>
      <w:r w:rsidR="005C2D2B" w:rsidRPr="00666F01">
        <w:t>tabulky.</w:t>
      </w:r>
    </w:p>
    <w:p w14:paraId="6BECD1E6" w14:textId="40C88C90" w:rsidR="005F1D03" w:rsidRPr="00666F01" w:rsidRDefault="005F1D03" w:rsidP="00610A90">
      <w:pPr>
        <w:jc w:val="both"/>
      </w:pPr>
      <w:r w:rsidRPr="00666F01">
        <w:t xml:space="preserve">Implementace </w:t>
      </w:r>
      <w:proofErr w:type="spellStart"/>
      <w:r w:rsidRPr="00666F01">
        <w:t>Release</w:t>
      </w:r>
      <w:proofErr w:type="spellEnd"/>
      <w:r w:rsidRPr="00666F01">
        <w:t xml:space="preserve"> zahrnuje implementaci následujících komponent a rozhraní, v rozsahu relevantním pro funkcionalitu daného </w:t>
      </w:r>
      <w:proofErr w:type="spellStart"/>
      <w:r w:rsidRPr="00666F01">
        <w:t>Release</w:t>
      </w:r>
      <w:proofErr w:type="spellEnd"/>
      <w:r w:rsidRPr="00666F01">
        <w:t>:</w:t>
      </w:r>
    </w:p>
    <w:tbl>
      <w:tblPr>
        <w:tblW w:w="9923" w:type="dxa"/>
        <w:tblInd w:w="70" w:type="dxa"/>
        <w:tblCellMar>
          <w:top w:w="15" w:type="dxa"/>
          <w:left w:w="70" w:type="dxa"/>
          <w:bottom w:w="15" w:type="dxa"/>
          <w:right w:w="70" w:type="dxa"/>
        </w:tblCellMar>
        <w:tblLook w:val="04A0" w:firstRow="1" w:lastRow="0" w:firstColumn="1" w:lastColumn="0" w:noHBand="0" w:noVBand="1"/>
      </w:tblPr>
      <w:tblGrid>
        <w:gridCol w:w="1640"/>
        <w:gridCol w:w="4030"/>
        <w:gridCol w:w="4253"/>
      </w:tblGrid>
      <w:tr w:rsidR="005F1D03" w:rsidRPr="00666F01" w14:paraId="793069F9" w14:textId="77777777" w:rsidTr="00881027">
        <w:trPr>
          <w:trHeight w:val="300"/>
        </w:trPr>
        <w:tc>
          <w:tcPr>
            <w:tcW w:w="1640" w:type="dxa"/>
            <w:tcBorders>
              <w:top w:val="single" w:sz="8" w:space="0" w:color="auto"/>
              <w:left w:val="single" w:sz="8" w:space="0" w:color="auto"/>
              <w:bottom w:val="single" w:sz="4" w:space="0" w:color="auto"/>
              <w:right w:val="single" w:sz="4" w:space="0" w:color="auto"/>
            </w:tcBorders>
            <w:shd w:val="clear" w:color="auto" w:fill="BFBFBF" w:themeFill="background1" w:themeFillShade="BF"/>
            <w:hideMark/>
          </w:tcPr>
          <w:p w14:paraId="047D2022" w14:textId="03A19DBC" w:rsidR="005F1D03" w:rsidRPr="00666F01" w:rsidRDefault="005F1D03" w:rsidP="00881027">
            <w:pPr>
              <w:spacing w:after="0" w:line="240" w:lineRule="auto"/>
              <w:rPr>
                <w:rFonts w:eastAsia="Times New Roman" w:cs="Calibri"/>
                <w:b/>
                <w:bCs/>
                <w:color w:val="000000"/>
                <w:lang w:eastAsia="cs-CZ"/>
              </w:rPr>
            </w:pPr>
            <w:proofErr w:type="spellStart"/>
            <w:r w:rsidRPr="00666F01">
              <w:rPr>
                <w:rFonts w:eastAsia="Times New Roman" w:cs="Calibri"/>
                <w:b/>
                <w:bCs/>
                <w:color w:val="000000"/>
                <w:lang w:eastAsia="cs-CZ"/>
              </w:rPr>
              <w:t>Release</w:t>
            </w:r>
            <w:proofErr w:type="spellEnd"/>
          </w:p>
        </w:tc>
        <w:tc>
          <w:tcPr>
            <w:tcW w:w="4030"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14:paraId="4F467DE2" w14:textId="4C40D0E6" w:rsidR="005F1D03" w:rsidRPr="00666F01" w:rsidRDefault="005F1D03" w:rsidP="00881027">
            <w:pPr>
              <w:spacing w:after="0" w:line="240" w:lineRule="auto"/>
              <w:rPr>
                <w:rFonts w:eastAsia="Times New Roman" w:cs="Calibri"/>
                <w:b/>
                <w:bCs/>
                <w:color w:val="000000"/>
                <w:lang w:eastAsia="cs-CZ"/>
              </w:rPr>
            </w:pPr>
            <w:r w:rsidRPr="00666F01">
              <w:rPr>
                <w:rFonts w:eastAsia="Times New Roman" w:cs="Calibri"/>
                <w:b/>
                <w:bCs/>
                <w:color w:val="000000"/>
                <w:lang w:eastAsia="cs-CZ"/>
              </w:rPr>
              <w:t>Komponenty</w:t>
            </w:r>
          </w:p>
        </w:tc>
        <w:tc>
          <w:tcPr>
            <w:tcW w:w="4253"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5E583685" w14:textId="2C63EADD" w:rsidR="005F1D03" w:rsidRPr="00666F01" w:rsidRDefault="005F1D03" w:rsidP="00881027">
            <w:pPr>
              <w:spacing w:after="0" w:line="240" w:lineRule="auto"/>
              <w:rPr>
                <w:rFonts w:eastAsia="Times New Roman" w:cs="Calibri"/>
                <w:b/>
                <w:bCs/>
                <w:color w:val="000000"/>
                <w:lang w:eastAsia="cs-CZ"/>
              </w:rPr>
            </w:pPr>
            <w:r w:rsidRPr="00666F01">
              <w:rPr>
                <w:rFonts w:eastAsia="Times New Roman" w:cs="Calibri"/>
                <w:b/>
                <w:bCs/>
                <w:color w:val="000000"/>
                <w:lang w:eastAsia="cs-CZ"/>
              </w:rPr>
              <w:t>Rozhraní</w:t>
            </w:r>
          </w:p>
        </w:tc>
      </w:tr>
      <w:tr w:rsidR="005F1D03" w:rsidRPr="00666F01" w14:paraId="5318A166" w14:textId="77777777" w:rsidTr="00610A90">
        <w:trPr>
          <w:trHeight w:val="300"/>
        </w:trPr>
        <w:tc>
          <w:tcPr>
            <w:tcW w:w="1640" w:type="dxa"/>
            <w:tcBorders>
              <w:top w:val="single" w:sz="4" w:space="0" w:color="auto"/>
              <w:left w:val="single" w:sz="8" w:space="0" w:color="auto"/>
              <w:bottom w:val="single" w:sz="4" w:space="0" w:color="auto"/>
              <w:right w:val="single" w:sz="4" w:space="0" w:color="auto"/>
            </w:tcBorders>
            <w:hideMark/>
          </w:tcPr>
          <w:p w14:paraId="3F1D5498" w14:textId="69E4215C" w:rsidR="005F1D03" w:rsidRPr="00666F01" w:rsidRDefault="005F1D03" w:rsidP="00881027">
            <w:pPr>
              <w:spacing w:after="0" w:line="240" w:lineRule="auto"/>
              <w:rPr>
                <w:rFonts w:eastAsia="Times New Roman" w:cs="Calibri"/>
                <w:color w:val="000000"/>
                <w:lang w:eastAsia="cs-CZ"/>
              </w:rPr>
            </w:pPr>
            <w:proofErr w:type="spellStart"/>
            <w:r w:rsidRPr="00666F01">
              <w:rPr>
                <w:rFonts w:eastAsia="Times New Roman" w:cs="Calibri"/>
                <w:color w:val="000000"/>
                <w:lang w:eastAsia="cs-CZ"/>
              </w:rPr>
              <w:t>Release</w:t>
            </w:r>
            <w:proofErr w:type="spellEnd"/>
            <w:r w:rsidRPr="00666F01">
              <w:rPr>
                <w:rFonts w:eastAsia="Times New Roman" w:cs="Calibri"/>
                <w:color w:val="000000"/>
                <w:lang w:eastAsia="cs-CZ"/>
              </w:rPr>
              <w:t xml:space="preserve"> 1</w:t>
            </w:r>
          </w:p>
        </w:tc>
        <w:tc>
          <w:tcPr>
            <w:tcW w:w="4030" w:type="dxa"/>
            <w:tcBorders>
              <w:top w:val="single" w:sz="4" w:space="0" w:color="auto"/>
              <w:left w:val="single" w:sz="4" w:space="0" w:color="auto"/>
              <w:bottom w:val="single" w:sz="4" w:space="0" w:color="auto"/>
              <w:right w:val="single" w:sz="4" w:space="0" w:color="auto"/>
            </w:tcBorders>
            <w:hideMark/>
          </w:tcPr>
          <w:p w14:paraId="2E7F84FE" w14:textId="77777777" w:rsidR="0045307A" w:rsidRPr="00666F01" w:rsidRDefault="0045307A" w:rsidP="0045307A">
            <w:pPr>
              <w:spacing w:after="0" w:line="240" w:lineRule="auto"/>
              <w:rPr>
                <w:rFonts w:eastAsia="Times New Roman" w:cs="Calibri"/>
                <w:color w:val="000000"/>
                <w:lang w:eastAsia="cs-CZ"/>
              </w:rPr>
            </w:pPr>
            <w:r w:rsidRPr="00666F01">
              <w:rPr>
                <w:rFonts w:eastAsia="Times New Roman" w:cs="Calibri"/>
                <w:color w:val="000000"/>
                <w:lang w:eastAsia="cs-CZ"/>
              </w:rPr>
              <w:t>DB správní</w:t>
            </w:r>
          </w:p>
          <w:p w14:paraId="6D1DD4D2" w14:textId="77777777" w:rsidR="0045307A" w:rsidRPr="00666F01" w:rsidRDefault="0045307A" w:rsidP="0045307A">
            <w:pPr>
              <w:spacing w:after="0" w:line="240" w:lineRule="auto"/>
              <w:rPr>
                <w:rFonts w:eastAsia="Times New Roman" w:cs="Calibri"/>
                <w:color w:val="000000"/>
                <w:lang w:eastAsia="cs-CZ"/>
              </w:rPr>
            </w:pPr>
            <w:r w:rsidRPr="00666F01">
              <w:rPr>
                <w:rFonts w:eastAsia="Times New Roman" w:cs="Calibri"/>
                <w:color w:val="000000"/>
                <w:lang w:eastAsia="cs-CZ"/>
              </w:rPr>
              <w:t>DMS</w:t>
            </w:r>
          </w:p>
          <w:p w14:paraId="01963344" w14:textId="77777777" w:rsidR="0045307A" w:rsidRPr="00666F01" w:rsidRDefault="0045307A" w:rsidP="0045307A">
            <w:pPr>
              <w:spacing w:after="0" w:line="240" w:lineRule="auto"/>
              <w:rPr>
                <w:rFonts w:eastAsia="Times New Roman" w:cs="Calibri"/>
                <w:color w:val="000000"/>
                <w:lang w:eastAsia="cs-CZ"/>
              </w:rPr>
            </w:pPr>
            <w:r w:rsidRPr="00666F01">
              <w:rPr>
                <w:rFonts w:eastAsia="Times New Roman" w:cs="Calibri"/>
                <w:color w:val="000000"/>
                <w:lang w:eastAsia="cs-CZ"/>
              </w:rPr>
              <w:t>Case Management</w:t>
            </w:r>
          </w:p>
          <w:p w14:paraId="5941F91B" w14:textId="7CA5D51A" w:rsidR="0045307A" w:rsidRPr="00666F01" w:rsidRDefault="0045307A" w:rsidP="00881027">
            <w:pPr>
              <w:spacing w:after="0" w:line="240" w:lineRule="auto"/>
              <w:rPr>
                <w:rFonts w:eastAsia="Times New Roman" w:cs="Calibri"/>
                <w:color w:val="000000"/>
                <w:lang w:eastAsia="cs-CZ"/>
              </w:rPr>
            </w:pPr>
            <w:r w:rsidRPr="00666F01">
              <w:rPr>
                <w:rFonts w:eastAsia="Times New Roman" w:cs="Calibri"/>
                <w:color w:val="000000"/>
                <w:lang w:eastAsia="cs-CZ"/>
              </w:rPr>
              <w:t>Veřejný portál</w:t>
            </w:r>
          </w:p>
          <w:p w14:paraId="00ED472D" w14:textId="7DFC3AE2" w:rsidR="0045307A" w:rsidRPr="00666F01" w:rsidRDefault="0045307A" w:rsidP="00881027">
            <w:pPr>
              <w:spacing w:after="0" w:line="240" w:lineRule="auto"/>
              <w:rPr>
                <w:rFonts w:eastAsia="Times New Roman" w:cs="Calibri"/>
                <w:color w:val="000000"/>
                <w:lang w:eastAsia="cs-CZ"/>
              </w:rPr>
            </w:pPr>
            <w:r w:rsidRPr="00666F01">
              <w:rPr>
                <w:rFonts w:eastAsia="Times New Roman" w:cs="Calibri"/>
                <w:color w:val="000000"/>
                <w:lang w:eastAsia="cs-CZ"/>
              </w:rPr>
              <w:t>GUI</w:t>
            </w:r>
          </w:p>
          <w:p w14:paraId="08644DCC" w14:textId="77777777" w:rsidR="0045307A" w:rsidRPr="00666F01" w:rsidRDefault="0045307A" w:rsidP="0045307A">
            <w:pPr>
              <w:spacing w:after="0" w:line="240" w:lineRule="auto"/>
              <w:rPr>
                <w:rFonts w:eastAsia="Times New Roman" w:cs="Calibri"/>
                <w:color w:val="000000"/>
                <w:lang w:eastAsia="cs-CZ"/>
              </w:rPr>
            </w:pPr>
            <w:r w:rsidRPr="00666F01">
              <w:rPr>
                <w:rFonts w:eastAsia="Times New Roman" w:cs="Calibri"/>
                <w:color w:val="000000"/>
                <w:lang w:eastAsia="cs-CZ"/>
              </w:rPr>
              <w:t>AM veřejná správa</w:t>
            </w:r>
          </w:p>
          <w:p w14:paraId="63431F10" w14:textId="3D0CC3CD" w:rsidR="0045307A" w:rsidRPr="00666F01" w:rsidRDefault="0045307A" w:rsidP="00881027">
            <w:pPr>
              <w:spacing w:after="0" w:line="240" w:lineRule="auto"/>
              <w:rPr>
                <w:rFonts w:eastAsia="Times New Roman" w:cs="Calibri"/>
                <w:color w:val="000000"/>
                <w:lang w:eastAsia="cs-CZ"/>
              </w:rPr>
            </w:pPr>
            <w:proofErr w:type="spellStart"/>
            <w:r w:rsidRPr="00666F01">
              <w:rPr>
                <w:rFonts w:eastAsia="Times New Roman" w:cs="Calibri"/>
                <w:color w:val="000000"/>
                <w:lang w:eastAsia="cs-CZ"/>
              </w:rPr>
              <w:t>IdM</w:t>
            </w:r>
            <w:proofErr w:type="spellEnd"/>
            <w:r w:rsidRPr="00666F01">
              <w:rPr>
                <w:rFonts w:eastAsia="Times New Roman" w:cs="Calibri"/>
                <w:color w:val="000000"/>
                <w:lang w:eastAsia="cs-CZ"/>
              </w:rPr>
              <w:t xml:space="preserve"> </w:t>
            </w:r>
          </w:p>
        </w:tc>
        <w:tc>
          <w:tcPr>
            <w:tcW w:w="4253" w:type="dxa"/>
            <w:tcBorders>
              <w:top w:val="single" w:sz="4" w:space="0" w:color="auto"/>
              <w:left w:val="single" w:sz="4" w:space="0" w:color="auto"/>
              <w:bottom w:val="single" w:sz="4" w:space="0" w:color="auto"/>
              <w:right w:val="single" w:sz="8" w:space="0" w:color="auto"/>
            </w:tcBorders>
          </w:tcPr>
          <w:p w14:paraId="1680A97B" w14:textId="77777777" w:rsidR="005F1D03" w:rsidRPr="003C174B" w:rsidRDefault="0045307A" w:rsidP="00881027">
            <w:pPr>
              <w:spacing w:after="0" w:line="240" w:lineRule="auto"/>
              <w:rPr>
                <w:rFonts w:eastAsia="Times New Roman" w:cs="Calibri"/>
                <w:color w:val="000000"/>
                <w:lang w:eastAsia="cs-CZ"/>
              </w:rPr>
            </w:pPr>
            <w:r w:rsidRPr="003C174B">
              <w:rPr>
                <w:rFonts w:eastAsia="Times New Roman" w:cs="Calibri"/>
                <w:color w:val="000000"/>
                <w:lang w:eastAsia="cs-CZ"/>
              </w:rPr>
              <w:t>PAO</w:t>
            </w:r>
          </w:p>
          <w:p w14:paraId="2123139B" w14:textId="3C2D50F5" w:rsidR="00342224" w:rsidRDefault="00342224" w:rsidP="00881027">
            <w:pPr>
              <w:spacing w:after="0" w:line="240" w:lineRule="auto"/>
              <w:rPr>
                <w:rFonts w:eastAsia="Times New Roman" w:cs="Calibri"/>
                <w:color w:val="000000"/>
                <w:lang w:eastAsia="cs-CZ"/>
              </w:rPr>
            </w:pPr>
            <w:r w:rsidRPr="00342224">
              <w:rPr>
                <w:rFonts w:eastAsia="Times New Roman" w:cs="Calibri"/>
                <w:color w:val="000000"/>
                <w:lang w:eastAsia="cs-CZ"/>
              </w:rPr>
              <w:t>Služby vytvářející důvěru</w:t>
            </w:r>
          </w:p>
          <w:p w14:paraId="1987A2A8" w14:textId="77777777" w:rsidR="006F33D5" w:rsidRPr="003C174B" w:rsidRDefault="006F33D5" w:rsidP="00881027">
            <w:pPr>
              <w:spacing w:after="0" w:line="240" w:lineRule="auto"/>
              <w:rPr>
                <w:rFonts w:eastAsia="Times New Roman" w:cs="Calibri"/>
                <w:color w:val="000000"/>
                <w:lang w:eastAsia="cs-CZ"/>
              </w:rPr>
            </w:pPr>
            <w:r w:rsidRPr="003C174B">
              <w:rPr>
                <w:rFonts w:eastAsia="Times New Roman" w:cs="Calibri"/>
                <w:color w:val="000000"/>
                <w:lang w:eastAsia="cs-CZ"/>
              </w:rPr>
              <w:t>JIP/KAAS</w:t>
            </w:r>
          </w:p>
          <w:p w14:paraId="26245D6C" w14:textId="31AA792C" w:rsidR="006F33D5" w:rsidRPr="003C174B" w:rsidRDefault="006F33D5" w:rsidP="00881027">
            <w:pPr>
              <w:spacing w:after="0" w:line="240" w:lineRule="auto"/>
              <w:rPr>
                <w:rFonts w:eastAsia="Times New Roman" w:cs="Calibri"/>
                <w:color w:val="000000"/>
                <w:lang w:eastAsia="cs-CZ"/>
              </w:rPr>
            </w:pPr>
            <w:r w:rsidRPr="003C174B">
              <w:rPr>
                <w:rFonts w:eastAsia="Times New Roman" w:cs="Calibri"/>
                <w:color w:val="000000"/>
                <w:lang w:eastAsia="cs-CZ"/>
              </w:rPr>
              <w:t>ISZR</w:t>
            </w:r>
          </w:p>
          <w:p w14:paraId="513B6ABC" w14:textId="2DC05E60" w:rsidR="006F33D5" w:rsidRPr="003C174B" w:rsidRDefault="006F33D5" w:rsidP="00881027">
            <w:pPr>
              <w:spacing w:after="0" w:line="240" w:lineRule="auto"/>
              <w:rPr>
                <w:rFonts w:eastAsia="Times New Roman" w:cs="Calibri"/>
                <w:color w:val="000000"/>
                <w:lang w:eastAsia="cs-CZ"/>
              </w:rPr>
            </w:pPr>
            <w:proofErr w:type="spellStart"/>
            <w:r w:rsidRPr="003C174B">
              <w:rPr>
                <w:rFonts w:eastAsia="Times New Roman" w:cs="Calibri"/>
                <w:color w:val="000000"/>
                <w:lang w:eastAsia="cs-CZ"/>
              </w:rPr>
              <w:t>eGSB</w:t>
            </w:r>
            <w:proofErr w:type="spellEnd"/>
            <w:r w:rsidRPr="003C174B">
              <w:rPr>
                <w:rFonts w:eastAsia="Times New Roman" w:cs="Calibri"/>
                <w:color w:val="000000"/>
                <w:lang w:eastAsia="cs-CZ"/>
              </w:rPr>
              <w:t xml:space="preserve"> (ČSSZ</w:t>
            </w:r>
            <w:r w:rsidR="00717963" w:rsidRPr="003C174B">
              <w:rPr>
                <w:rFonts w:eastAsia="Times New Roman" w:cs="Calibri"/>
                <w:color w:val="000000"/>
                <w:lang w:eastAsia="cs-CZ"/>
              </w:rPr>
              <w:t>, Rejstřík trestů</w:t>
            </w:r>
            <w:r w:rsidR="00EF05FF" w:rsidRPr="003C174B">
              <w:rPr>
                <w:rFonts w:eastAsia="Times New Roman" w:cs="Calibri"/>
                <w:color w:val="000000"/>
                <w:lang w:eastAsia="cs-CZ"/>
              </w:rPr>
              <w:t xml:space="preserve">, </w:t>
            </w:r>
            <w:r w:rsidR="009A6E11">
              <w:rPr>
                <w:rFonts w:eastAsia="Times New Roman" w:cs="Calibri"/>
                <w:color w:val="000000"/>
                <w:lang w:eastAsia="cs-CZ"/>
              </w:rPr>
              <w:t>Insolvenční rejstřík</w:t>
            </w:r>
            <w:r w:rsidRPr="003C174B">
              <w:rPr>
                <w:rFonts w:eastAsia="Times New Roman" w:cs="Calibri"/>
                <w:color w:val="000000"/>
                <w:lang w:eastAsia="cs-CZ"/>
              </w:rPr>
              <w:t>)</w:t>
            </w:r>
          </w:p>
          <w:p w14:paraId="454DF123" w14:textId="19CF5301" w:rsidR="006F33D5" w:rsidRPr="003C174B" w:rsidRDefault="006F33D5" w:rsidP="00881027">
            <w:pPr>
              <w:spacing w:after="0" w:line="240" w:lineRule="auto"/>
              <w:rPr>
                <w:rFonts w:eastAsia="Times New Roman" w:cs="Calibri"/>
                <w:color w:val="000000"/>
                <w:lang w:eastAsia="cs-CZ"/>
              </w:rPr>
            </w:pPr>
            <w:r w:rsidRPr="003C174B">
              <w:rPr>
                <w:rFonts w:eastAsia="Times New Roman" w:cs="Calibri"/>
                <w:color w:val="000000"/>
                <w:lang w:eastAsia="cs-CZ"/>
              </w:rPr>
              <w:t>ISDS</w:t>
            </w:r>
            <w:r w:rsidR="0019462A">
              <w:rPr>
                <w:rFonts w:eastAsia="Times New Roman" w:cs="Calibri"/>
                <w:color w:val="000000"/>
                <w:lang w:eastAsia="cs-CZ"/>
              </w:rPr>
              <w:t xml:space="preserve"> (autorizační služba PVS</w:t>
            </w:r>
            <w:r w:rsidR="00F00CB1">
              <w:rPr>
                <w:rFonts w:eastAsia="Times New Roman" w:cs="Calibri"/>
                <w:color w:val="000000"/>
                <w:lang w:eastAsia="cs-CZ"/>
              </w:rPr>
              <w:t>, odesílací brána ISDS</w:t>
            </w:r>
            <w:r w:rsidR="0019462A">
              <w:rPr>
                <w:rFonts w:eastAsia="Times New Roman" w:cs="Calibri"/>
                <w:color w:val="000000"/>
                <w:lang w:eastAsia="cs-CZ"/>
              </w:rPr>
              <w:t>)</w:t>
            </w:r>
          </w:p>
          <w:p w14:paraId="2B0D4D65" w14:textId="0E2EE8A7" w:rsidR="006F33D5" w:rsidRPr="003C174B" w:rsidRDefault="009A6E11" w:rsidP="00881027">
            <w:pPr>
              <w:spacing w:after="0" w:line="240" w:lineRule="auto"/>
              <w:rPr>
                <w:rFonts w:eastAsia="Times New Roman" w:cs="Calibri"/>
                <w:color w:val="000000"/>
                <w:lang w:eastAsia="cs-CZ"/>
              </w:rPr>
            </w:pPr>
            <w:r>
              <w:rPr>
                <w:rFonts w:eastAsia="Times New Roman" w:cs="Calibri"/>
                <w:color w:val="000000"/>
                <w:lang w:eastAsia="cs-CZ"/>
              </w:rPr>
              <w:t>EPD</w:t>
            </w:r>
            <w:r w:rsidR="0019462A">
              <w:rPr>
                <w:rFonts w:eastAsia="Times New Roman" w:cs="Calibri"/>
                <w:color w:val="000000"/>
                <w:lang w:eastAsia="cs-CZ"/>
              </w:rPr>
              <w:t xml:space="preserve"> (MF</w:t>
            </w:r>
            <w:r>
              <w:rPr>
                <w:rFonts w:eastAsia="Times New Roman" w:cs="Calibri"/>
                <w:color w:val="000000"/>
                <w:lang w:eastAsia="cs-CZ"/>
              </w:rPr>
              <w:t>)</w:t>
            </w:r>
          </w:p>
          <w:p w14:paraId="3656F8B6" w14:textId="3AE85C3E" w:rsidR="006F33D5" w:rsidRPr="003C174B" w:rsidRDefault="006F33D5" w:rsidP="006F33D5">
            <w:pPr>
              <w:spacing w:after="0" w:line="240" w:lineRule="auto"/>
              <w:rPr>
                <w:rFonts w:eastAsia="Times New Roman" w:cs="Calibri"/>
                <w:color w:val="000000"/>
                <w:lang w:eastAsia="cs-CZ"/>
              </w:rPr>
            </w:pPr>
            <w:r w:rsidRPr="003C174B">
              <w:rPr>
                <w:rFonts w:eastAsia="Times New Roman" w:cs="Calibri"/>
                <w:color w:val="000000"/>
                <w:lang w:eastAsia="cs-CZ"/>
              </w:rPr>
              <w:t>EPP/Mobilní dohled (CS)</w:t>
            </w:r>
          </w:p>
          <w:p w14:paraId="210B8C78" w14:textId="629C34C4" w:rsidR="006F33D5" w:rsidRPr="003C174B" w:rsidRDefault="006F33D5" w:rsidP="00881027">
            <w:pPr>
              <w:spacing w:after="0" w:line="240" w:lineRule="auto"/>
              <w:rPr>
                <w:rFonts w:eastAsia="Times New Roman" w:cs="Calibri"/>
                <w:color w:val="000000"/>
                <w:lang w:eastAsia="cs-CZ"/>
              </w:rPr>
            </w:pPr>
            <w:r w:rsidRPr="003C174B">
              <w:rPr>
                <w:rFonts w:eastAsia="Times New Roman" w:cs="Calibri"/>
                <w:color w:val="000000"/>
                <w:lang w:eastAsia="cs-CZ"/>
              </w:rPr>
              <w:t>ADIS (FS)</w:t>
            </w:r>
          </w:p>
        </w:tc>
      </w:tr>
      <w:tr w:rsidR="005F1D03" w:rsidRPr="00666F01" w14:paraId="29CFAA3A" w14:textId="77777777" w:rsidTr="00881027">
        <w:trPr>
          <w:trHeight w:val="300"/>
        </w:trPr>
        <w:tc>
          <w:tcPr>
            <w:tcW w:w="1640" w:type="dxa"/>
            <w:tcBorders>
              <w:top w:val="single" w:sz="4" w:space="0" w:color="auto"/>
              <w:left w:val="single" w:sz="8" w:space="0" w:color="auto"/>
              <w:bottom w:val="single" w:sz="4" w:space="0" w:color="auto"/>
              <w:right w:val="single" w:sz="4" w:space="0" w:color="auto"/>
            </w:tcBorders>
          </w:tcPr>
          <w:p w14:paraId="72F49CAB" w14:textId="75775948" w:rsidR="005F1D03" w:rsidRPr="00666F01" w:rsidRDefault="005F1D03" w:rsidP="00881027">
            <w:pPr>
              <w:spacing w:after="0" w:line="240" w:lineRule="auto"/>
              <w:rPr>
                <w:rFonts w:eastAsia="Times New Roman" w:cs="Calibri"/>
                <w:color w:val="000000"/>
                <w:lang w:eastAsia="cs-CZ"/>
              </w:rPr>
            </w:pPr>
            <w:proofErr w:type="spellStart"/>
            <w:r w:rsidRPr="00666F01">
              <w:rPr>
                <w:rFonts w:eastAsia="Times New Roman" w:cs="Calibri"/>
                <w:color w:val="000000"/>
                <w:lang w:eastAsia="cs-CZ"/>
              </w:rPr>
              <w:t>Release</w:t>
            </w:r>
            <w:proofErr w:type="spellEnd"/>
            <w:r w:rsidRPr="00666F01">
              <w:rPr>
                <w:rFonts w:eastAsia="Times New Roman" w:cs="Calibri"/>
                <w:color w:val="000000"/>
                <w:lang w:eastAsia="cs-CZ"/>
              </w:rPr>
              <w:t xml:space="preserve"> 2</w:t>
            </w:r>
          </w:p>
        </w:tc>
        <w:tc>
          <w:tcPr>
            <w:tcW w:w="4030" w:type="dxa"/>
            <w:tcBorders>
              <w:top w:val="single" w:sz="4" w:space="0" w:color="auto"/>
              <w:left w:val="single" w:sz="4" w:space="0" w:color="auto"/>
              <w:bottom w:val="single" w:sz="4" w:space="0" w:color="auto"/>
              <w:right w:val="single" w:sz="4" w:space="0" w:color="auto"/>
            </w:tcBorders>
          </w:tcPr>
          <w:p w14:paraId="0266EB7B" w14:textId="373B1752" w:rsidR="0045307A" w:rsidRPr="00666F01" w:rsidRDefault="0045307A" w:rsidP="00881027">
            <w:pPr>
              <w:spacing w:after="0" w:line="240" w:lineRule="auto"/>
              <w:rPr>
                <w:rFonts w:eastAsia="Times New Roman" w:cs="Calibri"/>
                <w:color w:val="000000"/>
                <w:lang w:eastAsia="cs-CZ"/>
              </w:rPr>
            </w:pPr>
            <w:r w:rsidRPr="00666F01">
              <w:rPr>
                <w:rFonts w:eastAsia="Times New Roman" w:cs="Calibri"/>
                <w:color w:val="000000"/>
                <w:lang w:eastAsia="cs-CZ"/>
              </w:rPr>
              <w:t>DB hráčů</w:t>
            </w:r>
          </w:p>
          <w:p w14:paraId="70FA6F91" w14:textId="01CA2541" w:rsidR="0045307A" w:rsidRPr="00666F01" w:rsidRDefault="0045307A" w:rsidP="00881027">
            <w:pPr>
              <w:spacing w:after="0" w:line="240" w:lineRule="auto"/>
              <w:rPr>
                <w:rFonts w:eastAsia="Times New Roman" w:cs="Calibri"/>
                <w:color w:val="000000"/>
                <w:lang w:eastAsia="cs-CZ"/>
              </w:rPr>
            </w:pPr>
            <w:r w:rsidRPr="00666F01">
              <w:rPr>
                <w:rFonts w:eastAsia="Times New Roman" w:cs="Calibri"/>
                <w:color w:val="000000"/>
                <w:lang w:eastAsia="cs-CZ"/>
              </w:rPr>
              <w:t>DB vyloučení</w:t>
            </w:r>
          </w:p>
          <w:p w14:paraId="2D2B4B6D" w14:textId="2447E232" w:rsidR="005F1D03" w:rsidRPr="00666F01" w:rsidRDefault="0045307A" w:rsidP="00881027">
            <w:pPr>
              <w:spacing w:after="0" w:line="240" w:lineRule="auto"/>
              <w:rPr>
                <w:rFonts w:eastAsia="Times New Roman" w:cs="Calibri"/>
                <w:color w:val="000000"/>
                <w:lang w:eastAsia="cs-CZ"/>
              </w:rPr>
            </w:pPr>
            <w:proofErr w:type="spellStart"/>
            <w:r w:rsidRPr="00666F01">
              <w:rPr>
                <w:rFonts w:eastAsia="Times New Roman" w:cs="Calibri"/>
                <w:color w:val="000000"/>
                <w:lang w:eastAsia="cs-CZ"/>
              </w:rPr>
              <w:t>IdM</w:t>
            </w:r>
            <w:proofErr w:type="spellEnd"/>
            <w:r w:rsidRPr="00666F01">
              <w:rPr>
                <w:rFonts w:eastAsia="Times New Roman" w:cs="Calibri"/>
                <w:color w:val="000000"/>
                <w:lang w:eastAsia="cs-CZ"/>
              </w:rPr>
              <w:t xml:space="preserve"> </w:t>
            </w:r>
          </w:p>
        </w:tc>
        <w:tc>
          <w:tcPr>
            <w:tcW w:w="4253" w:type="dxa"/>
            <w:tcBorders>
              <w:top w:val="single" w:sz="4" w:space="0" w:color="auto"/>
              <w:left w:val="single" w:sz="4" w:space="0" w:color="auto"/>
              <w:bottom w:val="single" w:sz="4" w:space="0" w:color="auto"/>
              <w:right w:val="single" w:sz="8" w:space="0" w:color="auto"/>
            </w:tcBorders>
          </w:tcPr>
          <w:p w14:paraId="3C293725" w14:textId="7DF4C739" w:rsidR="005F1D03" w:rsidRPr="00666F01" w:rsidRDefault="0045307A" w:rsidP="00881027">
            <w:pPr>
              <w:spacing w:after="0" w:line="240" w:lineRule="auto"/>
              <w:rPr>
                <w:rFonts w:eastAsia="Times New Roman" w:cs="Calibri"/>
                <w:color w:val="000000"/>
                <w:lang w:eastAsia="cs-CZ"/>
              </w:rPr>
            </w:pPr>
            <w:r w:rsidRPr="00666F01">
              <w:rPr>
                <w:rFonts w:eastAsia="Times New Roman" w:cs="Calibri"/>
                <w:color w:val="000000"/>
                <w:lang w:eastAsia="cs-CZ"/>
              </w:rPr>
              <w:t>Provozovatel</w:t>
            </w:r>
            <w:r w:rsidR="008F1FB7" w:rsidRPr="00666F01">
              <w:rPr>
                <w:rFonts w:eastAsia="Times New Roman" w:cs="Calibri"/>
                <w:color w:val="000000"/>
                <w:lang w:eastAsia="cs-CZ"/>
              </w:rPr>
              <w:t xml:space="preserve"> </w:t>
            </w:r>
          </w:p>
          <w:p w14:paraId="479D685C" w14:textId="77777777" w:rsidR="006F33D5" w:rsidRPr="003C174B" w:rsidRDefault="006F33D5" w:rsidP="006F33D5">
            <w:pPr>
              <w:spacing w:after="0" w:line="240" w:lineRule="auto"/>
              <w:rPr>
                <w:rFonts w:eastAsia="Times New Roman" w:cs="Calibri"/>
                <w:color w:val="000000"/>
                <w:lang w:eastAsia="cs-CZ"/>
              </w:rPr>
            </w:pPr>
            <w:r w:rsidRPr="003C174B">
              <w:rPr>
                <w:rFonts w:eastAsia="Times New Roman" w:cs="Calibri"/>
                <w:color w:val="000000"/>
                <w:lang w:eastAsia="cs-CZ"/>
              </w:rPr>
              <w:t>ISZR</w:t>
            </w:r>
          </w:p>
          <w:p w14:paraId="002A934D" w14:textId="23963BD6" w:rsidR="006F33D5" w:rsidRPr="003C174B" w:rsidRDefault="006F33D5" w:rsidP="006F33D5">
            <w:pPr>
              <w:spacing w:after="0" w:line="240" w:lineRule="auto"/>
              <w:rPr>
                <w:rFonts w:eastAsia="Times New Roman" w:cs="Calibri"/>
                <w:color w:val="000000"/>
                <w:lang w:eastAsia="cs-CZ"/>
              </w:rPr>
            </w:pPr>
            <w:proofErr w:type="spellStart"/>
            <w:r w:rsidRPr="003C174B">
              <w:rPr>
                <w:rFonts w:eastAsia="Times New Roman" w:cs="Calibri"/>
                <w:color w:val="000000"/>
                <w:lang w:eastAsia="cs-CZ"/>
              </w:rPr>
              <w:t>eGSB</w:t>
            </w:r>
            <w:proofErr w:type="spellEnd"/>
            <w:r w:rsidRPr="003C174B">
              <w:rPr>
                <w:rFonts w:eastAsia="Times New Roman" w:cs="Calibri"/>
                <w:color w:val="000000"/>
                <w:lang w:eastAsia="cs-CZ"/>
              </w:rPr>
              <w:t xml:space="preserve"> (</w:t>
            </w:r>
            <w:r w:rsidR="00F00CB1">
              <w:rPr>
                <w:rFonts w:eastAsia="Times New Roman" w:cs="Calibri"/>
                <w:color w:val="000000"/>
                <w:lang w:eastAsia="cs-CZ"/>
              </w:rPr>
              <w:t>Inso</w:t>
            </w:r>
            <w:r w:rsidR="003C174B">
              <w:rPr>
                <w:rFonts w:eastAsia="Times New Roman" w:cs="Calibri"/>
                <w:color w:val="000000"/>
                <w:lang w:eastAsia="cs-CZ"/>
              </w:rPr>
              <w:t>l</w:t>
            </w:r>
            <w:r w:rsidR="00F00CB1">
              <w:rPr>
                <w:rFonts w:eastAsia="Times New Roman" w:cs="Calibri"/>
                <w:color w:val="000000"/>
                <w:lang w:eastAsia="cs-CZ"/>
              </w:rPr>
              <w:t>venční r</w:t>
            </w:r>
            <w:r w:rsidR="0019462A">
              <w:rPr>
                <w:rFonts w:eastAsia="Times New Roman" w:cs="Calibri"/>
                <w:color w:val="000000"/>
                <w:lang w:eastAsia="cs-CZ"/>
              </w:rPr>
              <w:t>ejstřík</w:t>
            </w:r>
            <w:r w:rsidRPr="003C174B">
              <w:rPr>
                <w:rFonts w:eastAsia="Times New Roman" w:cs="Calibri"/>
                <w:color w:val="000000"/>
                <w:lang w:eastAsia="cs-CZ"/>
              </w:rPr>
              <w:t>, MPSV)</w:t>
            </w:r>
          </w:p>
          <w:p w14:paraId="402384D9" w14:textId="37EDD0BD" w:rsidR="00342224" w:rsidRDefault="00342224" w:rsidP="006F33D5">
            <w:pPr>
              <w:spacing w:after="0" w:line="240" w:lineRule="auto"/>
              <w:rPr>
                <w:rFonts w:eastAsia="Times New Roman" w:cs="Calibri"/>
                <w:color w:val="000000"/>
                <w:lang w:eastAsia="cs-CZ"/>
              </w:rPr>
            </w:pPr>
            <w:r w:rsidRPr="00342224">
              <w:rPr>
                <w:rFonts w:eastAsia="Times New Roman" w:cs="Calibri"/>
                <w:color w:val="000000"/>
                <w:lang w:eastAsia="cs-CZ"/>
              </w:rPr>
              <w:t>Služby vytvářející důvěru</w:t>
            </w:r>
          </w:p>
          <w:p w14:paraId="58EFD52A" w14:textId="315C61DF" w:rsidR="00342224" w:rsidRPr="00DD58B8" w:rsidRDefault="00342224" w:rsidP="006F33D5">
            <w:pPr>
              <w:spacing w:after="0" w:line="240" w:lineRule="auto"/>
              <w:rPr>
                <w:rFonts w:eastAsia="Times New Roman" w:cs="Calibri"/>
                <w:color w:val="000000"/>
                <w:lang w:eastAsia="cs-CZ"/>
              </w:rPr>
            </w:pPr>
            <w:r w:rsidRPr="00342224">
              <w:rPr>
                <w:rFonts w:eastAsia="Times New Roman" w:cs="Calibri"/>
                <w:color w:val="000000"/>
                <w:lang w:eastAsia="cs-CZ"/>
              </w:rPr>
              <w:t>Analytický modul</w:t>
            </w:r>
          </w:p>
          <w:p w14:paraId="70F95F73" w14:textId="09FD9BE8" w:rsidR="0045307A" w:rsidRPr="00DD58B8" w:rsidRDefault="0045307A" w:rsidP="006F33D5">
            <w:pPr>
              <w:spacing w:after="0" w:line="240" w:lineRule="auto"/>
              <w:rPr>
                <w:rFonts w:eastAsia="Times New Roman" w:cs="Calibri"/>
                <w:color w:val="000000"/>
                <w:lang w:eastAsia="cs-CZ"/>
              </w:rPr>
            </w:pPr>
            <w:r w:rsidRPr="00DD58B8">
              <w:rPr>
                <w:rFonts w:eastAsia="Times New Roman" w:cs="Calibri"/>
                <w:color w:val="000000"/>
                <w:lang w:eastAsia="cs-CZ"/>
              </w:rPr>
              <w:t>Interní Archiv</w:t>
            </w:r>
          </w:p>
        </w:tc>
      </w:tr>
    </w:tbl>
    <w:p w14:paraId="77671976" w14:textId="77777777" w:rsidR="005F1D03" w:rsidRPr="00666F01" w:rsidRDefault="005F1D03" w:rsidP="00287AC1"/>
    <w:p w14:paraId="4BD8E096" w14:textId="4909BE9D" w:rsidR="005C2D2B" w:rsidRPr="00666F01" w:rsidRDefault="00096829" w:rsidP="00610A90">
      <w:pPr>
        <w:jc w:val="both"/>
      </w:pPr>
      <w:r w:rsidRPr="00666F01">
        <w:t xml:space="preserve">Implementační a projektové postupy v průběhu jednotlivých etap, včetně postupů řídících, projektových, návrhových, testovacích, dokumentačních, schvalovacích se budou řídit postupy uvedenými </w:t>
      </w:r>
      <w:r w:rsidR="004860AA" w:rsidRPr="00666F01">
        <w:t xml:space="preserve">ve Smlouvě a </w:t>
      </w:r>
      <w:r w:rsidRPr="00666F01">
        <w:t xml:space="preserve">v této příloze </w:t>
      </w:r>
      <w:r w:rsidR="004860AA" w:rsidRPr="00666F01">
        <w:t>Smlouvy</w:t>
      </w:r>
      <w:r w:rsidRPr="00666F01">
        <w:t xml:space="preserve">. </w:t>
      </w:r>
    </w:p>
    <w:p w14:paraId="6B100027" w14:textId="14492D43" w:rsidR="00F7679F" w:rsidRPr="00666F01" w:rsidRDefault="00F7679F" w:rsidP="00610A90">
      <w:pPr>
        <w:pStyle w:val="Nadpis2"/>
        <w:jc w:val="both"/>
      </w:pPr>
      <w:bookmarkStart w:id="3" w:name="_Toc490060637"/>
      <w:bookmarkStart w:id="4" w:name="_Toc500360779"/>
      <w:bookmarkEnd w:id="3"/>
      <w:r w:rsidRPr="00666F01">
        <w:t>Dílčí etapy</w:t>
      </w:r>
      <w:r w:rsidR="001E3F6A" w:rsidRPr="00666F01">
        <w:t xml:space="preserve"> a</w:t>
      </w:r>
      <w:r w:rsidR="00975291" w:rsidRPr="00666F01">
        <w:t xml:space="preserve"> projektové výstupy</w:t>
      </w:r>
      <w:bookmarkEnd w:id="4"/>
    </w:p>
    <w:p w14:paraId="5FE2C629" w14:textId="41E0AA08" w:rsidR="00F7679F" w:rsidRPr="00666F01" w:rsidRDefault="001E3F6A" w:rsidP="00610A90">
      <w:pPr>
        <w:spacing w:after="0" w:line="240" w:lineRule="auto"/>
        <w:jc w:val="both"/>
      </w:pPr>
      <w:r w:rsidRPr="00666F01">
        <w:t>Pro účely řízení projektu jsou r</w:t>
      </w:r>
      <w:r w:rsidR="00F7679F" w:rsidRPr="00666F01">
        <w:t>ealizační etapy dále rozděleny na dílčí etapy, uvedené v následující tabulce spolu s význačnými projektovými aktivitami a projektovými výstupy.</w:t>
      </w:r>
      <w:r w:rsidR="004034BF" w:rsidRPr="00666F01">
        <w:t xml:space="preserve"> U projektových výstupů je v závorce uveden jejich typ (D – dokument, </w:t>
      </w:r>
      <w:r w:rsidR="00742E43" w:rsidRPr="00666F01">
        <w:t>T</w:t>
      </w:r>
      <w:r w:rsidR="004034BF" w:rsidRPr="00666F01">
        <w:t xml:space="preserve"> – testování, Z – zpráva</w:t>
      </w:r>
      <w:r w:rsidR="00FD494A" w:rsidRPr="00666F01">
        <w:t xml:space="preserve"> a aktivitě</w:t>
      </w:r>
      <w:r w:rsidR="004034BF" w:rsidRPr="00666F01">
        <w:t>)</w:t>
      </w:r>
    </w:p>
    <w:p w14:paraId="62E7D2B7" w14:textId="10CB3734" w:rsidR="0062220B" w:rsidRPr="00666F01" w:rsidRDefault="0062220B" w:rsidP="00610A90">
      <w:pPr>
        <w:spacing w:after="0" w:line="240" w:lineRule="auto"/>
        <w:jc w:val="both"/>
      </w:pPr>
    </w:p>
    <w:p w14:paraId="5F118355" w14:textId="25573CAD" w:rsidR="0062220B" w:rsidRPr="00666F01" w:rsidRDefault="0062220B" w:rsidP="00610A90">
      <w:pPr>
        <w:spacing w:after="0" w:line="240" w:lineRule="auto"/>
        <w:jc w:val="both"/>
        <w:rPr>
          <w:b/>
        </w:rPr>
      </w:pPr>
      <w:bookmarkStart w:id="5" w:name="_Hlk500352162"/>
      <w:r w:rsidRPr="00666F01">
        <w:rPr>
          <w:b/>
        </w:rPr>
        <w:t>Tabulka dílčích etap, projektových aktivit a výstupů</w:t>
      </w:r>
    </w:p>
    <w:bookmarkEnd w:id="5"/>
    <w:p w14:paraId="6CE8B474" w14:textId="77777777" w:rsidR="0090160F" w:rsidRPr="00666F01" w:rsidRDefault="0090160F" w:rsidP="00F7679F">
      <w:pPr>
        <w:spacing w:after="0" w:line="240" w:lineRule="auto"/>
      </w:pPr>
    </w:p>
    <w:tbl>
      <w:tblPr>
        <w:tblW w:w="9923" w:type="dxa"/>
        <w:tblInd w:w="70" w:type="dxa"/>
        <w:tblCellMar>
          <w:top w:w="15" w:type="dxa"/>
          <w:left w:w="70" w:type="dxa"/>
          <w:bottom w:w="15" w:type="dxa"/>
          <w:right w:w="70" w:type="dxa"/>
        </w:tblCellMar>
        <w:tblLook w:val="04A0" w:firstRow="1" w:lastRow="0" w:firstColumn="1" w:lastColumn="0" w:noHBand="0" w:noVBand="1"/>
      </w:tblPr>
      <w:tblGrid>
        <w:gridCol w:w="1640"/>
        <w:gridCol w:w="4030"/>
        <w:gridCol w:w="4253"/>
      </w:tblGrid>
      <w:tr w:rsidR="00F7679F" w:rsidRPr="00666F01" w14:paraId="0648BE98" w14:textId="77777777" w:rsidTr="00975291">
        <w:trPr>
          <w:trHeight w:val="300"/>
        </w:trPr>
        <w:tc>
          <w:tcPr>
            <w:tcW w:w="1640" w:type="dxa"/>
            <w:tcBorders>
              <w:top w:val="single" w:sz="8" w:space="0" w:color="auto"/>
              <w:left w:val="single" w:sz="8" w:space="0" w:color="auto"/>
              <w:bottom w:val="single" w:sz="4" w:space="0" w:color="auto"/>
              <w:right w:val="single" w:sz="4" w:space="0" w:color="auto"/>
            </w:tcBorders>
            <w:shd w:val="clear" w:color="auto" w:fill="BFBFBF" w:themeFill="background1" w:themeFillShade="BF"/>
            <w:hideMark/>
          </w:tcPr>
          <w:p w14:paraId="19D9059D" w14:textId="77777777" w:rsidR="00F7679F" w:rsidRPr="00666F01" w:rsidRDefault="00F7679F" w:rsidP="00975291">
            <w:pPr>
              <w:spacing w:after="0" w:line="240" w:lineRule="auto"/>
              <w:rPr>
                <w:rFonts w:eastAsia="Times New Roman" w:cs="Calibri"/>
                <w:b/>
                <w:bCs/>
                <w:color w:val="000000"/>
                <w:lang w:eastAsia="cs-CZ"/>
              </w:rPr>
            </w:pPr>
            <w:r w:rsidRPr="00666F01">
              <w:t xml:space="preserve"> </w:t>
            </w:r>
            <w:r w:rsidRPr="00666F01">
              <w:rPr>
                <w:rFonts w:eastAsia="Times New Roman" w:cs="Calibri"/>
                <w:b/>
                <w:bCs/>
                <w:color w:val="000000"/>
                <w:lang w:eastAsia="cs-CZ"/>
              </w:rPr>
              <w:t>Dílčí etapy</w:t>
            </w:r>
          </w:p>
        </w:tc>
        <w:tc>
          <w:tcPr>
            <w:tcW w:w="4030"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14:paraId="35B90F09" w14:textId="77777777" w:rsidR="00F7679F" w:rsidRPr="00666F01" w:rsidRDefault="00F7679F" w:rsidP="00975291">
            <w:pPr>
              <w:spacing w:after="0" w:line="240" w:lineRule="auto"/>
              <w:rPr>
                <w:rFonts w:eastAsia="Times New Roman" w:cs="Calibri"/>
                <w:b/>
                <w:bCs/>
                <w:color w:val="000000"/>
                <w:lang w:eastAsia="cs-CZ"/>
              </w:rPr>
            </w:pPr>
            <w:r w:rsidRPr="00666F01">
              <w:rPr>
                <w:rFonts w:eastAsia="Times New Roman" w:cs="Calibri"/>
                <w:b/>
                <w:bCs/>
                <w:color w:val="000000"/>
                <w:lang w:eastAsia="cs-CZ"/>
              </w:rPr>
              <w:t>Význačné projektové aktivity</w:t>
            </w:r>
          </w:p>
        </w:tc>
        <w:tc>
          <w:tcPr>
            <w:tcW w:w="4253"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17828C30" w14:textId="5F6593E3" w:rsidR="00F7679F" w:rsidRPr="00666F01" w:rsidRDefault="00F7679F" w:rsidP="00975291">
            <w:pPr>
              <w:spacing w:after="0" w:line="240" w:lineRule="auto"/>
              <w:rPr>
                <w:rFonts w:eastAsia="Times New Roman" w:cs="Calibri"/>
                <w:b/>
                <w:bCs/>
                <w:color w:val="000000"/>
                <w:lang w:eastAsia="cs-CZ"/>
              </w:rPr>
            </w:pPr>
            <w:r w:rsidRPr="00666F01">
              <w:rPr>
                <w:rFonts w:eastAsia="Times New Roman" w:cs="Calibri"/>
                <w:b/>
                <w:bCs/>
                <w:color w:val="000000"/>
                <w:lang w:eastAsia="cs-CZ"/>
              </w:rPr>
              <w:t>Projektové výstupy</w:t>
            </w:r>
            <w:r w:rsidR="00BF39EE" w:rsidRPr="00666F01">
              <w:rPr>
                <w:rFonts w:eastAsia="Times New Roman" w:cs="Calibri"/>
                <w:b/>
                <w:bCs/>
                <w:color w:val="000000"/>
                <w:lang w:eastAsia="cs-CZ"/>
              </w:rPr>
              <w:t xml:space="preserve"> Dodavatele</w:t>
            </w:r>
          </w:p>
        </w:tc>
      </w:tr>
      <w:tr w:rsidR="00F7679F" w:rsidRPr="00666F01" w14:paraId="216FF3FE" w14:textId="77777777" w:rsidTr="00975291">
        <w:trPr>
          <w:trHeight w:val="300"/>
        </w:trPr>
        <w:tc>
          <w:tcPr>
            <w:tcW w:w="9923" w:type="dxa"/>
            <w:gridSpan w:val="3"/>
            <w:tcBorders>
              <w:top w:val="single" w:sz="4" w:space="0" w:color="auto"/>
              <w:left w:val="single" w:sz="8" w:space="0" w:color="auto"/>
              <w:bottom w:val="single" w:sz="4" w:space="0" w:color="auto"/>
              <w:right w:val="single" w:sz="8" w:space="0" w:color="auto"/>
            </w:tcBorders>
            <w:shd w:val="clear" w:color="auto" w:fill="808080" w:themeFill="background1" w:themeFillShade="80"/>
            <w:hideMark/>
          </w:tcPr>
          <w:p w14:paraId="2FC486B1" w14:textId="77777777" w:rsidR="00F7679F" w:rsidRPr="00666F01" w:rsidRDefault="00F7679F" w:rsidP="00975291">
            <w:pPr>
              <w:spacing w:after="0" w:line="240" w:lineRule="auto"/>
              <w:rPr>
                <w:rFonts w:eastAsia="Times New Roman" w:cs="Times New Roman"/>
                <w:lang w:eastAsia="cs-CZ"/>
              </w:rPr>
            </w:pPr>
            <w:r w:rsidRPr="00666F01">
              <w:rPr>
                <w:rFonts w:eastAsia="Times New Roman" w:cs="Calibri"/>
                <w:b/>
                <w:bCs/>
                <w:color w:val="000000"/>
                <w:lang w:eastAsia="cs-CZ"/>
              </w:rPr>
              <w:lastRenderedPageBreak/>
              <w:t>Etapa 1A</w:t>
            </w:r>
            <w:r w:rsidRPr="00666F01">
              <w:rPr>
                <w:rFonts w:eastAsia="Times New Roman" w:cs="Times New Roman"/>
                <w:lang w:eastAsia="cs-CZ"/>
              </w:rPr>
              <w:t xml:space="preserve"> </w:t>
            </w:r>
          </w:p>
        </w:tc>
      </w:tr>
      <w:tr w:rsidR="00F7679F" w:rsidRPr="00666F01" w14:paraId="2FBABA4F" w14:textId="77777777" w:rsidTr="00975291">
        <w:trPr>
          <w:trHeight w:val="300"/>
        </w:trPr>
        <w:tc>
          <w:tcPr>
            <w:tcW w:w="1640" w:type="dxa"/>
            <w:tcBorders>
              <w:top w:val="single" w:sz="4" w:space="0" w:color="auto"/>
              <w:left w:val="single" w:sz="8" w:space="0" w:color="auto"/>
              <w:bottom w:val="single" w:sz="4" w:space="0" w:color="auto"/>
              <w:right w:val="single" w:sz="4" w:space="0" w:color="auto"/>
            </w:tcBorders>
            <w:hideMark/>
          </w:tcPr>
          <w:p w14:paraId="5EF019E2" w14:textId="2D63225C" w:rsidR="00F7679F" w:rsidRPr="00666F01" w:rsidRDefault="00DA2B89" w:rsidP="00975291">
            <w:pPr>
              <w:spacing w:after="0" w:line="240" w:lineRule="auto"/>
              <w:rPr>
                <w:rFonts w:eastAsia="Times New Roman" w:cs="Calibri"/>
                <w:color w:val="000000"/>
                <w:lang w:eastAsia="cs-CZ"/>
              </w:rPr>
            </w:pPr>
            <w:r w:rsidRPr="00666F01">
              <w:rPr>
                <w:rFonts w:eastAsia="Times New Roman" w:cs="Calibri"/>
                <w:color w:val="000000"/>
                <w:lang w:eastAsia="cs-CZ"/>
              </w:rPr>
              <w:t>Plánování projektu</w:t>
            </w:r>
          </w:p>
        </w:tc>
        <w:tc>
          <w:tcPr>
            <w:tcW w:w="4030" w:type="dxa"/>
            <w:tcBorders>
              <w:top w:val="single" w:sz="4" w:space="0" w:color="auto"/>
              <w:left w:val="single" w:sz="4" w:space="0" w:color="auto"/>
              <w:bottom w:val="single" w:sz="4" w:space="0" w:color="auto"/>
              <w:right w:val="single" w:sz="4" w:space="0" w:color="auto"/>
            </w:tcBorders>
            <w:hideMark/>
          </w:tcPr>
          <w:p w14:paraId="3C1DDF4C" w14:textId="77777777" w:rsidR="00F7679F" w:rsidRPr="00666F01" w:rsidRDefault="00F7679F" w:rsidP="00975291">
            <w:pPr>
              <w:spacing w:after="0" w:line="240" w:lineRule="auto"/>
              <w:rPr>
                <w:rFonts w:eastAsia="Times New Roman" w:cs="Calibri"/>
                <w:color w:val="000000"/>
                <w:lang w:eastAsia="cs-CZ"/>
              </w:rPr>
            </w:pPr>
          </w:p>
        </w:tc>
        <w:tc>
          <w:tcPr>
            <w:tcW w:w="4253" w:type="dxa"/>
            <w:tcBorders>
              <w:top w:val="single" w:sz="4" w:space="0" w:color="auto"/>
              <w:left w:val="single" w:sz="4" w:space="0" w:color="auto"/>
              <w:bottom w:val="single" w:sz="4" w:space="0" w:color="auto"/>
              <w:right w:val="single" w:sz="8" w:space="0" w:color="auto"/>
            </w:tcBorders>
            <w:hideMark/>
          </w:tcPr>
          <w:p w14:paraId="610C4B89" w14:textId="030D8573" w:rsidR="00F7679F" w:rsidRPr="00666F01" w:rsidRDefault="00DA2B89" w:rsidP="00975291">
            <w:pPr>
              <w:spacing w:after="0" w:line="240" w:lineRule="auto"/>
              <w:rPr>
                <w:rFonts w:eastAsia="Times New Roman" w:cs="Calibri"/>
                <w:color w:val="000000"/>
                <w:lang w:eastAsia="cs-CZ"/>
              </w:rPr>
            </w:pPr>
            <w:r w:rsidRPr="00666F01">
              <w:rPr>
                <w:rFonts w:eastAsia="Times New Roman" w:cs="Calibri"/>
                <w:color w:val="000000"/>
                <w:lang w:eastAsia="cs-CZ"/>
              </w:rPr>
              <w:t>Rámcový harmonogram projektu (D)</w:t>
            </w:r>
            <w:r w:rsidRPr="00666F01">
              <w:rPr>
                <w:rFonts w:eastAsia="Times New Roman" w:cs="Calibri"/>
                <w:color w:val="000000"/>
                <w:lang w:eastAsia="cs-CZ"/>
              </w:rPr>
              <w:br/>
              <w:t>Plán výstupů a akceptací (D)</w:t>
            </w:r>
          </w:p>
        </w:tc>
      </w:tr>
      <w:tr w:rsidR="00DA2B89" w:rsidRPr="00666F01" w14:paraId="4DC8F0F3" w14:textId="77777777" w:rsidTr="00975291">
        <w:trPr>
          <w:trHeight w:val="300"/>
        </w:trPr>
        <w:tc>
          <w:tcPr>
            <w:tcW w:w="1640" w:type="dxa"/>
            <w:tcBorders>
              <w:top w:val="single" w:sz="4" w:space="0" w:color="auto"/>
              <w:left w:val="single" w:sz="8" w:space="0" w:color="auto"/>
              <w:bottom w:val="single" w:sz="4" w:space="0" w:color="auto"/>
              <w:right w:val="single" w:sz="4" w:space="0" w:color="auto"/>
            </w:tcBorders>
          </w:tcPr>
          <w:p w14:paraId="64C9095A" w14:textId="45A01920" w:rsidR="00DA2B89" w:rsidRPr="00666F01" w:rsidRDefault="00DA2B89" w:rsidP="00975291">
            <w:pPr>
              <w:spacing w:after="0" w:line="240" w:lineRule="auto"/>
              <w:rPr>
                <w:rFonts w:eastAsia="Times New Roman" w:cs="Calibri"/>
                <w:color w:val="000000"/>
                <w:lang w:eastAsia="cs-CZ"/>
              </w:rPr>
            </w:pPr>
            <w:r w:rsidRPr="00666F01">
              <w:rPr>
                <w:rFonts w:eastAsia="Times New Roman" w:cs="Calibri"/>
                <w:color w:val="000000"/>
                <w:lang w:eastAsia="cs-CZ"/>
              </w:rPr>
              <w:t>Revize požadavků</w:t>
            </w:r>
          </w:p>
        </w:tc>
        <w:tc>
          <w:tcPr>
            <w:tcW w:w="4030" w:type="dxa"/>
            <w:tcBorders>
              <w:top w:val="single" w:sz="4" w:space="0" w:color="auto"/>
              <w:left w:val="single" w:sz="4" w:space="0" w:color="auto"/>
              <w:bottom w:val="single" w:sz="4" w:space="0" w:color="auto"/>
              <w:right w:val="single" w:sz="4" w:space="0" w:color="auto"/>
            </w:tcBorders>
          </w:tcPr>
          <w:p w14:paraId="0F78B11E" w14:textId="77777777" w:rsidR="00DA2B89" w:rsidRPr="00666F01" w:rsidRDefault="00DA2B89" w:rsidP="00975291">
            <w:pPr>
              <w:spacing w:after="0" w:line="240" w:lineRule="auto"/>
              <w:rPr>
                <w:rFonts w:eastAsia="Times New Roman" w:cs="Calibri"/>
                <w:color w:val="000000"/>
                <w:lang w:eastAsia="cs-CZ"/>
              </w:rPr>
            </w:pPr>
          </w:p>
        </w:tc>
        <w:tc>
          <w:tcPr>
            <w:tcW w:w="4253" w:type="dxa"/>
            <w:tcBorders>
              <w:top w:val="single" w:sz="4" w:space="0" w:color="auto"/>
              <w:left w:val="single" w:sz="4" w:space="0" w:color="auto"/>
              <w:bottom w:val="single" w:sz="4" w:space="0" w:color="auto"/>
              <w:right w:val="single" w:sz="8" w:space="0" w:color="auto"/>
            </w:tcBorders>
          </w:tcPr>
          <w:p w14:paraId="242F8333" w14:textId="334D8350" w:rsidR="00DA2B89" w:rsidRPr="00666F01" w:rsidRDefault="00DA2B89" w:rsidP="00975291">
            <w:pPr>
              <w:spacing w:after="0" w:line="240" w:lineRule="auto"/>
              <w:rPr>
                <w:rFonts w:eastAsia="Times New Roman" w:cs="Calibri"/>
                <w:color w:val="000000"/>
                <w:lang w:eastAsia="cs-CZ"/>
              </w:rPr>
            </w:pPr>
            <w:r w:rsidRPr="00666F01">
              <w:rPr>
                <w:rFonts w:eastAsia="Times New Roman" w:cs="Calibri"/>
                <w:color w:val="000000"/>
                <w:lang w:eastAsia="cs-CZ"/>
              </w:rPr>
              <w:t>Revize požadavků (D)</w:t>
            </w:r>
          </w:p>
        </w:tc>
      </w:tr>
      <w:tr w:rsidR="00F7679F" w:rsidRPr="00666F01" w14:paraId="1150C1A0" w14:textId="77777777" w:rsidTr="00287AC1">
        <w:trPr>
          <w:trHeight w:val="1820"/>
        </w:trPr>
        <w:tc>
          <w:tcPr>
            <w:tcW w:w="1640" w:type="dxa"/>
            <w:tcBorders>
              <w:top w:val="single" w:sz="4" w:space="0" w:color="auto"/>
              <w:left w:val="single" w:sz="8" w:space="0" w:color="auto"/>
              <w:bottom w:val="single" w:sz="4" w:space="0" w:color="auto"/>
              <w:right w:val="single" w:sz="4" w:space="0" w:color="auto"/>
            </w:tcBorders>
            <w:hideMark/>
          </w:tcPr>
          <w:p w14:paraId="298A45FD"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Návrh řešení</w:t>
            </w:r>
          </w:p>
        </w:tc>
        <w:tc>
          <w:tcPr>
            <w:tcW w:w="4030" w:type="dxa"/>
            <w:tcBorders>
              <w:top w:val="single" w:sz="4" w:space="0" w:color="auto"/>
              <w:left w:val="single" w:sz="4" w:space="0" w:color="auto"/>
              <w:bottom w:val="single" w:sz="4" w:space="0" w:color="auto"/>
              <w:right w:val="single" w:sz="4" w:space="0" w:color="auto"/>
            </w:tcBorders>
            <w:hideMark/>
          </w:tcPr>
          <w:p w14:paraId="38ABB3DB" w14:textId="77777777" w:rsidR="00F7679F" w:rsidRPr="00666F01" w:rsidRDefault="00F7679F" w:rsidP="00975291">
            <w:pPr>
              <w:spacing w:after="0" w:line="240" w:lineRule="auto"/>
              <w:rPr>
                <w:rFonts w:eastAsia="Times New Roman" w:cs="Calibri"/>
                <w:color w:val="000000"/>
                <w:lang w:eastAsia="cs-CZ"/>
              </w:rPr>
            </w:pPr>
          </w:p>
        </w:tc>
        <w:tc>
          <w:tcPr>
            <w:tcW w:w="4253" w:type="dxa"/>
            <w:tcBorders>
              <w:top w:val="single" w:sz="4" w:space="0" w:color="auto"/>
              <w:left w:val="single" w:sz="4" w:space="0" w:color="auto"/>
              <w:bottom w:val="single" w:sz="4" w:space="0" w:color="auto"/>
              <w:right w:val="single" w:sz="8" w:space="0" w:color="auto"/>
            </w:tcBorders>
            <w:hideMark/>
          </w:tcPr>
          <w:p w14:paraId="309212B6" w14:textId="55AD2A93" w:rsidR="00C13F19" w:rsidRPr="00666F01" w:rsidRDefault="00F7679F">
            <w:pPr>
              <w:spacing w:after="0" w:line="240" w:lineRule="auto"/>
              <w:rPr>
                <w:rFonts w:eastAsia="Times New Roman" w:cs="Calibri"/>
                <w:color w:val="000000"/>
                <w:lang w:eastAsia="cs-CZ"/>
              </w:rPr>
            </w:pPr>
            <w:r w:rsidRPr="00666F01">
              <w:rPr>
                <w:rFonts w:eastAsia="Times New Roman" w:cs="Calibri"/>
                <w:color w:val="000000"/>
                <w:lang w:eastAsia="cs-CZ"/>
              </w:rPr>
              <w:t>Návrh architektury řešení</w:t>
            </w:r>
            <w:r w:rsidR="00C13F19" w:rsidRPr="00666F01">
              <w:rPr>
                <w:rFonts w:eastAsia="Times New Roman" w:cs="Calibri"/>
                <w:color w:val="000000"/>
                <w:lang w:eastAsia="cs-CZ"/>
              </w:rPr>
              <w:t xml:space="preserve"> (D)</w:t>
            </w:r>
            <w:r w:rsidRPr="00666F01">
              <w:rPr>
                <w:rFonts w:eastAsia="Times New Roman" w:cs="Calibri"/>
                <w:color w:val="000000"/>
                <w:lang w:eastAsia="cs-CZ"/>
              </w:rPr>
              <w:br/>
              <w:t>Návrh datové migrace</w:t>
            </w:r>
            <w:r w:rsidR="00C13F19" w:rsidRPr="00666F01">
              <w:rPr>
                <w:rFonts w:eastAsia="Times New Roman" w:cs="Calibri"/>
                <w:color w:val="000000"/>
                <w:lang w:eastAsia="cs-CZ"/>
              </w:rPr>
              <w:t xml:space="preserve"> (D)</w:t>
            </w:r>
            <w:r w:rsidR="009D07D5" w:rsidRPr="00666F01">
              <w:rPr>
                <w:rFonts w:eastAsia="Times New Roman" w:cs="Calibri"/>
                <w:color w:val="000000"/>
                <w:lang w:eastAsia="cs-CZ"/>
              </w:rPr>
              <w:br/>
              <w:t>P</w:t>
            </w:r>
            <w:r w:rsidRPr="00666F01">
              <w:rPr>
                <w:rFonts w:eastAsia="Times New Roman" w:cs="Calibri"/>
                <w:color w:val="000000"/>
                <w:lang w:eastAsia="cs-CZ"/>
              </w:rPr>
              <w:t xml:space="preserve">ožadavky na vývojové a </w:t>
            </w:r>
            <w:r w:rsidR="00C13F19" w:rsidRPr="00666F01">
              <w:rPr>
                <w:rFonts w:eastAsia="Times New Roman" w:cs="Calibri"/>
                <w:color w:val="000000"/>
                <w:lang w:eastAsia="cs-CZ"/>
              </w:rPr>
              <w:t>d</w:t>
            </w:r>
            <w:r w:rsidRPr="00666F01">
              <w:rPr>
                <w:rFonts w:eastAsia="Times New Roman" w:cs="Calibri"/>
                <w:color w:val="000000"/>
                <w:lang w:eastAsia="cs-CZ"/>
              </w:rPr>
              <w:t>oku</w:t>
            </w:r>
            <w:r w:rsidR="00C13F19" w:rsidRPr="00666F01">
              <w:rPr>
                <w:rFonts w:eastAsia="Times New Roman" w:cs="Calibri"/>
                <w:color w:val="000000"/>
                <w:lang w:eastAsia="cs-CZ"/>
              </w:rPr>
              <w:t>mentační prostředí (D)</w:t>
            </w:r>
          </w:p>
          <w:p w14:paraId="3844E3C2" w14:textId="22D4AD3D" w:rsidR="00C13F19" w:rsidRPr="00666F01" w:rsidRDefault="00C13F19">
            <w:pPr>
              <w:spacing w:after="0" w:line="240" w:lineRule="auto"/>
              <w:rPr>
                <w:rFonts w:eastAsia="Times New Roman" w:cs="Calibri"/>
                <w:color w:val="000000"/>
                <w:lang w:eastAsia="cs-CZ"/>
              </w:rPr>
            </w:pPr>
            <w:r w:rsidRPr="00666F01">
              <w:rPr>
                <w:rFonts w:eastAsia="Times New Roman" w:cs="Calibri"/>
                <w:color w:val="000000"/>
                <w:lang w:eastAsia="cs-CZ"/>
              </w:rPr>
              <w:t>B</w:t>
            </w:r>
            <w:r w:rsidR="00F7679F" w:rsidRPr="00666F01">
              <w:rPr>
                <w:rFonts w:eastAsia="Times New Roman" w:cs="Calibri"/>
                <w:color w:val="000000"/>
                <w:lang w:eastAsia="cs-CZ"/>
              </w:rPr>
              <w:t>ezpečnostní dokumentace – analýza</w:t>
            </w:r>
            <w:r w:rsidRPr="00666F01">
              <w:rPr>
                <w:rFonts w:eastAsia="Times New Roman" w:cs="Calibri"/>
                <w:color w:val="000000"/>
                <w:lang w:eastAsia="cs-CZ"/>
              </w:rPr>
              <w:t xml:space="preserve"> </w:t>
            </w:r>
            <w:r w:rsidR="00A110FC">
              <w:rPr>
                <w:rFonts w:eastAsia="Times New Roman" w:cs="Calibri"/>
                <w:color w:val="000000"/>
                <w:lang w:eastAsia="cs-CZ"/>
              </w:rPr>
              <w:t xml:space="preserve">a identifikace aktiv a </w:t>
            </w:r>
            <w:r w:rsidRPr="00666F01">
              <w:rPr>
                <w:rFonts w:eastAsia="Times New Roman" w:cs="Calibri"/>
                <w:color w:val="000000"/>
                <w:lang w:eastAsia="cs-CZ"/>
              </w:rPr>
              <w:t>rizik a bezpečnostní požadavky (D)</w:t>
            </w:r>
          </w:p>
          <w:p w14:paraId="2E1FB433" w14:textId="45A147F9" w:rsidR="00F7679F" w:rsidRPr="00666F01" w:rsidRDefault="00F7679F">
            <w:pPr>
              <w:spacing w:after="0" w:line="240" w:lineRule="auto"/>
              <w:rPr>
                <w:rFonts w:eastAsia="Times New Roman" w:cs="Calibri"/>
                <w:color w:val="000000"/>
                <w:lang w:eastAsia="cs-CZ"/>
              </w:rPr>
            </w:pPr>
            <w:r w:rsidRPr="00666F01">
              <w:rPr>
                <w:rFonts w:eastAsia="Times New Roman" w:cs="Calibri"/>
                <w:color w:val="000000"/>
                <w:lang w:eastAsia="cs-CZ"/>
              </w:rPr>
              <w:t>Testovací strategie</w:t>
            </w:r>
            <w:r w:rsidR="00C13F19" w:rsidRPr="00666F01">
              <w:rPr>
                <w:rFonts w:eastAsia="Times New Roman" w:cs="Calibri"/>
                <w:color w:val="000000"/>
                <w:lang w:eastAsia="cs-CZ"/>
              </w:rPr>
              <w:t xml:space="preserve"> (D)</w:t>
            </w:r>
          </w:p>
        </w:tc>
      </w:tr>
      <w:tr w:rsidR="00F7679F" w:rsidRPr="00666F01" w14:paraId="2164EC76" w14:textId="77777777" w:rsidTr="00975291">
        <w:trPr>
          <w:trHeight w:val="300"/>
        </w:trPr>
        <w:tc>
          <w:tcPr>
            <w:tcW w:w="9923" w:type="dxa"/>
            <w:gridSpan w:val="3"/>
            <w:tcBorders>
              <w:top w:val="single" w:sz="4" w:space="0" w:color="auto"/>
              <w:left w:val="single" w:sz="8" w:space="0" w:color="auto"/>
              <w:bottom w:val="single" w:sz="4" w:space="0" w:color="auto"/>
              <w:right w:val="single" w:sz="8" w:space="0" w:color="auto"/>
            </w:tcBorders>
            <w:shd w:val="clear" w:color="auto" w:fill="808080" w:themeFill="background1" w:themeFillShade="80"/>
            <w:hideMark/>
          </w:tcPr>
          <w:p w14:paraId="6220DA55" w14:textId="77777777" w:rsidR="00F7679F" w:rsidRPr="00666F01" w:rsidRDefault="00F7679F" w:rsidP="00975291">
            <w:pPr>
              <w:spacing w:after="0" w:line="240" w:lineRule="auto"/>
              <w:rPr>
                <w:rFonts w:eastAsia="Times New Roman" w:cs="Calibri"/>
                <w:b/>
                <w:bCs/>
                <w:color w:val="000000"/>
                <w:lang w:eastAsia="cs-CZ"/>
              </w:rPr>
            </w:pPr>
            <w:r w:rsidRPr="00666F01">
              <w:rPr>
                <w:rFonts w:eastAsia="Times New Roman" w:cs="Calibri"/>
                <w:b/>
                <w:bCs/>
                <w:color w:val="000000"/>
                <w:lang w:eastAsia="cs-CZ"/>
              </w:rPr>
              <w:t>Etapa 1B</w:t>
            </w:r>
          </w:p>
        </w:tc>
      </w:tr>
      <w:tr w:rsidR="00F7679F" w:rsidRPr="00666F01" w14:paraId="7D0F7FED" w14:textId="77777777" w:rsidTr="00975291">
        <w:trPr>
          <w:trHeight w:val="765"/>
        </w:trPr>
        <w:tc>
          <w:tcPr>
            <w:tcW w:w="1640" w:type="dxa"/>
            <w:tcBorders>
              <w:top w:val="single" w:sz="4" w:space="0" w:color="auto"/>
              <w:left w:val="single" w:sz="8" w:space="0" w:color="auto"/>
              <w:bottom w:val="single" w:sz="4" w:space="0" w:color="auto"/>
              <w:right w:val="single" w:sz="4" w:space="0" w:color="auto"/>
            </w:tcBorders>
            <w:hideMark/>
          </w:tcPr>
          <w:p w14:paraId="37D02ED4"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Detailní návrh řešení</w:t>
            </w:r>
          </w:p>
        </w:tc>
        <w:tc>
          <w:tcPr>
            <w:tcW w:w="4030" w:type="dxa"/>
            <w:tcBorders>
              <w:top w:val="single" w:sz="4" w:space="0" w:color="auto"/>
              <w:left w:val="single" w:sz="4" w:space="0" w:color="auto"/>
              <w:bottom w:val="single" w:sz="4" w:space="0" w:color="auto"/>
              <w:right w:val="single" w:sz="4" w:space="0" w:color="auto"/>
            </w:tcBorders>
            <w:hideMark/>
          </w:tcPr>
          <w:p w14:paraId="48A14B30" w14:textId="77777777" w:rsidR="00F7679F" w:rsidRPr="00666F01" w:rsidRDefault="00F7679F" w:rsidP="00975291">
            <w:pPr>
              <w:spacing w:after="0" w:line="240" w:lineRule="auto"/>
              <w:rPr>
                <w:rFonts w:eastAsia="Times New Roman" w:cs="Calibri"/>
                <w:color w:val="000000"/>
                <w:lang w:eastAsia="cs-CZ"/>
              </w:rPr>
            </w:pPr>
          </w:p>
        </w:tc>
        <w:tc>
          <w:tcPr>
            <w:tcW w:w="4253" w:type="dxa"/>
            <w:tcBorders>
              <w:top w:val="single" w:sz="4" w:space="0" w:color="auto"/>
              <w:left w:val="single" w:sz="4" w:space="0" w:color="auto"/>
              <w:bottom w:val="single" w:sz="4" w:space="0" w:color="auto"/>
              <w:right w:val="single" w:sz="8" w:space="0" w:color="auto"/>
            </w:tcBorders>
            <w:hideMark/>
          </w:tcPr>
          <w:p w14:paraId="0C3F8923" w14:textId="77777777" w:rsidR="00027B4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Detailní návrh řešení</w:t>
            </w:r>
            <w:r w:rsidR="00C13F19" w:rsidRPr="00666F01">
              <w:rPr>
                <w:rFonts w:eastAsia="Times New Roman" w:cs="Calibri"/>
                <w:color w:val="000000"/>
                <w:lang w:eastAsia="cs-CZ"/>
              </w:rPr>
              <w:t xml:space="preserve"> (D)</w:t>
            </w:r>
          </w:p>
          <w:p w14:paraId="6ECE57E9" w14:textId="3C6BE159" w:rsidR="00F7679F" w:rsidRPr="00666F01" w:rsidRDefault="00027B4F" w:rsidP="00975291">
            <w:pPr>
              <w:spacing w:after="0" w:line="240" w:lineRule="auto"/>
              <w:rPr>
                <w:rFonts w:eastAsia="Times New Roman" w:cs="Calibri"/>
                <w:color w:val="000000"/>
                <w:lang w:eastAsia="cs-CZ"/>
              </w:rPr>
            </w:pPr>
            <w:r w:rsidRPr="00666F01">
              <w:rPr>
                <w:rFonts w:eastAsia="Times New Roman" w:cs="Calibri"/>
                <w:color w:val="000000"/>
                <w:lang w:eastAsia="cs-CZ"/>
              </w:rPr>
              <w:t>Specifikace rozhraní pro pověřené osoby (D)</w:t>
            </w:r>
            <w:r w:rsidR="00F7679F" w:rsidRPr="00666F01">
              <w:rPr>
                <w:rFonts w:eastAsia="Times New Roman" w:cs="Calibri"/>
                <w:color w:val="000000"/>
                <w:lang w:eastAsia="cs-CZ"/>
              </w:rPr>
              <w:br/>
              <w:t>Návrh testů</w:t>
            </w:r>
            <w:r w:rsidR="00C13F19" w:rsidRPr="00666F01">
              <w:rPr>
                <w:rFonts w:eastAsia="Times New Roman" w:cs="Calibri"/>
                <w:color w:val="000000"/>
                <w:lang w:eastAsia="cs-CZ"/>
              </w:rPr>
              <w:t xml:space="preserve"> (D)</w:t>
            </w:r>
            <w:r w:rsidR="002612CB" w:rsidRPr="00666F01">
              <w:rPr>
                <w:rFonts w:eastAsia="Times New Roman" w:cs="Calibri"/>
                <w:color w:val="000000"/>
                <w:lang w:eastAsia="cs-CZ"/>
              </w:rPr>
              <w:br/>
              <w:t>Bezpečnostní dokumentace</w:t>
            </w:r>
            <w:r w:rsidR="00F7679F" w:rsidRPr="00666F01">
              <w:rPr>
                <w:rFonts w:eastAsia="Times New Roman" w:cs="Calibri"/>
                <w:color w:val="000000"/>
                <w:lang w:eastAsia="cs-CZ"/>
              </w:rPr>
              <w:t xml:space="preserve"> – návrhová část</w:t>
            </w:r>
            <w:r w:rsidR="00C13F19" w:rsidRPr="00666F01">
              <w:rPr>
                <w:rFonts w:eastAsia="Times New Roman" w:cs="Calibri"/>
                <w:color w:val="000000"/>
                <w:lang w:eastAsia="cs-CZ"/>
              </w:rPr>
              <w:t xml:space="preserve"> (D)</w:t>
            </w:r>
          </w:p>
        </w:tc>
      </w:tr>
      <w:tr w:rsidR="00F7679F" w:rsidRPr="00666F01" w14:paraId="5B1ED799" w14:textId="77777777" w:rsidTr="00975291">
        <w:trPr>
          <w:trHeight w:val="765"/>
        </w:trPr>
        <w:tc>
          <w:tcPr>
            <w:tcW w:w="1640" w:type="dxa"/>
            <w:tcBorders>
              <w:top w:val="single" w:sz="4" w:space="0" w:color="auto"/>
              <w:left w:val="single" w:sz="8" w:space="0" w:color="auto"/>
              <w:bottom w:val="single" w:sz="4" w:space="0" w:color="auto"/>
              <w:right w:val="single" w:sz="4" w:space="0" w:color="auto"/>
            </w:tcBorders>
            <w:hideMark/>
          </w:tcPr>
          <w:p w14:paraId="56AB91B8"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Implementace systému</w:t>
            </w:r>
          </w:p>
        </w:tc>
        <w:tc>
          <w:tcPr>
            <w:tcW w:w="4030" w:type="dxa"/>
            <w:tcBorders>
              <w:top w:val="single" w:sz="4" w:space="0" w:color="auto"/>
              <w:left w:val="single" w:sz="4" w:space="0" w:color="auto"/>
              <w:bottom w:val="single" w:sz="4" w:space="0" w:color="auto"/>
              <w:right w:val="single" w:sz="4" w:space="0" w:color="auto"/>
            </w:tcBorders>
            <w:hideMark/>
          </w:tcPr>
          <w:p w14:paraId="0F022BF8"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Vývoj a konfigurace řešení</w:t>
            </w:r>
            <w:r w:rsidRPr="00666F01">
              <w:rPr>
                <w:rFonts w:eastAsia="Times New Roman" w:cs="Calibri"/>
                <w:color w:val="000000"/>
                <w:lang w:eastAsia="cs-CZ"/>
              </w:rPr>
              <w:br/>
              <w:t>Dodávka HW (SPCSS - 6 týdnů)</w:t>
            </w:r>
            <w:r w:rsidRPr="00666F01">
              <w:rPr>
                <w:rFonts w:eastAsia="Times New Roman" w:cs="Calibri"/>
                <w:color w:val="000000"/>
                <w:lang w:eastAsia="cs-CZ"/>
              </w:rPr>
              <w:br/>
              <w:t>Instalace HW (SPCSS - 4 týdny)</w:t>
            </w:r>
          </w:p>
        </w:tc>
        <w:tc>
          <w:tcPr>
            <w:tcW w:w="4253" w:type="dxa"/>
            <w:tcBorders>
              <w:top w:val="single" w:sz="4" w:space="0" w:color="auto"/>
              <w:left w:val="single" w:sz="4" w:space="0" w:color="auto"/>
              <w:bottom w:val="single" w:sz="4" w:space="0" w:color="auto"/>
              <w:right w:val="single" w:sz="8" w:space="0" w:color="auto"/>
            </w:tcBorders>
            <w:hideMark/>
          </w:tcPr>
          <w:p w14:paraId="615D80B0" w14:textId="4E52B841" w:rsidR="00027B4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Zpráva o dokončení vývoje a provedení unit testů</w:t>
            </w:r>
            <w:r w:rsidR="00C13F19" w:rsidRPr="00666F01">
              <w:rPr>
                <w:rFonts w:eastAsia="Times New Roman" w:cs="Calibri"/>
                <w:color w:val="000000"/>
                <w:lang w:eastAsia="cs-CZ"/>
              </w:rPr>
              <w:t xml:space="preserve"> (Z)</w:t>
            </w:r>
          </w:p>
        </w:tc>
      </w:tr>
      <w:tr w:rsidR="00F7679F" w:rsidRPr="00666F01" w14:paraId="247A28A3" w14:textId="77777777" w:rsidTr="00975291">
        <w:trPr>
          <w:trHeight w:val="1530"/>
        </w:trPr>
        <w:tc>
          <w:tcPr>
            <w:tcW w:w="1640" w:type="dxa"/>
            <w:tcBorders>
              <w:top w:val="single" w:sz="4" w:space="0" w:color="auto"/>
              <w:left w:val="single" w:sz="8" w:space="0" w:color="auto"/>
              <w:bottom w:val="single" w:sz="4" w:space="0" w:color="auto"/>
              <w:right w:val="single" w:sz="4" w:space="0" w:color="auto"/>
            </w:tcBorders>
            <w:hideMark/>
          </w:tcPr>
          <w:p w14:paraId="4941E57E"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Testování systému</w:t>
            </w:r>
          </w:p>
        </w:tc>
        <w:tc>
          <w:tcPr>
            <w:tcW w:w="4030" w:type="dxa"/>
            <w:tcBorders>
              <w:top w:val="single" w:sz="4" w:space="0" w:color="auto"/>
              <w:left w:val="single" w:sz="4" w:space="0" w:color="auto"/>
              <w:bottom w:val="single" w:sz="4" w:space="0" w:color="auto"/>
              <w:right w:val="single" w:sz="4" w:space="0" w:color="auto"/>
            </w:tcBorders>
            <w:hideMark/>
          </w:tcPr>
          <w:p w14:paraId="32940530" w14:textId="6FCD3857" w:rsidR="00F7679F" w:rsidRPr="00666F01" w:rsidRDefault="00F7679F" w:rsidP="005E2BA4">
            <w:pPr>
              <w:spacing w:after="0" w:line="240" w:lineRule="auto"/>
              <w:rPr>
                <w:rFonts w:eastAsia="Times New Roman" w:cs="Calibri"/>
                <w:color w:val="000000"/>
                <w:lang w:eastAsia="cs-CZ"/>
              </w:rPr>
            </w:pPr>
            <w:r w:rsidRPr="00666F01">
              <w:rPr>
                <w:rFonts w:eastAsia="Times New Roman" w:cs="Calibri"/>
                <w:color w:val="000000"/>
                <w:lang w:eastAsia="cs-CZ"/>
              </w:rPr>
              <w:t xml:space="preserve">Funkční testy (2 týdny testů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r w:rsidRPr="00666F01">
              <w:rPr>
                <w:rFonts w:eastAsia="Times New Roman" w:cs="Calibri"/>
                <w:color w:val="000000"/>
                <w:lang w:eastAsia="cs-CZ"/>
              </w:rPr>
              <w:br/>
              <w:t xml:space="preserve">Integrační testy (2 týdny testů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r w:rsidRPr="00666F01">
              <w:rPr>
                <w:rFonts w:eastAsia="Times New Roman" w:cs="Calibri"/>
                <w:color w:val="000000"/>
                <w:lang w:eastAsia="cs-CZ"/>
              </w:rPr>
              <w:br/>
              <w:t>Zátěžové testy</w:t>
            </w:r>
            <w:r w:rsidRPr="00666F01">
              <w:rPr>
                <w:rFonts w:eastAsia="Times New Roman" w:cs="Calibri"/>
                <w:color w:val="000000"/>
                <w:lang w:eastAsia="cs-CZ"/>
              </w:rPr>
              <w:br/>
            </w:r>
            <w:proofErr w:type="spellStart"/>
            <w:r w:rsidRPr="00666F01">
              <w:rPr>
                <w:rFonts w:eastAsia="Times New Roman" w:cs="Calibri"/>
                <w:color w:val="000000"/>
                <w:lang w:eastAsia="cs-CZ"/>
              </w:rPr>
              <w:t>Testy</w:t>
            </w:r>
            <w:proofErr w:type="spellEnd"/>
            <w:r w:rsidRPr="00666F01">
              <w:rPr>
                <w:rFonts w:eastAsia="Times New Roman" w:cs="Calibri"/>
                <w:color w:val="000000"/>
                <w:lang w:eastAsia="cs-CZ"/>
              </w:rPr>
              <w:t xml:space="preserve"> vysoké dostupnosti (SPCSS - 3 dny)</w:t>
            </w:r>
            <w:r w:rsidRPr="00666F01">
              <w:rPr>
                <w:rFonts w:eastAsia="Times New Roman" w:cs="Calibri"/>
                <w:color w:val="000000"/>
                <w:lang w:eastAsia="cs-CZ"/>
              </w:rPr>
              <w:br/>
              <w:t xml:space="preserve">Nezávislé bezpečnostní testy (Objednatel - 2 týdny testů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p>
        </w:tc>
        <w:tc>
          <w:tcPr>
            <w:tcW w:w="4253" w:type="dxa"/>
            <w:tcBorders>
              <w:top w:val="single" w:sz="4" w:space="0" w:color="auto"/>
              <w:left w:val="single" w:sz="4" w:space="0" w:color="auto"/>
              <w:bottom w:val="single" w:sz="4" w:space="0" w:color="auto"/>
              <w:right w:val="single" w:sz="8" w:space="0" w:color="auto"/>
            </w:tcBorders>
            <w:hideMark/>
          </w:tcPr>
          <w:p w14:paraId="070C58C5" w14:textId="77777777" w:rsidR="0015484C"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Zpráva o provedení funkčních a integračních testů</w:t>
            </w:r>
            <w:r w:rsidR="00C13F19" w:rsidRPr="00666F01">
              <w:rPr>
                <w:rFonts w:eastAsia="Times New Roman" w:cs="Calibri"/>
                <w:color w:val="000000"/>
                <w:lang w:eastAsia="cs-CZ"/>
              </w:rPr>
              <w:t xml:space="preserve"> (</w:t>
            </w:r>
            <w:r w:rsidR="00AB1146" w:rsidRPr="00666F01">
              <w:rPr>
                <w:rFonts w:eastAsia="Times New Roman" w:cs="Calibri"/>
                <w:color w:val="000000"/>
                <w:lang w:eastAsia="cs-CZ"/>
              </w:rPr>
              <w:t>Z</w:t>
            </w:r>
            <w:r w:rsidR="00C13F19" w:rsidRPr="00666F01">
              <w:rPr>
                <w:rFonts w:eastAsia="Times New Roman" w:cs="Calibri"/>
                <w:color w:val="000000"/>
                <w:lang w:eastAsia="cs-CZ"/>
              </w:rPr>
              <w:t>)</w:t>
            </w:r>
          </w:p>
          <w:p w14:paraId="7397E006" w14:textId="10A199E3" w:rsidR="00F7679F" w:rsidRPr="00666F01" w:rsidRDefault="00F7679F" w:rsidP="005E2BA4">
            <w:pPr>
              <w:spacing w:after="0" w:line="240" w:lineRule="auto"/>
              <w:rPr>
                <w:rFonts w:eastAsia="Times New Roman" w:cs="Calibri"/>
                <w:color w:val="000000"/>
                <w:lang w:eastAsia="cs-CZ"/>
              </w:rPr>
            </w:pPr>
            <w:r w:rsidRPr="00666F01">
              <w:rPr>
                <w:rFonts w:eastAsia="Times New Roman" w:cs="Calibri"/>
                <w:color w:val="000000"/>
                <w:lang w:eastAsia="cs-CZ"/>
              </w:rPr>
              <w:t>Zpráva o provedení výkonnostních testů</w:t>
            </w:r>
            <w:r w:rsidR="00C13F19" w:rsidRPr="00666F01">
              <w:rPr>
                <w:rFonts w:eastAsia="Times New Roman" w:cs="Calibri"/>
                <w:color w:val="000000"/>
                <w:lang w:eastAsia="cs-CZ"/>
              </w:rPr>
              <w:t xml:space="preserve"> (</w:t>
            </w:r>
            <w:r w:rsidR="00742E43" w:rsidRPr="00666F01">
              <w:rPr>
                <w:rFonts w:eastAsia="Times New Roman" w:cs="Calibri"/>
                <w:color w:val="000000"/>
                <w:lang w:eastAsia="cs-CZ"/>
              </w:rPr>
              <w:t>T</w:t>
            </w:r>
            <w:r w:rsidR="00C13F19" w:rsidRPr="00666F01">
              <w:rPr>
                <w:rFonts w:eastAsia="Times New Roman" w:cs="Calibri"/>
                <w:color w:val="000000"/>
                <w:lang w:eastAsia="cs-CZ"/>
              </w:rPr>
              <w:t>)</w:t>
            </w:r>
            <w:r w:rsidRPr="00666F01">
              <w:rPr>
                <w:rFonts w:eastAsia="Times New Roman" w:cs="Calibri"/>
                <w:color w:val="000000"/>
                <w:lang w:eastAsia="cs-CZ"/>
              </w:rPr>
              <w:br/>
              <w:t xml:space="preserve">Zpráva o </w:t>
            </w:r>
            <w:r w:rsidR="00C13F19" w:rsidRPr="00666F01">
              <w:rPr>
                <w:rFonts w:eastAsia="Times New Roman" w:cs="Calibri"/>
                <w:color w:val="000000"/>
                <w:lang w:eastAsia="cs-CZ"/>
              </w:rPr>
              <w:t>řešení vad z</w:t>
            </w:r>
            <w:r w:rsidRPr="00666F01">
              <w:rPr>
                <w:rFonts w:eastAsia="Times New Roman" w:cs="Calibri"/>
                <w:color w:val="000000"/>
                <w:lang w:eastAsia="cs-CZ"/>
              </w:rPr>
              <w:t xml:space="preserve"> testů vysoké dostupnosti</w:t>
            </w:r>
            <w:r w:rsidR="00C13F19" w:rsidRPr="00666F01">
              <w:rPr>
                <w:rFonts w:eastAsia="Times New Roman" w:cs="Calibri"/>
                <w:color w:val="000000"/>
                <w:lang w:eastAsia="cs-CZ"/>
              </w:rPr>
              <w:t xml:space="preserve"> (</w:t>
            </w:r>
            <w:r w:rsidR="00742E43" w:rsidRPr="00666F01">
              <w:rPr>
                <w:rFonts w:eastAsia="Times New Roman" w:cs="Calibri"/>
                <w:color w:val="000000"/>
                <w:lang w:eastAsia="cs-CZ"/>
              </w:rPr>
              <w:t>T</w:t>
            </w:r>
            <w:r w:rsidR="00C13F19" w:rsidRPr="00666F01">
              <w:rPr>
                <w:rFonts w:eastAsia="Times New Roman" w:cs="Calibri"/>
                <w:color w:val="000000"/>
                <w:lang w:eastAsia="cs-CZ"/>
              </w:rPr>
              <w:t>)</w:t>
            </w:r>
            <w:r w:rsidRPr="00666F01">
              <w:rPr>
                <w:rFonts w:eastAsia="Times New Roman" w:cs="Calibri"/>
                <w:color w:val="000000"/>
                <w:lang w:eastAsia="cs-CZ"/>
              </w:rPr>
              <w:br/>
              <w:t>Zpráva o řešení vad z nezávislých bezpečnostních testů</w:t>
            </w:r>
            <w:r w:rsidR="00C13F19" w:rsidRPr="00666F01">
              <w:rPr>
                <w:rFonts w:eastAsia="Times New Roman" w:cs="Calibri"/>
                <w:color w:val="000000"/>
                <w:lang w:eastAsia="cs-CZ"/>
              </w:rPr>
              <w:t xml:space="preserve"> (</w:t>
            </w:r>
            <w:r w:rsidR="00742E43" w:rsidRPr="00666F01">
              <w:rPr>
                <w:rFonts w:eastAsia="Times New Roman" w:cs="Calibri"/>
                <w:color w:val="000000"/>
                <w:lang w:eastAsia="cs-CZ"/>
              </w:rPr>
              <w:t>T</w:t>
            </w:r>
            <w:r w:rsidR="00C13F19" w:rsidRPr="00666F01">
              <w:rPr>
                <w:rFonts w:eastAsia="Times New Roman" w:cs="Calibri"/>
                <w:color w:val="000000"/>
                <w:lang w:eastAsia="cs-CZ"/>
              </w:rPr>
              <w:t>)</w:t>
            </w:r>
          </w:p>
        </w:tc>
      </w:tr>
      <w:tr w:rsidR="00F7679F" w:rsidRPr="00666F01" w14:paraId="06E9955D" w14:textId="77777777" w:rsidTr="00975291">
        <w:trPr>
          <w:trHeight w:val="765"/>
        </w:trPr>
        <w:tc>
          <w:tcPr>
            <w:tcW w:w="1640" w:type="dxa"/>
            <w:tcBorders>
              <w:top w:val="single" w:sz="4" w:space="0" w:color="auto"/>
              <w:left w:val="single" w:sz="8" w:space="0" w:color="auto"/>
              <w:bottom w:val="single" w:sz="4" w:space="0" w:color="auto"/>
              <w:right w:val="single" w:sz="4" w:space="0" w:color="auto"/>
            </w:tcBorders>
            <w:hideMark/>
          </w:tcPr>
          <w:p w14:paraId="7D75C2C3"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Datová migrace</w:t>
            </w:r>
          </w:p>
        </w:tc>
        <w:tc>
          <w:tcPr>
            <w:tcW w:w="4030" w:type="dxa"/>
            <w:tcBorders>
              <w:top w:val="single" w:sz="4" w:space="0" w:color="auto"/>
              <w:left w:val="single" w:sz="4" w:space="0" w:color="auto"/>
              <w:bottom w:val="single" w:sz="4" w:space="0" w:color="auto"/>
              <w:right w:val="single" w:sz="4" w:space="0" w:color="auto"/>
            </w:tcBorders>
            <w:hideMark/>
          </w:tcPr>
          <w:p w14:paraId="29BDB2F8" w14:textId="0FA1A3B1"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Testování datové migrace (</w:t>
            </w:r>
            <w:r w:rsidR="001E2E16" w:rsidRPr="00666F01">
              <w:rPr>
                <w:rFonts w:eastAsia="Times New Roman" w:cs="Calibri"/>
                <w:color w:val="000000"/>
                <w:lang w:eastAsia="cs-CZ"/>
              </w:rPr>
              <w:t>1</w:t>
            </w:r>
            <w:r w:rsidRPr="00666F01">
              <w:rPr>
                <w:rFonts w:eastAsia="Times New Roman" w:cs="Calibri"/>
                <w:color w:val="000000"/>
                <w:lang w:eastAsia="cs-CZ"/>
              </w:rPr>
              <w:t xml:space="preserve"> týd</w:t>
            </w:r>
            <w:r w:rsidR="001E2E16" w:rsidRPr="00666F01">
              <w:rPr>
                <w:rFonts w:eastAsia="Times New Roman" w:cs="Calibri"/>
                <w:color w:val="000000"/>
                <w:lang w:eastAsia="cs-CZ"/>
              </w:rPr>
              <w:t>en</w:t>
            </w:r>
            <w:r w:rsidRPr="00666F01">
              <w:rPr>
                <w:rFonts w:eastAsia="Times New Roman" w:cs="Calibri"/>
                <w:color w:val="000000"/>
                <w:lang w:eastAsia="cs-CZ"/>
              </w:rPr>
              <w:t xml:space="preserve"> testů</w:t>
            </w:r>
            <w:r w:rsidR="001E2E16" w:rsidRPr="00666F01">
              <w:rPr>
                <w:rFonts w:eastAsia="Times New Roman" w:cs="Calibri"/>
                <w:color w:val="000000"/>
                <w:lang w:eastAsia="cs-CZ"/>
              </w:rPr>
              <w:t xml:space="preserve"> výsledků datové migrace</w:t>
            </w:r>
            <w:r w:rsidRPr="00666F01">
              <w:rPr>
                <w:rFonts w:eastAsia="Times New Roman" w:cs="Calibri"/>
                <w:color w:val="000000"/>
                <w:lang w:eastAsia="cs-CZ"/>
              </w:rPr>
              <w:t xml:space="preserve">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p>
        </w:tc>
        <w:tc>
          <w:tcPr>
            <w:tcW w:w="4253" w:type="dxa"/>
            <w:tcBorders>
              <w:top w:val="single" w:sz="4" w:space="0" w:color="auto"/>
              <w:left w:val="single" w:sz="4" w:space="0" w:color="auto"/>
              <w:bottom w:val="single" w:sz="4" w:space="0" w:color="auto"/>
              <w:right w:val="single" w:sz="8" w:space="0" w:color="auto"/>
            </w:tcBorders>
            <w:hideMark/>
          </w:tcPr>
          <w:p w14:paraId="6D879EF2" w14:textId="360EDE23"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Zpráva o dokončení datové migrace a ověření dat Dodavatelem</w:t>
            </w:r>
            <w:r w:rsidR="004E1D43" w:rsidRPr="00666F01">
              <w:rPr>
                <w:rFonts w:eastAsia="Times New Roman" w:cs="Calibri"/>
                <w:color w:val="000000"/>
                <w:lang w:eastAsia="cs-CZ"/>
              </w:rPr>
              <w:t xml:space="preserve"> (Z)</w:t>
            </w:r>
            <w:r w:rsidRPr="00666F01">
              <w:rPr>
                <w:rFonts w:eastAsia="Times New Roman" w:cs="Calibri"/>
                <w:color w:val="000000"/>
                <w:lang w:eastAsia="cs-CZ"/>
              </w:rPr>
              <w:br/>
              <w:t>Zpráva o provedení testů datové migrace</w:t>
            </w:r>
            <w:r w:rsidR="004E1D43" w:rsidRPr="00666F01">
              <w:rPr>
                <w:rFonts w:eastAsia="Times New Roman" w:cs="Calibri"/>
                <w:color w:val="000000"/>
                <w:lang w:eastAsia="cs-CZ"/>
              </w:rPr>
              <w:t xml:space="preserve"> (</w:t>
            </w:r>
            <w:r w:rsidR="00742E43" w:rsidRPr="00666F01">
              <w:rPr>
                <w:rFonts w:eastAsia="Times New Roman" w:cs="Calibri"/>
                <w:color w:val="000000"/>
                <w:lang w:eastAsia="cs-CZ"/>
              </w:rPr>
              <w:t>T</w:t>
            </w:r>
            <w:r w:rsidR="004E1D43" w:rsidRPr="00666F01">
              <w:rPr>
                <w:rFonts w:eastAsia="Times New Roman" w:cs="Calibri"/>
                <w:color w:val="000000"/>
                <w:lang w:eastAsia="cs-CZ"/>
              </w:rPr>
              <w:t>)</w:t>
            </w:r>
          </w:p>
        </w:tc>
      </w:tr>
      <w:tr w:rsidR="00F7679F" w:rsidRPr="00666F01" w14:paraId="45D9DA75" w14:textId="77777777" w:rsidTr="00975291">
        <w:trPr>
          <w:trHeight w:val="1020"/>
        </w:trPr>
        <w:tc>
          <w:tcPr>
            <w:tcW w:w="1640" w:type="dxa"/>
            <w:tcBorders>
              <w:top w:val="single" w:sz="4" w:space="0" w:color="auto"/>
              <w:left w:val="single" w:sz="8" w:space="0" w:color="auto"/>
              <w:bottom w:val="single" w:sz="4" w:space="0" w:color="auto"/>
              <w:right w:val="single" w:sz="4" w:space="0" w:color="auto"/>
            </w:tcBorders>
            <w:hideMark/>
          </w:tcPr>
          <w:p w14:paraId="4A13D68B"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Uvedení do provozu</w:t>
            </w:r>
          </w:p>
        </w:tc>
        <w:tc>
          <w:tcPr>
            <w:tcW w:w="4030" w:type="dxa"/>
            <w:tcBorders>
              <w:top w:val="single" w:sz="4" w:space="0" w:color="auto"/>
              <w:left w:val="single" w:sz="4" w:space="0" w:color="auto"/>
              <w:bottom w:val="single" w:sz="4" w:space="0" w:color="auto"/>
              <w:right w:val="single" w:sz="4" w:space="0" w:color="auto"/>
            </w:tcBorders>
            <w:hideMark/>
          </w:tcPr>
          <w:p w14:paraId="4DBE99FB" w14:textId="5A7807E2"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Školení uživatelů a administrátorů</w:t>
            </w:r>
            <w:r w:rsidR="00F856CA" w:rsidRPr="00666F01">
              <w:rPr>
                <w:rFonts w:eastAsia="Times New Roman" w:cs="Calibri"/>
                <w:color w:val="000000"/>
                <w:lang w:eastAsia="cs-CZ"/>
              </w:rPr>
              <w:t xml:space="preserve"> (viz kapitolu 4.5</w:t>
            </w:r>
            <w:r w:rsidR="00DC3875" w:rsidRPr="00666F01">
              <w:rPr>
                <w:rFonts w:eastAsia="Times New Roman" w:cs="Calibri"/>
                <w:color w:val="000000"/>
                <w:lang w:eastAsia="cs-CZ"/>
              </w:rPr>
              <w:t xml:space="preserve"> této přílohy Smlouvy</w:t>
            </w:r>
            <w:r w:rsidR="00F856CA" w:rsidRPr="00666F01">
              <w:rPr>
                <w:rFonts w:eastAsia="Times New Roman" w:cs="Calibri"/>
                <w:color w:val="000000"/>
                <w:lang w:eastAsia="cs-CZ"/>
              </w:rPr>
              <w:t>)</w:t>
            </w:r>
          </w:p>
          <w:p w14:paraId="761A7074" w14:textId="10DCAFA1" w:rsidR="00304B5C" w:rsidRPr="00666F01" w:rsidRDefault="00304B5C" w:rsidP="003F170D">
            <w:pPr>
              <w:spacing w:after="0" w:line="240" w:lineRule="auto"/>
              <w:rPr>
                <w:rFonts w:eastAsia="Times New Roman" w:cs="Calibri"/>
                <w:color w:val="000000"/>
                <w:lang w:eastAsia="cs-CZ"/>
              </w:rPr>
            </w:pPr>
            <w:r w:rsidRPr="00666F01">
              <w:rPr>
                <w:rFonts w:eastAsia="Times New Roman" w:cs="Calibri"/>
                <w:color w:val="000000"/>
                <w:lang w:eastAsia="cs-CZ"/>
              </w:rPr>
              <w:t xml:space="preserve">Příprava </w:t>
            </w:r>
            <w:r w:rsidR="003F170D" w:rsidRPr="00666F01">
              <w:rPr>
                <w:rFonts w:eastAsia="Times New Roman" w:cs="Calibri"/>
                <w:color w:val="000000"/>
                <w:lang w:eastAsia="cs-CZ"/>
              </w:rPr>
              <w:t>a</w:t>
            </w:r>
            <w:r w:rsidRPr="00666F01">
              <w:rPr>
                <w:rFonts w:eastAsia="Times New Roman" w:cs="Calibri"/>
                <w:color w:val="000000"/>
                <w:lang w:eastAsia="cs-CZ"/>
              </w:rPr>
              <w:t xml:space="preserve"> ověření Produkčního prostředí</w:t>
            </w:r>
          </w:p>
        </w:tc>
        <w:tc>
          <w:tcPr>
            <w:tcW w:w="4253" w:type="dxa"/>
            <w:tcBorders>
              <w:top w:val="single" w:sz="4" w:space="0" w:color="auto"/>
              <w:left w:val="single" w:sz="4" w:space="0" w:color="auto"/>
              <w:bottom w:val="single" w:sz="4" w:space="0" w:color="auto"/>
              <w:right w:val="single" w:sz="8" w:space="0" w:color="auto"/>
            </w:tcBorders>
            <w:hideMark/>
          </w:tcPr>
          <w:p w14:paraId="65B9DC02" w14:textId="66C9D4B2" w:rsidR="00C13F19"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Bezpečnostní dokumentace</w:t>
            </w:r>
            <w:r w:rsidR="004E1D43" w:rsidRPr="00666F01">
              <w:rPr>
                <w:rFonts w:eastAsia="Times New Roman" w:cs="Calibri"/>
                <w:color w:val="000000"/>
                <w:lang w:eastAsia="cs-CZ"/>
              </w:rPr>
              <w:t xml:space="preserve"> – dokumentační a provozní část (D)</w:t>
            </w:r>
            <w:r w:rsidRPr="00666F01">
              <w:rPr>
                <w:rFonts w:eastAsia="Times New Roman" w:cs="Calibri"/>
                <w:color w:val="000000"/>
                <w:lang w:eastAsia="cs-CZ"/>
              </w:rPr>
              <w:br/>
              <w:t>Školicí materiály</w:t>
            </w:r>
            <w:r w:rsidR="004E1D43" w:rsidRPr="00666F01">
              <w:rPr>
                <w:rFonts w:eastAsia="Times New Roman" w:cs="Calibri"/>
                <w:color w:val="000000"/>
                <w:lang w:eastAsia="cs-CZ"/>
              </w:rPr>
              <w:t xml:space="preserve"> (D)</w:t>
            </w:r>
          </w:p>
          <w:p w14:paraId="6F5909CC" w14:textId="2C3479C3" w:rsidR="00F7679F" w:rsidRPr="00666F01" w:rsidRDefault="00C13F19" w:rsidP="00975291">
            <w:pPr>
              <w:spacing w:after="0" w:line="240" w:lineRule="auto"/>
              <w:rPr>
                <w:rFonts w:eastAsia="Times New Roman" w:cs="Calibri"/>
                <w:color w:val="000000"/>
                <w:lang w:eastAsia="cs-CZ"/>
              </w:rPr>
            </w:pPr>
            <w:r w:rsidRPr="00666F01">
              <w:rPr>
                <w:rFonts w:eastAsia="Times New Roman" w:cs="Calibri"/>
                <w:color w:val="000000"/>
                <w:lang w:eastAsia="cs-CZ"/>
              </w:rPr>
              <w:t>Zpráva o provedení školení</w:t>
            </w:r>
            <w:r w:rsidR="004E1D43" w:rsidRPr="00666F01">
              <w:rPr>
                <w:rFonts w:eastAsia="Times New Roman" w:cs="Calibri"/>
                <w:color w:val="000000"/>
                <w:lang w:eastAsia="cs-CZ"/>
              </w:rPr>
              <w:t xml:space="preserve"> (Z)</w:t>
            </w:r>
            <w:r w:rsidR="00F7679F" w:rsidRPr="00666F01">
              <w:rPr>
                <w:rFonts w:eastAsia="Times New Roman" w:cs="Calibri"/>
                <w:color w:val="000000"/>
                <w:lang w:eastAsia="cs-CZ"/>
              </w:rPr>
              <w:br/>
            </w:r>
            <w:r w:rsidR="00573E7C" w:rsidRPr="00666F01">
              <w:rPr>
                <w:rFonts w:eastAsia="Times New Roman" w:cs="Calibri"/>
                <w:color w:val="000000"/>
                <w:lang w:eastAsia="cs-CZ"/>
              </w:rPr>
              <w:t>D</w:t>
            </w:r>
            <w:r w:rsidR="00F7679F" w:rsidRPr="00666F01">
              <w:rPr>
                <w:rFonts w:eastAsia="Times New Roman" w:cs="Calibri"/>
                <w:color w:val="000000"/>
                <w:lang w:eastAsia="cs-CZ"/>
              </w:rPr>
              <w:t>okumentace</w:t>
            </w:r>
            <w:r w:rsidR="004E1D43" w:rsidRPr="00666F01">
              <w:rPr>
                <w:rFonts w:eastAsia="Times New Roman" w:cs="Calibri"/>
                <w:color w:val="000000"/>
                <w:lang w:eastAsia="cs-CZ"/>
              </w:rPr>
              <w:t xml:space="preserve"> </w:t>
            </w:r>
            <w:r w:rsidR="006711B8" w:rsidRPr="00666F01">
              <w:rPr>
                <w:rFonts w:eastAsia="Times New Roman" w:cs="Calibri"/>
                <w:color w:val="000000"/>
                <w:lang w:eastAsia="cs-CZ"/>
              </w:rPr>
              <w:t xml:space="preserve">systému </w:t>
            </w:r>
            <w:r w:rsidR="004E1D43" w:rsidRPr="00666F01">
              <w:rPr>
                <w:rFonts w:eastAsia="Times New Roman" w:cs="Calibri"/>
                <w:color w:val="000000"/>
                <w:lang w:eastAsia="cs-CZ"/>
              </w:rPr>
              <w:t>(D)</w:t>
            </w:r>
          </w:p>
        </w:tc>
      </w:tr>
      <w:tr w:rsidR="00F7679F" w:rsidRPr="00666F01" w14:paraId="4E14E9F7" w14:textId="77777777" w:rsidTr="00975291">
        <w:trPr>
          <w:trHeight w:val="300"/>
        </w:trPr>
        <w:tc>
          <w:tcPr>
            <w:tcW w:w="9923" w:type="dxa"/>
            <w:gridSpan w:val="3"/>
            <w:tcBorders>
              <w:top w:val="single" w:sz="4" w:space="0" w:color="auto"/>
              <w:left w:val="single" w:sz="8" w:space="0" w:color="auto"/>
              <w:bottom w:val="single" w:sz="4" w:space="0" w:color="auto"/>
              <w:right w:val="single" w:sz="8" w:space="0" w:color="auto"/>
            </w:tcBorders>
            <w:shd w:val="clear" w:color="auto" w:fill="808080" w:themeFill="background1" w:themeFillShade="80"/>
            <w:hideMark/>
          </w:tcPr>
          <w:p w14:paraId="519EA460" w14:textId="77777777" w:rsidR="00F7679F" w:rsidRPr="00666F01" w:rsidRDefault="00F7679F" w:rsidP="00975291">
            <w:pPr>
              <w:spacing w:after="0" w:line="240" w:lineRule="auto"/>
              <w:rPr>
                <w:rFonts w:eastAsia="Times New Roman" w:cs="Calibri"/>
                <w:b/>
                <w:bCs/>
                <w:color w:val="000000"/>
                <w:lang w:eastAsia="cs-CZ"/>
              </w:rPr>
            </w:pPr>
            <w:r w:rsidRPr="00666F01">
              <w:rPr>
                <w:rFonts w:eastAsia="Times New Roman" w:cs="Calibri"/>
                <w:b/>
                <w:bCs/>
                <w:color w:val="000000"/>
                <w:lang w:eastAsia="cs-CZ"/>
              </w:rPr>
              <w:t>Etapa 2</w:t>
            </w:r>
          </w:p>
        </w:tc>
      </w:tr>
      <w:tr w:rsidR="004E1D43" w:rsidRPr="00666F01" w14:paraId="1367D888" w14:textId="77777777" w:rsidTr="00975291">
        <w:trPr>
          <w:trHeight w:val="765"/>
        </w:trPr>
        <w:tc>
          <w:tcPr>
            <w:tcW w:w="1640" w:type="dxa"/>
            <w:tcBorders>
              <w:top w:val="single" w:sz="4" w:space="0" w:color="auto"/>
              <w:left w:val="single" w:sz="8" w:space="0" w:color="auto"/>
              <w:bottom w:val="single" w:sz="4" w:space="0" w:color="auto"/>
              <w:right w:val="single" w:sz="4" w:space="0" w:color="auto"/>
            </w:tcBorders>
            <w:hideMark/>
          </w:tcPr>
          <w:p w14:paraId="13608293" w14:textId="77777777"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Detailní návrh řešení</w:t>
            </w:r>
          </w:p>
        </w:tc>
        <w:tc>
          <w:tcPr>
            <w:tcW w:w="4030" w:type="dxa"/>
            <w:tcBorders>
              <w:top w:val="single" w:sz="4" w:space="0" w:color="auto"/>
              <w:left w:val="single" w:sz="4" w:space="0" w:color="auto"/>
              <w:bottom w:val="single" w:sz="4" w:space="0" w:color="auto"/>
              <w:right w:val="single" w:sz="4" w:space="0" w:color="auto"/>
            </w:tcBorders>
            <w:hideMark/>
          </w:tcPr>
          <w:p w14:paraId="787DECB5" w14:textId="77777777" w:rsidR="004E1D43" w:rsidRPr="00666F01" w:rsidRDefault="004E1D43" w:rsidP="004E1D43">
            <w:pPr>
              <w:spacing w:after="0" w:line="240" w:lineRule="auto"/>
              <w:rPr>
                <w:rFonts w:eastAsia="Times New Roman" w:cs="Calibri"/>
                <w:color w:val="000000"/>
                <w:lang w:eastAsia="cs-CZ"/>
              </w:rPr>
            </w:pPr>
          </w:p>
        </w:tc>
        <w:tc>
          <w:tcPr>
            <w:tcW w:w="4253" w:type="dxa"/>
            <w:tcBorders>
              <w:top w:val="single" w:sz="4" w:space="0" w:color="auto"/>
              <w:left w:val="single" w:sz="4" w:space="0" w:color="auto"/>
              <w:bottom w:val="single" w:sz="4" w:space="0" w:color="auto"/>
              <w:right w:val="single" w:sz="8" w:space="0" w:color="auto"/>
            </w:tcBorders>
            <w:hideMark/>
          </w:tcPr>
          <w:p w14:paraId="7E30E2B0" w14:textId="77777777" w:rsidR="0015484C"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Detailní návrh řešení (D)</w:t>
            </w:r>
          </w:p>
          <w:p w14:paraId="11EEDB83" w14:textId="2B65BB6E" w:rsidR="004E1D43" w:rsidRPr="00666F01" w:rsidRDefault="0015484C" w:rsidP="004E1D43">
            <w:pPr>
              <w:spacing w:after="0" w:line="240" w:lineRule="auto"/>
              <w:rPr>
                <w:rFonts w:eastAsia="Times New Roman" w:cs="Calibri"/>
                <w:color w:val="000000"/>
                <w:lang w:eastAsia="cs-CZ"/>
              </w:rPr>
            </w:pPr>
            <w:r w:rsidRPr="00666F01">
              <w:rPr>
                <w:rFonts w:eastAsia="Times New Roman" w:cs="Calibri"/>
                <w:color w:val="000000"/>
                <w:lang w:eastAsia="cs-CZ"/>
              </w:rPr>
              <w:t>Specifikace rozhraní pro provozovatele (D)</w:t>
            </w:r>
            <w:r w:rsidRPr="00666F01">
              <w:rPr>
                <w:rFonts w:eastAsia="Times New Roman" w:cs="Calibri"/>
                <w:color w:val="000000"/>
                <w:lang w:eastAsia="cs-CZ"/>
              </w:rPr>
              <w:br/>
            </w:r>
            <w:r w:rsidR="004E1D43" w:rsidRPr="00666F01">
              <w:rPr>
                <w:rFonts w:eastAsia="Times New Roman" w:cs="Calibri"/>
                <w:color w:val="000000"/>
                <w:lang w:eastAsia="cs-CZ"/>
              </w:rPr>
              <w:t>Návrh testů (D)</w:t>
            </w:r>
            <w:r w:rsidR="002612CB" w:rsidRPr="00666F01">
              <w:rPr>
                <w:rFonts w:eastAsia="Times New Roman" w:cs="Calibri"/>
                <w:color w:val="000000"/>
                <w:lang w:eastAsia="cs-CZ"/>
              </w:rPr>
              <w:br/>
              <w:t>Bezpečnostní dokumentace</w:t>
            </w:r>
            <w:r w:rsidR="004E1D43" w:rsidRPr="00666F01">
              <w:rPr>
                <w:rFonts w:eastAsia="Times New Roman" w:cs="Calibri"/>
                <w:color w:val="000000"/>
                <w:lang w:eastAsia="cs-CZ"/>
              </w:rPr>
              <w:t xml:space="preserve"> – návrhová část (D)</w:t>
            </w:r>
          </w:p>
        </w:tc>
      </w:tr>
      <w:tr w:rsidR="004E1D43" w:rsidRPr="00666F01" w14:paraId="6AC6C8E6" w14:textId="77777777" w:rsidTr="00975291">
        <w:trPr>
          <w:trHeight w:val="765"/>
        </w:trPr>
        <w:tc>
          <w:tcPr>
            <w:tcW w:w="1640" w:type="dxa"/>
            <w:tcBorders>
              <w:top w:val="single" w:sz="4" w:space="0" w:color="auto"/>
              <w:left w:val="single" w:sz="8" w:space="0" w:color="auto"/>
              <w:bottom w:val="single" w:sz="4" w:space="0" w:color="auto"/>
              <w:right w:val="single" w:sz="4" w:space="0" w:color="auto"/>
            </w:tcBorders>
            <w:hideMark/>
          </w:tcPr>
          <w:p w14:paraId="11EA85C4" w14:textId="77777777"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Implementace systému</w:t>
            </w:r>
          </w:p>
        </w:tc>
        <w:tc>
          <w:tcPr>
            <w:tcW w:w="4030" w:type="dxa"/>
            <w:tcBorders>
              <w:top w:val="single" w:sz="4" w:space="0" w:color="auto"/>
              <w:left w:val="single" w:sz="4" w:space="0" w:color="auto"/>
              <w:bottom w:val="single" w:sz="4" w:space="0" w:color="auto"/>
              <w:right w:val="single" w:sz="4" w:space="0" w:color="auto"/>
            </w:tcBorders>
            <w:hideMark/>
          </w:tcPr>
          <w:p w14:paraId="6D1A780F" w14:textId="05033E3E"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Vývoj a konfigurace řešení</w:t>
            </w:r>
            <w:r w:rsidRPr="00666F01">
              <w:rPr>
                <w:rFonts w:eastAsia="Times New Roman" w:cs="Calibri"/>
                <w:color w:val="000000"/>
                <w:lang w:eastAsia="cs-CZ"/>
              </w:rPr>
              <w:br/>
              <w:t xml:space="preserve">Dodávka HW (SPCSS </w:t>
            </w:r>
            <w:r w:rsidR="001E2E16" w:rsidRPr="00666F01">
              <w:rPr>
                <w:rFonts w:eastAsia="Times New Roman" w:cs="Calibri"/>
                <w:color w:val="000000"/>
                <w:lang w:eastAsia="cs-CZ"/>
              </w:rPr>
              <w:t>–</w:t>
            </w:r>
            <w:r w:rsidRPr="00666F01">
              <w:rPr>
                <w:rFonts w:eastAsia="Times New Roman" w:cs="Calibri"/>
                <w:color w:val="000000"/>
                <w:lang w:eastAsia="cs-CZ"/>
              </w:rPr>
              <w:t xml:space="preserve"> 6 týdnů)</w:t>
            </w:r>
            <w:r w:rsidRPr="00666F01">
              <w:rPr>
                <w:rFonts w:eastAsia="Times New Roman" w:cs="Calibri"/>
                <w:color w:val="000000"/>
                <w:lang w:eastAsia="cs-CZ"/>
              </w:rPr>
              <w:br/>
              <w:t xml:space="preserve">Instalace HW (SPCSS </w:t>
            </w:r>
            <w:r w:rsidR="001E2E16" w:rsidRPr="00666F01">
              <w:rPr>
                <w:rFonts w:eastAsia="Times New Roman" w:cs="Calibri"/>
                <w:color w:val="000000"/>
                <w:lang w:eastAsia="cs-CZ"/>
              </w:rPr>
              <w:t>–</w:t>
            </w:r>
            <w:r w:rsidRPr="00666F01">
              <w:rPr>
                <w:rFonts w:eastAsia="Times New Roman" w:cs="Calibri"/>
                <w:color w:val="000000"/>
                <w:lang w:eastAsia="cs-CZ"/>
              </w:rPr>
              <w:t xml:space="preserve"> 4 týdny)</w:t>
            </w:r>
          </w:p>
        </w:tc>
        <w:tc>
          <w:tcPr>
            <w:tcW w:w="4253" w:type="dxa"/>
            <w:tcBorders>
              <w:top w:val="single" w:sz="4" w:space="0" w:color="auto"/>
              <w:left w:val="single" w:sz="4" w:space="0" w:color="auto"/>
              <w:bottom w:val="single" w:sz="4" w:space="0" w:color="auto"/>
              <w:right w:val="single" w:sz="8" w:space="0" w:color="auto"/>
            </w:tcBorders>
            <w:hideMark/>
          </w:tcPr>
          <w:p w14:paraId="2B7CB8B5" w14:textId="0F1298CE" w:rsidR="002612CB"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Zpráva o dokončení vývoje a provedení unit testů (Z)</w:t>
            </w:r>
          </w:p>
        </w:tc>
      </w:tr>
      <w:tr w:rsidR="004E1D43" w:rsidRPr="00666F01" w14:paraId="7EE9EDFA" w14:textId="77777777" w:rsidTr="00975291">
        <w:trPr>
          <w:trHeight w:val="1530"/>
        </w:trPr>
        <w:tc>
          <w:tcPr>
            <w:tcW w:w="1640" w:type="dxa"/>
            <w:tcBorders>
              <w:top w:val="single" w:sz="4" w:space="0" w:color="auto"/>
              <w:left w:val="single" w:sz="8" w:space="0" w:color="auto"/>
              <w:bottom w:val="single" w:sz="4" w:space="0" w:color="auto"/>
              <w:right w:val="single" w:sz="4" w:space="0" w:color="auto"/>
            </w:tcBorders>
            <w:hideMark/>
          </w:tcPr>
          <w:p w14:paraId="671614E4" w14:textId="77777777"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Testování systému</w:t>
            </w:r>
          </w:p>
        </w:tc>
        <w:tc>
          <w:tcPr>
            <w:tcW w:w="4030" w:type="dxa"/>
            <w:tcBorders>
              <w:top w:val="single" w:sz="4" w:space="0" w:color="auto"/>
              <w:left w:val="single" w:sz="4" w:space="0" w:color="auto"/>
              <w:bottom w:val="single" w:sz="4" w:space="0" w:color="auto"/>
              <w:right w:val="single" w:sz="4" w:space="0" w:color="auto"/>
            </w:tcBorders>
            <w:hideMark/>
          </w:tcPr>
          <w:p w14:paraId="21877BCB" w14:textId="4BB9898D"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 xml:space="preserve">Funkční testy (2 týdny testů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r w:rsidRPr="00666F01">
              <w:rPr>
                <w:rFonts w:eastAsia="Times New Roman" w:cs="Calibri"/>
                <w:color w:val="000000"/>
                <w:lang w:eastAsia="cs-CZ"/>
              </w:rPr>
              <w:br/>
              <w:t xml:space="preserve">Integrační testy (2 týdny testů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r w:rsidRPr="00666F01">
              <w:rPr>
                <w:rFonts w:eastAsia="Times New Roman" w:cs="Calibri"/>
                <w:color w:val="000000"/>
                <w:lang w:eastAsia="cs-CZ"/>
              </w:rPr>
              <w:br/>
              <w:t>Zátěžové testy</w:t>
            </w:r>
            <w:r w:rsidR="00BF78A2" w:rsidRPr="00666F01">
              <w:rPr>
                <w:rFonts w:eastAsia="Times New Roman" w:cs="Calibri"/>
                <w:color w:val="000000"/>
                <w:lang w:eastAsia="cs-CZ"/>
              </w:rPr>
              <w:t xml:space="preserve"> (1 týden testů + opravy a </w:t>
            </w:r>
            <w:proofErr w:type="spellStart"/>
            <w:r w:rsidR="00BF78A2" w:rsidRPr="00666F01">
              <w:rPr>
                <w:rFonts w:eastAsia="Times New Roman" w:cs="Calibri"/>
                <w:color w:val="000000"/>
                <w:lang w:eastAsia="cs-CZ"/>
              </w:rPr>
              <w:t>retesty</w:t>
            </w:r>
            <w:proofErr w:type="spellEnd"/>
            <w:r w:rsidR="00BF78A2" w:rsidRPr="00666F01">
              <w:rPr>
                <w:rFonts w:eastAsia="Times New Roman" w:cs="Calibri"/>
                <w:color w:val="000000"/>
                <w:lang w:eastAsia="cs-CZ"/>
              </w:rPr>
              <w:t>)</w:t>
            </w:r>
            <w:r w:rsidRPr="00666F01">
              <w:rPr>
                <w:rFonts w:eastAsia="Times New Roman" w:cs="Calibri"/>
                <w:color w:val="000000"/>
                <w:lang w:eastAsia="cs-CZ"/>
              </w:rPr>
              <w:br/>
              <w:t xml:space="preserve">Testy vysoké dostupnosti (SPCSS </w:t>
            </w:r>
            <w:r w:rsidR="001E2E16" w:rsidRPr="00666F01">
              <w:rPr>
                <w:rFonts w:eastAsia="Times New Roman" w:cs="Calibri"/>
                <w:color w:val="000000"/>
                <w:lang w:eastAsia="cs-CZ"/>
              </w:rPr>
              <w:t>–</w:t>
            </w:r>
            <w:r w:rsidRPr="00666F01">
              <w:rPr>
                <w:rFonts w:eastAsia="Times New Roman" w:cs="Calibri"/>
                <w:color w:val="000000"/>
                <w:lang w:eastAsia="cs-CZ"/>
              </w:rPr>
              <w:t xml:space="preserve"> 3 dny</w:t>
            </w:r>
            <w:r w:rsidR="00BF78A2" w:rsidRPr="00666F01">
              <w:rPr>
                <w:rFonts w:eastAsia="Times New Roman" w:cs="Calibri"/>
                <w:color w:val="000000"/>
                <w:lang w:eastAsia="cs-CZ"/>
              </w:rPr>
              <w:t xml:space="preserve"> testů + opravy a </w:t>
            </w:r>
            <w:proofErr w:type="spellStart"/>
            <w:r w:rsidR="00BF78A2" w:rsidRPr="00666F01">
              <w:rPr>
                <w:rFonts w:eastAsia="Times New Roman" w:cs="Calibri"/>
                <w:color w:val="000000"/>
                <w:lang w:eastAsia="cs-CZ"/>
              </w:rPr>
              <w:t>retesty</w:t>
            </w:r>
            <w:proofErr w:type="spellEnd"/>
            <w:r w:rsidRPr="00666F01">
              <w:rPr>
                <w:rFonts w:eastAsia="Times New Roman" w:cs="Calibri"/>
                <w:color w:val="000000"/>
                <w:lang w:eastAsia="cs-CZ"/>
              </w:rPr>
              <w:t>)</w:t>
            </w:r>
            <w:r w:rsidRPr="00666F01">
              <w:rPr>
                <w:rFonts w:eastAsia="Times New Roman" w:cs="Calibri"/>
                <w:color w:val="000000"/>
                <w:lang w:eastAsia="cs-CZ"/>
              </w:rPr>
              <w:br/>
              <w:t xml:space="preserve">Nezávislé bezpečnostní testy (Objednatel </w:t>
            </w:r>
            <w:r w:rsidR="001E2E16" w:rsidRPr="00666F01">
              <w:rPr>
                <w:rFonts w:eastAsia="Times New Roman" w:cs="Calibri"/>
                <w:color w:val="000000"/>
                <w:lang w:eastAsia="cs-CZ"/>
              </w:rPr>
              <w:t>–</w:t>
            </w:r>
            <w:r w:rsidRPr="00666F01">
              <w:rPr>
                <w:rFonts w:eastAsia="Times New Roman" w:cs="Calibri"/>
                <w:color w:val="000000"/>
                <w:lang w:eastAsia="cs-CZ"/>
              </w:rPr>
              <w:t xml:space="preserve"> </w:t>
            </w:r>
            <w:r w:rsidRPr="00666F01">
              <w:rPr>
                <w:rFonts w:eastAsia="Times New Roman" w:cs="Calibri"/>
                <w:color w:val="000000"/>
                <w:lang w:eastAsia="cs-CZ"/>
              </w:rPr>
              <w:lastRenderedPageBreak/>
              <w:t xml:space="preserve">2 týdny testů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p>
        </w:tc>
        <w:tc>
          <w:tcPr>
            <w:tcW w:w="4253" w:type="dxa"/>
            <w:tcBorders>
              <w:top w:val="single" w:sz="4" w:space="0" w:color="auto"/>
              <w:left w:val="single" w:sz="4" w:space="0" w:color="auto"/>
              <w:bottom w:val="single" w:sz="4" w:space="0" w:color="auto"/>
              <w:right w:val="single" w:sz="8" w:space="0" w:color="auto"/>
            </w:tcBorders>
            <w:hideMark/>
          </w:tcPr>
          <w:p w14:paraId="65A4D0C4" w14:textId="28B16985"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lastRenderedPageBreak/>
              <w:t>Zpráva o provedení funkčních a integračních testů (Z)</w:t>
            </w:r>
            <w:r w:rsidRPr="00666F01">
              <w:rPr>
                <w:rFonts w:eastAsia="Times New Roman" w:cs="Calibri"/>
                <w:color w:val="000000"/>
                <w:lang w:eastAsia="cs-CZ"/>
              </w:rPr>
              <w:br/>
              <w:t xml:space="preserve">Zpráva o provedení </w:t>
            </w:r>
            <w:r w:rsidR="00BF39EE" w:rsidRPr="00666F01">
              <w:rPr>
                <w:rFonts w:eastAsia="Times New Roman" w:cs="Calibri"/>
                <w:color w:val="000000"/>
                <w:lang w:eastAsia="cs-CZ"/>
              </w:rPr>
              <w:t>zátěžových</w:t>
            </w:r>
            <w:r w:rsidRPr="00666F01">
              <w:rPr>
                <w:rFonts w:eastAsia="Times New Roman" w:cs="Calibri"/>
                <w:color w:val="000000"/>
                <w:lang w:eastAsia="cs-CZ"/>
              </w:rPr>
              <w:t xml:space="preserve"> testů (</w:t>
            </w:r>
            <w:r w:rsidR="00742E43" w:rsidRPr="00666F01">
              <w:rPr>
                <w:rFonts w:eastAsia="Times New Roman" w:cs="Calibri"/>
                <w:color w:val="000000"/>
                <w:lang w:eastAsia="cs-CZ"/>
              </w:rPr>
              <w:t>T</w:t>
            </w:r>
            <w:r w:rsidRPr="00666F01">
              <w:rPr>
                <w:rFonts w:eastAsia="Times New Roman" w:cs="Calibri"/>
                <w:color w:val="000000"/>
                <w:lang w:eastAsia="cs-CZ"/>
              </w:rPr>
              <w:t>)</w:t>
            </w:r>
            <w:r w:rsidRPr="00666F01">
              <w:rPr>
                <w:rFonts w:eastAsia="Times New Roman" w:cs="Calibri"/>
                <w:color w:val="000000"/>
                <w:lang w:eastAsia="cs-CZ"/>
              </w:rPr>
              <w:br/>
              <w:t>Zpráva o řešení vad z</w:t>
            </w:r>
            <w:r w:rsidR="001E2E16" w:rsidRPr="00666F01">
              <w:rPr>
                <w:rFonts w:eastAsia="Times New Roman" w:cs="Calibri"/>
                <w:color w:val="000000"/>
                <w:lang w:eastAsia="cs-CZ"/>
              </w:rPr>
              <w:t> </w:t>
            </w:r>
            <w:r w:rsidRPr="00666F01">
              <w:rPr>
                <w:rFonts w:eastAsia="Times New Roman" w:cs="Calibri"/>
                <w:color w:val="000000"/>
                <w:lang w:eastAsia="cs-CZ"/>
              </w:rPr>
              <w:t>testů vysoké dostupnosti (</w:t>
            </w:r>
            <w:r w:rsidR="00742E43" w:rsidRPr="00666F01">
              <w:rPr>
                <w:rFonts w:eastAsia="Times New Roman" w:cs="Calibri"/>
                <w:color w:val="000000"/>
                <w:lang w:eastAsia="cs-CZ"/>
              </w:rPr>
              <w:t>T</w:t>
            </w:r>
            <w:r w:rsidRPr="00666F01">
              <w:rPr>
                <w:rFonts w:eastAsia="Times New Roman" w:cs="Calibri"/>
                <w:color w:val="000000"/>
                <w:lang w:eastAsia="cs-CZ"/>
              </w:rPr>
              <w:t>)</w:t>
            </w:r>
            <w:r w:rsidRPr="00666F01">
              <w:rPr>
                <w:rFonts w:eastAsia="Times New Roman" w:cs="Calibri"/>
                <w:color w:val="000000"/>
                <w:lang w:eastAsia="cs-CZ"/>
              </w:rPr>
              <w:br/>
              <w:t>Zpráva o řešení vad z</w:t>
            </w:r>
            <w:r w:rsidR="001E2E16" w:rsidRPr="00666F01">
              <w:rPr>
                <w:rFonts w:eastAsia="Times New Roman" w:cs="Calibri"/>
                <w:color w:val="000000"/>
                <w:lang w:eastAsia="cs-CZ"/>
              </w:rPr>
              <w:t> </w:t>
            </w:r>
            <w:r w:rsidRPr="00666F01">
              <w:rPr>
                <w:rFonts w:eastAsia="Times New Roman" w:cs="Calibri"/>
                <w:color w:val="000000"/>
                <w:lang w:eastAsia="cs-CZ"/>
              </w:rPr>
              <w:t>nezávislých bezpečnostních testů (</w:t>
            </w:r>
            <w:r w:rsidR="00742E43" w:rsidRPr="00666F01">
              <w:rPr>
                <w:rFonts w:eastAsia="Times New Roman" w:cs="Calibri"/>
                <w:color w:val="000000"/>
                <w:lang w:eastAsia="cs-CZ"/>
              </w:rPr>
              <w:t>T</w:t>
            </w:r>
            <w:r w:rsidRPr="00666F01">
              <w:rPr>
                <w:rFonts w:eastAsia="Times New Roman" w:cs="Calibri"/>
                <w:color w:val="000000"/>
                <w:lang w:eastAsia="cs-CZ"/>
              </w:rPr>
              <w:t>)</w:t>
            </w:r>
          </w:p>
        </w:tc>
      </w:tr>
      <w:tr w:rsidR="004E1D43" w:rsidRPr="00666F01" w14:paraId="2DFCE85B" w14:textId="77777777" w:rsidTr="00975291">
        <w:trPr>
          <w:trHeight w:val="765"/>
        </w:trPr>
        <w:tc>
          <w:tcPr>
            <w:tcW w:w="1640" w:type="dxa"/>
            <w:tcBorders>
              <w:top w:val="single" w:sz="4" w:space="0" w:color="auto"/>
              <w:left w:val="single" w:sz="8" w:space="0" w:color="auto"/>
              <w:bottom w:val="single" w:sz="4" w:space="0" w:color="auto"/>
              <w:right w:val="single" w:sz="4" w:space="0" w:color="auto"/>
            </w:tcBorders>
            <w:hideMark/>
          </w:tcPr>
          <w:p w14:paraId="6F5B9CE8" w14:textId="77777777"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lastRenderedPageBreak/>
              <w:t>Uvedení do provozu</w:t>
            </w:r>
          </w:p>
        </w:tc>
        <w:tc>
          <w:tcPr>
            <w:tcW w:w="4030" w:type="dxa"/>
            <w:tcBorders>
              <w:top w:val="single" w:sz="4" w:space="0" w:color="auto"/>
              <w:left w:val="single" w:sz="4" w:space="0" w:color="auto"/>
              <w:bottom w:val="single" w:sz="4" w:space="0" w:color="auto"/>
              <w:right w:val="single" w:sz="4" w:space="0" w:color="auto"/>
            </w:tcBorders>
            <w:hideMark/>
          </w:tcPr>
          <w:p w14:paraId="03702E40" w14:textId="2B4B0170"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Školení uživatelů a administrátorů</w:t>
            </w:r>
            <w:r w:rsidR="00F856CA" w:rsidRPr="00666F01">
              <w:rPr>
                <w:rFonts w:eastAsia="Times New Roman" w:cs="Calibri"/>
                <w:color w:val="000000"/>
                <w:lang w:eastAsia="cs-CZ"/>
              </w:rPr>
              <w:t xml:space="preserve"> (viz kapitolu 4.5</w:t>
            </w:r>
            <w:r w:rsidR="00DC3875" w:rsidRPr="00666F01">
              <w:rPr>
                <w:rFonts w:eastAsia="Times New Roman" w:cs="Calibri"/>
                <w:color w:val="000000"/>
                <w:lang w:eastAsia="cs-CZ"/>
              </w:rPr>
              <w:t xml:space="preserve"> této přílohy Smlouvy</w:t>
            </w:r>
            <w:r w:rsidR="00F856CA" w:rsidRPr="00666F01">
              <w:rPr>
                <w:rFonts w:eastAsia="Times New Roman" w:cs="Calibri"/>
                <w:color w:val="000000"/>
                <w:lang w:eastAsia="cs-CZ"/>
              </w:rPr>
              <w:t>)</w:t>
            </w:r>
          </w:p>
          <w:p w14:paraId="289F71AF" w14:textId="3929D5A1" w:rsidR="00304B5C" w:rsidRPr="00666F01" w:rsidRDefault="00304B5C" w:rsidP="004E1D43">
            <w:pPr>
              <w:spacing w:after="0" w:line="240" w:lineRule="auto"/>
              <w:rPr>
                <w:rFonts w:eastAsia="Times New Roman" w:cs="Calibri"/>
                <w:color w:val="000000"/>
                <w:lang w:eastAsia="cs-CZ"/>
              </w:rPr>
            </w:pPr>
            <w:r w:rsidRPr="00666F01">
              <w:rPr>
                <w:rFonts w:eastAsia="Times New Roman" w:cs="Calibri"/>
                <w:color w:val="000000"/>
                <w:lang w:eastAsia="cs-CZ"/>
              </w:rPr>
              <w:t xml:space="preserve">Příprava </w:t>
            </w:r>
            <w:r w:rsidR="00385D7F" w:rsidRPr="00666F01">
              <w:rPr>
                <w:rFonts w:eastAsia="Times New Roman" w:cs="Calibri"/>
                <w:color w:val="000000"/>
                <w:lang w:eastAsia="cs-CZ"/>
              </w:rPr>
              <w:t>a</w:t>
            </w:r>
            <w:r w:rsidRPr="00666F01">
              <w:rPr>
                <w:rFonts w:eastAsia="Times New Roman" w:cs="Calibri"/>
                <w:color w:val="000000"/>
                <w:lang w:eastAsia="cs-CZ"/>
              </w:rPr>
              <w:t xml:space="preserve"> ověření Produkčního prostředí</w:t>
            </w:r>
          </w:p>
        </w:tc>
        <w:tc>
          <w:tcPr>
            <w:tcW w:w="4253" w:type="dxa"/>
            <w:tcBorders>
              <w:top w:val="single" w:sz="4" w:space="0" w:color="auto"/>
              <w:left w:val="single" w:sz="4" w:space="0" w:color="auto"/>
              <w:bottom w:val="single" w:sz="4" w:space="0" w:color="auto"/>
              <w:right w:val="single" w:sz="8" w:space="0" w:color="auto"/>
            </w:tcBorders>
            <w:hideMark/>
          </w:tcPr>
          <w:p w14:paraId="3FA7CC46" w14:textId="77777777"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Bezpečnostní dokumentace – dokumentační a provozní část (D)</w:t>
            </w:r>
            <w:r w:rsidRPr="00666F01">
              <w:rPr>
                <w:rFonts w:eastAsia="Times New Roman" w:cs="Calibri"/>
                <w:color w:val="000000"/>
                <w:lang w:eastAsia="cs-CZ"/>
              </w:rPr>
              <w:br/>
              <w:t>Školicí materiály (D)</w:t>
            </w:r>
          </w:p>
          <w:p w14:paraId="2670DBC8" w14:textId="77777777" w:rsidR="00967C30"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Zpráva o provedení školení (Z)</w:t>
            </w:r>
          </w:p>
          <w:p w14:paraId="1E41CB58" w14:textId="37E4C93F" w:rsidR="00967C30" w:rsidRPr="00666F01" w:rsidRDefault="00967C30" w:rsidP="004E1D43">
            <w:pPr>
              <w:spacing w:after="0" w:line="240" w:lineRule="auto"/>
              <w:rPr>
                <w:rFonts w:eastAsia="Times New Roman" w:cs="Calibri"/>
                <w:color w:val="000000"/>
                <w:lang w:eastAsia="cs-CZ"/>
              </w:rPr>
            </w:pPr>
            <w:r w:rsidRPr="00666F01">
              <w:rPr>
                <w:rFonts w:eastAsia="Times New Roman" w:cs="Calibri"/>
                <w:color w:val="000000"/>
                <w:lang w:eastAsia="cs-CZ"/>
              </w:rPr>
              <w:t>Zpráva o přípravě a ověření Produkčního prostředí (Z)</w:t>
            </w:r>
          </w:p>
          <w:p w14:paraId="07D914BA" w14:textId="14F551D0" w:rsidR="004E1D43" w:rsidRPr="00666F01" w:rsidRDefault="00573E7C" w:rsidP="004E1D43">
            <w:pPr>
              <w:spacing w:after="0" w:line="240" w:lineRule="auto"/>
              <w:rPr>
                <w:rFonts w:eastAsia="Times New Roman" w:cs="Calibri"/>
                <w:color w:val="000000"/>
                <w:lang w:eastAsia="cs-CZ"/>
              </w:rPr>
            </w:pPr>
            <w:r w:rsidRPr="00666F01">
              <w:rPr>
                <w:rFonts w:eastAsia="Times New Roman" w:cs="Calibri"/>
                <w:color w:val="000000"/>
                <w:lang w:eastAsia="cs-CZ"/>
              </w:rPr>
              <w:t>D</w:t>
            </w:r>
            <w:r w:rsidR="004E1D43" w:rsidRPr="00666F01">
              <w:rPr>
                <w:rFonts w:eastAsia="Times New Roman" w:cs="Calibri"/>
                <w:color w:val="000000"/>
                <w:lang w:eastAsia="cs-CZ"/>
              </w:rPr>
              <w:t xml:space="preserve">okumentace </w:t>
            </w:r>
            <w:r w:rsidR="006711B8" w:rsidRPr="00666F01">
              <w:rPr>
                <w:rFonts w:eastAsia="Times New Roman" w:cs="Calibri"/>
                <w:color w:val="000000"/>
                <w:lang w:eastAsia="cs-CZ"/>
              </w:rPr>
              <w:t xml:space="preserve">systému </w:t>
            </w:r>
            <w:r w:rsidR="004E1D43" w:rsidRPr="00666F01">
              <w:rPr>
                <w:rFonts w:eastAsia="Times New Roman" w:cs="Calibri"/>
                <w:color w:val="000000"/>
                <w:lang w:eastAsia="cs-CZ"/>
              </w:rPr>
              <w:t>(D)</w:t>
            </w:r>
          </w:p>
        </w:tc>
      </w:tr>
    </w:tbl>
    <w:p w14:paraId="2EBE4D4C" w14:textId="30597666" w:rsidR="001E3F6A" w:rsidRPr="00666F01" w:rsidRDefault="001E3F6A" w:rsidP="001E3F6A">
      <w:pPr>
        <w:spacing w:after="200" w:line="276" w:lineRule="auto"/>
      </w:pPr>
    </w:p>
    <w:p w14:paraId="73200504" w14:textId="43F529E3" w:rsidR="005106C2" w:rsidRPr="00666F01" w:rsidRDefault="005106C2" w:rsidP="00610A90">
      <w:pPr>
        <w:spacing w:after="200" w:line="276" w:lineRule="auto"/>
        <w:jc w:val="both"/>
      </w:pPr>
      <w:r w:rsidRPr="00666F01">
        <w:t>Uvedený seznam projektových výstupů je minimálním požadavkem Objednatele. Seznam projektových výstupů pro jednotlivé dílčí etapy bude rozpracován ve spolupráci Dodavatele a Objednatele a schválen Objednatelem v</w:t>
      </w:r>
      <w:r w:rsidR="001E2E16" w:rsidRPr="00666F01">
        <w:t> </w:t>
      </w:r>
      <w:r w:rsidRPr="00666F01">
        <w:t>rámci Etapy 1A a zařazen do Řídící dokumentace projektu (Plán výstupů a akceptací).</w:t>
      </w:r>
    </w:p>
    <w:p w14:paraId="0E849DCC" w14:textId="7637F2EE" w:rsidR="004034BF" w:rsidRPr="00666F01" w:rsidRDefault="001E3F6A" w:rsidP="00610A90">
      <w:pPr>
        <w:spacing w:after="200" w:line="276" w:lineRule="auto"/>
        <w:jc w:val="both"/>
      </w:pPr>
      <w:bookmarkStart w:id="6" w:name="_Hlk494039021"/>
      <w:r w:rsidRPr="00666F01">
        <w:t>Dodavatel v</w:t>
      </w:r>
      <w:r w:rsidR="001E2E16" w:rsidRPr="00666F01">
        <w:t> </w:t>
      </w:r>
      <w:r w:rsidRPr="00666F01">
        <w:t xml:space="preserve">příloze č. </w:t>
      </w:r>
      <w:r w:rsidR="001309B2" w:rsidRPr="00666F01">
        <w:t>8</w:t>
      </w:r>
      <w:r w:rsidRPr="00666F01">
        <w:t xml:space="preserve"> Smlouvy uvede návrh </w:t>
      </w:r>
      <w:r w:rsidR="00BF618D" w:rsidRPr="00666F01">
        <w:rPr>
          <w:b/>
        </w:rPr>
        <w:t>R</w:t>
      </w:r>
      <w:r w:rsidRPr="00666F01">
        <w:rPr>
          <w:b/>
        </w:rPr>
        <w:t>ámcového harmonogramu realizace</w:t>
      </w:r>
      <w:r w:rsidRPr="00666F01">
        <w:t xml:space="preserve">, ve kterém </w:t>
      </w:r>
      <w:r w:rsidR="004034BF" w:rsidRPr="00666F01">
        <w:t xml:space="preserve">uvede časový plán </w:t>
      </w:r>
      <w:r w:rsidRPr="00666F01">
        <w:t>dílčí</w:t>
      </w:r>
      <w:r w:rsidR="004034BF" w:rsidRPr="00666F01">
        <w:t>ch etap</w:t>
      </w:r>
      <w:r w:rsidRPr="00666F01">
        <w:t xml:space="preserve">. </w:t>
      </w:r>
      <w:r w:rsidR="004034BF" w:rsidRPr="00666F01">
        <w:t>Dodavatel dále v</w:t>
      </w:r>
      <w:r w:rsidR="00BF618D" w:rsidRPr="00666F01">
        <w:t xml:space="preserve"> Rámcovém </w:t>
      </w:r>
      <w:r w:rsidR="004034BF" w:rsidRPr="00666F01">
        <w:t>harmonogramu</w:t>
      </w:r>
      <w:r w:rsidR="003F0C4D" w:rsidRPr="00666F01">
        <w:t xml:space="preserve"> </w:t>
      </w:r>
      <w:r w:rsidR="0060337A" w:rsidRPr="00666F01">
        <w:t>realizace</w:t>
      </w:r>
      <w:r w:rsidR="00666F01">
        <w:t xml:space="preserve"> </w:t>
      </w:r>
      <w:r w:rsidR="004034BF" w:rsidRPr="00DD58B8">
        <w:t xml:space="preserve">určí </w:t>
      </w:r>
      <w:r w:rsidR="00BF618D" w:rsidRPr="00DD58B8">
        <w:t xml:space="preserve">v průběhu jednotlivých dílčích etap </w:t>
      </w:r>
      <w:r w:rsidR="004034BF" w:rsidRPr="00DD58B8">
        <w:t>časový prostor pro význačné projektové aktivity</w:t>
      </w:r>
      <w:r w:rsidR="003F0C4D" w:rsidRPr="00DD58B8">
        <w:t xml:space="preserve"> – projektové </w:t>
      </w:r>
      <w:r w:rsidR="004034BF" w:rsidRPr="00DD58B8">
        <w:t xml:space="preserve">aktivity </w:t>
      </w:r>
      <w:r w:rsidR="003F0C4D" w:rsidRPr="00666F01">
        <w:t>uvedené v Tabulce dílčích etap</w:t>
      </w:r>
      <w:r w:rsidR="0062220B" w:rsidRPr="00666F01">
        <w:t>, projektových aktivit</w:t>
      </w:r>
      <w:r w:rsidR="003F0C4D" w:rsidRPr="00666F01">
        <w:t xml:space="preserve"> a výstupů </w:t>
      </w:r>
      <w:r w:rsidR="004034BF" w:rsidRPr="00666F01">
        <w:t xml:space="preserve">(u vybraných aktivit je doplněna informace o </w:t>
      </w:r>
      <w:r w:rsidR="00BF78A2" w:rsidRPr="00666F01">
        <w:t xml:space="preserve">minimální </w:t>
      </w:r>
      <w:r w:rsidR="004034BF" w:rsidRPr="00666F01">
        <w:t>požadované časové alokaci)</w:t>
      </w:r>
      <w:r w:rsidR="003F0C4D" w:rsidRPr="00666F01">
        <w:t xml:space="preserve"> a další projektov</w:t>
      </w:r>
      <w:r w:rsidR="00BF618D" w:rsidRPr="00666F01">
        <w:t>é aktivity, jejichž ukotvení v R</w:t>
      </w:r>
      <w:r w:rsidR="003F0C4D" w:rsidRPr="00666F01">
        <w:t xml:space="preserve">ámcovém harmonogramu </w:t>
      </w:r>
      <w:r w:rsidR="0060337A" w:rsidRPr="00666F01">
        <w:t xml:space="preserve">realizace </w:t>
      </w:r>
      <w:r w:rsidR="003F0C4D" w:rsidRPr="00666F01">
        <w:t>považuje Dodavatel za vhodné</w:t>
      </w:r>
      <w:r w:rsidR="004034BF" w:rsidRPr="00666F01">
        <w:t>. Dodavatel dále v</w:t>
      </w:r>
      <w:r w:rsidR="003F0C4D" w:rsidRPr="00666F01">
        <w:t> </w:t>
      </w:r>
      <w:r w:rsidR="00BF618D" w:rsidRPr="00666F01">
        <w:t>R</w:t>
      </w:r>
      <w:r w:rsidR="003F0C4D" w:rsidRPr="00666F01">
        <w:t xml:space="preserve">ámcovém </w:t>
      </w:r>
      <w:r w:rsidR="004034BF" w:rsidRPr="00666F01">
        <w:t xml:space="preserve">harmonogramu </w:t>
      </w:r>
      <w:r w:rsidR="0060337A" w:rsidRPr="00666F01">
        <w:t xml:space="preserve">realizace </w:t>
      </w:r>
      <w:r w:rsidR="004034BF" w:rsidRPr="00666F01">
        <w:t xml:space="preserve">určí termíny zahájení přípravy, předání a </w:t>
      </w:r>
      <w:r w:rsidR="00115A26" w:rsidRPr="00666F01">
        <w:t xml:space="preserve">schválení </w:t>
      </w:r>
      <w:r w:rsidR="00401575" w:rsidRPr="00666F01">
        <w:t xml:space="preserve">jednotlivých </w:t>
      </w:r>
      <w:r w:rsidR="00115A26" w:rsidRPr="00666F01">
        <w:t>proje</w:t>
      </w:r>
      <w:r w:rsidR="004034BF" w:rsidRPr="00666F01">
        <w:t>ktových výstupů</w:t>
      </w:r>
      <w:r w:rsidR="00401575" w:rsidRPr="00666F01">
        <w:t xml:space="preserve"> a</w:t>
      </w:r>
      <w:r w:rsidR="00115A26" w:rsidRPr="00666F01">
        <w:t xml:space="preserve"> termíny testování včetně přípravy testovacích dat</w:t>
      </w:r>
      <w:r w:rsidR="00BC686A" w:rsidRPr="00666F01">
        <w:t>, které musí odpovídat níže pop</w:t>
      </w:r>
      <w:r w:rsidR="001B26BA" w:rsidRPr="00666F01">
        <w:t>s</w:t>
      </w:r>
      <w:r w:rsidR="00BC686A" w:rsidRPr="00666F01">
        <w:t xml:space="preserve">aným </w:t>
      </w:r>
      <w:r w:rsidR="00EA5B47" w:rsidRPr="00666F01">
        <w:t xml:space="preserve">postupům </w:t>
      </w:r>
      <w:r w:rsidR="00115A26" w:rsidRPr="00666F01">
        <w:t>schvalovacího</w:t>
      </w:r>
      <w:r w:rsidR="00EA5B47" w:rsidRPr="00666F01">
        <w:t xml:space="preserve"> řízení</w:t>
      </w:r>
      <w:r w:rsidR="00323A06" w:rsidRPr="00666F01">
        <w:t>.</w:t>
      </w:r>
    </w:p>
    <w:bookmarkEnd w:id="6"/>
    <w:p w14:paraId="2B9BB773" w14:textId="773BA426" w:rsidR="00CF5361" w:rsidRPr="00666F01" w:rsidRDefault="001E3F6A" w:rsidP="00610A90">
      <w:pPr>
        <w:spacing w:after="200" w:line="276" w:lineRule="auto"/>
        <w:jc w:val="both"/>
      </w:pPr>
      <w:r w:rsidRPr="00666F01">
        <w:t>Dílčí etapy každé z</w:t>
      </w:r>
      <w:r w:rsidR="001E2E16" w:rsidRPr="00666F01">
        <w:t> </w:t>
      </w:r>
      <w:r w:rsidRPr="00666F01">
        <w:t xml:space="preserve">realizačních etap </w:t>
      </w:r>
      <w:r w:rsidR="004034BF" w:rsidRPr="00666F01">
        <w:t xml:space="preserve">i </w:t>
      </w:r>
      <w:r w:rsidR="00401575" w:rsidRPr="00666F01">
        <w:t xml:space="preserve">význačné </w:t>
      </w:r>
      <w:r w:rsidR="004034BF" w:rsidRPr="00666F01">
        <w:t>projektové aktivity a příprava výstupů v</w:t>
      </w:r>
      <w:r w:rsidR="001E2E16" w:rsidRPr="00666F01">
        <w:t> </w:t>
      </w:r>
      <w:r w:rsidR="004034BF" w:rsidRPr="00666F01">
        <w:t xml:space="preserve">rámci dílčích etap </w:t>
      </w:r>
      <w:r w:rsidRPr="00666F01">
        <w:t>se mohou překrývat v</w:t>
      </w:r>
      <w:r w:rsidR="001E2E16" w:rsidRPr="00666F01">
        <w:t> </w:t>
      </w:r>
      <w:r w:rsidRPr="00666F01">
        <w:t xml:space="preserve">čase. </w:t>
      </w:r>
      <w:r w:rsidR="00CF5361" w:rsidRPr="00666F01">
        <w:t>Požadované návaznosti aktivit a schválení výstupů:</w:t>
      </w:r>
    </w:p>
    <w:p w14:paraId="0FD988C1" w14:textId="73948DF9" w:rsidR="00CF5361" w:rsidRPr="00666F01" w:rsidRDefault="00CF5361" w:rsidP="00610A90">
      <w:pPr>
        <w:pStyle w:val="Odstavecseseznamem"/>
        <w:numPr>
          <w:ilvl w:val="0"/>
          <w:numId w:val="49"/>
        </w:numPr>
        <w:spacing w:after="200" w:line="276" w:lineRule="auto"/>
        <w:jc w:val="both"/>
      </w:pPr>
      <w:r w:rsidRPr="00666F01">
        <w:t>Všechny výstupy Etapy 1A musí být schváleny před zahájením schvalovacího řízení výstupů Etapy 1B.</w:t>
      </w:r>
    </w:p>
    <w:p w14:paraId="3EC905B7" w14:textId="77777777" w:rsidR="00D63253" w:rsidRPr="00666F01" w:rsidRDefault="00D63253" w:rsidP="00610A90">
      <w:pPr>
        <w:pStyle w:val="Odstavecseseznamem"/>
        <w:numPr>
          <w:ilvl w:val="0"/>
          <w:numId w:val="49"/>
        </w:numPr>
        <w:spacing w:after="200" w:line="276" w:lineRule="auto"/>
        <w:jc w:val="both"/>
      </w:pPr>
      <w:r w:rsidRPr="00666F01">
        <w:t>Pro Etapu 1B i Etapu 2 platí:</w:t>
      </w:r>
    </w:p>
    <w:p w14:paraId="275FFCA7" w14:textId="3928ACAE" w:rsidR="00CF5361" w:rsidRPr="00666F01" w:rsidRDefault="00CF5361" w:rsidP="00056083">
      <w:pPr>
        <w:pStyle w:val="Odstavecseseznamem"/>
        <w:numPr>
          <w:ilvl w:val="1"/>
          <w:numId w:val="49"/>
        </w:numPr>
        <w:spacing w:after="200" w:line="276" w:lineRule="auto"/>
        <w:jc w:val="both"/>
      </w:pPr>
      <w:r w:rsidRPr="00666F01">
        <w:t xml:space="preserve">Výstupy dílčí </w:t>
      </w:r>
      <w:r w:rsidR="00D63253" w:rsidRPr="00666F01">
        <w:t>etapy</w:t>
      </w:r>
      <w:r w:rsidRPr="00666F01">
        <w:t xml:space="preserve"> Detailní návrh řešení musí být schváleny před zahájením </w:t>
      </w:r>
      <w:r w:rsidR="00D63253" w:rsidRPr="00666F01">
        <w:t xml:space="preserve">dílčí etapy </w:t>
      </w:r>
      <w:r w:rsidRPr="00666F01">
        <w:t>Testování systému.</w:t>
      </w:r>
    </w:p>
    <w:p w14:paraId="56EA4DEA" w14:textId="443E422E" w:rsidR="00CF5361" w:rsidRPr="00666F01" w:rsidRDefault="00CF5361" w:rsidP="00056083">
      <w:pPr>
        <w:pStyle w:val="Odstavecseseznamem"/>
        <w:numPr>
          <w:ilvl w:val="1"/>
          <w:numId w:val="49"/>
        </w:numPr>
        <w:spacing w:after="200" w:line="276" w:lineRule="auto"/>
        <w:jc w:val="both"/>
      </w:pPr>
      <w:r w:rsidRPr="00666F01">
        <w:t>Funkční testy musí předcházet integračním testům a oboje musí předcházet ostatním typům testování.</w:t>
      </w:r>
    </w:p>
    <w:p w14:paraId="4CAF1711" w14:textId="6B7F4EC0" w:rsidR="00CF5361" w:rsidRPr="00666F01" w:rsidRDefault="00CF5361" w:rsidP="00056083">
      <w:pPr>
        <w:pStyle w:val="Odstavecseseznamem"/>
        <w:numPr>
          <w:ilvl w:val="1"/>
          <w:numId w:val="49"/>
        </w:numPr>
        <w:spacing w:after="200" w:line="276" w:lineRule="auto"/>
        <w:jc w:val="both"/>
      </w:pPr>
      <w:r w:rsidRPr="00666F01">
        <w:t xml:space="preserve">Školicí materiály musí být schváleny před zahájením školení.  </w:t>
      </w:r>
    </w:p>
    <w:p w14:paraId="772FB1A1" w14:textId="2AF9B71B" w:rsidR="00907F9B" w:rsidRPr="00666F01" w:rsidRDefault="00907F9B" w:rsidP="00056083">
      <w:pPr>
        <w:pStyle w:val="Zkladntext"/>
      </w:pPr>
      <w:r w:rsidRPr="00666F01">
        <w:rPr>
          <w:b/>
        </w:rPr>
        <w:t>Rámcový harmonogramu projektu</w:t>
      </w:r>
      <w:r w:rsidRPr="00666F01">
        <w:t xml:space="preserve"> vznikne jako jeden z projektových výstupů Etapy 1A ve spolupráci Dodavatele a Objednatele úpravou Rámcového harmonogramu </w:t>
      </w:r>
      <w:r w:rsidR="009C3F38" w:rsidRPr="00666F01">
        <w:t xml:space="preserve">realizace </w:t>
      </w:r>
      <w:r w:rsidRPr="00666F01">
        <w:t xml:space="preserve">uvedeného Dodavatelem v </w:t>
      </w:r>
      <w:r w:rsidR="00F12DA6">
        <w:t>P</w:t>
      </w:r>
      <w:r w:rsidR="00F12DA6" w:rsidRPr="00666F01">
        <w:t xml:space="preserve">říloze </w:t>
      </w:r>
      <w:r w:rsidRPr="00666F01">
        <w:t>č. 8 Smlouvy a zohlední změny vyplývající z Revize požadavků a Návrhu architektury řešení. Rámcový harmonogram projektu bude obsahovat projektové aktivity a projektové výstupy všech projektových týmů, tj. projektových týmů Dodavatele i SPCSS a stane se součástí Řídící dokumentace.</w:t>
      </w:r>
    </w:p>
    <w:p w14:paraId="2B1A36C1" w14:textId="396DA3D9" w:rsidR="002F326B" w:rsidRPr="00666F01" w:rsidRDefault="002F326B" w:rsidP="00056083">
      <w:pPr>
        <w:spacing w:after="200" w:line="276" w:lineRule="auto"/>
        <w:jc w:val="both"/>
      </w:pPr>
      <w:r w:rsidRPr="00666F01">
        <w:t xml:space="preserve">V návaznosti na Rámcový harmonogram bude ve spolupráci Objednatele a Dodavatele na úrovni VP (vedení projektu) spravován </w:t>
      </w:r>
      <w:r w:rsidRPr="00666F01">
        <w:rPr>
          <w:b/>
        </w:rPr>
        <w:t>Podrobný harmonogram projektu</w:t>
      </w:r>
      <w:r w:rsidRPr="00666F01">
        <w:t xml:space="preserve">. Podrobný harmonogram projektu bude </w:t>
      </w:r>
      <w:r w:rsidR="007D0ACD" w:rsidRPr="00666F01">
        <w:t>na základě společného projektového řízení uvádět</w:t>
      </w:r>
      <w:r w:rsidRPr="00666F01">
        <w:t xml:space="preserve"> podrobnější rozvedení aktivit projektových týmů minimálně pro aktuální a příští dílčí etapy. Podle </w:t>
      </w:r>
      <w:r w:rsidR="00865FC1" w:rsidRPr="00666F01">
        <w:t>P</w:t>
      </w:r>
      <w:r w:rsidRPr="00666F01">
        <w:t xml:space="preserve">odrobného harmonogramu </w:t>
      </w:r>
      <w:r w:rsidR="00865FC1" w:rsidRPr="00666F01">
        <w:t xml:space="preserve">projektu </w:t>
      </w:r>
      <w:r w:rsidRPr="00666F01">
        <w:t>bude VP sledovat stav činností a plánovat a řídit</w:t>
      </w:r>
      <w:r w:rsidR="00865FC1" w:rsidRPr="00666F01">
        <w:t xml:space="preserve"> projektové aktivity a</w:t>
      </w:r>
      <w:r w:rsidRPr="00666F01">
        <w:t xml:space="preserve"> součinnosti. </w:t>
      </w:r>
    </w:p>
    <w:p w14:paraId="532F8EA0" w14:textId="6D897CC5" w:rsidR="00F7679F" w:rsidRPr="00666F01" w:rsidRDefault="004E1C5C" w:rsidP="00610A90">
      <w:pPr>
        <w:pStyle w:val="Nadpis2"/>
        <w:jc w:val="both"/>
      </w:pPr>
      <w:bookmarkStart w:id="7" w:name="_Toc500360780"/>
      <w:r w:rsidRPr="00666F01">
        <w:lastRenderedPageBreak/>
        <w:t xml:space="preserve">Schvalovací </w:t>
      </w:r>
      <w:r w:rsidR="00323A06" w:rsidRPr="00666F01">
        <w:t>řízení</w:t>
      </w:r>
      <w:bookmarkEnd w:id="7"/>
    </w:p>
    <w:p w14:paraId="2CFDE884" w14:textId="06F1EFBC" w:rsidR="009A7969" w:rsidRPr="00666F01" w:rsidRDefault="00D94E97" w:rsidP="00610A90">
      <w:pPr>
        <w:spacing w:after="200" w:line="276" w:lineRule="auto"/>
        <w:jc w:val="both"/>
      </w:pPr>
      <w:r w:rsidRPr="00666F01">
        <w:t>Realizační</w:t>
      </w:r>
      <w:r w:rsidR="001E3F6A" w:rsidRPr="00666F01">
        <w:t xml:space="preserve"> etap</w:t>
      </w:r>
      <w:r w:rsidRPr="00666F01">
        <w:t xml:space="preserve">a je </w:t>
      </w:r>
      <w:r w:rsidR="009A7969" w:rsidRPr="00666F01">
        <w:t xml:space="preserve">považována za </w:t>
      </w:r>
      <w:r w:rsidRPr="00666F01">
        <w:t>akceptov</w:t>
      </w:r>
      <w:r w:rsidR="009A7969" w:rsidRPr="00666F01">
        <w:t>anou</w:t>
      </w:r>
      <w:r w:rsidRPr="00666F01">
        <w:t xml:space="preserve"> Objednatelem v</w:t>
      </w:r>
      <w:r w:rsidR="001E2E16" w:rsidRPr="00666F01">
        <w:t> </w:t>
      </w:r>
      <w:r w:rsidRPr="00666F01">
        <w:t xml:space="preserve">momentě </w:t>
      </w:r>
      <w:r w:rsidR="007B1B4D" w:rsidRPr="00666F01">
        <w:t xml:space="preserve">schválení </w:t>
      </w:r>
      <w:r w:rsidR="001E3F6A" w:rsidRPr="00666F01">
        <w:t>všech dílčích etap</w:t>
      </w:r>
      <w:r w:rsidRPr="00666F01">
        <w:t xml:space="preserve"> dané realizační etapy</w:t>
      </w:r>
      <w:r w:rsidR="00E42A2A" w:rsidRPr="00666F01">
        <w:t xml:space="preserve"> </w:t>
      </w:r>
      <w:r w:rsidR="003E1994" w:rsidRPr="00666F01">
        <w:t xml:space="preserve">níže uvedeným postupem </w:t>
      </w:r>
      <w:r w:rsidR="007B1B4D" w:rsidRPr="00666F01">
        <w:t>a vypořádání vad a nedodělků všech dílčích etap s termínem odstranění předcházejícím termínu akceptace realizační etapy. Při splnění těchto podmínek jsou s</w:t>
      </w:r>
      <w:r w:rsidR="00E42A2A" w:rsidRPr="00666F01">
        <w:t xml:space="preserve">mluvní strany povinny podepsat Akceptační protokol </w:t>
      </w:r>
      <w:r w:rsidR="00016A35" w:rsidRPr="00666F01">
        <w:t xml:space="preserve">k příslušné </w:t>
      </w:r>
      <w:r w:rsidR="00E42A2A" w:rsidRPr="00666F01">
        <w:t xml:space="preserve">realizační </w:t>
      </w:r>
      <w:r w:rsidR="00016A35" w:rsidRPr="00666F01">
        <w:t>etapě</w:t>
      </w:r>
      <w:r w:rsidR="00E42A2A" w:rsidRPr="00666F01">
        <w:t>.</w:t>
      </w:r>
    </w:p>
    <w:p w14:paraId="511BCC6E" w14:textId="28205720" w:rsidR="00E42A2A" w:rsidRPr="001E33D0" w:rsidRDefault="00D94E97" w:rsidP="00610A90">
      <w:pPr>
        <w:spacing w:after="200" w:line="276" w:lineRule="auto"/>
        <w:jc w:val="both"/>
        <w:rPr>
          <w:i/>
        </w:rPr>
      </w:pPr>
      <w:r w:rsidRPr="00666F01">
        <w:t xml:space="preserve">Dílčí etapa je </w:t>
      </w:r>
      <w:r w:rsidR="009A7969" w:rsidRPr="00666F01">
        <w:t xml:space="preserve">považována za </w:t>
      </w:r>
      <w:r w:rsidR="00E81428" w:rsidRPr="00666F01">
        <w:t xml:space="preserve">schválenou </w:t>
      </w:r>
      <w:r w:rsidRPr="00666F01">
        <w:t>Objednatelem v</w:t>
      </w:r>
      <w:r w:rsidR="001E2E16" w:rsidRPr="00666F01">
        <w:t> </w:t>
      </w:r>
      <w:r w:rsidRPr="00666F01">
        <w:t xml:space="preserve">momentě </w:t>
      </w:r>
      <w:r w:rsidR="00E81428" w:rsidRPr="00666F01">
        <w:t xml:space="preserve">schválení </w:t>
      </w:r>
      <w:r w:rsidRPr="00666F01">
        <w:t xml:space="preserve">všech </w:t>
      </w:r>
      <w:r w:rsidR="009A7969" w:rsidRPr="00666F01">
        <w:t xml:space="preserve">projektových </w:t>
      </w:r>
      <w:r w:rsidRPr="00666F01">
        <w:t>výstupů dané dílčí etapy</w:t>
      </w:r>
      <w:r w:rsidR="00E42A2A" w:rsidRPr="00666F01">
        <w:t xml:space="preserve"> </w:t>
      </w:r>
      <w:r w:rsidR="003E1994" w:rsidRPr="00666F01">
        <w:t>níže uvedeným postupem</w:t>
      </w:r>
      <w:r w:rsidR="004C2931" w:rsidRPr="00666F01">
        <w:t xml:space="preserve"> </w:t>
      </w:r>
      <w:r w:rsidR="00E81428" w:rsidRPr="00666F01">
        <w:t>a vypořádání vad a nedodělků všech výstupů dané dílčí etapy s termínem odstranění předcházejícím termínu schválení dílčí etapy.</w:t>
      </w:r>
      <w:r w:rsidR="00D22432">
        <w:t xml:space="preserve"> </w:t>
      </w:r>
      <w:r w:rsidR="00D22432" w:rsidRPr="001E33D0">
        <w:rPr>
          <w:i/>
        </w:rPr>
        <w:t xml:space="preserve">Pozn.: </w:t>
      </w:r>
      <w:r w:rsidR="00C21768" w:rsidRPr="001E33D0">
        <w:rPr>
          <w:i/>
        </w:rPr>
        <w:t xml:space="preserve">Vlastní implementace AISG je schvalována </w:t>
      </w:r>
      <w:r w:rsidR="00F86CAF">
        <w:rPr>
          <w:i/>
        </w:rPr>
        <w:t>pomocí</w:t>
      </w:r>
      <w:r w:rsidR="009047EE">
        <w:rPr>
          <w:i/>
        </w:rPr>
        <w:t xml:space="preserve"> </w:t>
      </w:r>
      <w:r w:rsidR="00C21768" w:rsidRPr="001E33D0">
        <w:rPr>
          <w:i/>
        </w:rPr>
        <w:t>testov</w:t>
      </w:r>
      <w:r w:rsidR="00F86CAF">
        <w:rPr>
          <w:i/>
        </w:rPr>
        <w:t>acích aktivit</w:t>
      </w:r>
      <w:r w:rsidR="00C21768" w:rsidRPr="001E33D0">
        <w:rPr>
          <w:i/>
        </w:rPr>
        <w:t>. Projektové aktivity typu testování nebo školení jsou formálně reprezentovány projektovými výstupy typu Zpráva o aktivitě, schválení těchto výstupů zahrnuje schválení provedení dané aktivity (viz níže).</w:t>
      </w:r>
    </w:p>
    <w:p w14:paraId="19071118" w14:textId="3E3396B8" w:rsidR="005106C2" w:rsidRPr="00666F01" w:rsidRDefault="000840B4" w:rsidP="00610A90">
      <w:pPr>
        <w:spacing w:after="200" w:line="276" w:lineRule="auto"/>
        <w:jc w:val="both"/>
      </w:pPr>
      <w:r w:rsidRPr="00666F01">
        <w:t>S</w:t>
      </w:r>
      <w:r w:rsidR="005106C2" w:rsidRPr="00666F01">
        <w:t xml:space="preserve">chvalovací postupy projektových výstupů se řídí pravidly </w:t>
      </w:r>
      <w:r w:rsidR="00F2030C" w:rsidRPr="00666F01">
        <w:t>uveden</w:t>
      </w:r>
      <w:r w:rsidRPr="00666F01">
        <w:t>ými</w:t>
      </w:r>
      <w:r w:rsidR="00F2030C" w:rsidRPr="00666F01">
        <w:t xml:space="preserve"> níže v</w:t>
      </w:r>
      <w:r w:rsidR="001E2E16" w:rsidRPr="00666F01">
        <w:t> </w:t>
      </w:r>
      <w:r w:rsidR="00F2030C" w:rsidRPr="00666F01">
        <w:t xml:space="preserve">jednotlivých podkapitolách </w:t>
      </w:r>
      <w:r w:rsidR="005106C2" w:rsidRPr="00666F01">
        <w:t xml:space="preserve">podle typu výstupu. </w:t>
      </w:r>
      <w:r w:rsidRPr="00666F01">
        <w:t>Způsobem analogickým postupu po</w:t>
      </w:r>
      <w:r w:rsidR="002701CF">
        <w:t>ps</w:t>
      </w:r>
      <w:r w:rsidRPr="00666F01">
        <w:t>anému v </w:t>
      </w:r>
      <w:r w:rsidR="00C20176" w:rsidRPr="00666F01">
        <w:t>čl</w:t>
      </w:r>
      <w:r w:rsidRPr="00666F01">
        <w:t xml:space="preserve">. VII Smlouvy může </w:t>
      </w:r>
      <w:r w:rsidR="005D2C48" w:rsidRPr="00666F01">
        <w:t>Objednatel rozhodnout o schválení výstupu s vadami a nedodělky a určit lhůty pro jejich odstranění</w:t>
      </w:r>
      <w:r w:rsidR="00685FC7" w:rsidRPr="00666F01">
        <w:t xml:space="preserve"> a způsob ověření jejich </w:t>
      </w:r>
      <w:r w:rsidR="004379DF" w:rsidRPr="00666F01">
        <w:t>odstranění</w:t>
      </w:r>
      <w:r w:rsidR="005D2C48" w:rsidRPr="00666F01">
        <w:t xml:space="preserve">. </w:t>
      </w:r>
      <w:r w:rsidR="003439A9" w:rsidRPr="00666F01">
        <w:t xml:space="preserve">Klasifikace a </w:t>
      </w:r>
      <w:r w:rsidRPr="00666F01">
        <w:t xml:space="preserve">lhůty </w:t>
      </w:r>
      <w:r w:rsidR="003439A9" w:rsidRPr="00666F01">
        <w:t>odstranění vad a nedodělků</w:t>
      </w:r>
      <w:r w:rsidRPr="00666F01">
        <w:t xml:space="preserve"> </w:t>
      </w:r>
      <w:r w:rsidR="003439A9" w:rsidRPr="00666F01">
        <w:t>se řídí pravidly uvedenými v</w:t>
      </w:r>
      <w:r w:rsidRPr="00666F01">
        <w:t> </w:t>
      </w:r>
      <w:r w:rsidR="00C20176" w:rsidRPr="00666F01">
        <w:t>čl</w:t>
      </w:r>
      <w:r w:rsidRPr="00666F01">
        <w:t>. VII</w:t>
      </w:r>
      <w:r w:rsidR="003439A9" w:rsidRPr="00666F01">
        <w:t xml:space="preserve"> Smlouv</w:t>
      </w:r>
      <w:r w:rsidRPr="00666F01">
        <w:t>y</w:t>
      </w:r>
      <w:r w:rsidR="003439A9" w:rsidRPr="00666F01">
        <w:t>.</w:t>
      </w:r>
      <w:r w:rsidR="003C1902" w:rsidRPr="00666F01">
        <w:t xml:space="preserve"> Doplňujícím kritériem pro klasifikaci vad a nedodělků projektových výstupů je kromě jejich vlivu na funkčnost systému </w:t>
      </w:r>
      <w:r w:rsidR="00C20176" w:rsidRPr="00666F01">
        <w:t>též</w:t>
      </w:r>
      <w:r w:rsidR="003C1902" w:rsidRPr="00666F01">
        <w:t xml:space="preserve"> jejich vliv na další průběh projektu.</w:t>
      </w:r>
    </w:p>
    <w:p w14:paraId="28523BB0" w14:textId="4B4D1856" w:rsidR="00B07093" w:rsidRPr="00666F01" w:rsidRDefault="00B07093" w:rsidP="00610A90">
      <w:pPr>
        <w:spacing w:after="200" w:line="276" w:lineRule="auto"/>
        <w:jc w:val="both"/>
      </w:pPr>
      <w:r w:rsidRPr="00666F01">
        <w:t xml:space="preserve">V případě neschválení výstupu níže uvedeným postupem určí Objednatel postup pro další </w:t>
      </w:r>
      <w:r w:rsidR="007E7221" w:rsidRPr="00666F01">
        <w:t xml:space="preserve">proces </w:t>
      </w:r>
      <w:r w:rsidRPr="00666F01">
        <w:t>schvalování na základě níže uvedených postupů, s přihlédnutím ke stavu projektu a Díla.</w:t>
      </w:r>
      <w:r w:rsidR="00A320EE" w:rsidRPr="00666F01">
        <w:t xml:space="preserve"> Neschválení výstupů bude rovněž eskalováno a řešeno na úrovni Řídící</w:t>
      </w:r>
      <w:r w:rsidR="00635B24" w:rsidRPr="00666F01">
        <w:t xml:space="preserve"> komise</w:t>
      </w:r>
      <w:r w:rsidR="00A320EE" w:rsidRPr="00666F01">
        <w:t xml:space="preserve"> projektu.</w:t>
      </w:r>
    </w:p>
    <w:p w14:paraId="56A96784" w14:textId="3E7EFC1B" w:rsidR="006E1FDD" w:rsidRPr="00666F01" w:rsidRDefault="006E1FDD" w:rsidP="00610A90">
      <w:pPr>
        <w:jc w:val="both"/>
      </w:pPr>
      <w:r w:rsidRPr="00666F01">
        <w:t>V</w:t>
      </w:r>
      <w:r w:rsidR="001E2E16" w:rsidRPr="00666F01">
        <w:t> </w:t>
      </w:r>
      <w:r w:rsidRPr="00666F01">
        <w:t xml:space="preserve">dílčí etapě Plánování projektu Etapy 1A (Výstup Plán výstupů a akceptací) budou </w:t>
      </w:r>
    </w:p>
    <w:p w14:paraId="58BC44A8" w14:textId="185B2D02" w:rsidR="006E1FDD" w:rsidRPr="00666F01" w:rsidRDefault="003B1108" w:rsidP="00610A90">
      <w:pPr>
        <w:pStyle w:val="Odstavecseseznamem"/>
        <w:numPr>
          <w:ilvl w:val="0"/>
          <w:numId w:val="43"/>
        </w:numPr>
        <w:jc w:val="both"/>
      </w:pPr>
      <w:r w:rsidRPr="00666F01">
        <w:t>p</w:t>
      </w:r>
      <w:r w:rsidR="006E1FDD" w:rsidRPr="00666F01">
        <w:t xml:space="preserve">ro každý projektový výstup navržen Dodavatelem a schválen Objednatelem jeho rámcový obsah. </w:t>
      </w:r>
    </w:p>
    <w:p w14:paraId="1D82987B" w14:textId="71548C5D" w:rsidR="00F2030C" w:rsidRPr="00666F01" w:rsidRDefault="003B1108" w:rsidP="00610A90">
      <w:pPr>
        <w:pStyle w:val="Odstavecseseznamem"/>
        <w:numPr>
          <w:ilvl w:val="0"/>
          <w:numId w:val="43"/>
        </w:numPr>
        <w:jc w:val="both"/>
      </w:pPr>
      <w:r w:rsidRPr="00666F01">
        <w:t xml:space="preserve">pro </w:t>
      </w:r>
      <w:r w:rsidR="006E1FDD" w:rsidRPr="00666F01">
        <w:t xml:space="preserve">každý projektový výstup </w:t>
      </w:r>
      <w:r w:rsidR="00F2030C" w:rsidRPr="00666F01">
        <w:t xml:space="preserve">definována a Objednatelem schválena </w:t>
      </w:r>
      <w:r w:rsidR="005D2C48" w:rsidRPr="00666F01">
        <w:t>schvalovací</w:t>
      </w:r>
      <w:r w:rsidR="00F2030C" w:rsidRPr="00666F01">
        <w:t xml:space="preserve"> kritéria</w:t>
      </w:r>
      <w:r w:rsidR="00BF2968" w:rsidRPr="00666F01">
        <w:t xml:space="preserve">, přičemž obecným </w:t>
      </w:r>
      <w:r w:rsidR="00F2030C" w:rsidRPr="00666F01">
        <w:t>schvalovacím kritériem je soulad výstupů se Smlouvou</w:t>
      </w:r>
      <w:r w:rsidR="0003474C" w:rsidRPr="00666F01">
        <w:t xml:space="preserve">, Řídící dokumentací projektu, </w:t>
      </w:r>
      <w:r w:rsidR="00F2030C" w:rsidRPr="00666F01">
        <w:t xml:space="preserve">dříve </w:t>
      </w:r>
      <w:r w:rsidR="005D2C48" w:rsidRPr="00666F01">
        <w:t xml:space="preserve">schválenými </w:t>
      </w:r>
      <w:r w:rsidR="00F2030C" w:rsidRPr="00666F01">
        <w:t>projektovými výstupy</w:t>
      </w:r>
      <w:r w:rsidR="0003474C" w:rsidRPr="00666F01">
        <w:t xml:space="preserve"> a souběžně předloženými návrhy jiných projektových výstupů</w:t>
      </w:r>
      <w:r w:rsidR="00F2030C" w:rsidRPr="00666F01">
        <w:t xml:space="preserve">. </w:t>
      </w:r>
    </w:p>
    <w:p w14:paraId="19B8F2DB" w14:textId="45D6D6A6" w:rsidR="005106C2" w:rsidRPr="00666F01" w:rsidRDefault="005106C2" w:rsidP="00610A90">
      <w:pPr>
        <w:pStyle w:val="Nadpis3"/>
        <w:jc w:val="both"/>
      </w:pPr>
      <w:bookmarkStart w:id="8" w:name="_Toc500360781"/>
      <w:r w:rsidRPr="00666F01">
        <w:t>Dokument</w:t>
      </w:r>
      <w:r w:rsidR="00742E43" w:rsidRPr="00666F01">
        <w:t xml:space="preserve"> (D)</w:t>
      </w:r>
      <w:bookmarkEnd w:id="8"/>
    </w:p>
    <w:p w14:paraId="501ED73A" w14:textId="35FCCC38" w:rsidR="00F7679F" w:rsidRPr="00666F01" w:rsidRDefault="003B02F4" w:rsidP="00610A90">
      <w:pPr>
        <w:jc w:val="both"/>
      </w:pPr>
      <w:r w:rsidRPr="00666F01">
        <w:t>Projektov</w:t>
      </w:r>
      <w:r w:rsidR="008F6CDA" w:rsidRPr="00666F01">
        <w:t>é</w:t>
      </w:r>
      <w:r w:rsidRPr="00666F01">
        <w:t xml:space="preserve"> výstup</w:t>
      </w:r>
      <w:r w:rsidR="008F6CDA" w:rsidRPr="00666F01">
        <w:t>y</w:t>
      </w:r>
      <w:r w:rsidRPr="00666F01">
        <w:t xml:space="preserve"> typu Dokument </w:t>
      </w:r>
      <w:r w:rsidR="008F6CDA" w:rsidRPr="00666F01">
        <w:t>zahrnují analytické, návrhové a projektové dokumenty, dokumentac</w:t>
      </w:r>
      <w:r w:rsidR="006711B8" w:rsidRPr="00666F01">
        <w:t>i systému</w:t>
      </w:r>
      <w:r w:rsidR="008F6CDA" w:rsidRPr="00666F01">
        <w:t xml:space="preserve"> a školicí materiály. </w:t>
      </w:r>
      <w:r w:rsidR="00F7679F" w:rsidRPr="00666F01">
        <w:t xml:space="preserve">Na začátku každé dílčí </w:t>
      </w:r>
      <w:r w:rsidR="002B1E35" w:rsidRPr="00666F01">
        <w:t>etapy</w:t>
      </w:r>
      <w:r w:rsidR="00F7679F" w:rsidRPr="00666F01">
        <w:t xml:space="preserve"> budou pro každý projektový výstup </w:t>
      </w:r>
      <w:r w:rsidR="0064062C" w:rsidRPr="00666F01">
        <w:t xml:space="preserve">typu Dokument </w:t>
      </w:r>
      <w:r w:rsidR="00F7679F" w:rsidRPr="00666F01">
        <w:t xml:space="preserve">dané </w:t>
      </w:r>
      <w:r w:rsidR="002B1E35" w:rsidRPr="00666F01">
        <w:t>dílčí etapy</w:t>
      </w:r>
      <w:r w:rsidR="00F7679F" w:rsidRPr="00666F01">
        <w:t xml:space="preserve"> navrženy Dodavatelem a schváleny Objednatelem jeho detailní struktura a obsah.</w:t>
      </w:r>
      <w:r w:rsidRPr="00666F01">
        <w:t xml:space="preserve"> Příprava výstupů typu Dokument probíhá pod dohledem Technického dozoru (TD).</w:t>
      </w:r>
    </w:p>
    <w:p w14:paraId="5CE376A0" w14:textId="255E4597" w:rsidR="00D51041" w:rsidRPr="00666F01" w:rsidRDefault="005D2C48" w:rsidP="00610A90">
      <w:pPr>
        <w:jc w:val="both"/>
      </w:pPr>
      <w:r w:rsidRPr="00666F01">
        <w:t xml:space="preserve">Schválení </w:t>
      </w:r>
      <w:r w:rsidR="0003474C" w:rsidRPr="00666F01">
        <w:t>každého výstupu typu Dokument proběhne</w:t>
      </w:r>
      <w:r w:rsidR="00D51041" w:rsidRPr="00666F01">
        <w:t xml:space="preserve"> v</w:t>
      </w:r>
      <w:r w:rsidR="001E2E16" w:rsidRPr="00666F01">
        <w:t> </w:t>
      </w:r>
      <w:r w:rsidR="00D51041" w:rsidRPr="00666F01">
        <w:t xml:space="preserve">rámci </w:t>
      </w:r>
      <w:r w:rsidRPr="00666F01">
        <w:t>schvalovací</w:t>
      </w:r>
      <w:r w:rsidR="00D51041" w:rsidRPr="00666F01">
        <w:t xml:space="preserve"> schůzky, která se bude konat </w:t>
      </w:r>
      <w:r w:rsidRPr="00666F01">
        <w:t xml:space="preserve">v termínu určeném </w:t>
      </w:r>
      <w:r w:rsidR="00865FC1" w:rsidRPr="00666F01">
        <w:t xml:space="preserve">Podrobným </w:t>
      </w:r>
      <w:r w:rsidRPr="00666F01">
        <w:t>harmonogramem projektu</w:t>
      </w:r>
      <w:r w:rsidR="00D51041" w:rsidRPr="00666F01">
        <w:t xml:space="preserve"> a to následovně:</w:t>
      </w:r>
    </w:p>
    <w:p w14:paraId="1D4AB75C" w14:textId="67C8C904" w:rsidR="00D51041" w:rsidRPr="00666F01" w:rsidRDefault="005D2C48" w:rsidP="00610A90">
      <w:pPr>
        <w:pStyle w:val="Odstavecseseznamem"/>
        <w:numPr>
          <w:ilvl w:val="0"/>
          <w:numId w:val="46"/>
        </w:numPr>
        <w:jc w:val="both"/>
      </w:pPr>
      <w:r w:rsidRPr="00666F01">
        <w:t>N</w:t>
      </w:r>
      <w:r w:rsidR="00D51041" w:rsidRPr="00666F01">
        <w:t xml:space="preserve">ejpozději 15 (slovy: patnáct) pracovních dnů před plánovaným termínem </w:t>
      </w:r>
      <w:r w:rsidR="007E7221" w:rsidRPr="00666F01">
        <w:t xml:space="preserve">schvalování </w:t>
      </w:r>
      <w:r w:rsidR="00D51041" w:rsidRPr="00666F01">
        <w:t xml:space="preserve">je Dodavatel povinen předat Objednateli </w:t>
      </w:r>
      <w:r w:rsidR="0003474C" w:rsidRPr="00666F01">
        <w:t>předmětný dokument včetně příloh</w:t>
      </w:r>
      <w:r w:rsidR="00D51041" w:rsidRPr="00666F01">
        <w:t xml:space="preserve"> ve formě návrhu k</w:t>
      </w:r>
      <w:r w:rsidR="001E2E16" w:rsidRPr="00666F01">
        <w:t> </w:t>
      </w:r>
      <w:r w:rsidR="00D51041" w:rsidRPr="00666F01">
        <w:t>posouzení, a to v</w:t>
      </w:r>
      <w:r w:rsidR="001E2E16" w:rsidRPr="00666F01">
        <w:t> </w:t>
      </w:r>
      <w:r w:rsidR="00D51041" w:rsidRPr="00666F01">
        <w:t xml:space="preserve">listinné i elektronické podobě (ve formě strojově čitelných Word dokumentů i </w:t>
      </w:r>
      <w:r w:rsidR="00E32BD2" w:rsidRPr="00666F01">
        <w:t>PDF</w:t>
      </w:r>
      <w:r w:rsidR="00D51041" w:rsidRPr="00666F01">
        <w:t xml:space="preserve"> dokumentů, nedohodnou-li se Smluvní strany výslovně na jiném formátu elektronické podoby).</w:t>
      </w:r>
    </w:p>
    <w:p w14:paraId="1C86F12C" w14:textId="2E9863A1" w:rsidR="0003474C" w:rsidRPr="00666F01" w:rsidRDefault="00D51041" w:rsidP="00610A90">
      <w:pPr>
        <w:pStyle w:val="Odstavecseseznamem"/>
        <w:numPr>
          <w:ilvl w:val="0"/>
          <w:numId w:val="46"/>
        </w:numPr>
        <w:jc w:val="both"/>
      </w:pPr>
      <w:r w:rsidRPr="00666F01">
        <w:t xml:space="preserve">Objednatel je oprávněn ve lhůtě 10 (slovy: deseti) pracovních dní od </w:t>
      </w:r>
      <w:r w:rsidR="0003474C" w:rsidRPr="00666F01">
        <w:t xml:space="preserve">předložení </w:t>
      </w:r>
      <w:r w:rsidR="005D2C48" w:rsidRPr="00666F01">
        <w:t>předmětného dokumentu</w:t>
      </w:r>
      <w:r w:rsidR="0003474C" w:rsidRPr="00666F01">
        <w:t xml:space="preserve"> </w:t>
      </w:r>
      <w:r w:rsidRPr="00666F01">
        <w:t>písemně předložit Dodavateli své připomínky</w:t>
      </w:r>
      <w:r w:rsidR="00556475" w:rsidRPr="00666F01">
        <w:t xml:space="preserve"> k formální a obsahové stránce dokumentu</w:t>
      </w:r>
      <w:r w:rsidR="00102B61" w:rsidRPr="00666F01">
        <w:t>, zejména z hlediska souladu se schvalovacími kritérii výstupu a se Smlouvou, Řídící dokumentaci projektu, dříve schválenými projektovými výstupy a souběžně předloženými návrhy nebo stavem testování jiných projektových výstupů</w:t>
      </w:r>
      <w:r w:rsidRPr="00666F01">
        <w:t>. V</w:t>
      </w:r>
      <w:r w:rsidR="001E2E16" w:rsidRPr="00666F01">
        <w:t> </w:t>
      </w:r>
      <w:r w:rsidRPr="00666F01">
        <w:t xml:space="preserve">případě, že Objednatel své připomínky </w:t>
      </w:r>
      <w:r w:rsidR="0003474C" w:rsidRPr="00666F01">
        <w:t>nesdělí Dodavateli v</w:t>
      </w:r>
      <w:r w:rsidR="001E2E16" w:rsidRPr="00666F01">
        <w:t> </w:t>
      </w:r>
      <w:r w:rsidR="0003474C" w:rsidRPr="00666F01">
        <w:t>této</w:t>
      </w:r>
      <w:r w:rsidRPr="00666F01">
        <w:t xml:space="preserve"> lhůtě, má se za to, že s</w:t>
      </w:r>
      <w:r w:rsidR="001E2E16" w:rsidRPr="00666F01">
        <w:t> </w:t>
      </w:r>
      <w:r w:rsidRPr="00666F01">
        <w:t xml:space="preserve">obsahem dokumentu souhlasí. </w:t>
      </w:r>
    </w:p>
    <w:p w14:paraId="56691917" w14:textId="031273A5" w:rsidR="00D51041" w:rsidRPr="00666F01" w:rsidRDefault="00D51041" w:rsidP="00610A90">
      <w:pPr>
        <w:pStyle w:val="Odstavecseseznamem"/>
        <w:numPr>
          <w:ilvl w:val="0"/>
          <w:numId w:val="46"/>
        </w:numPr>
        <w:jc w:val="both"/>
      </w:pPr>
      <w:r w:rsidRPr="00666F01">
        <w:t>V</w:t>
      </w:r>
      <w:r w:rsidR="001E2E16" w:rsidRPr="00666F01">
        <w:t> </w:t>
      </w:r>
      <w:r w:rsidRPr="00666F01">
        <w:t>případě uplatnění připomínek</w:t>
      </w:r>
      <w:r w:rsidR="0003474C" w:rsidRPr="00666F01">
        <w:t xml:space="preserve"> k</w:t>
      </w:r>
      <w:r w:rsidR="001E2E16" w:rsidRPr="00666F01">
        <w:t> </w:t>
      </w:r>
      <w:r w:rsidR="005D2C48" w:rsidRPr="00666F01">
        <w:t>dokumentu</w:t>
      </w:r>
      <w:r w:rsidR="0003474C" w:rsidRPr="00666F01">
        <w:t xml:space="preserve"> ze strany Objednatele</w:t>
      </w:r>
      <w:r w:rsidRPr="00666F01">
        <w:t xml:space="preserve"> je Dodavatel povinen upravit </w:t>
      </w:r>
      <w:r w:rsidR="005D2C48" w:rsidRPr="00666F01">
        <w:t>dokument</w:t>
      </w:r>
      <w:r w:rsidRPr="00666F01">
        <w:t xml:space="preserve"> v</w:t>
      </w:r>
      <w:r w:rsidR="001E2E16" w:rsidRPr="00666F01">
        <w:t> </w:t>
      </w:r>
      <w:r w:rsidRPr="00666F01">
        <w:t>souladu s</w:t>
      </w:r>
      <w:r w:rsidR="001E2E16" w:rsidRPr="00666F01">
        <w:t> </w:t>
      </w:r>
      <w:r w:rsidRPr="00666F01">
        <w:t>připomínk</w:t>
      </w:r>
      <w:r w:rsidR="0003474C" w:rsidRPr="00666F01">
        <w:t>ami Objednatele</w:t>
      </w:r>
      <w:r w:rsidRPr="00666F01">
        <w:t xml:space="preserve"> a předá Objednateli konečnou verzi </w:t>
      </w:r>
      <w:r w:rsidR="005D2C48" w:rsidRPr="00666F01">
        <w:t>dokumentu</w:t>
      </w:r>
      <w:r w:rsidRPr="00666F01">
        <w:t xml:space="preserve"> </w:t>
      </w:r>
      <w:r w:rsidR="0003474C" w:rsidRPr="00666F01">
        <w:lastRenderedPageBreak/>
        <w:t>v</w:t>
      </w:r>
      <w:r w:rsidR="001E2E16" w:rsidRPr="00666F01">
        <w:t> </w:t>
      </w:r>
      <w:r w:rsidR="0003474C" w:rsidRPr="00666F01">
        <w:t xml:space="preserve">listinné a elektronické podobě </w:t>
      </w:r>
      <w:r w:rsidRPr="00666F01">
        <w:t xml:space="preserve">nejpozději 2 (slovy: dva) pracovní dny před termínem </w:t>
      </w:r>
      <w:r w:rsidR="005D2C48" w:rsidRPr="00666F01">
        <w:t>schvalovací</w:t>
      </w:r>
      <w:r w:rsidRPr="00666F01">
        <w:t xml:space="preserve"> schůzky a to společně s</w:t>
      </w:r>
      <w:r w:rsidR="001E2E16" w:rsidRPr="00666F01">
        <w:t> </w:t>
      </w:r>
      <w:r w:rsidRPr="00666F01">
        <w:t xml:space="preserve">protokolem o zapracování připomínek Objednatele. </w:t>
      </w:r>
    </w:p>
    <w:p w14:paraId="63B4580C" w14:textId="7BBB1D3F" w:rsidR="00F86CAF" w:rsidRPr="00666F01" w:rsidRDefault="0003474C">
      <w:pPr>
        <w:pStyle w:val="Odstavecseseznamem"/>
        <w:numPr>
          <w:ilvl w:val="0"/>
          <w:numId w:val="46"/>
        </w:numPr>
        <w:jc w:val="both"/>
      </w:pPr>
      <w:r w:rsidRPr="00666F01">
        <w:t>V</w:t>
      </w:r>
      <w:r w:rsidR="001E2E16" w:rsidRPr="00666F01">
        <w:t> </w:t>
      </w:r>
      <w:r w:rsidR="00D51041" w:rsidRPr="00666F01">
        <w:t xml:space="preserve">rámci </w:t>
      </w:r>
      <w:r w:rsidR="005D2C48" w:rsidRPr="00666F01">
        <w:t>schvalovací</w:t>
      </w:r>
      <w:r w:rsidR="00D51041" w:rsidRPr="00666F01">
        <w:t xml:space="preserve"> schůzky bude Objednatelem ověřeno, zda </w:t>
      </w:r>
      <w:r w:rsidR="00DD3308" w:rsidRPr="00666F01">
        <w:t>byl projektový výstup dodán</w:t>
      </w:r>
      <w:r w:rsidR="00D51041" w:rsidRPr="00666F01">
        <w:t xml:space="preserve"> řádně dle příslušných ustanovení Smlouvy </w:t>
      </w:r>
      <w:r w:rsidR="00DD3308" w:rsidRPr="00666F01">
        <w:t>a Řídící dokumentace a v</w:t>
      </w:r>
      <w:r w:rsidR="001E2E16" w:rsidRPr="00666F01">
        <w:t> </w:t>
      </w:r>
      <w:r w:rsidR="00DD3308" w:rsidRPr="00666F01">
        <w:t>souladu se schvalovacími kritérii. P</w:t>
      </w:r>
      <w:r w:rsidR="00D51041" w:rsidRPr="00666F01">
        <w:t xml:space="preserve">okud ano, jsou </w:t>
      </w:r>
      <w:r w:rsidR="002657F5" w:rsidRPr="00666F01">
        <w:t xml:space="preserve">Smluvní </w:t>
      </w:r>
      <w:r w:rsidR="00D51041" w:rsidRPr="00666F01">
        <w:t>st</w:t>
      </w:r>
      <w:r w:rsidR="004C2931" w:rsidRPr="00666F01">
        <w:t xml:space="preserve">rany povinny podepsat </w:t>
      </w:r>
      <w:r w:rsidR="00D51041" w:rsidRPr="00666F01">
        <w:t>protokol</w:t>
      </w:r>
      <w:r w:rsidR="004C2931" w:rsidRPr="00666F01">
        <w:t xml:space="preserve"> </w:t>
      </w:r>
      <w:r w:rsidR="005D2C48" w:rsidRPr="00666F01">
        <w:t xml:space="preserve">o schválení </w:t>
      </w:r>
      <w:r w:rsidR="004C2931" w:rsidRPr="00666F01">
        <w:t>projektového výstupu</w:t>
      </w:r>
      <w:r w:rsidR="00D51041" w:rsidRPr="00666F01">
        <w:t xml:space="preserve">. </w:t>
      </w:r>
      <w:r w:rsidR="00993CC4">
        <w:t>P</w:t>
      </w:r>
      <w:r w:rsidR="00F86CAF" w:rsidRPr="00F86CAF">
        <w:t xml:space="preserve">okud ne, je </w:t>
      </w:r>
      <w:r w:rsidR="00993CC4">
        <w:t>ze schvalovací schůzky Objednatelem vyhotoven písemný záznam obsahující připomínky k vypořádání předchozích připomínek Objednatele</w:t>
      </w:r>
      <w:r w:rsidR="00F86CAF" w:rsidRPr="00F86CAF">
        <w:t xml:space="preserve">, které </w:t>
      </w:r>
      <w:r w:rsidR="00993CC4">
        <w:t xml:space="preserve">je </w:t>
      </w:r>
      <w:r w:rsidR="00F86CAF" w:rsidRPr="00F86CAF">
        <w:t>řeš</w:t>
      </w:r>
      <w:r w:rsidR="00993CC4">
        <w:t>en</w:t>
      </w:r>
      <w:r w:rsidR="009047EE">
        <w:t>o</w:t>
      </w:r>
      <w:r w:rsidR="00993CC4">
        <w:t xml:space="preserve"> opakovaným</w:t>
      </w:r>
      <w:r w:rsidR="00F86CAF" w:rsidRPr="00F86CAF">
        <w:t xml:space="preserve"> postupem</w:t>
      </w:r>
      <w:r w:rsidR="00F86CAF">
        <w:t xml:space="preserve"> </w:t>
      </w:r>
      <w:r w:rsidR="00993CC4">
        <w:t>podle předchozího a tohoto bodu.</w:t>
      </w:r>
    </w:p>
    <w:p w14:paraId="5F4B441F" w14:textId="30A71698" w:rsidR="00DF1938" w:rsidRPr="00666F01" w:rsidRDefault="00DF1938" w:rsidP="00610A90">
      <w:pPr>
        <w:pStyle w:val="Nadpis3"/>
        <w:jc w:val="both"/>
      </w:pPr>
      <w:bookmarkStart w:id="9" w:name="_Toc500360782"/>
      <w:r w:rsidRPr="00666F01">
        <w:t>Testování (T)</w:t>
      </w:r>
      <w:bookmarkEnd w:id="9"/>
    </w:p>
    <w:p w14:paraId="5E53FC3D" w14:textId="5C049182" w:rsidR="00BF78A2" w:rsidRPr="00666F01" w:rsidRDefault="00C4429D" w:rsidP="00610A90">
      <w:pPr>
        <w:jc w:val="both"/>
      </w:pPr>
      <w:r w:rsidRPr="00666F01">
        <w:t xml:space="preserve">Projektový výstup typu </w:t>
      </w:r>
      <w:r w:rsidR="00742BC0" w:rsidRPr="00666F01">
        <w:t>T</w:t>
      </w:r>
      <w:r w:rsidRPr="00666F01">
        <w:t xml:space="preserve">estování zahrnuje formálně řízené </w:t>
      </w:r>
      <w:r w:rsidR="005C77D9" w:rsidRPr="00666F01">
        <w:t>testovací aktivity s</w:t>
      </w:r>
      <w:r w:rsidR="001E2E16" w:rsidRPr="00666F01">
        <w:t> </w:t>
      </w:r>
      <w:r w:rsidR="005C77D9" w:rsidRPr="00666F01">
        <w:t>účastí Dodavatele, ať už v</w:t>
      </w:r>
      <w:r w:rsidR="001E2E16" w:rsidRPr="00666F01">
        <w:t> </w:t>
      </w:r>
      <w:r w:rsidR="005C77D9" w:rsidRPr="00666F01">
        <w:t>roli testera nebo pouze v</w:t>
      </w:r>
      <w:r w:rsidR="001E2E16" w:rsidRPr="00666F01">
        <w:t> </w:t>
      </w:r>
      <w:r w:rsidR="005C77D9" w:rsidRPr="00666F01">
        <w:t xml:space="preserve">roli řešitele. </w:t>
      </w:r>
      <w:r w:rsidR="005D2C48" w:rsidRPr="00666F01">
        <w:t xml:space="preserve">Schválení </w:t>
      </w:r>
      <w:r w:rsidR="005C77D9" w:rsidRPr="00666F01">
        <w:t xml:space="preserve">výstupu formálně probíhá jako </w:t>
      </w:r>
      <w:r w:rsidR="005D2C48" w:rsidRPr="00666F01">
        <w:t>schválení</w:t>
      </w:r>
      <w:r w:rsidR="005C77D9" w:rsidRPr="00666F01">
        <w:t xml:space="preserve"> závěrečné zprávy o provedení testů nebo o řešení vad, která popisuje průběh a výsledek testování</w:t>
      </w:r>
      <w:r w:rsidR="00C53C79" w:rsidRPr="00666F01">
        <w:t>. P</w:t>
      </w:r>
      <w:r w:rsidR="005C77D9" w:rsidRPr="00666F01">
        <w:t>odmínkou schválení závěrečné zprávy je průběh a výsledek testování</w:t>
      </w:r>
      <w:r w:rsidR="00C53C79" w:rsidRPr="00666F01">
        <w:t xml:space="preserve">, </w:t>
      </w:r>
      <w:r w:rsidR="00BF78A2" w:rsidRPr="00666F01">
        <w:t>které probíhá v</w:t>
      </w:r>
      <w:r w:rsidR="001E2E16" w:rsidRPr="00666F01">
        <w:t> </w:t>
      </w:r>
      <w:r w:rsidR="00BF78A2" w:rsidRPr="00666F01">
        <w:t>souladu s</w:t>
      </w:r>
      <w:r w:rsidR="001E2E16" w:rsidRPr="00666F01">
        <w:t> </w:t>
      </w:r>
      <w:r w:rsidR="00BF78A2" w:rsidRPr="00666F01">
        <w:t>požadavky uvedenými v</w:t>
      </w:r>
      <w:r w:rsidR="001E2E16" w:rsidRPr="00666F01">
        <w:t> </w:t>
      </w:r>
      <w:r w:rsidR="00BF78A2" w:rsidRPr="00666F01">
        <w:t xml:space="preserve">této příloze Smlouvy a schválenými projektovými a návrhovými dokumenty Plán výstupů a akceptací, Testovací strategie, Návrh testů. Účelem testování </w:t>
      </w:r>
      <w:r w:rsidR="00C53C79" w:rsidRPr="00666F01">
        <w:t xml:space="preserve">je ověřit, zda příslušná část Díla (v rozsahu funkcionality </w:t>
      </w:r>
      <w:r w:rsidR="00BF78A2" w:rsidRPr="00666F01">
        <w:t xml:space="preserve">dané </w:t>
      </w:r>
      <w:r w:rsidR="00C53C79" w:rsidRPr="00666F01">
        <w:t>realizační etapy) odpovídá specifikaci uvedené ve Smlouvě</w:t>
      </w:r>
      <w:r w:rsidR="00BF78A2" w:rsidRPr="00666F01">
        <w:t>,</w:t>
      </w:r>
      <w:r w:rsidR="00C53C79" w:rsidRPr="00666F01">
        <w:t xml:space="preserve"> </w:t>
      </w:r>
      <w:r w:rsidR="00BF78A2" w:rsidRPr="00666F01">
        <w:t xml:space="preserve">dříve </w:t>
      </w:r>
      <w:r w:rsidR="005D2C48" w:rsidRPr="00666F01">
        <w:t>schválených</w:t>
      </w:r>
      <w:r w:rsidR="00BF78A2" w:rsidRPr="00666F01">
        <w:t xml:space="preserve"> projektový</w:t>
      </w:r>
      <w:r w:rsidR="005D2C48" w:rsidRPr="00666F01">
        <w:t>ch</w:t>
      </w:r>
      <w:r w:rsidR="00BF78A2" w:rsidRPr="00666F01">
        <w:t xml:space="preserve"> výstup</w:t>
      </w:r>
      <w:r w:rsidR="005D2C48" w:rsidRPr="00666F01">
        <w:t>ech</w:t>
      </w:r>
      <w:r w:rsidR="00BF78A2" w:rsidRPr="00666F01">
        <w:t xml:space="preserve"> a souběžně předložených návr</w:t>
      </w:r>
      <w:r w:rsidR="005D2C48" w:rsidRPr="00666F01">
        <w:t>zích</w:t>
      </w:r>
      <w:r w:rsidR="00BF78A2" w:rsidRPr="00666F01">
        <w:t xml:space="preserve"> jiných projektových výstupů</w:t>
      </w:r>
      <w:r w:rsidR="002657F5" w:rsidRPr="00666F01">
        <w:t>.</w:t>
      </w:r>
    </w:p>
    <w:p w14:paraId="52A8D108" w14:textId="515706D3" w:rsidR="005C77D9" w:rsidRPr="00666F01" w:rsidRDefault="005C77D9" w:rsidP="00610A90">
      <w:pPr>
        <w:jc w:val="both"/>
      </w:pPr>
      <w:r w:rsidRPr="00666F01">
        <w:t>Detailní struktura a obsah projektových výstupů typu Testování budou navrženy Dodavatelem a schváleny Objednatelem v</w:t>
      </w:r>
      <w:r w:rsidR="001E2E16" w:rsidRPr="00666F01">
        <w:t> </w:t>
      </w:r>
      <w:r w:rsidRPr="00666F01">
        <w:t>projektovém výstupu Návrh testů pro danou realizační etapu. Všechny testovací aktivity probíhají pod dohledem Technického dozoru (TD).</w:t>
      </w:r>
      <w:r w:rsidR="005D2C48" w:rsidRPr="00666F01">
        <w:t xml:space="preserve"> </w:t>
      </w:r>
    </w:p>
    <w:p w14:paraId="6949DCFF" w14:textId="66826DDB" w:rsidR="003439A9" w:rsidRPr="00666F01" w:rsidRDefault="003439A9" w:rsidP="00610A90">
      <w:pPr>
        <w:jc w:val="both"/>
      </w:pPr>
      <w:r w:rsidRPr="00666F01">
        <w:t>Testování probíhá následujícím způsobem:</w:t>
      </w:r>
    </w:p>
    <w:p w14:paraId="15F35E62" w14:textId="6912BA4B" w:rsidR="00BF78A2" w:rsidRPr="00666F01" w:rsidRDefault="00BF78A2" w:rsidP="00610A90">
      <w:pPr>
        <w:pStyle w:val="Odstavecseseznamem"/>
        <w:numPr>
          <w:ilvl w:val="0"/>
          <w:numId w:val="47"/>
        </w:numPr>
        <w:jc w:val="both"/>
      </w:pPr>
      <w:r w:rsidRPr="00666F01">
        <w:t>Dodavatel předá příslušnou část Díla Objednateli k</w:t>
      </w:r>
      <w:r w:rsidR="001E2E16" w:rsidRPr="00666F01">
        <w:t> </w:t>
      </w:r>
      <w:r w:rsidRPr="00666F01">
        <w:t>tomuto účelu v</w:t>
      </w:r>
      <w:r w:rsidR="001E2E16" w:rsidRPr="00666F01">
        <w:t> </w:t>
      </w:r>
      <w:r w:rsidRPr="00666F01">
        <w:t xml:space="preserve">termínu dle </w:t>
      </w:r>
      <w:r w:rsidR="00907F9B" w:rsidRPr="00666F01">
        <w:t xml:space="preserve">Podrobného </w:t>
      </w:r>
      <w:r w:rsidRPr="00666F01">
        <w:t>harmonogramu projektu</w:t>
      </w:r>
      <w:r w:rsidR="003439A9" w:rsidRPr="00666F01">
        <w:t>.</w:t>
      </w:r>
    </w:p>
    <w:p w14:paraId="04B131E4" w14:textId="4FF16006" w:rsidR="003439A9" w:rsidRPr="00666F01" w:rsidRDefault="003439A9" w:rsidP="00610A90">
      <w:pPr>
        <w:pStyle w:val="Odstavecseseznamem"/>
        <w:numPr>
          <w:ilvl w:val="0"/>
          <w:numId w:val="47"/>
        </w:numPr>
        <w:jc w:val="both"/>
      </w:pPr>
      <w:r w:rsidRPr="00666F01">
        <w:t>Testování probíhá v</w:t>
      </w:r>
      <w:r w:rsidR="001E2E16" w:rsidRPr="00666F01">
        <w:t> </w:t>
      </w:r>
      <w:r w:rsidRPr="00666F01">
        <w:t>souladu s</w:t>
      </w:r>
      <w:r w:rsidR="001E2E16" w:rsidRPr="00666F01">
        <w:t> </w:t>
      </w:r>
      <w:r w:rsidRPr="00666F01">
        <w:t>požadavky uvedenými v</w:t>
      </w:r>
      <w:r w:rsidR="001E2E16" w:rsidRPr="00666F01">
        <w:t> </w:t>
      </w:r>
      <w:r w:rsidRPr="00666F01">
        <w:t>této příloze Smlouvy a schválenými projektovými a návrhovými dokumenty Plán výstupů a akceptací, Testovací strategie, Návrh testů.</w:t>
      </w:r>
    </w:p>
    <w:p w14:paraId="2EF8B814" w14:textId="545DE3AF" w:rsidR="003439A9" w:rsidRPr="00666F01" w:rsidRDefault="003439A9" w:rsidP="00610A90">
      <w:pPr>
        <w:pStyle w:val="Odstavecseseznamem"/>
        <w:numPr>
          <w:ilvl w:val="0"/>
          <w:numId w:val="47"/>
        </w:numPr>
        <w:jc w:val="both"/>
      </w:pPr>
      <w:r w:rsidRPr="00666F01">
        <w:t>Vady Díla zjištěné v</w:t>
      </w:r>
      <w:r w:rsidR="001E2E16" w:rsidRPr="00666F01">
        <w:t> </w:t>
      </w:r>
      <w:r w:rsidRPr="00666F01">
        <w:t>průběhu testování Objednatel průběžně klasifikuje podle pravidel kategorizace vad uvedené v</w:t>
      </w:r>
      <w:r w:rsidR="001E2E16" w:rsidRPr="00666F01">
        <w:t> </w:t>
      </w:r>
      <w:r w:rsidR="001B26BA" w:rsidRPr="00666F01">
        <w:t xml:space="preserve">čl. VII </w:t>
      </w:r>
      <w:r w:rsidRPr="00666F01">
        <w:t xml:space="preserve">Smlouvy. </w:t>
      </w:r>
      <w:r w:rsidR="00811D55" w:rsidRPr="00666F01">
        <w:t xml:space="preserve">Dodavatel je povinen bezodkladně opravit nalezené vady </w:t>
      </w:r>
      <w:r w:rsidR="00056083" w:rsidRPr="00666F01">
        <w:t>tak</w:t>
      </w:r>
      <w:r w:rsidR="00811D55" w:rsidRPr="00666F01">
        <w:t>, aby umožnil dokončení úspěšné dokončení všech testů v termín</w:t>
      </w:r>
      <w:r w:rsidR="003B226A" w:rsidRPr="00666F01">
        <w:t>ech Podrobného harmonogramu projektu</w:t>
      </w:r>
      <w:r w:rsidR="009047EE">
        <w:t>.</w:t>
      </w:r>
      <w:r w:rsidR="00811D55" w:rsidRPr="00666F01">
        <w:t xml:space="preserve"> </w:t>
      </w:r>
      <w:r w:rsidRPr="00666F01">
        <w:t>Po odstranění vad Dodavatele</w:t>
      </w:r>
      <w:r w:rsidR="00A3346A" w:rsidRPr="00666F01">
        <w:t>m</w:t>
      </w:r>
      <w:r w:rsidRPr="00666F01">
        <w:t xml:space="preserve"> proběhne opakovaný test </w:t>
      </w:r>
      <w:r w:rsidR="00F0567C" w:rsidRPr="00666F01">
        <w:t xml:space="preserve">v rozsahu relevantním pro typ opravených vad a způsob oprav, včetně </w:t>
      </w:r>
      <w:proofErr w:type="spellStart"/>
      <w:r w:rsidR="00F0567C" w:rsidRPr="00666F01">
        <w:t>retestů</w:t>
      </w:r>
      <w:proofErr w:type="spellEnd"/>
      <w:r w:rsidR="00F0567C" w:rsidRPr="00666F01">
        <w:t xml:space="preserve"> funkcionality, která mohla být opravou vad ovlivněna</w:t>
      </w:r>
      <w:r w:rsidRPr="00666F01">
        <w:t xml:space="preserve">. </w:t>
      </w:r>
    </w:p>
    <w:p w14:paraId="7E2071BA" w14:textId="6EB473DA" w:rsidR="00811D55" w:rsidRPr="00666F01" w:rsidRDefault="00811D55" w:rsidP="00610A90">
      <w:pPr>
        <w:pStyle w:val="Odstavecseseznamem"/>
        <w:numPr>
          <w:ilvl w:val="0"/>
          <w:numId w:val="47"/>
        </w:numPr>
        <w:jc w:val="both"/>
      </w:pPr>
      <w:r w:rsidRPr="00666F01">
        <w:t>Informace o průběhu testů, nalezených vadách a termínech a způsobu oprav budou zaznamenány v</w:t>
      </w:r>
      <w:r w:rsidR="001E2E16" w:rsidRPr="00666F01">
        <w:t> </w:t>
      </w:r>
      <w:r w:rsidRPr="00666F01">
        <w:t>nástroji pro řízení a dokumentaci testů, který je součástí vývojového a dokumentačního prostředí (viz kapitolu 4.</w:t>
      </w:r>
      <w:r w:rsidR="004860AA" w:rsidRPr="00666F01">
        <w:t>2</w:t>
      </w:r>
      <w:r w:rsidRPr="00666F01">
        <w:t xml:space="preserve"> této přílohy Smlouvy).</w:t>
      </w:r>
    </w:p>
    <w:p w14:paraId="00760B01" w14:textId="3BA4C90B" w:rsidR="003439A9" w:rsidRPr="00666F01" w:rsidRDefault="003439A9" w:rsidP="00610A90">
      <w:pPr>
        <w:jc w:val="both"/>
      </w:pPr>
      <w:r w:rsidRPr="00666F01">
        <w:t xml:space="preserve">Formální </w:t>
      </w:r>
      <w:r w:rsidR="00F0567C" w:rsidRPr="00666F01">
        <w:t>schválení</w:t>
      </w:r>
      <w:r w:rsidRPr="00666F01">
        <w:t xml:space="preserve"> každého výstupu typu Testování (závěrečné zprávy o provedení testů nebo o řešení vad) proběhne v</w:t>
      </w:r>
      <w:r w:rsidR="001E2E16" w:rsidRPr="00666F01">
        <w:t> </w:t>
      </w:r>
      <w:r w:rsidRPr="00666F01">
        <w:t xml:space="preserve">rámci </w:t>
      </w:r>
      <w:r w:rsidR="00F0567C" w:rsidRPr="00666F01">
        <w:t>schvalovací</w:t>
      </w:r>
      <w:r w:rsidRPr="00666F01">
        <w:t xml:space="preserve"> schůzky</w:t>
      </w:r>
      <w:r w:rsidR="00C058DA" w:rsidRPr="00666F01">
        <w:t xml:space="preserve">, která se bude konat v termínu dle </w:t>
      </w:r>
      <w:r w:rsidR="002A2100" w:rsidRPr="00666F01">
        <w:t xml:space="preserve">Podrobného </w:t>
      </w:r>
      <w:r w:rsidR="00C058DA" w:rsidRPr="00666F01">
        <w:t>harmonogramu projektu,</w:t>
      </w:r>
      <w:r w:rsidRPr="00666F01">
        <w:t xml:space="preserve"> a to následovně:</w:t>
      </w:r>
    </w:p>
    <w:p w14:paraId="4B90E3A1" w14:textId="10705FEF" w:rsidR="003439A9" w:rsidRPr="00666F01" w:rsidRDefault="009627F8" w:rsidP="00610A90">
      <w:pPr>
        <w:pStyle w:val="Odstavecseseznamem"/>
        <w:numPr>
          <w:ilvl w:val="0"/>
          <w:numId w:val="46"/>
        </w:numPr>
        <w:jc w:val="both"/>
      </w:pPr>
      <w:r w:rsidRPr="00666F01">
        <w:t xml:space="preserve">Dodavatel předá </w:t>
      </w:r>
      <w:r w:rsidR="003439A9" w:rsidRPr="00666F01">
        <w:t xml:space="preserve">nejpozději 5 (slovy: pět) pracovních dnů před plánovaným termínem </w:t>
      </w:r>
      <w:r w:rsidR="00F0567C" w:rsidRPr="00666F01">
        <w:t xml:space="preserve">schvalovací </w:t>
      </w:r>
      <w:r w:rsidR="003439A9" w:rsidRPr="00666F01">
        <w:t xml:space="preserve">schůzky </w:t>
      </w:r>
      <w:r w:rsidR="00F2309F" w:rsidRPr="00666F01">
        <w:t>Objednateli předmětnou závěrečnou zprávu o provedení testů nebo o řešení vad</w:t>
      </w:r>
      <w:r w:rsidR="003439A9" w:rsidRPr="00666F01">
        <w:t xml:space="preserve"> včetně příloh ve formě návrhu k</w:t>
      </w:r>
      <w:r w:rsidR="001E2E16" w:rsidRPr="00666F01">
        <w:t> </w:t>
      </w:r>
      <w:r w:rsidR="003439A9" w:rsidRPr="00666F01">
        <w:t>posouzení, a to v</w:t>
      </w:r>
      <w:r w:rsidR="001E2E16" w:rsidRPr="00666F01">
        <w:t> </w:t>
      </w:r>
      <w:r w:rsidR="003439A9" w:rsidRPr="00666F01">
        <w:t xml:space="preserve">listinné i elektronické podobě (ve formě strojově čitelných Word dokumentů i </w:t>
      </w:r>
      <w:r w:rsidR="001202B3" w:rsidRPr="00666F01">
        <w:t>PDF</w:t>
      </w:r>
      <w:r w:rsidR="003439A9" w:rsidRPr="00666F01">
        <w:t xml:space="preserve"> dokumentů, nedohodnou-li se </w:t>
      </w:r>
      <w:r w:rsidR="00B76DA1" w:rsidRPr="00666F01">
        <w:t xml:space="preserve">Smluvní </w:t>
      </w:r>
      <w:r w:rsidR="003439A9" w:rsidRPr="00666F01">
        <w:t>strany výslovně na jiném formátu elektronické podoby).</w:t>
      </w:r>
    </w:p>
    <w:p w14:paraId="10796F29" w14:textId="76D1D47D" w:rsidR="003439A9" w:rsidRPr="00666F01" w:rsidRDefault="003439A9" w:rsidP="00610A90">
      <w:pPr>
        <w:pStyle w:val="Odstavecseseznamem"/>
        <w:numPr>
          <w:ilvl w:val="0"/>
          <w:numId w:val="46"/>
        </w:numPr>
        <w:jc w:val="both"/>
      </w:pPr>
      <w:r w:rsidRPr="00666F01">
        <w:t xml:space="preserve">Objednatel je oprávněn ve lhůtě 3 (slovy: tří) pracovních dní od předložení </w:t>
      </w:r>
      <w:r w:rsidR="009627F8" w:rsidRPr="00666F01">
        <w:t>závěrečné zprávy</w:t>
      </w:r>
      <w:r w:rsidRPr="00666F01">
        <w:t xml:space="preserve"> písemně předložit Dodavateli své připomínky </w:t>
      </w:r>
      <w:r w:rsidR="00102B61" w:rsidRPr="00666F01">
        <w:t>k formální a obsahové stránce zprávy, zejména z hlediska souladu se schvalovacími kritérii výstupu a se Smlouvou, Řídící dokumentaci projektu, dříve schválenými projektovými výstupy a souběžně předloženými návrhy nebo stavem testování jiných projektových výstupů</w:t>
      </w:r>
      <w:r w:rsidRPr="00666F01">
        <w:t>. V</w:t>
      </w:r>
      <w:r w:rsidR="001E2E16" w:rsidRPr="00666F01">
        <w:t> </w:t>
      </w:r>
      <w:r w:rsidRPr="00666F01">
        <w:t>případě, že Objednatel své připomínky k</w:t>
      </w:r>
      <w:r w:rsidR="009627F8" w:rsidRPr="00666F01">
        <w:t>e</w:t>
      </w:r>
      <w:r w:rsidR="00F0567C" w:rsidRPr="00666F01">
        <w:t xml:space="preserve"> zprávě</w:t>
      </w:r>
      <w:r w:rsidRPr="00666F01">
        <w:t xml:space="preserve"> nesdělí Dodavateli v</w:t>
      </w:r>
      <w:r w:rsidR="001E2E16" w:rsidRPr="00666F01">
        <w:t> </w:t>
      </w:r>
      <w:r w:rsidRPr="00666F01">
        <w:t>této lhůtě, má se za to, že s</w:t>
      </w:r>
      <w:r w:rsidR="001E2E16" w:rsidRPr="00666F01">
        <w:t> </w:t>
      </w:r>
      <w:r w:rsidRPr="00666F01">
        <w:t xml:space="preserve">obsahem předložené </w:t>
      </w:r>
      <w:r w:rsidR="00F0567C" w:rsidRPr="00666F01">
        <w:t xml:space="preserve">zprávy </w:t>
      </w:r>
      <w:r w:rsidRPr="00666F01">
        <w:t xml:space="preserve">souhlasí. </w:t>
      </w:r>
    </w:p>
    <w:p w14:paraId="1DAA2468" w14:textId="7C18B0F6" w:rsidR="003439A9" w:rsidRPr="00666F01" w:rsidRDefault="003439A9" w:rsidP="00610A90">
      <w:pPr>
        <w:pStyle w:val="Odstavecseseznamem"/>
        <w:numPr>
          <w:ilvl w:val="0"/>
          <w:numId w:val="46"/>
        </w:numPr>
        <w:jc w:val="both"/>
      </w:pPr>
      <w:r w:rsidRPr="00666F01">
        <w:t>V</w:t>
      </w:r>
      <w:r w:rsidR="001E2E16" w:rsidRPr="00666F01">
        <w:t> </w:t>
      </w:r>
      <w:r w:rsidRPr="00666F01">
        <w:t>případě uplatnění připomínek k</w:t>
      </w:r>
      <w:r w:rsidR="00F0567C" w:rsidRPr="00666F01">
        <w:t> závěrečné zprávě</w:t>
      </w:r>
      <w:r w:rsidRPr="00666F01">
        <w:t xml:space="preserve"> ze strany Objednatele je Dodavatel povinen upravit </w:t>
      </w:r>
      <w:r w:rsidR="00F0567C" w:rsidRPr="00666F01">
        <w:t>zprávu</w:t>
      </w:r>
      <w:r w:rsidRPr="00666F01">
        <w:t xml:space="preserve"> v</w:t>
      </w:r>
      <w:r w:rsidR="001E2E16" w:rsidRPr="00666F01">
        <w:t> </w:t>
      </w:r>
      <w:r w:rsidRPr="00666F01">
        <w:t>souladu s</w:t>
      </w:r>
      <w:r w:rsidR="001E2E16" w:rsidRPr="00666F01">
        <w:t> </w:t>
      </w:r>
      <w:r w:rsidRPr="00666F01">
        <w:t>připomínkami Objednatele (zejména pokud není v</w:t>
      </w:r>
      <w:r w:rsidR="001E2E16" w:rsidRPr="00666F01">
        <w:t> </w:t>
      </w:r>
      <w:r w:rsidRPr="00666F01">
        <w:t xml:space="preserve">souladu se schvalovacími kritérii výstupu a zejména pak se Smlouvou, Řídící dokumentaci projektu, dříve </w:t>
      </w:r>
      <w:r w:rsidR="00F0567C" w:rsidRPr="00666F01">
        <w:t>schválenými</w:t>
      </w:r>
      <w:r w:rsidRPr="00666F01">
        <w:t xml:space="preserve"> projektovými </w:t>
      </w:r>
      <w:r w:rsidRPr="00666F01">
        <w:lastRenderedPageBreak/>
        <w:t xml:space="preserve">výstupy a souběžně předloženými návrhy jiných projektových výstupů) a předá Objednateli konečnou verzi </w:t>
      </w:r>
      <w:r w:rsidR="00F0567C" w:rsidRPr="00666F01">
        <w:t>zprávy</w:t>
      </w:r>
      <w:r w:rsidRPr="00666F01">
        <w:t xml:space="preserve"> v</w:t>
      </w:r>
      <w:r w:rsidR="001E2E16" w:rsidRPr="00666F01">
        <w:t> </w:t>
      </w:r>
      <w:r w:rsidRPr="00666F01">
        <w:t xml:space="preserve">listinné a elektronické podobě nejpozději  1 (slovy: jeden) pracovní den před termínem </w:t>
      </w:r>
      <w:r w:rsidR="00F0567C" w:rsidRPr="00666F01">
        <w:t>schvalovací schůzky</w:t>
      </w:r>
      <w:r w:rsidRPr="00666F01">
        <w:t xml:space="preserve"> a to společně s</w:t>
      </w:r>
      <w:r w:rsidR="001E2E16" w:rsidRPr="00666F01">
        <w:t> </w:t>
      </w:r>
      <w:r w:rsidRPr="00666F01">
        <w:t xml:space="preserve">protokolem o zapracování připomínek Objednatele. </w:t>
      </w:r>
    </w:p>
    <w:p w14:paraId="7F4A0182" w14:textId="30F49CB2" w:rsidR="003439A9" w:rsidRPr="00666F01" w:rsidRDefault="003439A9" w:rsidP="00610A90">
      <w:pPr>
        <w:pStyle w:val="Odstavecseseznamem"/>
        <w:numPr>
          <w:ilvl w:val="0"/>
          <w:numId w:val="46"/>
        </w:numPr>
        <w:spacing w:after="0"/>
        <w:jc w:val="both"/>
      </w:pPr>
      <w:r w:rsidRPr="00666F01">
        <w:t>V</w:t>
      </w:r>
      <w:r w:rsidR="001E2E16" w:rsidRPr="00666F01">
        <w:t> </w:t>
      </w:r>
      <w:r w:rsidRPr="00666F01">
        <w:t xml:space="preserve">rámci </w:t>
      </w:r>
      <w:r w:rsidR="00F0567C" w:rsidRPr="00666F01">
        <w:t xml:space="preserve">schvalovací </w:t>
      </w:r>
      <w:r w:rsidRPr="00666F01">
        <w:t>schůzky bude Objednatelem ověřeno, zda byl projektový výstup dodán řádně dle příslušných ustanovení Smlouvy a Řídící dokumentace a v</w:t>
      </w:r>
      <w:r w:rsidR="001E2E16" w:rsidRPr="00666F01">
        <w:t> </w:t>
      </w:r>
      <w:r w:rsidRPr="00666F01">
        <w:t xml:space="preserve">souladu se schvalovacími kritérii. Pokud ano, jsou Smluvní strany povinny podepsat </w:t>
      </w:r>
      <w:r w:rsidR="00F0567C" w:rsidRPr="00666F01">
        <w:t>protokol o schválení</w:t>
      </w:r>
      <w:r w:rsidRPr="00666F01">
        <w:t xml:space="preserve"> projektového výstupu. </w:t>
      </w:r>
      <w:r w:rsidR="00993CC4">
        <w:t>P</w:t>
      </w:r>
      <w:r w:rsidR="00993CC4" w:rsidRPr="00F86CAF">
        <w:t xml:space="preserve">okud ne, je </w:t>
      </w:r>
      <w:r w:rsidR="00993CC4">
        <w:t>ze schvalovací schůzky Objednatelem vyhotoven písemný záznam obsahující připomínky k vypořádání předchozích připomínek Objednatele</w:t>
      </w:r>
      <w:r w:rsidR="00993CC4" w:rsidRPr="00F86CAF">
        <w:t xml:space="preserve">, které </w:t>
      </w:r>
      <w:r w:rsidR="00993CC4">
        <w:t xml:space="preserve">je </w:t>
      </w:r>
      <w:r w:rsidR="00993CC4" w:rsidRPr="00F86CAF">
        <w:t>řeš</w:t>
      </w:r>
      <w:r w:rsidR="00993CC4">
        <w:t>en</w:t>
      </w:r>
      <w:r w:rsidR="009047EE">
        <w:t>o</w:t>
      </w:r>
      <w:r w:rsidR="00993CC4">
        <w:t xml:space="preserve"> opakovaným</w:t>
      </w:r>
      <w:r w:rsidR="00993CC4" w:rsidRPr="00F86CAF">
        <w:t xml:space="preserve"> postupem</w:t>
      </w:r>
      <w:r w:rsidR="00993CC4">
        <w:t xml:space="preserve"> podle předchozího a tohoto bodu.</w:t>
      </w:r>
      <w:r w:rsidRPr="00666F01">
        <w:t xml:space="preserve"> </w:t>
      </w:r>
    </w:p>
    <w:p w14:paraId="4AFB7712" w14:textId="1E44E439" w:rsidR="00DF1938" w:rsidRPr="00666F01" w:rsidRDefault="00DF1938" w:rsidP="00610A90">
      <w:pPr>
        <w:pStyle w:val="Nadpis3"/>
        <w:jc w:val="both"/>
      </w:pPr>
      <w:bookmarkStart w:id="10" w:name="_Toc500360783"/>
      <w:r w:rsidRPr="00666F01">
        <w:t>Zpráva o aktivitě (Z)</w:t>
      </w:r>
      <w:bookmarkEnd w:id="10"/>
    </w:p>
    <w:p w14:paraId="1F0A4103" w14:textId="6AD1C767" w:rsidR="00F55528" w:rsidRPr="00666F01" w:rsidRDefault="00F55528" w:rsidP="00610A90">
      <w:pPr>
        <w:jc w:val="both"/>
      </w:pPr>
      <w:r w:rsidRPr="00666F01">
        <w:t xml:space="preserve">Projektové výstupy typu Zpráva o aktivitě </w:t>
      </w:r>
      <w:r w:rsidR="00B21413" w:rsidRPr="00666F01">
        <w:t xml:space="preserve">(projektové výstupy pojmenované „Zpráva o …“) </w:t>
      </w:r>
      <w:r w:rsidRPr="00666F01">
        <w:t>zahrnují závěrečné zprávy o provedení význačných projektových aktivit, které nemají charakter testování. Formální</w:t>
      </w:r>
      <w:r w:rsidR="00C058DA" w:rsidRPr="00666F01">
        <w:t>m</w:t>
      </w:r>
      <w:r w:rsidRPr="00666F01">
        <w:t xml:space="preserve"> </w:t>
      </w:r>
      <w:r w:rsidR="00C058DA" w:rsidRPr="00666F01">
        <w:t xml:space="preserve">schválením </w:t>
      </w:r>
      <w:r w:rsidR="00DB42E4" w:rsidRPr="00666F01">
        <w:t xml:space="preserve">Zprávy </w:t>
      </w:r>
      <w:r w:rsidRPr="00666F01">
        <w:t>o aktivitě Objednatel zároveň schvaluje provedení dané aktivity způsobem, v</w:t>
      </w:r>
      <w:r w:rsidR="001E2E16" w:rsidRPr="00666F01">
        <w:t> </w:t>
      </w:r>
      <w:r w:rsidRPr="00666F01">
        <w:t xml:space="preserve">rozsahu a kvalitě uvedeným ve zprávě. </w:t>
      </w:r>
    </w:p>
    <w:p w14:paraId="5B298BBD" w14:textId="59A98084" w:rsidR="004E3B6A" w:rsidRPr="00666F01" w:rsidRDefault="003B02F4" w:rsidP="00610A90">
      <w:pPr>
        <w:jc w:val="both"/>
      </w:pPr>
      <w:r w:rsidRPr="00666F01">
        <w:t>N</w:t>
      </w:r>
      <w:r w:rsidR="00C40CEB" w:rsidRPr="00666F01">
        <w:t>ejpozději n</w:t>
      </w:r>
      <w:r w:rsidRPr="00666F01">
        <w:t xml:space="preserve">a začátku každé dílčí </w:t>
      </w:r>
      <w:r w:rsidR="00DB42E4" w:rsidRPr="00666F01">
        <w:t xml:space="preserve">etapy </w:t>
      </w:r>
      <w:r w:rsidRPr="00666F01">
        <w:t xml:space="preserve">budou pro každý projektový výstup typu Zpráva o aktivitě navrženy Dodavatelem a schváleny Objednatelem jeho detailní struktura a obsah. </w:t>
      </w:r>
      <w:r w:rsidR="00DA69E5" w:rsidRPr="00666F01">
        <w:t>Zároveň bud</w:t>
      </w:r>
      <w:r w:rsidR="002A2100" w:rsidRPr="00666F01">
        <w:t>e</w:t>
      </w:r>
      <w:r w:rsidR="00DA69E5" w:rsidRPr="00666F01">
        <w:t xml:space="preserve"> </w:t>
      </w:r>
      <w:r w:rsidR="00C40CEB" w:rsidRPr="00666F01">
        <w:t xml:space="preserve">nejpozději na začátku každé dílčí etapy </w:t>
      </w:r>
      <w:r w:rsidR="00DA69E5" w:rsidRPr="00666F01">
        <w:t>definován</w:t>
      </w:r>
      <w:r w:rsidR="002A2100" w:rsidRPr="00666F01">
        <w:t xml:space="preserve"> podrobnější</w:t>
      </w:r>
      <w:r w:rsidR="00DA69E5" w:rsidRPr="00666F01">
        <w:t xml:space="preserve"> postup souvisejících projektových aktivit</w:t>
      </w:r>
      <w:r w:rsidR="002A2100" w:rsidRPr="00666F01">
        <w:t xml:space="preserve"> a zachycen v Podrobném harmonogramu projektu</w:t>
      </w:r>
      <w:r w:rsidR="00DA69E5" w:rsidRPr="00666F01">
        <w:t xml:space="preserve">. </w:t>
      </w:r>
    </w:p>
    <w:p w14:paraId="5ADD9004" w14:textId="0345B6C7" w:rsidR="003B02F4" w:rsidRPr="00666F01" w:rsidRDefault="004E3B6A" w:rsidP="00610A90">
      <w:pPr>
        <w:jc w:val="both"/>
      </w:pPr>
      <w:r w:rsidRPr="00666F01">
        <w:t xml:space="preserve">Provádění související projektové aktivity </w:t>
      </w:r>
      <w:r w:rsidR="003B02F4" w:rsidRPr="00666F01">
        <w:t>probíhá pod dohledem Technického dozoru (TD).</w:t>
      </w:r>
    </w:p>
    <w:p w14:paraId="5EF2CB3E" w14:textId="0D70CC40" w:rsidR="00742BC0" w:rsidRPr="00666F01" w:rsidRDefault="00C058DA" w:rsidP="00610A90">
      <w:pPr>
        <w:jc w:val="both"/>
      </w:pPr>
      <w:r w:rsidRPr="00666F01">
        <w:t xml:space="preserve">Schválení </w:t>
      </w:r>
      <w:r w:rsidR="00742BC0" w:rsidRPr="00666F01">
        <w:t xml:space="preserve">každého výstupu typu Zpráva o </w:t>
      </w:r>
      <w:r w:rsidRPr="00666F01">
        <w:t>aktivitě</w:t>
      </w:r>
      <w:r w:rsidR="00742BC0" w:rsidRPr="00666F01">
        <w:t xml:space="preserve"> proběhne v</w:t>
      </w:r>
      <w:r w:rsidR="001E2E16" w:rsidRPr="00666F01">
        <w:t> </w:t>
      </w:r>
      <w:r w:rsidR="00742BC0" w:rsidRPr="00666F01">
        <w:t xml:space="preserve">rámci </w:t>
      </w:r>
      <w:r w:rsidRPr="00666F01">
        <w:t xml:space="preserve">schvalovací </w:t>
      </w:r>
      <w:r w:rsidR="00742BC0" w:rsidRPr="00666F01">
        <w:t xml:space="preserve">schůzky, která se bude konat </w:t>
      </w:r>
      <w:r w:rsidRPr="00666F01">
        <w:t>v termínu dle</w:t>
      </w:r>
      <w:r w:rsidR="002A2100" w:rsidRPr="00666F01">
        <w:t xml:space="preserve"> Podrobného</w:t>
      </w:r>
      <w:r w:rsidRPr="00666F01">
        <w:t xml:space="preserve"> harmonogramu projektu,</w:t>
      </w:r>
      <w:r w:rsidR="00742BC0" w:rsidRPr="00666F01">
        <w:t xml:space="preserve"> a to následovně:</w:t>
      </w:r>
    </w:p>
    <w:p w14:paraId="236C04C8" w14:textId="576FFB31" w:rsidR="00742BC0" w:rsidRPr="00666F01" w:rsidRDefault="00742BC0" w:rsidP="00610A90">
      <w:pPr>
        <w:pStyle w:val="Odstavecseseznamem"/>
        <w:numPr>
          <w:ilvl w:val="0"/>
          <w:numId w:val="46"/>
        </w:numPr>
        <w:jc w:val="both"/>
      </w:pPr>
      <w:r w:rsidRPr="00666F01">
        <w:t>Dodavatel</w:t>
      </w:r>
      <w:r w:rsidR="009627F8" w:rsidRPr="00666F01">
        <w:t xml:space="preserve"> předá </w:t>
      </w:r>
      <w:r w:rsidRPr="00666F01">
        <w:t xml:space="preserve">nejpozději 5 (slovy: pět) pracovních dnů před plánovaným termínem </w:t>
      </w:r>
      <w:r w:rsidR="009627F8" w:rsidRPr="00666F01">
        <w:t xml:space="preserve">schvalovací </w:t>
      </w:r>
      <w:r w:rsidRPr="00666F01">
        <w:t>schůzky Objednateli předmětn</w:t>
      </w:r>
      <w:r w:rsidR="009627F8" w:rsidRPr="00666F01">
        <w:t xml:space="preserve">ou </w:t>
      </w:r>
      <w:r w:rsidR="00DB42E4" w:rsidRPr="00666F01">
        <w:t xml:space="preserve">Zprávu </w:t>
      </w:r>
      <w:r w:rsidR="009627F8" w:rsidRPr="00666F01">
        <w:t>o aktivitě</w:t>
      </w:r>
      <w:r w:rsidRPr="00666F01">
        <w:t xml:space="preserve"> včetně příloh ve formě návrhu k</w:t>
      </w:r>
      <w:r w:rsidR="001E2E16" w:rsidRPr="00666F01">
        <w:t> </w:t>
      </w:r>
      <w:r w:rsidRPr="00666F01">
        <w:t>posouzení, a to v</w:t>
      </w:r>
      <w:r w:rsidR="001E2E16" w:rsidRPr="00666F01">
        <w:t> </w:t>
      </w:r>
      <w:r w:rsidRPr="00666F01">
        <w:t xml:space="preserve">listinné i elektronické podobě (ve formě strojově čitelných Word dokumentů i </w:t>
      </w:r>
      <w:r w:rsidR="00E32BD2" w:rsidRPr="00666F01">
        <w:t>PDF</w:t>
      </w:r>
      <w:r w:rsidRPr="00666F01">
        <w:t xml:space="preserve"> dokumentů, nedohodnou-li se </w:t>
      </w:r>
      <w:r w:rsidR="009627F8" w:rsidRPr="00666F01">
        <w:t>s</w:t>
      </w:r>
      <w:r w:rsidRPr="00666F01">
        <w:t>mluvní strany výslovně na jiném formátu elektronické podoby).</w:t>
      </w:r>
    </w:p>
    <w:p w14:paraId="02003EC8" w14:textId="5C29F758" w:rsidR="00742BC0" w:rsidRPr="00666F01" w:rsidRDefault="00742BC0" w:rsidP="00A97DAA">
      <w:pPr>
        <w:pStyle w:val="Odstavecseseznamem"/>
        <w:numPr>
          <w:ilvl w:val="0"/>
          <w:numId w:val="46"/>
        </w:numPr>
        <w:jc w:val="both"/>
      </w:pPr>
      <w:r w:rsidRPr="00666F01">
        <w:t xml:space="preserve">Objednatel je oprávněn ve lhůtě 3 (slovy: tří) pracovních dní </w:t>
      </w:r>
      <w:r w:rsidR="009627F8" w:rsidRPr="00666F01">
        <w:t>od</w:t>
      </w:r>
      <w:r w:rsidRPr="00666F01">
        <w:t xml:space="preserve"> předložení návrhu</w:t>
      </w:r>
      <w:r w:rsidR="009627F8" w:rsidRPr="00666F01">
        <w:t xml:space="preserve"> </w:t>
      </w:r>
      <w:r w:rsidR="00DB42E4" w:rsidRPr="00666F01">
        <w:t xml:space="preserve">Zprávy </w:t>
      </w:r>
      <w:r w:rsidR="009627F8" w:rsidRPr="00666F01">
        <w:t>o aktivitě</w:t>
      </w:r>
      <w:r w:rsidRPr="00666F01">
        <w:t xml:space="preserve"> písemně předložit Dodavateli své připomínky </w:t>
      </w:r>
      <w:r w:rsidR="00A97DAA" w:rsidRPr="00666F01">
        <w:t>k formální a obsahové stránce zprávy, zejména z hlediska  souladu se schvalovacími kritérii výstupu a zejména pak se Smlouvou, Řídící dokumentaci projektu, dříve schválenými projektovými výstupy a souběžně předloženými návrhy jiných projektových výstupů</w:t>
      </w:r>
      <w:r w:rsidRPr="00666F01">
        <w:t>. V</w:t>
      </w:r>
      <w:r w:rsidR="001E2E16" w:rsidRPr="00666F01">
        <w:t> </w:t>
      </w:r>
      <w:r w:rsidRPr="00666F01">
        <w:t>případě, že Objednatel své připomínky k</w:t>
      </w:r>
      <w:r w:rsidR="009627F8" w:rsidRPr="00666F01">
        <w:t>e zprávě</w:t>
      </w:r>
      <w:r w:rsidRPr="00666F01">
        <w:t xml:space="preserve"> nesdělí Dodavateli v</w:t>
      </w:r>
      <w:r w:rsidR="001E2E16" w:rsidRPr="00666F01">
        <w:t> </w:t>
      </w:r>
      <w:r w:rsidRPr="00666F01">
        <w:t>této lhůtě, má se za to, že s</w:t>
      </w:r>
      <w:r w:rsidR="001E2E16" w:rsidRPr="00666F01">
        <w:t> </w:t>
      </w:r>
      <w:r w:rsidRPr="00666F01">
        <w:t>obsahem předlože</w:t>
      </w:r>
      <w:r w:rsidR="009627F8" w:rsidRPr="00666F01">
        <w:t>né zprávy</w:t>
      </w:r>
      <w:r w:rsidRPr="00666F01">
        <w:t xml:space="preserve"> souhlasí. </w:t>
      </w:r>
    </w:p>
    <w:p w14:paraId="5E753521" w14:textId="5102D764" w:rsidR="00742BC0" w:rsidRPr="00666F01" w:rsidRDefault="00742BC0" w:rsidP="00610A90">
      <w:pPr>
        <w:pStyle w:val="Odstavecseseznamem"/>
        <w:numPr>
          <w:ilvl w:val="0"/>
          <w:numId w:val="46"/>
        </w:numPr>
        <w:jc w:val="both"/>
      </w:pPr>
      <w:r w:rsidRPr="00666F01">
        <w:t>V</w:t>
      </w:r>
      <w:r w:rsidR="001E2E16" w:rsidRPr="00666F01">
        <w:t> </w:t>
      </w:r>
      <w:r w:rsidRPr="00666F01">
        <w:t>případě uplatnění připomínek k</w:t>
      </w:r>
      <w:r w:rsidR="001E2E16" w:rsidRPr="00666F01">
        <w:t> </w:t>
      </w:r>
      <w:r w:rsidRPr="00666F01">
        <w:t xml:space="preserve">návrhu ze strany Objednatele je Dodavatel povinen upravit </w:t>
      </w:r>
      <w:r w:rsidR="00DB42E4" w:rsidRPr="00666F01">
        <w:t xml:space="preserve">Zprávu o aktivitě </w:t>
      </w:r>
      <w:r w:rsidRPr="00666F01">
        <w:t>v</w:t>
      </w:r>
      <w:r w:rsidR="001E2E16" w:rsidRPr="00666F01">
        <w:t> </w:t>
      </w:r>
      <w:r w:rsidRPr="00666F01">
        <w:t>souladu s</w:t>
      </w:r>
      <w:r w:rsidR="001E2E16" w:rsidRPr="00666F01">
        <w:t> </w:t>
      </w:r>
      <w:r w:rsidRPr="00666F01">
        <w:t xml:space="preserve">připomínkami Objednatele a předá Objednateli konečnou verzi </w:t>
      </w:r>
      <w:r w:rsidR="00DB42E4" w:rsidRPr="00666F01">
        <w:t>pře</w:t>
      </w:r>
      <w:r w:rsidR="00E32BD2" w:rsidRPr="00666F01">
        <w:t>d</w:t>
      </w:r>
      <w:r w:rsidR="00DB42E4" w:rsidRPr="00666F01">
        <w:t xml:space="preserve">mětné </w:t>
      </w:r>
      <w:r w:rsidR="009627F8" w:rsidRPr="00666F01">
        <w:t>zprávy</w:t>
      </w:r>
      <w:r w:rsidRPr="00666F01">
        <w:t xml:space="preserve"> v</w:t>
      </w:r>
      <w:r w:rsidR="001E2E16" w:rsidRPr="00666F01">
        <w:t> </w:t>
      </w:r>
      <w:r w:rsidRPr="00666F01">
        <w:t xml:space="preserve">listinné a elektronické podobě nejpozději 1 (slovy: jeden) pracovní den před termínem </w:t>
      </w:r>
      <w:r w:rsidR="009627F8" w:rsidRPr="00666F01">
        <w:t xml:space="preserve">schvalovací </w:t>
      </w:r>
      <w:r w:rsidRPr="00666F01">
        <w:t>schůzky a to společně s</w:t>
      </w:r>
      <w:r w:rsidR="001E2E16" w:rsidRPr="00666F01">
        <w:t> </w:t>
      </w:r>
      <w:r w:rsidRPr="00666F01">
        <w:t xml:space="preserve">protokolem o zapracování připomínek Objednatele. </w:t>
      </w:r>
    </w:p>
    <w:p w14:paraId="0B92DFE8" w14:textId="4E10FB3E" w:rsidR="00DF1938" w:rsidRPr="00666F01" w:rsidRDefault="00742BC0" w:rsidP="00610A90">
      <w:pPr>
        <w:pStyle w:val="Odstavecseseznamem"/>
        <w:numPr>
          <w:ilvl w:val="0"/>
          <w:numId w:val="46"/>
        </w:numPr>
        <w:spacing w:after="0"/>
        <w:jc w:val="both"/>
      </w:pPr>
      <w:r w:rsidRPr="00666F01">
        <w:t>V</w:t>
      </w:r>
      <w:r w:rsidR="001E2E16" w:rsidRPr="00666F01">
        <w:t> </w:t>
      </w:r>
      <w:r w:rsidRPr="00666F01">
        <w:t xml:space="preserve">rámci </w:t>
      </w:r>
      <w:r w:rsidR="009627F8" w:rsidRPr="00666F01">
        <w:t xml:space="preserve">schvalovací </w:t>
      </w:r>
      <w:r w:rsidRPr="00666F01">
        <w:t>schůzky bude Objednatelem ověřeno, zda byl projektový výstup dodán řádně dle příslušných ustanovení Smlouvy a Řídící dokumentace a v</w:t>
      </w:r>
      <w:r w:rsidR="001E2E16" w:rsidRPr="00666F01">
        <w:t> </w:t>
      </w:r>
      <w:r w:rsidRPr="00666F01">
        <w:t xml:space="preserve">souladu se schvalovacími kritérii. Pokud ano, jsou </w:t>
      </w:r>
      <w:r w:rsidR="009627F8" w:rsidRPr="00666F01">
        <w:t>s</w:t>
      </w:r>
      <w:r w:rsidRPr="00666F01">
        <w:t xml:space="preserve">mluvní strany povinny podepsat </w:t>
      </w:r>
      <w:r w:rsidR="009627F8" w:rsidRPr="00666F01">
        <w:t xml:space="preserve">schvalovací </w:t>
      </w:r>
      <w:r w:rsidRPr="00666F01">
        <w:t xml:space="preserve">protokol projektového výstupu. </w:t>
      </w:r>
      <w:r w:rsidR="00993CC4">
        <w:t>P</w:t>
      </w:r>
      <w:r w:rsidR="00993CC4" w:rsidRPr="00F86CAF">
        <w:t xml:space="preserve">okud ne, je </w:t>
      </w:r>
      <w:r w:rsidR="00993CC4">
        <w:t>ze schvalovací schůzky Objednatelem vyhotoven písemný záznam obsahující připomínky k vypořádání předchozích připomínek Objednatele</w:t>
      </w:r>
      <w:r w:rsidR="00993CC4" w:rsidRPr="00F86CAF">
        <w:t xml:space="preserve">, které </w:t>
      </w:r>
      <w:r w:rsidR="00993CC4">
        <w:t xml:space="preserve">je </w:t>
      </w:r>
      <w:r w:rsidR="00993CC4" w:rsidRPr="00F86CAF">
        <w:t>řeš</w:t>
      </w:r>
      <w:r w:rsidR="00993CC4">
        <w:t>en</w:t>
      </w:r>
      <w:r w:rsidR="009047EE">
        <w:t>o</w:t>
      </w:r>
      <w:r w:rsidR="00993CC4">
        <w:t xml:space="preserve"> opakovaným</w:t>
      </w:r>
      <w:r w:rsidR="00993CC4" w:rsidRPr="00F86CAF">
        <w:t xml:space="preserve"> postupem</w:t>
      </w:r>
      <w:r w:rsidR="00993CC4">
        <w:t xml:space="preserve"> podle předchozího a tohoto bodu.</w:t>
      </w:r>
    </w:p>
    <w:p w14:paraId="6D2668F5" w14:textId="7FAB3ECE" w:rsidR="00B01467" w:rsidRPr="00666F01" w:rsidRDefault="00FF1705" w:rsidP="00610A90">
      <w:pPr>
        <w:pStyle w:val="Nadpis2"/>
        <w:jc w:val="both"/>
      </w:pPr>
      <w:bookmarkStart w:id="11" w:name="_Toc490060643"/>
      <w:bookmarkStart w:id="12" w:name="_Toc500360784"/>
      <w:bookmarkEnd w:id="11"/>
      <w:r w:rsidRPr="00666F01">
        <w:t>Popis projektových aktivit a výstupů</w:t>
      </w:r>
      <w:bookmarkEnd w:id="12"/>
    </w:p>
    <w:p w14:paraId="00F80004" w14:textId="59E1FC92" w:rsidR="00352A05" w:rsidRPr="00666F01" w:rsidRDefault="00352A05" w:rsidP="00610A90">
      <w:pPr>
        <w:pStyle w:val="Nadpis3"/>
        <w:jc w:val="both"/>
      </w:pPr>
      <w:bookmarkStart w:id="13" w:name="_Toc500360785"/>
      <w:r w:rsidRPr="00666F01">
        <w:t>Projektové dokumenty</w:t>
      </w:r>
      <w:bookmarkEnd w:id="13"/>
    </w:p>
    <w:p w14:paraId="63305A10" w14:textId="1690D923" w:rsidR="00352A05" w:rsidRPr="00666F01" w:rsidRDefault="00352A05" w:rsidP="00610A90">
      <w:pPr>
        <w:pStyle w:val="Zkladntext"/>
      </w:pPr>
      <w:r w:rsidRPr="00666F01">
        <w:rPr>
          <w:b/>
        </w:rPr>
        <w:t>Rámcov</w:t>
      </w:r>
      <w:r w:rsidR="003B1108" w:rsidRPr="00666F01">
        <w:rPr>
          <w:b/>
        </w:rPr>
        <w:t>ý</w:t>
      </w:r>
      <w:r w:rsidRPr="00666F01">
        <w:rPr>
          <w:b/>
        </w:rPr>
        <w:t xml:space="preserve"> harmonogramu projektu</w:t>
      </w:r>
      <w:r w:rsidRPr="00666F01">
        <w:t xml:space="preserve"> – vznikn</w:t>
      </w:r>
      <w:r w:rsidR="003B1108" w:rsidRPr="00666F01">
        <w:t>e ve spolupráci Dodavatele a Objednatele ú</w:t>
      </w:r>
      <w:r w:rsidRPr="00666F01">
        <w:t xml:space="preserve">pravou </w:t>
      </w:r>
      <w:r w:rsidR="00907F9B" w:rsidRPr="00666F01">
        <w:t xml:space="preserve">Rámcového </w:t>
      </w:r>
      <w:r w:rsidRPr="00666F01">
        <w:t xml:space="preserve">harmonogramu </w:t>
      </w:r>
      <w:r w:rsidR="002A2100" w:rsidRPr="00666F01">
        <w:t xml:space="preserve">realizace </w:t>
      </w:r>
      <w:r w:rsidR="00907F9B" w:rsidRPr="00666F01">
        <w:t>v</w:t>
      </w:r>
      <w:r w:rsidRPr="00666F01">
        <w:t xml:space="preserve"> </w:t>
      </w:r>
      <w:r w:rsidR="00F12DA6">
        <w:t>P</w:t>
      </w:r>
      <w:r w:rsidR="00F12DA6" w:rsidRPr="00666F01">
        <w:t xml:space="preserve">říloze </w:t>
      </w:r>
      <w:r w:rsidRPr="00666F01">
        <w:t xml:space="preserve">č. </w:t>
      </w:r>
      <w:r w:rsidR="001309B2" w:rsidRPr="00666F01">
        <w:t>8</w:t>
      </w:r>
      <w:r w:rsidRPr="00666F01">
        <w:t xml:space="preserve"> Smlouvy a zohlední změny vyplývající z</w:t>
      </w:r>
      <w:r w:rsidR="001E2E16" w:rsidRPr="00666F01">
        <w:t> </w:t>
      </w:r>
      <w:r w:rsidR="008C6F04" w:rsidRPr="00666F01">
        <w:t xml:space="preserve">Revize </w:t>
      </w:r>
      <w:r w:rsidRPr="00666F01">
        <w:t xml:space="preserve">požadavků a </w:t>
      </w:r>
      <w:r w:rsidR="008C6F04" w:rsidRPr="00666F01">
        <w:t xml:space="preserve">Návrhu </w:t>
      </w:r>
      <w:r w:rsidRPr="00666F01">
        <w:t xml:space="preserve">architektury řešení. </w:t>
      </w:r>
    </w:p>
    <w:p w14:paraId="39C562EF" w14:textId="739F463E" w:rsidR="003B1108" w:rsidRPr="00666F01" w:rsidRDefault="003B1108" w:rsidP="00610A90">
      <w:pPr>
        <w:pStyle w:val="Zkladntext"/>
      </w:pPr>
      <w:r w:rsidRPr="00666F01">
        <w:rPr>
          <w:b/>
        </w:rPr>
        <w:lastRenderedPageBreak/>
        <w:t xml:space="preserve">Plán výstupů a akceptací </w:t>
      </w:r>
      <w:r w:rsidR="001E2E16" w:rsidRPr="00666F01">
        <w:rPr>
          <w:b/>
        </w:rPr>
        <w:t>–</w:t>
      </w:r>
      <w:r w:rsidRPr="00666F01">
        <w:rPr>
          <w:b/>
        </w:rPr>
        <w:t xml:space="preserve"> </w:t>
      </w:r>
      <w:r w:rsidRPr="00666F01">
        <w:t>vznikne ve spolupráci Dodavatele a Objednatele na základě seznamu výstupů uved</w:t>
      </w:r>
      <w:r w:rsidR="0042705D" w:rsidRPr="00666F01">
        <w:t>e</w:t>
      </w:r>
      <w:r w:rsidRPr="00666F01">
        <w:t>ných v</w:t>
      </w:r>
      <w:r w:rsidR="001E2E16" w:rsidRPr="00666F01">
        <w:t> </w:t>
      </w:r>
      <w:r w:rsidRPr="00666F01">
        <w:t xml:space="preserve">této příloze Smlouvy a bude obsahovat </w:t>
      </w:r>
      <w:r w:rsidR="0042705D" w:rsidRPr="00666F01">
        <w:t xml:space="preserve">definici rámcového </w:t>
      </w:r>
      <w:r w:rsidRPr="00666F01">
        <w:t xml:space="preserve">obsahu a </w:t>
      </w:r>
      <w:r w:rsidR="00115A26" w:rsidRPr="00666F01">
        <w:t>schvalovacích</w:t>
      </w:r>
      <w:r w:rsidRPr="00666F01">
        <w:t xml:space="preserve"> kritérií pro </w:t>
      </w:r>
      <w:r w:rsidR="0042705D" w:rsidRPr="00666F01">
        <w:t>jednotlivé výstupy</w:t>
      </w:r>
      <w:r w:rsidRPr="00666F01">
        <w:t>.</w:t>
      </w:r>
    </w:p>
    <w:p w14:paraId="022ECFA7" w14:textId="4115EB7D" w:rsidR="00FF1705" w:rsidRPr="00666F01" w:rsidRDefault="00FF1705" w:rsidP="00610A90">
      <w:pPr>
        <w:pStyle w:val="Nadpis3"/>
        <w:jc w:val="both"/>
      </w:pPr>
      <w:bookmarkStart w:id="14" w:name="_Toc500360786"/>
      <w:r w:rsidRPr="00666F01">
        <w:t>Návrhové dokumenty</w:t>
      </w:r>
      <w:bookmarkEnd w:id="14"/>
    </w:p>
    <w:p w14:paraId="0D0E5EF5" w14:textId="2043E179" w:rsidR="001E12BD" w:rsidRPr="00666F01" w:rsidRDefault="001E12BD" w:rsidP="00610A90">
      <w:pPr>
        <w:jc w:val="both"/>
      </w:pPr>
      <w:r w:rsidRPr="00666F01">
        <w:rPr>
          <w:b/>
        </w:rPr>
        <w:t>Revize požadavků</w:t>
      </w:r>
      <w:r w:rsidRPr="00666F01">
        <w:t xml:space="preserve"> – zahrnuje zejména aktualizaci požadavků na základě revize předpokladů, z</w:t>
      </w:r>
      <w:r w:rsidR="001E2E16" w:rsidRPr="00666F01">
        <w:t> </w:t>
      </w:r>
      <w:r w:rsidRPr="00666F01">
        <w:t>nichž se vycházelo při tvorbě Zadávací dokumentace (</w:t>
      </w:r>
      <w:r w:rsidR="00A373E8" w:rsidRPr="00666F01">
        <w:t>např.</w:t>
      </w:r>
      <w:r w:rsidRPr="00666F01">
        <w:t xml:space="preserve"> předpokládaný stav externích IS</w:t>
      </w:r>
      <w:r w:rsidR="00A373E8" w:rsidRPr="00666F01">
        <w:t>) a změn legislativy</w:t>
      </w:r>
      <w:r w:rsidR="00056083" w:rsidRPr="00666F01">
        <w:t xml:space="preserve"> </w:t>
      </w:r>
      <w:r w:rsidR="00A373E8" w:rsidRPr="00666F01">
        <w:t xml:space="preserve">(např. </w:t>
      </w:r>
      <w:r w:rsidRPr="00666F01">
        <w:t>požadavky podzákonných norem, stav legislativy GDPR). Dále obsahuje detailní funkční popis (analýzu) procesů AISG ve formě kompletního funkčního zadání pro technické (programátorské) rozpracování v</w:t>
      </w:r>
      <w:r w:rsidR="001E2E16" w:rsidRPr="00666F01">
        <w:t> </w:t>
      </w:r>
      <w:r w:rsidRPr="00666F01">
        <w:t>dokumentech Detailní návrh řešení v</w:t>
      </w:r>
      <w:r w:rsidR="001E2E16" w:rsidRPr="00666F01">
        <w:t> </w:t>
      </w:r>
      <w:r w:rsidRPr="00666F01">
        <w:t xml:space="preserve">Etapách 1B a 2. </w:t>
      </w:r>
    </w:p>
    <w:p w14:paraId="7B5D9EDD" w14:textId="3507E99A" w:rsidR="001E12BD" w:rsidRPr="00666F01" w:rsidRDefault="001E12BD" w:rsidP="00610A90">
      <w:pPr>
        <w:jc w:val="both"/>
      </w:pPr>
      <w:r w:rsidRPr="00666F01">
        <w:t xml:space="preserve">Revize požadavků musí kromě aktualizace požadavků na AISG obsahovat dopad revidovaných požadavků na rozsah a </w:t>
      </w:r>
      <w:r w:rsidR="002A2100" w:rsidRPr="00666F01">
        <w:t xml:space="preserve">Rámcový </w:t>
      </w:r>
      <w:r w:rsidRPr="00666F01">
        <w:t>harmonogram realizace Díla a případně i Servisních služeb.</w:t>
      </w:r>
    </w:p>
    <w:p w14:paraId="77369177" w14:textId="0DDE57A4" w:rsidR="001E12BD" w:rsidRPr="00666F01" w:rsidRDefault="001E12BD" w:rsidP="00610A90">
      <w:pPr>
        <w:jc w:val="both"/>
        <w:rPr>
          <w:highlight w:val="green"/>
        </w:rPr>
      </w:pPr>
      <w:r w:rsidRPr="00666F01">
        <w:t xml:space="preserve">Výstupní dokument musí být pochopitelný pro všechny úrovně účastníků projektu, tzn. </w:t>
      </w:r>
      <w:r w:rsidR="00D87066" w:rsidRPr="00666F01">
        <w:t>v</w:t>
      </w:r>
      <w:r w:rsidRPr="00666F01">
        <w:t xml:space="preserve">šechny procesy, požadavky a diagramy musí být jednoduché a přehledné tak, aby nebylo nutné speciální školení pro jejich pochopení. </w:t>
      </w:r>
    </w:p>
    <w:p w14:paraId="1B00F24A" w14:textId="4DE6C2B2" w:rsidR="00035A31" w:rsidRPr="00666F01" w:rsidRDefault="00035A31" w:rsidP="00610A90">
      <w:pPr>
        <w:jc w:val="both"/>
      </w:pPr>
      <w:r w:rsidRPr="00666F01">
        <w:rPr>
          <w:b/>
        </w:rPr>
        <w:t>Návrh architektury řešení</w:t>
      </w:r>
      <w:r w:rsidRPr="00666F01">
        <w:t xml:space="preserve"> – má za cíl připravit detailní návrh</w:t>
      </w:r>
      <w:r w:rsidR="00600F7A" w:rsidRPr="00666F01">
        <w:t xml:space="preserve"> architektury řešení </w:t>
      </w:r>
      <w:r w:rsidR="007A3C2D" w:rsidRPr="00666F01">
        <w:t>(</w:t>
      </w:r>
      <w:proofErr w:type="spellStart"/>
      <w:r w:rsidR="007A3C2D" w:rsidRPr="00666F01">
        <w:t>Release</w:t>
      </w:r>
      <w:proofErr w:type="spellEnd"/>
      <w:r w:rsidR="007A3C2D" w:rsidRPr="00666F01">
        <w:t xml:space="preserve"> 1 i </w:t>
      </w:r>
      <w:proofErr w:type="spellStart"/>
      <w:r w:rsidR="007A3C2D" w:rsidRPr="00666F01">
        <w:t>Release</w:t>
      </w:r>
      <w:proofErr w:type="spellEnd"/>
      <w:r w:rsidR="007A3C2D" w:rsidRPr="00666F01">
        <w:t xml:space="preserve"> 2)</w:t>
      </w:r>
      <w:r w:rsidR="00111EC0" w:rsidRPr="00666F01">
        <w:t xml:space="preserve"> </w:t>
      </w:r>
      <w:r w:rsidR="00600F7A" w:rsidRPr="00666F01">
        <w:t>a postupu jeho implementace</w:t>
      </w:r>
      <w:r w:rsidRPr="00666F01">
        <w:t>, podle kterého bude probíhat následná implementace řešení</w:t>
      </w:r>
      <w:r w:rsidR="0090723E" w:rsidRPr="00666F01">
        <w:t>.</w:t>
      </w:r>
      <w:r w:rsidR="00600F7A" w:rsidRPr="00666F01">
        <w:t xml:space="preserve"> Návrh architektury řešení bude rozpracováním </w:t>
      </w:r>
      <w:r w:rsidR="00E32BD2" w:rsidRPr="00666F01">
        <w:t>N</w:t>
      </w:r>
      <w:r w:rsidR="00600F7A" w:rsidRPr="00666F01">
        <w:t xml:space="preserve">ávrhu řešení </w:t>
      </w:r>
      <w:r w:rsidR="00E32BD2" w:rsidRPr="00666F01">
        <w:t xml:space="preserve">Plnění </w:t>
      </w:r>
      <w:r w:rsidR="00600F7A" w:rsidRPr="00666F01">
        <w:t>Dodavatele obsaženého v</w:t>
      </w:r>
      <w:r w:rsidR="001E2E16" w:rsidRPr="00666F01">
        <w:t> </w:t>
      </w:r>
      <w:r w:rsidR="00F12DA6">
        <w:t>P</w:t>
      </w:r>
      <w:r w:rsidR="00F12DA6" w:rsidRPr="00666F01">
        <w:t xml:space="preserve">říloze </w:t>
      </w:r>
      <w:r w:rsidR="007A3C2D" w:rsidRPr="00666F01">
        <w:t xml:space="preserve">č. </w:t>
      </w:r>
      <w:r w:rsidR="001309B2" w:rsidRPr="00666F01">
        <w:t>8</w:t>
      </w:r>
      <w:r w:rsidR="007A3C2D" w:rsidRPr="00666F01">
        <w:t xml:space="preserve"> Smlouvy</w:t>
      </w:r>
      <w:r w:rsidR="00600F7A" w:rsidRPr="00666F01">
        <w:t xml:space="preserve"> a zohlední výstupy Revize požadavků.</w:t>
      </w:r>
    </w:p>
    <w:p w14:paraId="687CE046" w14:textId="634714C1" w:rsidR="00111EC0" w:rsidRPr="00666F01" w:rsidRDefault="00111EC0" w:rsidP="00610A90">
      <w:pPr>
        <w:jc w:val="both"/>
      </w:pPr>
      <w:r w:rsidRPr="00666F01">
        <w:t xml:space="preserve">Návrh architektury řešení musí obsahovat kompletní návrh </w:t>
      </w:r>
      <w:r w:rsidR="0081559D" w:rsidRPr="00666F01">
        <w:t>T</w:t>
      </w:r>
      <w:r w:rsidRPr="00666F01">
        <w:t xml:space="preserve">echnické infrastruktury pro oba </w:t>
      </w:r>
      <w:proofErr w:type="spellStart"/>
      <w:r w:rsidRPr="00666F01">
        <w:t>Release</w:t>
      </w:r>
      <w:proofErr w:type="spellEnd"/>
      <w:r w:rsidRPr="00666F01">
        <w:t xml:space="preserve"> </w:t>
      </w:r>
      <w:r w:rsidR="0081559D" w:rsidRPr="00666F01">
        <w:t xml:space="preserve">v rozsahu a detailu, </w:t>
      </w:r>
      <w:r w:rsidRPr="00666F01">
        <w:t xml:space="preserve">který umožní SPCSS zahájit nákup a přípravu </w:t>
      </w:r>
      <w:r w:rsidR="0031387F" w:rsidRPr="00666F01">
        <w:t>T</w:t>
      </w:r>
      <w:r w:rsidRPr="00666F01">
        <w:t xml:space="preserve">echnické infrastruktury.  </w:t>
      </w:r>
    </w:p>
    <w:p w14:paraId="41D892C0" w14:textId="28C7FC3C" w:rsidR="00600F7A" w:rsidRPr="00666F01" w:rsidRDefault="00600F7A" w:rsidP="00610A90">
      <w:pPr>
        <w:jc w:val="both"/>
      </w:pPr>
      <w:r w:rsidRPr="00666F01">
        <w:rPr>
          <w:b/>
        </w:rPr>
        <w:t>Návrh datové migrace</w:t>
      </w:r>
      <w:r w:rsidRPr="00666F01">
        <w:t xml:space="preserve"> – </w:t>
      </w:r>
      <w:r w:rsidR="00165BEA" w:rsidRPr="00666F01">
        <w:t>viz kapitol</w:t>
      </w:r>
      <w:r w:rsidR="00DC3875" w:rsidRPr="00666F01">
        <w:t>u</w:t>
      </w:r>
      <w:r w:rsidR="00165BEA" w:rsidRPr="00666F01">
        <w:t xml:space="preserve"> 2.6 </w:t>
      </w:r>
      <w:r w:rsidR="00CB783F">
        <w:t>P</w:t>
      </w:r>
      <w:r w:rsidR="00CB783F" w:rsidRPr="00666F01">
        <w:t xml:space="preserve">řílohy </w:t>
      </w:r>
      <w:r w:rsidR="00165BEA" w:rsidRPr="00666F01">
        <w:t xml:space="preserve">č. </w:t>
      </w:r>
      <w:r w:rsidR="00927EEB" w:rsidRPr="00666F01">
        <w:t>3</w:t>
      </w:r>
      <w:r w:rsidR="00165BEA" w:rsidRPr="00666F01">
        <w:t xml:space="preserve"> Smlouvy</w:t>
      </w:r>
      <w:r w:rsidR="003C2556" w:rsidRPr="00666F01">
        <w:t>.</w:t>
      </w:r>
    </w:p>
    <w:p w14:paraId="7DA4C7B5" w14:textId="2F7CA279" w:rsidR="00E412EF" w:rsidRPr="00666F01" w:rsidRDefault="0069496E" w:rsidP="00610A90">
      <w:pPr>
        <w:jc w:val="both"/>
        <w:rPr>
          <w:b/>
        </w:rPr>
      </w:pPr>
      <w:r w:rsidRPr="00666F01">
        <w:rPr>
          <w:b/>
        </w:rPr>
        <w:t>P</w:t>
      </w:r>
      <w:r w:rsidR="00E412EF" w:rsidRPr="00666F01">
        <w:rPr>
          <w:b/>
        </w:rPr>
        <w:t>ožadavky na vývojové a dokumentační prostředí</w:t>
      </w:r>
      <w:r w:rsidR="00E412EF" w:rsidRPr="00666F01">
        <w:t xml:space="preserve"> </w:t>
      </w:r>
      <w:r w:rsidRPr="00666F01">
        <w:t>– viz kapitol</w:t>
      </w:r>
      <w:r w:rsidR="00DC3875" w:rsidRPr="00666F01">
        <w:t>u</w:t>
      </w:r>
      <w:r w:rsidRPr="00666F01">
        <w:t xml:space="preserve"> 4.2 této přílohy Smlouvy</w:t>
      </w:r>
    </w:p>
    <w:p w14:paraId="41472273" w14:textId="1CCF2A91" w:rsidR="00165BEA" w:rsidRPr="00666F01" w:rsidRDefault="00B80750" w:rsidP="00610A90">
      <w:pPr>
        <w:jc w:val="both"/>
      </w:pPr>
      <w:r w:rsidRPr="00666F01">
        <w:rPr>
          <w:b/>
        </w:rPr>
        <w:t>Bezpečnostní dokumentace</w:t>
      </w:r>
      <w:r w:rsidRPr="00666F01">
        <w:t xml:space="preserve"> </w:t>
      </w:r>
      <w:r w:rsidRPr="00666F01">
        <w:rPr>
          <w:b/>
        </w:rPr>
        <w:t xml:space="preserve">– analýza </w:t>
      </w:r>
      <w:r w:rsidR="00CB783F">
        <w:rPr>
          <w:b/>
        </w:rPr>
        <w:t xml:space="preserve">a identifikace aktiv a </w:t>
      </w:r>
      <w:r w:rsidRPr="00666F01">
        <w:rPr>
          <w:b/>
        </w:rPr>
        <w:t>rizik a bezpečnostní požadavky</w:t>
      </w:r>
      <w:r w:rsidRPr="00666F01">
        <w:t xml:space="preserve"> – </w:t>
      </w:r>
      <w:r w:rsidR="008E67EA" w:rsidRPr="00666F01">
        <w:t>viz kapitol</w:t>
      </w:r>
      <w:r w:rsidR="00DC3875" w:rsidRPr="00666F01">
        <w:t>u</w:t>
      </w:r>
      <w:r w:rsidR="008E67EA" w:rsidRPr="00666F01">
        <w:t xml:space="preserve"> </w:t>
      </w:r>
      <w:r w:rsidR="00D64821" w:rsidRPr="00666F01">
        <w:t>5.</w:t>
      </w:r>
      <w:r w:rsidR="00CB783F">
        <w:t>3</w:t>
      </w:r>
      <w:r w:rsidR="00CB783F" w:rsidRPr="00666F01">
        <w:t xml:space="preserve"> </w:t>
      </w:r>
      <w:r w:rsidR="00CB783F">
        <w:t>P</w:t>
      </w:r>
      <w:r w:rsidR="00CB783F" w:rsidRPr="00666F01">
        <w:t xml:space="preserve">řílohy </w:t>
      </w:r>
      <w:r w:rsidR="008E67EA" w:rsidRPr="00666F01">
        <w:t>č. 1</w:t>
      </w:r>
      <w:r w:rsidRPr="00666F01">
        <w:t xml:space="preserve"> Smlouvy</w:t>
      </w:r>
      <w:r w:rsidR="003C2556" w:rsidRPr="00666F01">
        <w:t>.</w:t>
      </w:r>
    </w:p>
    <w:p w14:paraId="70637C8E" w14:textId="36216771" w:rsidR="00B80750" w:rsidRPr="00666F01" w:rsidRDefault="00B80750" w:rsidP="00610A90">
      <w:pPr>
        <w:jc w:val="both"/>
      </w:pPr>
      <w:r w:rsidRPr="00666F01">
        <w:rPr>
          <w:b/>
        </w:rPr>
        <w:t>Testovací strategie</w:t>
      </w:r>
      <w:r w:rsidRPr="00666F01">
        <w:t xml:space="preserve"> – viz kapitol</w:t>
      </w:r>
      <w:r w:rsidR="00DC3875" w:rsidRPr="00666F01">
        <w:t>u</w:t>
      </w:r>
      <w:r w:rsidRPr="00666F01">
        <w:t xml:space="preserve"> </w:t>
      </w:r>
      <w:r w:rsidR="008E67EA" w:rsidRPr="00666F01">
        <w:t>4.3</w:t>
      </w:r>
      <w:r w:rsidRPr="00666F01">
        <w:t xml:space="preserve"> </w:t>
      </w:r>
      <w:r w:rsidR="008E67EA" w:rsidRPr="00666F01">
        <w:t xml:space="preserve">této </w:t>
      </w:r>
      <w:r w:rsidRPr="00666F01">
        <w:t>přílohy Smlouvy</w:t>
      </w:r>
      <w:r w:rsidR="003C2556" w:rsidRPr="00666F01">
        <w:t>.</w:t>
      </w:r>
    </w:p>
    <w:p w14:paraId="38F811C5" w14:textId="3C866920" w:rsidR="002612CB" w:rsidRPr="00666F01" w:rsidRDefault="009630D3" w:rsidP="00610A90">
      <w:pPr>
        <w:jc w:val="both"/>
      </w:pPr>
      <w:r w:rsidRPr="00666F01">
        <w:rPr>
          <w:b/>
        </w:rPr>
        <w:t>Detailní návrh řešení</w:t>
      </w:r>
      <w:r w:rsidRPr="00666F01">
        <w:t xml:space="preserve"> – rozpracování </w:t>
      </w:r>
      <w:r w:rsidR="000E3BC5" w:rsidRPr="00666F01">
        <w:t>dokumentu Návrhu architektury řešení a fu</w:t>
      </w:r>
      <w:r w:rsidR="005D44E8" w:rsidRPr="00666F01">
        <w:t>n</w:t>
      </w:r>
      <w:r w:rsidR="000E3BC5" w:rsidRPr="00666F01">
        <w:t>kčního zadání obsaženého v</w:t>
      </w:r>
      <w:r w:rsidR="001E2E16" w:rsidRPr="00666F01">
        <w:t> </w:t>
      </w:r>
      <w:r w:rsidR="000E3BC5" w:rsidRPr="00666F01">
        <w:t xml:space="preserve">dokumentu Revize požadavků </w:t>
      </w:r>
      <w:r w:rsidRPr="00666F01">
        <w:t>do detailního zadání pro vývoj (programátory). V</w:t>
      </w:r>
      <w:r w:rsidR="001E2E16" w:rsidRPr="00666F01">
        <w:t> </w:t>
      </w:r>
      <w:r w:rsidRPr="00666F01">
        <w:t xml:space="preserve">průběhu detailního návrhu řešení bude využito </w:t>
      </w:r>
      <w:proofErr w:type="spellStart"/>
      <w:r w:rsidRPr="00666F01">
        <w:t>prototypování</w:t>
      </w:r>
      <w:proofErr w:type="spellEnd"/>
      <w:r w:rsidRPr="00666F01">
        <w:t xml:space="preserve"> vybraných částí systému (obrazovky, </w:t>
      </w:r>
      <w:proofErr w:type="spellStart"/>
      <w:r w:rsidRPr="00666F01">
        <w:t>workflow</w:t>
      </w:r>
      <w:proofErr w:type="spellEnd"/>
      <w:r w:rsidRPr="00666F01">
        <w:t xml:space="preserve">, algoritmické úlohy). </w:t>
      </w:r>
    </w:p>
    <w:p w14:paraId="6C78B50A" w14:textId="3A8A2B59" w:rsidR="009630D3" w:rsidRPr="00666F01" w:rsidRDefault="002612CB" w:rsidP="00610A90">
      <w:pPr>
        <w:jc w:val="both"/>
      </w:pPr>
      <w:r w:rsidRPr="00666F01">
        <w:rPr>
          <w:b/>
        </w:rPr>
        <w:t>Specifikace rozhraní pro pověřené osoby/provozovatele</w:t>
      </w:r>
      <w:r w:rsidRPr="00666F01">
        <w:t xml:space="preserve"> </w:t>
      </w:r>
      <w:r w:rsidR="001E2E16" w:rsidRPr="00666F01">
        <w:t>–</w:t>
      </w:r>
      <w:r w:rsidRPr="00666F01">
        <w:t xml:space="preserve"> viz kapitol</w:t>
      </w:r>
      <w:r w:rsidR="00DC3875" w:rsidRPr="00666F01">
        <w:t>u</w:t>
      </w:r>
      <w:r w:rsidRPr="00666F01">
        <w:t xml:space="preserve"> 4.6 této přílohy Smlouvy.</w:t>
      </w:r>
    </w:p>
    <w:p w14:paraId="6169FC0B" w14:textId="61ADD23E" w:rsidR="00E07863" w:rsidRPr="00666F01" w:rsidRDefault="00E07863" w:rsidP="00610A90">
      <w:pPr>
        <w:jc w:val="both"/>
      </w:pPr>
      <w:r w:rsidRPr="00666F01">
        <w:rPr>
          <w:b/>
        </w:rPr>
        <w:t>Návrh testů</w:t>
      </w:r>
      <w:r w:rsidRPr="00666F01">
        <w:t xml:space="preserve"> </w:t>
      </w:r>
      <w:r w:rsidR="001E2E16" w:rsidRPr="00666F01">
        <w:t>–</w:t>
      </w:r>
      <w:r w:rsidRPr="00666F01">
        <w:t xml:space="preserve"> viz kapitol</w:t>
      </w:r>
      <w:r w:rsidR="00DC3875" w:rsidRPr="00666F01">
        <w:t>u</w:t>
      </w:r>
      <w:r w:rsidRPr="00666F01">
        <w:t xml:space="preserve"> 4.3 této přílohy Smlouvy.</w:t>
      </w:r>
    </w:p>
    <w:p w14:paraId="4D9485A1" w14:textId="78CC42C3" w:rsidR="00E07863" w:rsidRPr="00666F01" w:rsidRDefault="00E07863" w:rsidP="00610A90">
      <w:pPr>
        <w:jc w:val="both"/>
      </w:pPr>
      <w:r w:rsidRPr="00666F01">
        <w:rPr>
          <w:b/>
        </w:rPr>
        <w:t>Bezpečnostní dokumentace</w:t>
      </w:r>
      <w:r w:rsidRPr="00666F01">
        <w:t xml:space="preserve"> </w:t>
      </w:r>
      <w:r w:rsidRPr="00666F01">
        <w:rPr>
          <w:b/>
        </w:rPr>
        <w:t>– návrhová část</w:t>
      </w:r>
      <w:r w:rsidRPr="00666F01">
        <w:t xml:space="preserve"> – viz kapitol</w:t>
      </w:r>
      <w:r w:rsidR="00DC3875" w:rsidRPr="00666F01">
        <w:t>u</w:t>
      </w:r>
      <w:r w:rsidRPr="00666F01">
        <w:t xml:space="preserve"> 5.</w:t>
      </w:r>
      <w:r w:rsidR="00B45281">
        <w:t>3</w:t>
      </w:r>
      <w:r w:rsidR="00B45281" w:rsidRPr="00666F01">
        <w:t xml:space="preserve"> </w:t>
      </w:r>
      <w:r w:rsidR="00B45281">
        <w:t>P</w:t>
      </w:r>
      <w:r w:rsidR="00B45281" w:rsidRPr="00666F01">
        <w:t xml:space="preserve">řílohy </w:t>
      </w:r>
      <w:r w:rsidRPr="00666F01">
        <w:t>č. 1 Smlouvy.</w:t>
      </w:r>
    </w:p>
    <w:p w14:paraId="42EE0171" w14:textId="7DC8D85B" w:rsidR="00D857E9" w:rsidRPr="00666F01" w:rsidRDefault="00D857E9" w:rsidP="00610A90">
      <w:pPr>
        <w:pStyle w:val="Nadpis3"/>
        <w:jc w:val="both"/>
      </w:pPr>
      <w:bookmarkStart w:id="15" w:name="_Toc500360787"/>
      <w:r w:rsidRPr="00666F01">
        <w:t>Ostatní dokumenty</w:t>
      </w:r>
      <w:bookmarkEnd w:id="15"/>
    </w:p>
    <w:p w14:paraId="2509C7E6" w14:textId="750DEACC" w:rsidR="00B81C7D" w:rsidRPr="00666F01" w:rsidRDefault="00B81C7D" w:rsidP="00610A90">
      <w:pPr>
        <w:jc w:val="both"/>
      </w:pPr>
      <w:r w:rsidRPr="00666F01">
        <w:rPr>
          <w:b/>
        </w:rPr>
        <w:t xml:space="preserve">Školicí materiály </w:t>
      </w:r>
      <w:r w:rsidRPr="00666F01">
        <w:t>– viz kapitol</w:t>
      </w:r>
      <w:r w:rsidR="00DC3875" w:rsidRPr="00666F01">
        <w:t>u</w:t>
      </w:r>
      <w:r w:rsidRPr="00666F01">
        <w:t xml:space="preserve"> 4.</w:t>
      </w:r>
      <w:r w:rsidR="00DC3875" w:rsidRPr="00666F01">
        <w:t>5</w:t>
      </w:r>
      <w:r w:rsidRPr="00666F01">
        <w:t xml:space="preserve"> této přílohy Smlouvy</w:t>
      </w:r>
    </w:p>
    <w:p w14:paraId="3FBA3566" w14:textId="2D7C9F8F" w:rsidR="00D857E9" w:rsidRPr="00666F01" w:rsidRDefault="00D857E9" w:rsidP="00610A90">
      <w:pPr>
        <w:jc w:val="both"/>
      </w:pPr>
      <w:r w:rsidRPr="00666F01">
        <w:rPr>
          <w:b/>
        </w:rPr>
        <w:t xml:space="preserve">Dokumentace </w:t>
      </w:r>
      <w:r w:rsidR="006711B8" w:rsidRPr="00666F01">
        <w:rPr>
          <w:b/>
        </w:rPr>
        <w:t xml:space="preserve">systému </w:t>
      </w:r>
      <w:r w:rsidR="001E2E16" w:rsidRPr="00666F01">
        <w:t>–</w:t>
      </w:r>
      <w:r w:rsidRPr="00666F01">
        <w:t xml:space="preserve"> viz kapitol</w:t>
      </w:r>
      <w:r w:rsidR="00DC3875" w:rsidRPr="00666F01">
        <w:t>u</w:t>
      </w:r>
      <w:r w:rsidRPr="00666F01">
        <w:t xml:space="preserve"> 4.4 této přílohy Smlouvy</w:t>
      </w:r>
    </w:p>
    <w:p w14:paraId="38B97E41" w14:textId="1D828660" w:rsidR="00DD23DD" w:rsidRDefault="00B81C7D" w:rsidP="00610A90">
      <w:pPr>
        <w:jc w:val="both"/>
      </w:pPr>
      <w:r w:rsidRPr="00666F01">
        <w:rPr>
          <w:b/>
        </w:rPr>
        <w:t>Bezpečnostní dokumentace</w:t>
      </w:r>
      <w:r w:rsidRPr="00666F01">
        <w:t xml:space="preserve"> </w:t>
      </w:r>
      <w:r w:rsidRPr="00666F01">
        <w:rPr>
          <w:b/>
        </w:rPr>
        <w:t>– dokumentační a provozní část</w:t>
      </w:r>
      <w:r w:rsidRPr="00666F01">
        <w:t xml:space="preserve"> – viz kapitola 5.</w:t>
      </w:r>
      <w:r w:rsidR="00B45281">
        <w:t>3</w:t>
      </w:r>
      <w:r w:rsidR="00B45281" w:rsidRPr="00666F01">
        <w:t xml:space="preserve"> </w:t>
      </w:r>
      <w:r w:rsidR="00B45281">
        <w:t>P</w:t>
      </w:r>
      <w:r w:rsidR="00B45281" w:rsidRPr="00666F01">
        <w:t xml:space="preserve">řílohy </w:t>
      </w:r>
      <w:r w:rsidRPr="00666F01">
        <w:t>č. 1 Smlouvy.</w:t>
      </w:r>
      <w:bookmarkStart w:id="16" w:name="_Toc481259651"/>
      <w:bookmarkStart w:id="17" w:name="_Toc481261097"/>
      <w:bookmarkStart w:id="18" w:name="_Toc444093093"/>
      <w:bookmarkStart w:id="19" w:name="_Toc446077208"/>
      <w:bookmarkEnd w:id="16"/>
      <w:bookmarkEnd w:id="17"/>
    </w:p>
    <w:p w14:paraId="2A3E441B" w14:textId="77777777" w:rsidR="00DD23DD" w:rsidRPr="00666F01" w:rsidRDefault="00DD23DD" w:rsidP="00DD23DD">
      <w:pPr>
        <w:pStyle w:val="Nadpis3"/>
        <w:jc w:val="both"/>
      </w:pPr>
      <w:bookmarkStart w:id="20" w:name="_Toc500360788"/>
      <w:r w:rsidRPr="00666F01">
        <w:lastRenderedPageBreak/>
        <w:t>Projektové aktivity</w:t>
      </w:r>
      <w:bookmarkEnd w:id="20"/>
    </w:p>
    <w:p w14:paraId="31C79A79" w14:textId="77777777" w:rsidR="00DD23DD" w:rsidRPr="00666F01" w:rsidRDefault="00DD23DD" w:rsidP="00DD23DD">
      <w:pPr>
        <w:jc w:val="both"/>
      </w:pPr>
      <w:r w:rsidRPr="00666F01">
        <w:rPr>
          <w:b/>
        </w:rPr>
        <w:t>Testování (všechny aktivity)</w:t>
      </w:r>
      <w:r w:rsidRPr="00666F01">
        <w:t xml:space="preserve"> – viz kapitolu 4.3 této přílohy Smlouvy</w:t>
      </w:r>
    </w:p>
    <w:p w14:paraId="517DE58E" w14:textId="31F57B49" w:rsidR="00DD23DD" w:rsidRPr="00666F01" w:rsidRDefault="00DD23DD" w:rsidP="00DD23DD">
      <w:pPr>
        <w:jc w:val="both"/>
      </w:pPr>
      <w:r w:rsidRPr="00666F01">
        <w:rPr>
          <w:b/>
        </w:rPr>
        <w:t xml:space="preserve">Školení uživatelů a administrátorů </w:t>
      </w:r>
      <w:r w:rsidRPr="00666F01">
        <w:t>– viz kapitolu 4.5 této přílohy Smlouvy</w:t>
      </w:r>
    </w:p>
    <w:p w14:paraId="65DC4B01" w14:textId="04AEB60A" w:rsidR="00DD23DD" w:rsidRDefault="00DD23DD" w:rsidP="00DD23DD">
      <w:pPr>
        <w:jc w:val="both"/>
      </w:pPr>
      <w:r w:rsidRPr="00666F01">
        <w:rPr>
          <w:b/>
        </w:rPr>
        <w:t>Příprava o ověření Produkčního prostředí</w:t>
      </w:r>
      <w:r w:rsidRPr="00666F01">
        <w:t xml:space="preserve"> – finalizace produkčního prostředí, ověření funkcionality a integrace externích systémů, finální migrace dat do Produkčního prostředí (</w:t>
      </w:r>
      <w:proofErr w:type="spellStart"/>
      <w:r w:rsidRPr="00666F01">
        <w:t>Release</w:t>
      </w:r>
      <w:proofErr w:type="spellEnd"/>
      <w:r w:rsidRPr="00666F01">
        <w:t xml:space="preserve"> 1). </w:t>
      </w:r>
    </w:p>
    <w:p w14:paraId="3D8A3F47" w14:textId="19AB2509" w:rsidR="00DD23DD" w:rsidRPr="00666F01" w:rsidRDefault="00DD23DD" w:rsidP="00DD23DD">
      <w:pPr>
        <w:jc w:val="both"/>
      </w:pPr>
      <w:r>
        <w:t>Ostatní aktivity uvedené v t</w:t>
      </w:r>
      <w:r w:rsidRPr="00DD23DD">
        <w:t>abul</w:t>
      </w:r>
      <w:r>
        <w:t>ce</w:t>
      </w:r>
      <w:r w:rsidRPr="00DD23DD">
        <w:t xml:space="preserve"> dílčích etap, projektových aktivit a výstupů</w:t>
      </w:r>
      <w:r>
        <w:t xml:space="preserve"> v kapitole 1.2 nevyžadují detailnějšího popisu.</w:t>
      </w:r>
    </w:p>
    <w:p w14:paraId="6E92EA96" w14:textId="15D5736B" w:rsidR="00CE585F" w:rsidRPr="00666F01" w:rsidRDefault="00CE585F" w:rsidP="00610A90">
      <w:pPr>
        <w:jc w:val="both"/>
        <w:rPr>
          <w:rFonts w:asciiTheme="majorHAnsi" w:eastAsiaTheme="majorEastAsia" w:hAnsiTheme="majorHAnsi" w:cstheme="majorBidi"/>
          <w:b/>
          <w:bCs/>
          <w:i/>
          <w:sz w:val="56"/>
          <w:szCs w:val="28"/>
        </w:rPr>
      </w:pPr>
      <w:r w:rsidRPr="00666F01">
        <w:br w:type="page"/>
      </w:r>
    </w:p>
    <w:p w14:paraId="4CCA1714" w14:textId="6FAD834C" w:rsidR="008F4A12" w:rsidRPr="00666F01" w:rsidRDefault="008F4A12" w:rsidP="00610A90">
      <w:pPr>
        <w:pStyle w:val="Nadpis1"/>
      </w:pPr>
      <w:bookmarkStart w:id="21" w:name="_Toc500360789"/>
      <w:r w:rsidRPr="00666F01">
        <w:lastRenderedPageBreak/>
        <w:t>Realizační tým</w:t>
      </w:r>
      <w:bookmarkEnd w:id="21"/>
    </w:p>
    <w:p w14:paraId="471C009E" w14:textId="10BD2518" w:rsidR="007E512E" w:rsidRPr="00666F01" w:rsidRDefault="007E512E" w:rsidP="00610A90">
      <w:pPr>
        <w:pStyle w:val="Nadpis2"/>
        <w:numPr>
          <w:ilvl w:val="1"/>
          <w:numId w:val="35"/>
        </w:numPr>
        <w:jc w:val="both"/>
      </w:pPr>
      <w:bookmarkStart w:id="22" w:name="_Toc500360790"/>
      <w:bookmarkStart w:id="23" w:name="_Toc444093094"/>
      <w:bookmarkEnd w:id="18"/>
      <w:r w:rsidRPr="00666F01">
        <w:t>Organizační struktura</w:t>
      </w:r>
      <w:bookmarkEnd w:id="22"/>
      <w:r w:rsidRPr="00666F01">
        <w:t xml:space="preserve"> </w:t>
      </w:r>
      <w:bookmarkEnd w:id="23"/>
    </w:p>
    <w:p w14:paraId="66804863" w14:textId="7B6DA490" w:rsidR="007E512E" w:rsidRPr="00666F01" w:rsidRDefault="00930626" w:rsidP="00610A90">
      <w:pPr>
        <w:jc w:val="both"/>
      </w:pPr>
      <w:bookmarkStart w:id="24" w:name="_Hlk480203660"/>
      <w:r w:rsidRPr="00666F01">
        <w:t>Realizace</w:t>
      </w:r>
      <w:r w:rsidR="007E512E" w:rsidRPr="00666F01">
        <w:t xml:space="preserve"> Díl</w:t>
      </w:r>
      <w:r w:rsidR="00263DFD" w:rsidRPr="00666F01">
        <w:t xml:space="preserve">a bude probíhat </w:t>
      </w:r>
      <w:r w:rsidR="00CC568B" w:rsidRPr="00666F01">
        <w:t>v</w:t>
      </w:r>
      <w:r w:rsidR="001E2E16" w:rsidRPr="00666F01">
        <w:t> </w:t>
      </w:r>
      <w:r w:rsidR="00CC568B" w:rsidRPr="00666F01">
        <w:t>rámci</w:t>
      </w:r>
      <w:r w:rsidR="00263DFD" w:rsidRPr="00666F01">
        <w:t xml:space="preserve"> </w:t>
      </w:r>
      <w:r w:rsidR="007E512E" w:rsidRPr="00666F01">
        <w:t>integračního projektu.</w:t>
      </w:r>
      <w:r w:rsidR="00126928" w:rsidRPr="00666F01">
        <w:t xml:space="preserve"> </w:t>
      </w:r>
      <w:r w:rsidR="007E512E" w:rsidRPr="00666F01">
        <w:t xml:space="preserve">Implementaci a následné provozní služby </w:t>
      </w:r>
      <w:r w:rsidR="0031387F" w:rsidRPr="00666F01">
        <w:t xml:space="preserve">Technické </w:t>
      </w:r>
      <w:r w:rsidR="007E512E" w:rsidRPr="00666F01">
        <w:t>infrastruktury, včetně služeb ServiceDesku a CKB, zajistí</w:t>
      </w:r>
      <w:r w:rsidR="00126928" w:rsidRPr="00666F01">
        <w:t xml:space="preserve"> Objednatel prostřednictvím resortního dodavatele služeb infrastruktury a provozu </w:t>
      </w:r>
      <w:r w:rsidR="007E512E" w:rsidRPr="00666F01">
        <w:t>Státní pokladn</w:t>
      </w:r>
      <w:r w:rsidR="00126928" w:rsidRPr="00666F01">
        <w:t>y</w:t>
      </w:r>
      <w:r w:rsidR="007E512E" w:rsidRPr="00666F01">
        <w:t xml:space="preserve"> Centr</w:t>
      </w:r>
      <w:r w:rsidR="00126928" w:rsidRPr="00666F01">
        <w:t>a</w:t>
      </w:r>
      <w:r w:rsidR="007E512E" w:rsidRPr="00666F01">
        <w:t xml:space="preserve"> sdílených služeb, </w:t>
      </w:r>
      <w:proofErr w:type="spellStart"/>
      <w:r w:rsidR="007E512E" w:rsidRPr="00666F01">
        <w:t>s.p</w:t>
      </w:r>
      <w:proofErr w:type="spellEnd"/>
      <w:r w:rsidR="007E512E" w:rsidRPr="00666F01">
        <w:t>. (dále jen „SPCSS“)</w:t>
      </w:r>
      <w:r w:rsidR="00126928" w:rsidRPr="00666F01">
        <w:t xml:space="preserve"> na základě </w:t>
      </w:r>
      <w:r w:rsidR="007E512E" w:rsidRPr="00666F01">
        <w:t>standardů služeb SPCSS uveden</w:t>
      </w:r>
      <w:r w:rsidR="00126928" w:rsidRPr="00666F01">
        <w:t>ých</w:t>
      </w:r>
      <w:r w:rsidR="007E512E" w:rsidRPr="00666F01">
        <w:t xml:space="preserve"> v</w:t>
      </w:r>
      <w:r w:rsidR="001E2E16" w:rsidRPr="00666F01">
        <w:t> </w:t>
      </w:r>
      <w:r w:rsidR="00B45281">
        <w:t>P</w:t>
      </w:r>
      <w:r w:rsidR="00B45281" w:rsidRPr="00666F01">
        <w:t xml:space="preserve">říloze </w:t>
      </w:r>
      <w:r w:rsidR="007E512E" w:rsidRPr="00666F01">
        <w:t xml:space="preserve">č. </w:t>
      </w:r>
      <w:r w:rsidR="00126928" w:rsidRPr="00666F01">
        <w:t>1</w:t>
      </w:r>
      <w:r w:rsidR="007E512E" w:rsidRPr="00666F01">
        <w:t xml:space="preserve"> Smlouvy </w:t>
      </w:r>
      <w:r w:rsidR="00126928" w:rsidRPr="00666F01">
        <w:t>a návrhu technického řešení Dodavatele</w:t>
      </w:r>
      <w:r w:rsidR="0060337A" w:rsidRPr="00666F01">
        <w:t xml:space="preserve"> uvedeného v </w:t>
      </w:r>
      <w:r w:rsidR="00B45281">
        <w:t>P</w:t>
      </w:r>
      <w:r w:rsidR="00B45281" w:rsidRPr="00666F01">
        <w:t xml:space="preserve">říloze </w:t>
      </w:r>
      <w:r w:rsidR="0060337A" w:rsidRPr="00666F01">
        <w:t>č. 8 Smlouvy</w:t>
      </w:r>
      <w:r w:rsidR="00126928" w:rsidRPr="00666F01">
        <w:t xml:space="preserve">. </w:t>
      </w:r>
    </w:p>
    <w:p w14:paraId="6265F21A" w14:textId="0A10C880" w:rsidR="007E512E" w:rsidRPr="00666F01" w:rsidRDefault="00C94E20" w:rsidP="00610A90">
      <w:pPr>
        <w:jc w:val="both"/>
      </w:pPr>
      <w:r w:rsidRPr="00666F01">
        <w:t xml:space="preserve">Objednatel dále prostřednictvím SPCSS zajistí </w:t>
      </w:r>
      <w:r w:rsidR="007E512E" w:rsidRPr="00666F01">
        <w:t xml:space="preserve">služby systémové integrace (SI) </w:t>
      </w:r>
      <w:r w:rsidR="001E2E16" w:rsidRPr="00666F01">
        <w:t>–</w:t>
      </w:r>
      <w:r w:rsidR="007E512E" w:rsidRPr="00666F01">
        <w:t xml:space="preserve"> vedení integračního projektu (VP) a technický dozor (TD).</w:t>
      </w:r>
    </w:p>
    <w:bookmarkEnd w:id="24"/>
    <w:p w14:paraId="7C05BE1C" w14:textId="4C98263C" w:rsidR="007E512E" w:rsidRPr="00666F01" w:rsidRDefault="007E512E" w:rsidP="00610A90">
      <w:pPr>
        <w:jc w:val="both"/>
      </w:pPr>
      <w:r w:rsidRPr="00666F01">
        <w:t>Řízení projektu je založeno na následující organizační struktuře a rolích:</w:t>
      </w:r>
    </w:p>
    <w:p w14:paraId="035B433E" w14:textId="7C83699D" w:rsidR="007E512E" w:rsidRPr="00DD58B8" w:rsidRDefault="006B319E" w:rsidP="00610A90">
      <w:pPr>
        <w:spacing w:after="0"/>
        <w:jc w:val="both"/>
        <w:rPr>
          <w:b/>
          <w:sz w:val="26"/>
          <w:szCs w:val="26"/>
        </w:rPr>
      </w:pPr>
      <w:r w:rsidRPr="00666F01">
        <w:rPr>
          <w:b/>
          <w:sz w:val="26"/>
          <w:szCs w:val="26"/>
        </w:rPr>
        <w:t xml:space="preserve"> </w:t>
      </w:r>
      <w:r w:rsidR="003B5CE3" w:rsidRPr="003B5CE3">
        <w:rPr>
          <w:b/>
          <w:sz w:val="26"/>
          <w:szCs w:val="26"/>
        </w:rPr>
        <w:t xml:space="preserve"> </w:t>
      </w:r>
      <w:r w:rsidR="003B5CE3" w:rsidRPr="003B5CE3">
        <w:rPr>
          <w:noProof/>
          <w:lang w:eastAsia="cs-CZ"/>
        </w:rPr>
        <w:drawing>
          <wp:inline distT="0" distB="0" distL="0" distR="0" wp14:anchorId="77592876" wp14:editId="5D53009B">
            <wp:extent cx="6477000" cy="40242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4807" cy="4035323"/>
                    </a:xfrm>
                    <a:prstGeom prst="rect">
                      <a:avLst/>
                    </a:prstGeom>
                    <a:noFill/>
                    <a:ln>
                      <a:noFill/>
                    </a:ln>
                  </pic:spPr>
                </pic:pic>
              </a:graphicData>
            </a:graphic>
          </wp:inline>
        </w:drawing>
      </w:r>
    </w:p>
    <w:p w14:paraId="5F2F59CB" w14:textId="77777777" w:rsidR="007E512E" w:rsidRPr="00DD58B8" w:rsidRDefault="007E512E" w:rsidP="00610A90">
      <w:pPr>
        <w:jc w:val="both"/>
      </w:pPr>
    </w:p>
    <w:p w14:paraId="3694AA65" w14:textId="239BE1AA" w:rsidR="007E512E" w:rsidRPr="00666F01" w:rsidRDefault="007E512E" w:rsidP="00610A90">
      <w:pPr>
        <w:jc w:val="both"/>
      </w:pPr>
      <w:r w:rsidRPr="00666F01">
        <w:t>Konkr</w:t>
      </w:r>
      <w:r w:rsidR="005D44E8" w:rsidRPr="00666F01">
        <w:t>é</w:t>
      </w:r>
      <w:r w:rsidRPr="00666F01">
        <w:t>tní struktura projektových týmů a účast jednotlivých rolí na práci týmů bude určena v</w:t>
      </w:r>
      <w:r w:rsidR="001E2E16" w:rsidRPr="00666F01">
        <w:t> </w:t>
      </w:r>
      <w:r w:rsidRPr="00666F01">
        <w:t xml:space="preserve">Řídící dokumentaci </w:t>
      </w:r>
      <w:r w:rsidR="005412E8" w:rsidRPr="00666F01">
        <w:t xml:space="preserve">projektu </w:t>
      </w:r>
      <w:r w:rsidRPr="00666F01">
        <w:t xml:space="preserve">na základě návrhu struktury </w:t>
      </w:r>
      <w:r w:rsidR="008B4EEE" w:rsidRPr="00666F01">
        <w:t xml:space="preserve">projektových </w:t>
      </w:r>
      <w:r w:rsidRPr="00666F01">
        <w:t>týmů Dodavatele.</w:t>
      </w:r>
    </w:p>
    <w:p w14:paraId="6526016A" w14:textId="35975B42" w:rsidR="002C66AF" w:rsidRPr="00666F01" w:rsidRDefault="002C66AF" w:rsidP="00610A90">
      <w:pPr>
        <w:jc w:val="both"/>
      </w:pPr>
      <w:r w:rsidRPr="00666F01">
        <w:t>Organizační struktura pro období Servisních služeb bude zjednodušenou verzí organizační struktury projektu.  V</w:t>
      </w:r>
      <w:r w:rsidR="001E2E16" w:rsidRPr="00666F01">
        <w:t> </w:t>
      </w:r>
      <w:r w:rsidRPr="00666F01">
        <w:t>průběhu implementace Etapy 2 a souběžného poskytování Servisních služeb pro výstupy Etapy 1B bude organizační struktura projektu a provozu sdílená.</w:t>
      </w:r>
    </w:p>
    <w:p w14:paraId="0059C2E1" w14:textId="77777777" w:rsidR="007E512E" w:rsidRPr="00666F01" w:rsidRDefault="007E512E" w:rsidP="00610A90">
      <w:pPr>
        <w:pStyle w:val="Nadpis2"/>
        <w:numPr>
          <w:ilvl w:val="1"/>
          <w:numId w:val="35"/>
        </w:numPr>
        <w:jc w:val="both"/>
      </w:pPr>
      <w:bookmarkStart w:id="25" w:name="_Toc444093095"/>
      <w:bookmarkStart w:id="26" w:name="_Toc500360791"/>
      <w:r w:rsidRPr="00666F01">
        <w:lastRenderedPageBreak/>
        <w:t>Základní projektové role a odpovědnosti</w:t>
      </w:r>
      <w:bookmarkEnd w:id="25"/>
      <w:bookmarkEnd w:id="26"/>
    </w:p>
    <w:p w14:paraId="0E95F195" w14:textId="43117082" w:rsidR="007E512E" w:rsidRPr="00666F01" w:rsidRDefault="007E512E" w:rsidP="00610A90">
      <w:pPr>
        <w:jc w:val="both"/>
      </w:pPr>
      <w:r w:rsidRPr="00666F01">
        <w:rPr>
          <w:b/>
        </w:rPr>
        <w:t>Řídící komise (dále jen „ŘKO“)</w:t>
      </w:r>
      <w:r w:rsidRPr="00666F01">
        <w:t xml:space="preserve"> je nejvyšším řídícím orgánem projektu a nejvyšší eskalační autoritou pro veškeré záležitosti </w:t>
      </w:r>
      <w:r w:rsidR="00D303F8" w:rsidRPr="00666F01">
        <w:t>p</w:t>
      </w:r>
      <w:r w:rsidRPr="00666F01">
        <w:t xml:space="preserve">rojektu. Členy ŘKO jsou </w:t>
      </w:r>
      <w:r w:rsidRPr="001E33D0">
        <w:rPr>
          <w:b/>
        </w:rPr>
        <w:t>Sponzor projektu ze strany MF</w:t>
      </w:r>
      <w:r w:rsidRPr="00666F01">
        <w:t xml:space="preserve"> a </w:t>
      </w:r>
      <w:r w:rsidR="0096545E" w:rsidRPr="001E33D0">
        <w:rPr>
          <w:b/>
        </w:rPr>
        <w:t>Z</w:t>
      </w:r>
      <w:r w:rsidRPr="001E33D0">
        <w:rPr>
          <w:b/>
        </w:rPr>
        <w:t xml:space="preserve">ástupci </w:t>
      </w:r>
      <w:r w:rsidR="0096545E" w:rsidRPr="001E33D0">
        <w:rPr>
          <w:b/>
        </w:rPr>
        <w:t>SPCSS a Dodavatele</w:t>
      </w:r>
      <w:r w:rsidRPr="00666F01">
        <w:t xml:space="preserve">, jmenovaní každou ze Smluvních stran po podpisu Smlouvy. </w:t>
      </w:r>
    </w:p>
    <w:p w14:paraId="29618B51" w14:textId="5C4E68FB" w:rsidR="007E512E" w:rsidRPr="00666F01" w:rsidRDefault="007E512E" w:rsidP="00610A90">
      <w:pPr>
        <w:jc w:val="both"/>
      </w:pPr>
      <w:r w:rsidRPr="00666F01">
        <w:rPr>
          <w:b/>
        </w:rPr>
        <w:t>Vedení projektu (dále jen „VP“)</w:t>
      </w:r>
      <w:r w:rsidRPr="00666F01">
        <w:t xml:space="preserve"> odpovídá za řízení integračního </w:t>
      </w:r>
      <w:r w:rsidR="00930626" w:rsidRPr="00666F01">
        <w:t>p</w:t>
      </w:r>
      <w:r w:rsidRPr="00666F01">
        <w:t xml:space="preserve">rojektu jako celku. Součástí VP jsou </w:t>
      </w:r>
      <w:r w:rsidR="0096545E" w:rsidRPr="001E33D0">
        <w:rPr>
          <w:b/>
        </w:rPr>
        <w:t>P</w:t>
      </w:r>
      <w:r w:rsidRPr="001E33D0">
        <w:rPr>
          <w:b/>
        </w:rPr>
        <w:t xml:space="preserve">rojektoví manažeři a </w:t>
      </w:r>
      <w:r w:rsidR="0096545E" w:rsidRPr="001E33D0">
        <w:rPr>
          <w:b/>
        </w:rPr>
        <w:t>P</w:t>
      </w:r>
      <w:r w:rsidRPr="001E33D0">
        <w:rPr>
          <w:b/>
        </w:rPr>
        <w:t>rojektoví administrátoři</w:t>
      </w:r>
      <w:r w:rsidR="00DB128A" w:rsidRPr="001E33D0">
        <w:rPr>
          <w:b/>
        </w:rPr>
        <w:t xml:space="preserve"> (</w:t>
      </w:r>
      <w:r w:rsidR="0096545E" w:rsidRPr="001E33D0">
        <w:rPr>
          <w:b/>
        </w:rPr>
        <w:t>P</w:t>
      </w:r>
      <w:r w:rsidR="00DB128A" w:rsidRPr="001E33D0">
        <w:rPr>
          <w:b/>
        </w:rPr>
        <w:t>rojektová kancelář)</w:t>
      </w:r>
      <w:r w:rsidRPr="00666F01">
        <w:t xml:space="preserve">.  </w:t>
      </w:r>
    </w:p>
    <w:p w14:paraId="1E2A6E63" w14:textId="6DA99E76" w:rsidR="007E512E" w:rsidRPr="00666F01" w:rsidRDefault="007E512E" w:rsidP="00610A90">
      <w:pPr>
        <w:jc w:val="both"/>
      </w:pPr>
      <w:r w:rsidRPr="00666F01">
        <w:rPr>
          <w:b/>
        </w:rPr>
        <w:t>Technický dozor (TD)</w:t>
      </w:r>
      <w:r w:rsidRPr="00666F01">
        <w:t xml:space="preserve"> je poradním orgánem VP a poskytuje odborné kontrolní a poradenské služby ve všech fázích projektu, přičemž primární odpovědností technického dozoru je:</w:t>
      </w:r>
    </w:p>
    <w:p w14:paraId="5CD98E5A" w14:textId="77777777" w:rsidR="007E512E" w:rsidRPr="00666F01" w:rsidRDefault="007E512E" w:rsidP="00610A90">
      <w:pPr>
        <w:pStyle w:val="Odstavecseseznamem"/>
        <w:numPr>
          <w:ilvl w:val="0"/>
          <w:numId w:val="36"/>
        </w:numPr>
        <w:spacing w:after="200" w:line="276" w:lineRule="auto"/>
        <w:jc w:val="both"/>
      </w:pPr>
      <w:r w:rsidRPr="00666F01">
        <w:t>Kontrola dodržování všech dohodnutých parametrů a postupů projektu</w:t>
      </w:r>
    </w:p>
    <w:p w14:paraId="2136E9FD" w14:textId="0A94C6C0" w:rsidR="007E512E" w:rsidRPr="00666F01" w:rsidRDefault="007E512E" w:rsidP="00610A90">
      <w:pPr>
        <w:pStyle w:val="Odstavecseseznamem"/>
        <w:numPr>
          <w:ilvl w:val="0"/>
          <w:numId w:val="36"/>
        </w:numPr>
        <w:spacing w:after="200" w:line="276" w:lineRule="auto"/>
        <w:jc w:val="both"/>
      </w:pPr>
      <w:r w:rsidRPr="00666F01">
        <w:t xml:space="preserve">Kontrola správnosti realizace </w:t>
      </w:r>
      <w:r w:rsidR="003B02F4" w:rsidRPr="00666F01">
        <w:t>p</w:t>
      </w:r>
      <w:r w:rsidRPr="00666F01">
        <w:t>rojektu v</w:t>
      </w:r>
      <w:r w:rsidR="001E2E16" w:rsidRPr="00666F01">
        <w:t> </w:t>
      </w:r>
      <w:r w:rsidRPr="00666F01">
        <w:t>souladu se zadáním a nabídkou Dodavatele</w:t>
      </w:r>
    </w:p>
    <w:p w14:paraId="52BB59D6" w14:textId="77777777" w:rsidR="007E512E" w:rsidRPr="00666F01" w:rsidRDefault="007E512E" w:rsidP="00610A90">
      <w:pPr>
        <w:pStyle w:val="Odstavecseseznamem"/>
        <w:numPr>
          <w:ilvl w:val="0"/>
          <w:numId w:val="36"/>
        </w:numPr>
        <w:spacing w:after="200" w:line="276" w:lineRule="auto"/>
        <w:jc w:val="both"/>
      </w:pPr>
      <w:r w:rsidRPr="00666F01">
        <w:t>Identifikace a eskalace technických rizik projektu</w:t>
      </w:r>
    </w:p>
    <w:p w14:paraId="78725928" w14:textId="1B903AE6" w:rsidR="007E512E" w:rsidRPr="00666F01" w:rsidRDefault="007E512E" w:rsidP="00610A90">
      <w:pPr>
        <w:jc w:val="both"/>
      </w:pPr>
      <w:r w:rsidRPr="00666F01">
        <w:t>Pracovníci TD mají přístup ke všem pracovním dokumentům, vstupům a výstupům vedení projektu i projektových týmů, podle potřeby se účastní projektových a pracovních jednání a kontrolují stav vývojového a dokumentačního prostředí. Pracovníci TD konzultují a předběžně připomínkují výstupy projektu.</w:t>
      </w:r>
    </w:p>
    <w:p w14:paraId="55D33B62" w14:textId="008728D5" w:rsidR="007E512E" w:rsidRPr="00666F01" w:rsidRDefault="007E512E" w:rsidP="00610A90">
      <w:pPr>
        <w:jc w:val="both"/>
      </w:pPr>
      <w:r w:rsidRPr="00666F01">
        <w:rPr>
          <w:b/>
        </w:rPr>
        <w:t>Projektový manažer MF</w:t>
      </w:r>
      <w:r w:rsidRPr="00666F01">
        <w:t xml:space="preserve"> řídí součinnosti a interní aktivity související s</w:t>
      </w:r>
      <w:r w:rsidR="001E2E16" w:rsidRPr="00666F01">
        <w:t> </w:t>
      </w:r>
      <w:r w:rsidR="005D44E8" w:rsidRPr="00666F01">
        <w:t>p</w:t>
      </w:r>
      <w:r w:rsidRPr="00666F01">
        <w:t>rojektem na straně MF, spolupracuje s</w:t>
      </w:r>
      <w:r w:rsidR="001E2E16" w:rsidRPr="00666F01">
        <w:t> </w:t>
      </w:r>
      <w:r w:rsidRPr="00666F01">
        <w:t>VP.</w:t>
      </w:r>
    </w:p>
    <w:p w14:paraId="2399EF27" w14:textId="4E39EE89" w:rsidR="007E512E" w:rsidRPr="00666F01" w:rsidRDefault="007E512E" w:rsidP="00610A90">
      <w:pPr>
        <w:jc w:val="both"/>
      </w:pPr>
      <w:r w:rsidRPr="00666F01">
        <w:rPr>
          <w:b/>
        </w:rPr>
        <w:t>Garanti</w:t>
      </w:r>
      <w:r w:rsidRPr="00666F01">
        <w:t xml:space="preserve"> (</w:t>
      </w:r>
      <w:r w:rsidRPr="001E33D0">
        <w:rPr>
          <w:b/>
        </w:rPr>
        <w:t>věcný garant a technický garant</w:t>
      </w:r>
      <w:r w:rsidRPr="00666F01">
        <w:t>) jsou nositelé znalosti odborné problematiky v</w:t>
      </w:r>
      <w:r w:rsidR="001E2E16" w:rsidRPr="00666F01">
        <w:t> </w:t>
      </w:r>
      <w:r w:rsidRPr="00666F01">
        <w:t xml:space="preserve">dané oblasti, poskytují odborné konzultace a informací ve formě interních dokumentů rezortu MF, účastní se </w:t>
      </w:r>
      <w:r w:rsidR="00115A26" w:rsidRPr="00666F01">
        <w:t>schvalovacích</w:t>
      </w:r>
      <w:r w:rsidRPr="00666F01">
        <w:t xml:space="preserve"> procesů. Garanti při těchto činnostech spolupracují s</w:t>
      </w:r>
      <w:r w:rsidR="001E2E16" w:rsidRPr="00666F01">
        <w:t> </w:t>
      </w:r>
      <w:r w:rsidRPr="00666F01">
        <w:t xml:space="preserve">TD. </w:t>
      </w:r>
    </w:p>
    <w:p w14:paraId="637868C2" w14:textId="471E4DC9" w:rsidR="007E512E" w:rsidRDefault="007E512E" w:rsidP="00610A90">
      <w:pPr>
        <w:jc w:val="both"/>
      </w:pPr>
      <w:r w:rsidRPr="00666F01">
        <w:rPr>
          <w:b/>
        </w:rPr>
        <w:t>Projektový manažer Dodavatele</w:t>
      </w:r>
      <w:r w:rsidRPr="00666F01">
        <w:t xml:space="preserve"> odpovídá za řízení dodávky Dodavatele v</w:t>
      </w:r>
      <w:r w:rsidR="001E2E16" w:rsidRPr="00666F01">
        <w:t> </w:t>
      </w:r>
      <w:r w:rsidRPr="00666F01">
        <w:t>rozsahu dle Smlouvy, včetně komunikace s</w:t>
      </w:r>
      <w:r w:rsidR="001E2E16" w:rsidRPr="00666F01">
        <w:t> </w:t>
      </w:r>
      <w:r w:rsidRPr="00666F01">
        <w:t>VP, řízení součinností a úkolů v</w:t>
      </w:r>
      <w:r w:rsidR="001E2E16" w:rsidRPr="00666F01">
        <w:t> </w:t>
      </w:r>
      <w:r w:rsidRPr="00666F01">
        <w:t xml:space="preserve">rámci </w:t>
      </w:r>
      <w:r w:rsidR="005D44E8" w:rsidRPr="00666F01">
        <w:t>p</w:t>
      </w:r>
      <w:r w:rsidRPr="00666F01">
        <w:t xml:space="preserve">rojektu. Dalšími kontaktními osobami Dodavatele jsou </w:t>
      </w:r>
      <w:r w:rsidRPr="001E33D0">
        <w:rPr>
          <w:b/>
        </w:rPr>
        <w:t>Architekt řešení, Vedoucí vývoje</w:t>
      </w:r>
      <w:r w:rsidR="006937F9" w:rsidRPr="001E33D0">
        <w:rPr>
          <w:b/>
        </w:rPr>
        <w:t xml:space="preserve"> </w:t>
      </w:r>
      <w:r w:rsidR="00F24811" w:rsidRPr="001E33D0">
        <w:rPr>
          <w:b/>
        </w:rPr>
        <w:t>IS</w:t>
      </w:r>
      <w:r w:rsidRPr="001E33D0">
        <w:rPr>
          <w:b/>
        </w:rPr>
        <w:t xml:space="preserve"> a Manažer datové migrac</w:t>
      </w:r>
      <w:r w:rsidR="00F24811" w:rsidRPr="001E33D0">
        <w:rPr>
          <w:b/>
        </w:rPr>
        <w:t>e</w:t>
      </w:r>
      <w:r w:rsidRPr="00666F01">
        <w:t>.</w:t>
      </w:r>
    </w:p>
    <w:p w14:paraId="16C07578" w14:textId="611CC1B9" w:rsidR="00772A99" w:rsidRPr="00666F01" w:rsidRDefault="00772A99" w:rsidP="00610A90">
      <w:pPr>
        <w:jc w:val="both"/>
      </w:pPr>
      <w:r w:rsidRPr="001E33D0">
        <w:rPr>
          <w:b/>
        </w:rPr>
        <w:t>Projektový manažer infrastruktury</w:t>
      </w:r>
      <w:r>
        <w:t xml:space="preserve"> a </w:t>
      </w:r>
      <w:r w:rsidRPr="001E33D0">
        <w:rPr>
          <w:b/>
        </w:rPr>
        <w:t>Hlavní architekt infrastruktury</w:t>
      </w:r>
      <w:r>
        <w:t xml:space="preserve"> zastupují implementační tým infrastruktury, který poskytuje SPCSS. Z hlediska smluvního vztahu mezi Objednatelem a Dodavatelem reprezentuje implementační tým SPCSS Objednatele. </w:t>
      </w:r>
    </w:p>
    <w:p w14:paraId="1D57C028" w14:textId="709AE15F" w:rsidR="007E512E" w:rsidRPr="00666F01" w:rsidRDefault="008B4EEE" w:rsidP="00610A90">
      <w:pPr>
        <w:jc w:val="both"/>
      </w:pPr>
      <w:r w:rsidRPr="00666F01">
        <w:rPr>
          <w:b/>
        </w:rPr>
        <w:t xml:space="preserve">Projektové </w:t>
      </w:r>
      <w:r w:rsidR="007E512E" w:rsidRPr="00666F01">
        <w:rPr>
          <w:b/>
        </w:rPr>
        <w:t>týmy</w:t>
      </w:r>
      <w:r w:rsidR="007E512E" w:rsidRPr="00666F01">
        <w:t xml:space="preserve"> vykonávají analytické, návrhové, vývojové, testovací, dokumentační a instalační práce AISG. Odpovědnost za vedení týmů v</w:t>
      </w:r>
      <w:r w:rsidR="001E2E16" w:rsidRPr="00666F01">
        <w:t> </w:t>
      </w:r>
      <w:r w:rsidR="007E512E" w:rsidRPr="00666F01">
        <w:t xml:space="preserve">oblasti dodávky Dodavatele, tj. i za jejich výstupy a další odpovědnosti (úkoly, součinnosti, rizika …) má Dodavatel. Pokud není určen jiný pracovník Dodavatele, roli </w:t>
      </w:r>
      <w:r w:rsidR="005D5C2E" w:rsidRPr="001E33D0">
        <w:rPr>
          <w:b/>
        </w:rPr>
        <w:t>V</w:t>
      </w:r>
      <w:r w:rsidR="007E512E" w:rsidRPr="001E33D0">
        <w:rPr>
          <w:b/>
        </w:rPr>
        <w:t xml:space="preserve">edoucího </w:t>
      </w:r>
      <w:r w:rsidRPr="001E33D0">
        <w:rPr>
          <w:b/>
        </w:rPr>
        <w:t xml:space="preserve">projektového </w:t>
      </w:r>
      <w:r w:rsidR="007E512E" w:rsidRPr="001E33D0">
        <w:rPr>
          <w:b/>
        </w:rPr>
        <w:t>týmu</w:t>
      </w:r>
      <w:r w:rsidR="007E512E" w:rsidRPr="00666F01">
        <w:t xml:space="preserve"> naplňuje Projektový manažer Dodavatele.</w:t>
      </w:r>
    </w:p>
    <w:p w14:paraId="4A7384AA" w14:textId="031D32E3" w:rsidR="007E512E" w:rsidRPr="00666F01" w:rsidRDefault="007E512E" w:rsidP="00610A90">
      <w:pPr>
        <w:jc w:val="both"/>
      </w:pPr>
      <w:r w:rsidRPr="00666F01">
        <w:t xml:space="preserve">Struktura </w:t>
      </w:r>
      <w:r w:rsidR="008B4EEE" w:rsidRPr="00666F01">
        <w:t>projektových</w:t>
      </w:r>
      <w:r w:rsidRPr="00666F01">
        <w:t xml:space="preserve"> týmů bude upravena v</w:t>
      </w:r>
      <w:r w:rsidR="001E2E16" w:rsidRPr="00666F01">
        <w:t> </w:t>
      </w:r>
      <w:r w:rsidRPr="00666F01">
        <w:t xml:space="preserve">Řídící dokumentaci </w:t>
      </w:r>
      <w:r w:rsidR="005412E8" w:rsidRPr="00666F01">
        <w:t xml:space="preserve">projektu </w:t>
      </w:r>
      <w:r w:rsidRPr="00666F01">
        <w:t>na základě</w:t>
      </w:r>
      <w:r w:rsidR="00C76CF9" w:rsidRPr="00666F01">
        <w:t xml:space="preserve"> dohody Objednatele a </w:t>
      </w:r>
      <w:r w:rsidRPr="00666F01">
        <w:t xml:space="preserve">Dodavatele. Minimálním požadavkem na strukturu týmů Dodavatele je </w:t>
      </w:r>
      <w:r w:rsidR="00C76CF9" w:rsidRPr="00666F01">
        <w:t xml:space="preserve">oddělení </w:t>
      </w:r>
      <w:r w:rsidRPr="00666F01">
        <w:t>týmu odpovědného za bezpečnost řešení</w:t>
      </w:r>
      <w:r w:rsidR="00C76CF9" w:rsidRPr="00666F01">
        <w:t xml:space="preserve"> od týmů realizujících analytické, návrhové, implementační a návrhové činnosti</w:t>
      </w:r>
      <w:r w:rsidRPr="00666F01">
        <w:t>.</w:t>
      </w:r>
    </w:p>
    <w:p w14:paraId="4CB54832" w14:textId="38660983" w:rsidR="007E512E" w:rsidRPr="00666F01" w:rsidRDefault="007E512E" w:rsidP="00610A90">
      <w:pPr>
        <w:jc w:val="both"/>
      </w:pPr>
      <w:r w:rsidRPr="00666F01">
        <w:t xml:space="preserve">Jmenné seznamy orgánů projektu i </w:t>
      </w:r>
      <w:r w:rsidR="008B4EEE" w:rsidRPr="00666F01">
        <w:t>projektových</w:t>
      </w:r>
      <w:r w:rsidRPr="00666F01">
        <w:t xml:space="preserve"> týmů budou součástí Řídící dokumentace </w:t>
      </w:r>
      <w:r w:rsidR="005412E8" w:rsidRPr="00666F01">
        <w:t xml:space="preserve">projektu </w:t>
      </w:r>
      <w:r w:rsidRPr="00666F01">
        <w:t xml:space="preserve">(Nominace členů </w:t>
      </w:r>
      <w:r w:rsidR="008B4EEE" w:rsidRPr="00666F01">
        <w:t>projektových</w:t>
      </w:r>
      <w:r w:rsidRPr="00666F01">
        <w:t xml:space="preserve"> týmů). </w:t>
      </w:r>
    </w:p>
    <w:p w14:paraId="6545A5EE" w14:textId="3D87A6CE" w:rsidR="00D01176" w:rsidRPr="00666F01" w:rsidRDefault="00D01176" w:rsidP="00610A90">
      <w:pPr>
        <w:jc w:val="both"/>
      </w:pPr>
      <w:r w:rsidRPr="00666F01">
        <w:t>Osoby Dodavatele, které budou komunikovat s</w:t>
      </w:r>
      <w:r w:rsidR="001E2E16" w:rsidRPr="00666F01">
        <w:t> </w:t>
      </w:r>
      <w:r w:rsidRPr="00666F01">
        <w:t>Objednatelem, tedy min. osoby v</w:t>
      </w:r>
      <w:r w:rsidR="001E2E16" w:rsidRPr="00666F01">
        <w:t> </w:t>
      </w:r>
      <w:r w:rsidRPr="00666F01">
        <w:t xml:space="preserve">rolích Projektový manažer, Vedoucí </w:t>
      </w:r>
      <w:r w:rsidR="008B4EEE" w:rsidRPr="00666F01">
        <w:t>projektového</w:t>
      </w:r>
      <w:r w:rsidRPr="00666F01">
        <w:t xml:space="preserve"> týmu (platí pro všechny týmy) a Manažer datové migrace (senior), musí být schopny bezproblémové komunikace slovem i písmem v</w:t>
      </w:r>
      <w:r w:rsidR="001E2E16" w:rsidRPr="00666F01">
        <w:t> </w:t>
      </w:r>
      <w:r w:rsidRPr="00666F01">
        <w:t xml:space="preserve">českém jazyce. </w:t>
      </w:r>
    </w:p>
    <w:p w14:paraId="619F8938" w14:textId="77777777" w:rsidR="007E512E" w:rsidRPr="00666F01" w:rsidRDefault="007E512E" w:rsidP="00610A90">
      <w:pPr>
        <w:jc w:val="both"/>
      </w:pPr>
    </w:p>
    <w:p w14:paraId="2CB97477" w14:textId="3406D41C" w:rsidR="00930626" w:rsidRPr="00666F01" w:rsidRDefault="00930626" w:rsidP="00610A90">
      <w:pPr>
        <w:jc w:val="both"/>
        <w:rPr>
          <w:sz w:val="2"/>
        </w:rPr>
      </w:pPr>
      <w:r w:rsidRPr="00666F01">
        <w:br w:type="page"/>
      </w:r>
      <w:bookmarkStart w:id="27" w:name="_Toc444093096"/>
    </w:p>
    <w:p w14:paraId="7CC90C8E" w14:textId="6EC8E9D3" w:rsidR="007E512E" w:rsidRPr="00666F01" w:rsidRDefault="007E512E" w:rsidP="007E512E">
      <w:pPr>
        <w:pStyle w:val="Nadpis2"/>
        <w:numPr>
          <w:ilvl w:val="1"/>
          <w:numId w:val="35"/>
        </w:numPr>
      </w:pPr>
      <w:bookmarkStart w:id="28" w:name="_Toc500360792"/>
      <w:r w:rsidRPr="00666F01">
        <w:lastRenderedPageBreak/>
        <w:t>Matice činností a odpovědností VP, TD a Projektového manažera Dodavatele</w:t>
      </w:r>
      <w:bookmarkEnd w:id="27"/>
      <w:bookmarkEnd w:id="28"/>
    </w:p>
    <w:tbl>
      <w:tblPr>
        <w:tblW w:w="9719" w:type="dxa"/>
        <w:tblInd w:w="-10" w:type="dxa"/>
        <w:tblCellMar>
          <w:left w:w="70" w:type="dxa"/>
          <w:right w:w="70" w:type="dxa"/>
        </w:tblCellMar>
        <w:tblLook w:val="04A0" w:firstRow="1" w:lastRow="0" w:firstColumn="1" w:lastColumn="0" w:noHBand="0" w:noVBand="1"/>
      </w:tblPr>
      <w:tblGrid>
        <w:gridCol w:w="3482"/>
        <w:gridCol w:w="2127"/>
        <w:gridCol w:w="2126"/>
        <w:gridCol w:w="1984"/>
      </w:tblGrid>
      <w:tr w:rsidR="007E512E" w:rsidRPr="00666F01" w14:paraId="41F4E655" w14:textId="77777777" w:rsidTr="005B38E4">
        <w:trPr>
          <w:trHeight w:val="240"/>
        </w:trPr>
        <w:tc>
          <w:tcPr>
            <w:tcW w:w="3482" w:type="dxa"/>
            <w:tcBorders>
              <w:top w:val="single" w:sz="8" w:space="0" w:color="auto"/>
              <w:left w:val="single" w:sz="8" w:space="0" w:color="auto"/>
              <w:bottom w:val="single" w:sz="8" w:space="0" w:color="auto"/>
              <w:right w:val="single" w:sz="4" w:space="0" w:color="auto"/>
            </w:tcBorders>
            <w:shd w:val="clear" w:color="auto" w:fill="F2F2F2"/>
            <w:hideMark/>
          </w:tcPr>
          <w:p w14:paraId="47F3B0E7"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 </w:t>
            </w:r>
          </w:p>
        </w:tc>
        <w:tc>
          <w:tcPr>
            <w:tcW w:w="2127" w:type="dxa"/>
            <w:tcBorders>
              <w:top w:val="single" w:sz="8" w:space="0" w:color="auto"/>
              <w:left w:val="nil"/>
              <w:bottom w:val="single" w:sz="8" w:space="0" w:color="auto"/>
              <w:right w:val="single" w:sz="4" w:space="0" w:color="auto"/>
            </w:tcBorders>
            <w:shd w:val="clear" w:color="auto" w:fill="F2F2F2"/>
            <w:hideMark/>
          </w:tcPr>
          <w:p w14:paraId="6AD65792"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Vedení projektu</w:t>
            </w:r>
          </w:p>
        </w:tc>
        <w:tc>
          <w:tcPr>
            <w:tcW w:w="2126" w:type="dxa"/>
            <w:tcBorders>
              <w:top w:val="single" w:sz="8" w:space="0" w:color="auto"/>
              <w:left w:val="nil"/>
              <w:bottom w:val="single" w:sz="8" w:space="0" w:color="auto"/>
              <w:right w:val="single" w:sz="4" w:space="0" w:color="auto"/>
            </w:tcBorders>
            <w:shd w:val="clear" w:color="auto" w:fill="F2F2F2"/>
            <w:hideMark/>
          </w:tcPr>
          <w:p w14:paraId="3BEA6B15"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Technický dozor</w:t>
            </w:r>
          </w:p>
        </w:tc>
        <w:tc>
          <w:tcPr>
            <w:tcW w:w="1984" w:type="dxa"/>
            <w:tcBorders>
              <w:top w:val="single" w:sz="8" w:space="0" w:color="auto"/>
              <w:left w:val="nil"/>
              <w:bottom w:val="single" w:sz="8" w:space="0" w:color="auto"/>
              <w:right w:val="single" w:sz="8" w:space="0" w:color="auto"/>
            </w:tcBorders>
            <w:shd w:val="clear" w:color="auto" w:fill="F2F2F2"/>
            <w:hideMark/>
          </w:tcPr>
          <w:p w14:paraId="2B1AE5F6" w14:textId="43046151"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Projektový manažer Dodavatele</w:t>
            </w:r>
            <w:r w:rsidRPr="00666F01">
              <w:rPr>
                <w:rFonts w:asciiTheme="majorHAnsi" w:hAnsiTheme="majorHAnsi"/>
                <w:b/>
                <w:sz w:val="16"/>
                <w:szCs w:val="16"/>
                <w:lang w:eastAsia="cs-CZ"/>
              </w:rPr>
              <w:br/>
              <w:t xml:space="preserve">Vedoucí </w:t>
            </w:r>
            <w:r w:rsidR="008B4EEE" w:rsidRPr="00666F01">
              <w:rPr>
                <w:rFonts w:asciiTheme="majorHAnsi" w:hAnsiTheme="majorHAnsi"/>
                <w:b/>
                <w:sz w:val="16"/>
                <w:szCs w:val="16"/>
                <w:lang w:eastAsia="cs-CZ"/>
              </w:rPr>
              <w:t xml:space="preserve">projektového </w:t>
            </w:r>
            <w:r w:rsidRPr="00666F01">
              <w:rPr>
                <w:rFonts w:asciiTheme="majorHAnsi" w:hAnsiTheme="majorHAnsi"/>
                <w:b/>
                <w:sz w:val="16"/>
                <w:szCs w:val="16"/>
                <w:lang w:eastAsia="cs-CZ"/>
              </w:rPr>
              <w:t>týmu Dodavatele</w:t>
            </w:r>
          </w:p>
        </w:tc>
      </w:tr>
      <w:tr w:rsidR="007E512E" w:rsidRPr="00666F01" w14:paraId="7EAA3148" w14:textId="77777777" w:rsidTr="005B38E4">
        <w:trPr>
          <w:trHeight w:val="315"/>
        </w:trPr>
        <w:tc>
          <w:tcPr>
            <w:tcW w:w="3482" w:type="dxa"/>
            <w:tcBorders>
              <w:top w:val="nil"/>
              <w:left w:val="single" w:sz="8" w:space="0" w:color="auto"/>
              <w:bottom w:val="single" w:sz="4" w:space="0" w:color="auto"/>
              <w:right w:val="single" w:sz="4" w:space="0" w:color="auto"/>
            </w:tcBorders>
            <w:shd w:val="clear" w:color="auto" w:fill="F2F2F2"/>
            <w:hideMark/>
          </w:tcPr>
          <w:p w14:paraId="6B352E28"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Projektové řízení a postupy</w:t>
            </w:r>
          </w:p>
        </w:tc>
        <w:tc>
          <w:tcPr>
            <w:tcW w:w="2127" w:type="dxa"/>
            <w:tcBorders>
              <w:top w:val="nil"/>
              <w:left w:val="nil"/>
              <w:bottom w:val="single" w:sz="4" w:space="0" w:color="auto"/>
              <w:right w:val="single" w:sz="4" w:space="0" w:color="auto"/>
            </w:tcBorders>
            <w:shd w:val="clear" w:color="auto" w:fill="F2F2F2"/>
            <w:hideMark/>
          </w:tcPr>
          <w:p w14:paraId="7238A838"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 </w:t>
            </w:r>
          </w:p>
        </w:tc>
        <w:tc>
          <w:tcPr>
            <w:tcW w:w="2126" w:type="dxa"/>
            <w:tcBorders>
              <w:top w:val="nil"/>
              <w:left w:val="nil"/>
              <w:bottom w:val="single" w:sz="4" w:space="0" w:color="auto"/>
              <w:right w:val="single" w:sz="4" w:space="0" w:color="auto"/>
            </w:tcBorders>
            <w:shd w:val="clear" w:color="auto" w:fill="F2F2F2"/>
            <w:hideMark/>
          </w:tcPr>
          <w:p w14:paraId="029A5792"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 </w:t>
            </w:r>
          </w:p>
        </w:tc>
        <w:tc>
          <w:tcPr>
            <w:tcW w:w="1984" w:type="dxa"/>
            <w:tcBorders>
              <w:top w:val="nil"/>
              <w:left w:val="nil"/>
              <w:bottom w:val="single" w:sz="4" w:space="0" w:color="auto"/>
              <w:right w:val="single" w:sz="8" w:space="0" w:color="auto"/>
            </w:tcBorders>
            <w:shd w:val="clear" w:color="auto" w:fill="F2F2F2"/>
            <w:hideMark/>
          </w:tcPr>
          <w:p w14:paraId="761E2CD0"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 </w:t>
            </w:r>
          </w:p>
        </w:tc>
      </w:tr>
      <w:tr w:rsidR="007E512E" w:rsidRPr="00666F01" w14:paraId="48D9546E" w14:textId="77777777" w:rsidTr="005B38E4">
        <w:trPr>
          <w:trHeight w:val="202"/>
        </w:trPr>
        <w:tc>
          <w:tcPr>
            <w:tcW w:w="3482" w:type="dxa"/>
            <w:tcBorders>
              <w:top w:val="nil"/>
              <w:left w:val="single" w:sz="8" w:space="0" w:color="auto"/>
              <w:bottom w:val="single" w:sz="4" w:space="0" w:color="auto"/>
              <w:right w:val="single" w:sz="4" w:space="0" w:color="auto"/>
            </w:tcBorders>
            <w:hideMark/>
          </w:tcPr>
          <w:p w14:paraId="62318287" w14:textId="087B3D27" w:rsidR="007E512E" w:rsidRPr="00666F01" w:rsidRDefault="007E512E">
            <w:pPr>
              <w:pStyle w:val="Bezmezer"/>
              <w:spacing w:line="240" w:lineRule="atLeast"/>
              <w:rPr>
                <w:rFonts w:asciiTheme="majorHAnsi" w:hAnsiTheme="majorHAnsi"/>
                <w:lang w:eastAsia="cs-CZ"/>
              </w:rPr>
            </w:pPr>
            <w:r w:rsidRPr="00666F01">
              <w:rPr>
                <w:rFonts w:asciiTheme="majorHAnsi" w:eastAsia="Times New Roman" w:hAnsiTheme="majorHAnsi"/>
                <w:color w:val="000000"/>
                <w:sz w:val="16"/>
                <w:szCs w:val="16"/>
                <w:lang w:eastAsia="cs-CZ"/>
              </w:rPr>
              <w:t>Příprava a změny Řídící dokumentace</w:t>
            </w:r>
            <w:r w:rsidR="005412E8" w:rsidRPr="00666F01">
              <w:rPr>
                <w:rFonts w:asciiTheme="majorHAnsi" w:eastAsia="Times New Roman" w:hAnsiTheme="majorHAnsi"/>
                <w:color w:val="000000"/>
                <w:sz w:val="16"/>
                <w:szCs w:val="16"/>
                <w:lang w:eastAsia="cs-CZ"/>
              </w:rPr>
              <w:t xml:space="preserve"> projektu</w:t>
            </w:r>
          </w:p>
        </w:tc>
        <w:tc>
          <w:tcPr>
            <w:tcW w:w="2127" w:type="dxa"/>
            <w:tcBorders>
              <w:top w:val="nil"/>
              <w:left w:val="nil"/>
              <w:bottom w:val="single" w:sz="4" w:space="0" w:color="auto"/>
              <w:right w:val="single" w:sz="4" w:space="0" w:color="auto"/>
            </w:tcBorders>
            <w:hideMark/>
          </w:tcPr>
          <w:p w14:paraId="20695A20"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w:t>
            </w:r>
          </w:p>
        </w:tc>
        <w:tc>
          <w:tcPr>
            <w:tcW w:w="2126" w:type="dxa"/>
            <w:tcBorders>
              <w:top w:val="nil"/>
              <w:left w:val="nil"/>
              <w:bottom w:val="single" w:sz="4" w:space="0" w:color="auto"/>
              <w:right w:val="single" w:sz="4" w:space="0" w:color="auto"/>
            </w:tcBorders>
            <w:hideMark/>
          </w:tcPr>
          <w:p w14:paraId="04B33261"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tc>
        <w:tc>
          <w:tcPr>
            <w:tcW w:w="1984" w:type="dxa"/>
            <w:tcBorders>
              <w:top w:val="nil"/>
              <w:left w:val="nil"/>
              <w:bottom w:val="single" w:sz="4" w:space="0" w:color="auto"/>
              <w:right w:val="single" w:sz="8" w:space="0" w:color="auto"/>
            </w:tcBorders>
            <w:hideMark/>
          </w:tcPr>
          <w:p w14:paraId="69A061E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tc>
      </w:tr>
      <w:tr w:rsidR="007E512E" w:rsidRPr="00666F01" w14:paraId="6A5FD856" w14:textId="77777777" w:rsidTr="005B38E4">
        <w:trPr>
          <w:trHeight w:val="420"/>
        </w:trPr>
        <w:tc>
          <w:tcPr>
            <w:tcW w:w="3482" w:type="dxa"/>
            <w:tcBorders>
              <w:top w:val="nil"/>
              <w:left w:val="single" w:sz="8" w:space="0" w:color="auto"/>
              <w:bottom w:val="single" w:sz="4" w:space="0" w:color="auto"/>
              <w:right w:val="single" w:sz="4" w:space="0" w:color="auto"/>
            </w:tcBorders>
            <w:hideMark/>
          </w:tcPr>
          <w:p w14:paraId="5488D48E" w14:textId="40DAF783"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Výkon jednotlivých projektových postupů a procesů, práce s</w:t>
            </w:r>
            <w:r w:rsidR="001E2E16" w:rsidRPr="00666F01">
              <w:rPr>
                <w:rFonts w:asciiTheme="majorHAnsi" w:eastAsia="Times New Roman" w:hAnsiTheme="majorHAnsi"/>
                <w:color w:val="000000"/>
                <w:sz w:val="16"/>
                <w:szCs w:val="16"/>
                <w:lang w:eastAsia="cs-CZ"/>
              </w:rPr>
              <w:t> </w:t>
            </w:r>
            <w:r w:rsidRPr="00666F01">
              <w:rPr>
                <w:rFonts w:asciiTheme="majorHAnsi" w:eastAsia="Times New Roman" w:hAnsiTheme="majorHAnsi"/>
                <w:color w:val="000000"/>
                <w:sz w:val="16"/>
                <w:szCs w:val="16"/>
                <w:lang w:eastAsia="cs-CZ"/>
              </w:rPr>
              <w:t>projektovou dokumentací včetně jejího obsahu, úplnosti, oběhu a ukládání.</w:t>
            </w:r>
            <w:r w:rsidRPr="00666F01">
              <w:rPr>
                <w:rFonts w:asciiTheme="majorHAnsi" w:eastAsia="Times New Roman" w:hAnsiTheme="majorHAnsi"/>
                <w:color w:val="000000"/>
                <w:sz w:val="16"/>
                <w:szCs w:val="16"/>
                <w:lang w:eastAsia="cs-CZ"/>
              </w:rPr>
              <w:br/>
              <w:t>Dodržování komunikačního plánu a zásad pro ochranu informací</w:t>
            </w:r>
          </w:p>
        </w:tc>
        <w:tc>
          <w:tcPr>
            <w:tcW w:w="2127" w:type="dxa"/>
            <w:tcBorders>
              <w:top w:val="nil"/>
              <w:left w:val="nil"/>
              <w:bottom w:val="single" w:sz="4" w:space="0" w:color="auto"/>
              <w:right w:val="single" w:sz="4" w:space="0" w:color="auto"/>
            </w:tcBorders>
            <w:hideMark/>
          </w:tcPr>
          <w:p w14:paraId="204F2833"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projektu</w:t>
            </w:r>
          </w:p>
        </w:tc>
        <w:tc>
          <w:tcPr>
            <w:tcW w:w="2126" w:type="dxa"/>
            <w:tcBorders>
              <w:top w:val="nil"/>
              <w:left w:val="nil"/>
              <w:bottom w:val="single" w:sz="4" w:space="0" w:color="auto"/>
              <w:right w:val="single" w:sz="4" w:space="0" w:color="auto"/>
            </w:tcBorders>
            <w:hideMark/>
          </w:tcPr>
          <w:p w14:paraId="17C5F37D"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p w14:paraId="201AB66A"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Kontroluje na úrovni týmů</w:t>
            </w:r>
          </w:p>
        </w:tc>
        <w:tc>
          <w:tcPr>
            <w:tcW w:w="1984" w:type="dxa"/>
            <w:tcBorders>
              <w:top w:val="nil"/>
              <w:left w:val="nil"/>
              <w:bottom w:val="single" w:sz="4" w:space="0" w:color="auto"/>
              <w:right w:val="single" w:sz="8" w:space="0" w:color="auto"/>
            </w:tcBorders>
            <w:hideMark/>
          </w:tcPr>
          <w:p w14:paraId="3BD4B63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Dodavatele/týmu</w:t>
            </w:r>
          </w:p>
        </w:tc>
      </w:tr>
      <w:tr w:rsidR="007E512E" w:rsidRPr="00666F01" w14:paraId="70BCB46B" w14:textId="77777777" w:rsidTr="005B38E4">
        <w:trPr>
          <w:trHeight w:val="225"/>
        </w:trPr>
        <w:tc>
          <w:tcPr>
            <w:tcW w:w="3482" w:type="dxa"/>
            <w:tcBorders>
              <w:top w:val="nil"/>
              <w:left w:val="single" w:sz="8" w:space="0" w:color="auto"/>
              <w:bottom w:val="single" w:sz="4" w:space="0" w:color="auto"/>
              <w:right w:val="single" w:sz="4" w:space="0" w:color="auto"/>
            </w:tcBorders>
            <w:hideMark/>
          </w:tcPr>
          <w:p w14:paraId="79FB5273" w14:textId="447C62A2"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 xml:space="preserve">Příprava (a případně úpravy) </w:t>
            </w:r>
            <w:r w:rsidR="002A2100" w:rsidRPr="00666F01">
              <w:rPr>
                <w:rFonts w:asciiTheme="majorHAnsi" w:eastAsia="Times New Roman" w:hAnsiTheme="majorHAnsi"/>
                <w:color w:val="000000"/>
                <w:sz w:val="16"/>
                <w:szCs w:val="16"/>
                <w:lang w:eastAsia="cs-CZ"/>
              </w:rPr>
              <w:t>Podrobného harmonogramu projektu</w:t>
            </w:r>
          </w:p>
        </w:tc>
        <w:tc>
          <w:tcPr>
            <w:tcW w:w="2127" w:type="dxa"/>
            <w:tcBorders>
              <w:top w:val="nil"/>
              <w:left w:val="nil"/>
              <w:bottom w:val="single" w:sz="4" w:space="0" w:color="auto"/>
              <w:right w:val="single" w:sz="4" w:space="0" w:color="auto"/>
            </w:tcBorders>
            <w:hideMark/>
          </w:tcPr>
          <w:p w14:paraId="3997059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projektu</w:t>
            </w:r>
          </w:p>
        </w:tc>
        <w:tc>
          <w:tcPr>
            <w:tcW w:w="2126" w:type="dxa"/>
            <w:tcBorders>
              <w:top w:val="nil"/>
              <w:left w:val="nil"/>
              <w:bottom w:val="single" w:sz="4" w:space="0" w:color="auto"/>
              <w:right w:val="single" w:sz="4" w:space="0" w:color="auto"/>
            </w:tcBorders>
            <w:hideMark/>
          </w:tcPr>
          <w:p w14:paraId="71BEE0A6"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tc>
        <w:tc>
          <w:tcPr>
            <w:tcW w:w="1984" w:type="dxa"/>
            <w:tcBorders>
              <w:top w:val="nil"/>
              <w:left w:val="nil"/>
              <w:bottom w:val="single" w:sz="4" w:space="0" w:color="auto"/>
              <w:right w:val="single" w:sz="8" w:space="0" w:color="auto"/>
            </w:tcBorders>
            <w:hideMark/>
          </w:tcPr>
          <w:p w14:paraId="42BD3C3C"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Dodavatele/týmu</w:t>
            </w:r>
          </w:p>
        </w:tc>
      </w:tr>
      <w:tr w:rsidR="007E512E" w:rsidRPr="00666F01" w14:paraId="1A4C4481" w14:textId="77777777" w:rsidTr="005B38E4">
        <w:trPr>
          <w:trHeight w:val="420"/>
        </w:trPr>
        <w:tc>
          <w:tcPr>
            <w:tcW w:w="3482" w:type="dxa"/>
            <w:tcBorders>
              <w:top w:val="nil"/>
              <w:left w:val="single" w:sz="8" w:space="0" w:color="auto"/>
              <w:bottom w:val="single" w:sz="4" w:space="0" w:color="auto"/>
              <w:right w:val="single" w:sz="4" w:space="0" w:color="auto"/>
            </w:tcBorders>
            <w:hideMark/>
          </w:tcPr>
          <w:p w14:paraId="126258EC" w14:textId="72E0C866"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 xml:space="preserve">Plnění </w:t>
            </w:r>
            <w:r w:rsidR="002A2100" w:rsidRPr="00666F01">
              <w:rPr>
                <w:rFonts w:asciiTheme="majorHAnsi" w:eastAsia="Times New Roman" w:hAnsiTheme="majorHAnsi"/>
                <w:color w:val="000000"/>
                <w:sz w:val="16"/>
                <w:szCs w:val="16"/>
                <w:lang w:eastAsia="cs-CZ"/>
              </w:rPr>
              <w:t>podrobného harmonogramu projektu</w:t>
            </w:r>
            <w:r w:rsidRPr="00666F01">
              <w:rPr>
                <w:rFonts w:asciiTheme="majorHAnsi" w:eastAsia="Times New Roman" w:hAnsiTheme="majorHAnsi"/>
                <w:color w:val="000000"/>
                <w:sz w:val="16"/>
                <w:szCs w:val="16"/>
                <w:lang w:eastAsia="cs-CZ"/>
              </w:rPr>
              <w:t>, identifikace časových problémů a rizik, návrh dalšího postupu</w:t>
            </w:r>
          </w:p>
        </w:tc>
        <w:tc>
          <w:tcPr>
            <w:tcW w:w="2127" w:type="dxa"/>
            <w:tcBorders>
              <w:top w:val="nil"/>
              <w:left w:val="nil"/>
              <w:bottom w:val="single" w:sz="4" w:space="0" w:color="auto"/>
              <w:right w:val="single" w:sz="4" w:space="0" w:color="auto"/>
            </w:tcBorders>
            <w:hideMark/>
          </w:tcPr>
          <w:p w14:paraId="61FA0683"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projektu</w:t>
            </w:r>
          </w:p>
        </w:tc>
        <w:tc>
          <w:tcPr>
            <w:tcW w:w="2126" w:type="dxa"/>
            <w:tcBorders>
              <w:top w:val="nil"/>
              <w:left w:val="nil"/>
              <w:bottom w:val="single" w:sz="4" w:space="0" w:color="auto"/>
              <w:right w:val="single" w:sz="4" w:space="0" w:color="auto"/>
            </w:tcBorders>
            <w:hideMark/>
          </w:tcPr>
          <w:p w14:paraId="4FD8B2F2"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p w14:paraId="4755C235"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Kontroluje na úrovni týmů</w:t>
            </w:r>
          </w:p>
        </w:tc>
        <w:tc>
          <w:tcPr>
            <w:tcW w:w="1984" w:type="dxa"/>
            <w:tcBorders>
              <w:top w:val="nil"/>
              <w:left w:val="nil"/>
              <w:bottom w:val="single" w:sz="4" w:space="0" w:color="auto"/>
              <w:right w:val="single" w:sz="8" w:space="0" w:color="auto"/>
            </w:tcBorders>
            <w:hideMark/>
          </w:tcPr>
          <w:p w14:paraId="4008525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Dodavatele/týmu</w:t>
            </w:r>
          </w:p>
        </w:tc>
      </w:tr>
      <w:tr w:rsidR="007E512E" w:rsidRPr="00666F01" w14:paraId="75131FF7" w14:textId="77777777" w:rsidTr="005B38E4">
        <w:trPr>
          <w:trHeight w:val="420"/>
        </w:trPr>
        <w:tc>
          <w:tcPr>
            <w:tcW w:w="3482" w:type="dxa"/>
            <w:tcBorders>
              <w:top w:val="nil"/>
              <w:left w:val="single" w:sz="8" w:space="0" w:color="auto"/>
              <w:bottom w:val="single" w:sz="4" w:space="0" w:color="auto"/>
              <w:right w:val="single" w:sz="4" w:space="0" w:color="auto"/>
            </w:tcBorders>
            <w:hideMark/>
          </w:tcPr>
          <w:p w14:paraId="7AECBB5D"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Identifikace a řízení projektových rizik a návrhů dalšího postupu</w:t>
            </w:r>
          </w:p>
        </w:tc>
        <w:tc>
          <w:tcPr>
            <w:tcW w:w="2127" w:type="dxa"/>
            <w:tcBorders>
              <w:top w:val="nil"/>
              <w:left w:val="nil"/>
              <w:bottom w:val="single" w:sz="4" w:space="0" w:color="auto"/>
              <w:right w:val="single" w:sz="4" w:space="0" w:color="auto"/>
            </w:tcBorders>
            <w:hideMark/>
          </w:tcPr>
          <w:p w14:paraId="66DCC8F5"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projektu</w:t>
            </w:r>
          </w:p>
        </w:tc>
        <w:tc>
          <w:tcPr>
            <w:tcW w:w="2126" w:type="dxa"/>
            <w:tcBorders>
              <w:top w:val="nil"/>
              <w:left w:val="nil"/>
              <w:bottom w:val="single" w:sz="4" w:space="0" w:color="auto"/>
              <w:right w:val="single" w:sz="4" w:space="0" w:color="auto"/>
            </w:tcBorders>
            <w:hideMark/>
          </w:tcPr>
          <w:p w14:paraId="3F1647AE"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p w14:paraId="54C8AE88"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Kontroluje na úrovni týmů</w:t>
            </w:r>
          </w:p>
        </w:tc>
        <w:tc>
          <w:tcPr>
            <w:tcW w:w="1984" w:type="dxa"/>
            <w:tcBorders>
              <w:top w:val="nil"/>
              <w:left w:val="nil"/>
              <w:bottom w:val="single" w:sz="4" w:space="0" w:color="auto"/>
              <w:right w:val="single" w:sz="8" w:space="0" w:color="auto"/>
            </w:tcBorders>
            <w:hideMark/>
          </w:tcPr>
          <w:p w14:paraId="31DC8CD2"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Dodavatele/týmu</w:t>
            </w:r>
          </w:p>
        </w:tc>
      </w:tr>
      <w:tr w:rsidR="007E512E" w:rsidRPr="00666F01" w14:paraId="1EEDA3DA" w14:textId="77777777" w:rsidTr="005B38E4">
        <w:trPr>
          <w:trHeight w:val="420"/>
        </w:trPr>
        <w:tc>
          <w:tcPr>
            <w:tcW w:w="3482" w:type="dxa"/>
            <w:tcBorders>
              <w:top w:val="nil"/>
              <w:left w:val="single" w:sz="8" w:space="0" w:color="auto"/>
              <w:bottom w:val="single" w:sz="4" w:space="0" w:color="auto"/>
              <w:right w:val="single" w:sz="4" w:space="0" w:color="auto"/>
            </w:tcBorders>
            <w:hideMark/>
          </w:tcPr>
          <w:p w14:paraId="79BE3219"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Identifikace a řízení konkrétních součinností projektových týmů</w:t>
            </w:r>
          </w:p>
        </w:tc>
        <w:tc>
          <w:tcPr>
            <w:tcW w:w="2127" w:type="dxa"/>
            <w:tcBorders>
              <w:top w:val="nil"/>
              <w:left w:val="nil"/>
              <w:bottom w:val="single" w:sz="4" w:space="0" w:color="auto"/>
              <w:right w:val="single" w:sz="4" w:space="0" w:color="auto"/>
            </w:tcBorders>
            <w:hideMark/>
          </w:tcPr>
          <w:p w14:paraId="1094F48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projektu</w:t>
            </w:r>
          </w:p>
        </w:tc>
        <w:tc>
          <w:tcPr>
            <w:tcW w:w="2126" w:type="dxa"/>
            <w:tcBorders>
              <w:top w:val="nil"/>
              <w:left w:val="nil"/>
              <w:bottom w:val="single" w:sz="4" w:space="0" w:color="auto"/>
              <w:right w:val="single" w:sz="4" w:space="0" w:color="auto"/>
            </w:tcBorders>
            <w:hideMark/>
          </w:tcPr>
          <w:p w14:paraId="3D7593DE"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p w14:paraId="62B687A9"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Kontroluje na úrovni týmů</w:t>
            </w:r>
          </w:p>
        </w:tc>
        <w:tc>
          <w:tcPr>
            <w:tcW w:w="1984" w:type="dxa"/>
            <w:tcBorders>
              <w:top w:val="nil"/>
              <w:left w:val="nil"/>
              <w:bottom w:val="single" w:sz="4" w:space="0" w:color="auto"/>
              <w:right w:val="single" w:sz="8" w:space="0" w:color="auto"/>
            </w:tcBorders>
            <w:hideMark/>
          </w:tcPr>
          <w:p w14:paraId="0F7F3A56"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Dodavatele/týmu</w:t>
            </w:r>
          </w:p>
        </w:tc>
      </w:tr>
      <w:tr w:rsidR="007E512E" w:rsidRPr="00666F01" w14:paraId="5176F7EA" w14:textId="77777777" w:rsidTr="005B38E4">
        <w:trPr>
          <w:trHeight w:val="420"/>
        </w:trPr>
        <w:tc>
          <w:tcPr>
            <w:tcW w:w="3482" w:type="dxa"/>
            <w:tcBorders>
              <w:top w:val="nil"/>
              <w:left w:val="single" w:sz="8" w:space="0" w:color="auto"/>
              <w:bottom w:val="single" w:sz="4" w:space="0" w:color="auto"/>
              <w:right w:val="single" w:sz="4" w:space="0" w:color="auto"/>
            </w:tcBorders>
            <w:hideMark/>
          </w:tcPr>
          <w:p w14:paraId="1DB394ED"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Zajištění vzájemné kompatibility částí systému a externích integrací</w:t>
            </w:r>
          </w:p>
        </w:tc>
        <w:tc>
          <w:tcPr>
            <w:tcW w:w="2127" w:type="dxa"/>
            <w:tcBorders>
              <w:top w:val="nil"/>
              <w:left w:val="nil"/>
              <w:bottom w:val="single" w:sz="4" w:space="0" w:color="auto"/>
              <w:right w:val="single" w:sz="4" w:space="0" w:color="auto"/>
            </w:tcBorders>
            <w:hideMark/>
          </w:tcPr>
          <w:p w14:paraId="0D64FA74"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75E8EA03"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dohled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036665F0"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Dodavatele/týmu</w:t>
            </w:r>
          </w:p>
          <w:p w14:paraId="0A614A95"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návrhy řešení</w:t>
            </w:r>
          </w:p>
        </w:tc>
      </w:tr>
      <w:tr w:rsidR="007E512E" w:rsidRPr="00666F01" w14:paraId="42A5F8A2" w14:textId="77777777" w:rsidTr="005B38E4">
        <w:trPr>
          <w:trHeight w:val="225"/>
        </w:trPr>
        <w:tc>
          <w:tcPr>
            <w:tcW w:w="3482" w:type="dxa"/>
            <w:tcBorders>
              <w:top w:val="nil"/>
              <w:left w:val="single" w:sz="8" w:space="0" w:color="auto"/>
              <w:bottom w:val="single" w:sz="4" w:space="0" w:color="auto"/>
              <w:right w:val="single" w:sz="4" w:space="0" w:color="auto"/>
            </w:tcBorders>
            <w:hideMark/>
          </w:tcPr>
          <w:p w14:paraId="5C11B84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Změnové řízení</w:t>
            </w:r>
          </w:p>
        </w:tc>
        <w:tc>
          <w:tcPr>
            <w:tcW w:w="2127" w:type="dxa"/>
            <w:tcBorders>
              <w:top w:val="nil"/>
              <w:left w:val="nil"/>
              <w:bottom w:val="single" w:sz="4" w:space="0" w:color="auto"/>
              <w:right w:val="single" w:sz="4" w:space="0" w:color="auto"/>
            </w:tcBorders>
            <w:hideMark/>
          </w:tcPr>
          <w:p w14:paraId="2ED767B1"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w:t>
            </w:r>
          </w:p>
        </w:tc>
        <w:tc>
          <w:tcPr>
            <w:tcW w:w="2126" w:type="dxa"/>
            <w:tcBorders>
              <w:top w:val="nil"/>
              <w:left w:val="nil"/>
              <w:bottom w:val="single" w:sz="4" w:space="0" w:color="auto"/>
              <w:right w:val="single" w:sz="4" w:space="0" w:color="auto"/>
            </w:tcBorders>
            <w:hideMark/>
          </w:tcPr>
          <w:p w14:paraId="18B1BA5C"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tc>
        <w:tc>
          <w:tcPr>
            <w:tcW w:w="1984" w:type="dxa"/>
            <w:tcBorders>
              <w:top w:val="nil"/>
              <w:left w:val="nil"/>
              <w:bottom w:val="single" w:sz="4" w:space="0" w:color="auto"/>
              <w:right w:val="single" w:sz="8" w:space="0" w:color="auto"/>
            </w:tcBorders>
            <w:hideMark/>
          </w:tcPr>
          <w:p w14:paraId="754712B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tc>
      </w:tr>
      <w:tr w:rsidR="007E512E" w:rsidRPr="00666F01" w14:paraId="6D1F7BF3" w14:textId="77777777" w:rsidTr="005B38E4">
        <w:trPr>
          <w:trHeight w:val="315"/>
        </w:trPr>
        <w:tc>
          <w:tcPr>
            <w:tcW w:w="3482" w:type="dxa"/>
            <w:tcBorders>
              <w:top w:val="nil"/>
              <w:left w:val="single" w:sz="8" w:space="0" w:color="auto"/>
              <w:bottom w:val="single" w:sz="4" w:space="0" w:color="auto"/>
              <w:right w:val="single" w:sz="4" w:space="0" w:color="auto"/>
            </w:tcBorders>
            <w:shd w:val="clear" w:color="auto" w:fill="F2F2F2"/>
            <w:hideMark/>
          </w:tcPr>
          <w:p w14:paraId="744025F5" w14:textId="77777777" w:rsidR="007E512E" w:rsidRPr="00666F01" w:rsidRDefault="007E512E">
            <w:pPr>
              <w:pStyle w:val="Bezmezer"/>
              <w:spacing w:line="240" w:lineRule="atLeast"/>
              <w:rPr>
                <w:rFonts w:asciiTheme="majorHAnsi" w:eastAsia="Times New Roman" w:hAnsiTheme="majorHAnsi"/>
                <w:b/>
                <w:bCs/>
                <w:color w:val="000000"/>
                <w:sz w:val="16"/>
                <w:szCs w:val="16"/>
                <w:lang w:eastAsia="cs-CZ"/>
              </w:rPr>
            </w:pPr>
            <w:r w:rsidRPr="00666F01">
              <w:rPr>
                <w:rFonts w:asciiTheme="majorHAnsi" w:eastAsia="Times New Roman" w:hAnsiTheme="majorHAnsi"/>
                <w:b/>
                <w:bCs/>
                <w:color w:val="000000"/>
                <w:sz w:val="16"/>
                <w:szCs w:val="16"/>
                <w:lang w:eastAsia="cs-CZ"/>
              </w:rPr>
              <w:t>Kontrola a řízení návrhu a implementace technického řešení</w:t>
            </w:r>
          </w:p>
        </w:tc>
        <w:tc>
          <w:tcPr>
            <w:tcW w:w="2127" w:type="dxa"/>
            <w:tcBorders>
              <w:top w:val="nil"/>
              <w:left w:val="nil"/>
              <w:bottom w:val="single" w:sz="4" w:space="0" w:color="auto"/>
              <w:right w:val="single" w:sz="4" w:space="0" w:color="auto"/>
            </w:tcBorders>
            <w:shd w:val="clear" w:color="auto" w:fill="F2F2F2"/>
            <w:hideMark/>
          </w:tcPr>
          <w:p w14:paraId="5BFD104D" w14:textId="77777777" w:rsidR="007E512E" w:rsidRPr="00666F01" w:rsidRDefault="007E512E">
            <w:pPr>
              <w:pStyle w:val="Bezmezer"/>
              <w:spacing w:line="240" w:lineRule="atLeast"/>
              <w:rPr>
                <w:rFonts w:asciiTheme="majorHAnsi" w:eastAsia="Times New Roman" w:hAnsiTheme="majorHAnsi"/>
                <w:b/>
                <w:bCs/>
                <w:color w:val="000000"/>
                <w:sz w:val="16"/>
                <w:szCs w:val="16"/>
                <w:lang w:eastAsia="cs-CZ"/>
              </w:rPr>
            </w:pPr>
            <w:r w:rsidRPr="00666F01">
              <w:rPr>
                <w:rFonts w:asciiTheme="majorHAnsi" w:eastAsia="Times New Roman" w:hAnsiTheme="majorHAnsi"/>
                <w:b/>
                <w:bCs/>
                <w:color w:val="000000"/>
                <w:sz w:val="16"/>
                <w:szCs w:val="16"/>
                <w:lang w:eastAsia="cs-CZ"/>
              </w:rPr>
              <w:t> </w:t>
            </w:r>
          </w:p>
        </w:tc>
        <w:tc>
          <w:tcPr>
            <w:tcW w:w="2126" w:type="dxa"/>
            <w:tcBorders>
              <w:top w:val="nil"/>
              <w:left w:val="nil"/>
              <w:bottom w:val="single" w:sz="4" w:space="0" w:color="auto"/>
              <w:right w:val="single" w:sz="4" w:space="0" w:color="auto"/>
            </w:tcBorders>
            <w:shd w:val="clear" w:color="auto" w:fill="F2F2F2"/>
            <w:hideMark/>
          </w:tcPr>
          <w:p w14:paraId="1667542F" w14:textId="77777777" w:rsidR="007E512E" w:rsidRPr="00666F01" w:rsidRDefault="007E512E">
            <w:pPr>
              <w:pStyle w:val="Bezmezer"/>
              <w:spacing w:line="240" w:lineRule="atLeast"/>
              <w:rPr>
                <w:rFonts w:asciiTheme="majorHAnsi" w:eastAsia="Times New Roman" w:hAnsiTheme="majorHAnsi"/>
                <w:b/>
                <w:bCs/>
                <w:color w:val="000000"/>
                <w:sz w:val="16"/>
                <w:szCs w:val="16"/>
                <w:lang w:eastAsia="cs-CZ"/>
              </w:rPr>
            </w:pPr>
            <w:r w:rsidRPr="00666F01">
              <w:rPr>
                <w:rFonts w:asciiTheme="majorHAnsi" w:eastAsia="Times New Roman" w:hAnsiTheme="majorHAnsi"/>
                <w:b/>
                <w:bCs/>
                <w:color w:val="000000"/>
                <w:sz w:val="16"/>
                <w:szCs w:val="16"/>
                <w:lang w:eastAsia="cs-CZ"/>
              </w:rPr>
              <w:t> </w:t>
            </w:r>
          </w:p>
        </w:tc>
        <w:tc>
          <w:tcPr>
            <w:tcW w:w="1984" w:type="dxa"/>
            <w:tcBorders>
              <w:top w:val="nil"/>
              <w:left w:val="nil"/>
              <w:bottom w:val="single" w:sz="4" w:space="0" w:color="auto"/>
              <w:right w:val="single" w:sz="8" w:space="0" w:color="auto"/>
            </w:tcBorders>
            <w:shd w:val="clear" w:color="auto" w:fill="F2F2F2"/>
            <w:hideMark/>
          </w:tcPr>
          <w:p w14:paraId="15154C5E" w14:textId="77777777" w:rsidR="007E512E" w:rsidRPr="00666F01" w:rsidRDefault="007E512E">
            <w:pPr>
              <w:pStyle w:val="Bezmezer"/>
              <w:spacing w:line="240" w:lineRule="atLeast"/>
              <w:rPr>
                <w:rFonts w:asciiTheme="majorHAnsi" w:eastAsia="Times New Roman" w:hAnsiTheme="majorHAnsi"/>
                <w:b/>
                <w:bCs/>
                <w:color w:val="000000"/>
                <w:sz w:val="16"/>
                <w:szCs w:val="16"/>
                <w:lang w:eastAsia="cs-CZ"/>
              </w:rPr>
            </w:pPr>
            <w:r w:rsidRPr="00666F01">
              <w:rPr>
                <w:rFonts w:asciiTheme="majorHAnsi" w:eastAsia="Times New Roman" w:hAnsiTheme="majorHAnsi"/>
                <w:b/>
                <w:bCs/>
                <w:color w:val="000000"/>
                <w:sz w:val="16"/>
                <w:szCs w:val="16"/>
                <w:lang w:eastAsia="cs-CZ"/>
              </w:rPr>
              <w:t> </w:t>
            </w:r>
          </w:p>
        </w:tc>
      </w:tr>
      <w:tr w:rsidR="007E512E" w:rsidRPr="00666F01" w14:paraId="6F7C6B65" w14:textId="77777777" w:rsidTr="005B38E4">
        <w:trPr>
          <w:trHeight w:val="420"/>
        </w:trPr>
        <w:tc>
          <w:tcPr>
            <w:tcW w:w="3482" w:type="dxa"/>
            <w:tcBorders>
              <w:top w:val="nil"/>
              <w:left w:val="single" w:sz="8" w:space="0" w:color="auto"/>
              <w:bottom w:val="single" w:sz="4" w:space="0" w:color="auto"/>
              <w:right w:val="single" w:sz="4" w:space="0" w:color="auto"/>
            </w:tcBorders>
            <w:hideMark/>
          </w:tcPr>
          <w:p w14:paraId="6BE31641" w14:textId="2B56389A"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 xml:space="preserve">Odborné konzultace a potřebná podpora pracovníkům </w:t>
            </w:r>
            <w:r w:rsidR="00BF1D7E" w:rsidRPr="00666F01">
              <w:rPr>
                <w:rFonts w:asciiTheme="majorHAnsi" w:eastAsia="Times New Roman" w:hAnsiTheme="majorHAnsi"/>
                <w:color w:val="000000"/>
                <w:sz w:val="16"/>
                <w:szCs w:val="16"/>
                <w:lang w:eastAsia="cs-CZ"/>
              </w:rPr>
              <w:t xml:space="preserve">Objednatele </w:t>
            </w:r>
            <w:r w:rsidRPr="00666F01">
              <w:rPr>
                <w:rFonts w:asciiTheme="majorHAnsi" w:eastAsia="Times New Roman" w:hAnsiTheme="majorHAnsi"/>
                <w:color w:val="000000"/>
                <w:sz w:val="16"/>
                <w:szCs w:val="16"/>
                <w:lang w:eastAsia="cs-CZ"/>
              </w:rPr>
              <w:t>v</w:t>
            </w:r>
            <w:r w:rsidR="001E2E16" w:rsidRPr="00666F01">
              <w:rPr>
                <w:rFonts w:asciiTheme="majorHAnsi" w:eastAsia="Times New Roman" w:hAnsiTheme="majorHAnsi"/>
                <w:color w:val="000000"/>
                <w:sz w:val="16"/>
                <w:szCs w:val="16"/>
                <w:lang w:eastAsia="cs-CZ"/>
              </w:rPr>
              <w:t> </w:t>
            </w:r>
            <w:r w:rsidRPr="00666F01">
              <w:rPr>
                <w:rFonts w:asciiTheme="majorHAnsi" w:eastAsia="Times New Roman" w:hAnsiTheme="majorHAnsi"/>
                <w:color w:val="000000"/>
                <w:sz w:val="16"/>
                <w:szCs w:val="16"/>
                <w:lang w:eastAsia="cs-CZ"/>
              </w:rPr>
              <w:t>průběhu projektu</w:t>
            </w:r>
          </w:p>
        </w:tc>
        <w:tc>
          <w:tcPr>
            <w:tcW w:w="2127" w:type="dxa"/>
            <w:tcBorders>
              <w:top w:val="nil"/>
              <w:left w:val="nil"/>
              <w:bottom w:val="single" w:sz="4" w:space="0" w:color="auto"/>
              <w:right w:val="single" w:sz="4" w:space="0" w:color="auto"/>
            </w:tcBorders>
            <w:hideMark/>
          </w:tcPr>
          <w:p w14:paraId="01D9BAEC"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18E4943A"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w:t>
            </w:r>
          </w:p>
        </w:tc>
        <w:tc>
          <w:tcPr>
            <w:tcW w:w="1984" w:type="dxa"/>
            <w:tcBorders>
              <w:top w:val="nil"/>
              <w:left w:val="nil"/>
              <w:bottom w:val="single" w:sz="4" w:space="0" w:color="auto"/>
              <w:right w:val="single" w:sz="8" w:space="0" w:color="auto"/>
            </w:tcBorders>
            <w:hideMark/>
          </w:tcPr>
          <w:p w14:paraId="14173A29"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Dodavatele/týmu</w:t>
            </w:r>
          </w:p>
          <w:p w14:paraId="5A1EED24"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tc>
      </w:tr>
      <w:tr w:rsidR="007E512E" w:rsidRPr="00666F01" w14:paraId="5F3881B7" w14:textId="77777777" w:rsidTr="005B38E4">
        <w:trPr>
          <w:trHeight w:val="665"/>
        </w:trPr>
        <w:tc>
          <w:tcPr>
            <w:tcW w:w="3482" w:type="dxa"/>
            <w:tcBorders>
              <w:top w:val="nil"/>
              <w:left w:val="single" w:sz="8" w:space="0" w:color="auto"/>
              <w:bottom w:val="single" w:sz="4" w:space="0" w:color="auto"/>
              <w:right w:val="single" w:sz="4" w:space="0" w:color="auto"/>
            </w:tcBorders>
            <w:hideMark/>
          </w:tcPr>
          <w:p w14:paraId="1331026C" w14:textId="25C647E2"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Připomínkování analytických a návrhových výstupů, identifikace problematických oblastí z</w:t>
            </w:r>
            <w:r w:rsidR="001E2E16" w:rsidRPr="00666F01">
              <w:rPr>
                <w:rFonts w:asciiTheme="majorHAnsi" w:eastAsia="Times New Roman" w:hAnsiTheme="majorHAnsi"/>
                <w:color w:val="000000"/>
                <w:sz w:val="16"/>
                <w:szCs w:val="16"/>
                <w:lang w:eastAsia="cs-CZ"/>
              </w:rPr>
              <w:t> </w:t>
            </w:r>
            <w:r w:rsidRPr="00666F01">
              <w:rPr>
                <w:rFonts w:asciiTheme="majorHAnsi" w:eastAsia="Times New Roman" w:hAnsiTheme="majorHAnsi"/>
                <w:color w:val="000000"/>
                <w:sz w:val="16"/>
                <w:szCs w:val="16"/>
                <w:lang w:eastAsia="cs-CZ"/>
              </w:rPr>
              <w:t xml:space="preserve">pohledů dodávky jednotlivých týmů i celkové integrace a souladu se zadáním a požadavky </w:t>
            </w:r>
            <w:r w:rsidR="00BF1D7E" w:rsidRPr="00666F01">
              <w:rPr>
                <w:rFonts w:asciiTheme="majorHAnsi" w:eastAsia="Times New Roman" w:hAnsiTheme="majorHAnsi"/>
                <w:color w:val="000000"/>
                <w:sz w:val="16"/>
                <w:szCs w:val="16"/>
                <w:lang w:eastAsia="cs-CZ"/>
              </w:rPr>
              <w:t>Objednatele</w:t>
            </w:r>
          </w:p>
        </w:tc>
        <w:tc>
          <w:tcPr>
            <w:tcW w:w="2127" w:type="dxa"/>
            <w:tcBorders>
              <w:top w:val="nil"/>
              <w:left w:val="nil"/>
              <w:bottom w:val="single" w:sz="4" w:space="0" w:color="auto"/>
              <w:right w:val="single" w:sz="4" w:space="0" w:color="auto"/>
            </w:tcBorders>
            <w:hideMark/>
          </w:tcPr>
          <w:p w14:paraId="5A369F1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7C82BFA6"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připomínky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3EFF3246" w14:textId="77777777" w:rsidR="007E512E" w:rsidRPr="00666F01" w:rsidRDefault="007E512E">
            <w:pPr>
              <w:pStyle w:val="Bezmezer"/>
              <w:spacing w:line="240" w:lineRule="atLeast"/>
              <w:rPr>
                <w:rFonts w:asciiTheme="majorHAnsi" w:eastAsia="Times New Roman" w:hAnsiTheme="majorHAnsi"/>
                <w:color w:val="000000"/>
                <w:sz w:val="16"/>
                <w:szCs w:val="16"/>
              </w:rPr>
            </w:pPr>
            <w:r w:rsidRPr="00666F01">
              <w:rPr>
                <w:rFonts w:asciiTheme="majorHAnsi" w:eastAsia="Times New Roman" w:hAnsiTheme="majorHAnsi"/>
                <w:color w:val="000000"/>
                <w:sz w:val="16"/>
                <w:szCs w:val="16"/>
                <w:lang w:eastAsia="cs-CZ"/>
              </w:rPr>
              <w:t>Řídí na úrovni Dodavatele/týmu</w:t>
            </w:r>
          </w:p>
        </w:tc>
      </w:tr>
      <w:tr w:rsidR="007E512E" w:rsidRPr="00666F01" w14:paraId="17E5DF53" w14:textId="77777777" w:rsidTr="005B38E4">
        <w:trPr>
          <w:trHeight w:val="419"/>
        </w:trPr>
        <w:tc>
          <w:tcPr>
            <w:tcW w:w="3482" w:type="dxa"/>
            <w:tcBorders>
              <w:top w:val="nil"/>
              <w:left w:val="single" w:sz="8" w:space="0" w:color="auto"/>
              <w:bottom w:val="single" w:sz="4" w:space="0" w:color="auto"/>
              <w:right w:val="single" w:sz="4" w:space="0" w:color="auto"/>
            </w:tcBorders>
            <w:hideMark/>
          </w:tcPr>
          <w:p w14:paraId="15D544F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Průběžný dohled nad kvalitou, úplností a funkčností implementovaných částí informačního systému</w:t>
            </w:r>
          </w:p>
        </w:tc>
        <w:tc>
          <w:tcPr>
            <w:tcW w:w="2127" w:type="dxa"/>
            <w:tcBorders>
              <w:top w:val="nil"/>
              <w:left w:val="nil"/>
              <w:bottom w:val="single" w:sz="4" w:space="0" w:color="auto"/>
              <w:right w:val="single" w:sz="4" w:space="0" w:color="auto"/>
            </w:tcBorders>
            <w:hideMark/>
          </w:tcPr>
          <w:p w14:paraId="31C37865"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32EE8B2A"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dohled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045DA73F" w14:textId="77777777" w:rsidR="007E512E" w:rsidRPr="00666F01" w:rsidRDefault="007E512E">
            <w:pPr>
              <w:pStyle w:val="Bezmezer"/>
              <w:spacing w:line="240" w:lineRule="atLeast"/>
              <w:rPr>
                <w:rFonts w:asciiTheme="majorHAnsi" w:hAnsiTheme="majorHAnsi"/>
              </w:rPr>
            </w:pPr>
            <w:r w:rsidRPr="00666F01">
              <w:rPr>
                <w:rFonts w:asciiTheme="majorHAnsi" w:eastAsia="Times New Roman" w:hAnsiTheme="majorHAnsi"/>
                <w:color w:val="000000"/>
                <w:sz w:val="16"/>
                <w:szCs w:val="16"/>
                <w:lang w:eastAsia="cs-CZ"/>
              </w:rPr>
              <w:t>Odpovídá za návrhy řešení</w:t>
            </w:r>
          </w:p>
        </w:tc>
      </w:tr>
      <w:tr w:rsidR="007E512E" w:rsidRPr="00666F01" w14:paraId="0CB0E52D" w14:textId="77777777" w:rsidTr="005B38E4">
        <w:trPr>
          <w:trHeight w:val="411"/>
        </w:trPr>
        <w:tc>
          <w:tcPr>
            <w:tcW w:w="3482" w:type="dxa"/>
            <w:tcBorders>
              <w:top w:val="nil"/>
              <w:left w:val="single" w:sz="8" w:space="0" w:color="auto"/>
              <w:bottom w:val="single" w:sz="4" w:space="0" w:color="auto"/>
              <w:right w:val="single" w:sz="4" w:space="0" w:color="auto"/>
            </w:tcBorders>
            <w:hideMark/>
          </w:tcPr>
          <w:p w14:paraId="68B538E9"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Kontrola zdrojového kódu</w:t>
            </w:r>
          </w:p>
        </w:tc>
        <w:tc>
          <w:tcPr>
            <w:tcW w:w="2127" w:type="dxa"/>
            <w:tcBorders>
              <w:top w:val="nil"/>
              <w:left w:val="nil"/>
              <w:bottom w:val="single" w:sz="4" w:space="0" w:color="auto"/>
              <w:right w:val="single" w:sz="4" w:space="0" w:color="auto"/>
            </w:tcBorders>
            <w:hideMark/>
          </w:tcPr>
          <w:p w14:paraId="0B55209C"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5BD0AB9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dohled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6F543638" w14:textId="77777777" w:rsidR="007E512E" w:rsidRPr="00666F01" w:rsidRDefault="007E512E">
            <w:pPr>
              <w:pStyle w:val="Bezmezer"/>
              <w:spacing w:line="240" w:lineRule="atLeast"/>
              <w:rPr>
                <w:rFonts w:asciiTheme="majorHAnsi" w:eastAsia="Times New Roman" w:hAnsiTheme="majorHAnsi"/>
                <w:color w:val="000000"/>
                <w:sz w:val="16"/>
                <w:szCs w:val="16"/>
              </w:rPr>
            </w:pPr>
            <w:r w:rsidRPr="00666F01">
              <w:rPr>
                <w:rFonts w:asciiTheme="majorHAnsi" w:eastAsia="Times New Roman" w:hAnsiTheme="majorHAnsi"/>
                <w:color w:val="000000"/>
                <w:sz w:val="16"/>
                <w:szCs w:val="16"/>
                <w:lang w:eastAsia="cs-CZ"/>
              </w:rPr>
              <w:t>Řídí na úrovni Dodavatele/týmu</w:t>
            </w:r>
          </w:p>
        </w:tc>
      </w:tr>
      <w:tr w:rsidR="007E512E" w:rsidRPr="00666F01" w14:paraId="7522AEAE" w14:textId="77777777" w:rsidTr="005B38E4">
        <w:trPr>
          <w:trHeight w:val="416"/>
        </w:trPr>
        <w:tc>
          <w:tcPr>
            <w:tcW w:w="3482" w:type="dxa"/>
            <w:tcBorders>
              <w:top w:val="nil"/>
              <w:left w:val="single" w:sz="8" w:space="0" w:color="auto"/>
              <w:bottom w:val="single" w:sz="4" w:space="0" w:color="auto"/>
              <w:right w:val="single" w:sz="4" w:space="0" w:color="auto"/>
            </w:tcBorders>
            <w:hideMark/>
          </w:tcPr>
          <w:p w14:paraId="7954B94C"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Dohled nad dodržováním souladu se ZKB</w:t>
            </w:r>
          </w:p>
        </w:tc>
        <w:tc>
          <w:tcPr>
            <w:tcW w:w="2127" w:type="dxa"/>
            <w:tcBorders>
              <w:top w:val="nil"/>
              <w:left w:val="nil"/>
              <w:bottom w:val="single" w:sz="4" w:space="0" w:color="auto"/>
              <w:right w:val="single" w:sz="4" w:space="0" w:color="auto"/>
            </w:tcBorders>
            <w:hideMark/>
          </w:tcPr>
          <w:p w14:paraId="4255A38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6A6F42E3"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dohled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4965FE4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Dodavatele/týmu</w:t>
            </w:r>
          </w:p>
          <w:p w14:paraId="68D95870"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návrhy řešení</w:t>
            </w:r>
          </w:p>
        </w:tc>
      </w:tr>
      <w:tr w:rsidR="007E512E" w:rsidRPr="00666F01" w14:paraId="71539058" w14:textId="77777777" w:rsidTr="005B38E4">
        <w:trPr>
          <w:trHeight w:val="423"/>
        </w:trPr>
        <w:tc>
          <w:tcPr>
            <w:tcW w:w="3482" w:type="dxa"/>
            <w:tcBorders>
              <w:top w:val="nil"/>
              <w:left w:val="single" w:sz="8" w:space="0" w:color="auto"/>
              <w:bottom w:val="single" w:sz="4" w:space="0" w:color="auto"/>
              <w:right w:val="single" w:sz="4" w:space="0" w:color="auto"/>
            </w:tcBorders>
            <w:hideMark/>
          </w:tcPr>
          <w:p w14:paraId="4E943BED"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Dohled nad náplní a kvalitou školení</w:t>
            </w:r>
          </w:p>
        </w:tc>
        <w:tc>
          <w:tcPr>
            <w:tcW w:w="2127" w:type="dxa"/>
            <w:tcBorders>
              <w:top w:val="nil"/>
              <w:left w:val="nil"/>
              <w:bottom w:val="single" w:sz="4" w:space="0" w:color="auto"/>
              <w:right w:val="single" w:sz="4" w:space="0" w:color="auto"/>
            </w:tcBorders>
            <w:hideMark/>
          </w:tcPr>
          <w:p w14:paraId="27CBD089"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510BDEA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dohled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4F698010"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Dodavatele/týmu</w:t>
            </w:r>
          </w:p>
          <w:p w14:paraId="1D62C606"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návrhy řešení</w:t>
            </w:r>
          </w:p>
        </w:tc>
      </w:tr>
      <w:tr w:rsidR="007E512E" w:rsidRPr="00666F01" w14:paraId="50749CE7" w14:textId="77777777" w:rsidTr="005B38E4">
        <w:trPr>
          <w:trHeight w:val="424"/>
        </w:trPr>
        <w:tc>
          <w:tcPr>
            <w:tcW w:w="3482" w:type="dxa"/>
            <w:tcBorders>
              <w:top w:val="nil"/>
              <w:left w:val="single" w:sz="8" w:space="0" w:color="auto"/>
              <w:bottom w:val="single" w:sz="4" w:space="0" w:color="auto"/>
              <w:right w:val="single" w:sz="4" w:space="0" w:color="auto"/>
            </w:tcBorders>
            <w:hideMark/>
          </w:tcPr>
          <w:p w14:paraId="2DD57AB4"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Posuzování testovacích scénářů</w:t>
            </w:r>
          </w:p>
        </w:tc>
        <w:tc>
          <w:tcPr>
            <w:tcW w:w="2127" w:type="dxa"/>
            <w:tcBorders>
              <w:top w:val="nil"/>
              <w:left w:val="nil"/>
              <w:bottom w:val="single" w:sz="4" w:space="0" w:color="auto"/>
              <w:right w:val="single" w:sz="4" w:space="0" w:color="auto"/>
            </w:tcBorders>
            <w:hideMark/>
          </w:tcPr>
          <w:p w14:paraId="71D1133F"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7CDC3924"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připomínky a identifikaci problémů</w:t>
            </w:r>
            <w:r w:rsidRPr="00666F01">
              <w:rPr>
                <w:rFonts w:asciiTheme="majorHAnsi" w:eastAsia="Times New Roman" w:hAnsiTheme="majorHAnsi"/>
                <w:color w:val="000000"/>
                <w:sz w:val="16"/>
                <w:szCs w:val="16"/>
                <w:lang w:eastAsia="cs-CZ"/>
              </w:rPr>
              <w:br/>
            </w:r>
            <w:r w:rsidRPr="00666F01">
              <w:rPr>
                <w:rFonts w:asciiTheme="majorHAnsi" w:eastAsia="Times New Roman" w:hAnsiTheme="majorHAnsi"/>
                <w:color w:val="000000"/>
                <w:sz w:val="16"/>
                <w:szCs w:val="16"/>
                <w:lang w:eastAsia="cs-CZ"/>
              </w:rPr>
              <w:lastRenderedPageBreak/>
              <w:t>Konzultuje návrhy řešení</w:t>
            </w:r>
          </w:p>
        </w:tc>
        <w:tc>
          <w:tcPr>
            <w:tcW w:w="1984" w:type="dxa"/>
            <w:tcBorders>
              <w:top w:val="nil"/>
              <w:left w:val="nil"/>
              <w:bottom w:val="single" w:sz="4" w:space="0" w:color="auto"/>
              <w:right w:val="single" w:sz="8" w:space="0" w:color="auto"/>
            </w:tcBorders>
            <w:hideMark/>
          </w:tcPr>
          <w:p w14:paraId="2789119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lastRenderedPageBreak/>
              <w:t>Odpovídá za návrhy řešení</w:t>
            </w:r>
          </w:p>
        </w:tc>
      </w:tr>
      <w:tr w:rsidR="007E512E" w:rsidRPr="00666F01" w14:paraId="77F84A43" w14:textId="77777777" w:rsidTr="005B38E4">
        <w:trPr>
          <w:trHeight w:val="416"/>
        </w:trPr>
        <w:tc>
          <w:tcPr>
            <w:tcW w:w="3482" w:type="dxa"/>
            <w:tcBorders>
              <w:top w:val="nil"/>
              <w:left w:val="single" w:sz="8" w:space="0" w:color="auto"/>
              <w:bottom w:val="single" w:sz="4" w:space="0" w:color="auto"/>
              <w:right w:val="single" w:sz="4" w:space="0" w:color="auto"/>
            </w:tcBorders>
            <w:hideMark/>
          </w:tcPr>
          <w:p w14:paraId="24B43BF6"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lastRenderedPageBreak/>
              <w:t>Dohled nad prováděnými testy včetně způsobu zaznamenání výsledku a vyhodnocení</w:t>
            </w:r>
          </w:p>
        </w:tc>
        <w:tc>
          <w:tcPr>
            <w:tcW w:w="2127" w:type="dxa"/>
            <w:tcBorders>
              <w:top w:val="nil"/>
              <w:left w:val="nil"/>
              <w:bottom w:val="single" w:sz="4" w:space="0" w:color="auto"/>
              <w:right w:val="single" w:sz="4" w:space="0" w:color="auto"/>
            </w:tcBorders>
            <w:hideMark/>
          </w:tcPr>
          <w:p w14:paraId="316D1161"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404074E1"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dohled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03D0AFE3"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návrhy řešení</w:t>
            </w:r>
          </w:p>
        </w:tc>
      </w:tr>
      <w:tr w:rsidR="007E512E" w:rsidRPr="00666F01" w14:paraId="5DC44829" w14:textId="77777777" w:rsidTr="005B38E4">
        <w:trPr>
          <w:trHeight w:val="240"/>
        </w:trPr>
        <w:tc>
          <w:tcPr>
            <w:tcW w:w="3482" w:type="dxa"/>
            <w:tcBorders>
              <w:top w:val="nil"/>
              <w:left w:val="single" w:sz="8" w:space="0" w:color="auto"/>
              <w:bottom w:val="single" w:sz="8" w:space="0" w:color="auto"/>
              <w:right w:val="single" w:sz="4" w:space="0" w:color="auto"/>
            </w:tcBorders>
            <w:hideMark/>
          </w:tcPr>
          <w:p w14:paraId="0B45F264" w14:textId="42C07E12"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 xml:space="preserve">Účast na </w:t>
            </w:r>
            <w:r w:rsidR="00115A26" w:rsidRPr="00666F01">
              <w:rPr>
                <w:rFonts w:asciiTheme="majorHAnsi" w:eastAsia="Times New Roman" w:hAnsiTheme="majorHAnsi"/>
                <w:color w:val="000000"/>
                <w:sz w:val="16"/>
                <w:szCs w:val="16"/>
                <w:lang w:eastAsia="cs-CZ"/>
              </w:rPr>
              <w:t>schvalovacích</w:t>
            </w:r>
            <w:r w:rsidRPr="00666F01">
              <w:rPr>
                <w:rFonts w:asciiTheme="majorHAnsi" w:eastAsia="Times New Roman" w:hAnsiTheme="majorHAnsi"/>
                <w:color w:val="000000"/>
                <w:sz w:val="16"/>
                <w:szCs w:val="16"/>
                <w:lang w:eastAsia="cs-CZ"/>
              </w:rPr>
              <w:t xml:space="preserve"> řízeních za stranu </w:t>
            </w:r>
            <w:r w:rsidR="00BF1D7E" w:rsidRPr="00666F01">
              <w:rPr>
                <w:rFonts w:asciiTheme="majorHAnsi" w:eastAsia="Times New Roman" w:hAnsiTheme="majorHAnsi"/>
                <w:color w:val="000000"/>
                <w:sz w:val="16"/>
                <w:szCs w:val="16"/>
                <w:lang w:eastAsia="cs-CZ"/>
              </w:rPr>
              <w:t>Objedn</w:t>
            </w:r>
            <w:r w:rsidRPr="00666F01">
              <w:rPr>
                <w:rFonts w:asciiTheme="majorHAnsi" w:eastAsia="Times New Roman" w:hAnsiTheme="majorHAnsi"/>
                <w:color w:val="000000"/>
                <w:sz w:val="16"/>
                <w:szCs w:val="16"/>
                <w:lang w:eastAsia="cs-CZ"/>
              </w:rPr>
              <w:t>atele</w:t>
            </w:r>
          </w:p>
        </w:tc>
        <w:tc>
          <w:tcPr>
            <w:tcW w:w="2127" w:type="dxa"/>
            <w:tcBorders>
              <w:top w:val="nil"/>
              <w:left w:val="nil"/>
              <w:bottom w:val="single" w:sz="8" w:space="0" w:color="auto"/>
              <w:right w:val="single" w:sz="4" w:space="0" w:color="auto"/>
            </w:tcBorders>
            <w:hideMark/>
          </w:tcPr>
          <w:p w14:paraId="15709829"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w:t>
            </w:r>
          </w:p>
        </w:tc>
        <w:tc>
          <w:tcPr>
            <w:tcW w:w="2126" w:type="dxa"/>
            <w:tcBorders>
              <w:top w:val="nil"/>
              <w:left w:val="nil"/>
              <w:bottom w:val="single" w:sz="8" w:space="0" w:color="auto"/>
              <w:right w:val="single" w:sz="4" w:space="0" w:color="auto"/>
            </w:tcBorders>
            <w:hideMark/>
          </w:tcPr>
          <w:p w14:paraId="1B8A085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 xml:space="preserve">Účastní se </w:t>
            </w:r>
          </w:p>
        </w:tc>
        <w:tc>
          <w:tcPr>
            <w:tcW w:w="1984" w:type="dxa"/>
            <w:tcBorders>
              <w:top w:val="nil"/>
              <w:left w:val="nil"/>
              <w:bottom w:val="single" w:sz="8" w:space="0" w:color="auto"/>
              <w:right w:val="single" w:sz="8" w:space="0" w:color="auto"/>
            </w:tcBorders>
            <w:hideMark/>
          </w:tcPr>
          <w:p w14:paraId="196F4C06"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 </w:t>
            </w:r>
          </w:p>
        </w:tc>
      </w:tr>
    </w:tbl>
    <w:p w14:paraId="2D293931" w14:textId="184EBC1A" w:rsidR="009867AE" w:rsidRPr="00666F01" w:rsidRDefault="009867AE" w:rsidP="008371B3">
      <w:pPr>
        <w:pStyle w:val="Nadpis2"/>
      </w:pPr>
      <w:bookmarkStart w:id="29" w:name="_Toc500360793"/>
      <w:bookmarkStart w:id="30" w:name="_Toc446077211"/>
      <w:bookmarkStart w:id="31" w:name="_Toc444093097"/>
      <w:r w:rsidRPr="00666F01">
        <w:t>Vymezení</w:t>
      </w:r>
      <w:r w:rsidR="008371B3" w:rsidRPr="00666F01">
        <w:t xml:space="preserve"> odpovědností </w:t>
      </w:r>
      <w:r w:rsidR="009116DD" w:rsidRPr="00666F01">
        <w:t>Dodavatele</w:t>
      </w:r>
      <w:bookmarkEnd w:id="29"/>
      <w:r w:rsidR="009116DD" w:rsidRPr="00666F01">
        <w:t xml:space="preserve"> </w:t>
      </w:r>
    </w:p>
    <w:p w14:paraId="47E44340" w14:textId="384F2166" w:rsidR="00615C8C" w:rsidRPr="00666F01" w:rsidRDefault="00615C8C" w:rsidP="00615C8C">
      <w:pPr>
        <w:pStyle w:val="Zkladntext"/>
      </w:pPr>
      <w:r w:rsidRPr="00666F01">
        <w:t>Následující tabulka shrnuje základní rozdělení implementačních odpovědností a činností Dodavatele a Objednatele (vykonávaných prostřednictvím SPCSS). Detailní popis rozdělení implementačních odpovědností je obsažen v</w:t>
      </w:r>
      <w:r w:rsidR="001E2E16" w:rsidRPr="00666F01">
        <w:t> </w:t>
      </w:r>
      <w:r w:rsidRPr="00666F01">
        <w:t xml:space="preserve">dalších kapitolách této přílohy </w:t>
      </w:r>
      <w:r w:rsidR="00DC3875" w:rsidRPr="00666F01">
        <w:t xml:space="preserve">Smlouvy </w:t>
      </w:r>
      <w:r w:rsidRPr="00666F01">
        <w:t>nebo vyplývá z</w:t>
      </w:r>
      <w:r w:rsidR="001E2E16" w:rsidRPr="00666F01">
        <w:t> </w:t>
      </w:r>
      <w:r w:rsidRPr="00666F01">
        <w:t xml:space="preserve">rozdělení odpovědnosti za dodávku Díla a </w:t>
      </w:r>
      <w:r w:rsidR="00242315" w:rsidRPr="00666F01">
        <w:t>T</w:t>
      </w:r>
      <w:r w:rsidRPr="00666F01">
        <w:t>echnické infrastruktury, popsaného v</w:t>
      </w:r>
      <w:r w:rsidR="001E2E16" w:rsidRPr="00666F01">
        <w:t> </w:t>
      </w:r>
      <w:r w:rsidR="00F12DA6">
        <w:t>P</w:t>
      </w:r>
      <w:r w:rsidR="00F12DA6" w:rsidRPr="00666F01">
        <w:t xml:space="preserve">říloze </w:t>
      </w:r>
      <w:r w:rsidRPr="00666F01">
        <w:t>č. 1 Smlouvy.</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3685"/>
        <w:gridCol w:w="3758"/>
      </w:tblGrid>
      <w:tr w:rsidR="008371B3" w:rsidRPr="00666F01" w14:paraId="348916E5" w14:textId="77777777" w:rsidTr="000628DA">
        <w:trPr>
          <w:trHeight w:val="300"/>
        </w:trPr>
        <w:tc>
          <w:tcPr>
            <w:tcW w:w="1980" w:type="dxa"/>
            <w:shd w:val="clear" w:color="auto" w:fill="auto"/>
            <w:noWrap/>
          </w:tcPr>
          <w:bookmarkEnd w:id="30"/>
          <w:p w14:paraId="25332C22" w14:textId="77777777" w:rsidR="008371B3" w:rsidRPr="00666F01" w:rsidRDefault="008371B3" w:rsidP="00056083">
            <w:pPr>
              <w:spacing w:after="0" w:line="240" w:lineRule="auto"/>
              <w:jc w:val="center"/>
              <w:rPr>
                <w:rFonts w:eastAsia="Times New Roman" w:cs="Times New Roman"/>
                <w:b/>
                <w:bCs/>
                <w:color w:val="000000"/>
                <w:sz w:val="18"/>
                <w:szCs w:val="18"/>
                <w:lang w:eastAsia="cs-CZ"/>
              </w:rPr>
            </w:pPr>
            <w:r w:rsidRPr="00666F01">
              <w:rPr>
                <w:rFonts w:eastAsia="Times New Roman" w:cs="Times New Roman"/>
                <w:b/>
                <w:bCs/>
                <w:color w:val="000000"/>
                <w:sz w:val="18"/>
                <w:szCs w:val="18"/>
                <w:lang w:eastAsia="cs-CZ"/>
              </w:rPr>
              <w:t>Oblast/činnost</w:t>
            </w:r>
          </w:p>
        </w:tc>
        <w:tc>
          <w:tcPr>
            <w:tcW w:w="3685" w:type="dxa"/>
            <w:shd w:val="clear" w:color="auto" w:fill="auto"/>
            <w:noWrap/>
          </w:tcPr>
          <w:p w14:paraId="3730CCEC" w14:textId="27D394FF" w:rsidR="008371B3" w:rsidRPr="00666F01" w:rsidRDefault="00056083" w:rsidP="00056083">
            <w:pPr>
              <w:spacing w:after="0" w:line="240" w:lineRule="auto"/>
              <w:jc w:val="center"/>
              <w:rPr>
                <w:rFonts w:eastAsia="Times New Roman" w:cs="Times New Roman"/>
                <w:b/>
                <w:bCs/>
                <w:color w:val="000000"/>
                <w:sz w:val="18"/>
                <w:szCs w:val="18"/>
                <w:lang w:eastAsia="cs-CZ"/>
              </w:rPr>
            </w:pPr>
            <w:r w:rsidRPr="00666F01">
              <w:rPr>
                <w:rFonts w:eastAsia="Times New Roman" w:cs="Times New Roman"/>
                <w:b/>
                <w:bCs/>
                <w:color w:val="000000"/>
                <w:sz w:val="18"/>
                <w:szCs w:val="18"/>
                <w:lang w:eastAsia="cs-CZ"/>
              </w:rPr>
              <w:t>Objednatel, resp</w:t>
            </w:r>
            <w:r w:rsidR="008101E7">
              <w:rPr>
                <w:rFonts w:eastAsia="Times New Roman" w:cs="Times New Roman"/>
                <w:b/>
                <w:bCs/>
                <w:color w:val="000000"/>
                <w:sz w:val="18"/>
                <w:szCs w:val="18"/>
                <w:lang w:eastAsia="cs-CZ"/>
              </w:rPr>
              <w:t>.</w:t>
            </w:r>
            <w:r w:rsidRPr="00666F01">
              <w:rPr>
                <w:rFonts w:eastAsia="Times New Roman" w:cs="Times New Roman"/>
                <w:b/>
                <w:bCs/>
                <w:color w:val="000000"/>
                <w:sz w:val="18"/>
                <w:szCs w:val="18"/>
                <w:lang w:eastAsia="cs-CZ"/>
              </w:rPr>
              <w:t xml:space="preserve"> </w:t>
            </w:r>
            <w:r w:rsidR="008371B3" w:rsidRPr="00666F01">
              <w:rPr>
                <w:rFonts w:eastAsia="Times New Roman" w:cs="Times New Roman"/>
                <w:b/>
                <w:bCs/>
                <w:color w:val="000000"/>
                <w:sz w:val="18"/>
                <w:szCs w:val="18"/>
                <w:lang w:eastAsia="cs-CZ"/>
              </w:rPr>
              <w:t>SPCSS</w:t>
            </w:r>
          </w:p>
        </w:tc>
        <w:tc>
          <w:tcPr>
            <w:tcW w:w="3758" w:type="dxa"/>
            <w:shd w:val="clear" w:color="auto" w:fill="auto"/>
            <w:noWrap/>
          </w:tcPr>
          <w:p w14:paraId="663258E4" w14:textId="77777777" w:rsidR="008371B3" w:rsidRPr="00666F01" w:rsidRDefault="008371B3" w:rsidP="00056083">
            <w:pPr>
              <w:spacing w:after="0" w:line="240" w:lineRule="auto"/>
              <w:jc w:val="center"/>
              <w:rPr>
                <w:rFonts w:eastAsia="Times New Roman" w:cs="Times New Roman"/>
                <w:b/>
                <w:bCs/>
                <w:color w:val="000000"/>
                <w:sz w:val="18"/>
                <w:szCs w:val="18"/>
                <w:lang w:eastAsia="cs-CZ"/>
              </w:rPr>
            </w:pPr>
            <w:r w:rsidRPr="00666F01">
              <w:rPr>
                <w:rFonts w:eastAsia="Times New Roman" w:cs="Times New Roman"/>
                <w:b/>
                <w:bCs/>
                <w:color w:val="000000"/>
                <w:sz w:val="18"/>
                <w:szCs w:val="18"/>
                <w:lang w:eastAsia="cs-CZ"/>
              </w:rPr>
              <w:t>Dodavatel</w:t>
            </w:r>
          </w:p>
        </w:tc>
      </w:tr>
      <w:tr w:rsidR="00513064" w:rsidRPr="00666F01" w14:paraId="1C19C5BA" w14:textId="77777777" w:rsidTr="000628DA">
        <w:trPr>
          <w:trHeight w:val="300"/>
        </w:trPr>
        <w:tc>
          <w:tcPr>
            <w:tcW w:w="1980" w:type="dxa"/>
            <w:shd w:val="clear" w:color="auto" w:fill="auto"/>
            <w:noWrap/>
          </w:tcPr>
          <w:p w14:paraId="763E2898" w14:textId="72E07845" w:rsidR="00513064" w:rsidRPr="00666F01" w:rsidRDefault="00513064" w:rsidP="00E216C9">
            <w:pPr>
              <w:spacing w:after="0" w:line="240" w:lineRule="auto"/>
              <w:jc w:val="center"/>
              <w:rPr>
                <w:rFonts w:eastAsia="Times New Roman" w:cs="Times New Roman"/>
                <w:bCs/>
                <w:color w:val="000000"/>
                <w:sz w:val="18"/>
                <w:szCs w:val="18"/>
                <w:lang w:eastAsia="cs-CZ"/>
              </w:rPr>
            </w:pPr>
            <w:r w:rsidRPr="00666F01">
              <w:rPr>
                <w:rFonts w:eastAsia="Times New Roman" w:cs="Times New Roman"/>
                <w:bCs/>
                <w:color w:val="000000"/>
                <w:sz w:val="18"/>
                <w:szCs w:val="18"/>
                <w:lang w:eastAsia="cs-CZ"/>
              </w:rPr>
              <w:t>Řešení bezpečnosti</w:t>
            </w:r>
          </w:p>
        </w:tc>
        <w:tc>
          <w:tcPr>
            <w:tcW w:w="3685" w:type="dxa"/>
            <w:shd w:val="clear" w:color="auto" w:fill="auto"/>
            <w:noWrap/>
          </w:tcPr>
          <w:p w14:paraId="49A84920" w14:textId="36BB8D84" w:rsidR="00513064" w:rsidRPr="00666F01" w:rsidRDefault="00513064" w:rsidP="00E216C9">
            <w:pPr>
              <w:spacing w:after="0" w:line="240" w:lineRule="auto"/>
              <w:jc w:val="center"/>
              <w:rPr>
                <w:rFonts w:eastAsia="Times New Roman"/>
                <w:color w:val="000000"/>
                <w:sz w:val="18"/>
                <w:szCs w:val="18"/>
                <w:lang w:eastAsia="cs-CZ"/>
              </w:rPr>
            </w:pPr>
            <w:r w:rsidRPr="00666F01">
              <w:rPr>
                <w:rFonts w:eastAsia="Times New Roman"/>
                <w:color w:val="000000"/>
                <w:sz w:val="18"/>
                <w:szCs w:val="18"/>
                <w:lang w:eastAsia="cs-CZ"/>
              </w:rPr>
              <w:t>Vstupy a informace o standardech provozu</w:t>
            </w:r>
            <w:r w:rsidR="00853504" w:rsidRPr="00666F01">
              <w:rPr>
                <w:rFonts w:eastAsia="Times New Roman"/>
                <w:color w:val="000000"/>
                <w:sz w:val="18"/>
                <w:szCs w:val="18"/>
                <w:lang w:eastAsia="cs-CZ"/>
              </w:rPr>
              <w:t>.</w:t>
            </w:r>
            <w:r w:rsidRPr="00666F01">
              <w:rPr>
                <w:rFonts w:eastAsia="Times New Roman"/>
                <w:color w:val="000000"/>
                <w:sz w:val="18"/>
                <w:szCs w:val="18"/>
                <w:lang w:eastAsia="cs-CZ"/>
              </w:rPr>
              <w:t xml:space="preserve"> </w:t>
            </w:r>
            <w:r w:rsidR="00853504" w:rsidRPr="00666F01">
              <w:rPr>
                <w:rFonts w:eastAsia="Times New Roman"/>
                <w:color w:val="000000"/>
                <w:sz w:val="18"/>
                <w:szCs w:val="18"/>
                <w:lang w:eastAsia="cs-CZ"/>
              </w:rPr>
              <w:t>S</w:t>
            </w:r>
            <w:r w:rsidRPr="00666F01">
              <w:rPr>
                <w:rFonts w:eastAsia="Times New Roman"/>
                <w:color w:val="000000"/>
                <w:sz w:val="18"/>
                <w:szCs w:val="18"/>
                <w:lang w:eastAsia="cs-CZ"/>
              </w:rPr>
              <w:t>polupráce na řešení bezpečnosti na úrovni infrastruktury</w:t>
            </w:r>
            <w:r w:rsidR="00853504" w:rsidRPr="00666F01">
              <w:rPr>
                <w:rFonts w:eastAsia="Times New Roman"/>
                <w:color w:val="000000"/>
                <w:sz w:val="18"/>
                <w:szCs w:val="18"/>
                <w:lang w:eastAsia="cs-CZ"/>
              </w:rPr>
              <w:t>.</w:t>
            </w:r>
          </w:p>
        </w:tc>
        <w:tc>
          <w:tcPr>
            <w:tcW w:w="3758" w:type="dxa"/>
            <w:shd w:val="clear" w:color="auto" w:fill="auto"/>
            <w:noWrap/>
          </w:tcPr>
          <w:p w14:paraId="580A3ED8" w14:textId="23E10946" w:rsidR="00513064" w:rsidRPr="00666F01" w:rsidRDefault="00513064" w:rsidP="00E216C9">
            <w:pPr>
              <w:spacing w:after="0" w:line="240" w:lineRule="auto"/>
              <w:jc w:val="center"/>
              <w:rPr>
                <w:rFonts w:eastAsia="Times New Roman"/>
                <w:color w:val="000000"/>
                <w:sz w:val="18"/>
                <w:szCs w:val="18"/>
                <w:lang w:eastAsia="cs-CZ"/>
              </w:rPr>
            </w:pPr>
            <w:r w:rsidRPr="00666F01">
              <w:rPr>
                <w:rFonts w:eastAsia="Times New Roman"/>
                <w:color w:val="000000"/>
                <w:sz w:val="18"/>
                <w:szCs w:val="18"/>
                <w:lang w:eastAsia="cs-CZ"/>
              </w:rPr>
              <w:t>Bezpečnostní návrh a dokumentace v</w:t>
            </w:r>
            <w:r w:rsidR="001E2E16" w:rsidRPr="00666F01">
              <w:rPr>
                <w:rFonts w:eastAsia="Times New Roman"/>
                <w:color w:val="000000"/>
                <w:sz w:val="18"/>
                <w:szCs w:val="18"/>
                <w:lang w:eastAsia="cs-CZ"/>
              </w:rPr>
              <w:t> </w:t>
            </w:r>
            <w:r w:rsidRPr="00666F01">
              <w:rPr>
                <w:rFonts w:eastAsia="Times New Roman"/>
                <w:color w:val="000000"/>
                <w:sz w:val="18"/>
                <w:szCs w:val="18"/>
                <w:lang w:eastAsia="cs-CZ"/>
              </w:rPr>
              <w:t>souladu s</w:t>
            </w:r>
            <w:r w:rsidR="001E2E16" w:rsidRPr="00666F01">
              <w:rPr>
                <w:rFonts w:eastAsia="Times New Roman"/>
                <w:color w:val="000000"/>
                <w:sz w:val="18"/>
                <w:szCs w:val="18"/>
                <w:lang w:eastAsia="cs-CZ"/>
              </w:rPr>
              <w:t> </w:t>
            </w:r>
            <w:r w:rsidRPr="00666F01">
              <w:rPr>
                <w:rFonts w:eastAsia="Times New Roman"/>
                <w:color w:val="000000"/>
                <w:sz w:val="18"/>
                <w:szCs w:val="18"/>
                <w:lang w:eastAsia="cs-CZ"/>
              </w:rPr>
              <w:t xml:space="preserve">ČSN ISO/IEC 27000 </w:t>
            </w:r>
            <w:r w:rsidR="001E2E16" w:rsidRPr="00666F01">
              <w:rPr>
                <w:rFonts w:eastAsia="Times New Roman"/>
                <w:color w:val="000000"/>
                <w:sz w:val="18"/>
                <w:szCs w:val="18"/>
                <w:lang w:eastAsia="cs-CZ"/>
              </w:rPr>
              <w:t>–</w:t>
            </w:r>
            <w:r w:rsidRPr="00666F01">
              <w:rPr>
                <w:rFonts w:eastAsia="Times New Roman"/>
                <w:color w:val="000000"/>
                <w:sz w:val="18"/>
                <w:szCs w:val="18"/>
                <w:lang w:eastAsia="cs-CZ"/>
              </w:rPr>
              <w:t xml:space="preserve"> analýza </w:t>
            </w:r>
            <w:r w:rsidR="00A110FC">
              <w:rPr>
                <w:rFonts w:eastAsia="Times New Roman"/>
                <w:color w:val="000000"/>
                <w:sz w:val="18"/>
                <w:szCs w:val="18"/>
                <w:lang w:eastAsia="cs-CZ"/>
              </w:rPr>
              <w:t xml:space="preserve">a identifikace aktiv a </w:t>
            </w:r>
            <w:r w:rsidRPr="00666F01">
              <w:rPr>
                <w:rFonts w:eastAsia="Times New Roman"/>
                <w:color w:val="000000"/>
                <w:sz w:val="18"/>
                <w:szCs w:val="18"/>
                <w:lang w:eastAsia="cs-CZ"/>
              </w:rPr>
              <w:t>rizik, bezpečnostní politika,</w:t>
            </w:r>
            <w:r w:rsidR="00965F74" w:rsidRPr="00666F01">
              <w:rPr>
                <w:rFonts w:eastAsia="Times New Roman"/>
                <w:color w:val="000000"/>
                <w:sz w:val="18"/>
                <w:szCs w:val="18"/>
                <w:lang w:eastAsia="cs-CZ"/>
              </w:rPr>
              <w:t xml:space="preserve"> bezpečnostní návrh,</w:t>
            </w:r>
            <w:r w:rsidRPr="00666F01">
              <w:rPr>
                <w:rFonts w:eastAsia="Times New Roman"/>
                <w:color w:val="000000"/>
                <w:sz w:val="18"/>
                <w:szCs w:val="18"/>
                <w:lang w:eastAsia="cs-CZ"/>
              </w:rPr>
              <w:t xml:space="preserve"> bezpečnostní dokumentace provozu</w:t>
            </w:r>
            <w:r w:rsidR="00853504" w:rsidRPr="00666F01">
              <w:rPr>
                <w:rFonts w:eastAsia="Times New Roman"/>
                <w:color w:val="000000"/>
                <w:sz w:val="18"/>
                <w:szCs w:val="18"/>
                <w:lang w:eastAsia="cs-CZ"/>
              </w:rPr>
              <w:t>.</w:t>
            </w:r>
          </w:p>
        </w:tc>
      </w:tr>
      <w:tr w:rsidR="008371B3" w:rsidRPr="00666F01" w14:paraId="2499D674" w14:textId="77777777" w:rsidTr="000628DA">
        <w:trPr>
          <w:trHeight w:val="300"/>
        </w:trPr>
        <w:tc>
          <w:tcPr>
            <w:tcW w:w="1980" w:type="dxa"/>
            <w:shd w:val="clear" w:color="auto" w:fill="auto"/>
            <w:noWrap/>
            <w:hideMark/>
          </w:tcPr>
          <w:p w14:paraId="0A401088" w14:textId="1B3535F5"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Síťová infrastruktura a propojení s</w:t>
            </w:r>
            <w:r w:rsidR="001E2E16" w:rsidRPr="00666F01">
              <w:rPr>
                <w:rFonts w:eastAsia="Times New Roman"/>
                <w:color w:val="000000"/>
                <w:sz w:val="18"/>
                <w:szCs w:val="18"/>
                <w:lang w:eastAsia="cs-CZ"/>
              </w:rPr>
              <w:t> </w:t>
            </w:r>
            <w:r w:rsidRPr="00666F01">
              <w:rPr>
                <w:rFonts w:eastAsia="Times New Roman"/>
                <w:color w:val="000000"/>
                <w:sz w:val="18"/>
                <w:szCs w:val="18"/>
                <w:lang w:eastAsia="cs-CZ"/>
              </w:rPr>
              <w:t>ostatními systémy na síťové úrovni.</w:t>
            </w:r>
          </w:p>
        </w:tc>
        <w:tc>
          <w:tcPr>
            <w:tcW w:w="3685" w:type="dxa"/>
            <w:shd w:val="clear" w:color="auto" w:fill="auto"/>
            <w:noWrap/>
          </w:tcPr>
          <w:p w14:paraId="56C6F3DE"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Analýza a detailní návrh řešení, implementace, dokumentace</w:t>
            </w:r>
            <w:r w:rsidRPr="00666F01">
              <w:rPr>
                <w:rFonts w:eastAsia="Times New Roman"/>
                <w:color w:val="000000"/>
                <w:sz w:val="18"/>
                <w:szCs w:val="18"/>
                <w:lang w:eastAsia="cs-CZ"/>
              </w:rPr>
              <w:br/>
              <w:t>Testování infrastruktury.</w:t>
            </w:r>
          </w:p>
        </w:tc>
        <w:tc>
          <w:tcPr>
            <w:tcW w:w="3758" w:type="dxa"/>
            <w:shd w:val="clear" w:color="auto" w:fill="auto"/>
            <w:noWrap/>
            <w:hideMark/>
          </w:tcPr>
          <w:p w14:paraId="298669E9"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Požadavky</w:t>
            </w:r>
            <w:r w:rsidRPr="00666F01">
              <w:rPr>
                <w:rFonts w:eastAsia="Times New Roman"/>
                <w:color w:val="000000"/>
                <w:sz w:val="18"/>
                <w:szCs w:val="18"/>
                <w:lang w:eastAsia="cs-CZ"/>
              </w:rPr>
              <w:br/>
              <w:t>Konzultace detailního návrhu a implementace</w:t>
            </w:r>
            <w:r w:rsidRPr="00666F01">
              <w:rPr>
                <w:rFonts w:eastAsia="Times New Roman"/>
                <w:color w:val="000000"/>
                <w:sz w:val="18"/>
                <w:szCs w:val="18"/>
                <w:lang w:eastAsia="cs-CZ"/>
              </w:rPr>
              <w:br/>
              <w:t>Funkční, integrační a zátěžové testování AISG</w:t>
            </w:r>
          </w:p>
        </w:tc>
      </w:tr>
      <w:tr w:rsidR="008371B3" w:rsidRPr="00666F01" w14:paraId="1D26158C" w14:textId="77777777" w:rsidTr="000628DA">
        <w:trPr>
          <w:trHeight w:val="300"/>
        </w:trPr>
        <w:tc>
          <w:tcPr>
            <w:tcW w:w="1980" w:type="dxa"/>
            <w:shd w:val="clear" w:color="auto" w:fill="auto"/>
            <w:noWrap/>
          </w:tcPr>
          <w:p w14:paraId="3CC4EC91"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Výpočetní výkon, diskové prostory, virtualizace, operační systémy, zálohování</w:t>
            </w:r>
          </w:p>
        </w:tc>
        <w:tc>
          <w:tcPr>
            <w:tcW w:w="3685" w:type="dxa"/>
            <w:shd w:val="clear" w:color="auto" w:fill="auto"/>
            <w:noWrap/>
          </w:tcPr>
          <w:p w14:paraId="69B45B01"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Detailní návrh řešení, implementace, dokumentace.</w:t>
            </w:r>
          </w:p>
          <w:p w14:paraId="47141785" w14:textId="1F92E48C"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Zajištění licencí virtualizace, OS a zálohování.</w:t>
            </w:r>
          </w:p>
          <w:p w14:paraId="68D72135" w14:textId="41EF0D58"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Testování</w:t>
            </w:r>
            <w:r w:rsidR="00242315" w:rsidRPr="00666F01">
              <w:rPr>
                <w:rFonts w:eastAsia="Times New Roman" w:cs="Times New Roman"/>
                <w:color w:val="000000"/>
                <w:sz w:val="18"/>
                <w:szCs w:val="18"/>
                <w:lang w:eastAsia="cs-CZ"/>
              </w:rPr>
              <w:t xml:space="preserve"> Technické</w:t>
            </w:r>
            <w:r w:rsidRPr="00666F01">
              <w:rPr>
                <w:rFonts w:eastAsia="Times New Roman" w:cs="Times New Roman"/>
                <w:color w:val="000000"/>
                <w:sz w:val="18"/>
                <w:szCs w:val="18"/>
                <w:lang w:eastAsia="cs-CZ"/>
              </w:rPr>
              <w:t xml:space="preserve"> infrastruktury.</w:t>
            </w:r>
          </w:p>
        </w:tc>
        <w:tc>
          <w:tcPr>
            <w:tcW w:w="3758" w:type="dxa"/>
            <w:shd w:val="clear" w:color="auto" w:fill="auto"/>
            <w:noWrap/>
          </w:tcPr>
          <w:p w14:paraId="2021CA91" w14:textId="058080EB"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 xml:space="preserve">Návrh a kapacitní návrh </w:t>
            </w:r>
            <w:r w:rsidR="00242315" w:rsidRPr="00666F01">
              <w:rPr>
                <w:rFonts w:eastAsia="Times New Roman" w:cs="Times New Roman"/>
                <w:color w:val="000000"/>
                <w:sz w:val="18"/>
                <w:szCs w:val="18"/>
                <w:lang w:eastAsia="cs-CZ"/>
              </w:rPr>
              <w:t>T</w:t>
            </w:r>
            <w:r w:rsidRPr="00666F01">
              <w:rPr>
                <w:rFonts w:eastAsia="Times New Roman" w:cs="Times New Roman"/>
                <w:color w:val="000000"/>
                <w:sz w:val="18"/>
                <w:szCs w:val="18"/>
                <w:lang w:eastAsia="cs-CZ"/>
              </w:rPr>
              <w:t>echnické infrastruktury.</w:t>
            </w:r>
          </w:p>
          <w:p w14:paraId="4B64EE1F"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Požadavky na zálohování.</w:t>
            </w:r>
          </w:p>
          <w:p w14:paraId="7A10061B"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Konzultace detailního návrhu a implementace.</w:t>
            </w:r>
          </w:p>
          <w:p w14:paraId="53C73AC2"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 xml:space="preserve">Funkční, integrační a zátěžové </w:t>
            </w:r>
            <w:r w:rsidRPr="00666F01">
              <w:rPr>
                <w:rFonts w:eastAsia="Times New Roman" w:cs="Times New Roman"/>
                <w:color w:val="000000"/>
                <w:sz w:val="18"/>
                <w:szCs w:val="18"/>
                <w:lang w:eastAsia="cs-CZ"/>
              </w:rPr>
              <w:t>testování AISG</w:t>
            </w:r>
          </w:p>
        </w:tc>
      </w:tr>
      <w:tr w:rsidR="008371B3" w:rsidRPr="00666F01" w14:paraId="47105237" w14:textId="77777777" w:rsidTr="000628DA">
        <w:trPr>
          <w:trHeight w:val="300"/>
        </w:trPr>
        <w:tc>
          <w:tcPr>
            <w:tcW w:w="1980" w:type="dxa"/>
            <w:shd w:val="clear" w:color="auto" w:fill="auto"/>
            <w:noWrap/>
          </w:tcPr>
          <w:p w14:paraId="59155301"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Databáze</w:t>
            </w:r>
          </w:p>
        </w:tc>
        <w:tc>
          <w:tcPr>
            <w:tcW w:w="3685" w:type="dxa"/>
            <w:shd w:val="clear" w:color="auto" w:fill="auto"/>
            <w:noWrap/>
          </w:tcPr>
          <w:p w14:paraId="221E4194" w14:textId="597F5F72"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 xml:space="preserve">Konzultace ze strany </w:t>
            </w:r>
            <w:r w:rsidR="00242315" w:rsidRPr="00666F01">
              <w:rPr>
                <w:rFonts w:eastAsia="Times New Roman"/>
                <w:color w:val="000000"/>
                <w:sz w:val="18"/>
                <w:szCs w:val="18"/>
                <w:lang w:eastAsia="cs-CZ"/>
              </w:rPr>
              <w:t xml:space="preserve">Technické </w:t>
            </w:r>
            <w:r w:rsidRPr="00666F01">
              <w:rPr>
                <w:rFonts w:eastAsia="Times New Roman"/>
                <w:color w:val="000000"/>
                <w:sz w:val="18"/>
                <w:szCs w:val="18"/>
                <w:lang w:eastAsia="cs-CZ"/>
              </w:rPr>
              <w:t>infrastruktury a provozních standardů SPCSS.</w:t>
            </w:r>
            <w:r w:rsidRPr="00666F01">
              <w:rPr>
                <w:rFonts w:eastAsia="Times New Roman"/>
                <w:color w:val="000000"/>
                <w:sz w:val="18"/>
                <w:szCs w:val="18"/>
                <w:lang w:eastAsia="cs-CZ"/>
              </w:rPr>
              <w:br/>
              <w:t>Převzetí do provozu.</w:t>
            </w:r>
          </w:p>
        </w:tc>
        <w:tc>
          <w:tcPr>
            <w:tcW w:w="3758" w:type="dxa"/>
            <w:shd w:val="clear" w:color="auto" w:fill="auto"/>
            <w:noWrap/>
          </w:tcPr>
          <w:p w14:paraId="7DC69A09"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Analýza a detailní návrh řešení, implementace, dokumentace, předání do provozu.</w:t>
            </w:r>
            <w:r w:rsidRPr="00666F01">
              <w:rPr>
                <w:rFonts w:eastAsia="Times New Roman"/>
                <w:color w:val="000000"/>
                <w:sz w:val="18"/>
                <w:szCs w:val="18"/>
                <w:lang w:eastAsia="cs-CZ"/>
              </w:rPr>
              <w:br/>
              <w:t>Funkční, integrační a zátěžové testování AISG</w:t>
            </w:r>
            <w:r w:rsidRPr="00666F01">
              <w:rPr>
                <w:rFonts w:eastAsia="Times New Roman"/>
                <w:color w:val="000000"/>
                <w:sz w:val="18"/>
                <w:szCs w:val="18"/>
                <w:lang w:eastAsia="cs-CZ"/>
              </w:rPr>
              <w:br/>
              <w:t>Dodávka licencí, maintenance nebo subskripcí DB.</w:t>
            </w:r>
          </w:p>
        </w:tc>
      </w:tr>
      <w:tr w:rsidR="008371B3" w:rsidRPr="00666F01" w14:paraId="0E77A2E6" w14:textId="77777777" w:rsidTr="000628DA">
        <w:trPr>
          <w:trHeight w:val="300"/>
        </w:trPr>
        <w:tc>
          <w:tcPr>
            <w:tcW w:w="1980" w:type="dxa"/>
            <w:shd w:val="clear" w:color="auto" w:fill="auto"/>
            <w:noWrap/>
          </w:tcPr>
          <w:p w14:paraId="582EE710" w14:textId="2DDE5E09"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Aplikace</w:t>
            </w:r>
            <w:r w:rsidR="00843DB5" w:rsidRPr="00666F01">
              <w:rPr>
                <w:rFonts w:eastAsia="Times New Roman"/>
                <w:color w:val="000000"/>
                <w:sz w:val="18"/>
                <w:szCs w:val="18"/>
                <w:lang w:eastAsia="cs-CZ"/>
              </w:rPr>
              <w:t xml:space="preserve"> a SW produkty</w:t>
            </w:r>
            <w:r w:rsidRPr="00666F01">
              <w:rPr>
                <w:rFonts w:eastAsia="Times New Roman"/>
                <w:color w:val="000000"/>
                <w:sz w:val="18"/>
                <w:szCs w:val="18"/>
                <w:lang w:eastAsia="cs-CZ"/>
              </w:rPr>
              <w:t xml:space="preserve">, integrace na </w:t>
            </w:r>
            <w:r w:rsidR="00843DB5" w:rsidRPr="00666F01">
              <w:rPr>
                <w:rFonts w:eastAsia="Times New Roman"/>
                <w:color w:val="000000"/>
                <w:sz w:val="18"/>
                <w:szCs w:val="18"/>
                <w:lang w:eastAsia="cs-CZ"/>
              </w:rPr>
              <w:t xml:space="preserve">aplikační </w:t>
            </w:r>
            <w:r w:rsidRPr="00666F01">
              <w:rPr>
                <w:rFonts w:eastAsia="Times New Roman"/>
                <w:color w:val="000000"/>
                <w:sz w:val="18"/>
                <w:szCs w:val="18"/>
                <w:lang w:eastAsia="cs-CZ"/>
              </w:rPr>
              <w:t xml:space="preserve">úrovni </w:t>
            </w:r>
          </w:p>
        </w:tc>
        <w:tc>
          <w:tcPr>
            <w:tcW w:w="3685" w:type="dxa"/>
            <w:shd w:val="clear" w:color="auto" w:fill="auto"/>
            <w:noWrap/>
          </w:tcPr>
          <w:p w14:paraId="1A633DE9" w14:textId="5955764F"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Konzultace ze strany</w:t>
            </w:r>
            <w:r w:rsidR="00242315" w:rsidRPr="00666F01">
              <w:rPr>
                <w:rFonts w:eastAsia="Times New Roman"/>
                <w:color w:val="000000"/>
                <w:sz w:val="18"/>
                <w:szCs w:val="18"/>
                <w:lang w:eastAsia="cs-CZ"/>
              </w:rPr>
              <w:t xml:space="preserve"> Technické</w:t>
            </w:r>
            <w:r w:rsidRPr="00666F01">
              <w:rPr>
                <w:rFonts w:eastAsia="Times New Roman"/>
                <w:color w:val="000000"/>
                <w:sz w:val="18"/>
                <w:szCs w:val="18"/>
                <w:lang w:eastAsia="cs-CZ"/>
              </w:rPr>
              <w:t xml:space="preserve"> infrastruktury a provozních standardů SPCSS</w:t>
            </w:r>
          </w:p>
        </w:tc>
        <w:tc>
          <w:tcPr>
            <w:tcW w:w="3758" w:type="dxa"/>
            <w:shd w:val="clear" w:color="auto" w:fill="auto"/>
            <w:noWrap/>
          </w:tcPr>
          <w:p w14:paraId="6C4AD91A" w14:textId="53E074B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Analýza a detailní návrh řešení, implementace, dokumentace.</w:t>
            </w:r>
            <w:r w:rsidRPr="00666F01">
              <w:rPr>
                <w:rFonts w:eastAsia="Times New Roman"/>
                <w:color w:val="000000"/>
                <w:sz w:val="18"/>
                <w:szCs w:val="18"/>
                <w:lang w:eastAsia="cs-CZ"/>
              </w:rPr>
              <w:br/>
              <w:t>Funkční, integrační a zátěžové testování AISG.</w:t>
            </w:r>
            <w:r w:rsidRPr="00666F01">
              <w:rPr>
                <w:rFonts w:eastAsia="Times New Roman"/>
                <w:color w:val="000000"/>
                <w:sz w:val="18"/>
                <w:szCs w:val="18"/>
                <w:lang w:eastAsia="cs-CZ"/>
              </w:rPr>
              <w:br/>
              <w:t>Dodávka licencí, maintenance nebo subskri</w:t>
            </w:r>
            <w:r w:rsidR="00AB19F2" w:rsidRPr="00666F01">
              <w:rPr>
                <w:rFonts w:eastAsia="Times New Roman"/>
                <w:color w:val="000000"/>
                <w:sz w:val="18"/>
                <w:szCs w:val="18"/>
                <w:lang w:eastAsia="cs-CZ"/>
              </w:rPr>
              <w:t>p</w:t>
            </w:r>
            <w:r w:rsidRPr="00666F01">
              <w:rPr>
                <w:rFonts w:eastAsia="Times New Roman"/>
                <w:color w:val="000000"/>
                <w:sz w:val="18"/>
                <w:szCs w:val="18"/>
                <w:lang w:eastAsia="cs-CZ"/>
              </w:rPr>
              <w:t>cí SW</w:t>
            </w:r>
            <w:r w:rsidR="006B111E" w:rsidRPr="00666F01">
              <w:rPr>
                <w:rFonts w:eastAsia="Times New Roman"/>
                <w:color w:val="000000"/>
                <w:sz w:val="18"/>
                <w:szCs w:val="18"/>
                <w:lang w:eastAsia="cs-CZ"/>
              </w:rPr>
              <w:t xml:space="preserve"> produktů</w:t>
            </w:r>
            <w:r w:rsidRPr="00666F01">
              <w:rPr>
                <w:rFonts w:eastAsia="Times New Roman"/>
                <w:color w:val="000000"/>
                <w:sz w:val="18"/>
                <w:szCs w:val="18"/>
                <w:lang w:eastAsia="cs-CZ"/>
              </w:rPr>
              <w:t>.</w:t>
            </w:r>
          </w:p>
        </w:tc>
      </w:tr>
      <w:tr w:rsidR="008371B3" w:rsidRPr="00666F01" w14:paraId="75A002C1" w14:textId="77777777" w:rsidTr="000628DA">
        <w:trPr>
          <w:trHeight w:val="300"/>
        </w:trPr>
        <w:tc>
          <w:tcPr>
            <w:tcW w:w="1980" w:type="dxa"/>
            <w:shd w:val="clear" w:color="auto" w:fill="auto"/>
            <w:noWrap/>
          </w:tcPr>
          <w:p w14:paraId="1EB10D20" w14:textId="64EA8332" w:rsidR="008371B3" w:rsidRPr="00666F01" w:rsidRDefault="00233EDC"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Provozní</w:t>
            </w:r>
            <w:r w:rsidR="008371B3" w:rsidRPr="00666F01">
              <w:rPr>
                <w:rFonts w:eastAsia="Times New Roman"/>
                <w:color w:val="000000"/>
                <w:sz w:val="18"/>
                <w:szCs w:val="18"/>
                <w:lang w:eastAsia="cs-CZ"/>
              </w:rPr>
              <w:t xml:space="preserve"> monitoring</w:t>
            </w:r>
          </w:p>
        </w:tc>
        <w:tc>
          <w:tcPr>
            <w:tcW w:w="3685" w:type="dxa"/>
            <w:shd w:val="clear" w:color="auto" w:fill="auto"/>
            <w:noWrap/>
          </w:tcPr>
          <w:p w14:paraId="0951479D"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Detailní návrh řešení, implementace, dokumentace.</w:t>
            </w:r>
          </w:p>
          <w:p w14:paraId="0E35145A" w14:textId="13B7F28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 xml:space="preserve">Zajištění licencí </w:t>
            </w:r>
            <w:r w:rsidR="00853504" w:rsidRPr="00666F01">
              <w:rPr>
                <w:rFonts w:eastAsia="Times New Roman" w:cs="Times New Roman"/>
                <w:color w:val="000000"/>
                <w:sz w:val="18"/>
                <w:szCs w:val="18"/>
                <w:lang w:eastAsia="cs-CZ"/>
              </w:rPr>
              <w:t xml:space="preserve">provozního </w:t>
            </w:r>
            <w:r w:rsidRPr="00666F01">
              <w:rPr>
                <w:rFonts w:eastAsia="Times New Roman" w:cs="Times New Roman"/>
                <w:color w:val="000000"/>
                <w:sz w:val="18"/>
                <w:szCs w:val="18"/>
                <w:lang w:eastAsia="cs-CZ"/>
              </w:rPr>
              <w:t>monitoringu.</w:t>
            </w:r>
          </w:p>
          <w:p w14:paraId="255A6AA8" w14:textId="70B682EA"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Testování</w:t>
            </w:r>
            <w:r w:rsidR="00242315" w:rsidRPr="00666F01">
              <w:rPr>
                <w:rFonts w:eastAsia="Times New Roman" w:cs="Times New Roman"/>
                <w:color w:val="000000"/>
                <w:sz w:val="18"/>
                <w:szCs w:val="18"/>
                <w:lang w:eastAsia="cs-CZ"/>
              </w:rPr>
              <w:t xml:space="preserve"> Technické</w:t>
            </w:r>
            <w:r w:rsidRPr="00666F01">
              <w:rPr>
                <w:rFonts w:eastAsia="Times New Roman" w:cs="Times New Roman"/>
                <w:color w:val="000000"/>
                <w:sz w:val="18"/>
                <w:szCs w:val="18"/>
                <w:lang w:eastAsia="cs-CZ"/>
              </w:rPr>
              <w:t xml:space="preserve"> infrastruktury.</w:t>
            </w:r>
          </w:p>
        </w:tc>
        <w:tc>
          <w:tcPr>
            <w:tcW w:w="3758" w:type="dxa"/>
            <w:shd w:val="clear" w:color="auto" w:fill="auto"/>
            <w:noWrap/>
          </w:tcPr>
          <w:p w14:paraId="18BA7E15"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Konzultace detailního návrhu a implementace.</w:t>
            </w:r>
          </w:p>
          <w:p w14:paraId="4583B74E" w14:textId="5A36EAF3"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 xml:space="preserve">Analýza dohledových metrik, návrh a implementace logování </w:t>
            </w:r>
            <w:r w:rsidR="00843DB5" w:rsidRPr="00666F01">
              <w:rPr>
                <w:rFonts w:eastAsia="Times New Roman" w:cs="Times New Roman"/>
                <w:color w:val="000000"/>
                <w:sz w:val="18"/>
                <w:szCs w:val="18"/>
                <w:lang w:eastAsia="cs-CZ"/>
              </w:rPr>
              <w:t xml:space="preserve">Aplikace a SW produktů, návrh a implementace </w:t>
            </w:r>
            <w:r w:rsidRPr="00666F01">
              <w:rPr>
                <w:rFonts w:eastAsia="Times New Roman" w:cs="Times New Roman"/>
                <w:color w:val="000000"/>
                <w:sz w:val="18"/>
                <w:szCs w:val="18"/>
                <w:lang w:eastAsia="cs-CZ"/>
              </w:rPr>
              <w:t xml:space="preserve">nástrojů monitoringu na </w:t>
            </w:r>
            <w:r w:rsidR="00843DB5" w:rsidRPr="00666F01">
              <w:rPr>
                <w:rFonts w:eastAsia="Times New Roman" w:cs="Times New Roman"/>
                <w:color w:val="000000"/>
                <w:sz w:val="18"/>
                <w:szCs w:val="18"/>
                <w:lang w:eastAsia="cs-CZ"/>
              </w:rPr>
              <w:t xml:space="preserve">aplikační </w:t>
            </w:r>
            <w:r w:rsidRPr="00666F01">
              <w:rPr>
                <w:rFonts w:eastAsia="Times New Roman" w:cs="Times New Roman"/>
                <w:color w:val="000000"/>
                <w:sz w:val="18"/>
                <w:szCs w:val="18"/>
                <w:lang w:eastAsia="cs-CZ"/>
              </w:rPr>
              <w:t xml:space="preserve">úrovni a spolupráce na jejich integraci do </w:t>
            </w:r>
            <w:r w:rsidR="00233EDC" w:rsidRPr="00666F01">
              <w:rPr>
                <w:rFonts w:eastAsia="Times New Roman" w:cs="Times New Roman"/>
                <w:color w:val="000000"/>
                <w:sz w:val="18"/>
                <w:szCs w:val="18"/>
                <w:lang w:eastAsia="cs-CZ"/>
              </w:rPr>
              <w:t xml:space="preserve">monitoring </w:t>
            </w:r>
            <w:r w:rsidRPr="00666F01">
              <w:rPr>
                <w:rFonts w:eastAsia="Times New Roman" w:cs="Times New Roman"/>
                <w:color w:val="000000"/>
                <w:sz w:val="18"/>
                <w:szCs w:val="18"/>
                <w:lang w:eastAsia="cs-CZ"/>
              </w:rPr>
              <w:t>nástrojů SPCSS.</w:t>
            </w:r>
          </w:p>
          <w:p w14:paraId="691C16B5"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 xml:space="preserve">Funkční, integrační a zátěžové </w:t>
            </w:r>
            <w:r w:rsidRPr="00666F01">
              <w:rPr>
                <w:rFonts w:eastAsia="Times New Roman" w:cs="Times New Roman"/>
                <w:color w:val="000000"/>
                <w:sz w:val="18"/>
                <w:szCs w:val="18"/>
                <w:lang w:eastAsia="cs-CZ"/>
              </w:rPr>
              <w:t>testování AISG.</w:t>
            </w:r>
          </w:p>
        </w:tc>
      </w:tr>
      <w:tr w:rsidR="008371B3" w:rsidRPr="00666F01" w14:paraId="058C3B0E" w14:textId="77777777" w:rsidTr="000628DA">
        <w:trPr>
          <w:trHeight w:val="300"/>
        </w:trPr>
        <w:tc>
          <w:tcPr>
            <w:tcW w:w="1980" w:type="dxa"/>
            <w:shd w:val="clear" w:color="auto" w:fill="auto"/>
            <w:noWrap/>
          </w:tcPr>
          <w:p w14:paraId="1696A0A0"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Bezpečnostní monitoring</w:t>
            </w:r>
          </w:p>
        </w:tc>
        <w:tc>
          <w:tcPr>
            <w:tcW w:w="3685" w:type="dxa"/>
            <w:shd w:val="clear" w:color="auto" w:fill="auto"/>
            <w:noWrap/>
          </w:tcPr>
          <w:p w14:paraId="2B9CCD01"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Detailní návrh řešení, implementace, dokumentace.</w:t>
            </w:r>
          </w:p>
          <w:p w14:paraId="39715FA7"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Zajištění licencí bezpečnostního monitoringu.</w:t>
            </w:r>
          </w:p>
          <w:p w14:paraId="4D6F5DA9" w14:textId="1F8023FC"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 xml:space="preserve">Testování </w:t>
            </w:r>
            <w:r w:rsidR="00242315" w:rsidRPr="00666F01">
              <w:rPr>
                <w:rFonts w:eastAsia="Times New Roman" w:cs="Times New Roman"/>
                <w:color w:val="000000"/>
                <w:sz w:val="18"/>
                <w:szCs w:val="18"/>
                <w:lang w:eastAsia="cs-CZ"/>
              </w:rPr>
              <w:t xml:space="preserve">Technické </w:t>
            </w:r>
            <w:r w:rsidRPr="00666F01">
              <w:rPr>
                <w:rFonts w:eastAsia="Times New Roman" w:cs="Times New Roman"/>
                <w:color w:val="000000"/>
                <w:sz w:val="18"/>
                <w:szCs w:val="18"/>
                <w:lang w:eastAsia="cs-CZ"/>
              </w:rPr>
              <w:t>infrastruktury.</w:t>
            </w:r>
          </w:p>
        </w:tc>
        <w:tc>
          <w:tcPr>
            <w:tcW w:w="3758" w:type="dxa"/>
            <w:shd w:val="clear" w:color="auto" w:fill="auto"/>
            <w:noWrap/>
          </w:tcPr>
          <w:p w14:paraId="44690DFC"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Konzultace detailního návrhu a implementace.</w:t>
            </w:r>
          </w:p>
          <w:p w14:paraId="0D4A647A" w14:textId="06EB8AE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 xml:space="preserve">Analýza hrozeb, návrh a implementace logování </w:t>
            </w:r>
            <w:r w:rsidR="00843DB5" w:rsidRPr="00666F01">
              <w:rPr>
                <w:rFonts w:eastAsia="Times New Roman" w:cs="Times New Roman"/>
                <w:color w:val="000000"/>
                <w:sz w:val="18"/>
                <w:szCs w:val="18"/>
                <w:lang w:eastAsia="cs-CZ"/>
              </w:rPr>
              <w:t>A</w:t>
            </w:r>
            <w:r w:rsidRPr="00666F01">
              <w:rPr>
                <w:rFonts w:eastAsia="Times New Roman" w:cs="Times New Roman"/>
                <w:color w:val="000000"/>
                <w:sz w:val="18"/>
                <w:szCs w:val="18"/>
                <w:lang w:eastAsia="cs-CZ"/>
              </w:rPr>
              <w:t>plikace</w:t>
            </w:r>
            <w:r w:rsidR="00843DB5" w:rsidRPr="00666F01">
              <w:rPr>
                <w:rFonts w:eastAsia="Times New Roman" w:cs="Times New Roman"/>
                <w:color w:val="000000"/>
                <w:sz w:val="18"/>
                <w:szCs w:val="18"/>
                <w:lang w:eastAsia="cs-CZ"/>
              </w:rPr>
              <w:t xml:space="preserve"> a SW produktů, návrh a implementace </w:t>
            </w:r>
            <w:r w:rsidRPr="00666F01">
              <w:rPr>
                <w:rFonts w:eastAsia="Times New Roman" w:cs="Times New Roman"/>
                <w:color w:val="000000"/>
                <w:sz w:val="18"/>
                <w:szCs w:val="18"/>
                <w:lang w:eastAsia="cs-CZ"/>
              </w:rPr>
              <w:t xml:space="preserve">nástrojů bezpečnostního </w:t>
            </w:r>
            <w:r w:rsidR="00233EDC" w:rsidRPr="00666F01">
              <w:rPr>
                <w:rFonts w:eastAsia="Times New Roman" w:cs="Times New Roman"/>
                <w:color w:val="000000"/>
                <w:sz w:val="18"/>
                <w:szCs w:val="18"/>
                <w:lang w:eastAsia="cs-CZ"/>
              </w:rPr>
              <w:t>monitoringu</w:t>
            </w:r>
            <w:r w:rsidRPr="00666F01">
              <w:rPr>
                <w:rFonts w:eastAsia="Times New Roman" w:cs="Times New Roman"/>
                <w:color w:val="000000"/>
                <w:sz w:val="18"/>
                <w:szCs w:val="18"/>
                <w:lang w:eastAsia="cs-CZ"/>
              </w:rPr>
              <w:t xml:space="preserve"> na </w:t>
            </w:r>
            <w:r w:rsidR="00843DB5" w:rsidRPr="00666F01">
              <w:rPr>
                <w:rFonts w:eastAsia="Times New Roman" w:cs="Times New Roman"/>
                <w:color w:val="000000"/>
                <w:sz w:val="18"/>
                <w:szCs w:val="18"/>
                <w:lang w:eastAsia="cs-CZ"/>
              </w:rPr>
              <w:t xml:space="preserve">aplikační </w:t>
            </w:r>
            <w:r w:rsidRPr="00666F01">
              <w:rPr>
                <w:rFonts w:eastAsia="Times New Roman" w:cs="Times New Roman"/>
                <w:color w:val="000000"/>
                <w:sz w:val="18"/>
                <w:szCs w:val="18"/>
                <w:lang w:eastAsia="cs-CZ"/>
              </w:rPr>
              <w:t xml:space="preserve">úrovni a spolupráce na jejich integraci do </w:t>
            </w:r>
            <w:r w:rsidR="00233EDC" w:rsidRPr="00666F01">
              <w:rPr>
                <w:rFonts w:eastAsia="Times New Roman" w:cs="Times New Roman"/>
                <w:color w:val="000000"/>
                <w:sz w:val="18"/>
                <w:szCs w:val="18"/>
                <w:lang w:eastAsia="cs-CZ"/>
              </w:rPr>
              <w:t>monitoring</w:t>
            </w:r>
            <w:r w:rsidRPr="00666F01">
              <w:rPr>
                <w:rFonts w:eastAsia="Times New Roman" w:cs="Times New Roman"/>
                <w:color w:val="000000"/>
                <w:sz w:val="18"/>
                <w:szCs w:val="18"/>
                <w:lang w:eastAsia="cs-CZ"/>
              </w:rPr>
              <w:t xml:space="preserve"> </w:t>
            </w:r>
            <w:r w:rsidRPr="00666F01">
              <w:rPr>
                <w:rFonts w:eastAsia="Times New Roman" w:cs="Times New Roman"/>
                <w:color w:val="000000"/>
                <w:sz w:val="18"/>
                <w:szCs w:val="18"/>
                <w:lang w:eastAsia="cs-CZ"/>
              </w:rPr>
              <w:lastRenderedPageBreak/>
              <w:t>nástrojů SPCSS.</w:t>
            </w:r>
          </w:p>
          <w:p w14:paraId="79FD4D52"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Funkční a zátěžové (end-to-end) testování AISG.</w:t>
            </w:r>
          </w:p>
        </w:tc>
      </w:tr>
      <w:tr w:rsidR="008371B3" w:rsidRPr="00666F01" w14:paraId="1455A571" w14:textId="77777777" w:rsidTr="000628DA">
        <w:trPr>
          <w:trHeight w:val="300"/>
        </w:trPr>
        <w:tc>
          <w:tcPr>
            <w:tcW w:w="1980" w:type="dxa"/>
            <w:shd w:val="clear" w:color="auto" w:fill="auto"/>
            <w:noWrap/>
          </w:tcPr>
          <w:p w14:paraId="6FC229BA"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lastRenderedPageBreak/>
              <w:t>Funkční, integrační a zátěžové testy</w:t>
            </w:r>
          </w:p>
        </w:tc>
        <w:tc>
          <w:tcPr>
            <w:tcW w:w="3685" w:type="dxa"/>
            <w:shd w:val="clear" w:color="auto" w:fill="auto"/>
            <w:noWrap/>
          </w:tcPr>
          <w:p w14:paraId="06C7B3C5" w14:textId="77777777" w:rsidR="008371B3" w:rsidRPr="00666F01" w:rsidRDefault="008371B3" w:rsidP="000628DA">
            <w:pPr>
              <w:spacing w:after="0" w:line="240" w:lineRule="auto"/>
              <w:jc w:val="center"/>
              <w:rPr>
                <w:rFonts w:eastAsia="Times New Roman"/>
                <w:color w:val="000000"/>
                <w:sz w:val="18"/>
                <w:szCs w:val="18"/>
                <w:lang w:eastAsia="cs-CZ"/>
              </w:rPr>
            </w:pPr>
            <w:r w:rsidRPr="00666F01">
              <w:rPr>
                <w:rFonts w:eastAsia="Times New Roman"/>
                <w:color w:val="000000"/>
                <w:sz w:val="18"/>
                <w:szCs w:val="18"/>
                <w:lang w:eastAsia="cs-CZ"/>
              </w:rPr>
              <w:t>Konzultuje.</w:t>
            </w:r>
          </w:p>
          <w:p w14:paraId="36482EF6" w14:textId="073338FE"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Řeší vady.</w:t>
            </w:r>
          </w:p>
        </w:tc>
        <w:tc>
          <w:tcPr>
            <w:tcW w:w="3758" w:type="dxa"/>
            <w:shd w:val="clear" w:color="auto" w:fill="auto"/>
            <w:noWrap/>
          </w:tcPr>
          <w:p w14:paraId="0A3E5528" w14:textId="531E11B5"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Navrhuje.</w:t>
            </w:r>
            <w:r w:rsidRPr="00666F01">
              <w:rPr>
                <w:rFonts w:eastAsia="Times New Roman"/>
                <w:color w:val="000000"/>
                <w:sz w:val="18"/>
                <w:szCs w:val="18"/>
                <w:lang w:eastAsia="cs-CZ"/>
              </w:rPr>
              <w:br/>
              <w:t>Provádí.</w:t>
            </w:r>
            <w:r w:rsidRPr="00666F01">
              <w:rPr>
                <w:rFonts w:eastAsia="Times New Roman"/>
                <w:color w:val="000000"/>
                <w:sz w:val="18"/>
                <w:szCs w:val="18"/>
                <w:lang w:eastAsia="cs-CZ"/>
              </w:rPr>
              <w:br/>
              <w:t>Řeší vady.</w:t>
            </w:r>
          </w:p>
        </w:tc>
      </w:tr>
      <w:tr w:rsidR="00965F74" w:rsidRPr="00666F01" w14:paraId="082AD0D8" w14:textId="77777777" w:rsidTr="000628DA">
        <w:trPr>
          <w:trHeight w:val="300"/>
        </w:trPr>
        <w:tc>
          <w:tcPr>
            <w:tcW w:w="1980" w:type="dxa"/>
            <w:shd w:val="clear" w:color="auto" w:fill="auto"/>
            <w:noWrap/>
          </w:tcPr>
          <w:p w14:paraId="34B8A596" w14:textId="77777777" w:rsidR="00965F74" w:rsidRPr="00666F01" w:rsidRDefault="00965F74" w:rsidP="00965F74">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Nezávislé bezpečnostní testy</w:t>
            </w:r>
          </w:p>
        </w:tc>
        <w:tc>
          <w:tcPr>
            <w:tcW w:w="3685" w:type="dxa"/>
            <w:shd w:val="clear" w:color="auto" w:fill="auto"/>
            <w:noWrap/>
          </w:tcPr>
          <w:p w14:paraId="750EE1F7" w14:textId="77777777" w:rsidR="00965F74" w:rsidRPr="00666F01" w:rsidRDefault="00965F74" w:rsidP="00965F74">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Navrhuje.</w:t>
            </w:r>
          </w:p>
          <w:p w14:paraId="56FFBDDC" w14:textId="77777777" w:rsidR="00965F74" w:rsidRPr="00666F01" w:rsidRDefault="00965F74" w:rsidP="00965F74">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Provádí.</w:t>
            </w:r>
          </w:p>
          <w:p w14:paraId="04ADBC86" w14:textId="579D6269" w:rsidR="00965F74" w:rsidRPr="00666F01" w:rsidRDefault="00965F74" w:rsidP="00965F74">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Řeší vady.</w:t>
            </w:r>
          </w:p>
        </w:tc>
        <w:tc>
          <w:tcPr>
            <w:tcW w:w="3758" w:type="dxa"/>
            <w:shd w:val="clear" w:color="auto" w:fill="auto"/>
            <w:noWrap/>
          </w:tcPr>
          <w:p w14:paraId="3F31C122" w14:textId="77777777" w:rsidR="00965F74" w:rsidRPr="00666F01" w:rsidRDefault="00965F74" w:rsidP="00965F74">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Konzultuje.</w:t>
            </w:r>
          </w:p>
          <w:p w14:paraId="1826161B" w14:textId="12FD9FDB" w:rsidR="00965F74" w:rsidRPr="00666F01" w:rsidRDefault="00965F74" w:rsidP="00965F74">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Řeší vady.</w:t>
            </w:r>
          </w:p>
        </w:tc>
      </w:tr>
      <w:tr w:rsidR="008371B3" w:rsidRPr="00666F01" w14:paraId="2D853662" w14:textId="77777777" w:rsidTr="000628DA">
        <w:trPr>
          <w:trHeight w:val="300"/>
        </w:trPr>
        <w:tc>
          <w:tcPr>
            <w:tcW w:w="1980" w:type="dxa"/>
            <w:shd w:val="clear" w:color="auto" w:fill="auto"/>
            <w:noWrap/>
          </w:tcPr>
          <w:p w14:paraId="6D9AA96F"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Testy vysoké dostupnosti</w:t>
            </w:r>
          </w:p>
          <w:p w14:paraId="616305A7" w14:textId="77777777" w:rsidR="008371B3" w:rsidRPr="00666F01" w:rsidRDefault="008371B3" w:rsidP="000628DA">
            <w:pPr>
              <w:spacing w:after="0" w:line="240" w:lineRule="auto"/>
              <w:jc w:val="center"/>
              <w:rPr>
                <w:rFonts w:eastAsia="Times New Roman" w:cs="Times New Roman"/>
                <w:color w:val="000000"/>
                <w:sz w:val="18"/>
                <w:szCs w:val="18"/>
                <w:lang w:eastAsia="cs-CZ"/>
              </w:rPr>
            </w:pPr>
          </w:p>
        </w:tc>
        <w:tc>
          <w:tcPr>
            <w:tcW w:w="3685" w:type="dxa"/>
            <w:shd w:val="clear" w:color="auto" w:fill="auto"/>
            <w:noWrap/>
          </w:tcPr>
          <w:p w14:paraId="2EDCBB19"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Navrhuje.</w:t>
            </w:r>
          </w:p>
          <w:p w14:paraId="65028958"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Provádí.</w:t>
            </w:r>
          </w:p>
          <w:p w14:paraId="2D5BD7F3" w14:textId="20BFCB2F"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Řeší vady.</w:t>
            </w:r>
          </w:p>
        </w:tc>
        <w:tc>
          <w:tcPr>
            <w:tcW w:w="3758" w:type="dxa"/>
            <w:shd w:val="clear" w:color="auto" w:fill="auto"/>
            <w:noWrap/>
          </w:tcPr>
          <w:p w14:paraId="37785D18"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Konzultuje.</w:t>
            </w:r>
          </w:p>
          <w:p w14:paraId="1F983710" w14:textId="78E27B00"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Řeší</w:t>
            </w:r>
            <w:r w:rsidR="00ED4EF1" w:rsidRPr="00666F01">
              <w:rPr>
                <w:rFonts w:eastAsia="Times New Roman" w:cs="Times New Roman"/>
                <w:color w:val="000000"/>
                <w:sz w:val="18"/>
                <w:szCs w:val="18"/>
                <w:lang w:eastAsia="cs-CZ"/>
              </w:rPr>
              <w:t xml:space="preserve"> </w:t>
            </w:r>
            <w:r w:rsidRPr="00666F01">
              <w:rPr>
                <w:rFonts w:eastAsia="Times New Roman" w:cs="Times New Roman"/>
                <w:color w:val="000000"/>
                <w:sz w:val="18"/>
                <w:szCs w:val="18"/>
                <w:lang w:eastAsia="cs-CZ"/>
              </w:rPr>
              <w:t>vady.</w:t>
            </w:r>
          </w:p>
        </w:tc>
      </w:tr>
      <w:tr w:rsidR="001E2E16" w:rsidRPr="00666F01" w14:paraId="3E7AEA6F" w14:textId="77777777" w:rsidTr="000628DA">
        <w:trPr>
          <w:trHeight w:val="300"/>
        </w:trPr>
        <w:tc>
          <w:tcPr>
            <w:tcW w:w="1980" w:type="dxa"/>
            <w:shd w:val="clear" w:color="auto" w:fill="auto"/>
            <w:noWrap/>
          </w:tcPr>
          <w:p w14:paraId="04F173D4" w14:textId="422E2D1D"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Testy datové migrace – testování průběhu migrace</w:t>
            </w:r>
          </w:p>
        </w:tc>
        <w:tc>
          <w:tcPr>
            <w:tcW w:w="3685" w:type="dxa"/>
            <w:shd w:val="clear" w:color="auto" w:fill="auto"/>
            <w:noWrap/>
          </w:tcPr>
          <w:p w14:paraId="0BDAD6E1" w14:textId="77777777" w:rsidR="001E2E16" w:rsidRPr="00666F01" w:rsidRDefault="001E2E16" w:rsidP="001E2E16">
            <w:pPr>
              <w:spacing w:after="0" w:line="240" w:lineRule="auto"/>
              <w:jc w:val="center"/>
              <w:rPr>
                <w:rFonts w:eastAsia="Times New Roman"/>
                <w:color w:val="000000"/>
                <w:sz w:val="18"/>
                <w:szCs w:val="18"/>
                <w:lang w:eastAsia="cs-CZ"/>
              </w:rPr>
            </w:pPr>
            <w:r w:rsidRPr="00666F01">
              <w:rPr>
                <w:rFonts w:eastAsia="Times New Roman"/>
                <w:color w:val="000000"/>
                <w:sz w:val="18"/>
                <w:szCs w:val="18"/>
                <w:lang w:eastAsia="cs-CZ"/>
              </w:rPr>
              <w:t>Konzultuje.</w:t>
            </w:r>
          </w:p>
          <w:p w14:paraId="3DF54C14" w14:textId="65723FEA"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Řeší vady.</w:t>
            </w:r>
          </w:p>
        </w:tc>
        <w:tc>
          <w:tcPr>
            <w:tcW w:w="3758" w:type="dxa"/>
            <w:shd w:val="clear" w:color="auto" w:fill="auto"/>
            <w:noWrap/>
          </w:tcPr>
          <w:p w14:paraId="067480B9" w14:textId="6B0AED77"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Navrhuje.</w:t>
            </w:r>
            <w:r w:rsidRPr="00666F01">
              <w:rPr>
                <w:rFonts w:eastAsia="Times New Roman"/>
                <w:color w:val="000000"/>
                <w:sz w:val="18"/>
                <w:szCs w:val="18"/>
                <w:lang w:eastAsia="cs-CZ"/>
              </w:rPr>
              <w:br/>
              <w:t>Provádí.</w:t>
            </w:r>
            <w:r w:rsidRPr="00666F01">
              <w:rPr>
                <w:rFonts w:eastAsia="Times New Roman"/>
                <w:color w:val="000000"/>
                <w:sz w:val="18"/>
                <w:szCs w:val="18"/>
                <w:lang w:eastAsia="cs-CZ"/>
              </w:rPr>
              <w:br/>
              <w:t>Řeší vady.</w:t>
            </w:r>
          </w:p>
        </w:tc>
      </w:tr>
      <w:tr w:rsidR="001E2E16" w:rsidRPr="00666F01" w14:paraId="444E5FEA" w14:textId="77777777" w:rsidTr="000628DA">
        <w:trPr>
          <w:trHeight w:val="300"/>
        </w:trPr>
        <w:tc>
          <w:tcPr>
            <w:tcW w:w="1980" w:type="dxa"/>
            <w:shd w:val="clear" w:color="auto" w:fill="auto"/>
            <w:noWrap/>
          </w:tcPr>
          <w:p w14:paraId="264CF678" w14:textId="6954BBBA"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Testy datové migrace – testování výsledků</w:t>
            </w:r>
            <w:r w:rsidR="00694CA4" w:rsidRPr="00666F01">
              <w:rPr>
                <w:rFonts w:eastAsia="Times New Roman" w:cs="Times New Roman"/>
                <w:color w:val="000000"/>
                <w:sz w:val="18"/>
                <w:szCs w:val="18"/>
                <w:lang w:eastAsia="cs-CZ"/>
              </w:rPr>
              <w:t xml:space="preserve"> </w:t>
            </w:r>
            <w:r w:rsidRPr="00666F01">
              <w:rPr>
                <w:rFonts w:eastAsia="Times New Roman" w:cs="Times New Roman"/>
                <w:color w:val="000000"/>
                <w:sz w:val="18"/>
                <w:szCs w:val="18"/>
                <w:lang w:eastAsia="cs-CZ"/>
              </w:rPr>
              <w:t>migrace</w:t>
            </w:r>
          </w:p>
        </w:tc>
        <w:tc>
          <w:tcPr>
            <w:tcW w:w="3685" w:type="dxa"/>
            <w:shd w:val="clear" w:color="auto" w:fill="auto"/>
            <w:noWrap/>
          </w:tcPr>
          <w:p w14:paraId="2ABD9C49" w14:textId="77777777"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Navrhuje.</w:t>
            </w:r>
          </w:p>
          <w:p w14:paraId="472156D0" w14:textId="77777777"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Provádí.</w:t>
            </w:r>
          </w:p>
          <w:p w14:paraId="71981F0D" w14:textId="650C4F8A" w:rsidR="001E2E16" w:rsidRPr="00666F01" w:rsidRDefault="001E2E16" w:rsidP="001E2E16">
            <w:pPr>
              <w:spacing w:after="0" w:line="240" w:lineRule="auto"/>
              <w:jc w:val="center"/>
              <w:rPr>
                <w:rFonts w:eastAsia="Times New Roman"/>
                <w:color w:val="000000"/>
                <w:sz w:val="18"/>
                <w:szCs w:val="18"/>
                <w:lang w:eastAsia="cs-CZ"/>
              </w:rPr>
            </w:pPr>
            <w:r w:rsidRPr="00666F01">
              <w:rPr>
                <w:rFonts w:eastAsia="Times New Roman" w:cs="Times New Roman"/>
                <w:color w:val="000000"/>
                <w:sz w:val="18"/>
                <w:szCs w:val="18"/>
                <w:lang w:eastAsia="cs-CZ"/>
              </w:rPr>
              <w:t>Řeší vady.</w:t>
            </w:r>
          </w:p>
        </w:tc>
        <w:tc>
          <w:tcPr>
            <w:tcW w:w="3758" w:type="dxa"/>
            <w:shd w:val="clear" w:color="auto" w:fill="auto"/>
            <w:noWrap/>
          </w:tcPr>
          <w:p w14:paraId="24544324" w14:textId="77777777"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Konzultuje.</w:t>
            </w:r>
          </w:p>
          <w:p w14:paraId="73EC1E2B" w14:textId="4FA08608" w:rsidR="001E2E16" w:rsidRPr="00666F01" w:rsidRDefault="001E2E16" w:rsidP="001E2E16">
            <w:pPr>
              <w:spacing w:after="0" w:line="240" w:lineRule="auto"/>
              <w:jc w:val="center"/>
              <w:rPr>
                <w:rFonts w:eastAsia="Times New Roman"/>
                <w:color w:val="000000"/>
                <w:sz w:val="18"/>
                <w:szCs w:val="18"/>
                <w:lang w:eastAsia="cs-CZ"/>
              </w:rPr>
            </w:pPr>
            <w:r w:rsidRPr="00666F01">
              <w:rPr>
                <w:rFonts w:eastAsia="Times New Roman" w:cs="Times New Roman"/>
                <w:color w:val="000000"/>
                <w:sz w:val="18"/>
                <w:szCs w:val="18"/>
                <w:lang w:eastAsia="cs-CZ"/>
              </w:rPr>
              <w:t>Řeší vady.</w:t>
            </w:r>
          </w:p>
        </w:tc>
      </w:tr>
      <w:bookmarkEnd w:id="19"/>
      <w:bookmarkEnd w:id="31"/>
    </w:tbl>
    <w:p w14:paraId="5131E23D" w14:textId="77777777" w:rsidR="00D01176" w:rsidRPr="00666F01" w:rsidRDefault="00D01176">
      <w:pPr>
        <w:rPr>
          <w:rFonts w:asciiTheme="majorHAnsi" w:eastAsiaTheme="majorEastAsia" w:hAnsiTheme="majorHAnsi" w:cstheme="majorBidi"/>
          <w:b/>
          <w:bCs/>
          <w:i/>
          <w:sz w:val="56"/>
          <w:szCs w:val="28"/>
        </w:rPr>
      </w:pPr>
      <w:r w:rsidRPr="00666F01">
        <w:br w:type="page"/>
      </w:r>
    </w:p>
    <w:p w14:paraId="00245EC3" w14:textId="49B8CA33" w:rsidR="00004A51" w:rsidRPr="00666F01" w:rsidRDefault="00004A51" w:rsidP="00101171">
      <w:pPr>
        <w:pStyle w:val="Nadpis1"/>
      </w:pPr>
      <w:bookmarkStart w:id="32" w:name="_Toc500360794"/>
      <w:r w:rsidRPr="00666F01">
        <w:lastRenderedPageBreak/>
        <w:t>Ří</w:t>
      </w:r>
      <w:r w:rsidR="005B38E4" w:rsidRPr="00666F01">
        <w:t>zení projektu</w:t>
      </w:r>
      <w:bookmarkEnd w:id="32"/>
    </w:p>
    <w:p w14:paraId="6162FD1F" w14:textId="008AC5B6" w:rsidR="00FD2C57" w:rsidRPr="00666F01" w:rsidRDefault="00FD2C57" w:rsidP="00610A90">
      <w:pPr>
        <w:pStyle w:val="Zkladntext"/>
      </w:pPr>
      <w:r w:rsidRPr="00666F01">
        <w:t xml:space="preserve">Metodiku řízení </w:t>
      </w:r>
      <w:r w:rsidR="00A60C77" w:rsidRPr="00666F01">
        <w:t>projektu</w:t>
      </w:r>
      <w:r w:rsidRPr="00666F01">
        <w:t xml:space="preserve"> určuje Objednatel na základě této přílohy Smlouvy a je pro Dodavatele závazná. </w:t>
      </w:r>
      <w:r w:rsidR="00944798" w:rsidRPr="00666F01">
        <w:t>Metodika řízení projektu bude dokumentována v Řídící dokumentaci projektu.</w:t>
      </w:r>
    </w:p>
    <w:p w14:paraId="2D95748A" w14:textId="1B084C75" w:rsidR="00FD2C57" w:rsidRPr="00666F01" w:rsidRDefault="00FD2C57" w:rsidP="00610A90">
      <w:pPr>
        <w:pStyle w:val="Zkladntext"/>
      </w:pPr>
      <w:r w:rsidRPr="00666F01">
        <w:t>Řízení projektu je založeno na organizační struktuře realizačního týmu, harmonogramu a seznamu výstupů popsaných v této příloze Smlouvy.</w:t>
      </w:r>
    </w:p>
    <w:p w14:paraId="09C4D504" w14:textId="40F43D1B" w:rsidR="005B38E4" w:rsidRPr="00666F01" w:rsidRDefault="005B38E4" w:rsidP="00610A90">
      <w:pPr>
        <w:pStyle w:val="Nadpis2"/>
        <w:jc w:val="both"/>
      </w:pPr>
      <w:bookmarkStart w:id="33" w:name="_Toc500360795"/>
      <w:r w:rsidRPr="00666F01">
        <w:t>Řídící dokumentace</w:t>
      </w:r>
      <w:r w:rsidR="00D35B16" w:rsidRPr="00666F01">
        <w:t xml:space="preserve"> projektu</w:t>
      </w:r>
      <w:bookmarkEnd w:id="33"/>
    </w:p>
    <w:p w14:paraId="0E542114" w14:textId="5840EB36" w:rsidR="00004A51" w:rsidRPr="00666F01" w:rsidRDefault="00004A51" w:rsidP="00610A90">
      <w:pPr>
        <w:jc w:val="both"/>
      </w:pPr>
      <w:bookmarkStart w:id="34" w:name="_Hlk481254316"/>
      <w:r w:rsidRPr="00666F01">
        <w:t xml:space="preserve">Řídící dokumentace projektu bude obsahovat </w:t>
      </w:r>
      <w:r w:rsidR="00FD2C57" w:rsidRPr="00666F01">
        <w:t>detailní pravidla řízení projektu v </w:t>
      </w:r>
      <w:r w:rsidRPr="00666F01">
        <w:t>následující</w:t>
      </w:r>
      <w:r w:rsidR="00FD2C57" w:rsidRPr="00666F01">
        <w:t xml:space="preserve"> struktuře</w:t>
      </w:r>
      <w:r w:rsidRPr="00666F01">
        <w:t>:</w:t>
      </w:r>
    </w:p>
    <w:p w14:paraId="4C85C59F" w14:textId="77777777" w:rsidR="00004A51" w:rsidRPr="00666F01" w:rsidRDefault="00004A51" w:rsidP="00610A90">
      <w:pPr>
        <w:pStyle w:val="Odstavecseseznamem"/>
        <w:numPr>
          <w:ilvl w:val="0"/>
          <w:numId w:val="37"/>
        </w:numPr>
        <w:spacing w:after="200" w:line="276" w:lineRule="auto"/>
        <w:jc w:val="both"/>
      </w:pPr>
      <w:r w:rsidRPr="00666F01">
        <w:t>Plán projektu (včetně organizační struktury, řízení harmonogramu, řízení výstupů a akceptací)</w:t>
      </w:r>
    </w:p>
    <w:p w14:paraId="42FB464D" w14:textId="2CD4A4CB" w:rsidR="00004A51" w:rsidRPr="00666F01" w:rsidRDefault="00004A51" w:rsidP="00610A90">
      <w:pPr>
        <w:pStyle w:val="Odstavecseseznamem"/>
        <w:numPr>
          <w:ilvl w:val="0"/>
          <w:numId w:val="37"/>
        </w:numPr>
        <w:spacing w:after="200" w:line="276" w:lineRule="auto"/>
        <w:jc w:val="both"/>
      </w:pPr>
      <w:r w:rsidRPr="00666F01">
        <w:t>Rámcový harmonogram</w:t>
      </w:r>
      <w:r w:rsidR="00E25C26" w:rsidRPr="00666F01">
        <w:t xml:space="preserve"> projektu</w:t>
      </w:r>
    </w:p>
    <w:p w14:paraId="3CC4C659" w14:textId="77777777" w:rsidR="00004A51" w:rsidRPr="00666F01" w:rsidRDefault="00004A51" w:rsidP="00610A90">
      <w:pPr>
        <w:pStyle w:val="Odstavecseseznamem"/>
        <w:numPr>
          <w:ilvl w:val="0"/>
          <w:numId w:val="37"/>
        </w:numPr>
        <w:spacing w:after="200" w:line="276" w:lineRule="auto"/>
        <w:jc w:val="both"/>
      </w:pPr>
      <w:r w:rsidRPr="00666F01">
        <w:t>Plán výstupů a akceptací</w:t>
      </w:r>
    </w:p>
    <w:p w14:paraId="63FA1E05" w14:textId="77777777" w:rsidR="00004A51" w:rsidRPr="00666F01" w:rsidRDefault="00004A51" w:rsidP="00610A90">
      <w:pPr>
        <w:pStyle w:val="Odstavecseseznamem"/>
        <w:numPr>
          <w:ilvl w:val="0"/>
          <w:numId w:val="37"/>
        </w:numPr>
        <w:spacing w:after="200" w:line="276" w:lineRule="auto"/>
        <w:jc w:val="both"/>
      </w:pPr>
      <w:r w:rsidRPr="00666F01">
        <w:t>Metodiku řízení kvality, rizik a změn</w:t>
      </w:r>
    </w:p>
    <w:p w14:paraId="0D5E8FEB" w14:textId="77777777" w:rsidR="00004A51" w:rsidRPr="00666F01" w:rsidRDefault="00004A51" w:rsidP="00610A90">
      <w:pPr>
        <w:pStyle w:val="Odstavecseseznamem"/>
        <w:numPr>
          <w:ilvl w:val="0"/>
          <w:numId w:val="37"/>
        </w:numPr>
        <w:spacing w:after="200" w:line="276" w:lineRule="auto"/>
        <w:jc w:val="both"/>
      </w:pPr>
      <w:r w:rsidRPr="00666F01">
        <w:t>Komunikační plán a projektové postupy (pravidla komunikace, reporting)</w:t>
      </w:r>
    </w:p>
    <w:p w14:paraId="7FC3E5A3" w14:textId="77777777" w:rsidR="00004A51" w:rsidRPr="00666F01" w:rsidRDefault="00004A51" w:rsidP="00610A90">
      <w:pPr>
        <w:pStyle w:val="Odstavecseseznamem"/>
        <w:numPr>
          <w:ilvl w:val="0"/>
          <w:numId w:val="37"/>
        </w:numPr>
        <w:spacing w:after="200" w:line="276" w:lineRule="auto"/>
        <w:jc w:val="both"/>
      </w:pPr>
      <w:r w:rsidRPr="00666F01">
        <w:t>Šablony a formáty dokumentů a výstupů</w:t>
      </w:r>
    </w:p>
    <w:p w14:paraId="194D920F" w14:textId="74C2BE75" w:rsidR="00004A51" w:rsidRPr="00666F01" w:rsidRDefault="00004A51" w:rsidP="00610A90">
      <w:pPr>
        <w:pStyle w:val="Odstavecseseznamem"/>
        <w:numPr>
          <w:ilvl w:val="0"/>
          <w:numId w:val="37"/>
        </w:numPr>
        <w:spacing w:after="200" w:line="276" w:lineRule="auto"/>
        <w:jc w:val="both"/>
      </w:pPr>
      <w:r w:rsidRPr="00666F01">
        <w:t xml:space="preserve">Nominace členů </w:t>
      </w:r>
      <w:r w:rsidR="008B4EEE" w:rsidRPr="00666F01">
        <w:t>projektových</w:t>
      </w:r>
      <w:r w:rsidRPr="00666F01">
        <w:t xml:space="preserve"> týmů</w:t>
      </w:r>
    </w:p>
    <w:bookmarkEnd w:id="34"/>
    <w:p w14:paraId="4FE8F608" w14:textId="38FD7C86" w:rsidR="00004A51" w:rsidRPr="00666F01" w:rsidRDefault="00004A51" w:rsidP="00610A90">
      <w:pPr>
        <w:jc w:val="both"/>
      </w:pPr>
      <w:r w:rsidRPr="00666F01">
        <w:t xml:space="preserve">První verze Řídící dokumentace projektu bude vytvořena MF a SPCSS na základě obsahu této </w:t>
      </w:r>
      <w:r w:rsidR="00210376" w:rsidRPr="00666F01">
        <w:t>p</w:t>
      </w:r>
      <w:r w:rsidRPr="00666F01">
        <w:t>řílohy Smlouvy, obecně platných norem projektového řízení (standardů metodiky PRINCE2 nebo jiného obecně uznávaného ekvivalentu této metodiky) a nabídky Dodavatele a bude předána Dodavateli bezodkladně po podpisu Smlouvy. Součástí Řídící dokumentace se stan</w:t>
      </w:r>
      <w:r w:rsidR="006319E2" w:rsidRPr="00666F01">
        <w:t>ou</w:t>
      </w:r>
      <w:r w:rsidRPr="00666F01">
        <w:t xml:space="preserve"> </w:t>
      </w:r>
      <w:r w:rsidR="00115A26" w:rsidRPr="00666F01">
        <w:t xml:space="preserve">schválené </w:t>
      </w:r>
      <w:r w:rsidRPr="00666F01">
        <w:t>výstup</w:t>
      </w:r>
      <w:r w:rsidR="006319E2" w:rsidRPr="00666F01">
        <w:t>y</w:t>
      </w:r>
      <w:r w:rsidRPr="00666F01">
        <w:t xml:space="preserve"> etapy 1A </w:t>
      </w:r>
      <w:r w:rsidR="006319E2" w:rsidRPr="00666F01">
        <w:t xml:space="preserve">Rámcový harmonogram </w:t>
      </w:r>
      <w:r w:rsidR="002A2100" w:rsidRPr="00666F01">
        <w:t xml:space="preserve">projektu </w:t>
      </w:r>
      <w:r w:rsidR="006319E2" w:rsidRPr="00666F01">
        <w:t>a Plán výstupů a akceptací</w:t>
      </w:r>
      <w:r w:rsidRPr="00666F01">
        <w:t>.</w:t>
      </w:r>
    </w:p>
    <w:p w14:paraId="37336DAB" w14:textId="1699A866" w:rsidR="00004A51" w:rsidRPr="00666F01" w:rsidRDefault="00004A51" w:rsidP="00610A90">
      <w:pPr>
        <w:jc w:val="both"/>
      </w:pPr>
      <w:bookmarkStart w:id="35" w:name="_Hlk481254398"/>
      <w:r w:rsidRPr="00666F01">
        <w:t xml:space="preserve">Změny Řídící dokumentace </w:t>
      </w:r>
      <w:r w:rsidR="00613826" w:rsidRPr="00666F01">
        <w:t xml:space="preserve">projektu </w:t>
      </w:r>
      <w:r w:rsidRPr="00666F01">
        <w:t>mohou být iniciovány ŘKO, Projektovým manažerem MF, Projektovým manažerem Dodavatele nebo VP. Procesní postup změn Řídící dokumentace</w:t>
      </w:r>
      <w:r w:rsidR="00613826" w:rsidRPr="00666F01">
        <w:t xml:space="preserve"> projektu</w:t>
      </w:r>
      <w:r w:rsidRPr="00666F01">
        <w:t xml:space="preserve"> bude obsažen v Řídící dokumentaci</w:t>
      </w:r>
      <w:r w:rsidR="00613826" w:rsidRPr="00666F01">
        <w:t xml:space="preserve"> projektu</w:t>
      </w:r>
      <w:r w:rsidRPr="00666F01">
        <w:t xml:space="preserve">, přičemž platí, že změny Řídící dokumentace </w:t>
      </w:r>
      <w:r w:rsidR="00613826" w:rsidRPr="00666F01">
        <w:t xml:space="preserve">projektu </w:t>
      </w:r>
      <w:r w:rsidRPr="00666F01">
        <w:t xml:space="preserve">v průběhu projektu schvaluje </w:t>
      </w:r>
      <w:r w:rsidR="00613826" w:rsidRPr="00666F01">
        <w:t>ŘKO</w:t>
      </w:r>
      <w:r w:rsidRPr="00666F01">
        <w:t>.</w:t>
      </w:r>
    </w:p>
    <w:p w14:paraId="4B030E04" w14:textId="73095752" w:rsidR="00004A51" w:rsidRPr="00666F01" w:rsidRDefault="00004A51" w:rsidP="00610A90">
      <w:pPr>
        <w:jc w:val="both"/>
      </w:pPr>
      <w:r w:rsidRPr="00666F01">
        <w:t xml:space="preserve">Na úrovni Vedení Projektu bude dále podle pravidel daných Řídící dokumentací </w:t>
      </w:r>
      <w:r w:rsidR="00613826" w:rsidRPr="00666F01">
        <w:t xml:space="preserve">projektu </w:t>
      </w:r>
      <w:r w:rsidRPr="00666F01">
        <w:t xml:space="preserve">spravována sada řídících dokumentů projektu, </w:t>
      </w:r>
      <w:proofErr w:type="spellStart"/>
      <w:r w:rsidRPr="00666F01">
        <w:t>m.j</w:t>
      </w:r>
      <w:proofErr w:type="spellEnd"/>
      <w:r w:rsidRPr="00666F01">
        <w:t>.</w:t>
      </w:r>
    </w:p>
    <w:p w14:paraId="4F3D8193" w14:textId="15295AA2" w:rsidR="00004A51" w:rsidRPr="00666F01" w:rsidRDefault="00E25C26" w:rsidP="00610A90">
      <w:pPr>
        <w:pStyle w:val="Odstavecseseznamem"/>
        <w:numPr>
          <w:ilvl w:val="0"/>
          <w:numId w:val="38"/>
        </w:numPr>
        <w:jc w:val="both"/>
      </w:pPr>
      <w:r w:rsidRPr="00666F01">
        <w:t xml:space="preserve">Podrobný </w:t>
      </w:r>
      <w:r w:rsidR="00004A51" w:rsidRPr="00666F01">
        <w:t>harmonogram</w:t>
      </w:r>
      <w:r w:rsidR="002A2100" w:rsidRPr="00666F01">
        <w:t xml:space="preserve"> projektu</w:t>
      </w:r>
    </w:p>
    <w:p w14:paraId="05A0C13E" w14:textId="77777777" w:rsidR="00004A51" w:rsidRPr="00666F01" w:rsidRDefault="00004A51" w:rsidP="00610A90">
      <w:pPr>
        <w:pStyle w:val="Odstavecseseznamem"/>
        <w:numPr>
          <w:ilvl w:val="0"/>
          <w:numId w:val="38"/>
        </w:numPr>
        <w:jc w:val="both"/>
      </w:pPr>
      <w:r w:rsidRPr="00666F01">
        <w:t>Registr úkolů a součinností</w:t>
      </w:r>
    </w:p>
    <w:p w14:paraId="4EC03D2E" w14:textId="4DD4ADED" w:rsidR="00004A51" w:rsidRPr="00666F01" w:rsidRDefault="00004A51" w:rsidP="00610A90">
      <w:pPr>
        <w:pStyle w:val="Odstavecseseznamem"/>
        <w:numPr>
          <w:ilvl w:val="0"/>
          <w:numId w:val="38"/>
        </w:numPr>
        <w:jc w:val="both"/>
      </w:pPr>
      <w:r w:rsidRPr="00666F01">
        <w:t>Registr otevřených otázek</w:t>
      </w:r>
      <w:r w:rsidR="00F54945" w:rsidRPr="00666F01">
        <w:t xml:space="preserve">, </w:t>
      </w:r>
      <w:r w:rsidRPr="00666F01">
        <w:t>problémů</w:t>
      </w:r>
      <w:r w:rsidR="00F54945" w:rsidRPr="00666F01">
        <w:t xml:space="preserve"> a změn</w:t>
      </w:r>
    </w:p>
    <w:p w14:paraId="3FF7EAED" w14:textId="732136A2" w:rsidR="00004A51" w:rsidRPr="00666F01" w:rsidRDefault="00004A51" w:rsidP="00610A90">
      <w:pPr>
        <w:pStyle w:val="Odstavecseseznamem"/>
        <w:numPr>
          <w:ilvl w:val="0"/>
          <w:numId w:val="38"/>
        </w:numPr>
        <w:jc w:val="both"/>
      </w:pPr>
      <w:r w:rsidRPr="00666F01">
        <w:t>Registr</w:t>
      </w:r>
      <w:r w:rsidR="00F54945" w:rsidRPr="00666F01">
        <w:t xml:space="preserve"> rizik</w:t>
      </w:r>
    </w:p>
    <w:p w14:paraId="24FC4F14" w14:textId="77777777" w:rsidR="00004A51" w:rsidRPr="00666F01" w:rsidRDefault="00004A51" w:rsidP="00610A90">
      <w:pPr>
        <w:pStyle w:val="Odstavecseseznamem"/>
        <w:numPr>
          <w:ilvl w:val="0"/>
          <w:numId w:val="38"/>
        </w:numPr>
        <w:jc w:val="both"/>
      </w:pPr>
      <w:r w:rsidRPr="00666F01">
        <w:t>Zprávy a reporty</w:t>
      </w:r>
    </w:p>
    <w:p w14:paraId="7E7288F4" w14:textId="77777777" w:rsidR="00004A51" w:rsidRPr="00666F01" w:rsidRDefault="00004A51" w:rsidP="00610A90">
      <w:pPr>
        <w:pStyle w:val="Odstavecseseznamem"/>
        <w:numPr>
          <w:ilvl w:val="0"/>
          <w:numId w:val="38"/>
        </w:numPr>
        <w:jc w:val="both"/>
      </w:pPr>
      <w:r w:rsidRPr="00666F01">
        <w:t>Zápisy z jednání</w:t>
      </w:r>
    </w:p>
    <w:p w14:paraId="0AFCFEEA" w14:textId="77777777" w:rsidR="00004A51" w:rsidRPr="00666F01" w:rsidRDefault="00004A51" w:rsidP="00610A90">
      <w:pPr>
        <w:pStyle w:val="Odstavecseseznamem"/>
        <w:numPr>
          <w:ilvl w:val="0"/>
          <w:numId w:val="38"/>
        </w:numPr>
        <w:jc w:val="both"/>
      </w:pPr>
      <w:r w:rsidRPr="00666F01">
        <w:t>Akceptační, schvalovací a předávací protokoly</w:t>
      </w:r>
    </w:p>
    <w:p w14:paraId="07A51AA7" w14:textId="77777777" w:rsidR="005B38E4" w:rsidRPr="00666F01" w:rsidRDefault="005B38E4" w:rsidP="00610A90">
      <w:pPr>
        <w:pStyle w:val="Nadpis2"/>
        <w:numPr>
          <w:ilvl w:val="1"/>
          <w:numId w:val="35"/>
        </w:numPr>
        <w:jc w:val="both"/>
      </w:pPr>
      <w:bookmarkStart w:id="36" w:name="_Toc500360796"/>
      <w:bookmarkEnd w:id="35"/>
      <w:r w:rsidRPr="00666F01">
        <w:t>Projektové postupy a pravidla komunikace</w:t>
      </w:r>
      <w:bookmarkEnd w:id="36"/>
    </w:p>
    <w:p w14:paraId="63FC3CA0" w14:textId="77777777" w:rsidR="005B38E4" w:rsidRPr="003C174B" w:rsidRDefault="005B38E4" w:rsidP="00610A90">
      <w:pPr>
        <w:pStyle w:val="Titulek"/>
        <w:jc w:val="both"/>
        <w:rPr>
          <w:rStyle w:val="Nzevknihy"/>
        </w:rPr>
      </w:pPr>
      <w:r w:rsidRPr="00666F01">
        <w:rPr>
          <w:rStyle w:val="Nzevknihy"/>
        </w:rPr>
        <w:t>Projektové schůzky</w:t>
      </w:r>
    </w:p>
    <w:p w14:paraId="5EAEBCA9" w14:textId="49BDDCC0" w:rsidR="005B38E4" w:rsidRPr="00666F01" w:rsidRDefault="005B38E4" w:rsidP="00610A90">
      <w:pPr>
        <w:spacing w:after="0"/>
        <w:jc w:val="both"/>
      </w:pPr>
      <w:r w:rsidRPr="00666F01">
        <w:t xml:space="preserve">Projektové schůzky jsou svolávány a organizovány vedoucím příslušného projektového týmu nebo VP. Pořízení a schválení zápisu je odpovědností každého vedoucího týmu, včetně vypracování a odeslání pravidelných reportů. </w:t>
      </w:r>
    </w:p>
    <w:p w14:paraId="708886DE" w14:textId="77777777" w:rsidR="005B38E4" w:rsidRPr="00666F01" w:rsidRDefault="005B38E4" w:rsidP="00610A90">
      <w:pPr>
        <w:spacing w:after="0"/>
        <w:jc w:val="both"/>
      </w:pPr>
    </w:p>
    <w:p w14:paraId="40AAECEF" w14:textId="13CA7FD4" w:rsidR="005B38E4" w:rsidRPr="00666F01" w:rsidRDefault="005B38E4" w:rsidP="00610A90">
      <w:pPr>
        <w:spacing w:after="0"/>
        <w:jc w:val="both"/>
      </w:pPr>
      <w:r w:rsidRPr="00666F01">
        <w:lastRenderedPageBreak/>
        <w:t xml:space="preserve">Porada vedení projektu (dále jen „PVP“) je pravidelným týdenním jednáním VP, projektových manažerů MF a Dodavatele a vedoucích všech </w:t>
      </w:r>
      <w:r w:rsidR="008B4EEE" w:rsidRPr="00666F01">
        <w:t xml:space="preserve">projektových </w:t>
      </w:r>
      <w:r w:rsidRPr="00666F01">
        <w:t>týmů. PVP svolává VP. Hlavním cílem PVP je řízení a vzájemná koordinace všech projektových týmů.</w:t>
      </w:r>
    </w:p>
    <w:p w14:paraId="78505115" w14:textId="77777777" w:rsidR="005B38E4" w:rsidRPr="00666F01" w:rsidRDefault="005B38E4" w:rsidP="00610A90">
      <w:pPr>
        <w:spacing w:after="0"/>
        <w:jc w:val="both"/>
      </w:pPr>
    </w:p>
    <w:p w14:paraId="3C437EAD" w14:textId="70348C61" w:rsidR="005B38E4" w:rsidRPr="00666F01" w:rsidRDefault="005B38E4" w:rsidP="00610A90">
      <w:pPr>
        <w:spacing w:after="0"/>
        <w:jc w:val="both"/>
      </w:pPr>
      <w:r w:rsidRPr="00666F01">
        <w:t>Schůzky Řídící komise jsou svolávány a organizovány Vedením Projektu na podnět kteréhokoliv člena řídící komise, na základě potřeby eskalace otevřených otázek, problémů a rizik, nebo na základě Plánu</w:t>
      </w:r>
      <w:r w:rsidR="00071BF5" w:rsidRPr="00666F01">
        <w:t xml:space="preserve"> výstupů a</w:t>
      </w:r>
      <w:r w:rsidRPr="00666F01">
        <w:t xml:space="preserve"> akceptací.  </w:t>
      </w:r>
    </w:p>
    <w:p w14:paraId="603D9243" w14:textId="77777777" w:rsidR="005B38E4" w:rsidRPr="00666F01" w:rsidRDefault="005B38E4" w:rsidP="00610A90">
      <w:pPr>
        <w:pStyle w:val="Titulek"/>
        <w:jc w:val="both"/>
        <w:rPr>
          <w:rStyle w:val="Siln"/>
          <w:b/>
          <w:bCs/>
        </w:rPr>
      </w:pPr>
      <w:r w:rsidRPr="00666F01">
        <w:rPr>
          <w:rStyle w:val="Nzevknihy"/>
        </w:rPr>
        <w:t>Reporting</w:t>
      </w:r>
    </w:p>
    <w:p w14:paraId="35210F00" w14:textId="7992E038" w:rsidR="005B38E4" w:rsidRPr="00666F01" w:rsidRDefault="005B38E4" w:rsidP="00610A90">
      <w:pPr>
        <w:spacing w:after="0"/>
        <w:jc w:val="both"/>
      </w:pPr>
      <w:r w:rsidRPr="00666F01">
        <w:t>Pravidla, na jejichž základě se provádí reporting, jsou závazná pro všechny projektové týmy</w:t>
      </w:r>
      <w:r w:rsidR="00836C30">
        <w:t xml:space="preserve"> (Dodavatele i infrastruktury)</w:t>
      </w:r>
      <w:r w:rsidRPr="00666F01">
        <w:t>. Za vypracování, obsahovou správnost a odeslání dle domluvených termínů zodpovídá vedoucí daného týmu.</w:t>
      </w:r>
    </w:p>
    <w:p w14:paraId="504933BD" w14:textId="77777777" w:rsidR="005B38E4" w:rsidRPr="00666F01" w:rsidRDefault="005B38E4" w:rsidP="00610A90">
      <w:pPr>
        <w:spacing w:after="0"/>
        <w:jc w:val="both"/>
      </w:pPr>
    </w:p>
    <w:tbl>
      <w:tblPr>
        <w:tblStyle w:val="Stednstnovn1zvraznn5"/>
        <w:tblW w:w="0" w:type="auto"/>
        <w:tblInd w:w="0" w:type="dxa"/>
        <w:tblLook w:val="04A0" w:firstRow="1" w:lastRow="0" w:firstColumn="1" w:lastColumn="0" w:noHBand="0" w:noVBand="1"/>
      </w:tblPr>
      <w:tblGrid>
        <w:gridCol w:w="3818"/>
        <w:gridCol w:w="2976"/>
        <w:gridCol w:w="2127"/>
      </w:tblGrid>
      <w:tr w:rsidR="005B38E4" w:rsidRPr="00666F01" w14:paraId="2BFCB69D" w14:textId="77777777" w:rsidTr="00062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hideMark/>
          </w:tcPr>
          <w:p w14:paraId="2352B11B" w14:textId="77777777" w:rsidR="005B38E4" w:rsidRPr="00666F01" w:rsidRDefault="005B38E4" w:rsidP="00610A90">
            <w:pPr>
              <w:jc w:val="both"/>
              <w:rPr>
                <w:rFonts w:asciiTheme="majorHAnsi" w:hAnsiTheme="majorHAnsi"/>
                <w:sz w:val="20"/>
              </w:rPr>
            </w:pPr>
            <w:r w:rsidRPr="00666F01">
              <w:rPr>
                <w:rFonts w:asciiTheme="majorHAnsi" w:hAnsiTheme="majorHAnsi"/>
              </w:rPr>
              <w:t>Zpráva</w:t>
            </w:r>
          </w:p>
        </w:tc>
        <w:tc>
          <w:tcPr>
            <w:tcW w:w="2976" w:type="dxa"/>
            <w:hideMark/>
          </w:tcPr>
          <w:p w14:paraId="36610B50" w14:textId="77777777" w:rsidR="005B38E4" w:rsidRPr="00666F01" w:rsidRDefault="005B38E4" w:rsidP="00610A90">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666F01">
              <w:rPr>
                <w:rFonts w:asciiTheme="majorHAnsi" w:hAnsiTheme="majorHAnsi"/>
              </w:rPr>
              <w:t>Kdo předkládá</w:t>
            </w:r>
          </w:p>
        </w:tc>
        <w:tc>
          <w:tcPr>
            <w:tcW w:w="2127" w:type="dxa"/>
            <w:hideMark/>
          </w:tcPr>
          <w:p w14:paraId="43FBBFDF" w14:textId="77777777" w:rsidR="005B38E4" w:rsidRPr="00666F01" w:rsidRDefault="005B38E4" w:rsidP="00610A90">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666F01">
              <w:rPr>
                <w:rFonts w:asciiTheme="majorHAnsi" w:hAnsiTheme="majorHAnsi"/>
              </w:rPr>
              <w:t>Komu předkládá</w:t>
            </w:r>
          </w:p>
        </w:tc>
      </w:tr>
      <w:tr w:rsidR="005B38E4" w:rsidRPr="00666F01" w14:paraId="2327C95E" w14:textId="77777777" w:rsidTr="00062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8" w:space="0" w:color="D83939" w:themeColor="accent5" w:themeTint="BF"/>
              <w:left w:val="single" w:sz="8" w:space="0" w:color="D83939" w:themeColor="accent5" w:themeTint="BF"/>
              <w:bottom w:val="single" w:sz="8" w:space="0" w:color="D83939" w:themeColor="accent5" w:themeTint="BF"/>
            </w:tcBorders>
            <w:hideMark/>
          </w:tcPr>
          <w:p w14:paraId="18F66E65" w14:textId="77777777" w:rsidR="005B38E4" w:rsidRPr="00666F01" w:rsidRDefault="005B38E4" w:rsidP="00610A90">
            <w:pPr>
              <w:jc w:val="both"/>
              <w:rPr>
                <w:rFonts w:asciiTheme="majorHAnsi" w:hAnsiTheme="majorHAnsi"/>
                <w:sz w:val="20"/>
              </w:rPr>
            </w:pPr>
            <w:r w:rsidRPr="00666F01">
              <w:rPr>
                <w:rFonts w:asciiTheme="majorHAnsi" w:hAnsiTheme="majorHAnsi"/>
              </w:rPr>
              <w:t>Týdenní zpráva týmu</w:t>
            </w:r>
          </w:p>
        </w:tc>
        <w:tc>
          <w:tcPr>
            <w:tcW w:w="2976" w:type="dxa"/>
            <w:tcBorders>
              <w:top w:val="single" w:sz="8" w:space="0" w:color="D83939" w:themeColor="accent5" w:themeTint="BF"/>
              <w:bottom w:val="single" w:sz="8" w:space="0" w:color="D83939" w:themeColor="accent5" w:themeTint="BF"/>
            </w:tcBorders>
            <w:hideMark/>
          </w:tcPr>
          <w:p w14:paraId="40F5C580" w14:textId="5A96B14B" w:rsidR="005B38E4" w:rsidRPr="00666F01" w:rsidRDefault="005B38E4" w:rsidP="00610A9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66F01">
              <w:rPr>
                <w:rFonts w:asciiTheme="majorHAnsi" w:hAnsiTheme="majorHAnsi"/>
              </w:rPr>
              <w:t xml:space="preserve">Vedoucí </w:t>
            </w:r>
            <w:r w:rsidR="008B4EEE" w:rsidRPr="00666F01">
              <w:rPr>
                <w:rFonts w:asciiTheme="majorHAnsi" w:hAnsiTheme="majorHAnsi"/>
              </w:rPr>
              <w:t xml:space="preserve">projektových </w:t>
            </w:r>
            <w:r w:rsidRPr="00666F01">
              <w:rPr>
                <w:rFonts w:asciiTheme="majorHAnsi" w:hAnsiTheme="majorHAnsi"/>
              </w:rPr>
              <w:t>týmů</w:t>
            </w:r>
          </w:p>
        </w:tc>
        <w:tc>
          <w:tcPr>
            <w:tcW w:w="2127" w:type="dxa"/>
            <w:tcBorders>
              <w:top w:val="single" w:sz="8" w:space="0" w:color="D83939" w:themeColor="accent5" w:themeTint="BF"/>
              <w:bottom w:val="single" w:sz="8" w:space="0" w:color="D83939" w:themeColor="accent5" w:themeTint="BF"/>
              <w:right w:val="single" w:sz="8" w:space="0" w:color="D83939" w:themeColor="accent5" w:themeTint="BF"/>
            </w:tcBorders>
            <w:hideMark/>
          </w:tcPr>
          <w:p w14:paraId="2FA68ACE" w14:textId="77777777" w:rsidR="005B38E4" w:rsidRPr="00666F01" w:rsidRDefault="005B38E4" w:rsidP="00610A9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66F01">
              <w:rPr>
                <w:rFonts w:asciiTheme="majorHAnsi" w:hAnsiTheme="majorHAnsi"/>
              </w:rPr>
              <w:t>Vedení projektu</w:t>
            </w:r>
          </w:p>
        </w:tc>
      </w:tr>
      <w:tr w:rsidR="005B38E4" w:rsidRPr="00666F01" w14:paraId="45D71AB3" w14:textId="77777777" w:rsidTr="000628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8" w:space="0" w:color="D83939" w:themeColor="accent5" w:themeTint="BF"/>
              <w:left w:val="single" w:sz="8" w:space="0" w:color="D83939" w:themeColor="accent5" w:themeTint="BF"/>
              <w:bottom w:val="single" w:sz="8" w:space="0" w:color="D83939" w:themeColor="accent5" w:themeTint="BF"/>
            </w:tcBorders>
            <w:hideMark/>
          </w:tcPr>
          <w:p w14:paraId="4864EE65" w14:textId="77777777" w:rsidR="005B38E4" w:rsidRPr="00666F01" w:rsidRDefault="005B38E4" w:rsidP="00610A90">
            <w:pPr>
              <w:jc w:val="both"/>
              <w:rPr>
                <w:rFonts w:asciiTheme="majorHAnsi" w:hAnsiTheme="majorHAnsi"/>
                <w:sz w:val="20"/>
              </w:rPr>
            </w:pPr>
            <w:r w:rsidRPr="00666F01">
              <w:rPr>
                <w:rFonts w:asciiTheme="majorHAnsi" w:hAnsiTheme="majorHAnsi"/>
              </w:rPr>
              <w:t>Týdenní zpráva projektu</w:t>
            </w:r>
          </w:p>
        </w:tc>
        <w:tc>
          <w:tcPr>
            <w:tcW w:w="2976" w:type="dxa"/>
            <w:tcBorders>
              <w:top w:val="single" w:sz="8" w:space="0" w:color="D83939" w:themeColor="accent5" w:themeTint="BF"/>
              <w:bottom w:val="single" w:sz="8" w:space="0" w:color="D83939" w:themeColor="accent5" w:themeTint="BF"/>
            </w:tcBorders>
            <w:hideMark/>
          </w:tcPr>
          <w:p w14:paraId="631A6AF6" w14:textId="77777777" w:rsidR="005B38E4" w:rsidRPr="00666F01" w:rsidRDefault="005B38E4" w:rsidP="00610A90">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r w:rsidRPr="00666F01">
              <w:rPr>
                <w:rFonts w:asciiTheme="majorHAnsi" w:hAnsiTheme="majorHAnsi"/>
              </w:rPr>
              <w:t>Vedení projektu</w:t>
            </w:r>
          </w:p>
        </w:tc>
        <w:tc>
          <w:tcPr>
            <w:tcW w:w="2127" w:type="dxa"/>
            <w:tcBorders>
              <w:top w:val="single" w:sz="8" w:space="0" w:color="D83939" w:themeColor="accent5" w:themeTint="BF"/>
              <w:bottom w:val="single" w:sz="8" w:space="0" w:color="D83939" w:themeColor="accent5" w:themeTint="BF"/>
              <w:right w:val="single" w:sz="8" w:space="0" w:color="D83939" w:themeColor="accent5" w:themeTint="BF"/>
            </w:tcBorders>
            <w:hideMark/>
          </w:tcPr>
          <w:p w14:paraId="07864A25" w14:textId="77777777" w:rsidR="005B38E4" w:rsidRPr="00666F01" w:rsidRDefault="005B38E4" w:rsidP="00610A90">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r w:rsidRPr="00666F01">
              <w:rPr>
                <w:rFonts w:asciiTheme="majorHAnsi" w:hAnsiTheme="majorHAnsi"/>
              </w:rPr>
              <w:t>Řídící komisi</w:t>
            </w:r>
          </w:p>
        </w:tc>
      </w:tr>
      <w:tr w:rsidR="005B38E4" w:rsidRPr="00666F01" w14:paraId="27EEE7EE" w14:textId="77777777" w:rsidTr="00062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8" w:space="0" w:color="D83939" w:themeColor="accent5" w:themeTint="BF"/>
              <w:left w:val="single" w:sz="8" w:space="0" w:color="D83939" w:themeColor="accent5" w:themeTint="BF"/>
              <w:bottom w:val="single" w:sz="8" w:space="0" w:color="D83939" w:themeColor="accent5" w:themeTint="BF"/>
            </w:tcBorders>
            <w:hideMark/>
          </w:tcPr>
          <w:p w14:paraId="682813C6" w14:textId="77777777" w:rsidR="005B38E4" w:rsidRPr="00666F01" w:rsidRDefault="005B38E4" w:rsidP="00610A90">
            <w:pPr>
              <w:jc w:val="both"/>
              <w:rPr>
                <w:rFonts w:asciiTheme="majorHAnsi" w:hAnsiTheme="majorHAnsi"/>
                <w:sz w:val="20"/>
              </w:rPr>
            </w:pPr>
            <w:r w:rsidRPr="00666F01">
              <w:rPr>
                <w:rFonts w:asciiTheme="majorHAnsi" w:hAnsiTheme="majorHAnsi"/>
              </w:rPr>
              <w:t>Měsíční zpráva o stavu projektu</w:t>
            </w:r>
          </w:p>
        </w:tc>
        <w:tc>
          <w:tcPr>
            <w:tcW w:w="2976" w:type="dxa"/>
            <w:tcBorders>
              <w:top w:val="single" w:sz="8" w:space="0" w:color="D83939" w:themeColor="accent5" w:themeTint="BF"/>
              <w:bottom w:val="single" w:sz="8" w:space="0" w:color="D83939" w:themeColor="accent5" w:themeTint="BF"/>
            </w:tcBorders>
            <w:hideMark/>
          </w:tcPr>
          <w:p w14:paraId="648B8F75" w14:textId="77777777" w:rsidR="005B38E4" w:rsidRPr="00666F01" w:rsidRDefault="005B38E4" w:rsidP="00610A9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66F01">
              <w:rPr>
                <w:rFonts w:asciiTheme="majorHAnsi" w:hAnsiTheme="majorHAnsi"/>
              </w:rPr>
              <w:t>Vedení projektu</w:t>
            </w:r>
          </w:p>
        </w:tc>
        <w:tc>
          <w:tcPr>
            <w:tcW w:w="2127" w:type="dxa"/>
            <w:tcBorders>
              <w:top w:val="single" w:sz="8" w:space="0" w:color="D83939" w:themeColor="accent5" w:themeTint="BF"/>
              <w:bottom w:val="single" w:sz="8" w:space="0" w:color="D83939" w:themeColor="accent5" w:themeTint="BF"/>
              <w:right w:val="single" w:sz="8" w:space="0" w:color="D83939" w:themeColor="accent5" w:themeTint="BF"/>
            </w:tcBorders>
            <w:hideMark/>
          </w:tcPr>
          <w:p w14:paraId="590B775C" w14:textId="77777777" w:rsidR="005B38E4" w:rsidRPr="00666F01" w:rsidRDefault="005B38E4" w:rsidP="00610A9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66F01">
              <w:rPr>
                <w:rFonts w:asciiTheme="majorHAnsi" w:hAnsiTheme="majorHAnsi"/>
              </w:rPr>
              <w:t>Řídící komisi</w:t>
            </w:r>
          </w:p>
        </w:tc>
      </w:tr>
    </w:tbl>
    <w:p w14:paraId="13445155" w14:textId="77777777" w:rsidR="005B38E4" w:rsidRPr="00666F01" w:rsidRDefault="005B38E4" w:rsidP="00610A90">
      <w:pPr>
        <w:pStyle w:val="Bezmezer"/>
        <w:jc w:val="both"/>
        <w:rPr>
          <w:rStyle w:val="Siln"/>
          <w:rFonts w:asciiTheme="majorHAnsi" w:hAnsiTheme="majorHAnsi"/>
          <w:b w:val="0"/>
          <w:sz w:val="18"/>
        </w:rPr>
      </w:pPr>
    </w:p>
    <w:p w14:paraId="3EF0E260" w14:textId="6D4A9B73" w:rsidR="005B38E4" w:rsidRPr="00666F01" w:rsidRDefault="005B38E4" w:rsidP="00610A90">
      <w:pPr>
        <w:spacing w:after="0"/>
        <w:jc w:val="both"/>
      </w:pPr>
      <w:r w:rsidRPr="003C174B">
        <w:t xml:space="preserve">Týdenní zpráva týmu obsahuje informace o činnosti daného </w:t>
      </w:r>
      <w:r w:rsidR="008B4EEE" w:rsidRPr="00666F01">
        <w:t xml:space="preserve">projektového </w:t>
      </w:r>
      <w:r w:rsidRPr="00666F01">
        <w:t xml:space="preserve">týmu, </w:t>
      </w:r>
      <w:r w:rsidR="00BC391C">
        <w:t xml:space="preserve">stavu rozpracovanosti plnění aktuálních aktivit Podrobného harmonogramu projektu, </w:t>
      </w:r>
      <w:r w:rsidRPr="00666F01">
        <w:t xml:space="preserve">stavu úkolů, požadavky na součinnost, seznam otevřených otázek, identifikovaná rizika a problémy k řešení na úrovni Vedení projektu. </w:t>
      </w:r>
    </w:p>
    <w:p w14:paraId="3A295511" w14:textId="77777777" w:rsidR="005B38E4" w:rsidRPr="00666F01" w:rsidRDefault="005B38E4" w:rsidP="00610A90">
      <w:pPr>
        <w:spacing w:after="0"/>
        <w:jc w:val="both"/>
      </w:pPr>
      <w:r w:rsidRPr="00666F01">
        <w:t>Týdenní zpráva projektu a Měsíční zpráva o stavu projektu jsou souhrnnými zprávami připravovanými Vedením projektu na základě týdenních zpráv týmů.</w:t>
      </w:r>
    </w:p>
    <w:p w14:paraId="50CAA3F6" w14:textId="1531E012" w:rsidR="005B38E4" w:rsidRPr="003C174B" w:rsidRDefault="002A2100" w:rsidP="00610A90">
      <w:pPr>
        <w:pStyle w:val="Titulek"/>
        <w:jc w:val="both"/>
        <w:rPr>
          <w:rStyle w:val="Nzevknihy"/>
        </w:rPr>
      </w:pPr>
      <w:r w:rsidRPr="00666F01">
        <w:rPr>
          <w:rStyle w:val="Nzevknihy"/>
        </w:rPr>
        <w:t>H</w:t>
      </w:r>
      <w:r w:rsidR="005B38E4" w:rsidRPr="00666F01">
        <w:rPr>
          <w:rStyle w:val="Nzevknihy"/>
        </w:rPr>
        <w:t>armonogram</w:t>
      </w:r>
    </w:p>
    <w:p w14:paraId="775B5331" w14:textId="4EC10DE9" w:rsidR="00907F9B" w:rsidRPr="00666F01" w:rsidRDefault="00907F9B" w:rsidP="00907F9B">
      <w:pPr>
        <w:pStyle w:val="Zkladntext"/>
      </w:pPr>
      <w:r w:rsidRPr="00666F01">
        <w:rPr>
          <w:b/>
        </w:rPr>
        <w:t>Rámcový harmonogramu projektu</w:t>
      </w:r>
      <w:r w:rsidRPr="00666F01">
        <w:t xml:space="preserve"> vznikne jako jeden z projektových výstupů Etapy 1A ve spolupráci Dodavatele a Objednatele úpravou Rámcového harmonogramu uvedeného Dodavatelem v </w:t>
      </w:r>
      <w:r w:rsidR="00F12DA6">
        <w:t>P</w:t>
      </w:r>
      <w:r w:rsidR="00F12DA6" w:rsidRPr="00666F01">
        <w:t xml:space="preserve">říloze </w:t>
      </w:r>
      <w:r w:rsidRPr="00666F01">
        <w:t>č. 8 Smlouvy a zohlední změny vyplývající z Revize požadavků a Návrhu architektury řešení. Rámcový harmonogram projektu bude obsahovat projektové aktivity a projektové výstupy všech projektových týmů, tj. projektových týmů Dodavatele i SPCSS a stane se součástí Řídící dokumentace.</w:t>
      </w:r>
    </w:p>
    <w:p w14:paraId="074A45B1" w14:textId="3CC823B8" w:rsidR="002F326B" w:rsidRPr="00666F01" w:rsidRDefault="00907F9B" w:rsidP="00056083">
      <w:pPr>
        <w:spacing w:after="200" w:line="276" w:lineRule="auto"/>
        <w:jc w:val="both"/>
      </w:pPr>
      <w:r w:rsidRPr="00666F01">
        <w:t xml:space="preserve">V návaznosti na Rámcový harmonogram projektu bude ve spolupráci Objednatele a Dodavatele na úrovni VP (vedení projektu) spravován </w:t>
      </w:r>
      <w:r w:rsidRPr="00666F01">
        <w:rPr>
          <w:b/>
        </w:rPr>
        <w:t>Podrobný harmonogram projektu</w:t>
      </w:r>
      <w:r w:rsidRPr="00666F01">
        <w:t xml:space="preserve">. Podrobný harmonogram projektu bude obsahovat podrobnější rozvedení aktivit projektových týmů minimálně pro aktuální a příští dílčí etapy. Podle Podrobného harmonogramu projektu bude VP sledovat stav činností a plánovat a řídit projektové aktivity a součinnosti. </w:t>
      </w:r>
      <w:r w:rsidR="002F326B" w:rsidRPr="00666F01">
        <w:t>Podrobný harmonogram projektu je zpracováván v prostředí MS Excel, MS Project nebo obdobném, spravovaný na úrovni VP na základě vstupů projektových týmů.</w:t>
      </w:r>
    </w:p>
    <w:p w14:paraId="28091561" w14:textId="77777777" w:rsidR="005B38E4" w:rsidRPr="003C174B" w:rsidRDefault="005B38E4" w:rsidP="00610A90">
      <w:pPr>
        <w:pStyle w:val="Titulek"/>
        <w:jc w:val="both"/>
        <w:rPr>
          <w:rStyle w:val="Nzevknihy"/>
        </w:rPr>
      </w:pPr>
      <w:r w:rsidRPr="00666F01">
        <w:rPr>
          <w:rStyle w:val="Nzevknihy"/>
        </w:rPr>
        <w:t>Řízení otevřených otázek v projektu</w:t>
      </w:r>
    </w:p>
    <w:p w14:paraId="7F85E8BA" w14:textId="2069B043" w:rsidR="005B38E4" w:rsidRPr="00666F01" w:rsidRDefault="005B38E4" w:rsidP="00610A90">
      <w:pPr>
        <w:spacing w:after="0"/>
        <w:jc w:val="both"/>
      </w:pPr>
      <w:r w:rsidRPr="00666F01">
        <w:t xml:space="preserve">Otevřené otázky identifikované v rámci </w:t>
      </w:r>
      <w:r w:rsidR="008B4EEE" w:rsidRPr="00666F01">
        <w:t xml:space="preserve">projektových </w:t>
      </w:r>
      <w:r w:rsidRPr="00666F01">
        <w:t>týmů jsou eskalovány v rámci týdenních zpráv na VP.  Závažné otevřené otázky vyžadující okamžité řešení jsou eskalovány a řešeny VP v nejkratším možném čase a zpětně zaznamenány v týdenních zprávách.</w:t>
      </w:r>
    </w:p>
    <w:p w14:paraId="4F3E1424" w14:textId="77777777" w:rsidR="005B38E4" w:rsidRPr="00666F01" w:rsidRDefault="005B38E4" w:rsidP="00610A90">
      <w:pPr>
        <w:spacing w:after="0"/>
        <w:jc w:val="both"/>
      </w:pPr>
    </w:p>
    <w:p w14:paraId="1B978A90" w14:textId="77777777" w:rsidR="005B38E4" w:rsidRPr="00666F01" w:rsidRDefault="005B38E4" w:rsidP="00610A90">
      <w:pPr>
        <w:spacing w:after="0"/>
        <w:jc w:val="both"/>
      </w:pPr>
      <w:r w:rsidRPr="00666F01">
        <w:t>Na úrovni projektu probíhá řízení otevřených otázek na základě globálního seznamu otevřených otázek.</w:t>
      </w:r>
    </w:p>
    <w:p w14:paraId="0FD5073D" w14:textId="77777777" w:rsidR="005B38E4" w:rsidRPr="003C174B" w:rsidRDefault="005B38E4" w:rsidP="00610A90">
      <w:pPr>
        <w:pStyle w:val="Titulek"/>
        <w:jc w:val="both"/>
        <w:rPr>
          <w:rStyle w:val="Nzevknihy"/>
        </w:rPr>
      </w:pPr>
      <w:r w:rsidRPr="00666F01">
        <w:rPr>
          <w:rStyle w:val="Nzevknihy"/>
        </w:rPr>
        <w:t>Úkoly a součinnosti</w:t>
      </w:r>
    </w:p>
    <w:p w14:paraId="7A8356DE" w14:textId="650F2614" w:rsidR="005B38E4" w:rsidRPr="002258F6" w:rsidRDefault="005B38E4" w:rsidP="00610A90">
      <w:pPr>
        <w:pStyle w:val="Zkladntext"/>
        <w:rPr>
          <w:rStyle w:val="Siln"/>
          <w:b w:val="0"/>
          <w:sz w:val="22"/>
          <w:szCs w:val="22"/>
        </w:rPr>
      </w:pPr>
      <w:r w:rsidRPr="00666F01">
        <w:rPr>
          <w:rStyle w:val="Siln"/>
          <w:b w:val="0"/>
          <w:sz w:val="22"/>
          <w:szCs w:val="22"/>
        </w:rPr>
        <w:t xml:space="preserve">Součástí </w:t>
      </w:r>
      <w:r w:rsidR="00097F16" w:rsidRPr="00666F01">
        <w:rPr>
          <w:rStyle w:val="Siln"/>
          <w:b w:val="0"/>
          <w:sz w:val="22"/>
          <w:szCs w:val="22"/>
        </w:rPr>
        <w:t xml:space="preserve">Plnění </w:t>
      </w:r>
      <w:r w:rsidRPr="00666F01">
        <w:rPr>
          <w:rStyle w:val="Siln"/>
          <w:b w:val="0"/>
          <w:sz w:val="22"/>
          <w:szCs w:val="22"/>
        </w:rPr>
        <w:t xml:space="preserve">Dodavatele je i plnění úkolů a poskytování součinností vyžádaných MF a SPCSS v rámci implementace jejich projektu. Dodavatel zároveň může požádat o součinnost SPCSS nebo MF. Všechny úkoly a součinnosti musí být v souladu s cíli a rozsahem projektu dle této Smlouvy a musí být schváleny Vedením projektu. </w:t>
      </w:r>
    </w:p>
    <w:p w14:paraId="1BA88D32" w14:textId="3714DF73" w:rsidR="005B38E4" w:rsidRPr="00666F01" w:rsidRDefault="005B38E4" w:rsidP="00610A90">
      <w:pPr>
        <w:pStyle w:val="Zkladntext"/>
        <w:rPr>
          <w:rStyle w:val="Siln"/>
          <w:b w:val="0"/>
          <w:sz w:val="22"/>
          <w:szCs w:val="22"/>
        </w:rPr>
      </w:pPr>
      <w:r w:rsidRPr="00666F01">
        <w:rPr>
          <w:rStyle w:val="Siln"/>
          <w:b w:val="0"/>
          <w:sz w:val="22"/>
          <w:szCs w:val="22"/>
        </w:rPr>
        <w:t xml:space="preserve">Neplnění úkolů a součinností </w:t>
      </w:r>
      <w:r w:rsidR="00626005" w:rsidRPr="00666F01">
        <w:rPr>
          <w:rStyle w:val="Siln"/>
          <w:b w:val="0"/>
          <w:sz w:val="22"/>
          <w:szCs w:val="22"/>
        </w:rPr>
        <w:t xml:space="preserve">Dodavatele </w:t>
      </w:r>
      <w:r w:rsidRPr="00666F01">
        <w:rPr>
          <w:rStyle w:val="Siln"/>
          <w:b w:val="0"/>
          <w:sz w:val="22"/>
          <w:szCs w:val="22"/>
        </w:rPr>
        <w:t xml:space="preserve">může VP zohlednit při schvalování příslušných dílčích etap </w:t>
      </w:r>
      <w:r w:rsidR="00626005" w:rsidRPr="00666F01">
        <w:rPr>
          <w:rStyle w:val="Siln"/>
          <w:b w:val="0"/>
          <w:sz w:val="22"/>
          <w:szCs w:val="22"/>
        </w:rPr>
        <w:t xml:space="preserve">jako nedodělky </w:t>
      </w:r>
      <w:r w:rsidRPr="00666F01">
        <w:rPr>
          <w:rStyle w:val="Siln"/>
          <w:b w:val="0"/>
          <w:sz w:val="22"/>
          <w:szCs w:val="22"/>
        </w:rPr>
        <w:t xml:space="preserve">a eskalovat na ŘKO. </w:t>
      </w:r>
    </w:p>
    <w:p w14:paraId="2C3D6519" w14:textId="1134BE1C" w:rsidR="005B38E4" w:rsidRPr="00666F01" w:rsidRDefault="005B38E4" w:rsidP="00610A90">
      <w:pPr>
        <w:pStyle w:val="Zkladntext"/>
        <w:rPr>
          <w:rStyle w:val="Siln"/>
          <w:b w:val="0"/>
          <w:bCs w:val="0"/>
          <w:sz w:val="22"/>
          <w:szCs w:val="22"/>
        </w:rPr>
      </w:pPr>
      <w:r w:rsidRPr="00666F01">
        <w:rPr>
          <w:rStyle w:val="Siln"/>
          <w:b w:val="0"/>
          <w:sz w:val="22"/>
          <w:szCs w:val="22"/>
        </w:rPr>
        <w:lastRenderedPageBreak/>
        <w:t xml:space="preserve">Součinnost mezi jednotlivými </w:t>
      </w:r>
      <w:r w:rsidR="008B4EEE" w:rsidRPr="00666F01">
        <w:rPr>
          <w:rStyle w:val="Siln"/>
          <w:b w:val="0"/>
          <w:sz w:val="22"/>
          <w:szCs w:val="22"/>
        </w:rPr>
        <w:t xml:space="preserve">projektovými </w:t>
      </w:r>
      <w:r w:rsidRPr="00666F01">
        <w:rPr>
          <w:rStyle w:val="Siln"/>
          <w:b w:val="0"/>
          <w:sz w:val="22"/>
          <w:szCs w:val="22"/>
        </w:rPr>
        <w:t>týmy v rámci projektu je koordinována VP. Požadavky na součinnost a stav jejich plnění jsou součástí pravidelné týdenní zprávy.</w:t>
      </w:r>
    </w:p>
    <w:p w14:paraId="4A5C30D2" w14:textId="77777777" w:rsidR="005B38E4" w:rsidRPr="003C174B" w:rsidRDefault="005B38E4" w:rsidP="00610A90">
      <w:pPr>
        <w:pStyle w:val="Titulek"/>
        <w:jc w:val="both"/>
        <w:rPr>
          <w:rStyle w:val="Nzevknihy"/>
        </w:rPr>
      </w:pPr>
      <w:r w:rsidRPr="00666F01">
        <w:rPr>
          <w:rStyle w:val="Nzevknihy"/>
        </w:rPr>
        <w:t>Projektová dokumentace</w:t>
      </w:r>
    </w:p>
    <w:p w14:paraId="4DC9BFBB" w14:textId="77777777" w:rsidR="005B38E4" w:rsidRPr="00666F01" w:rsidRDefault="005B38E4" w:rsidP="00610A90">
      <w:pPr>
        <w:pStyle w:val="Zkladntext"/>
        <w:rPr>
          <w:rStyle w:val="Siln"/>
          <w:b w:val="0"/>
          <w:bCs w:val="0"/>
          <w:sz w:val="22"/>
          <w:szCs w:val="22"/>
        </w:rPr>
      </w:pPr>
      <w:r w:rsidRPr="00666F01">
        <w:rPr>
          <w:rStyle w:val="Siln"/>
          <w:b w:val="0"/>
          <w:sz w:val="22"/>
          <w:szCs w:val="22"/>
        </w:rPr>
        <w:t>Pro tvorbu projektové dokumentace budou používány šablony, jejichž formální úprava a způsob uložení bude popsán podrobně v Řídící dokumentaci. V projektu budou vznikat zejména následující dokumenty:</w:t>
      </w:r>
    </w:p>
    <w:p w14:paraId="4FCD41CC" w14:textId="77777777" w:rsidR="005B38E4" w:rsidRPr="003C174B" w:rsidRDefault="005B38E4" w:rsidP="003C174B">
      <w:pPr>
        <w:pStyle w:val="Odstavecseseznamem"/>
        <w:numPr>
          <w:ilvl w:val="0"/>
          <w:numId w:val="37"/>
        </w:numPr>
        <w:spacing w:after="200" w:line="276" w:lineRule="auto"/>
        <w:jc w:val="both"/>
      </w:pPr>
      <w:r w:rsidRPr="003C174B">
        <w:t xml:space="preserve">řídící dokumenty projektu (Řídící dokumentace, Reporty a zprávy, Zápisy z jednání, Předávací, schvalovací a akceptační protokoly) </w:t>
      </w:r>
    </w:p>
    <w:p w14:paraId="10621949" w14:textId="77777777" w:rsidR="005B38E4" w:rsidRPr="003C174B" w:rsidRDefault="005B38E4" w:rsidP="003C174B">
      <w:pPr>
        <w:pStyle w:val="Odstavecseseznamem"/>
        <w:numPr>
          <w:ilvl w:val="0"/>
          <w:numId w:val="37"/>
        </w:numPr>
        <w:spacing w:after="200" w:line="276" w:lineRule="auto"/>
        <w:jc w:val="both"/>
      </w:pPr>
      <w:r w:rsidRPr="003C174B">
        <w:t>výstupní dokumenty projektu dle seznamu výstupů</w:t>
      </w:r>
    </w:p>
    <w:p w14:paraId="1E70C7C2" w14:textId="77777777" w:rsidR="005B38E4" w:rsidRPr="00DD58B8" w:rsidRDefault="005B38E4" w:rsidP="00610A90">
      <w:pPr>
        <w:pStyle w:val="Titulek"/>
        <w:jc w:val="both"/>
        <w:rPr>
          <w:rStyle w:val="Nzevknihy"/>
        </w:rPr>
      </w:pPr>
      <w:r w:rsidRPr="00DD58B8">
        <w:rPr>
          <w:rStyle w:val="Nzevknihy"/>
        </w:rPr>
        <w:t>Řízení rizik a kvality projektu</w:t>
      </w:r>
    </w:p>
    <w:p w14:paraId="67AC26D4" w14:textId="35F9C814" w:rsidR="005B38E4" w:rsidRPr="00666F01" w:rsidRDefault="005B38E4" w:rsidP="00610A90">
      <w:pPr>
        <w:pStyle w:val="Zkladntext"/>
        <w:rPr>
          <w:rStyle w:val="Siln"/>
          <w:b w:val="0"/>
          <w:bCs w:val="0"/>
          <w:sz w:val="22"/>
          <w:szCs w:val="22"/>
        </w:rPr>
      </w:pPr>
      <w:r w:rsidRPr="00DD58B8">
        <w:rPr>
          <w:rStyle w:val="Siln"/>
          <w:b w:val="0"/>
          <w:sz w:val="22"/>
          <w:szCs w:val="22"/>
        </w:rPr>
        <w:t xml:space="preserve">Rizika identifikovaná v projektu budou součástí týdenní zprávy </w:t>
      </w:r>
      <w:r w:rsidR="008B4EEE" w:rsidRPr="00DD58B8">
        <w:rPr>
          <w:rStyle w:val="Siln"/>
          <w:b w:val="0"/>
          <w:sz w:val="22"/>
          <w:szCs w:val="22"/>
        </w:rPr>
        <w:t xml:space="preserve">projektových </w:t>
      </w:r>
      <w:r w:rsidRPr="00DD58B8">
        <w:rPr>
          <w:rStyle w:val="Siln"/>
          <w:b w:val="0"/>
          <w:sz w:val="22"/>
          <w:szCs w:val="22"/>
        </w:rPr>
        <w:t>týmů, předkládané VP. Další řízení rizik přebírá Vedení projektu. Vážná rizika budou neprodlen</w:t>
      </w:r>
      <w:r w:rsidRPr="00666F01">
        <w:rPr>
          <w:rStyle w:val="Siln"/>
          <w:b w:val="0"/>
          <w:sz w:val="22"/>
          <w:szCs w:val="22"/>
        </w:rPr>
        <w:t xml:space="preserve">ě eskalována na Řídící komisi. Řízení rizik probíhá na základě seznamu identifikovaných rizik projektu, </w:t>
      </w:r>
      <w:r w:rsidR="008101E7" w:rsidRPr="00666F01">
        <w:rPr>
          <w:rStyle w:val="Siln"/>
          <w:b w:val="0"/>
          <w:sz w:val="22"/>
          <w:szCs w:val="22"/>
        </w:rPr>
        <w:t>kter</w:t>
      </w:r>
      <w:r w:rsidR="008101E7">
        <w:rPr>
          <w:rStyle w:val="Siln"/>
          <w:b w:val="0"/>
          <w:sz w:val="22"/>
          <w:szCs w:val="22"/>
        </w:rPr>
        <w:t>á</w:t>
      </w:r>
      <w:r w:rsidR="008101E7" w:rsidRPr="00666F01">
        <w:rPr>
          <w:rStyle w:val="Siln"/>
          <w:b w:val="0"/>
          <w:sz w:val="22"/>
          <w:szCs w:val="22"/>
        </w:rPr>
        <w:t xml:space="preserve"> </w:t>
      </w:r>
      <w:r w:rsidRPr="00666F01">
        <w:rPr>
          <w:rStyle w:val="Siln"/>
          <w:b w:val="0"/>
          <w:sz w:val="22"/>
          <w:szCs w:val="22"/>
        </w:rPr>
        <w:t xml:space="preserve">budou </w:t>
      </w:r>
      <w:r w:rsidR="008101E7" w:rsidRPr="00666F01">
        <w:rPr>
          <w:rStyle w:val="Siln"/>
          <w:b w:val="0"/>
          <w:sz w:val="22"/>
          <w:szCs w:val="22"/>
        </w:rPr>
        <w:t>evidován</w:t>
      </w:r>
      <w:r w:rsidR="008101E7">
        <w:rPr>
          <w:rStyle w:val="Siln"/>
          <w:b w:val="0"/>
          <w:sz w:val="22"/>
          <w:szCs w:val="22"/>
        </w:rPr>
        <w:t>a</w:t>
      </w:r>
      <w:r w:rsidR="008101E7" w:rsidRPr="00666F01">
        <w:rPr>
          <w:rStyle w:val="Siln"/>
          <w:b w:val="0"/>
          <w:sz w:val="22"/>
          <w:szCs w:val="22"/>
        </w:rPr>
        <w:t xml:space="preserve"> </w:t>
      </w:r>
      <w:r w:rsidRPr="00666F01">
        <w:rPr>
          <w:rStyle w:val="Siln"/>
          <w:b w:val="0"/>
          <w:sz w:val="22"/>
          <w:szCs w:val="22"/>
        </w:rPr>
        <w:t xml:space="preserve">v Registru rizik. </w:t>
      </w:r>
    </w:p>
    <w:p w14:paraId="525A8C8C" w14:textId="77777777" w:rsidR="005B38E4" w:rsidRPr="003C174B" w:rsidRDefault="005B38E4" w:rsidP="00610A90">
      <w:pPr>
        <w:pStyle w:val="Titulek"/>
        <w:jc w:val="both"/>
        <w:rPr>
          <w:rStyle w:val="Nzevknihy"/>
        </w:rPr>
      </w:pPr>
      <w:r w:rsidRPr="00666F01">
        <w:rPr>
          <w:rStyle w:val="Nzevknihy"/>
        </w:rPr>
        <w:t>Řízení změn</w:t>
      </w:r>
    </w:p>
    <w:p w14:paraId="76CEC886" w14:textId="2A20AC82" w:rsidR="005B38E4" w:rsidRPr="00666F01" w:rsidRDefault="005B38E4" w:rsidP="00610A90">
      <w:pPr>
        <w:pStyle w:val="Zkladntext"/>
        <w:rPr>
          <w:rStyle w:val="Siln"/>
          <w:b w:val="0"/>
          <w:bCs w:val="0"/>
          <w:sz w:val="22"/>
          <w:szCs w:val="22"/>
        </w:rPr>
      </w:pPr>
      <w:r w:rsidRPr="00666F01">
        <w:rPr>
          <w:rStyle w:val="Siln"/>
          <w:b w:val="0"/>
          <w:sz w:val="22"/>
          <w:szCs w:val="22"/>
        </w:rPr>
        <w:t xml:space="preserve">Požadavky na změny vzešlé v rámci práce </w:t>
      </w:r>
      <w:r w:rsidR="008B4EEE" w:rsidRPr="00666F01">
        <w:rPr>
          <w:rStyle w:val="Siln"/>
          <w:b w:val="0"/>
          <w:sz w:val="22"/>
          <w:szCs w:val="22"/>
        </w:rPr>
        <w:t xml:space="preserve">projektových </w:t>
      </w:r>
      <w:r w:rsidRPr="00666F01">
        <w:rPr>
          <w:rStyle w:val="Siln"/>
          <w:b w:val="0"/>
          <w:sz w:val="22"/>
          <w:szCs w:val="22"/>
        </w:rPr>
        <w:t>týmů jsou předkládány vedoucími týmů na VP. Závažné změny vyžadující okamžité řešení budou eskalovány na VP a ten je podle závažnosti může dále eskalovat na Řídící komisi. Řízení změn bude probíhat na základě posouzení dopadů na projekt, v rámci požadované realizace předložené změny. Změny budou řízeny na základě centrálního registru změn.</w:t>
      </w:r>
    </w:p>
    <w:p w14:paraId="75EFAB92" w14:textId="30558AB1" w:rsidR="005B38E4" w:rsidRPr="00666F01" w:rsidRDefault="005B38E4" w:rsidP="00610A90">
      <w:pPr>
        <w:pStyle w:val="Zkladntext"/>
        <w:rPr>
          <w:rStyle w:val="Siln"/>
          <w:b w:val="0"/>
          <w:sz w:val="22"/>
          <w:szCs w:val="22"/>
        </w:rPr>
      </w:pPr>
      <w:r w:rsidRPr="00666F01">
        <w:rPr>
          <w:rStyle w:val="Siln"/>
          <w:b w:val="0"/>
          <w:sz w:val="22"/>
          <w:szCs w:val="22"/>
        </w:rPr>
        <w:t>Pokud výsledek změnového řízení</w:t>
      </w:r>
      <w:r w:rsidR="00097F16" w:rsidRPr="00666F01">
        <w:rPr>
          <w:rStyle w:val="Siln"/>
          <w:b w:val="0"/>
          <w:sz w:val="22"/>
          <w:szCs w:val="22"/>
        </w:rPr>
        <w:t xml:space="preserve"> dle bodu 3.4 Smlouvy</w:t>
      </w:r>
      <w:r w:rsidRPr="00666F01">
        <w:rPr>
          <w:rStyle w:val="Siln"/>
          <w:b w:val="0"/>
          <w:sz w:val="22"/>
          <w:szCs w:val="22"/>
        </w:rPr>
        <w:t xml:space="preserve"> bude představovat dopad do ceny, je Dodavatel povinen, při jednání o finančním objemu změnového požadavku, uvést přesný rozpad činností na jednotlivé role, které budou danou změnu realizovat.</w:t>
      </w:r>
    </w:p>
    <w:p w14:paraId="0695F9A7" w14:textId="77777777" w:rsidR="005B38E4" w:rsidRPr="003C174B" w:rsidRDefault="005B38E4" w:rsidP="00610A90">
      <w:pPr>
        <w:pStyle w:val="Titulek"/>
        <w:jc w:val="both"/>
        <w:rPr>
          <w:rStyle w:val="Nzevknihy"/>
        </w:rPr>
      </w:pPr>
      <w:r w:rsidRPr="00666F01">
        <w:rPr>
          <w:rStyle w:val="Nzevknihy"/>
        </w:rPr>
        <w:t>Pravidla komunikace</w:t>
      </w:r>
    </w:p>
    <w:p w14:paraId="429727A7" w14:textId="77777777" w:rsidR="005B38E4" w:rsidRPr="00666F01" w:rsidRDefault="005B38E4" w:rsidP="00610A90">
      <w:pPr>
        <w:pStyle w:val="Zkladntext"/>
        <w:rPr>
          <w:rStyle w:val="Siln"/>
          <w:b w:val="0"/>
          <w:bCs w:val="0"/>
          <w:sz w:val="22"/>
          <w:szCs w:val="22"/>
        </w:rPr>
      </w:pPr>
      <w:r w:rsidRPr="00666F01">
        <w:rPr>
          <w:rStyle w:val="Siln"/>
          <w:b w:val="0"/>
          <w:sz w:val="22"/>
          <w:szCs w:val="22"/>
        </w:rPr>
        <w:t>Pravidla komunikace v rámci projektu určují hlavní zásady komunikace a sdílení informací.  S cílem zajistit včasnou a odpovídající výměnu, sdílení, evidenci a uchovávání všech informací týkajících se projektu budou dodržovány následující zásady:</w:t>
      </w:r>
    </w:p>
    <w:p w14:paraId="3BD8FD0C" w14:textId="77777777" w:rsidR="005B38E4" w:rsidRPr="003C174B" w:rsidRDefault="005B38E4" w:rsidP="003C174B">
      <w:pPr>
        <w:pStyle w:val="Odstavecseseznamem"/>
        <w:numPr>
          <w:ilvl w:val="0"/>
          <w:numId w:val="37"/>
        </w:numPr>
        <w:spacing w:after="200" w:line="276" w:lineRule="auto"/>
        <w:jc w:val="both"/>
      </w:pPr>
      <w:r w:rsidRPr="003C174B">
        <w:t>Veškeré projektové dokumenty jsou ukládány na projektovém úložišti dokumentů.</w:t>
      </w:r>
    </w:p>
    <w:p w14:paraId="0E7084DD" w14:textId="77777777" w:rsidR="005B38E4" w:rsidRPr="003C174B" w:rsidRDefault="005B38E4" w:rsidP="003C174B">
      <w:pPr>
        <w:pStyle w:val="Odstavecseseznamem"/>
        <w:numPr>
          <w:ilvl w:val="0"/>
          <w:numId w:val="37"/>
        </w:numPr>
        <w:spacing w:after="200" w:line="276" w:lineRule="auto"/>
        <w:jc w:val="both"/>
      </w:pPr>
      <w:r w:rsidRPr="003C174B">
        <w:t>Ústní komunikace i všechny písemné dokumenty projektu budou v českém jazyce, pokud nebude v jednotlivých případech dohodnuto jinak. V takovém případě bude dalším jazykem angličtina.</w:t>
      </w:r>
    </w:p>
    <w:p w14:paraId="0DA5BB0D" w14:textId="77777777" w:rsidR="005B38E4" w:rsidRPr="003C174B" w:rsidRDefault="005B38E4" w:rsidP="003C174B">
      <w:pPr>
        <w:pStyle w:val="Odstavecseseznamem"/>
        <w:numPr>
          <w:ilvl w:val="0"/>
          <w:numId w:val="37"/>
        </w:numPr>
        <w:spacing w:after="200" w:line="276" w:lineRule="auto"/>
        <w:jc w:val="both"/>
      </w:pPr>
      <w:r w:rsidRPr="003C174B">
        <w:t xml:space="preserve">Všechny výstupy musí být předávány ve standardních šablonách uvedených v Řídící dokumentaci a splňovat všechny předepsané formální znaky. </w:t>
      </w:r>
    </w:p>
    <w:p w14:paraId="2A058E02" w14:textId="4286C560" w:rsidR="005B38E4" w:rsidRPr="003C174B" w:rsidRDefault="005B38E4" w:rsidP="003C174B">
      <w:pPr>
        <w:pStyle w:val="Odstavecseseznamem"/>
        <w:numPr>
          <w:ilvl w:val="0"/>
          <w:numId w:val="37"/>
        </w:numPr>
        <w:spacing w:after="200" w:line="276" w:lineRule="auto"/>
        <w:jc w:val="both"/>
      </w:pPr>
      <w:r w:rsidRPr="003C174B">
        <w:t xml:space="preserve">Všechny výstupy (hlavně dokumenty, ale i programové úpravy) budou před jejich finální distribucí vždy validovány vedoucím daného </w:t>
      </w:r>
      <w:r w:rsidR="008B4EEE" w:rsidRPr="003C174B">
        <w:t xml:space="preserve">projektového </w:t>
      </w:r>
      <w:r w:rsidRPr="003C174B">
        <w:t>týmu nebo projektovým manažerem. Není přípustné, aby jakékoli výstupy byly zasílány bez kontroly.</w:t>
      </w:r>
    </w:p>
    <w:p w14:paraId="3225A39E" w14:textId="77777777" w:rsidR="005B38E4" w:rsidRPr="003C174B" w:rsidRDefault="005B38E4" w:rsidP="003C174B">
      <w:pPr>
        <w:pStyle w:val="Odstavecseseznamem"/>
        <w:numPr>
          <w:ilvl w:val="0"/>
          <w:numId w:val="37"/>
        </w:numPr>
        <w:spacing w:after="200" w:line="276" w:lineRule="auto"/>
        <w:jc w:val="both"/>
      </w:pPr>
      <w:r w:rsidRPr="003C174B">
        <w:t>Hlavním formálním komunikačním nástrojem bude e-mail. Veškerá komunikace v rámci projektu musí být zasílána v kopii na jednotnou určenou adresu projektu.</w:t>
      </w:r>
    </w:p>
    <w:p w14:paraId="6902A369" w14:textId="77777777" w:rsidR="005B38E4" w:rsidRPr="003C174B" w:rsidRDefault="005B38E4" w:rsidP="003C174B">
      <w:pPr>
        <w:pStyle w:val="Odstavecseseznamem"/>
        <w:numPr>
          <w:ilvl w:val="0"/>
          <w:numId w:val="37"/>
        </w:numPr>
        <w:spacing w:after="200" w:line="276" w:lineRule="auto"/>
        <w:jc w:val="both"/>
      </w:pPr>
      <w:r w:rsidRPr="003C174B">
        <w:t>Vedlejším komunikačním nástrojem bude telefon. Všechny významnější dohody provedené prostřednictvím telefonu však musí být dodatečně potvrzeny e-mailem nebo písemně formou zápisu z jednání.</w:t>
      </w:r>
    </w:p>
    <w:p w14:paraId="2543EA22" w14:textId="77777777" w:rsidR="005B38E4" w:rsidRPr="003C174B" w:rsidRDefault="005B38E4" w:rsidP="003C174B">
      <w:pPr>
        <w:pStyle w:val="Odstavecseseznamem"/>
        <w:numPr>
          <w:ilvl w:val="0"/>
          <w:numId w:val="37"/>
        </w:numPr>
        <w:spacing w:after="200" w:line="276" w:lineRule="auto"/>
        <w:jc w:val="both"/>
      </w:pPr>
      <w:r w:rsidRPr="003C174B">
        <w:t xml:space="preserve">Z každého významnějšího osobního jednání bude pořízen zápis. Všechny zápisy ŘKO musí být podepsány přítomnými členy ŘKO. </w:t>
      </w:r>
    </w:p>
    <w:p w14:paraId="3979DEE9" w14:textId="474EDF06" w:rsidR="005B38E4" w:rsidRPr="003C174B" w:rsidRDefault="005B38E4" w:rsidP="003C174B">
      <w:pPr>
        <w:pStyle w:val="Odstavecseseznamem"/>
        <w:numPr>
          <w:ilvl w:val="0"/>
          <w:numId w:val="37"/>
        </w:numPr>
        <w:spacing w:after="200" w:line="276" w:lineRule="auto"/>
        <w:jc w:val="both"/>
      </w:pPr>
      <w:r w:rsidRPr="003C174B">
        <w:t xml:space="preserve">Zápisy z jednání jednotlivých </w:t>
      </w:r>
      <w:r w:rsidR="008B4EEE" w:rsidRPr="003C174B">
        <w:t xml:space="preserve">projektových </w:t>
      </w:r>
      <w:r w:rsidRPr="003C174B">
        <w:t>týmů sepíše organizátor jednání následující pracovní den (nejpozději do 2 pracovních dnů) po ukončení jednání a odešle návrh elektronickou poštou k odsouhlasení určeným účastníkům jednání ke schválení či připomínkám.</w:t>
      </w:r>
    </w:p>
    <w:p w14:paraId="5358CD76" w14:textId="665AA002" w:rsidR="00DD58B8" w:rsidRPr="003C174B" w:rsidRDefault="005B38E4" w:rsidP="003C174B">
      <w:pPr>
        <w:pStyle w:val="Odstavecseseznamem"/>
        <w:numPr>
          <w:ilvl w:val="0"/>
          <w:numId w:val="37"/>
        </w:numPr>
        <w:spacing w:after="200" w:line="276" w:lineRule="auto"/>
        <w:jc w:val="both"/>
      </w:pPr>
      <w:r w:rsidRPr="003C174B">
        <w:lastRenderedPageBreak/>
        <w:t>Účastníci jednání zareagují na obdržený návrh zápisu z jednání následující pracovní den (nejpozději do 2 pracovních dnů) od obdržení návrhu. V případě že připomínky k návrhu zápisu nebudou uplatněny v tomto termínu, je dokument považován za odsouhlasený.</w:t>
      </w:r>
    </w:p>
    <w:p w14:paraId="71D6ADAF" w14:textId="7E19D848" w:rsidR="00CE585F" w:rsidRPr="00DD58B8" w:rsidRDefault="00DD58B8" w:rsidP="003C174B">
      <w:pPr>
        <w:pStyle w:val="Odstavecseseznamem"/>
        <w:rPr>
          <w:rFonts w:asciiTheme="majorHAnsi" w:eastAsiaTheme="majorEastAsia" w:hAnsiTheme="majorHAnsi" w:cstheme="majorBidi"/>
          <w:b/>
          <w:bCs/>
          <w:i/>
          <w:sz w:val="56"/>
          <w:szCs w:val="28"/>
        </w:rPr>
      </w:pPr>
      <w:r>
        <w:t>V</w:t>
      </w:r>
      <w:r w:rsidR="005B38E4" w:rsidRPr="003C174B">
        <w:t>šechny konečné, odsouhlasené verze zápisů z jednání, výstupních dokumentů a požadavků na změnu budou v písemné podobě předány Vedení projektu.</w:t>
      </w:r>
    </w:p>
    <w:p w14:paraId="2A78F859" w14:textId="4E000543" w:rsidR="004F51B8" w:rsidRPr="00DD58B8" w:rsidRDefault="008371B3" w:rsidP="00610A90">
      <w:pPr>
        <w:pStyle w:val="Nadpis1"/>
      </w:pPr>
      <w:bookmarkStart w:id="37" w:name="_Toc500360797"/>
      <w:r w:rsidRPr="00DD58B8">
        <w:t>Další p</w:t>
      </w:r>
      <w:r w:rsidR="005B38E4" w:rsidRPr="00DD58B8">
        <w:t>ožadavky na realizaci Díla</w:t>
      </w:r>
      <w:bookmarkEnd w:id="37"/>
    </w:p>
    <w:p w14:paraId="3FD1808C" w14:textId="77777777" w:rsidR="004F51B8" w:rsidRPr="00666F01" w:rsidRDefault="004F51B8" w:rsidP="00610A90">
      <w:pPr>
        <w:pStyle w:val="Nadpis2"/>
        <w:jc w:val="both"/>
      </w:pPr>
      <w:bookmarkStart w:id="38" w:name="_Toc446077214"/>
      <w:bookmarkStart w:id="39" w:name="_Toc500360798"/>
      <w:r w:rsidRPr="00666F01">
        <w:t>Utajované informace</w:t>
      </w:r>
      <w:bookmarkEnd w:id="38"/>
      <w:bookmarkEnd w:id="39"/>
    </w:p>
    <w:p w14:paraId="633D58D1" w14:textId="0FD85845" w:rsidR="004F51B8" w:rsidRPr="00666F01" w:rsidRDefault="004F51B8" w:rsidP="00610A90">
      <w:pPr>
        <w:jc w:val="both"/>
      </w:pPr>
      <w:r w:rsidRPr="00666F01">
        <w:t xml:space="preserve">Vybrané části </w:t>
      </w:r>
      <w:r w:rsidR="006711B8" w:rsidRPr="00666F01">
        <w:t xml:space="preserve">technické </w:t>
      </w:r>
      <w:r w:rsidRPr="00666F01">
        <w:t xml:space="preserve">a provozní dokumentace provozního prostředí SPCSS v oblastech síťové infrastruktury, řízení bezpečnosti a bezpečnostního </w:t>
      </w:r>
      <w:r w:rsidR="00853504" w:rsidRPr="00666F01">
        <w:t>monitoringu</w:t>
      </w:r>
      <w:r w:rsidRPr="00666F01">
        <w:t xml:space="preserve"> mají charakter utajovaných informací (dále jen „UI“) stupně „Vyhrazené“ podle zákona č. 412/2005Sb., o ochraně utajovaných informací a bezpečnostní způsobilosti (dále jen </w:t>
      </w:r>
      <w:proofErr w:type="spellStart"/>
      <w:r w:rsidRPr="00666F01">
        <w:t>ZoOUI</w:t>
      </w:r>
      <w:proofErr w:type="spellEnd"/>
      <w:r w:rsidRPr="00666F01">
        <w:t xml:space="preserve">). </w:t>
      </w:r>
    </w:p>
    <w:p w14:paraId="43854196" w14:textId="2737C697" w:rsidR="004F51B8" w:rsidRPr="00666F01" w:rsidRDefault="004F51B8" w:rsidP="00610A90">
      <w:pPr>
        <w:jc w:val="both"/>
      </w:pPr>
      <w:r w:rsidRPr="00666F01">
        <w:t xml:space="preserve">V průběhu realizace Díla a </w:t>
      </w:r>
      <w:r w:rsidR="00F54945" w:rsidRPr="00666F01">
        <w:t xml:space="preserve">poskytování </w:t>
      </w:r>
      <w:r w:rsidRPr="00666F01">
        <w:t xml:space="preserve">Služeb bude po Dodavateli požadováno seznámení s těmito UI i vytvářeních nových UI stupně „Vyhrazené“, specifických pro odpovídající části návrhu a provozní dokumentace AISG. Rozsah UI vytvářených v rámci </w:t>
      </w:r>
      <w:r w:rsidR="00693888" w:rsidRPr="00666F01">
        <w:t>p</w:t>
      </w:r>
      <w:r w:rsidRPr="00666F01">
        <w:t>rojektu, určení konkrétních dokumentů obsahujících UI a jejich názvů budou vymezeny v Etapě 1A.</w:t>
      </w:r>
    </w:p>
    <w:p w14:paraId="6A31F467" w14:textId="77777777" w:rsidR="004F51B8" w:rsidRPr="00666F01" w:rsidRDefault="004F51B8" w:rsidP="00610A90">
      <w:pPr>
        <w:jc w:val="both"/>
      </w:pPr>
      <w:r w:rsidRPr="00666F01">
        <w:t xml:space="preserve">Režim práce s UI musí být v souladu s </w:t>
      </w:r>
      <w:proofErr w:type="spellStart"/>
      <w:r w:rsidRPr="00666F01">
        <w:t>ZoOUI</w:t>
      </w:r>
      <w:proofErr w:type="spellEnd"/>
      <w:r w:rsidRPr="00666F01">
        <w:t>. Projektová metodika vytváření a práce s UI bude upřesněna ze strany Objednatele v rámci Řídící dokumentace projektu.</w:t>
      </w:r>
    </w:p>
    <w:p w14:paraId="1979F640" w14:textId="61D135AA" w:rsidR="004F51B8" w:rsidRPr="00666F01" w:rsidRDefault="004F51B8" w:rsidP="00610A90">
      <w:pPr>
        <w:jc w:val="both"/>
      </w:pPr>
      <w:r w:rsidRPr="00666F01">
        <w:t xml:space="preserve">Dodavatel je po celou dobu trvání Smlouvy povinen udržovat platné oznámení nebo osvědčení organizace dle </w:t>
      </w:r>
      <w:proofErr w:type="spellStart"/>
      <w:r w:rsidRPr="00666F01">
        <w:t>ZoOUI</w:t>
      </w:r>
      <w:proofErr w:type="spellEnd"/>
      <w:r w:rsidRPr="00666F01">
        <w:t xml:space="preserve"> opravňující k přístupu a vytváření utajovaných informací minimálně stupně Vyhrazené a dále udržovat v projektovém týmu alespoň dvě osoby s platným oznámením nebo osvědčením opravňujícím k přístupu a vytváření utajovaných informací minimálně stupně Vyhrazené.</w:t>
      </w:r>
    </w:p>
    <w:p w14:paraId="76E8BF20" w14:textId="77777777" w:rsidR="004F51B8" w:rsidRPr="00666F01" w:rsidRDefault="004F51B8" w:rsidP="00610A90">
      <w:pPr>
        <w:pStyle w:val="Nadpis2"/>
        <w:jc w:val="both"/>
      </w:pPr>
      <w:bookmarkStart w:id="40" w:name="_Toc446077215"/>
      <w:bookmarkStart w:id="41" w:name="_Toc500360799"/>
      <w:bookmarkStart w:id="42" w:name="_Hlk489882819"/>
      <w:r w:rsidRPr="00666F01">
        <w:t>Vývojové a dokumentační prostředí</w:t>
      </w:r>
      <w:bookmarkEnd w:id="40"/>
      <w:bookmarkEnd w:id="41"/>
    </w:p>
    <w:bookmarkEnd w:id="42"/>
    <w:p w14:paraId="3914F4C0" w14:textId="6D7632CB" w:rsidR="005642DB" w:rsidRPr="00666F01" w:rsidRDefault="005642DB" w:rsidP="00610A90">
      <w:pPr>
        <w:jc w:val="both"/>
      </w:pPr>
      <w:r w:rsidRPr="00666F01">
        <w:t>Veškeré vývojové a dokumentační činnosti Dodavatele budou probíhat na vývojovém a dokumentačním prostředí (část Testovacího/vývojového prostředí) Objednatele provozovaném SPCSS, které umožní administrátorský a vývojářský přístup pro 10 pracovníků Objednatele</w:t>
      </w:r>
      <w:r w:rsidR="00D95707" w:rsidRPr="00666F01">
        <w:t>, resp.</w:t>
      </w:r>
      <w:r w:rsidRPr="00666F01">
        <w:t xml:space="preserve"> SPCSS. Tímto se rozumí centrální serverové části těchto prostředí, na kterých se bude přímo vyvíjet, včetně source </w:t>
      </w:r>
      <w:proofErr w:type="spellStart"/>
      <w:r w:rsidRPr="00666F01">
        <w:t>repository</w:t>
      </w:r>
      <w:proofErr w:type="spellEnd"/>
      <w:r w:rsidRPr="00666F01">
        <w:t xml:space="preserve">, </w:t>
      </w:r>
      <w:proofErr w:type="spellStart"/>
      <w:r w:rsidRPr="00666F01">
        <w:t>build</w:t>
      </w:r>
      <w:proofErr w:type="spellEnd"/>
      <w:r w:rsidRPr="00666F01">
        <w:t xml:space="preserve"> serverů a pomocných skriptů. Pracovní stanice a vývojářské a kancelářské nástroje na pracovních stanicích zůstávají v gesci Dodavatele. Umístění pracovníků Dodavatele v prostorách Objednatele se nepředpokládá. K centrálnímu vývojovému prostředí bude Dodavateli poskytnut vzdálený přístup prostřednictvím VPN, a to buď propojením sítí přes VPN, nebo jako přístup jednotlivých vývojářů s využitím PC klientů a </w:t>
      </w:r>
      <w:proofErr w:type="spellStart"/>
      <w:r w:rsidRPr="00666F01">
        <w:t>dvoufaktorové</w:t>
      </w:r>
      <w:proofErr w:type="spellEnd"/>
      <w:r w:rsidRPr="00666F01">
        <w:t xml:space="preserve"> autentizace. Podporovaná technologie je Cisco VPN (Cisco </w:t>
      </w:r>
      <w:proofErr w:type="spellStart"/>
      <w:r w:rsidRPr="00666F01">
        <w:t>Any</w:t>
      </w:r>
      <w:r w:rsidR="00E412EF" w:rsidRPr="00666F01">
        <w:t>C</w:t>
      </w:r>
      <w:r w:rsidRPr="00666F01">
        <w:t>onnect</w:t>
      </w:r>
      <w:proofErr w:type="spellEnd"/>
      <w:r w:rsidRPr="00666F01">
        <w:t>, konkrétní nastavení propojení sítí po dohodě s Dodavatelem).</w:t>
      </w:r>
    </w:p>
    <w:p w14:paraId="73FE4070" w14:textId="6D9EE7E3" w:rsidR="005642DB" w:rsidRPr="00666F01" w:rsidRDefault="005642DB" w:rsidP="00610A90">
      <w:pPr>
        <w:jc w:val="both"/>
      </w:pPr>
      <w:r w:rsidRPr="00666F01">
        <w:t xml:space="preserve">Na základě návrhu </w:t>
      </w:r>
      <w:r w:rsidR="00E412EF" w:rsidRPr="00666F01">
        <w:t xml:space="preserve">technických a </w:t>
      </w:r>
      <w:r w:rsidRPr="00666F01">
        <w:t xml:space="preserve">bezpečnostních požadavků Dodavatele schválených Objednatelem zabezpečí SPCSS provoz </w:t>
      </w:r>
      <w:r w:rsidR="00242315" w:rsidRPr="00666F01">
        <w:t>T</w:t>
      </w:r>
      <w:r w:rsidR="00BA2AE0" w:rsidRPr="00666F01">
        <w:t xml:space="preserve">echnické infrastruktury </w:t>
      </w:r>
      <w:r w:rsidRPr="00666F01">
        <w:t xml:space="preserve">vývojového prostředí a přístup k němu s využitím stejných prostředků jako pro zabezpečení produkčního prostředí. Návrh bezpečnostních požadavků musí umožnit přístupy potřebné k výkonu činností Technického dozoru (viz kapitolu 2.2 </w:t>
      </w:r>
      <w:r w:rsidR="00DC3875" w:rsidRPr="00666F01">
        <w:t xml:space="preserve">této </w:t>
      </w:r>
      <w:r w:rsidRPr="00666F01">
        <w:t xml:space="preserve">přílohy </w:t>
      </w:r>
      <w:r w:rsidR="00DC3875" w:rsidRPr="00666F01">
        <w:t>Smlouvy</w:t>
      </w:r>
      <w:r w:rsidRPr="00666F01">
        <w:t xml:space="preserve">). </w:t>
      </w:r>
      <w:r w:rsidR="00E412EF" w:rsidRPr="00666F01">
        <w:t>Technické a b</w:t>
      </w:r>
      <w:r w:rsidRPr="00666F01">
        <w:t>ezpečnostní požadavky na vývojové a dokumentační prostředí musí být navrženy Dodavatelem a schváleny Objednatelem 1 měsíc před ukončením Etapy 1A a budou implementovány SPCSS do konce Etapy 1A.</w:t>
      </w:r>
    </w:p>
    <w:p w14:paraId="7BFB0EF5" w14:textId="3A0A0890" w:rsidR="005642DB" w:rsidRPr="00666F01" w:rsidRDefault="005642DB" w:rsidP="00610A90">
      <w:pPr>
        <w:jc w:val="both"/>
      </w:pPr>
      <w:r w:rsidRPr="00666F01">
        <w:t xml:space="preserve">Návrh, licence, maintenance a subskripce </w:t>
      </w:r>
      <w:r w:rsidR="00843DB5" w:rsidRPr="00666F01">
        <w:t xml:space="preserve">SW produktů </w:t>
      </w:r>
      <w:r w:rsidRPr="00666F01">
        <w:t xml:space="preserve">a vybudování vývojového a dokumentačního prostředí jsou součástí </w:t>
      </w:r>
      <w:r w:rsidR="00843DB5" w:rsidRPr="00666F01">
        <w:t>Díla</w:t>
      </w:r>
      <w:r w:rsidRPr="00666F01">
        <w:t>. Vývojové a dokumentační prostředí musí obsahovat minimálně následující funkce:</w:t>
      </w:r>
    </w:p>
    <w:p w14:paraId="6979BA06" w14:textId="77777777" w:rsidR="005642DB" w:rsidRPr="00666F01" w:rsidRDefault="005642DB" w:rsidP="00610A90">
      <w:pPr>
        <w:pStyle w:val="Odstavecseseznamem"/>
        <w:numPr>
          <w:ilvl w:val="0"/>
          <w:numId w:val="21"/>
        </w:numPr>
        <w:spacing w:after="200" w:line="276" w:lineRule="auto"/>
        <w:jc w:val="both"/>
      </w:pPr>
      <w:r w:rsidRPr="00666F01">
        <w:lastRenderedPageBreak/>
        <w:t>úložiště dokumentů</w:t>
      </w:r>
    </w:p>
    <w:p w14:paraId="7DE25D1B" w14:textId="77777777" w:rsidR="005642DB" w:rsidRPr="00666F01" w:rsidRDefault="005642DB" w:rsidP="00610A90">
      <w:pPr>
        <w:pStyle w:val="Odstavecseseznamem"/>
        <w:numPr>
          <w:ilvl w:val="0"/>
          <w:numId w:val="21"/>
        </w:numPr>
        <w:spacing w:after="200" w:line="276" w:lineRule="auto"/>
        <w:jc w:val="both"/>
      </w:pPr>
      <w:r w:rsidRPr="00666F01">
        <w:t>programátorská dokumentace</w:t>
      </w:r>
    </w:p>
    <w:p w14:paraId="701AC858" w14:textId="77777777" w:rsidR="005642DB" w:rsidRPr="00666F01" w:rsidRDefault="005642DB" w:rsidP="00610A90">
      <w:pPr>
        <w:pStyle w:val="Odstavecseseznamem"/>
        <w:numPr>
          <w:ilvl w:val="0"/>
          <w:numId w:val="21"/>
        </w:numPr>
        <w:spacing w:after="200" w:line="276" w:lineRule="auto"/>
        <w:jc w:val="both"/>
      </w:pPr>
      <w:r w:rsidRPr="00666F01">
        <w:t xml:space="preserve">source </w:t>
      </w:r>
      <w:proofErr w:type="spellStart"/>
      <w:r w:rsidRPr="00666F01">
        <w:t>control</w:t>
      </w:r>
      <w:proofErr w:type="spellEnd"/>
    </w:p>
    <w:p w14:paraId="4E84DBC4" w14:textId="77777777" w:rsidR="005642DB" w:rsidRPr="00666F01" w:rsidRDefault="005642DB" w:rsidP="00610A90">
      <w:pPr>
        <w:pStyle w:val="Odstavecseseznamem"/>
        <w:numPr>
          <w:ilvl w:val="0"/>
          <w:numId w:val="21"/>
        </w:numPr>
        <w:spacing w:after="200" w:line="276" w:lineRule="auto"/>
        <w:jc w:val="both"/>
      </w:pPr>
      <w:r w:rsidRPr="00666F01">
        <w:t>build nástroje</w:t>
      </w:r>
    </w:p>
    <w:p w14:paraId="59EFDB86" w14:textId="77777777" w:rsidR="005642DB" w:rsidRPr="00666F01" w:rsidRDefault="005642DB" w:rsidP="00610A90">
      <w:pPr>
        <w:pStyle w:val="Odstavecseseznamem"/>
        <w:numPr>
          <w:ilvl w:val="0"/>
          <w:numId w:val="21"/>
        </w:numPr>
        <w:spacing w:after="200" w:line="276" w:lineRule="auto"/>
        <w:jc w:val="both"/>
      </w:pPr>
      <w:r w:rsidRPr="00666F01">
        <w:t>řízení a dokumentace testování</w:t>
      </w:r>
    </w:p>
    <w:p w14:paraId="61C57E0B" w14:textId="77777777" w:rsidR="005642DB" w:rsidRPr="00666F01" w:rsidRDefault="005642DB" w:rsidP="00610A90">
      <w:pPr>
        <w:pStyle w:val="Odstavecseseznamem"/>
        <w:numPr>
          <w:ilvl w:val="0"/>
          <w:numId w:val="21"/>
        </w:numPr>
        <w:spacing w:after="200" w:line="276" w:lineRule="auto"/>
        <w:jc w:val="both"/>
      </w:pPr>
      <w:r w:rsidRPr="00666F01">
        <w:t>dokumentace řešení vad nalezených v rámci testování</w:t>
      </w:r>
    </w:p>
    <w:p w14:paraId="70814815" w14:textId="2DF74FDC" w:rsidR="005642DB" w:rsidRPr="00666F01" w:rsidRDefault="005642DB" w:rsidP="00610A90">
      <w:pPr>
        <w:jc w:val="both"/>
      </w:pPr>
      <w:r w:rsidRPr="00666F01">
        <w:t>Vývojové a dokumentační prostředí musí obsahovat kompletní aktuální stav zdrojového kódu</w:t>
      </w:r>
      <w:r w:rsidR="00843DB5" w:rsidRPr="00666F01">
        <w:t xml:space="preserve"> Aplikace a SW produktů, ke kterým je v souladu se Smlouvou zdrojový kód dodáván</w:t>
      </w:r>
      <w:r w:rsidRPr="00666F01">
        <w:t xml:space="preserve">, pomocných souborů, skriptů a dokumentace </w:t>
      </w:r>
      <w:r w:rsidR="006711B8" w:rsidRPr="00666F01">
        <w:t xml:space="preserve">systému </w:t>
      </w:r>
      <w:r w:rsidRPr="00666F01">
        <w:t xml:space="preserve">na každodenní bázi. Stav a obsah vývojového prostředí musí být dostatečně kompletní pro kompilaci a sestavení dodávané </w:t>
      </w:r>
      <w:r w:rsidR="00843DB5" w:rsidRPr="00666F01">
        <w:t>A</w:t>
      </w:r>
      <w:r w:rsidRPr="00666F01">
        <w:t>plikace</w:t>
      </w:r>
      <w:r w:rsidR="00843DB5" w:rsidRPr="00666F01">
        <w:t xml:space="preserve"> a SW produktů</w:t>
      </w:r>
      <w:r w:rsidRPr="00666F01">
        <w:t>.</w:t>
      </w:r>
    </w:p>
    <w:p w14:paraId="2AB73089" w14:textId="77777777" w:rsidR="005642DB" w:rsidRPr="00666F01" w:rsidRDefault="005642DB" w:rsidP="00610A90">
      <w:pPr>
        <w:jc w:val="both"/>
      </w:pPr>
      <w:r w:rsidRPr="00666F01">
        <w:t>Vybrané činnosti technického dozoru budou probíhat s využitím přístupu k vývojovému a dokumentačnímu prostředí.</w:t>
      </w:r>
    </w:p>
    <w:p w14:paraId="7C5DCB5E" w14:textId="5FDF325C" w:rsidR="004F51B8" w:rsidRPr="00666F01" w:rsidRDefault="004F51B8" w:rsidP="00610A90">
      <w:pPr>
        <w:pStyle w:val="Nadpis2"/>
        <w:jc w:val="both"/>
      </w:pPr>
      <w:bookmarkStart w:id="43" w:name="_Toc490060660"/>
      <w:bookmarkStart w:id="44" w:name="_Toc446077216"/>
      <w:bookmarkStart w:id="45" w:name="_Toc500360800"/>
      <w:bookmarkEnd w:id="43"/>
      <w:r w:rsidRPr="00666F01">
        <w:t xml:space="preserve">Testování a řešení </w:t>
      </w:r>
      <w:r w:rsidR="00ED4EF1" w:rsidRPr="00666F01">
        <w:t>vad</w:t>
      </w:r>
      <w:bookmarkEnd w:id="44"/>
      <w:bookmarkEnd w:id="45"/>
    </w:p>
    <w:p w14:paraId="354FC491" w14:textId="2FD71FE9" w:rsidR="004F51B8" w:rsidRPr="00666F01" w:rsidRDefault="004F51B8" w:rsidP="00610A90">
      <w:pPr>
        <w:jc w:val="both"/>
      </w:pPr>
      <w:r w:rsidRPr="00666F01">
        <w:t>Cílem všech typů testování je ověření souladu řešení s funkčními i nefunkčními (zejména výkonnostními a bezpečnostními) požadavky, uvedenými ve Smlouvě a schválených</w:t>
      </w:r>
      <w:r w:rsidR="00615B77" w:rsidRPr="00666F01">
        <w:t xml:space="preserve"> </w:t>
      </w:r>
      <w:r w:rsidRPr="00666F01">
        <w:t xml:space="preserve">návrhových dokumentech. </w:t>
      </w:r>
    </w:p>
    <w:p w14:paraId="573E9A4B" w14:textId="6F5BA93D" w:rsidR="00B30731" w:rsidRPr="00666F01" w:rsidRDefault="00B30731" w:rsidP="00610A90">
      <w:pPr>
        <w:jc w:val="both"/>
      </w:pPr>
      <w:r w:rsidRPr="00666F01">
        <w:t>Vadou Díla (nebo jen „vadou“</w:t>
      </w:r>
      <w:r w:rsidR="00804127" w:rsidRPr="00666F01">
        <w:t>)</w:t>
      </w:r>
      <w:r w:rsidRPr="00666F01">
        <w:t xml:space="preserve"> je rozuměn stav Díla odlišný od Smlouvy, schválených návrhových dokumentů a schválené dokumentace</w:t>
      </w:r>
      <w:r w:rsidR="006711B8" w:rsidRPr="00666F01">
        <w:t xml:space="preserve"> systému</w:t>
      </w:r>
      <w:r w:rsidRPr="00666F01">
        <w:t>.</w:t>
      </w:r>
    </w:p>
    <w:p w14:paraId="5034CC69"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Požadované typy/fáze testů</w:t>
      </w:r>
    </w:p>
    <w:p w14:paraId="1492BAE7" w14:textId="77777777" w:rsidR="004F51B8" w:rsidRPr="00666F01" w:rsidRDefault="004F51B8" w:rsidP="00610A90">
      <w:pPr>
        <w:pStyle w:val="Odstavecseseznamem"/>
        <w:numPr>
          <w:ilvl w:val="0"/>
          <w:numId w:val="26"/>
        </w:numPr>
        <w:spacing w:after="0" w:line="276" w:lineRule="auto"/>
        <w:jc w:val="both"/>
      </w:pPr>
      <w:r w:rsidRPr="00666F01">
        <w:rPr>
          <w:b/>
        </w:rPr>
        <w:t>Unit testy</w:t>
      </w:r>
      <w:r w:rsidRPr="00666F01">
        <w:t xml:space="preserve"> - slouží k ověření kvality vývoje nebo konfigurace částí řešení před předáním do dalších fází testování. V odpovědnosti Dodavatele. Vývoj a programátorské testy budou probíhat pod odborným dohledem a průběžnou kontrolou TD s důrazem na kvalitu programátorské dokumentace a kvalitu a dokumentaci unit testů.</w:t>
      </w:r>
    </w:p>
    <w:p w14:paraId="50F6D9F8" w14:textId="588A7FAC" w:rsidR="00B82384" w:rsidRPr="00666F01" w:rsidRDefault="004F51B8" w:rsidP="00610A90">
      <w:pPr>
        <w:pStyle w:val="Odstavecseseznamem"/>
        <w:numPr>
          <w:ilvl w:val="0"/>
          <w:numId w:val="26"/>
        </w:numPr>
        <w:spacing w:after="0" w:line="276" w:lineRule="auto"/>
        <w:jc w:val="both"/>
      </w:pPr>
      <w:r w:rsidRPr="00666F01">
        <w:rPr>
          <w:b/>
        </w:rPr>
        <w:t>Funkční testy</w:t>
      </w:r>
      <w:r w:rsidRPr="00666F01">
        <w:t xml:space="preserve"> - ověřují soulad funkcionality s požadavky uvedenými ve Smlouvě a schválených analytických a návrhových dokumentech. V odpovědnosti Dodavatele.</w:t>
      </w:r>
    </w:p>
    <w:p w14:paraId="5C18F2D4" w14:textId="4524A460" w:rsidR="004F51B8" w:rsidRPr="00666F01" w:rsidRDefault="00B82384" w:rsidP="00610A90">
      <w:pPr>
        <w:pStyle w:val="Odstavecseseznamem"/>
        <w:numPr>
          <w:ilvl w:val="0"/>
          <w:numId w:val="26"/>
        </w:numPr>
        <w:spacing w:after="0" w:line="276" w:lineRule="auto"/>
        <w:jc w:val="both"/>
      </w:pPr>
      <w:r w:rsidRPr="00666F01">
        <w:rPr>
          <w:b/>
        </w:rPr>
        <w:t xml:space="preserve">Integrační testy </w:t>
      </w:r>
      <w:r w:rsidRPr="00666F01">
        <w:t>- ověřují napojení AISG na externí systémy. V rámci integračních testů se také ověřují end-to-end scénáře (realizace procesů od jejich vzniku až po dokončení) s reálným zapojením</w:t>
      </w:r>
      <w:r w:rsidR="006C73C0" w:rsidRPr="00666F01">
        <w:t xml:space="preserve"> externích systémů a integrace nástrojů pro podporu provozu (logování, provozní monitoring, bezpečnostní monitoring, nástroje pro správu)</w:t>
      </w:r>
      <w:r w:rsidRPr="00666F01">
        <w:t>.</w:t>
      </w:r>
      <w:r w:rsidR="006C73C0" w:rsidRPr="00666F01">
        <w:t xml:space="preserve"> V odpovědnosti Dodavatele.</w:t>
      </w:r>
    </w:p>
    <w:p w14:paraId="442890B9" w14:textId="77777777" w:rsidR="004F51B8" w:rsidRPr="00666F01" w:rsidRDefault="004F51B8" w:rsidP="00610A90">
      <w:pPr>
        <w:pStyle w:val="Odstavecseseznamem"/>
        <w:numPr>
          <w:ilvl w:val="0"/>
          <w:numId w:val="26"/>
        </w:numPr>
        <w:spacing w:after="0" w:line="276" w:lineRule="auto"/>
        <w:jc w:val="both"/>
      </w:pPr>
      <w:r w:rsidRPr="00666F01">
        <w:rPr>
          <w:b/>
        </w:rPr>
        <w:t>Zátěžové testy</w:t>
      </w:r>
      <w:r w:rsidRPr="00666F01">
        <w:t xml:space="preserve"> - ověřují soulad výkonnostních parametrů systému s požadavky uvedenými ve Smlouvě a schválených analytických a návrhových dokumentech. V odpovědnosti Dodavatele.</w:t>
      </w:r>
    </w:p>
    <w:p w14:paraId="6344DDA6" w14:textId="4A7D6754" w:rsidR="004F51B8" w:rsidRPr="00666F01" w:rsidRDefault="004F51B8" w:rsidP="00610A90">
      <w:pPr>
        <w:pStyle w:val="Odstavecseseznamem"/>
        <w:numPr>
          <w:ilvl w:val="0"/>
          <w:numId w:val="26"/>
        </w:numPr>
        <w:spacing w:after="0" w:line="276" w:lineRule="auto"/>
        <w:jc w:val="both"/>
      </w:pPr>
      <w:r w:rsidRPr="00666F01">
        <w:rPr>
          <w:b/>
        </w:rPr>
        <w:t>Testy vysoké dostupnosti</w:t>
      </w:r>
      <w:r w:rsidRPr="00666F01">
        <w:t xml:space="preserve"> – ověřují mechanismy vysoké dostupnosti a </w:t>
      </w:r>
      <w:proofErr w:type="spellStart"/>
      <w:r w:rsidRPr="00666F01">
        <w:t>disaster</w:t>
      </w:r>
      <w:proofErr w:type="spellEnd"/>
      <w:r w:rsidRPr="00666F01">
        <w:t xml:space="preserve"> </w:t>
      </w:r>
      <w:proofErr w:type="spellStart"/>
      <w:r w:rsidRPr="00666F01">
        <w:t>recovery</w:t>
      </w:r>
      <w:proofErr w:type="spellEnd"/>
      <w:r w:rsidRPr="00666F01">
        <w:t xml:space="preserve"> (Dozorová část AISG). Testy provádí SPCSS za spolupráce Dodavatele.</w:t>
      </w:r>
    </w:p>
    <w:p w14:paraId="63F81E57" w14:textId="5F3F84E6" w:rsidR="004F51B8" w:rsidRPr="00666F01" w:rsidRDefault="004F51B8" w:rsidP="00610A90">
      <w:pPr>
        <w:pStyle w:val="Odstavecseseznamem"/>
        <w:numPr>
          <w:ilvl w:val="0"/>
          <w:numId w:val="26"/>
        </w:numPr>
        <w:spacing w:after="0" w:line="276" w:lineRule="auto"/>
        <w:jc w:val="both"/>
      </w:pPr>
      <w:r w:rsidRPr="00666F01">
        <w:rPr>
          <w:b/>
        </w:rPr>
        <w:t xml:space="preserve">Nezávislé bezpečnostní testy </w:t>
      </w:r>
      <w:r w:rsidRPr="00666F01">
        <w:t xml:space="preserve">- penetrační testy, testy shody s bezpečnostním návrhem. Testování provede nezávislý bezpečnostní tester řízený TD. Testování proběhne minimálně na úrovni požadavků </w:t>
      </w:r>
      <w:r w:rsidR="00A110FC">
        <w:t>na prvek KII</w:t>
      </w:r>
      <w:r w:rsidRPr="00666F01">
        <w:t>, OWASP 4 a známých bezpečnostních hrozeb a útoků.</w:t>
      </w:r>
    </w:p>
    <w:p w14:paraId="2F80B20E" w14:textId="502A9318" w:rsidR="00B82384" w:rsidRPr="00666F01" w:rsidRDefault="00B82384" w:rsidP="00610A90">
      <w:pPr>
        <w:pStyle w:val="Odstavecseseznamem"/>
        <w:numPr>
          <w:ilvl w:val="0"/>
          <w:numId w:val="26"/>
        </w:numPr>
        <w:spacing w:after="0" w:line="276" w:lineRule="auto"/>
        <w:jc w:val="both"/>
      </w:pPr>
      <w:r w:rsidRPr="00666F01">
        <w:rPr>
          <w:b/>
        </w:rPr>
        <w:t xml:space="preserve">Testy datové migrace </w:t>
      </w:r>
      <w:r w:rsidR="008A4EEB" w:rsidRPr="00666F01">
        <w:rPr>
          <w:b/>
        </w:rPr>
        <w:t xml:space="preserve">– </w:t>
      </w:r>
      <w:r w:rsidR="008A4EEB" w:rsidRPr="00666F01">
        <w:t>testování nástrojů</w:t>
      </w:r>
      <w:r w:rsidR="00EC66FE" w:rsidRPr="00666F01">
        <w:t xml:space="preserve"> a výsle</w:t>
      </w:r>
      <w:r w:rsidR="00615B77" w:rsidRPr="00666F01">
        <w:t>d</w:t>
      </w:r>
      <w:r w:rsidR="00EC66FE" w:rsidRPr="00666F01">
        <w:t>ku</w:t>
      </w:r>
      <w:r w:rsidR="008A4EEB" w:rsidRPr="00666F01">
        <w:t xml:space="preserve"> datové migrace</w:t>
      </w:r>
      <w:r w:rsidR="006C73C0" w:rsidRPr="00666F01">
        <w:t xml:space="preserve"> </w:t>
      </w:r>
      <w:r w:rsidR="001309B2" w:rsidRPr="00666F01">
        <w:t>(</w:t>
      </w:r>
      <w:r w:rsidR="008A4EEB" w:rsidRPr="00666F01">
        <w:t xml:space="preserve">viz </w:t>
      </w:r>
      <w:r w:rsidR="00B45281">
        <w:t>P</w:t>
      </w:r>
      <w:r w:rsidR="00B45281" w:rsidRPr="00666F01">
        <w:t xml:space="preserve">řílohu </w:t>
      </w:r>
      <w:r w:rsidR="006C73C0" w:rsidRPr="00666F01">
        <w:t>č. 3 Smlouvy</w:t>
      </w:r>
      <w:r w:rsidR="001309B2" w:rsidRPr="00666F01">
        <w:t>)</w:t>
      </w:r>
      <w:r w:rsidR="00EC66FE" w:rsidRPr="00666F01">
        <w:t xml:space="preserve">. Skládá se ze dvou částí – testy průběhu datové migrace v odpovědnosti Dodavatele a testy výsledku datové migrace (migrovaných dat) v odpovědnosti Objednatele. </w:t>
      </w:r>
    </w:p>
    <w:p w14:paraId="5D547C3C" w14:textId="77777777" w:rsidR="004F51B8" w:rsidRPr="00666F01" w:rsidRDefault="004F51B8" w:rsidP="00610A90">
      <w:pPr>
        <w:pStyle w:val="Bezmezer"/>
        <w:jc w:val="both"/>
      </w:pPr>
    </w:p>
    <w:p w14:paraId="0D2EECEE" w14:textId="32E16712" w:rsidR="004F51B8" w:rsidRPr="00666F01" w:rsidRDefault="004F51B8" w:rsidP="00610A90">
      <w:pPr>
        <w:jc w:val="both"/>
      </w:pPr>
      <w:r w:rsidRPr="00666F01">
        <w:t xml:space="preserve">Dodavatel i </w:t>
      </w:r>
      <w:r w:rsidR="00F33C27" w:rsidRPr="00666F01">
        <w:t xml:space="preserve">Objednatel a </w:t>
      </w:r>
      <w:r w:rsidRPr="00666F01">
        <w:t>SPCSS se účastní všech typů testování, přinejmenším v rozsahu analýzy a oprav vad. Dokud není určena příčina vady, mají obě strany povinnost pracovat na její analýze.</w:t>
      </w:r>
      <w:r w:rsidR="00615B77" w:rsidRPr="00666F01">
        <w:t xml:space="preserve"> </w:t>
      </w:r>
    </w:p>
    <w:p w14:paraId="5C4425D9" w14:textId="632E44BD" w:rsidR="004F51B8" w:rsidRDefault="004F51B8" w:rsidP="00610A90">
      <w:pPr>
        <w:jc w:val="both"/>
      </w:pPr>
      <w:r w:rsidRPr="00666F01">
        <w:t xml:space="preserve">Pro testy v odpovědnosti Dodavatele připraví Dodavatel testovací data a testovací nástroje. Tato testovací data a nástroje poskytne Objednateli a SPCSS pro provedení vlastních testů v rámci projektu, zejména </w:t>
      </w:r>
      <w:r w:rsidR="00B124CB" w:rsidRPr="00666F01">
        <w:t>pro</w:t>
      </w:r>
      <w:r w:rsidRPr="00666F01">
        <w:t xml:space="preserve"> výkon činností Technického dozoru. Počet licencí potřebných pro testování v odpovědnosti Dodavatele závisí na způsobu organizace a provedení testů a je zcela v odpovědnosti Dodavatele. Počet licencí poskytnutých Objednateli a SPCSS je 10 pojmenovaných licencí nebo 5 konkurenčních licencí (podle typu licencování).</w:t>
      </w:r>
    </w:p>
    <w:p w14:paraId="0110037F" w14:textId="7329214D" w:rsidR="00C35912" w:rsidRPr="00666F01" w:rsidRDefault="00C35912" w:rsidP="00610A90">
      <w:pPr>
        <w:jc w:val="both"/>
      </w:pPr>
      <w:r>
        <w:lastRenderedPageBreak/>
        <w:t xml:space="preserve">Součástí Plnění je rovněž </w:t>
      </w:r>
      <w:r w:rsidR="007826ED">
        <w:t>dodávka</w:t>
      </w:r>
      <w:r>
        <w:t xml:space="preserve"> a podpora nástroje pro migraci a </w:t>
      </w:r>
      <w:proofErr w:type="spellStart"/>
      <w:r>
        <w:t>pseudonymizaci</w:t>
      </w:r>
      <w:proofErr w:type="spellEnd"/>
      <w:r>
        <w:t xml:space="preserve"> dat z </w:t>
      </w:r>
      <w:r w:rsidR="00F1677E">
        <w:t>P</w:t>
      </w:r>
      <w:r>
        <w:t xml:space="preserve">rodukčního prostředí do </w:t>
      </w:r>
      <w:proofErr w:type="spellStart"/>
      <w:r w:rsidR="00F1677E">
        <w:t>P</w:t>
      </w:r>
      <w:r>
        <w:t>re</w:t>
      </w:r>
      <w:proofErr w:type="spellEnd"/>
      <w:r w:rsidR="00F1677E">
        <w:t>-</w:t>
      </w:r>
      <w:r>
        <w:t xml:space="preserve">produkčního a </w:t>
      </w:r>
      <w:r w:rsidR="00F1677E">
        <w:t>T</w:t>
      </w:r>
      <w:r>
        <w:t>estovacího</w:t>
      </w:r>
      <w:r w:rsidR="00F1677E">
        <w:t>/vývojového</w:t>
      </w:r>
      <w:r>
        <w:t xml:space="preserve"> prostředí</w:t>
      </w:r>
      <w:r w:rsidR="005E2FC4">
        <w:t xml:space="preserve"> s</w:t>
      </w:r>
      <w:r w:rsidR="005F3088">
        <w:t> konfigurovatelnou</w:t>
      </w:r>
      <w:r w:rsidR="005E2FC4">
        <w:t xml:space="preserve"> mírou redukce </w:t>
      </w:r>
      <w:r w:rsidR="005F3088">
        <w:t>objemu</w:t>
      </w:r>
      <w:r w:rsidR="005E2FC4">
        <w:t xml:space="preserve"> migrovaných dat</w:t>
      </w:r>
      <w:r w:rsidR="005F3088">
        <w:t xml:space="preserve"> (např. jen vybrané provozovatele, vybrané HID, vybrané obce, …)</w:t>
      </w:r>
      <w:r>
        <w:t>.</w:t>
      </w:r>
      <w:r w:rsidR="005F3088">
        <w:t xml:space="preserve"> </w:t>
      </w:r>
      <w:proofErr w:type="spellStart"/>
      <w:r w:rsidR="005F3088">
        <w:t>Pseudonymizovaná</w:t>
      </w:r>
      <w:proofErr w:type="spellEnd"/>
      <w:r w:rsidR="005F3088">
        <w:t xml:space="preserve"> data musí zachovat konzistenci vzájemných vazeb mezi záznamy v rámci datového modelu.</w:t>
      </w:r>
    </w:p>
    <w:p w14:paraId="3D6CE94C" w14:textId="0134F413" w:rsidR="004F51B8" w:rsidRPr="00666F01" w:rsidRDefault="004F51B8" w:rsidP="00610A90">
      <w:pPr>
        <w:jc w:val="both"/>
      </w:pPr>
      <w:r w:rsidRPr="00666F01">
        <w:t>Všechny typy a fáze testů budou probíhat pod odborným dohledem a průběžnou kontrolou TD s důrazem na kvalitu návrhu a dokumentace testů. Poskytnutí licence je definováno jako potřebné pro provedení testů v rámci projektu, tudíž je možné poskytnout či zpřístupnit i časově omezené licence po dobu, která odpovídá požadavkům na testování.</w:t>
      </w:r>
      <w:r w:rsidR="001E2E16" w:rsidRPr="00666F01">
        <w:t xml:space="preserve"> V průběhu testů v odpovědnosti Dodavatele jsou Objednatel a TD oprávněni provádět vlastní testy (v souladu s návrhem testů) a evidovat zjištěné vady.</w:t>
      </w:r>
    </w:p>
    <w:p w14:paraId="163EDEEE"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Průběh a záznam testů</w:t>
      </w:r>
    </w:p>
    <w:p w14:paraId="04FB0D88" w14:textId="62A03DAD" w:rsidR="004F51B8" w:rsidRPr="00666F01" w:rsidRDefault="004F51B8" w:rsidP="00610A90">
      <w:pPr>
        <w:jc w:val="both"/>
      </w:pPr>
      <w:r w:rsidRPr="00666F01">
        <w:t xml:space="preserve">Průběh testů, nalezené vady, stav a </w:t>
      </w:r>
      <w:r w:rsidR="00D95707" w:rsidRPr="00666F01">
        <w:t>doba</w:t>
      </w:r>
      <w:r w:rsidRPr="00666F01">
        <w:t xml:space="preserve"> jejich řešení budou zaznamenány v centrálním nástroji, který je součástí vývojového a dokumentačního prostředí.  Nástroj pro řízení a dokumentac</w:t>
      </w:r>
      <w:r w:rsidR="006711B8" w:rsidRPr="00666F01">
        <w:t>i</w:t>
      </w:r>
      <w:r w:rsidRPr="00666F01">
        <w:t xml:space="preserve"> testování v rámci vývojového a dokumentačního prostředí musí podporovat minimálně následující funkcionalitu: víceuživatelský režim s podporou skupin testerů a řešitelů; paralelní práci více uživatelů; evidence testovacích případů a jejich závislostí; stav vykonávání testovacích případů; řízení procesu analýzy a řešení </w:t>
      </w:r>
      <w:r w:rsidR="00ED4EF1" w:rsidRPr="00666F01">
        <w:t>vad</w:t>
      </w:r>
      <w:r w:rsidRPr="00666F01">
        <w:t>.</w:t>
      </w:r>
    </w:p>
    <w:p w14:paraId="2E42CF4F" w14:textId="5C39E760" w:rsidR="004F51B8" w:rsidRPr="00666F01" w:rsidRDefault="004F51B8" w:rsidP="00610A90">
      <w:pPr>
        <w:jc w:val="both"/>
      </w:pPr>
      <w:r w:rsidRPr="00666F01">
        <w:t>O výsledku testovaní a/nebo oprav vad nalezených v testování, nebo o výsledcích každého kola testování v případě opakování testů vyhotoví Dodavatel testů písemný záznam, včetně seznamu nalezených vad a termínů řešení.</w:t>
      </w:r>
    </w:p>
    <w:p w14:paraId="5417C651" w14:textId="410148A9"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 xml:space="preserve">Testovací strategie a </w:t>
      </w:r>
      <w:r w:rsidR="00E97CF2" w:rsidRPr="00666F01">
        <w:rPr>
          <w:rStyle w:val="Siln"/>
          <w:rFonts w:ascii="Georgia" w:hAnsi="Georgia" w:cstheme="minorBidi"/>
          <w:b/>
          <w:bCs/>
          <w:color w:val="DC6900" w:themeColor="accent1"/>
          <w:sz w:val="18"/>
          <w:szCs w:val="18"/>
        </w:rPr>
        <w:t>N</w:t>
      </w:r>
      <w:r w:rsidRPr="00666F01">
        <w:rPr>
          <w:rStyle w:val="Siln"/>
          <w:rFonts w:ascii="Georgia" w:hAnsi="Georgia" w:cstheme="minorBidi"/>
          <w:b/>
          <w:bCs/>
          <w:color w:val="DC6900" w:themeColor="accent1"/>
          <w:sz w:val="18"/>
          <w:szCs w:val="18"/>
        </w:rPr>
        <w:t>ávrh testů</w:t>
      </w:r>
    </w:p>
    <w:p w14:paraId="2F1FE93E" w14:textId="77777777" w:rsidR="004F51B8" w:rsidRPr="00666F01" w:rsidRDefault="004F51B8" w:rsidP="00610A90">
      <w:pPr>
        <w:jc w:val="both"/>
      </w:pPr>
      <w:r w:rsidRPr="00666F01">
        <w:t>Testovací strategie je návrhový dokument připravený Dodavatelem ve spolupráci se SPCSS v Etapě 1A. Testovací strategie je společná pro celý AISG a určuje</w:t>
      </w:r>
    </w:p>
    <w:p w14:paraId="7643C4DD" w14:textId="77777777" w:rsidR="004F51B8" w:rsidRPr="00666F01" w:rsidRDefault="004F51B8" w:rsidP="00610A90">
      <w:pPr>
        <w:pStyle w:val="Odstavecseseznamem"/>
        <w:numPr>
          <w:ilvl w:val="0"/>
          <w:numId w:val="21"/>
        </w:numPr>
        <w:spacing w:after="200" w:line="276" w:lineRule="auto"/>
        <w:jc w:val="both"/>
      </w:pPr>
      <w:r w:rsidRPr="00666F01">
        <w:t xml:space="preserve">cíle a rámcový rozsah všech typů testování </w:t>
      </w:r>
    </w:p>
    <w:p w14:paraId="20E44E38" w14:textId="77777777" w:rsidR="004F51B8" w:rsidRPr="00666F01" w:rsidRDefault="004F51B8" w:rsidP="00610A90">
      <w:pPr>
        <w:pStyle w:val="Odstavecseseznamem"/>
        <w:numPr>
          <w:ilvl w:val="0"/>
          <w:numId w:val="21"/>
        </w:numPr>
        <w:spacing w:after="200" w:line="276" w:lineRule="auto"/>
        <w:jc w:val="both"/>
      </w:pPr>
      <w:r w:rsidRPr="00666F01">
        <w:t>rámcový časový plán a přístup k testování (formální x neformální, plánované x iterativní, pozitivní a negativní testovací případy, …)</w:t>
      </w:r>
    </w:p>
    <w:p w14:paraId="71997E9A" w14:textId="77777777" w:rsidR="004F51B8" w:rsidRPr="00666F01" w:rsidRDefault="004F51B8" w:rsidP="00610A90">
      <w:pPr>
        <w:pStyle w:val="Odstavecseseznamem"/>
        <w:numPr>
          <w:ilvl w:val="0"/>
          <w:numId w:val="21"/>
        </w:numPr>
        <w:spacing w:after="200" w:line="276" w:lineRule="auto"/>
        <w:jc w:val="both"/>
      </w:pPr>
      <w:r w:rsidRPr="00666F01">
        <w:t>využití jednotlivých prostředí</w:t>
      </w:r>
    </w:p>
    <w:p w14:paraId="289AC5FE" w14:textId="77777777" w:rsidR="004F51B8" w:rsidRPr="00666F01" w:rsidRDefault="004F51B8" w:rsidP="00610A90">
      <w:pPr>
        <w:pStyle w:val="Odstavecseseznamem"/>
        <w:numPr>
          <w:ilvl w:val="0"/>
          <w:numId w:val="21"/>
        </w:numPr>
        <w:spacing w:after="200" w:line="276" w:lineRule="auto"/>
        <w:jc w:val="both"/>
      </w:pPr>
      <w:r w:rsidRPr="00666F01">
        <w:t>využití nástrojů pro automatizaci testů</w:t>
      </w:r>
    </w:p>
    <w:p w14:paraId="54AA786A" w14:textId="77777777" w:rsidR="004F51B8" w:rsidRPr="00666F01" w:rsidRDefault="004F51B8" w:rsidP="00610A90">
      <w:pPr>
        <w:pStyle w:val="Odstavecseseznamem"/>
        <w:numPr>
          <w:ilvl w:val="0"/>
          <w:numId w:val="21"/>
        </w:numPr>
        <w:spacing w:after="200" w:line="276" w:lineRule="auto"/>
        <w:jc w:val="both"/>
      </w:pPr>
      <w:r w:rsidRPr="00666F01">
        <w:t>plán přípravy a využití testovacích dat</w:t>
      </w:r>
    </w:p>
    <w:p w14:paraId="2ADA5DDD" w14:textId="590D4A86" w:rsidR="004F51B8" w:rsidRPr="00666F01" w:rsidRDefault="004F51B8" w:rsidP="00610A90">
      <w:pPr>
        <w:pStyle w:val="Odstavecseseznamem"/>
        <w:numPr>
          <w:ilvl w:val="0"/>
          <w:numId w:val="21"/>
        </w:numPr>
        <w:spacing w:after="200" w:line="276" w:lineRule="auto"/>
        <w:jc w:val="both"/>
      </w:pPr>
      <w:r w:rsidRPr="00666F01">
        <w:t xml:space="preserve">požadavky na součinnost jednotlivých </w:t>
      </w:r>
      <w:r w:rsidR="008B4EEE" w:rsidRPr="00666F01">
        <w:t xml:space="preserve">projektových </w:t>
      </w:r>
      <w:r w:rsidRPr="00666F01">
        <w:t>týmů</w:t>
      </w:r>
    </w:p>
    <w:p w14:paraId="164FBB95" w14:textId="77777777" w:rsidR="004F51B8" w:rsidRPr="00666F01" w:rsidRDefault="004F51B8" w:rsidP="00610A90">
      <w:pPr>
        <w:pStyle w:val="Odstavecseseznamem"/>
        <w:numPr>
          <w:ilvl w:val="0"/>
          <w:numId w:val="21"/>
        </w:numPr>
        <w:spacing w:after="200" w:line="276" w:lineRule="auto"/>
        <w:jc w:val="both"/>
      </w:pPr>
      <w:r w:rsidRPr="00666F01">
        <w:t>známá omezení testování</w:t>
      </w:r>
    </w:p>
    <w:p w14:paraId="0BDC03DF" w14:textId="77777777" w:rsidR="004F51B8" w:rsidRPr="00666F01" w:rsidRDefault="004F51B8" w:rsidP="00610A90">
      <w:pPr>
        <w:jc w:val="both"/>
      </w:pPr>
      <w:r w:rsidRPr="00666F01">
        <w:t>Návrh testů je připraven zvlášť pro každý typ testů. Návrh testů v detailu rozvádí relevantní části testovací strategie a dále obsahuje:</w:t>
      </w:r>
    </w:p>
    <w:p w14:paraId="128D3318" w14:textId="77777777" w:rsidR="004F51B8" w:rsidRPr="00666F01" w:rsidRDefault="004F51B8" w:rsidP="00610A90">
      <w:pPr>
        <w:pStyle w:val="Odstavecseseznamem"/>
        <w:numPr>
          <w:ilvl w:val="0"/>
          <w:numId w:val="21"/>
        </w:numPr>
        <w:spacing w:after="200" w:line="276" w:lineRule="auto"/>
        <w:jc w:val="both"/>
      </w:pPr>
      <w:r w:rsidRPr="00666F01">
        <w:t>návrh jednotlivých testovacích případů, zahrnující cíl testu, předpoklady, popis kroků, popis testovacích dat a očekávané výsledky, speciální požadavky a podmínky</w:t>
      </w:r>
    </w:p>
    <w:p w14:paraId="4DEDD238" w14:textId="4B9A858C" w:rsidR="004F51B8" w:rsidRPr="00666F01" w:rsidRDefault="004F51B8" w:rsidP="00610A90">
      <w:pPr>
        <w:pStyle w:val="Odstavecseseznamem"/>
        <w:numPr>
          <w:ilvl w:val="0"/>
          <w:numId w:val="21"/>
        </w:numPr>
        <w:spacing w:after="200" w:line="276" w:lineRule="auto"/>
        <w:jc w:val="both"/>
      </w:pPr>
      <w:r w:rsidRPr="00666F01">
        <w:t>vzájemné závislosti a vazby testovacích případů</w:t>
      </w:r>
    </w:p>
    <w:p w14:paraId="02021D3C" w14:textId="59A24FD9" w:rsidR="00D95707" w:rsidRPr="00666F01" w:rsidRDefault="00D95707" w:rsidP="00610A90">
      <w:pPr>
        <w:pStyle w:val="Odstavecseseznamem"/>
        <w:numPr>
          <w:ilvl w:val="0"/>
          <w:numId w:val="21"/>
        </w:numPr>
        <w:spacing w:after="200" w:line="276" w:lineRule="auto"/>
        <w:jc w:val="both"/>
      </w:pPr>
      <w:r w:rsidRPr="00666F01">
        <w:t xml:space="preserve">způsob provedení </w:t>
      </w:r>
      <w:proofErr w:type="spellStart"/>
      <w:r w:rsidRPr="00666F01">
        <w:t>retestů</w:t>
      </w:r>
      <w:proofErr w:type="spellEnd"/>
      <w:r w:rsidRPr="00666F01">
        <w:t xml:space="preserve"> po opravě vad</w:t>
      </w:r>
    </w:p>
    <w:p w14:paraId="37A69885" w14:textId="77777777" w:rsidR="004F51B8" w:rsidRPr="00666F01" w:rsidRDefault="004F51B8" w:rsidP="00610A90">
      <w:pPr>
        <w:pStyle w:val="Odstavecseseznamem"/>
        <w:numPr>
          <w:ilvl w:val="0"/>
          <w:numId w:val="21"/>
        </w:numPr>
        <w:spacing w:after="200" w:line="276" w:lineRule="auto"/>
        <w:jc w:val="both"/>
      </w:pPr>
      <w:r w:rsidRPr="00666F01">
        <w:t>detailní popis testovací metodiky v případě neformálních nebo iterativních testů</w:t>
      </w:r>
    </w:p>
    <w:p w14:paraId="0D35E88E" w14:textId="77777777" w:rsidR="004F51B8" w:rsidRPr="00666F01" w:rsidRDefault="004F51B8" w:rsidP="00610A90">
      <w:pPr>
        <w:pStyle w:val="Odstavecseseznamem"/>
        <w:numPr>
          <w:ilvl w:val="0"/>
          <w:numId w:val="21"/>
        </w:numPr>
        <w:spacing w:after="200" w:line="276" w:lineRule="auto"/>
        <w:jc w:val="both"/>
      </w:pPr>
      <w:r w:rsidRPr="00666F01">
        <w:t>akceptační/schvalovací kritéria</w:t>
      </w:r>
    </w:p>
    <w:p w14:paraId="682758F0" w14:textId="77777777" w:rsidR="004F51B8" w:rsidRPr="00666F01" w:rsidRDefault="004F51B8" w:rsidP="00610A90">
      <w:pPr>
        <w:pStyle w:val="Odstavecseseznamem"/>
        <w:numPr>
          <w:ilvl w:val="0"/>
          <w:numId w:val="21"/>
        </w:numPr>
        <w:spacing w:after="200" w:line="276" w:lineRule="auto"/>
        <w:jc w:val="both"/>
      </w:pPr>
      <w:r w:rsidRPr="00666F01">
        <w:t>přehled mapování navržených testů na funkční a nefunkční požadavky, prokazující kompletnost pokrytí požadavků navrženými testy</w:t>
      </w:r>
    </w:p>
    <w:p w14:paraId="3A6BCC83" w14:textId="07025488" w:rsidR="004F51B8" w:rsidRPr="00666F01" w:rsidRDefault="004F51B8" w:rsidP="00610A90">
      <w:pPr>
        <w:pStyle w:val="Nadpis2"/>
        <w:jc w:val="both"/>
      </w:pPr>
      <w:bookmarkStart w:id="46" w:name="_Toc490060662"/>
      <w:bookmarkStart w:id="47" w:name="_Toc446077217"/>
      <w:bookmarkStart w:id="48" w:name="_Toc500360801"/>
      <w:bookmarkEnd w:id="46"/>
      <w:r w:rsidRPr="00666F01">
        <w:t>Dokumentace</w:t>
      </w:r>
      <w:bookmarkEnd w:id="47"/>
      <w:r w:rsidR="006711B8" w:rsidRPr="00666F01">
        <w:t xml:space="preserve"> systému</w:t>
      </w:r>
      <w:bookmarkEnd w:id="48"/>
    </w:p>
    <w:p w14:paraId="5491861F" w14:textId="6BE81BC2" w:rsidR="004F51B8" w:rsidRPr="00666F01" w:rsidRDefault="004F51B8" w:rsidP="00610A90">
      <w:pPr>
        <w:jc w:val="both"/>
      </w:pPr>
      <w:r w:rsidRPr="00666F01">
        <w:t xml:space="preserve">Tato kapitola uvádí rámcový obsah požadované dokumentace systému. Detailní seznam a obsah dokumentace </w:t>
      </w:r>
      <w:r w:rsidR="006711B8" w:rsidRPr="00666F01">
        <w:t xml:space="preserve">systému </w:t>
      </w:r>
      <w:r w:rsidRPr="00666F01">
        <w:t xml:space="preserve">bude rozpracován a schválen v Etapě 1A. </w:t>
      </w:r>
    </w:p>
    <w:p w14:paraId="6DD32681" w14:textId="77777777" w:rsidR="004F51B8" w:rsidRPr="00666F01" w:rsidRDefault="004F51B8" w:rsidP="00610A90">
      <w:pPr>
        <w:jc w:val="both"/>
      </w:pPr>
      <w:r w:rsidRPr="00666F01">
        <w:t>Dokumentace AISG bude připravena v českém jazyce. Dokumentace bude obsahovat i přehled historie změn.</w:t>
      </w:r>
    </w:p>
    <w:p w14:paraId="58791B7F" w14:textId="47F1E6F8" w:rsidR="004F51B8" w:rsidRPr="00666F01" w:rsidRDefault="004F51B8" w:rsidP="00610A90">
      <w:pPr>
        <w:jc w:val="both"/>
      </w:pPr>
      <w:r w:rsidRPr="00666F01">
        <w:lastRenderedPageBreak/>
        <w:t>Forma a způsob zpracování bezpečnostní a provozní dokumentace musí respektovat kontext existující bezpečnostní a provozní dokumentací SPCSS dle ČSN ISO/IEC 20000 a ČSN ISO/IEC 27001.</w:t>
      </w:r>
    </w:p>
    <w:p w14:paraId="3920C20F" w14:textId="77777777" w:rsidR="004F51B8" w:rsidRPr="00666F01" w:rsidRDefault="004F51B8" w:rsidP="00610A90">
      <w:pPr>
        <w:pStyle w:val="Titulek"/>
        <w:jc w:val="both"/>
      </w:pPr>
      <w:r w:rsidRPr="00666F01">
        <w:t xml:space="preserve">Bezpečnostní dokumentace </w:t>
      </w:r>
    </w:p>
    <w:p w14:paraId="38C19B02" w14:textId="296D58A6" w:rsidR="004F51B8" w:rsidRPr="00666F01" w:rsidRDefault="004F51B8" w:rsidP="00610A90">
      <w:pPr>
        <w:jc w:val="both"/>
      </w:pPr>
      <w:r w:rsidRPr="00666F01">
        <w:t>Bezpečnostní dokumentace bude vytvořena v rámci řešení bezpečnosti, viz kapitol</w:t>
      </w:r>
      <w:r w:rsidR="002D2C66" w:rsidRPr="00666F01">
        <w:t>u</w:t>
      </w:r>
      <w:r w:rsidRPr="00666F01">
        <w:t xml:space="preserve"> </w:t>
      </w:r>
      <w:r w:rsidR="001309B2" w:rsidRPr="00666F01">
        <w:t>5</w:t>
      </w:r>
      <w:r w:rsidR="00F54945" w:rsidRPr="00666F01">
        <w:t>.</w:t>
      </w:r>
      <w:r w:rsidR="00B45281">
        <w:t>3</w:t>
      </w:r>
      <w:r w:rsidR="00B45281" w:rsidRPr="00666F01">
        <w:t xml:space="preserve"> </w:t>
      </w:r>
      <w:r w:rsidR="00B45281">
        <w:t>P</w:t>
      </w:r>
      <w:r w:rsidR="00B45281" w:rsidRPr="00666F01">
        <w:t xml:space="preserve">řílohy </w:t>
      </w:r>
      <w:r w:rsidR="00F54945" w:rsidRPr="00666F01">
        <w:t>č. 1 Smlouvy</w:t>
      </w:r>
      <w:r w:rsidRPr="00666F01">
        <w:t>.</w:t>
      </w:r>
    </w:p>
    <w:p w14:paraId="7664623B" w14:textId="77777777" w:rsidR="004F51B8" w:rsidRPr="00666F01" w:rsidRDefault="004F51B8" w:rsidP="00610A90">
      <w:pPr>
        <w:pStyle w:val="Titulek"/>
        <w:jc w:val="both"/>
      </w:pPr>
      <w:r w:rsidRPr="00666F01">
        <w:t>Uživatelská dokumentace</w:t>
      </w:r>
    </w:p>
    <w:p w14:paraId="04196EB8" w14:textId="77777777" w:rsidR="004F51B8" w:rsidRPr="00666F01" w:rsidRDefault="004F51B8" w:rsidP="00610A90">
      <w:pPr>
        <w:pStyle w:val="Odstavecseseznamem"/>
        <w:numPr>
          <w:ilvl w:val="0"/>
          <w:numId w:val="21"/>
        </w:numPr>
        <w:spacing w:after="200" w:line="276" w:lineRule="auto"/>
        <w:jc w:val="both"/>
      </w:pPr>
      <w:r w:rsidRPr="00666F01">
        <w:t>Uživatelská příručka, včetně kompletního popisu funkcionality</w:t>
      </w:r>
    </w:p>
    <w:p w14:paraId="5EB930EE" w14:textId="126E153C" w:rsidR="004F51B8" w:rsidRPr="00666F01" w:rsidRDefault="004F51B8" w:rsidP="00610A90">
      <w:pPr>
        <w:pStyle w:val="Odstavecseseznamem"/>
        <w:numPr>
          <w:ilvl w:val="0"/>
          <w:numId w:val="21"/>
        </w:numPr>
        <w:spacing w:after="200" w:line="276" w:lineRule="auto"/>
        <w:jc w:val="both"/>
      </w:pPr>
      <w:r w:rsidRPr="00666F01">
        <w:t xml:space="preserve">Online a video nápověda uživatelských rozhraní </w:t>
      </w:r>
      <w:r w:rsidR="00843DB5" w:rsidRPr="00666F01">
        <w:t>AISG</w:t>
      </w:r>
    </w:p>
    <w:p w14:paraId="0196FB1F" w14:textId="77777777" w:rsidR="004F51B8" w:rsidRPr="00666F01" w:rsidRDefault="004F51B8" w:rsidP="00610A90">
      <w:pPr>
        <w:pStyle w:val="Titulek"/>
        <w:jc w:val="both"/>
      </w:pPr>
      <w:r w:rsidRPr="00666F01">
        <w:t>Technická dokumentace</w:t>
      </w:r>
    </w:p>
    <w:p w14:paraId="182C93E1" w14:textId="77777777" w:rsidR="004F51B8" w:rsidRPr="00666F01" w:rsidRDefault="004F51B8" w:rsidP="00610A90">
      <w:pPr>
        <w:pStyle w:val="Odstavecseseznamem"/>
        <w:numPr>
          <w:ilvl w:val="0"/>
          <w:numId w:val="21"/>
        </w:numPr>
        <w:spacing w:after="200" w:line="276" w:lineRule="auto"/>
        <w:jc w:val="both"/>
      </w:pPr>
      <w:r w:rsidRPr="00666F01">
        <w:t>Rekapitulace analýzy požadavků a návrhu, historie změn a verzí</w:t>
      </w:r>
    </w:p>
    <w:p w14:paraId="0131DA63" w14:textId="77777777" w:rsidR="004F51B8" w:rsidRPr="00666F01" w:rsidRDefault="004F51B8" w:rsidP="00610A90">
      <w:pPr>
        <w:pStyle w:val="Odstavecseseznamem"/>
        <w:numPr>
          <w:ilvl w:val="0"/>
          <w:numId w:val="21"/>
        </w:numPr>
        <w:spacing w:after="200" w:line="276" w:lineRule="auto"/>
        <w:jc w:val="both"/>
      </w:pPr>
      <w:r w:rsidRPr="00666F01">
        <w:t>Popis architektury, rozhraní, procesů a užití systému</w:t>
      </w:r>
    </w:p>
    <w:p w14:paraId="7093B70E" w14:textId="77777777" w:rsidR="004F51B8" w:rsidRPr="00666F01" w:rsidRDefault="004F51B8" w:rsidP="00610A90">
      <w:pPr>
        <w:pStyle w:val="Odstavecseseznamem"/>
        <w:numPr>
          <w:ilvl w:val="0"/>
          <w:numId w:val="21"/>
        </w:numPr>
        <w:spacing w:after="200" w:line="276" w:lineRule="auto"/>
        <w:jc w:val="both"/>
      </w:pPr>
      <w:r w:rsidRPr="00666F01">
        <w:t>Instalační manuál</w:t>
      </w:r>
    </w:p>
    <w:p w14:paraId="6DE28749" w14:textId="77777777" w:rsidR="004F51B8" w:rsidRPr="00666F01" w:rsidRDefault="004F51B8" w:rsidP="00610A90">
      <w:pPr>
        <w:pStyle w:val="Odstavecseseznamem"/>
        <w:numPr>
          <w:ilvl w:val="0"/>
          <w:numId w:val="21"/>
        </w:numPr>
        <w:spacing w:after="200" w:line="276" w:lineRule="auto"/>
        <w:jc w:val="both"/>
      </w:pPr>
      <w:r w:rsidRPr="00666F01">
        <w:t>Konfigurace systému</w:t>
      </w:r>
    </w:p>
    <w:p w14:paraId="266CFE92" w14:textId="77777777" w:rsidR="004F51B8" w:rsidRPr="00666F01" w:rsidRDefault="004F51B8" w:rsidP="00610A90">
      <w:pPr>
        <w:pStyle w:val="Odstavecseseznamem"/>
        <w:numPr>
          <w:ilvl w:val="0"/>
          <w:numId w:val="21"/>
        </w:numPr>
        <w:spacing w:after="200" w:line="276" w:lineRule="auto"/>
        <w:jc w:val="both"/>
      </w:pPr>
      <w:r w:rsidRPr="00666F01">
        <w:t xml:space="preserve">Nástroje testování a správy </w:t>
      </w:r>
    </w:p>
    <w:p w14:paraId="3E6EF50A" w14:textId="77777777" w:rsidR="004F51B8" w:rsidRPr="00666F01" w:rsidRDefault="004F51B8" w:rsidP="00610A90">
      <w:pPr>
        <w:pStyle w:val="Titulek"/>
        <w:jc w:val="both"/>
      </w:pPr>
      <w:r w:rsidRPr="00666F01">
        <w:t>Provozní dokumentace</w:t>
      </w:r>
    </w:p>
    <w:p w14:paraId="41BB5DD8" w14:textId="77777777" w:rsidR="004F51B8" w:rsidRPr="00666F01" w:rsidRDefault="004F51B8" w:rsidP="00610A90">
      <w:pPr>
        <w:pStyle w:val="Odstavecseseznamem"/>
        <w:numPr>
          <w:ilvl w:val="0"/>
          <w:numId w:val="21"/>
        </w:numPr>
        <w:spacing w:after="200" w:line="276" w:lineRule="auto"/>
        <w:jc w:val="both"/>
      </w:pPr>
      <w:r w:rsidRPr="00666F01">
        <w:t>Plán provozu a správy systému - základní procesy řízení provozu včetně parametrů pro jednotlivé činnosti, návrh organizace a rolí</w:t>
      </w:r>
    </w:p>
    <w:p w14:paraId="4C0BFFCF" w14:textId="77777777" w:rsidR="004F51B8" w:rsidRPr="00666F01" w:rsidRDefault="004F51B8" w:rsidP="00610A90">
      <w:pPr>
        <w:pStyle w:val="Odstavecseseznamem"/>
        <w:numPr>
          <w:ilvl w:val="0"/>
          <w:numId w:val="21"/>
        </w:numPr>
        <w:spacing w:after="200" w:line="276" w:lineRule="auto"/>
        <w:jc w:val="both"/>
      </w:pPr>
      <w:r w:rsidRPr="00666F01">
        <w:t xml:space="preserve">Plán podpory systému - základní procesy podpory provozu včetně parametrů pro jednotlivé činnosti, návrh organizace a rolí </w:t>
      </w:r>
    </w:p>
    <w:p w14:paraId="036187F6" w14:textId="03BD5AD5" w:rsidR="004F51B8" w:rsidRPr="00666F01" w:rsidRDefault="004F51B8" w:rsidP="00610A90">
      <w:pPr>
        <w:pStyle w:val="Odstavecseseznamem"/>
        <w:numPr>
          <w:ilvl w:val="0"/>
          <w:numId w:val="21"/>
        </w:numPr>
        <w:spacing w:after="200" w:line="276" w:lineRule="auto"/>
        <w:jc w:val="both"/>
      </w:pPr>
      <w:r w:rsidRPr="00666F01">
        <w:t xml:space="preserve">Uživatelské příručky pro jednotlivé role </w:t>
      </w:r>
    </w:p>
    <w:p w14:paraId="12524DC9" w14:textId="11709BF0" w:rsidR="00D268BC" w:rsidRPr="00666F01" w:rsidRDefault="00D268BC" w:rsidP="00610A90">
      <w:pPr>
        <w:pStyle w:val="Odstavecseseznamem"/>
        <w:numPr>
          <w:ilvl w:val="0"/>
          <w:numId w:val="21"/>
        </w:numPr>
        <w:spacing w:after="200" w:line="276" w:lineRule="auto"/>
        <w:jc w:val="both"/>
      </w:pPr>
      <w:r w:rsidRPr="00666F01">
        <w:t xml:space="preserve">Dokumentace pro nižší vrstvy podpory </w:t>
      </w:r>
      <w:r w:rsidR="00EA64EB" w:rsidRPr="00666F01">
        <w:t>(včetně telefonické podpory)</w:t>
      </w:r>
      <w:r w:rsidR="00DB46E6" w:rsidRPr="00666F01">
        <w:t xml:space="preserve"> </w:t>
      </w:r>
      <w:r w:rsidRPr="00666F01">
        <w:t>- pro L1 podporu jde primárně o konkrétní odpovědi a postupy řešení pro konkrétní problémy, pro L2 podporu jde o technickou dokumentaci a modelové postupy řešení provozních problémů.</w:t>
      </w:r>
    </w:p>
    <w:p w14:paraId="281B0E32" w14:textId="68ECA807" w:rsidR="00B20DC7" w:rsidRPr="00666F01" w:rsidRDefault="00B20DC7" w:rsidP="00C62E7B">
      <w:pPr>
        <w:pStyle w:val="Odstavecseseznamem"/>
        <w:numPr>
          <w:ilvl w:val="0"/>
          <w:numId w:val="21"/>
        </w:numPr>
        <w:spacing w:after="200" w:line="276" w:lineRule="auto"/>
        <w:jc w:val="both"/>
      </w:pPr>
      <w:r w:rsidRPr="00666F01">
        <w:t>Exit plán – plán předání systému Objednateli nebo Objednatelem určené třetí osobě</w:t>
      </w:r>
      <w:r w:rsidR="00C62E7B">
        <w:t xml:space="preserve"> </w:t>
      </w:r>
      <w:r w:rsidRPr="00666F01">
        <w:t>v</w:t>
      </w:r>
      <w:r w:rsidR="00C62E7B">
        <w:t> souvislosti s</w:t>
      </w:r>
      <w:r w:rsidR="00C62E7B" w:rsidRPr="00666F01">
        <w:t xml:space="preserve"> </w:t>
      </w:r>
      <w:r w:rsidRPr="00666F01">
        <w:t>ukončení</w:t>
      </w:r>
      <w:r w:rsidR="00C62E7B">
        <w:t>m</w:t>
      </w:r>
      <w:r w:rsidRPr="00666F01">
        <w:t xml:space="preserve"> smlouvy, </w:t>
      </w:r>
      <w:r w:rsidR="00846607" w:rsidRPr="00666F01">
        <w:t xml:space="preserve">obsahuje </w:t>
      </w:r>
      <w:r w:rsidRPr="00666F01">
        <w:t>činnosti provozního, dokumentačního a školicího charakteru, včetně předávání znalostí a podpory migrace dat.</w:t>
      </w:r>
      <w:r w:rsidR="00C62E7B">
        <w:t xml:space="preserve"> </w:t>
      </w:r>
      <w:r w:rsidR="00C62E7B" w:rsidRPr="00C62E7B">
        <w:t xml:space="preserve">Součástí Exit Plánu je popis veškerých skutečností, které jsou nezbytné pro zachování řádného provozu </w:t>
      </w:r>
      <w:r w:rsidR="00C62E7B">
        <w:t>AISG</w:t>
      </w:r>
      <w:r w:rsidR="00C62E7B" w:rsidRPr="00C62E7B">
        <w:t xml:space="preserve">, jakož i pro zachování možnosti řádného užívání všech výstupů </w:t>
      </w:r>
      <w:r w:rsidR="00C62E7B">
        <w:t>P</w:t>
      </w:r>
      <w:r w:rsidR="00C62E7B" w:rsidRPr="00C62E7B">
        <w:t xml:space="preserve">lnění poskytnutých na základě této Smlouvy, jakož i popis veškerých úkonů, které musí Objednatel učinit, aby zabránil vzniku škod na své straně v důsledku ukončení spolupráce s </w:t>
      </w:r>
      <w:r w:rsidR="00C62E7B">
        <w:t>Dodavatelem</w:t>
      </w:r>
      <w:r w:rsidR="00C62E7B" w:rsidRPr="00C62E7B">
        <w:t xml:space="preserve">. </w:t>
      </w:r>
      <w:r w:rsidR="00C62E7B">
        <w:t>Dodavatel</w:t>
      </w:r>
      <w:r w:rsidR="00C62E7B" w:rsidRPr="00C62E7B">
        <w:t xml:space="preserve"> je povinen po celou dobu poskytování </w:t>
      </w:r>
      <w:r w:rsidR="00C62E7B">
        <w:t>P</w:t>
      </w:r>
      <w:r w:rsidR="00C62E7B" w:rsidRPr="00C62E7B">
        <w:t xml:space="preserve">lnění </w:t>
      </w:r>
      <w:r w:rsidR="00C62E7B">
        <w:t>udržovat</w:t>
      </w:r>
      <w:r w:rsidR="00C62E7B" w:rsidRPr="00C62E7B">
        <w:t xml:space="preserve"> aktuálnost Exit Plánu</w:t>
      </w:r>
      <w:r w:rsidR="00C62E7B">
        <w:t>.</w:t>
      </w:r>
    </w:p>
    <w:p w14:paraId="4FA9A116" w14:textId="11E947B8" w:rsidR="004F51B8" w:rsidRPr="00666F01" w:rsidRDefault="004F51B8" w:rsidP="00610A90">
      <w:pPr>
        <w:pStyle w:val="Titulek"/>
        <w:jc w:val="both"/>
      </w:pPr>
      <w:r w:rsidRPr="00666F01">
        <w:t>Zdrojové kódy a licence</w:t>
      </w:r>
      <w:r w:rsidR="00C238B3" w:rsidRPr="00666F01">
        <w:t xml:space="preserve"> SW produktů</w:t>
      </w:r>
    </w:p>
    <w:p w14:paraId="3995B617" w14:textId="77777777" w:rsidR="004F51B8" w:rsidRPr="00666F01" w:rsidRDefault="004F51B8" w:rsidP="00610A90">
      <w:pPr>
        <w:pStyle w:val="Odstavecseseznamem"/>
        <w:numPr>
          <w:ilvl w:val="0"/>
          <w:numId w:val="21"/>
        </w:numPr>
        <w:spacing w:after="200" w:line="276" w:lineRule="auto"/>
        <w:jc w:val="both"/>
      </w:pPr>
      <w:r w:rsidRPr="00666F01">
        <w:t>Komentované zdrojové kódy (přípustný jazyk komentářů jsou čeština, slovenština nebo angličtina)</w:t>
      </w:r>
    </w:p>
    <w:p w14:paraId="3F7755D0" w14:textId="77777777" w:rsidR="004F51B8" w:rsidRPr="00666F01" w:rsidRDefault="004F51B8" w:rsidP="00610A90">
      <w:pPr>
        <w:pStyle w:val="Odstavecseseznamem"/>
        <w:numPr>
          <w:ilvl w:val="0"/>
          <w:numId w:val="21"/>
        </w:numPr>
        <w:spacing w:after="200" w:line="276" w:lineRule="auto"/>
        <w:jc w:val="both"/>
      </w:pPr>
      <w:r w:rsidRPr="00666F01">
        <w:t xml:space="preserve">Seznam použitých knihoven </w:t>
      </w:r>
    </w:p>
    <w:p w14:paraId="6023F503" w14:textId="13739327" w:rsidR="004F51B8" w:rsidRPr="00666F01" w:rsidRDefault="004F51B8" w:rsidP="00610A90">
      <w:pPr>
        <w:pStyle w:val="Odstavecseseznamem"/>
        <w:numPr>
          <w:ilvl w:val="0"/>
          <w:numId w:val="21"/>
        </w:numPr>
        <w:spacing w:after="200" w:line="276" w:lineRule="auto"/>
        <w:jc w:val="both"/>
      </w:pPr>
      <w:r w:rsidRPr="00666F01">
        <w:t xml:space="preserve">Seznam SW </w:t>
      </w:r>
      <w:r w:rsidR="00843DB5" w:rsidRPr="00666F01">
        <w:t xml:space="preserve">produktů a </w:t>
      </w:r>
      <w:r w:rsidRPr="00666F01">
        <w:t xml:space="preserve">nástrojů (včetně open source SW) pro běh i vývoj </w:t>
      </w:r>
      <w:r w:rsidR="00843DB5" w:rsidRPr="00666F01">
        <w:t>A</w:t>
      </w:r>
      <w:r w:rsidRPr="00666F01">
        <w:t>plikace</w:t>
      </w:r>
    </w:p>
    <w:p w14:paraId="5E7B55DF" w14:textId="77777777" w:rsidR="004F51B8" w:rsidRPr="00666F01" w:rsidRDefault="004F51B8" w:rsidP="00610A90">
      <w:pPr>
        <w:pStyle w:val="Odstavecseseznamem"/>
        <w:numPr>
          <w:ilvl w:val="0"/>
          <w:numId w:val="21"/>
        </w:numPr>
        <w:spacing w:after="200" w:line="276" w:lineRule="auto"/>
        <w:jc w:val="both"/>
      </w:pPr>
      <w:r w:rsidRPr="00666F01">
        <w:t>Seznam licencí a licenční podmínky pro všechny uvedené nástroje, produkty a knihovny</w:t>
      </w:r>
    </w:p>
    <w:p w14:paraId="3C9A276D" w14:textId="77777777" w:rsidR="004F51B8" w:rsidRPr="00666F01" w:rsidRDefault="004F51B8" w:rsidP="00610A90">
      <w:pPr>
        <w:pStyle w:val="Titulek"/>
        <w:jc w:val="both"/>
      </w:pPr>
      <w:r w:rsidRPr="00666F01">
        <w:t>Programátorská dokumentace</w:t>
      </w:r>
    </w:p>
    <w:p w14:paraId="00E74B28" w14:textId="53E0FF61" w:rsidR="004F51B8" w:rsidRPr="00666F01" w:rsidRDefault="004F51B8" w:rsidP="00610A90">
      <w:pPr>
        <w:pStyle w:val="Odstavecseseznamem"/>
        <w:numPr>
          <w:ilvl w:val="0"/>
          <w:numId w:val="21"/>
        </w:numPr>
        <w:spacing w:after="200" w:line="276" w:lineRule="auto"/>
        <w:jc w:val="both"/>
      </w:pPr>
      <w:r w:rsidRPr="00666F01">
        <w:t xml:space="preserve">Vnitřní sktruktura </w:t>
      </w:r>
      <w:r w:rsidR="00843DB5" w:rsidRPr="00666F01">
        <w:t>A</w:t>
      </w:r>
      <w:r w:rsidRPr="00666F01">
        <w:t>plikace (moduly, knihovny)</w:t>
      </w:r>
    </w:p>
    <w:p w14:paraId="443AE6BE" w14:textId="77777777" w:rsidR="004F51B8" w:rsidRPr="00666F01" w:rsidRDefault="004F51B8" w:rsidP="00610A90">
      <w:pPr>
        <w:pStyle w:val="Odstavecseseznamem"/>
        <w:numPr>
          <w:ilvl w:val="0"/>
          <w:numId w:val="21"/>
        </w:numPr>
        <w:spacing w:after="200" w:line="276" w:lineRule="auto"/>
        <w:jc w:val="both"/>
      </w:pPr>
      <w:r w:rsidRPr="00666F01">
        <w:t>Referenční manuál datových a databázových struktur a rozhraní</w:t>
      </w:r>
    </w:p>
    <w:p w14:paraId="22B2DD1F" w14:textId="77777777" w:rsidR="004F51B8" w:rsidRPr="00666F01" w:rsidRDefault="004F51B8" w:rsidP="00610A90">
      <w:pPr>
        <w:pStyle w:val="Odstavecseseznamem"/>
        <w:numPr>
          <w:ilvl w:val="0"/>
          <w:numId w:val="21"/>
        </w:numPr>
        <w:spacing w:after="200" w:line="276" w:lineRule="auto"/>
        <w:jc w:val="both"/>
      </w:pPr>
      <w:r w:rsidRPr="00666F01">
        <w:t>Referenční manuál rozhraní a funkcí modulů a knihoven</w:t>
      </w:r>
    </w:p>
    <w:p w14:paraId="42D9A1E3" w14:textId="77777777" w:rsidR="004F51B8" w:rsidRPr="00666F01" w:rsidRDefault="004F51B8" w:rsidP="00610A90">
      <w:pPr>
        <w:pStyle w:val="Odstavecseseznamem"/>
        <w:numPr>
          <w:ilvl w:val="0"/>
          <w:numId w:val="21"/>
        </w:numPr>
        <w:spacing w:after="200" w:line="276" w:lineRule="auto"/>
        <w:jc w:val="both"/>
      </w:pPr>
      <w:r w:rsidRPr="00666F01">
        <w:t>Vývojové a dokumentační nástroje</w:t>
      </w:r>
    </w:p>
    <w:p w14:paraId="32246113" w14:textId="77777777" w:rsidR="004F51B8" w:rsidRPr="00666F01" w:rsidRDefault="004F51B8" w:rsidP="00610A90">
      <w:pPr>
        <w:pStyle w:val="Odstavecseseznamem"/>
        <w:numPr>
          <w:ilvl w:val="0"/>
          <w:numId w:val="21"/>
        </w:numPr>
        <w:spacing w:after="200" w:line="276" w:lineRule="auto"/>
        <w:jc w:val="both"/>
      </w:pPr>
      <w:r w:rsidRPr="00666F01">
        <w:t xml:space="preserve">Standardy kódování, jmenné konvence </w:t>
      </w:r>
    </w:p>
    <w:p w14:paraId="38ACE70D" w14:textId="77777777" w:rsidR="004F51B8" w:rsidRPr="00666F01" w:rsidRDefault="004F51B8" w:rsidP="00610A90">
      <w:pPr>
        <w:pStyle w:val="Odstavecseseznamem"/>
        <w:numPr>
          <w:ilvl w:val="0"/>
          <w:numId w:val="21"/>
        </w:numPr>
        <w:spacing w:after="200" w:line="276" w:lineRule="auto"/>
        <w:jc w:val="both"/>
      </w:pPr>
      <w:r w:rsidRPr="00666F01">
        <w:t>Unit testy a regresní testy</w:t>
      </w:r>
    </w:p>
    <w:p w14:paraId="5C28ACB2" w14:textId="77777777" w:rsidR="004F51B8" w:rsidRPr="00666F01" w:rsidRDefault="004F51B8" w:rsidP="00610A90">
      <w:pPr>
        <w:pStyle w:val="Odstavecseseznamem"/>
        <w:spacing w:after="200" w:line="276" w:lineRule="auto"/>
        <w:ind w:left="1065"/>
        <w:jc w:val="both"/>
        <w:rPr>
          <w:i/>
        </w:rPr>
      </w:pPr>
      <w:r w:rsidRPr="00666F01">
        <w:rPr>
          <w:i/>
        </w:rPr>
        <w:t xml:space="preserve">pozn.: Originální dokumentace dodaných </w:t>
      </w:r>
      <w:bookmarkStart w:id="49" w:name="_Hlk484494253"/>
      <w:r w:rsidRPr="00666F01">
        <w:rPr>
          <w:i/>
        </w:rPr>
        <w:t>komerčních a open source SW produktů</w:t>
      </w:r>
      <w:bookmarkEnd w:id="49"/>
      <w:r w:rsidRPr="00666F01">
        <w:rPr>
          <w:i/>
        </w:rPr>
        <w:t xml:space="preserve"> může být kromě češtiny i v angličtině.</w:t>
      </w:r>
    </w:p>
    <w:p w14:paraId="1F7613BD" w14:textId="77777777" w:rsidR="004F51B8" w:rsidRPr="00666F01" w:rsidRDefault="004F51B8" w:rsidP="00610A90">
      <w:pPr>
        <w:pStyle w:val="Titulek"/>
        <w:jc w:val="both"/>
      </w:pPr>
      <w:r w:rsidRPr="00666F01">
        <w:lastRenderedPageBreak/>
        <w:t>Dokumentace ISVS</w:t>
      </w:r>
    </w:p>
    <w:p w14:paraId="0FE002CB" w14:textId="77777777" w:rsidR="004F51B8" w:rsidRPr="00666F01" w:rsidRDefault="004F51B8" w:rsidP="00610A90">
      <w:pPr>
        <w:jc w:val="both"/>
      </w:pPr>
      <w:r w:rsidRPr="00666F01">
        <w:t>Pro splnění požadavků zákona č. 365/2000 Sb., o informačních systémech veřejné správy a o změně některých dalších zákonů (dále jen „</w:t>
      </w:r>
      <w:proofErr w:type="spellStart"/>
      <w:r w:rsidRPr="00666F01">
        <w:t>ZoISVS</w:t>
      </w:r>
      <w:proofErr w:type="spellEnd"/>
      <w:r w:rsidRPr="00666F01">
        <w:t xml:space="preserve">“), a souvisejících provádějících předpisů je požadováno vytvoření následujících dokumentů v rozsahu a kvalitě dostatečné pro certifikaci ISVS. </w:t>
      </w:r>
    </w:p>
    <w:p w14:paraId="1FD7E404" w14:textId="77777777" w:rsidR="004F51B8" w:rsidRPr="00666F01" w:rsidRDefault="004F51B8" w:rsidP="00610A90">
      <w:pPr>
        <w:jc w:val="both"/>
      </w:pPr>
      <w:r w:rsidRPr="00666F01">
        <w:t xml:space="preserve">Dokumentace podle </w:t>
      </w:r>
      <w:proofErr w:type="spellStart"/>
      <w:r w:rsidRPr="00666F01">
        <w:t>ust</w:t>
      </w:r>
      <w:proofErr w:type="spellEnd"/>
      <w:r w:rsidRPr="00666F01">
        <w:t>. §10 vyhlášky č. 529/2006 Sb., o požadavcích na strukturu a obsah informační koncepce a provozní dokumentace a o požadavcích na řízení bezpečnosti a kvality informačních systémů veřejné správy (vyhláška o dlouhodobém řízení informačních systémů veřejné správy), jakožto prováděcího předpisu k </w:t>
      </w:r>
      <w:proofErr w:type="spellStart"/>
      <w:r w:rsidRPr="00666F01">
        <w:t>ZoISVS</w:t>
      </w:r>
      <w:proofErr w:type="spellEnd"/>
      <w:r w:rsidRPr="00666F01">
        <w:t xml:space="preserve"> , vyžaduje dokumentaci ve struktuře podle </w:t>
      </w:r>
      <w:proofErr w:type="spellStart"/>
      <w:r w:rsidRPr="00666F01">
        <w:t>ust</w:t>
      </w:r>
      <w:proofErr w:type="spellEnd"/>
      <w:r w:rsidRPr="00666F01">
        <w:t>. §11:</w:t>
      </w:r>
    </w:p>
    <w:p w14:paraId="38531EC2" w14:textId="77777777" w:rsidR="004F51B8" w:rsidRPr="00666F01" w:rsidRDefault="004F51B8" w:rsidP="00610A90">
      <w:pPr>
        <w:pStyle w:val="Odstavecseseznamem"/>
        <w:numPr>
          <w:ilvl w:val="0"/>
          <w:numId w:val="27"/>
        </w:numPr>
        <w:spacing w:after="200" w:line="276" w:lineRule="auto"/>
        <w:jc w:val="both"/>
      </w:pPr>
      <w:r w:rsidRPr="00666F01">
        <w:rPr>
          <w:b/>
        </w:rPr>
        <w:t xml:space="preserve">Provozní dokumentace </w:t>
      </w:r>
      <w:r w:rsidRPr="00666F01">
        <w:t>informačního systému veřejné správy tvoří tyto dokumenty:</w:t>
      </w:r>
    </w:p>
    <w:p w14:paraId="67CFBFE2" w14:textId="77777777" w:rsidR="004F51B8" w:rsidRPr="00666F01" w:rsidRDefault="004F51B8" w:rsidP="00610A90">
      <w:pPr>
        <w:pStyle w:val="Odstavecseseznamem"/>
        <w:numPr>
          <w:ilvl w:val="0"/>
          <w:numId w:val="22"/>
        </w:numPr>
        <w:spacing w:after="200" w:line="276" w:lineRule="auto"/>
        <w:jc w:val="both"/>
      </w:pPr>
      <w:r w:rsidRPr="00666F01">
        <w:t>bezpečnostní dokumentace informačního systému veřejné správy,</w:t>
      </w:r>
    </w:p>
    <w:p w14:paraId="28011EEA" w14:textId="77777777" w:rsidR="004F51B8" w:rsidRPr="00666F01" w:rsidRDefault="004F51B8" w:rsidP="00610A90">
      <w:pPr>
        <w:pStyle w:val="Odstavecseseznamem"/>
        <w:numPr>
          <w:ilvl w:val="0"/>
          <w:numId w:val="22"/>
        </w:numPr>
        <w:spacing w:after="200" w:line="276" w:lineRule="auto"/>
        <w:jc w:val="both"/>
      </w:pPr>
      <w:r w:rsidRPr="00666F01">
        <w:t>systémová příručka,</w:t>
      </w:r>
    </w:p>
    <w:p w14:paraId="4E0BBA5E" w14:textId="77777777" w:rsidR="004F51B8" w:rsidRPr="00666F01" w:rsidRDefault="004F51B8" w:rsidP="00610A90">
      <w:pPr>
        <w:pStyle w:val="Odstavecseseznamem"/>
        <w:numPr>
          <w:ilvl w:val="0"/>
          <w:numId w:val="22"/>
        </w:numPr>
        <w:spacing w:after="200" w:line="276" w:lineRule="auto"/>
        <w:jc w:val="both"/>
      </w:pPr>
      <w:r w:rsidRPr="00666F01">
        <w:t>uživatelská příručka.</w:t>
      </w:r>
    </w:p>
    <w:p w14:paraId="32F98D4E" w14:textId="5DF44D49" w:rsidR="004F51B8" w:rsidRPr="00666F01" w:rsidRDefault="004F51B8" w:rsidP="00610A90">
      <w:pPr>
        <w:pStyle w:val="Odstavecseseznamem"/>
        <w:numPr>
          <w:ilvl w:val="0"/>
          <w:numId w:val="27"/>
        </w:numPr>
        <w:spacing w:after="200" w:line="276" w:lineRule="auto"/>
        <w:jc w:val="both"/>
      </w:pPr>
      <w:r w:rsidRPr="00666F01">
        <w:rPr>
          <w:b/>
        </w:rPr>
        <w:t>Bezpečnostní dokumentace</w:t>
      </w:r>
      <w:r w:rsidRPr="00666F01">
        <w:t xml:space="preserve"> a její soulad s ZKB je popsána v kapitole</w:t>
      </w:r>
      <w:r w:rsidR="00F54945" w:rsidRPr="00666F01">
        <w:t xml:space="preserve"> </w:t>
      </w:r>
      <w:r w:rsidR="001309B2" w:rsidRPr="00666F01">
        <w:t>5.</w:t>
      </w:r>
      <w:r w:rsidR="00B45281">
        <w:t>3</w:t>
      </w:r>
      <w:r w:rsidR="00B45281" w:rsidRPr="00666F01">
        <w:t xml:space="preserve"> </w:t>
      </w:r>
      <w:r w:rsidR="00B45281">
        <w:t>P</w:t>
      </w:r>
      <w:r w:rsidR="00B45281" w:rsidRPr="00666F01">
        <w:t xml:space="preserve">řílohy </w:t>
      </w:r>
      <w:r w:rsidR="00F54945" w:rsidRPr="00666F01">
        <w:t>č. 1 Smlouvy</w:t>
      </w:r>
      <w:r w:rsidRPr="00666F01">
        <w:t>. Dokumentace pro VIS musí být v souladu s přílohou č. 4 vyhlášky č. 316/2014 Sb., o bezpečnostních opatřeních, kybernetických bezpečnostních incidentech, reaktivních opatřeních a o stanovení náležitostí podání v oblasti kybernetické bezpečnosti (vyhláška o kybernetické bezpečnosti).</w:t>
      </w:r>
    </w:p>
    <w:p w14:paraId="2AAEA50E" w14:textId="77777777" w:rsidR="004F51B8" w:rsidRPr="00666F01" w:rsidRDefault="004F51B8" w:rsidP="00610A90">
      <w:pPr>
        <w:pStyle w:val="Odstavecseseznamem"/>
        <w:numPr>
          <w:ilvl w:val="0"/>
          <w:numId w:val="27"/>
        </w:numPr>
        <w:spacing w:after="200" w:line="276" w:lineRule="auto"/>
        <w:jc w:val="both"/>
      </w:pPr>
      <w:r w:rsidRPr="00666F01">
        <w:rPr>
          <w:b/>
        </w:rPr>
        <w:t>Systémová příručka</w:t>
      </w:r>
      <w:r w:rsidRPr="00666F01">
        <w:t xml:space="preserve"> podle § 10 odst. 1 písm. b) obsahuje</w:t>
      </w:r>
    </w:p>
    <w:p w14:paraId="08FEDB03" w14:textId="77777777" w:rsidR="004F51B8" w:rsidRPr="00666F01" w:rsidRDefault="004F51B8" w:rsidP="00610A90">
      <w:pPr>
        <w:pStyle w:val="Odstavecseseznamem"/>
        <w:numPr>
          <w:ilvl w:val="0"/>
          <w:numId w:val="23"/>
        </w:numPr>
        <w:spacing w:after="200" w:line="276" w:lineRule="auto"/>
        <w:jc w:val="both"/>
      </w:pPr>
      <w:r w:rsidRPr="00666F01">
        <w:t>popis funkcí, včetně bezpečnostních, které používá správce systému pro provádění určených činností v informačním systému veřejné správy, a návod na použití těchto funkcí,</w:t>
      </w:r>
    </w:p>
    <w:p w14:paraId="3424BC29" w14:textId="77777777" w:rsidR="004F51B8" w:rsidRPr="00666F01" w:rsidRDefault="004F51B8" w:rsidP="00610A90">
      <w:pPr>
        <w:pStyle w:val="Odstavecseseznamem"/>
        <w:numPr>
          <w:ilvl w:val="0"/>
          <w:numId w:val="23"/>
        </w:numPr>
        <w:spacing w:after="200" w:line="276" w:lineRule="auto"/>
        <w:jc w:val="both"/>
      </w:pPr>
      <w:r w:rsidRPr="00666F01">
        <w:t>parametry kvality, které vycházejí z požadavků na kvalitu podle § 3 odst. 2,</w:t>
      </w:r>
    </w:p>
    <w:p w14:paraId="005341F9" w14:textId="77777777" w:rsidR="004F51B8" w:rsidRPr="00666F01" w:rsidRDefault="004F51B8" w:rsidP="00610A90">
      <w:pPr>
        <w:pStyle w:val="Odstavecseseznamem"/>
        <w:numPr>
          <w:ilvl w:val="0"/>
          <w:numId w:val="23"/>
        </w:numPr>
        <w:spacing w:after="200" w:line="276" w:lineRule="auto"/>
        <w:jc w:val="both"/>
      </w:pPr>
      <w:r w:rsidRPr="00666F01">
        <w:t>podrobný popis informačního systému veřejné správy nebo odkaz na dokument, ve kterém je popis uveden a který je správci systému dostupný,</w:t>
      </w:r>
    </w:p>
    <w:p w14:paraId="15168F1A" w14:textId="77777777" w:rsidR="004F51B8" w:rsidRPr="00666F01" w:rsidRDefault="004F51B8" w:rsidP="00610A90">
      <w:pPr>
        <w:pStyle w:val="Odstavecseseznamem"/>
        <w:numPr>
          <w:ilvl w:val="0"/>
          <w:numId w:val="23"/>
        </w:numPr>
        <w:spacing w:after="200" w:line="276" w:lineRule="auto"/>
        <w:jc w:val="both"/>
      </w:pPr>
      <w:r w:rsidRPr="00666F01">
        <w:t>popis jednotlivých činností vykonávaných při správě informačního systému veřejné správy, včetně činností definovaných pro role podle § 12, určení fyzických osob, které tyto činnosti vykonávají, a oprávnění nezbytných pro výkon těchto činností,</w:t>
      </w:r>
    </w:p>
    <w:p w14:paraId="1D7CA148" w14:textId="77777777" w:rsidR="004F51B8" w:rsidRPr="00666F01" w:rsidRDefault="004F51B8" w:rsidP="00610A90">
      <w:pPr>
        <w:pStyle w:val="Odstavecseseznamem"/>
        <w:numPr>
          <w:ilvl w:val="0"/>
          <w:numId w:val="23"/>
        </w:numPr>
        <w:spacing w:after="200" w:line="276" w:lineRule="auto"/>
        <w:jc w:val="both"/>
      </w:pPr>
      <w:r w:rsidRPr="00666F01">
        <w:t>definování uživatelů nebo skupin uživatelů a jejich oprávnění a povinnosti při využívání informačního systému veřejné správy.</w:t>
      </w:r>
    </w:p>
    <w:p w14:paraId="5143F7EA" w14:textId="77777777" w:rsidR="004F51B8" w:rsidRPr="00666F01" w:rsidRDefault="004F51B8" w:rsidP="00610A90">
      <w:pPr>
        <w:pStyle w:val="Odstavecseseznamem"/>
        <w:numPr>
          <w:ilvl w:val="0"/>
          <w:numId w:val="28"/>
        </w:numPr>
        <w:spacing w:after="200" w:line="276" w:lineRule="auto"/>
        <w:jc w:val="both"/>
      </w:pPr>
      <w:r w:rsidRPr="00666F01">
        <w:rPr>
          <w:b/>
        </w:rPr>
        <w:t>Uživatelská příručka</w:t>
      </w:r>
      <w:r w:rsidRPr="00666F01">
        <w:t xml:space="preserve"> podle § 10 odst. 1 písm. c) obsahuje</w:t>
      </w:r>
    </w:p>
    <w:p w14:paraId="378AB73B" w14:textId="77777777" w:rsidR="004F51B8" w:rsidRPr="00666F01" w:rsidRDefault="004F51B8" w:rsidP="00610A90">
      <w:pPr>
        <w:pStyle w:val="Odstavecseseznamem"/>
        <w:numPr>
          <w:ilvl w:val="0"/>
          <w:numId w:val="24"/>
        </w:numPr>
        <w:spacing w:after="200" w:line="276" w:lineRule="auto"/>
        <w:jc w:val="both"/>
      </w:pPr>
      <w:r w:rsidRPr="00666F01">
        <w:t>popis funkcí, včetně bezpečnostních, které používá uživatel pro svou činnost v informačním systému veřejné správy, a návod na použití těchto funkcí,</w:t>
      </w:r>
    </w:p>
    <w:p w14:paraId="5FA42980" w14:textId="77777777" w:rsidR="004F51B8" w:rsidRPr="00666F01" w:rsidRDefault="004F51B8" w:rsidP="00610A90">
      <w:pPr>
        <w:pStyle w:val="Odstavecseseznamem"/>
        <w:numPr>
          <w:ilvl w:val="0"/>
          <w:numId w:val="24"/>
        </w:numPr>
        <w:spacing w:after="200" w:line="276" w:lineRule="auto"/>
        <w:jc w:val="both"/>
      </w:pPr>
      <w:r w:rsidRPr="00666F01">
        <w:t>vymezení oprávnění a povinností uživatelů ve vztahu k informačnímu systému veřejné správy.</w:t>
      </w:r>
    </w:p>
    <w:p w14:paraId="37D8EFE3" w14:textId="77777777" w:rsidR="004F51B8" w:rsidRPr="00666F01" w:rsidRDefault="004F51B8" w:rsidP="00610A90">
      <w:pPr>
        <w:pStyle w:val="Odstavecseseznamem"/>
        <w:numPr>
          <w:ilvl w:val="0"/>
          <w:numId w:val="28"/>
        </w:numPr>
        <w:spacing w:after="200" w:line="276" w:lineRule="auto"/>
        <w:jc w:val="both"/>
      </w:pPr>
      <w:r w:rsidRPr="00666F01">
        <w:rPr>
          <w:b/>
        </w:rPr>
        <w:t>Referenční rozhraní</w:t>
      </w:r>
      <w:r w:rsidRPr="00666F01">
        <w:t xml:space="preserve"> dle vyhlášky č. 53/2007 Sb.</w:t>
      </w:r>
    </w:p>
    <w:p w14:paraId="42A33177" w14:textId="621A73A2" w:rsidR="004F51B8" w:rsidRPr="00666F01" w:rsidRDefault="004F51B8" w:rsidP="00610A90">
      <w:pPr>
        <w:pStyle w:val="Nadpis2"/>
        <w:jc w:val="both"/>
      </w:pPr>
      <w:bookmarkStart w:id="50" w:name="_Toc446077218"/>
      <w:bookmarkStart w:id="51" w:name="_Toc500360802"/>
      <w:r w:rsidRPr="00666F01">
        <w:t>Školení</w:t>
      </w:r>
      <w:bookmarkEnd w:id="50"/>
      <w:bookmarkEnd w:id="51"/>
    </w:p>
    <w:p w14:paraId="09AD7D32" w14:textId="77777777" w:rsidR="004F51B8" w:rsidRPr="003C174B" w:rsidRDefault="004F51B8" w:rsidP="00610A90">
      <w:pPr>
        <w:pStyle w:val="Titulek"/>
        <w:keepNext/>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Obecná část</w:t>
      </w:r>
    </w:p>
    <w:p w14:paraId="5FA8AE45" w14:textId="0267AEB7" w:rsidR="004F51B8" w:rsidRPr="00666F01" w:rsidRDefault="004F51B8" w:rsidP="00610A90">
      <w:pPr>
        <w:keepNext/>
        <w:jc w:val="both"/>
      </w:pPr>
      <w:r w:rsidRPr="00666F01">
        <w:t>Po Dodavateli</w:t>
      </w:r>
      <w:r w:rsidR="009024A5" w:rsidRPr="00666F01">
        <w:t xml:space="preserve"> v rámci Plnění</w:t>
      </w:r>
      <w:r w:rsidRPr="00666F01">
        <w:t xml:space="preserve"> je požadována příprava dat v testovacím prostředí systému a příprava školících materiálů v češtině a příprava stručného </w:t>
      </w:r>
      <w:r w:rsidR="00F04373" w:rsidRPr="00666F01">
        <w:t xml:space="preserve">textového </w:t>
      </w:r>
      <w:r w:rsidRPr="00666F01">
        <w:t xml:space="preserve">a video návodu v angličtině pro zahraniční provozovatele žádající o základní povolení (viz </w:t>
      </w:r>
      <w:r w:rsidR="00B45281">
        <w:t>P</w:t>
      </w:r>
      <w:r w:rsidR="00B45281" w:rsidRPr="00666F01">
        <w:t xml:space="preserve">řílohu </w:t>
      </w:r>
      <w:r w:rsidRPr="00666F01">
        <w:t xml:space="preserve">č. 2 </w:t>
      </w:r>
      <w:r w:rsidR="002D2C66" w:rsidRPr="00666F01">
        <w:t>Smlouvy</w:t>
      </w:r>
      <w:r w:rsidRPr="00666F01">
        <w:t>).</w:t>
      </w:r>
    </w:p>
    <w:p w14:paraId="6532755D" w14:textId="38D9BC9E" w:rsidR="004F51B8" w:rsidRPr="00666F01" w:rsidRDefault="001659CB" w:rsidP="00610A90">
      <w:pPr>
        <w:jc w:val="both"/>
      </w:pPr>
      <w:r w:rsidRPr="00666F01">
        <w:t xml:space="preserve">Časový rozsah školení v rámci jednoho </w:t>
      </w:r>
      <w:r w:rsidR="004F51B8" w:rsidRPr="00666F01">
        <w:t>škol</w:t>
      </w:r>
      <w:r w:rsidRPr="00666F01">
        <w:t xml:space="preserve">icího </w:t>
      </w:r>
      <w:r w:rsidR="00AA60AF" w:rsidRPr="00666F01">
        <w:t>kurzu</w:t>
      </w:r>
      <w:r w:rsidR="004F51B8" w:rsidRPr="00666F01">
        <w:t xml:space="preserve"> je 4 až 8 hodin s ohledem na vybranou školenou skupinu uživatelů, protože rozsah detailu a potřebných znalostí AISG bude u jednotlivých skupin uživatelů rozdílný. </w:t>
      </w:r>
    </w:p>
    <w:p w14:paraId="5BCD6AFE" w14:textId="07205FA0" w:rsidR="004F51B8" w:rsidRPr="00666F01" w:rsidRDefault="004F51B8" w:rsidP="00610A90">
      <w:pPr>
        <w:jc w:val="both"/>
      </w:pPr>
      <w:r w:rsidRPr="00666F01">
        <w:t xml:space="preserve">Velikost školených skupin by neměla v rámci jednoho školícího </w:t>
      </w:r>
      <w:r w:rsidR="00AA60AF" w:rsidRPr="00666F01">
        <w:t xml:space="preserve">kurzu </w:t>
      </w:r>
      <w:r w:rsidRPr="00666F01">
        <w:t>v jedné učebně překročit počet 30 osob tak, aby byla zachována možnost individuálního přístupu při školení uživatelů. Místem školení budou převážně školící prostory Ministerstva financí, případně budou využity prostory krajských úřadů. Náklady na školicí prostory včetně PC, datového projektoru a drobného občerstvení pro školené osoby nese Objednatel.</w:t>
      </w:r>
    </w:p>
    <w:p w14:paraId="728E75ED"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Rozdělení uživatelů do skupin</w:t>
      </w:r>
    </w:p>
    <w:p w14:paraId="5E4EF544" w14:textId="47B272CE" w:rsidR="004F51B8" w:rsidRPr="00666F01" w:rsidRDefault="004F51B8" w:rsidP="00610A90">
      <w:pPr>
        <w:spacing w:after="0"/>
        <w:jc w:val="both"/>
      </w:pPr>
      <w:r w:rsidRPr="00666F01">
        <w:lastRenderedPageBreak/>
        <w:t>Skupiny budoucích uživatelů AISG jsou stanoveny zejména na základě Přílohy č. 2</w:t>
      </w:r>
      <w:r w:rsidR="002D2C66" w:rsidRPr="00666F01">
        <w:t xml:space="preserve"> Smlouvy</w:t>
      </w:r>
      <w:r w:rsidRPr="00666F01">
        <w:t xml:space="preserve"> a jejich podoba je dále rozpracována v následujícím rozdělení.</w:t>
      </w:r>
    </w:p>
    <w:p w14:paraId="16240866" w14:textId="77777777" w:rsidR="004F51B8" w:rsidRPr="00666F01" w:rsidRDefault="004F51B8" w:rsidP="00610A90">
      <w:pPr>
        <w:spacing w:after="0"/>
        <w:jc w:val="both"/>
      </w:pPr>
    </w:p>
    <w:p w14:paraId="7F62EA99" w14:textId="4808BD3F" w:rsidR="004F51B8" w:rsidRPr="00666F01" w:rsidRDefault="004F51B8" w:rsidP="00610A90">
      <w:pPr>
        <w:pStyle w:val="Odstavecseseznamem"/>
        <w:numPr>
          <w:ilvl w:val="0"/>
          <w:numId w:val="19"/>
        </w:numPr>
        <w:spacing w:after="0" w:line="276" w:lineRule="auto"/>
        <w:jc w:val="both"/>
      </w:pPr>
      <w:r w:rsidRPr="00666F01">
        <w:t xml:space="preserve">zaměstnanci Objednatele – 45 uživatelů z odboru 34 (Státní dozor nad </w:t>
      </w:r>
      <w:r w:rsidR="00DF6F15">
        <w:t xml:space="preserve">hazardními </w:t>
      </w:r>
      <w:r w:rsidRPr="00666F01">
        <w:t>hrami)</w:t>
      </w:r>
    </w:p>
    <w:p w14:paraId="10CEDC9B" w14:textId="77777777" w:rsidR="004F51B8" w:rsidRPr="00666F01" w:rsidRDefault="004F51B8" w:rsidP="00610A90">
      <w:pPr>
        <w:pStyle w:val="Odstavecseseznamem"/>
        <w:numPr>
          <w:ilvl w:val="0"/>
          <w:numId w:val="19"/>
        </w:numPr>
        <w:spacing w:after="0" w:line="276" w:lineRule="auto"/>
        <w:jc w:val="both"/>
      </w:pPr>
      <w:r w:rsidRPr="00666F01">
        <w:t>zaměstnanci Objednatele – 12 správců systému (specialistů v oblasti ICT)</w:t>
      </w:r>
    </w:p>
    <w:p w14:paraId="5CE6328D" w14:textId="1251003E" w:rsidR="004F51B8" w:rsidRPr="00666F01" w:rsidRDefault="004F51B8" w:rsidP="00610A90">
      <w:pPr>
        <w:pStyle w:val="Odstavecseseznamem"/>
        <w:numPr>
          <w:ilvl w:val="0"/>
          <w:numId w:val="19"/>
        </w:numPr>
        <w:spacing w:after="0" w:line="276" w:lineRule="auto"/>
        <w:jc w:val="both"/>
      </w:pPr>
      <w:r w:rsidRPr="00666F01">
        <w:t xml:space="preserve">zaměstnanci SPCSS – </w:t>
      </w:r>
      <w:r w:rsidR="00AB3A5F" w:rsidRPr="00666F01">
        <w:t>5 pracovníků L1 podpory + 20</w:t>
      </w:r>
      <w:r w:rsidRPr="00666F01">
        <w:t xml:space="preserve"> </w:t>
      </w:r>
      <w:r w:rsidR="00AB3A5F" w:rsidRPr="00666F01">
        <w:t>administrátorů</w:t>
      </w:r>
      <w:r w:rsidRPr="00666F01">
        <w:t xml:space="preserve"> </w:t>
      </w:r>
      <w:r w:rsidR="00843DB5" w:rsidRPr="00666F01">
        <w:t xml:space="preserve">Technické </w:t>
      </w:r>
      <w:r w:rsidR="00AB3A5F" w:rsidRPr="00666F01">
        <w:t xml:space="preserve">infrastruktury, OS a </w:t>
      </w:r>
      <w:r w:rsidR="00521C17" w:rsidRPr="00666F01">
        <w:t>databází</w:t>
      </w:r>
      <w:r w:rsidR="00881027" w:rsidRPr="00666F01">
        <w:t xml:space="preserve"> </w:t>
      </w:r>
      <w:r w:rsidR="00AB3A5F" w:rsidRPr="00666F01">
        <w:t>(a zároveň pracovníků L2 podpory)</w:t>
      </w:r>
    </w:p>
    <w:p w14:paraId="062E28A9" w14:textId="5F64F4EA" w:rsidR="004F51B8" w:rsidRPr="00666F01" w:rsidRDefault="004F51B8" w:rsidP="00610A90">
      <w:pPr>
        <w:pStyle w:val="Odstavecseseznamem"/>
        <w:numPr>
          <w:ilvl w:val="0"/>
          <w:numId w:val="19"/>
        </w:numPr>
        <w:spacing w:after="0" w:line="276" w:lineRule="auto"/>
        <w:jc w:val="both"/>
      </w:pPr>
      <w:r w:rsidRPr="00666F01">
        <w:t xml:space="preserve">zaměstnanci finanční </w:t>
      </w:r>
      <w:r w:rsidR="0055598F">
        <w:t xml:space="preserve">správy </w:t>
      </w:r>
      <w:r w:rsidRPr="00666F01">
        <w:t>(</w:t>
      </w:r>
      <w:r w:rsidR="0055598F" w:rsidRPr="00666F01">
        <w:t>F</w:t>
      </w:r>
      <w:r w:rsidR="0055598F">
        <w:t>S</w:t>
      </w:r>
      <w:r w:rsidRPr="00666F01">
        <w:t xml:space="preserve">) – </w:t>
      </w:r>
      <w:r w:rsidR="003E5F4C" w:rsidRPr="00666F01">
        <w:t>4</w:t>
      </w:r>
      <w:r w:rsidR="003E5F4C">
        <w:t>5</w:t>
      </w:r>
      <w:r w:rsidR="003E5F4C" w:rsidRPr="00666F01">
        <w:t xml:space="preserve"> </w:t>
      </w:r>
      <w:r w:rsidRPr="00666F01">
        <w:t>uživatelů</w:t>
      </w:r>
    </w:p>
    <w:p w14:paraId="33DAA247" w14:textId="77777777" w:rsidR="004F51B8" w:rsidRPr="00666F01" w:rsidRDefault="004F51B8" w:rsidP="00610A90">
      <w:pPr>
        <w:pStyle w:val="Odstavecseseznamem"/>
        <w:numPr>
          <w:ilvl w:val="0"/>
          <w:numId w:val="19"/>
        </w:numPr>
        <w:spacing w:after="0" w:line="276" w:lineRule="auto"/>
        <w:jc w:val="both"/>
      </w:pPr>
      <w:r w:rsidRPr="00666F01">
        <w:t>zaměstnanci celní správy (CS) – 280 uživatelů</w:t>
      </w:r>
    </w:p>
    <w:p w14:paraId="65905130" w14:textId="77777777" w:rsidR="004F51B8" w:rsidRPr="00666F01" w:rsidRDefault="004F51B8" w:rsidP="00610A90">
      <w:pPr>
        <w:pStyle w:val="Odstavecseseznamem"/>
        <w:numPr>
          <w:ilvl w:val="0"/>
          <w:numId w:val="19"/>
        </w:numPr>
        <w:spacing w:after="0" w:line="276" w:lineRule="auto"/>
        <w:jc w:val="both"/>
      </w:pPr>
      <w:r w:rsidRPr="00666F01">
        <w:t>zaměstnanci krajských úřadů – 28 uživatelů</w:t>
      </w:r>
    </w:p>
    <w:p w14:paraId="6C877EA5" w14:textId="1730F909" w:rsidR="004F51B8" w:rsidRPr="00666F01" w:rsidRDefault="004F51B8" w:rsidP="00610A90">
      <w:pPr>
        <w:pStyle w:val="Odstavecseseznamem"/>
        <w:numPr>
          <w:ilvl w:val="0"/>
          <w:numId w:val="19"/>
        </w:numPr>
        <w:spacing w:after="0" w:line="276" w:lineRule="auto"/>
        <w:jc w:val="both"/>
      </w:pPr>
      <w:r w:rsidRPr="00666F01">
        <w:t xml:space="preserve">zaměstnanci </w:t>
      </w:r>
      <w:r w:rsidR="0055598F">
        <w:t xml:space="preserve">obecních úřadů </w:t>
      </w:r>
      <w:r w:rsidRPr="00666F01">
        <w:t xml:space="preserve">– </w:t>
      </w:r>
      <w:r w:rsidR="0055598F">
        <w:t>7</w:t>
      </w:r>
      <w:r w:rsidR="0055598F" w:rsidRPr="00666F01">
        <w:t xml:space="preserve">50 </w:t>
      </w:r>
      <w:r w:rsidRPr="00666F01">
        <w:t>uživatelů</w:t>
      </w:r>
    </w:p>
    <w:p w14:paraId="59A88E17" w14:textId="79D5AD0B" w:rsidR="004F51B8" w:rsidRPr="00666F01" w:rsidRDefault="004F51B8" w:rsidP="00610A90">
      <w:pPr>
        <w:pStyle w:val="Odstavecseseznamem"/>
        <w:numPr>
          <w:ilvl w:val="0"/>
          <w:numId w:val="19"/>
        </w:numPr>
        <w:spacing w:after="0" w:line="276" w:lineRule="auto"/>
        <w:jc w:val="both"/>
      </w:pPr>
      <w:r w:rsidRPr="00666F01">
        <w:t>ostatní (P</w:t>
      </w:r>
      <w:r w:rsidR="00B858F9" w:rsidRPr="00666F01">
        <w:t>AO</w:t>
      </w:r>
      <w:r w:rsidRPr="00666F01">
        <w:t>, ostatní odbory Objednatele, spolupracující státní organizace) – 25 uživatelů</w:t>
      </w:r>
    </w:p>
    <w:p w14:paraId="325FFDEB"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Plánovaný rozsah školení</w:t>
      </w:r>
    </w:p>
    <w:p w14:paraId="279CF9FD" w14:textId="671D17BA" w:rsidR="004F51B8" w:rsidRPr="00666F01" w:rsidRDefault="004F51B8" w:rsidP="00610A90">
      <w:pPr>
        <w:jc w:val="both"/>
      </w:pPr>
      <w:r w:rsidRPr="00666F01">
        <w:t>Počet hodin pro školení lze rozdělit dle řazení použitého v bodu 2 (Rozdělení uživatelů do skupin) a školení je rozděleno pro dvě implementační etapy (</w:t>
      </w:r>
      <w:r w:rsidR="00AA60AF" w:rsidRPr="00666F01">
        <w:t>Etapa 1B</w:t>
      </w:r>
      <w:r w:rsidRPr="00666F01">
        <w:t xml:space="preserve"> a 2).</w:t>
      </w:r>
    </w:p>
    <w:p w14:paraId="4C2F1BAD" w14:textId="435DF66F" w:rsidR="004F51B8" w:rsidRPr="00666F01" w:rsidRDefault="00FF48EA" w:rsidP="00610A90">
      <w:pPr>
        <w:pStyle w:val="Odstavecseseznamem"/>
        <w:numPr>
          <w:ilvl w:val="0"/>
          <w:numId w:val="20"/>
        </w:numPr>
        <w:spacing w:after="0" w:line="276" w:lineRule="auto"/>
        <w:jc w:val="both"/>
      </w:pPr>
      <w:r>
        <w:t>24</w:t>
      </w:r>
      <w:r w:rsidRPr="00666F01">
        <w:t xml:space="preserve"> </w:t>
      </w:r>
      <w:r w:rsidR="004F51B8" w:rsidRPr="00666F01">
        <w:t>hodin (</w:t>
      </w:r>
      <w:r w:rsidR="00AA60AF" w:rsidRPr="00666F01">
        <w:t>Etapa 1B</w:t>
      </w:r>
      <w:r w:rsidR="004F51B8" w:rsidRPr="00666F01">
        <w:t xml:space="preserve">: </w:t>
      </w:r>
      <w:r w:rsidR="00105344">
        <w:t>1</w:t>
      </w:r>
      <w:r w:rsidR="00105344" w:rsidRPr="00666F01">
        <w:t xml:space="preserve"> </w:t>
      </w:r>
      <w:r w:rsidR="004F51B8" w:rsidRPr="00666F01">
        <w:t xml:space="preserve">školící kurz v rozsahu </w:t>
      </w:r>
      <w:r w:rsidR="00105344">
        <w:t>16</w:t>
      </w:r>
      <w:r w:rsidR="00105344" w:rsidRPr="00666F01">
        <w:t xml:space="preserve"> </w:t>
      </w:r>
      <w:r w:rsidR="004F51B8" w:rsidRPr="00666F01">
        <w:t>hodin</w:t>
      </w:r>
      <w:r>
        <w:t xml:space="preserve">, Etapa 2: </w:t>
      </w:r>
      <w:r w:rsidRPr="00666F01">
        <w:t>1 školící kurz v rozsahu 8 hodin</w:t>
      </w:r>
      <w:r w:rsidR="004F51B8" w:rsidRPr="00666F01">
        <w:t xml:space="preserve">) </w:t>
      </w:r>
    </w:p>
    <w:p w14:paraId="4645A19A" w14:textId="66033C65" w:rsidR="004F51B8" w:rsidRPr="00666F01" w:rsidRDefault="004F51B8" w:rsidP="00610A90">
      <w:pPr>
        <w:pStyle w:val="Odstavecseseznamem"/>
        <w:numPr>
          <w:ilvl w:val="0"/>
          <w:numId w:val="20"/>
        </w:numPr>
        <w:spacing w:after="0" w:line="276" w:lineRule="auto"/>
        <w:jc w:val="both"/>
      </w:pPr>
      <w:r w:rsidRPr="00666F01">
        <w:t>24 hodin (</w:t>
      </w:r>
      <w:r w:rsidR="00AA60AF" w:rsidRPr="00666F01">
        <w:t>Etapa 1B</w:t>
      </w:r>
      <w:r w:rsidRPr="00666F01">
        <w:t xml:space="preserve">: 1 školící kurz v rozsahu 16 hodin, </w:t>
      </w:r>
      <w:r w:rsidR="00AA60AF" w:rsidRPr="00666F01">
        <w:t>Etapa 2</w:t>
      </w:r>
      <w:r w:rsidRPr="00666F01">
        <w:t>: 1 školící kurz v rozsahu 8 hodin)</w:t>
      </w:r>
    </w:p>
    <w:p w14:paraId="7E05C8AC" w14:textId="37E35756" w:rsidR="004F51B8" w:rsidRPr="00666F01" w:rsidRDefault="00693888" w:rsidP="00610A90">
      <w:pPr>
        <w:pStyle w:val="Odstavecseseznamem"/>
        <w:numPr>
          <w:ilvl w:val="0"/>
          <w:numId w:val="20"/>
        </w:numPr>
        <w:spacing w:after="0" w:line="276" w:lineRule="auto"/>
        <w:jc w:val="both"/>
      </w:pPr>
      <w:r w:rsidRPr="00666F01">
        <w:t>48</w:t>
      </w:r>
      <w:r w:rsidR="004F51B8" w:rsidRPr="00666F01">
        <w:t xml:space="preserve"> hodin (</w:t>
      </w:r>
      <w:r w:rsidR="00AA60AF" w:rsidRPr="00666F01">
        <w:t>Etapa 1B</w:t>
      </w:r>
      <w:r w:rsidR="004F51B8" w:rsidRPr="00666F01">
        <w:t xml:space="preserve">: </w:t>
      </w:r>
      <w:r w:rsidR="00AB3A5F" w:rsidRPr="00666F01">
        <w:t>3</w:t>
      </w:r>
      <w:r w:rsidR="004F51B8" w:rsidRPr="00666F01">
        <w:t xml:space="preserve"> školící kurz</w:t>
      </w:r>
      <w:r w:rsidR="00AB3A5F" w:rsidRPr="00666F01">
        <w:t>y</w:t>
      </w:r>
      <w:r w:rsidR="004F51B8" w:rsidRPr="00666F01">
        <w:t xml:space="preserve"> v rozsahu 8 hodin, </w:t>
      </w:r>
      <w:r w:rsidR="00AA60AF" w:rsidRPr="00666F01">
        <w:t>Etapa 2</w:t>
      </w:r>
      <w:r w:rsidR="004F51B8" w:rsidRPr="00666F01">
        <w:t xml:space="preserve">: </w:t>
      </w:r>
      <w:r w:rsidR="00AB3A5F" w:rsidRPr="00666F01">
        <w:t>3</w:t>
      </w:r>
      <w:r w:rsidR="004F51B8" w:rsidRPr="00666F01">
        <w:t xml:space="preserve"> školící kurz</w:t>
      </w:r>
      <w:r w:rsidR="00AB3A5F" w:rsidRPr="00666F01">
        <w:t>y</w:t>
      </w:r>
      <w:r w:rsidR="004F51B8" w:rsidRPr="00666F01">
        <w:t xml:space="preserve"> v rozsahu 8 hodin)</w:t>
      </w:r>
    </w:p>
    <w:p w14:paraId="3EF07847" w14:textId="54F887EA" w:rsidR="004F51B8" w:rsidRPr="00666F01" w:rsidRDefault="003E5F4C" w:rsidP="00610A90">
      <w:pPr>
        <w:pStyle w:val="Odstavecseseznamem"/>
        <w:numPr>
          <w:ilvl w:val="0"/>
          <w:numId w:val="20"/>
        </w:numPr>
        <w:spacing w:after="0" w:line="276" w:lineRule="auto"/>
        <w:jc w:val="both"/>
      </w:pPr>
      <w:r>
        <w:t>8</w:t>
      </w:r>
      <w:r w:rsidRPr="00666F01">
        <w:t xml:space="preserve"> </w:t>
      </w:r>
      <w:r w:rsidR="004F51B8" w:rsidRPr="00666F01">
        <w:t>hodin (</w:t>
      </w:r>
      <w:r w:rsidR="00AA60AF" w:rsidRPr="00666F01">
        <w:t>Etapa 1B</w:t>
      </w:r>
      <w:r w:rsidR="004F51B8" w:rsidRPr="00666F01">
        <w:t xml:space="preserve">: </w:t>
      </w:r>
      <w:r>
        <w:t>2</w:t>
      </w:r>
      <w:r w:rsidRPr="00666F01">
        <w:t xml:space="preserve"> </w:t>
      </w:r>
      <w:r w:rsidR="004F51B8" w:rsidRPr="00666F01">
        <w:t xml:space="preserve">školící </w:t>
      </w:r>
      <w:r w:rsidRPr="00666F01">
        <w:t>kurz</w:t>
      </w:r>
      <w:r>
        <w:t>y</w:t>
      </w:r>
      <w:r w:rsidRPr="00666F01">
        <w:t xml:space="preserve"> </w:t>
      </w:r>
      <w:r w:rsidR="004F51B8" w:rsidRPr="00666F01">
        <w:t>v rozsahu 4 hodin)</w:t>
      </w:r>
    </w:p>
    <w:p w14:paraId="2A431722" w14:textId="5D82EF07" w:rsidR="004F51B8" w:rsidRPr="00666F01" w:rsidRDefault="0055598F" w:rsidP="00610A90">
      <w:pPr>
        <w:pStyle w:val="Odstavecseseznamem"/>
        <w:numPr>
          <w:ilvl w:val="0"/>
          <w:numId w:val="20"/>
        </w:numPr>
        <w:spacing w:after="0" w:line="276" w:lineRule="auto"/>
        <w:jc w:val="both"/>
      </w:pPr>
      <w:r>
        <w:t>4</w:t>
      </w:r>
      <w:r w:rsidRPr="00666F01">
        <w:t xml:space="preserve">0 </w:t>
      </w:r>
      <w:r w:rsidR="004F51B8" w:rsidRPr="00666F01">
        <w:t>hodin (</w:t>
      </w:r>
      <w:r w:rsidR="00AA60AF" w:rsidRPr="00666F01">
        <w:t>Etapa 1B</w:t>
      </w:r>
      <w:r w:rsidR="004F51B8" w:rsidRPr="00666F01">
        <w:t>: 10 školících kurzů v rozsahu 4 hodin)</w:t>
      </w:r>
    </w:p>
    <w:p w14:paraId="6ADB36EF" w14:textId="42B29ABD" w:rsidR="004F51B8" w:rsidRPr="00666F01" w:rsidRDefault="004F51B8" w:rsidP="00610A90">
      <w:pPr>
        <w:pStyle w:val="Odstavecseseznamem"/>
        <w:numPr>
          <w:ilvl w:val="0"/>
          <w:numId w:val="20"/>
        </w:numPr>
        <w:spacing w:after="0" w:line="276" w:lineRule="auto"/>
        <w:jc w:val="both"/>
      </w:pPr>
      <w:r w:rsidRPr="00666F01">
        <w:t>4 hodiny (</w:t>
      </w:r>
      <w:r w:rsidR="00AA60AF" w:rsidRPr="00666F01">
        <w:t>Etapa 1B</w:t>
      </w:r>
      <w:r w:rsidRPr="00666F01">
        <w:t xml:space="preserve">: 1 školící kurz v rozsahu </w:t>
      </w:r>
      <w:r w:rsidR="00BE7AAA">
        <w:t>4</w:t>
      </w:r>
      <w:r w:rsidRPr="00666F01">
        <w:t xml:space="preserve"> hodin)</w:t>
      </w:r>
    </w:p>
    <w:p w14:paraId="76D768E1" w14:textId="0318C347" w:rsidR="004F51B8" w:rsidRPr="00666F01" w:rsidRDefault="0055598F" w:rsidP="00610A90">
      <w:pPr>
        <w:pStyle w:val="Odstavecseseznamem"/>
        <w:numPr>
          <w:ilvl w:val="0"/>
          <w:numId w:val="20"/>
        </w:numPr>
        <w:spacing w:after="0" w:line="276" w:lineRule="auto"/>
        <w:jc w:val="both"/>
      </w:pPr>
      <w:r>
        <w:t>10</w:t>
      </w:r>
      <w:r w:rsidRPr="00666F01">
        <w:t xml:space="preserve">0 </w:t>
      </w:r>
      <w:r w:rsidR="004F51B8" w:rsidRPr="00666F01">
        <w:t>hodin (</w:t>
      </w:r>
      <w:r w:rsidR="00AA60AF" w:rsidRPr="00666F01">
        <w:t>Etapa 1B</w:t>
      </w:r>
      <w:r w:rsidR="004F51B8" w:rsidRPr="00666F01">
        <w:t xml:space="preserve">: </w:t>
      </w:r>
      <w:r>
        <w:t>2</w:t>
      </w:r>
      <w:r w:rsidR="004F51B8" w:rsidRPr="00666F01">
        <w:t>5 školících kurzů v rozsahu 4 hodin)</w:t>
      </w:r>
    </w:p>
    <w:p w14:paraId="2DBC77DF" w14:textId="3F0AFCEF" w:rsidR="004F51B8" w:rsidRPr="00666F01" w:rsidRDefault="004F51B8" w:rsidP="00610A90">
      <w:pPr>
        <w:pStyle w:val="Odstavecseseznamem"/>
        <w:numPr>
          <w:ilvl w:val="0"/>
          <w:numId w:val="20"/>
        </w:numPr>
        <w:spacing w:after="0" w:line="276" w:lineRule="auto"/>
        <w:jc w:val="both"/>
      </w:pPr>
      <w:r w:rsidRPr="00666F01">
        <w:t>8 hodiny (</w:t>
      </w:r>
      <w:r w:rsidR="00AA60AF" w:rsidRPr="00666F01">
        <w:t>Etapa 1B</w:t>
      </w:r>
      <w:r w:rsidRPr="00666F01">
        <w:t xml:space="preserve">: 1 školící kurz v rozsahu 4 hodin, </w:t>
      </w:r>
      <w:r w:rsidR="00AA60AF" w:rsidRPr="00666F01">
        <w:t>Etapa 2</w:t>
      </w:r>
      <w:r w:rsidRPr="00666F01">
        <w:t>: 1 školící kurz v rozsahu 4 hodin)</w:t>
      </w:r>
    </w:p>
    <w:p w14:paraId="324F8240"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Rozdělení školících materiálů</w:t>
      </w:r>
    </w:p>
    <w:p w14:paraId="2F449BBB" w14:textId="787ED08F" w:rsidR="004F51B8" w:rsidRPr="00666F01" w:rsidRDefault="004F51B8" w:rsidP="00610A90">
      <w:pPr>
        <w:jc w:val="both"/>
      </w:pPr>
      <w:r w:rsidRPr="00666F01">
        <w:t xml:space="preserve">V návaznosti na bod č. 2 (Rozdělení uživatelů do skupin) lze rozdělit i druhy </w:t>
      </w:r>
      <w:r w:rsidR="00082413" w:rsidRPr="00666F01">
        <w:t>školicích materiálů následovně</w:t>
      </w:r>
      <w:r w:rsidRPr="00666F01">
        <w:t>:</w:t>
      </w:r>
    </w:p>
    <w:p w14:paraId="76171D89" w14:textId="48072633" w:rsidR="004F51B8" w:rsidRPr="00666F01" w:rsidRDefault="00105344" w:rsidP="00610A90">
      <w:pPr>
        <w:pStyle w:val="Odstavecseseznamem"/>
        <w:numPr>
          <w:ilvl w:val="0"/>
          <w:numId w:val="28"/>
        </w:numPr>
        <w:spacing w:after="0" w:line="276" w:lineRule="auto"/>
        <w:jc w:val="both"/>
      </w:pPr>
      <w:r>
        <w:t xml:space="preserve">podrobný </w:t>
      </w:r>
      <w:r w:rsidR="00082413" w:rsidRPr="00666F01">
        <w:t>návod</w:t>
      </w:r>
      <w:r w:rsidR="004F51B8" w:rsidRPr="00666F01">
        <w:t xml:space="preserve"> pro vedení správního řízení a </w:t>
      </w:r>
      <w:r>
        <w:t xml:space="preserve">návod pro </w:t>
      </w:r>
      <w:r w:rsidR="004F51B8" w:rsidRPr="00666F01">
        <w:t xml:space="preserve">základní práci s AISG – skupina A, </w:t>
      </w:r>
      <w:r w:rsidR="00FF48EA">
        <w:t xml:space="preserve">D, </w:t>
      </w:r>
      <w:r w:rsidR="0055598F">
        <w:t>H</w:t>
      </w:r>
    </w:p>
    <w:p w14:paraId="6FD51158" w14:textId="7E4F16F8" w:rsidR="004F51B8" w:rsidRPr="00666F01" w:rsidRDefault="004F51B8" w:rsidP="00610A90">
      <w:pPr>
        <w:pStyle w:val="Odstavecseseznamem"/>
        <w:numPr>
          <w:ilvl w:val="0"/>
          <w:numId w:val="28"/>
        </w:numPr>
        <w:spacing w:after="0" w:line="276" w:lineRule="auto"/>
        <w:jc w:val="both"/>
      </w:pPr>
      <w:r w:rsidRPr="00666F01">
        <w:t xml:space="preserve">maximalistická podoba </w:t>
      </w:r>
      <w:r w:rsidR="00082413" w:rsidRPr="00666F01">
        <w:t>návodu</w:t>
      </w:r>
      <w:r w:rsidRPr="00666F01">
        <w:t xml:space="preserve"> pokrývající funkčnost celého informačního systému AISG  - skupina B, </w:t>
      </w:r>
      <w:r w:rsidR="00BE7AAA">
        <w:t>C</w:t>
      </w:r>
    </w:p>
    <w:p w14:paraId="1FCDC6E9" w14:textId="555142C6" w:rsidR="004F51B8" w:rsidRPr="00666F01" w:rsidRDefault="00082413" w:rsidP="00610A90">
      <w:pPr>
        <w:pStyle w:val="Odstavecseseznamem"/>
        <w:numPr>
          <w:ilvl w:val="0"/>
          <w:numId w:val="28"/>
        </w:numPr>
        <w:spacing w:after="0" w:line="276" w:lineRule="auto"/>
        <w:jc w:val="both"/>
      </w:pPr>
      <w:r w:rsidRPr="00666F01">
        <w:t xml:space="preserve">návod </w:t>
      </w:r>
      <w:r w:rsidR="004F51B8" w:rsidRPr="00666F01">
        <w:t>zaměřený na praktický výkon státního dozoru nad hazardem</w:t>
      </w:r>
      <w:r w:rsidR="00BE7AAA">
        <w:t xml:space="preserve"> </w:t>
      </w:r>
      <w:r w:rsidR="004F51B8" w:rsidRPr="00666F01">
        <w:t xml:space="preserve">– skupina </w:t>
      </w:r>
      <w:r w:rsidR="00BE7AAA">
        <w:t>E</w:t>
      </w:r>
    </w:p>
    <w:p w14:paraId="34548959" w14:textId="297B9460" w:rsidR="004F51B8" w:rsidRPr="00666F01" w:rsidRDefault="00082413" w:rsidP="00610A90">
      <w:pPr>
        <w:pStyle w:val="Odstavecseseznamem"/>
        <w:numPr>
          <w:ilvl w:val="0"/>
          <w:numId w:val="28"/>
        </w:numPr>
        <w:spacing w:after="0" w:line="276" w:lineRule="auto"/>
        <w:jc w:val="both"/>
      </w:pPr>
      <w:r w:rsidRPr="00666F01">
        <w:t xml:space="preserve">návod </w:t>
      </w:r>
      <w:r w:rsidR="004F51B8" w:rsidRPr="00666F01">
        <w:t xml:space="preserve">určený pro obce zaměřený na zpracování povolení k umístění herního prostoru přes webové rozhraní – skupina </w:t>
      </w:r>
      <w:r w:rsidR="00BE7AAA">
        <w:t xml:space="preserve">F, </w:t>
      </w:r>
      <w:r w:rsidR="004F51B8" w:rsidRPr="00666F01">
        <w:t>G</w:t>
      </w:r>
    </w:p>
    <w:p w14:paraId="2A25F7B8"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Povinnosti Dodavatele</w:t>
      </w:r>
    </w:p>
    <w:p w14:paraId="0D9D2643" w14:textId="77777777" w:rsidR="004F51B8" w:rsidRPr="00666F01" w:rsidRDefault="004F51B8" w:rsidP="00610A90">
      <w:pPr>
        <w:spacing w:after="0"/>
        <w:jc w:val="both"/>
      </w:pPr>
      <w:r w:rsidRPr="00666F01">
        <w:t>V rámci výše uvedených školících kurzů je Dodavatel, povinen zajistit ke školicím kurzům následující:</w:t>
      </w:r>
    </w:p>
    <w:p w14:paraId="60D198B4" w14:textId="77777777" w:rsidR="004F51B8" w:rsidRPr="00666F01" w:rsidRDefault="004F51B8" w:rsidP="00610A90">
      <w:pPr>
        <w:pStyle w:val="Odstavecseseznamem"/>
        <w:numPr>
          <w:ilvl w:val="0"/>
          <w:numId w:val="28"/>
        </w:numPr>
        <w:spacing w:after="0" w:line="276" w:lineRule="auto"/>
        <w:jc w:val="both"/>
      </w:pPr>
      <w:r w:rsidRPr="00666F01">
        <w:t>konzultace s Objednatelem</w:t>
      </w:r>
    </w:p>
    <w:p w14:paraId="63DC0C5A" w14:textId="77777777" w:rsidR="004F51B8" w:rsidRPr="00666F01" w:rsidRDefault="004F51B8" w:rsidP="00610A90">
      <w:pPr>
        <w:pStyle w:val="Odstavecseseznamem"/>
        <w:numPr>
          <w:ilvl w:val="0"/>
          <w:numId w:val="28"/>
        </w:numPr>
        <w:spacing w:after="0" w:line="276" w:lineRule="auto"/>
        <w:jc w:val="both"/>
      </w:pPr>
      <w:r w:rsidRPr="00666F01">
        <w:t>přípravu školení a realizaci školicího kurzu prostřednictvím v dané oblasti odborně vzdělaného lektora</w:t>
      </w:r>
    </w:p>
    <w:p w14:paraId="0BD2C62B" w14:textId="10A0A160" w:rsidR="004F51B8" w:rsidRPr="00666F01" w:rsidRDefault="004F51B8" w:rsidP="00610A90">
      <w:pPr>
        <w:pStyle w:val="Odstavecseseznamem"/>
        <w:numPr>
          <w:ilvl w:val="0"/>
          <w:numId w:val="28"/>
        </w:numPr>
        <w:spacing w:after="0" w:line="276" w:lineRule="auto"/>
        <w:jc w:val="both"/>
      </w:pPr>
      <w:r w:rsidRPr="00666F01">
        <w:t xml:space="preserve">přípravu video návodů </w:t>
      </w:r>
      <w:r w:rsidR="009024A5" w:rsidRPr="00666F01">
        <w:t>k </w:t>
      </w:r>
      <w:r w:rsidRPr="00666F01">
        <w:t xml:space="preserve">AISG k jednotlivým procesům (dle Přílohy č. 2 </w:t>
      </w:r>
      <w:r w:rsidR="002D2C66" w:rsidRPr="00666F01">
        <w:t>Smlouvy</w:t>
      </w:r>
      <w:r w:rsidRPr="00666F01">
        <w:t>)</w:t>
      </w:r>
    </w:p>
    <w:p w14:paraId="3009218F" w14:textId="33A439CF" w:rsidR="004F51B8" w:rsidRPr="00666F01" w:rsidRDefault="004F51B8" w:rsidP="00610A90">
      <w:pPr>
        <w:pStyle w:val="Odstavecseseznamem"/>
        <w:numPr>
          <w:ilvl w:val="0"/>
          <w:numId w:val="28"/>
        </w:numPr>
        <w:spacing w:after="0" w:line="276" w:lineRule="auto"/>
        <w:jc w:val="both"/>
      </w:pPr>
      <w:r w:rsidRPr="00666F01">
        <w:t>dodání veškerých školících materiálů</w:t>
      </w:r>
      <w:r w:rsidR="00082413" w:rsidRPr="00666F01">
        <w:t xml:space="preserve"> </w:t>
      </w:r>
      <w:r w:rsidRPr="00666F01">
        <w:t>pro účastníky školicího kurzu v rozdělení dle bodu 4 (Rozdělení školících materiálů)</w:t>
      </w:r>
    </w:p>
    <w:p w14:paraId="69593ECB" w14:textId="4140653B" w:rsidR="004F51B8" w:rsidRPr="00666F01" w:rsidRDefault="00082413" w:rsidP="00610A90">
      <w:pPr>
        <w:pStyle w:val="Odstavecseseznamem"/>
        <w:numPr>
          <w:ilvl w:val="0"/>
          <w:numId w:val="28"/>
        </w:numPr>
        <w:spacing w:after="0" w:line="276" w:lineRule="auto"/>
        <w:jc w:val="both"/>
      </w:pPr>
      <w:r w:rsidRPr="00666F01">
        <w:t xml:space="preserve">školicí materiály </w:t>
      </w:r>
      <w:r w:rsidR="004F51B8" w:rsidRPr="00666F01">
        <w:t xml:space="preserve">v tištěné a zároveň i </w:t>
      </w:r>
      <w:r w:rsidR="00AA60AF" w:rsidRPr="00666F01">
        <w:t xml:space="preserve">editovatelné </w:t>
      </w:r>
      <w:r w:rsidR="004F51B8" w:rsidRPr="00666F01">
        <w:t>v elektronické podobě</w:t>
      </w:r>
      <w:r w:rsidR="00AA60AF" w:rsidRPr="00666F01">
        <w:t xml:space="preserve"> (např. MS Word, MS PowerPoint)</w:t>
      </w:r>
    </w:p>
    <w:p w14:paraId="1FCAD567" w14:textId="77777777" w:rsidR="004F51B8" w:rsidRPr="00666F01" w:rsidRDefault="004F51B8" w:rsidP="00610A90">
      <w:pPr>
        <w:pStyle w:val="Odstavecseseznamem"/>
        <w:numPr>
          <w:ilvl w:val="0"/>
          <w:numId w:val="28"/>
        </w:numPr>
        <w:spacing w:after="0" w:line="276" w:lineRule="auto"/>
        <w:jc w:val="both"/>
      </w:pPr>
      <w:r w:rsidRPr="00666F01">
        <w:t>předání výstupů a zpětné vazby Objednateli, včetně prezenční listiny, a to v tištěné a elektronické podobě.</w:t>
      </w:r>
    </w:p>
    <w:p w14:paraId="43699A39" w14:textId="77777777" w:rsidR="004F51B8" w:rsidRPr="00666F01" w:rsidRDefault="004F51B8" w:rsidP="00610A90">
      <w:pPr>
        <w:spacing w:after="0"/>
        <w:jc w:val="both"/>
      </w:pPr>
    </w:p>
    <w:p w14:paraId="454E5353" w14:textId="7D5B8A22" w:rsidR="004F51B8" w:rsidRPr="00666F01" w:rsidRDefault="004F51B8" w:rsidP="00610A90">
      <w:pPr>
        <w:spacing w:after="0"/>
        <w:jc w:val="both"/>
      </w:pPr>
      <w:r w:rsidRPr="00666F01">
        <w:t xml:space="preserve">Školící materiály </w:t>
      </w:r>
      <w:r w:rsidR="00082413" w:rsidRPr="00666F01">
        <w:t>(návody</w:t>
      </w:r>
      <w:r w:rsidRPr="00666F01">
        <w:t xml:space="preserve">, video nápověda) musí být dodány Objednateli a ten schvaluje jejich úplnost, kvalitu a správnost. Dodání materiálů se předpokládá minimálně 20 pracovních dnů před </w:t>
      </w:r>
      <w:r w:rsidR="009024A5" w:rsidRPr="00666F01">
        <w:t xml:space="preserve">závazným termínem </w:t>
      </w:r>
      <w:r w:rsidRPr="00666F01">
        <w:t>školení a Objednatel má na schválení 10 pracovních dnů.</w:t>
      </w:r>
    </w:p>
    <w:p w14:paraId="68DF7017"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lastRenderedPageBreak/>
        <w:t>Harmonogram školících kurzů</w:t>
      </w:r>
    </w:p>
    <w:p w14:paraId="1B9B66A3" w14:textId="3BCF2546" w:rsidR="004F51B8" w:rsidRPr="00666F01" w:rsidRDefault="004F51B8" w:rsidP="00610A90">
      <w:pPr>
        <w:spacing w:after="0"/>
        <w:jc w:val="both"/>
      </w:pPr>
      <w:r w:rsidRPr="00666F01">
        <w:t xml:space="preserve">Všechny školící kurzy je nutno zrealizovat během dob vymezených </w:t>
      </w:r>
      <w:r w:rsidR="00885928" w:rsidRPr="00666F01">
        <w:t xml:space="preserve">realizačními </w:t>
      </w:r>
      <w:r w:rsidRPr="00666F01">
        <w:t xml:space="preserve">etapami dle </w:t>
      </w:r>
      <w:r w:rsidR="009F4849" w:rsidRPr="00666F01">
        <w:t>této přílohy Smlouvy</w:t>
      </w:r>
      <w:r w:rsidRPr="00666F01">
        <w:t xml:space="preserve">. Konkrétní předpokládaná časová náročnost realizace jednotlivých školících kurzů je uvedena v přehledu jednotlivých kurzů (viz bod 3 - Plánovaný rozsah školení). </w:t>
      </w:r>
      <w:r w:rsidR="009024A5" w:rsidRPr="00666F01">
        <w:t xml:space="preserve">Závazný </w:t>
      </w:r>
      <w:r w:rsidRPr="00666F01">
        <w:t>termín školení schvaluje Objednatel po dohodě s Dodavatelem dle konkrétních časových možností účastníků školících kurzů.</w:t>
      </w:r>
    </w:p>
    <w:p w14:paraId="60F1F37D" w14:textId="47FDD708" w:rsidR="00B81C7D" w:rsidRPr="00666F01" w:rsidRDefault="00B81C7D" w:rsidP="00610A90">
      <w:pPr>
        <w:pStyle w:val="Nadpis2"/>
        <w:jc w:val="both"/>
      </w:pPr>
      <w:bookmarkStart w:id="52" w:name="_Toc500360803"/>
      <w:r w:rsidRPr="00666F01">
        <w:t xml:space="preserve">Integrace s provozovateli a </w:t>
      </w:r>
      <w:r w:rsidR="00011CCF" w:rsidRPr="00666F01">
        <w:t>PAO</w:t>
      </w:r>
      <w:bookmarkEnd w:id="52"/>
    </w:p>
    <w:p w14:paraId="37B0A61D" w14:textId="3B012B58" w:rsidR="00FF0320" w:rsidRPr="00666F01" w:rsidRDefault="00B81C7D" w:rsidP="00610A90">
      <w:pPr>
        <w:pStyle w:val="Zkladntext"/>
      </w:pPr>
      <w:r w:rsidRPr="00666F01">
        <w:t>Součástí Díla je vytvoření a otestování</w:t>
      </w:r>
      <w:r w:rsidR="00FF0320" w:rsidRPr="00666F01">
        <w:t xml:space="preserve"> dvou</w:t>
      </w:r>
      <w:r w:rsidRPr="00666F01">
        <w:t xml:space="preserve"> </w:t>
      </w:r>
      <w:r w:rsidR="00FF0320" w:rsidRPr="00666F01">
        <w:t>veřejných integračních</w:t>
      </w:r>
      <w:r w:rsidRPr="00666F01">
        <w:t xml:space="preserve"> rozhraní pro komunikaci s </w:t>
      </w:r>
    </w:p>
    <w:p w14:paraId="5670E271" w14:textId="55824081" w:rsidR="00FF0320" w:rsidRPr="00666F01" w:rsidRDefault="00B81C7D" w:rsidP="00610A90">
      <w:pPr>
        <w:pStyle w:val="Zkladntext"/>
        <w:numPr>
          <w:ilvl w:val="0"/>
          <w:numId w:val="45"/>
        </w:numPr>
      </w:pPr>
      <w:r w:rsidRPr="00666F01">
        <w:t xml:space="preserve">provozovateli </w:t>
      </w:r>
      <w:r w:rsidR="00FF0320" w:rsidRPr="00666F01">
        <w:t xml:space="preserve">- </w:t>
      </w:r>
      <w:proofErr w:type="spellStart"/>
      <w:r w:rsidR="00FF0320" w:rsidRPr="00666F01">
        <w:t>Release</w:t>
      </w:r>
      <w:proofErr w:type="spellEnd"/>
      <w:r w:rsidR="00FF0320" w:rsidRPr="00666F01">
        <w:t xml:space="preserve"> 2</w:t>
      </w:r>
    </w:p>
    <w:p w14:paraId="3D16F307" w14:textId="63E5F7DC" w:rsidR="00B81C7D" w:rsidRPr="00666F01" w:rsidRDefault="00FF0320" w:rsidP="00610A90">
      <w:pPr>
        <w:pStyle w:val="Zkladntext"/>
        <w:numPr>
          <w:ilvl w:val="0"/>
          <w:numId w:val="45"/>
        </w:numPr>
      </w:pPr>
      <w:r w:rsidRPr="00666F01">
        <w:t xml:space="preserve">osobami </w:t>
      </w:r>
      <w:r w:rsidR="00ED7713" w:rsidRPr="00666F01">
        <w:t xml:space="preserve">pověřenými </w:t>
      </w:r>
      <w:r w:rsidRPr="00666F01">
        <w:t>k odbornému posuzování a osvědčování (</w:t>
      </w:r>
      <w:r w:rsidR="00011CCF" w:rsidRPr="00666F01">
        <w:t>PAO</w:t>
      </w:r>
      <w:r w:rsidRPr="00666F01">
        <w:t xml:space="preserve">) – </w:t>
      </w:r>
      <w:proofErr w:type="spellStart"/>
      <w:r w:rsidRPr="00666F01">
        <w:t>Release</w:t>
      </w:r>
      <w:proofErr w:type="spellEnd"/>
      <w:r w:rsidRPr="00666F01">
        <w:t xml:space="preserve"> 1</w:t>
      </w:r>
    </w:p>
    <w:p w14:paraId="34762D9C" w14:textId="74AD7C65" w:rsidR="00B81C7D" w:rsidRPr="00666F01" w:rsidRDefault="00B81C7D" w:rsidP="00610A90">
      <w:pPr>
        <w:pStyle w:val="Zkladntext"/>
      </w:pPr>
      <w:r w:rsidRPr="00666F01">
        <w:t>Součástí</w:t>
      </w:r>
      <w:r w:rsidR="00FF0320" w:rsidRPr="00666F01">
        <w:t xml:space="preserve"> Díla je i specifikace těchto dvou </w:t>
      </w:r>
      <w:r w:rsidRPr="00666F01">
        <w:t>rozhraní ve kvalitě dostatečné ke zveřejnění</w:t>
      </w:r>
      <w:r w:rsidR="00B711E9" w:rsidRPr="00666F01">
        <w:t xml:space="preserve">, která je vytvořena v dílčí etapě Detailní návrh řešení. </w:t>
      </w:r>
      <w:r w:rsidRPr="00666F01">
        <w:t xml:space="preserve">Součástí specifikace rozhraní je i dokumentace procesu připojení z pohledu Objednatele i z pohledu </w:t>
      </w:r>
      <w:r w:rsidR="003C174B">
        <w:t>p</w:t>
      </w:r>
      <w:r w:rsidR="003D0E8A" w:rsidRPr="00666F01">
        <w:t>rovozovatele, resp.</w:t>
      </w:r>
      <w:r w:rsidR="00D92C04" w:rsidRPr="00666F01">
        <w:t xml:space="preserve"> PAO</w:t>
      </w:r>
      <w:r w:rsidRPr="00666F01">
        <w:t xml:space="preserve"> (využití testovacích prostředí, přidělení certifikátů a konfigurace </w:t>
      </w:r>
      <w:proofErr w:type="spellStart"/>
      <w:r w:rsidRPr="00666F01">
        <w:t>IdM</w:t>
      </w:r>
      <w:proofErr w:type="spellEnd"/>
      <w:r w:rsidRPr="00666F01">
        <w:t>, sledování úspěšnosti komunikace).</w:t>
      </w:r>
      <w:r w:rsidR="002634BC" w:rsidRPr="00666F01">
        <w:t xml:space="preserve"> Specifikace a dokumentace rozhraní bude aktualizována po testování a připojení pilotních </w:t>
      </w:r>
      <w:r w:rsidR="003C174B">
        <w:t>p</w:t>
      </w:r>
      <w:r w:rsidR="002634BC" w:rsidRPr="00666F01">
        <w:t>rovozovatelů, resp. P</w:t>
      </w:r>
      <w:r w:rsidR="00D92C04" w:rsidRPr="00666F01">
        <w:t>AO</w:t>
      </w:r>
      <w:r w:rsidR="002634BC" w:rsidRPr="00666F01">
        <w:t>.</w:t>
      </w:r>
    </w:p>
    <w:p w14:paraId="07C50B9F" w14:textId="0F2C7FA5" w:rsidR="00921263" w:rsidRPr="00666F01" w:rsidRDefault="00921263" w:rsidP="00610A90">
      <w:pPr>
        <w:pStyle w:val="Zkladntext"/>
      </w:pPr>
      <w:r w:rsidRPr="00666F01">
        <w:t xml:space="preserve">Součástí </w:t>
      </w:r>
      <w:r w:rsidR="00011CCF" w:rsidRPr="00666F01">
        <w:t xml:space="preserve">procesu </w:t>
      </w:r>
      <w:r w:rsidRPr="00666F01">
        <w:t xml:space="preserve">připojení </w:t>
      </w:r>
      <w:r w:rsidR="00011CCF" w:rsidRPr="00666F01">
        <w:t xml:space="preserve">nového </w:t>
      </w:r>
      <w:r w:rsidRPr="00666F01">
        <w:t>provozovatele do AISG bude i získání HID pro uživatele registrované u provozovatel</w:t>
      </w:r>
      <w:r w:rsidR="00011CCF" w:rsidRPr="00666F01">
        <w:t>e</w:t>
      </w:r>
      <w:r w:rsidRPr="00666F01">
        <w:t xml:space="preserve"> před připojením do AISG. Předpokládá se implementace opakovaným voláním funkce získání HID pro již registrovaného uživatele, obdobné funkci registrace hráče.</w:t>
      </w:r>
      <w:r w:rsidR="00011CCF" w:rsidRPr="00666F01">
        <w:t xml:space="preserve"> U některých provozovatelů může jít až o stovky tisíc hráčů.</w:t>
      </w:r>
    </w:p>
    <w:p w14:paraId="62FEC12E" w14:textId="3F2EF6F6" w:rsidR="00FF0320" w:rsidRPr="00666F01" w:rsidRDefault="00B81C7D" w:rsidP="00610A90">
      <w:pPr>
        <w:pStyle w:val="Zkladntext"/>
      </w:pPr>
      <w:r w:rsidRPr="00666F01">
        <w:t>Dodavatel jako součást Dí</w:t>
      </w:r>
      <w:r w:rsidR="00FF0320" w:rsidRPr="00666F01">
        <w:t>la vytvoří referenční klientské aplikace</w:t>
      </w:r>
      <w:r w:rsidRPr="00666F01">
        <w:t xml:space="preserve"> včetně generátoru vzorových testovacích dat </w:t>
      </w:r>
      <w:r w:rsidR="00B711E9" w:rsidRPr="00666F01">
        <w:t xml:space="preserve">a dokumentace </w:t>
      </w:r>
      <w:r w:rsidRPr="00666F01">
        <w:t>(referenční klient), a to ve dvou verzích - v </w:t>
      </w:r>
      <w:proofErr w:type="gramStart"/>
      <w:r w:rsidRPr="00666F01">
        <w:t>prostředí .NET</w:t>
      </w:r>
      <w:proofErr w:type="gramEnd"/>
      <w:r w:rsidRPr="00666F01">
        <w:t xml:space="preserve"> a </w:t>
      </w:r>
      <w:proofErr w:type="spellStart"/>
      <w:r w:rsidRPr="00666F01">
        <w:t>java</w:t>
      </w:r>
      <w:proofErr w:type="spellEnd"/>
      <w:r w:rsidRPr="00666F01">
        <w:t xml:space="preserve">. </w:t>
      </w:r>
    </w:p>
    <w:p w14:paraId="34C079E3" w14:textId="04F7F6AD" w:rsidR="00B81C7D" w:rsidRPr="00666F01" w:rsidRDefault="00B81C7D" w:rsidP="00610A90">
      <w:pPr>
        <w:pStyle w:val="Zkladntext"/>
      </w:pPr>
      <w:r w:rsidRPr="00666F01">
        <w:t xml:space="preserve">Referenční klient </w:t>
      </w:r>
      <w:r w:rsidR="003C174B">
        <w:t>p</w:t>
      </w:r>
      <w:r w:rsidR="00FF0320" w:rsidRPr="00666F01">
        <w:t xml:space="preserve">rovozovatele </w:t>
      </w:r>
      <w:r w:rsidRPr="00666F01">
        <w:t xml:space="preserve">musí simulovat chování systému </w:t>
      </w:r>
      <w:r w:rsidR="003C174B">
        <w:t>p</w:t>
      </w:r>
      <w:r w:rsidRPr="00666F01">
        <w:t xml:space="preserve">rovozovatele a implementovat následující funkce rozhraní (ve smyslu kapitoly 2.3 </w:t>
      </w:r>
      <w:r w:rsidR="00B45281">
        <w:t>P</w:t>
      </w:r>
      <w:r w:rsidR="00B45281" w:rsidRPr="00666F01">
        <w:t xml:space="preserve">řílohy </w:t>
      </w:r>
      <w:r w:rsidRPr="00666F01">
        <w:t>č. 1 Smlouvy):</w:t>
      </w:r>
    </w:p>
    <w:p w14:paraId="5710C67D" w14:textId="3F8A20A4" w:rsidR="00B81C7D" w:rsidRPr="00666F01" w:rsidRDefault="00B81C7D" w:rsidP="00610A90">
      <w:pPr>
        <w:pStyle w:val="Zkladntext"/>
        <w:numPr>
          <w:ilvl w:val="0"/>
          <w:numId w:val="42"/>
        </w:numPr>
      </w:pPr>
      <w:r w:rsidRPr="00666F01">
        <w:t xml:space="preserve">Online rozhraní mezi </w:t>
      </w:r>
      <w:r w:rsidR="003C174B">
        <w:t>p</w:t>
      </w:r>
      <w:r w:rsidRPr="00666F01">
        <w:t>rovozovatelem a DB hráčů – registrace hráče, autorizace hráče, aktualizace údajů hráče</w:t>
      </w:r>
    </w:p>
    <w:p w14:paraId="2F8E1272" w14:textId="37BF0F7C" w:rsidR="00FF0320" w:rsidRPr="00666F01" w:rsidRDefault="00FF0320" w:rsidP="00610A90">
      <w:pPr>
        <w:pStyle w:val="Zkladntext"/>
      </w:pPr>
      <w:r w:rsidRPr="00666F01">
        <w:t xml:space="preserve">Referenční klient </w:t>
      </w:r>
      <w:r w:rsidR="00D92C04" w:rsidRPr="00666F01">
        <w:t>PAO</w:t>
      </w:r>
      <w:r w:rsidRPr="00666F01">
        <w:t xml:space="preserve"> musí simulovat chování systému </w:t>
      </w:r>
      <w:r w:rsidR="00D92C04" w:rsidRPr="00666F01">
        <w:t>PAO</w:t>
      </w:r>
      <w:r w:rsidRPr="00666F01">
        <w:t xml:space="preserve"> a implementovat následující funkce rozhraní (ve smyslu kapitoly 2.3 </w:t>
      </w:r>
      <w:r w:rsidR="00B45281">
        <w:t>P</w:t>
      </w:r>
      <w:r w:rsidR="00B45281" w:rsidRPr="00666F01">
        <w:t xml:space="preserve">řílohy </w:t>
      </w:r>
      <w:r w:rsidRPr="00666F01">
        <w:t>č. 1 Smlouvy):</w:t>
      </w:r>
    </w:p>
    <w:p w14:paraId="786662B2" w14:textId="03DA5666" w:rsidR="00FF0320" w:rsidRPr="00666F01" w:rsidRDefault="002364EB" w:rsidP="00610A90">
      <w:pPr>
        <w:pStyle w:val="Zkladntext"/>
        <w:numPr>
          <w:ilvl w:val="0"/>
          <w:numId w:val="42"/>
        </w:numPr>
      </w:pPr>
      <w:proofErr w:type="spellStart"/>
      <w:r w:rsidRPr="00666F01">
        <w:t>Batch</w:t>
      </w:r>
      <w:proofErr w:type="spellEnd"/>
      <w:r w:rsidR="00FF0320" w:rsidRPr="00666F01">
        <w:t xml:space="preserve"> rozhraní mezi </w:t>
      </w:r>
      <w:r w:rsidR="00D92C04" w:rsidRPr="00666F01">
        <w:t>PAO</w:t>
      </w:r>
      <w:r w:rsidR="003D0E8A" w:rsidRPr="00666F01">
        <w:t xml:space="preserve"> a DB správní</w:t>
      </w:r>
      <w:r w:rsidR="00FF0320" w:rsidRPr="00666F01">
        <w:t xml:space="preserve"> – </w:t>
      </w:r>
      <w:r w:rsidR="003D0E8A" w:rsidRPr="00666F01">
        <w:t>evidence o</w:t>
      </w:r>
      <w:r w:rsidR="00EC4415" w:rsidRPr="00666F01">
        <w:t>s</w:t>
      </w:r>
      <w:r w:rsidR="003D0E8A" w:rsidRPr="00666F01">
        <w:t>vědčení (včetně předání dokumentů)</w:t>
      </w:r>
    </w:p>
    <w:p w14:paraId="4BE6B973" w14:textId="6A3149E3" w:rsidR="00B81C7D" w:rsidRPr="00666F01" w:rsidRDefault="00B81C7D" w:rsidP="00610A90">
      <w:pPr>
        <w:pStyle w:val="Zkladntext"/>
      </w:pPr>
      <w:r w:rsidRPr="00666F01">
        <w:t>Referenční klient</w:t>
      </w:r>
      <w:r w:rsidR="002612CB" w:rsidRPr="00666F01">
        <w:t>i</w:t>
      </w:r>
      <w:r w:rsidRPr="00666F01">
        <w:t xml:space="preserve"> musí umožnit dostatečnou flexibilitu generování testovacích dat a ovládání jednotlivých funkcí a pro využití ve funkčních a integračních testech AISG. Kvalita zdrojového kódu, generovaných testovacích dat a dokumentace referenčního klienta musí být dostatečná pro veřejnou publikaci referenčního klienta jako součást </w:t>
      </w:r>
      <w:r w:rsidR="0024376A" w:rsidRPr="00666F01">
        <w:t>spe</w:t>
      </w:r>
      <w:r w:rsidR="00FA7966" w:rsidRPr="00666F01">
        <w:t xml:space="preserve">cifikace </w:t>
      </w:r>
      <w:r w:rsidRPr="00666F01">
        <w:t>rozhraní pro Provozovatele</w:t>
      </w:r>
      <w:r w:rsidR="003D0E8A" w:rsidRPr="00666F01">
        <w:t>, resp</w:t>
      </w:r>
      <w:r w:rsidR="00EC4415" w:rsidRPr="00666F01">
        <w:t xml:space="preserve">. </w:t>
      </w:r>
      <w:r w:rsidR="00D92C04" w:rsidRPr="00666F01">
        <w:t>PAO</w:t>
      </w:r>
      <w:r w:rsidR="00EC4415" w:rsidRPr="00666F01">
        <w:t>.</w:t>
      </w:r>
    </w:p>
    <w:p w14:paraId="4496DBA7" w14:textId="37BDFA56" w:rsidR="002612CB" w:rsidRPr="00666F01" w:rsidRDefault="002612CB" w:rsidP="00610A90">
      <w:pPr>
        <w:pStyle w:val="Zkladntext"/>
      </w:pPr>
      <w:r w:rsidRPr="00666F01">
        <w:t xml:space="preserve">Referenční klienti jsou součástí Díla a jejich návrh, implementace, testování a dokumentace probíhá stejným postupem jako pro ostatní části Díla. Návrh dokumentace referenčních klientů musí být připraven před začátkem Funkčních testů. </w:t>
      </w:r>
      <w:r w:rsidR="00D704FD" w:rsidRPr="00666F01">
        <w:t xml:space="preserve">Testování veřejných integračních rozhraní s využitím referenčních klientů probíhá v rámci funkčních testů AISG. </w:t>
      </w:r>
    </w:p>
    <w:p w14:paraId="6D655747" w14:textId="1FC8F56C" w:rsidR="00B81C7D" w:rsidRPr="00666F01" w:rsidRDefault="00B81C7D" w:rsidP="00610A90">
      <w:pPr>
        <w:pStyle w:val="Zkladntext"/>
      </w:pPr>
      <w:r w:rsidRPr="00666F01">
        <w:t>Součástí Díla je dále podp</w:t>
      </w:r>
      <w:r w:rsidR="00EC4415" w:rsidRPr="00666F01">
        <w:t xml:space="preserve">ora připojení </w:t>
      </w:r>
      <w:r w:rsidR="00E012AE" w:rsidRPr="00666F01">
        <w:t xml:space="preserve">a testování </w:t>
      </w:r>
      <w:r w:rsidR="00EC4415" w:rsidRPr="00666F01">
        <w:t xml:space="preserve">maximálně pěti pilotních </w:t>
      </w:r>
      <w:r w:rsidR="003C174B">
        <w:t>p</w:t>
      </w:r>
      <w:r w:rsidRPr="00666F01">
        <w:t xml:space="preserve">rovozovatelů </w:t>
      </w:r>
      <w:r w:rsidR="00EC4415" w:rsidRPr="00666F01">
        <w:t xml:space="preserve">a </w:t>
      </w:r>
      <w:r w:rsidR="0056229A" w:rsidRPr="00666F01">
        <w:t>tří</w:t>
      </w:r>
      <w:r w:rsidR="00EC4415" w:rsidRPr="00666F01">
        <w:t xml:space="preserve"> pilotních </w:t>
      </w:r>
      <w:r w:rsidR="00D92C04" w:rsidRPr="00666F01">
        <w:t>PAO</w:t>
      </w:r>
      <w:r w:rsidR="00B711E9" w:rsidRPr="00666F01">
        <w:t>, které probíhá v rámci integračních testů</w:t>
      </w:r>
      <w:r w:rsidR="00EC4415" w:rsidRPr="00666F01">
        <w:t>.</w:t>
      </w:r>
      <w:r w:rsidR="002612CB" w:rsidRPr="00666F01">
        <w:t xml:space="preserve"> </w:t>
      </w:r>
    </w:p>
    <w:p w14:paraId="37979D80" w14:textId="64E5A299" w:rsidR="00C769C2" w:rsidRPr="00666F01" w:rsidRDefault="002D54FC" w:rsidP="00610A90">
      <w:pPr>
        <w:pStyle w:val="Zkladntext"/>
      </w:pPr>
      <w:r w:rsidRPr="00666F01">
        <w:t xml:space="preserve">Připojování </w:t>
      </w:r>
      <w:r w:rsidR="003C174B">
        <w:t>p</w:t>
      </w:r>
      <w:r w:rsidRPr="00666F01">
        <w:t xml:space="preserve">rovozovatelů a </w:t>
      </w:r>
      <w:r w:rsidR="00D92C04" w:rsidRPr="00666F01">
        <w:t>PAO</w:t>
      </w:r>
      <w:r w:rsidRPr="00666F01">
        <w:t xml:space="preserve"> je možné po celou dobu provozu AISG </w:t>
      </w:r>
      <w:r w:rsidR="00C769C2" w:rsidRPr="00666F01">
        <w:t xml:space="preserve">a bude řízeno </w:t>
      </w:r>
      <w:r w:rsidRPr="00666F01">
        <w:t xml:space="preserve">Objednatelem. Připojování </w:t>
      </w:r>
      <w:r w:rsidR="003C174B">
        <w:t>p</w:t>
      </w:r>
      <w:r w:rsidR="00B81C7D" w:rsidRPr="00666F01">
        <w:t xml:space="preserve">rovozovatelů </w:t>
      </w:r>
      <w:r w:rsidR="00500456" w:rsidRPr="00666F01">
        <w:t xml:space="preserve">s platným povolením k provozování hazardních her </w:t>
      </w:r>
      <w:r w:rsidR="00555ED7" w:rsidRPr="00666F01">
        <w:t xml:space="preserve">ke dni předání a převzetí Díla </w:t>
      </w:r>
      <w:r w:rsidR="00500456" w:rsidRPr="00666F01">
        <w:t xml:space="preserve">proběhne do </w:t>
      </w:r>
      <w:r w:rsidR="00B81C7D" w:rsidRPr="00666F01">
        <w:t xml:space="preserve">jednoho roku po zveřejnění specifikace rozhraní pro </w:t>
      </w:r>
      <w:r w:rsidR="003C174B">
        <w:t>p</w:t>
      </w:r>
      <w:r w:rsidR="00B81C7D" w:rsidRPr="00666F01">
        <w:t xml:space="preserve">rovozovatele </w:t>
      </w:r>
      <w:r w:rsidR="003C0F50" w:rsidRPr="00666F01">
        <w:t>Objednatelem</w:t>
      </w:r>
      <w:r w:rsidRPr="00666F01">
        <w:t xml:space="preserve">. </w:t>
      </w:r>
      <w:r w:rsidR="00500456" w:rsidRPr="00666F01">
        <w:t>Během poskytování Servisních služeb může dojít k připojování dalších provozovatelů</w:t>
      </w:r>
      <w:r w:rsidR="00555ED7" w:rsidRPr="00666F01">
        <w:t xml:space="preserve">, kteří získají základní povolení. </w:t>
      </w:r>
      <w:r w:rsidR="00500456" w:rsidRPr="00666F01">
        <w:t xml:space="preserve"> </w:t>
      </w:r>
    </w:p>
    <w:p w14:paraId="63D22B36" w14:textId="68DF57A0" w:rsidR="00B81C7D" w:rsidRPr="00666F01" w:rsidRDefault="00B81C7D" w:rsidP="00610A90">
      <w:pPr>
        <w:pStyle w:val="Zkladntext"/>
      </w:pPr>
      <w:r w:rsidRPr="00666F01">
        <w:lastRenderedPageBreak/>
        <w:t xml:space="preserve">Dodavatel je v rámci </w:t>
      </w:r>
      <w:r w:rsidR="00C769C2" w:rsidRPr="00666F01">
        <w:t>Servisních služeb</w:t>
      </w:r>
      <w:r w:rsidRPr="00666F01">
        <w:t xml:space="preserve"> odpovědný z</w:t>
      </w:r>
      <w:r w:rsidR="00C769C2" w:rsidRPr="00666F01">
        <w:t>a</w:t>
      </w:r>
      <w:r w:rsidRPr="00666F01">
        <w:t> řešení vad Díla identifikovaných při př</w:t>
      </w:r>
      <w:r w:rsidR="002D54FC" w:rsidRPr="00666F01">
        <w:t xml:space="preserve">ipojování nových </w:t>
      </w:r>
      <w:r w:rsidR="003C174B">
        <w:t>p</w:t>
      </w:r>
      <w:r w:rsidR="002D54FC" w:rsidRPr="00666F01">
        <w:t xml:space="preserve">rovozovatelů, resp. </w:t>
      </w:r>
      <w:r w:rsidR="00D92C04" w:rsidRPr="00666F01">
        <w:t>PAO</w:t>
      </w:r>
      <w:r w:rsidR="002D54FC" w:rsidRPr="00666F01">
        <w:t>.</w:t>
      </w:r>
      <w:r w:rsidR="00C66681" w:rsidRPr="00666F01">
        <w:t xml:space="preserve"> </w:t>
      </w:r>
    </w:p>
    <w:p w14:paraId="742B5003" w14:textId="77777777" w:rsidR="00B81C7D" w:rsidRPr="00666F01" w:rsidRDefault="00B81C7D" w:rsidP="008371B3">
      <w:pPr>
        <w:spacing w:after="0"/>
        <w:jc w:val="both"/>
      </w:pPr>
    </w:p>
    <w:sectPr w:rsidR="00B81C7D" w:rsidRPr="00666F01" w:rsidSect="0070723A">
      <w:headerReference w:type="default" r:id="rId19"/>
      <w:footerReference w:type="default" r:id="rId20"/>
      <w:type w:val="continuous"/>
      <w:pgSz w:w="11906" w:h="16838" w:code="9"/>
      <w:pgMar w:top="1474" w:right="1021" w:bottom="147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60426" w14:textId="77777777" w:rsidR="001C39D2" w:rsidRDefault="001C39D2">
      <w:pPr>
        <w:spacing w:after="0" w:line="240" w:lineRule="auto"/>
      </w:pPr>
      <w:r>
        <w:separator/>
      </w:r>
    </w:p>
  </w:endnote>
  <w:endnote w:type="continuationSeparator" w:id="0">
    <w:p w14:paraId="513FE93D" w14:textId="77777777" w:rsidR="001C39D2" w:rsidRDefault="001C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1C6A7" w14:textId="77777777" w:rsidR="00A73C9A" w:rsidRDefault="00A73C9A">
    <w:pPr>
      <w:pStyle w:val="Zpat"/>
    </w:pPr>
    <w:proofErr w:type="spellStart"/>
    <w:r>
      <w:t>Footer</w:t>
    </w:r>
    <w:proofErr w:type="spellEnd"/>
    <w:r>
      <w:t xml:space="preserve"> text </w:t>
    </w:r>
    <w:proofErr w:type="spellStart"/>
    <w:r>
      <w:t>goes</w:t>
    </w:r>
    <w:proofErr w:type="spellEnd"/>
    <w:r>
      <w:t xml:space="preserve"> </w:t>
    </w:r>
    <w:proofErr w:type="spellStart"/>
    <w:r>
      <w:t>here</w:t>
    </w:r>
    <w:proofErr w:type="spellEnd"/>
  </w:p>
  <w:p w14:paraId="1D3EB75B" w14:textId="6FB2B732" w:rsidR="00A73C9A" w:rsidRDefault="00A73C9A">
    <w:pPr>
      <w:pStyle w:val="Zpat"/>
    </w:pPr>
    <w:proofErr w:type="spellStart"/>
    <w:r>
      <w:t>PwC</w:t>
    </w:r>
    <w:proofErr w:type="spellEnd"/>
    <w:r>
      <w:ptab w:relativeTo="margin" w:alignment="center" w:leader="none"/>
    </w:r>
    <w:r>
      <w:ptab w:relativeTo="margin" w:alignment="right" w:leader="none"/>
    </w:r>
    <w:proofErr w:type="spellStart"/>
    <w:r>
      <w:t>Page</w:t>
    </w:r>
    <w:proofErr w:type="spellEnd"/>
    <w:r>
      <w:t xml:space="preserve"> </w:t>
    </w:r>
    <w:r>
      <w:fldChar w:fldCharType="begin"/>
    </w:r>
    <w:r>
      <w:instrText xml:space="preserve"> PAGE   \* MERGEFORMAT </w:instrText>
    </w:r>
    <w:r>
      <w:fldChar w:fldCharType="separate"/>
    </w:r>
    <w:r>
      <w:rPr>
        <w:noProof/>
      </w:rPr>
      <w:t>6</w:t>
    </w:r>
    <w:r>
      <w:rPr>
        <w:noProof/>
      </w:rPr>
      <w:fldChar w:fldCharType="end"/>
    </w:r>
    <w:r>
      <w:t xml:space="preserve"> </w:t>
    </w:r>
    <w:proofErr w:type="spellStart"/>
    <w:r>
      <w:t>of</w:t>
    </w:r>
    <w:proofErr w:type="spellEnd"/>
    <w:r>
      <w:t xml:space="preserve"> </w:t>
    </w:r>
    <w:r>
      <w:rPr>
        <w:noProof/>
      </w:rPr>
      <w:fldChar w:fldCharType="begin"/>
    </w:r>
    <w:r>
      <w:rPr>
        <w:noProof/>
      </w:rPr>
      <w:instrText xml:space="preserve"> NUMPAGES   \* MERGEFORMAT </w:instrText>
    </w:r>
    <w:r>
      <w:rPr>
        <w:noProof/>
      </w:rPr>
      <w:fldChar w:fldCharType="separate"/>
    </w:r>
    <w:r>
      <w:rPr>
        <w:noProof/>
      </w:rPr>
      <w:t>27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ADABB" w14:textId="77777777" w:rsidR="00A73C9A" w:rsidRPr="002D6D16" w:rsidRDefault="00A73C9A" w:rsidP="002D6D16">
    <w:pPr>
      <w:pStyle w:val="Zpat"/>
      <w:tabs>
        <w:tab w:val="center" w:pos="4932"/>
        <w:tab w:val="right" w:pos="9864"/>
      </w:tabs>
    </w:pPr>
    <w:r>
      <w:tab/>
    </w:r>
    <w:r>
      <w:tab/>
      <w:t xml:space="preserv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8F4A6" w14:textId="77777777" w:rsidR="00A73C9A" w:rsidRDefault="00A73C9A">
    <w:pPr>
      <w:pStyle w:val="Zpat"/>
      <w:tabs>
        <w:tab w:val="left" w:pos="175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88857"/>
      <w:docPartObj>
        <w:docPartGallery w:val="Page Numbers (Bottom of Page)"/>
        <w:docPartUnique/>
      </w:docPartObj>
    </w:sdtPr>
    <w:sdtEndPr/>
    <w:sdtContent>
      <w:p w14:paraId="4549F4C5" w14:textId="7B711A37" w:rsidR="00A73C9A" w:rsidRDefault="00A73C9A">
        <w:pPr>
          <w:pStyle w:val="Zpat"/>
          <w:jc w:val="right"/>
        </w:pPr>
        <w:r>
          <w:fldChar w:fldCharType="begin"/>
        </w:r>
        <w:r>
          <w:instrText>PAGE   \* MERGEFORMAT</w:instrText>
        </w:r>
        <w:r>
          <w:fldChar w:fldCharType="separate"/>
        </w:r>
        <w:r w:rsidR="006D0251">
          <w:rPr>
            <w:noProof/>
          </w:rPr>
          <w:t>2</w:t>
        </w:r>
        <w:r>
          <w:fldChar w:fldCharType="end"/>
        </w:r>
      </w:p>
    </w:sdtContent>
  </w:sdt>
  <w:p w14:paraId="5E16CC70" w14:textId="5004B537" w:rsidR="00A73C9A" w:rsidRPr="00CC64F4" w:rsidRDefault="00A73C9A" w:rsidP="00CC64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C3F3D" w14:textId="77777777" w:rsidR="001C39D2" w:rsidRDefault="001C39D2">
      <w:pPr>
        <w:spacing w:after="0" w:line="240" w:lineRule="auto"/>
      </w:pPr>
      <w:r>
        <w:separator/>
      </w:r>
    </w:p>
  </w:footnote>
  <w:footnote w:type="continuationSeparator" w:id="0">
    <w:p w14:paraId="60EB4126" w14:textId="77777777" w:rsidR="001C39D2" w:rsidRDefault="001C3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568"/>
    </w:tblGrid>
    <w:tr w:rsidR="00A73C9A" w14:paraId="7C810E3A" w14:textId="77777777">
      <w:trPr>
        <w:trHeight w:hRule="exact" w:val="227"/>
      </w:trPr>
      <w:tc>
        <w:tcPr>
          <w:tcW w:w="5000" w:type="pct"/>
        </w:tcPr>
        <w:p w14:paraId="678BE29A" w14:textId="77777777" w:rsidR="00A73C9A" w:rsidRDefault="00A73C9A">
          <w:pPr>
            <w:rPr>
              <w:sz w:val="14"/>
              <w:szCs w:val="14"/>
            </w:rPr>
          </w:pPr>
        </w:p>
      </w:tc>
    </w:tr>
  </w:tbl>
  <w:p w14:paraId="7E0BB091" w14:textId="77777777" w:rsidR="00A73C9A" w:rsidRDefault="00A73C9A">
    <w:pPr>
      <w:pStyle w:val="Zhlav"/>
    </w:pPr>
    <w:proofErr w:type="spellStart"/>
    <w:r>
      <w:t>Header</w:t>
    </w:r>
    <w:proofErr w:type="spellEnd"/>
    <w:r>
      <w:t xml:space="preserve"> </w:t>
    </w:r>
    <w:proofErr w:type="spellStart"/>
    <w:r>
      <w:t>goes</w:t>
    </w:r>
    <w:proofErr w:type="spellEnd"/>
    <w:r>
      <w:t xml:space="preserve"> </w:t>
    </w:r>
    <w:proofErr w:type="spellStart"/>
    <w:r>
      <w:t>here</w:t>
    </w:r>
    <w:proofErr w:type="spellEnd"/>
    <w:r>
      <w:ptab w:relativeTo="margin" w:alignment="center" w:leader="none"/>
    </w:r>
    <w:r>
      <w:ptab w:relativeTo="margin" w:alignment="right" w:leader="none"/>
    </w:r>
    <w: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568"/>
    </w:tblGrid>
    <w:tr w:rsidR="00A73C9A" w14:paraId="1F78C267" w14:textId="77777777">
      <w:trPr>
        <w:trHeight w:hRule="exact" w:val="227"/>
      </w:trPr>
      <w:tc>
        <w:tcPr>
          <w:tcW w:w="5000" w:type="pct"/>
        </w:tcPr>
        <w:p w14:paraId="05155C0B" w14:textId="77777777" w:rsidR="00A73C9A" w:rsidRDefault="00A73C9A">
          <w:pPr>
            <w:rPr>
              <w:sz w:val="14"/>
              <w:szCs w:val="14"/>
            </w:rPr>
          </w:pPr>
        </w:p>
      </w:tc>
    </w:tr>
  </w:tbl>
  <w:p w14:paraId="76C6A9EE" w14:textId="77777777" w:rsidR="00A73C9A" w:rsidRDefault="00A73C9A">
    <w:pPr>
      <w:pStyle w:val="Zhlav"/>
    </w:pPr>
    <w:r>
      <w:t>Technická dokumentace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CE336" w14:textId="77777777" w:rsidR="00A73C9A" w:rsidRDefault="00A73C9A">
    <w:pPr>
      <w:pStyle w:val="Zhlav"/>
      <w:rPr>
        <w:rFonts w:ascii="Georgia" w:hAnsi="Georgia"/>
      </w:rPr>
    </w:pPr>
    <w:r>
      <w:rPr>
        <w:rFonts w:ascii="Georgia" w:hAnsi="Georgia"/>
      </w:rP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C5E7E" w14:textId="4BE1E832" w:rsidR="00A73C9A" w:rsidRPr="008C1751" w:rsidRDefault="00A73C9A" w:rsidP="008C1751">
    <w:pPr>
      <w:pStyle w:val="Zhlav"/>
      <w:jc w:val="right"/>
    </w:pPr>
    <w:r>
      <w:t>Příloha č. 1.4 ZD – Realizace Díla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895D"/>
    <w:multiLevelType w:val="multilevel"/>
    <w:tmpl w:val="00000001"/>
    <w:name w:val="HTML-List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
    <w:nsid w:val="008D895E"/>
    <w:multiLevelType w:val="multilevel"/>
    <w:tmpl w:val="00000002"/>
    <w:name w:val="HTML-List2"/>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2">
    <w:nsid w:val="008D895F"/>
    <w:multiLevelType w:val="multilevel"/>
    <w:tmpl w:val="00000003"/>
    <w:name w:val="HTML-List3"/>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3">
    <w:nsid w:val="00E85FED"/>
    <w:multiLevelType w:val="hybridMultilevel"/>
    <w:tmpl w:val="8DA461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418F33C"/>
    <w:multiLevelType w:val="multilevel"/>
    <w:tmpl w:val="00000004"/>
    <w:name w:val="HTML-List4"/>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5">
    <w:nsid w:val="0418F33D"/>
    <w:multiLevelType w:val="multilevel"/>
    <w:tmpl w:val="00000005"/>
    <w:name w:val="HTML-List5"/>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6">
    <w:nsid w:val="04215E30"/>
    <w:multiLevelType w:val="multilevel"/>
    <w:tmpl w:val="00000006"/>
    <w:name w:val="HTML-List6"/>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7">
    <w:nsid w:val="04215E31"/>
    <w:multiLevelType w:val="multilevel"/>
    <w:tmpl w:val="00000007"/>
    <w:name w:val="HTML-List7"/>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8">
    <w:nsid w:val="04215E32"/>
    <w:multiLevelType w:val="multilevel"/>
    <w:tmpl w:val="00000008"/>
    <w:name w:val="HTML-List8"/>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9">
    <w:nsid w:val="04215E33"/>
    <w:multiLevelType w:val="multilevel"/>
    <w:tmpl w:val="00000009"/>
    <w:name w:val="HTML-List9"/>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0">
    <w:nsid w:val="04215E34"/>
    <w:multiLevelType w:val="multilevel"/>
    <w:tmpl w:val="0000000A"/>
    <w:name w:val="HTML-List10"/>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1">
    <w:nsid w:val="04EC6FD5"/>
    <w:multiLevelType w:val="hybridMultilevel"/>
    <w:tmpl w:val="96AA6B72"/>
    <w:lvl w:ilvl="0" w:tplc="87E00240">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984408E"/>
    <w:multiLevelType w:val="multilevel"/>
    <w:tmpl w:val="EE3860A0"/>
    <w:name w:val="PwCListNumbers1"/>
    <w:styleLink w:val="PwCListNumbers1"/>
    <w:lvl w:ilvl="0">
      <w:start w:val="1"/>
      <w:numFmt w:val="decimal"/>
      <w:pStyle w:val="slovanseznam"/>
      <w:lvlText w:val="%1."/>
      <w:lvlJc w:val="left"/>
      <w:pPr>
        <w:tabs>
          <w:tab w:val="num" w:pos="567"/>
        </w:tabs>
        <w:ind w:left="567" w:hanging="567"/>
      </w:pPr>
      <w:rPr>
        <w:rFonts w:hint="default"/>
      </w:rPr>
    </w:lvl>
    <w:lvl w:ilvl="1">
      <w:start w:val="1"/>
      <w:numFmt w:val="lowerLetter"/>
      <w:pStyle w:val="slovanseznam2"/>
      <w:lvlText w:val="%2."/>
      <w:lvlJc w:val="left"/>
      <w:pPr>
        <w:tabs>
          <w:tab w:val="num" w:pos="1134"/>
        </w:tabs>
        <w:ind w:left="1134" w:hanging="567"/>
      </w:pPr>
      <w:rPr>
        <w:rFonts w:hint="default"/>
      </w:rPr>
    </w:lvl>
    <w:lvl w:ilvl="2">
      <w:start w:val="1"/>
      <w:numFmt w:val="lowerRoman"/>
      <w:pStyle w:val="slovanseznam3"/>
      <w:lvlText w:val="%3."/>
      <w:lvlJc w:val="left"/>
      <w:pPr>
        <w:tabs>
          <w:tab w:val="num" w:pos="1701"/>
        </w:tabs>
        <w:ind w:left="1701" w:hanging="567"/>
      </w:pPr>
      <w:rPr>
        <w:rFonts w:hint="default"/>
      </w:rPr>
    </w:lvl>
    <w:lvl w:ilvl="3">
      <w:start w:val="1"/>
      <w:numFmt w:val="decimal"/>
      <w:pStyle w:val="slovanseznam4"/>
      <w:lvlText w:val="%4."/>
      <w:lvlJc w:val="left"/>
      <w:pPr>
        <w:tabs>
          <w:tab w:val="num" w:pos="2268"/>
        </w:tabs>
        <w:ind w:left="2268" w:hanging="567"/>
      </w:pPr>
      <w:rPr>
        <w:rFonts w:hint="default"/>
      </w:rPr>
    </w:lvl>
    <w:lvl w:ilvl="4">
      <w:start w:val="1"/>
      <w:numFmt w:val="lowerLetter"/>
      <w:pStyle w:val="slovanseznam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3">
    <w:nsid w:val="0D77448E"/>
    <w:multiLevelType w:val="hybridMultilevel"/>
    <w:tmpl w:val="729E72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DC026C1"/>
    <w:multiLevelType w:val="hybridMultilevel"/>
    <w:tmpl w:val="FC26D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2253BBC"/>
    <w:multiLevelType w:val="hybridMultilevel"/>
    <w:tmpl w:val="04208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66849C4"/>
    <w:multiLevelType w:val="multilevel"/>
    <w:tmpl w:val="CD4C98AE"/>
    <w:name w:val="PwCListBullets12"/>
    <w:numStyleLink w:val="PwCListBullets1"/>
  </w:abstractNum>
  <w:abstractNum w:abstractNumId="17">
    <w:nsid w:val="16E5728B"/>
    <w:multiLevelType w:val="hybridMultilevel"/>
    <w:tmpl w:val="FC002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76540C2"/>
    <w:multiLevelType w:val="hybridMultilevel"/>
    <w:tmpl w:val="F326A7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8F77393"/>
    <w:multiLevelType w:val="hybridMultilevel"/>
    <w:tmpl w:val="02A61A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91604BB"/>
    <w:multiLevelType w:val="hybridMultilevel"/>
    <w:tmpl w:val="726CF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A962357"/>
    <w:multiLevelType w:val="hybridMultilevel"/>
    <w:tmpl w:val="70EA48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C8E3D05"/>
    <w:multiLevelType w:val="hybridMultilevel"/>
    <w:tmpl w:val="A8DC97A8"/>
    <w:lvl w:ilvl="0" w:tplc="87E00240">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E0849F5"/>
    <w:multiLevelType w:val="multilevel"/>
    <w:tmpl w:val="EE3860A0"/>
    <w:name w:val="PwCListNumbers12"/>
    <w:numStyleLink w:val="PwCListNumbers1"/>
  </w:abstractNum>
  <w:abstractNum w:abstractNumId="24">
    <w:nsid w:val="20EF1797"/>
    <w:multiLevelType w:val="hybridMultilevel"/>
    <w:tmpl w:val="7BF60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15145E5"/>
    <w:multiLevelType w:val="hybridMultilevel"/>
    <w:tmpl w:val="87B6F66E"/>
    <w:lvl w:ilvl="0" w:tplc="F7D8DD12">
      <w:start w:val="1"/>
      <w:numFmt w:val="lowerLetter"/>
      <w:lvlText w:val="%1)"/>
      <w:lvlJc w:val="left"/>
      <w:pPr>
        <w:ind w:left="1770" w:hanging="705"/>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6">
    <w:nsid w:val="28905486"/>
    <w:multiLevelType w:val="multilevel"/>
    <w:tmpl w:val="CD4C98AE"/>
    <w:numStyleLink w:val="PwCListBullets1"/>
  </w:abstractNum>
  <w:abstractNum w:abstractNumId="27">
    <w:nsid w:val="28B32890"/>
    <w:multiLevelType w:val="hybridMultilevel"/>
    <w:tmpl w:val="CECE4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8C37CB9"/>
    <w:multiLevelType w:val="hybridMultilevel"/>
    <w:tmpl w:val="48A413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293513E0"/>
    <w:multiLevelType w:val="hybridMultilevel"/>
    <w:tmpl w:val="51E8B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9AA0DB5"/>
    <w:multiLevelType w:val="hybridMultilevel"/>
    <w:tmpl w:val="123843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D0553AF"/>
    <w:multiLevelType w:val="hybridMultilevel"/>
    <w:tmpl w:val="A45874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35BE0332"/>
    <w:multiLevelType w:val="hybridMultilevel"/>
    <w:tmpl w:val="71CAD6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3A57486E"/>
    <w:multiLevelType w:val="multilevel"/>
    <w:tmpl w:val="EE3860A0"/>
    <w:numStyleLink w:val="PwCListNumbers1"/>
  </w:abstractNum>
  <w:abstractNum w:abstractNumId="34">
    <w:nsid w:val="3CF12D0D"/>
    <w:multiLevelType w:val="hybridMultilevel"/>
    <w:tmpl w:val="450EAADC"/>
    <w:lvl w:ilvl="0" w:tplc="87E00240">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EE52A50"/>
    <w:multiLevelType w:val="multilevel"/>
    <w:tmpl w:val="EE12AE72"/>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3F735483"/>
    <w:multiLevelType w:val="hybridMultilevel"/>
    <w:tmpl w:val="C5722D7C"/>
    <w:lvl w:ilvl="0" w:tplc="87E00240">
      <w:numFmt w:val="bullet"/>
      <w:lvlText w:val="•"/>
      <w:lvlJc w:val="left"/>
      <w:pPr>
        <w:ind w:left="1425" w:hanging="705"/>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4410544B"/>
    <w:multiLevelType w:val="hybridMultilevel"/>
    <w:tmpl w:val="2AE8765E"/>
    <w:lvl w:ilvl="0" w:tplc="F7D8DD12">
      <w:start w:val="1"/>
      <w:numFmt w:val="lowerLetter"/>
      <w:lvlText w:val="%1)"/>
      <w:lvlJc w:val="left"/>
      <w:pPr>
        <w:ind w:left="1770" w:hanging="705"/>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8">
    <w:nsid w:val="44A81350"/>
    <w:multiLevelType w:val="hybridMultilevel"/>
    <w:tmpl w:val="196CA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4866270A"/>
    <w:multiLevelType w:val="hybridMultilevel"/>
    <w:tmpl w:val="E2D6A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4EAB4B23"/>
    <w:multiLevelType w:val="hybridMultilevel"/>
    <w:tmpl w:val="E200C30A"/>
    <w:lvl w:ilvl="0" w:tplc="451A6E0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2D872AB"/>
    <w:multiLevelType w:val="hybridMultilevel"/>
    <w:tmpl w:val="D704691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54E05E79"/>
    <w:multiLevelType w:val="hybridMultilevel"/>
    <w:tmpl w:val="710C3876"/>
    <w:lvl w:ilvl="0" w:tplc="F7D8DD12">
      <w:start w:val="1"/>
      <w:numFmt w:val="lowerLetter"/>
      <w:lvlText w:val="%1)"/>
      <w:lvlJc w:val="left"/>
      <w:pPr>
        <w:ind w:left="1770" w:hanging="705"/>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3">
    <w:nsid w:val="55817226"/>
    <w:multiLevelType w:val="hybridMultilevel"/>
    <w:tmpl w:val="F09AD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6596BCA"/>
    <w:multiLevelType w:val="hybridMultilevel"/>
    <w:tmpl w:val="77847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nsid w:val="58A916FA"/>
    <w:multiLevelType w:val="hybridMultilevel"/>
    <w:tmpl w:val="FE70BAEA"/>
    <w:lvl w:ilvl="0" w:tplc="8AF43544">
      <w:numFmt w:val="bullet"/>
      <w:lvlText w:val="-"/>
      <w:lvlJc w:val="left"/>
      <w:pPr>
        <w:ind w:left="720" w:hanging="360"/>
      </w:pPr>
      <w:rPr>
        <w:rFonts w:ascii="Georgia" w:eastAsiaTheme="minorHAnsi" w:hAnsi="Georgi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A7874C4"/>
    <w:multiLevelType w:val="hybridMultilevel"/>
    <w:tmpl w:val="C4A6AE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nsid w:val="5B587ED8"/>
    <w:multiLevelType w:val="hybridMultilevel"/>
    <w:tmpl w:val="16F63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5E401664"/>
    <w:multiLevelType w:val="multilevel"/>
    <w:tmpl w:val="EE12AE72"/>
    <w:numStyleLink w:val="PwCAppendixList1"/>
  </w:abstractNum>
  <w:abstractNum w:abstractNumId="49">
    <w:nsid w:val="5F3F3515"/>
    <w:multiLevelType w:val="hybridMultilevel"/>
    <w:tmpl w:val="60AAF3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2157F6C"/>
    <w:multiLevelType w:val="hybridMultilevel"/>
    <w:tmpl w:val="3424B98E"/>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nsid w:val="6A3E222D"/>
    <w:multiLevelType w:val="hybridMultilevel"/>
    <w:tmpl w:val="7EA4F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E4342E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72591CA9"/>
    <w:multiLevelType w:val="multilevel"/>
    <w:tmpl w:val="CD4C98AE"/>
    <w:name w:val="PwCListBullets1"/>
    <w:styleLink w:val="PwCListBullets1"/>
    <w:lvl w:ilvl="0">
      <w:start w:val="1"/>
      <w:numFmt w:val="bullet"/>
      <w:pStyle w:val="Seznamsodrkami"/>
      <w:lvlText w:val=""/>
      <w:lvlJc w:val="left"/>
      <w:pPr>
        <w:tabs>
          <w:tab w:val="num" w:pos="567"/>
        </w:tabs>
        <w:ind w:left="567" w:hanging="567"/>
      </w:pPr>
      <w:rPr>
        <w:rFonts w:ascii="Symbol" w:hAnsi="Symbol" w:hint="default"/>
      </w:rPr>
    </w:lvl>
    <w:lvl w:ilvl="1">
      <w:start w:val="1"/>
      <w:numFmt w:val="bullet"/>
      <w:pStyle w:val="Seznamsodrkami2"/>
      <w:lvlText w:val=""/>
      <w:lvlJc w:val="left"/>
      <w:pPr>
        <w:tabs>
          <w:tab w:val="num" w:pos="1134"/>
        </w:tabs>
        <w:ind w:left="1134" w:hanging="567"/>
      </w:pPr>
      <w:rPr>
        <w:rFonts w:ascii="Symbol" w:hAnsi="Symbol" w:hint="default"/>
      </w:rPr>
    </w:lvl>
    <w:lvl w:ilvl="2">
      <w:start w:val="1"/>
      <w:numFmt w:val="bullet"/>
      <w:pStyle w:val="Seznamsodrkami3"/>
      <w:lvlText w:val="◦"/>
      <w:lvlJc w:val="left"/>
      <w:pPr>
        <w:tabs>
          <w:tab w:val="num" w:pos="1701"/>
        </w:tabs>
        <w:ind w:left="1701" w:hanging="567"/>
      </w:pPr>
      <w:rPr>
        <w:rFonts w:ascii="Georgia" w:hAnsi="Georgia" w:hint="default"/>
        <w:b/>
      </w:rPr>
    </w:lvl>
    <w:lvl w:ilvl="3">
      <w:start w:val="1"/>
      <w:numFmt w:val="bullet"/>
      <w:pStyle w:val="Seznamsodrkami4"/>
      <w:lvlText w:val=""/>
      <w:lvlJc w:val="left"/>
      <w:pPr>
        <w:tabs>
          <w:tab w:val="num" w:pos="2268"/>
        </w:tabs>
        <w:ind w:left="2268" w:hanging="567"/>
      </w:pPr>
      <w:rPr>
        <w:rFonts w:ascii="Symbol" w:hAnsi="Symbol" w:hint="default"/>
      </w:rPr>
    </w:lvl>
    <w:lvl w:ilvl="4">
      <w:start w:val="1"/>
      <w:numFmt w:val="bullet"/>
      <w:pStyle w:val="Seznamsodrkami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4">
    <w:nsid w:val="72BF48A5"/>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3131"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5">
    <w:nsid w:val="75422353"/>
    <w:multiLevelType w:val="hybridMultilevel"/>
    <w:tmpl w:val="DAB28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76664E7"/>
    <w:multiLevelType w:val="hybridMultilevel"/>
    <w:tmpl w:val="58949E94"/>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57">
    <w:nsid w:val="7B913D1B"/>
    <w:multiLevelType w:val="hybridMultilevel"/>
    <w:tmpl w:val="018A5F8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nsid w:val="7D270EA1"/>
    <w:multiLevelType w:val="hybridMultilevel"/>
    <w:tmpl w:val="E200C30A"/>
    <w:lvl w:ilvl="0" w:tplc="451A6E0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E387405"/>
    <w:multiLevelType w:val="hybridMultilevel"/>
    <w:tmpl w:val="6B342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3"/>
  </w:num>
  <w:num w:numId="2">
    <w:abstractNumId w:val="12"/>
  </w:num>
  <w:num w:numId="3">
    <w:abstractNumId w:val="33"/>
  </w:num>
  <w:num w:numId="4">
    <w:abstractNumId w:val="26"/>
  </w:num>
  <w:num w:numId="5">
    <w:abstractNumId w:val="35"/>
  </w:num>
  <w:num w:numId="6">
    <w:abstractNumId w:val="48"/>
  </w:num>
  <w:num w:numId="7">
    <w:abstractNumId w:val="52"/>
  </w:num>
  <w:num w:numId="8">
    <w:abstractNumId w:val="54"/>
  </w:num>
  <w:num w:numId="9">
    <w:abstractNumId w:val="47"/>
  </w:num>
  <w:num w:numId="10">
    <w:abstractNumId w:val="17"/>
  </w:num>
  <w:num w:numId="11">
    <w:abstractNumId w:val="24"/>
  </w:num>
  <w:num w:numId="12">
    <w:abstractNumId w:val="20"/>
  </w:num>
  <w:num w:numId="13">
    <w:abstractNumId w:val="43"/>
  </w:num>
  <w:num w:numId="14">
    <w:abstractNumId w:val="14"/>
  </w:num>
  <w:num w:numId="15">
    <w:abstractNumId w:val="29"/>
  </w:num>
  <w:num w:numId="16">
    <w:abstractNumId w:val="30"/>
  </w:num>
  <w:num w:numId="17">
    <w:abstractNumId w:val="15"/>
  </w:num>
  <w:num w:numId="18">
    <w:abstractNumId w:val="57"/>
  </w:num>
  <w:num w:numId="19">
    <w:abstractNumId w:val="58"/>
  </w:num>
  <w:num w:numId="20">
    <w:abstractNumId w:val="40"/>
  </w:num>
  <w:num w:numId="21">
    <w:abstractNumId w:val="22"/>
  </w:num>
  <w:num w:numId="22">
    <w:abstractNumId w:val="25"/>
  </w:num>
  <w:num w:numId="23">
    <w:abstractNumId w:val="37"/>
  </w:num>
  <w:num w:numId="24">
    <w:abstractNumId w:val="42"/>
  </w:num>
  <w:num w:numId="25">
    <w:abstractNumId w:val="27"/>
  </w:num>
  <w:num w:numId="26">
    <w:abstractNumId w:val="49"/>
  </w:num>
  <w:num w:numId="27">
    <w:abstractNumId w:val="34"/>
  </w:num>
  <w:num w:numId="28">
    <w:abstractNumId w:val="11"/>
  </w:num>
  <w:num w:numId="29">
    <w:abstractNumId w:val="36"/>
  </w:num>
  <w:num w:numId="30">
    <w:abstractNumId w:val="41"/>
  </w:num>
  <w:num w:numId="31">
    <w:abstractNumId w:val="19"/>
  </w:num>
  <w:num w:numId="32">
    <w:abstractNumId w:val="13"/>
  </w:num>
  <w:num w:numId="33">
    <w:abstractNumId w:val="21"/>
  </w:num>
  <w:num w:numId="34">
    <w:abstractNumId w:val="50"/>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8"/>
  </w:num>
  <w:num w:numId="38">
    <w:abstractNumId w:val="46"/>
  </w:num>
  <w:num w:numId="39">
    <w:abstractNumId w:val="31"/>
  </w:num>
  <w:num w:numId="40">
    <w:abstractNumId w:val="32"/>
  </w:num>
  <w:num w:numId="41">
    <w:abstractNumId w:val="44"/>
  </w:num>
  <w:num w:numId="42">
    <w:abstractNumId w:val="56"/>
  </w:num>
  <w:num w:numId="43">
    <w:abstractNumId w:val="55"/>
  </w:num>
  <w:num w:numId="44">
    <w:abstractNumId w:val="39"/>
  </w:num>
  <w:num w:numId="45">
    <w:abstractNumId w:val="51"/>
  </w:num>
  <w:num w:numId="46">
    <w:abstractNumId w:val="38"/>
  </w:num>
  <w:num w:numId="47">
    <w:abstractNumId w:val="59"/>
  </w:num>
  <w:num w:numId="48">
    <w:abstractNumId w:val="18"/>
  </w:num>
  <w:num w:numId="49">
    <w:abstractNumId w:val="4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roušek Jan">
    <w15:presenceInfo w15:providerId="AD" w15:userId="S-1-5-21-328326946-3083816854-2505364567-1001"/>
  </w15:person>
  <w15:person w15:author="Jan">
    <w15:presenceInfo w15:providerId="None" w15:userId="J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425"/>
  <w:drawingGridHorizontalSpacing w:val="100"/>
  <w:drawingGridVerticalSpacing w:val="873"/>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5A"/>
    <w:rsid w:val="00001265"/>
    <w:rsid w:val="00001AAC"/>
    <w:rsid w:val="0000249E"/>
    <w:rsid w:val="00004A51"/>
    <w:rsid w:val="00010E5E"/>
    <w:rsid w:val="00011174"/>
    <w:rsid w:val="00011CCF"/>
    <w:rsid w:val="000129E0"/>
    <w:rsid w:val="0001383D"/>
    <w:rsid w:val="00015828"/>
    <w:rsid w:val="0001599E"/>
    <w:rsid w:val="000166CE"/>
    <w:rsid w:val="00016A35"/>
    <w:rsid w:val="000224FA"/>
    <w:rsid w:val="00023A4E"/>
    <w:rsid w:val="00025103"/>
    <w:rsid w:val="000258E0"/>
    <w:rsid w:val="000273AE"/>
    <w:rsid w:val="00027B4F"/>
    <w:rsid w:val="00030E2F"/>
    <w:rsid w:val="000314DD"/>
    <w:rsid w:val="0003408C"/>
    <w:rsid w:val="0003474C"/>
    <w:rsid w:val="00035A31"/>
    <w:rsid w:val="0004209B"/>
    <w:rsid w:val="00042442"/>
    <w:rsid w:val="00042EF7"/>
    <w:rsid w:val="000448A8"/>
    <w:rsid w:val="0004688E"/>
    <w:rsid w:val="00046C07"/>
    <w:rsid w:val="000478FF"/>
    <w:rsid w:val="000479A2"/>
    <w:rsid w:val="00047B2F"/>
    <w:rsid w:val="00047FC9"/>
    <w:rsid w:val="0005361C"/>
    <w:rsid w:val="00053CFF"/>
    <w:rsid w:val="00053FDB"/>
    <w:rsid w:val="00056083"/>
    <w:rsid w:val="000571F4"/>
    <w:rsid w:val="0005785D"/>
    <w:rsid w:val="00060566"/>
    <w:rsid w:val="00060568"/>
    <w:rsid w:val="00060814"/>
    <w:rsid w:val="00060F4B"/>
    <w:rsid w:val="00061A72"/>
    <w:rsid w:val="00061DC6"/>
    <w:rsid w:val="000628DA"/>
    <w:rsid w:val="000629FE"/>
    <w:rsid w:val="000644DA"/>
    <w:rsid w:val="0006545F"/>
    <w:rsid w:val="00065BCD"/>
    <w:rsid w:val="00066362"/>
    <w:rsid w:val="000664EF"/>
    <w:rsid w:val="00066FAF"/>
    <w:rsid w:val="00071AFB"/>
    <w:rsid w:val="00071BF5"/>
    <w:rsid w:val="00074B59"/>
    <w:rsid w:val="000766D6"/>
    <w:rsid w:val="0007696B"/>
    <w:rsid w:val="00077860"/>
    <w:rsid w:val="00080F53"/>
    <w:rsid w:val="000819E6"/>
    <w:rsid w:val="00082413"/>
    <w:rsid w:val="000840B4"/>
    <w:rsid w:val="00084AC6"/>
    <w:rsid w:val="00086734"/>
    <w:rsid w:val="000872A7"/>
    <w:rsid w:val="000876DC"/>
    <w:rsid w:val="00093196"/>
    <w:rsid w:val="00096829"/>
    <w:rsid w:val="00097F16"/>
    <w:rsid w:val="000A1F64"/>
    <w:rsid w:val="000A210E"/>
    <w:rsid w:val="000A3EBE"/>
    <w:rsid w:val="000A552C"/>
    <w:rsid w:val="000A5926"/>
    <w:rsid w:val="000A5E5F"/>
    <w:rsid w:val="000A6029"/>
    <w:rsid w:val="000B00DA"/>
    <w:rsid w:val="000B0FEE"/>
    <w:rsid w:val="000B2008"/>
    <w:rsid w:val="000B4F51"/>
    <w:rsid w:val="000B63BC"/>
    <w:rsid w:val="000C0EF0"/>
    <w:rsid w:val="000C1402"/>
    <w:rsid w:val="000C2A2F"/>
    <w:rsid w:val="000C41DB"/>
    <w:rsid w:val="000C5794"/>
    <w:rsid w:val="000C64E1"/>
    <w:rsid w:val="000C7B37"/>
    <w:rsid w:val="000D0949"/>
    <w:rsid w:val="000D1F6B"/>
    <w:rsid w:val="000D2FC3"/>
    <w:rsid w:val="000D35BA"/>
    <w:rsid w:val="000D4C8A"/>
    <w:rsid w:val="000D5F12"/>
    <w:rsid w:val="000D5FF8"/>
    <w:rsid w:val="000D6128"/>
    <w:rsid w:val="000E18EE"/>
    <w:rsid w:val="000E1DA0"/>
    <w:rsid w:val="000E3BC5"/>
    <w:rsid w:val="000E4689"/>
    <w:rsid w:val="000E54D0"/>
    <w:rsid w:val="000E60D6"/>
    <w:rsid w:val="000E62A5"/>
    <w:rsid w:val="000F0C93"/>
    <w:rsid w:val="000F1C79"/>
    <w:rsid w:val="000F2301"/>
    <w:rsid w:val="000F32B0"/>
    <w:rsid w:val="000F4EF7"/>
    <w:rsid w:val="000F7C52"/>
    <w:rsid w:val="00100761"/>
    <w:rsid w:val="001010A0"/>
    <w:rsid w:val="00101171"/>
    <w:rsid w:val="0010248B"/>
    <w:rsid w:val="00102B61"/>
    <w:rsid w:val="00104E16"/>
    <w:rsid w:val="00105344"/>
    <w:rsid w:val="0010727A"/>
    <w:rsid w:val="00111EC0"/>
    <w:rsid w:val="00113347"/>
    <w:rsid w:val="001133EF"/>
    <w:rsid w:val="0011507D"/>
    <w:rsid w:val="001157B1"/>
    <w:rsid w:val="00115A26"/>
    <w:rsid w:val="00115B3E"/>
    <w:rsid w:val="00116CDF"/>
    <w:rsid w:val="001202B3"/>
    <w:rsid w:val="00121141"/>
    <w:rsid w:val="00122434"/>
    <w:rsid w:val="00122D14"/>
    <w:rsid w:val="00122FC3"/>
    <w:rsid w:val="001253C1"/>
    <w:rsid w:val="00126928"/>
    <w:rsid w:val="00127E55"/>
    <w:rsid w:val="001309B2"/>
    <w:rsid w:val="00132585"/>
    <w:rsid w:val="001325F8"/>
    <w:rsid w:val="00134C03"/>
    <w:rsid w:val="00134E5A"/>
    <w:rsid w:val="0013501B"/>
    <w:rsid w:val="001353AE"/>
    <w:rsid w:val="0013571E"/>
    <w:rsid w:val="0014071B"/>
    <w:rsid w:val="001419C7"/>
    <w:rsid w:val="00142780"/>
    <w:rsid w:val="00142EC1"/>
    <w:rsid w:val="00143294"/>
    <w:rsid w:val="00143314"/>
    <w:rsid w:val="00144EC3"/>
    <w:rsid w:val="00145095"/>
    <w:rsid w:val="0014549C"/>
    <w:rsid w:val="00145AA1"/>
    <w:rsid w:val="00146DA3"/>
    <w:rsid w:val="0015323F"/>
    <w:rsid w:val="0015484C"/>
    <w:rsid w:val="00155E71"/>
    <w:rsid w:val="0015621D"/>
    <w:rsid w:val="00157DA5"/>
    <w:rsid w:val="0016086A"/>
    <w:rsid w:val="00161BF6"/>
    <w:rsid w:val="001627E0"/>
    <w:rsid w:val="00163EB4"/>
    <w:rsid w:val="001649B7"/>
    <w:rsid w:val="0016554D"/>
    <w:rsid w:val="001659CB"/>
    <w:rsid w:val="00165BEA"/>
    <w:rsid w:val="00165D77"/>
    <w:rsid w:val="00167103"/>
    <w:rsid w:val="00172464"/>
    <w:rsid w:val="001728D1"/>
    <w:rsid w:val="00172EB6"/>
    <w:rsid w:val="0017325F"/>
    <w:rsid w:val="00182092"/>
    <w:rsid w:val="001824AD"/>
    <w:rsid w:val="00183828"/>
    <w:rsid w:val="001840A1"/>
    <w:rsid w:val="00184D54"/>
    <w:rsid w:val="00186CAB"/>
    <w:rsid w:val="0019030E"/>
    <w:rsid w:val="00190726"/>
    <w:rsid w:val="00192683"/>
    <w:rsid w:val="0019462A"/>
    <w:rsid w:val="00194ADA"/>
    <w:rsid w:val="0019513B"/>
    <w:rsid w:val="0019673F"/>
    <w:rsid w:val="00197359"/>
    <w:rsid w:val="001A0991"/>
    <w:rsid w:val="001A1901"/>
    <w:rsid w:val="001A2E81"/>
    <w:rsid w:val="001A3B7C"/>
    <w:rsid w:val="001A3FF2"/>
    <w:rsid w:val="001B01C2"/>
    <w:rsid w:val="001B1FE7"/>
    <w:rsid w:val="001B26BA"/>
    <w:rsid w:val="001B2AE1"/>
    <w:rsid w:val="001B314D"/>
    <w:rsid w:val="001B36AE"/>
    <w:rsid w:val="001B49BB"/>
    <w:rsid w:val="001B4F1F"/>
    <w:rsid w:val="001B5000"/>
    <w:rsid w:val="001B65FE"/>
    <w:rsid w:val="001B75E0"/>
    <w:rsid w:val="001B7AB9"/>
    <w:rsid w:val="001C16AF"/>
    <w:rsid w:val="001C39D2"/>
    <w:rsid w:val="001C5D60"/>
    <w:rsid w:val="001C6960"/>
    <w:rsid w:val="001D0297"/>
    <w:rsid w:val="001D142C"/>
    <w:rsid w:val="001D2350"/>
    <w:rsid w:val="001D3F5A"/>
    <w:rsid w:val="001D449D"/>
    <w:rsid w:val="001D6A65"/>
    <w:rsid w:val="001E12BD"/>
    <w:rsid w:val="001E223A"/>
    <w:rsid w:val="001E2E16"/>
    <w:rsid w:val="001E33D0"/>
    <w:rsid w:val="001E3F6A"/>
    <w:rsid w:val="001E4CB2"/>
    <w:rsid w:val="001E4DD7"/>
    <w:rsid w:val="001E5164"/>
    <w:rsid w:val="001F10F9"/>
    <w:rsid w:val="001F41A0"/>
    <w:rsid w:val="001F4805"/>
    <w:rsid w:val="001F4C2E"/>
    <w:rsid w:val="001F5961"/>
    <w:rsid w:val="001F7E66"/>
    <w:rsid w:val="001F7E72"/>
    <w:rsid w:val="002039CC"/>
    <w:rsid w:val="002044F9"/>
    <w:rsid w:val="00207AAF"/>
    <w:rsid w:val="00210376"/>
    <w:rsid w:val="0021107A"/>
    <w:rsid w:val="00212164"/>
    <w:rsid w:val="00212F19"/>
    <w:rsid w:val="00214D33"/>
    <w:rsid w:val="00215791"/>
    <w:rsid w:val="00216F13"/>
    <w:rsid w:val="00217005"/>
    <w:rsid w:val="00217EAF"/>
    <w:rsid w:val="002201C4"/>
    <w:rsid w:val="002218D4"/>
    <w:rsid w:val="00223868"/>
    <w:rsid w:val="002239E4"/>
    <w:rsid w:val="00223BAE"/>
    <w:rsid w:val="002243C8"/>
    <w:rsid w:val="002258F6"/>
    <w:rsid w:val="00225930"/>
    <w:rsid w:val="002312D0"/>
    <w:rsid w:val="00232181"/>
    <w:rsid w:val="002335D2"/>
    <w:rsid w:val="00233EDC"/>
    <w:rsid w:val="00233FF3"/>
    <w:rsid w:val="00234653"/>
    <w:rsid w:val="00235D9B"/>
    <w:rsid w:val="002364EB"/>
    <w:rsid w:val="0024029F"/>
    <w:rsid w:val="002412A8"/>
    <w:rsid w:val="00241600"/>
    <w:rsid w:val="00242315"/>
    <w:rsid w:val="0024376A"/>
    <w:rsid w:val="00243C69"/>
    <w:rsid w:val="00244A11"/>
    <w:rsid w:val="0025104B"/>
    <w:rsid w:val="002530F4"/>
    <w:rsid w:val="00260222"/>
    <w:rsid w:val="002612CB"/>
    <w:rsid w:val="002618EB"/>
    <w:rsid w:val="002619DF"/>
    <w:rsid w:val="002634BC"/>
    <w:rsid w:val="00263DFD"/>
    <w:rsid w:val="002657F5"/>
    <w:rsid w:val="00266A7D"/>
    <w:rsid w:val="00267CFF"/>
    <w:rsid w:val="002701CF"/>
    <w:rsid w:val="0027131E"/>
    <w:rsid w:val="002753C1"/>
    <w:rsid w:val="002754E0"/>
    <w:rsid w:val="002758AB"/>
    <w:rsid w:val="00277D79"/>
    <w:rsid w:val="00283362"/>
    <w:rsid w:val="00287AC1"/>
    <w:rsid w:val="00291028"/>
    <w:rsid w:val="002939AC"/>
    <w:rsid w:val="00293DB2"/>
    <w:rsid w:val="002947E3"/>
    <w:rsid w:val="00294D15"/>
    <w:rsid w:val="00296678"/>
    <w:rsid w:val="002979CC"/>
    <w:rsid w:val="00297B04"/>
    <w:rsid w:val="002A00DE"/>
    <w:rsid w:val="002A04CE"/>
    <w:rsid w:val="002A0615"/>
    <w:rsid w:val="002A15D7"/>
    <w:rsid w:val="002A2100"/>
    <w:rsid w:val="002A2C46"/>
    <w:rsid w:val="002A3408"/>
    <w:rsid w:val="002A565D"/>
    <w:rsid w:val="002A6A7F"/>
    <w:rsid w:val="002A7900"/>
    <w:rsid w:val="002B1E35"/>
    <w:rsid w:val="002B409A"/>
    <w:rsid w:val="002B4502"/>
    <w:rsid w:val="002B54ED"/>
    <w:rsid w:val="002B6753"/>
    <w:rsid w:val="002B798E"/>
    <w:rsid w:val="002C28AB"/>
    <w:rsid w:val="002C3297"/>
    <w:rsid w:val="002C3360"/>
    <w:rsid w:val="002C400F"/>
    <w:rsid w:val="002C40BC"/>
    <w:rsid w:val="002C42DE"/>
    <w:rsid w:val="002C499C"/>
    <w:rsid w:val="002C60B7"/>
    <w:rsid w:val="002C61D2"/>
    <w:rsid w:val="002C66AF"/>
    <w:rsid w:val="002C6D53"/>
    <w:rsid w:val="002C6EC7"/>
    <w:rsid w:val="002C7DA7"/>
    <w:rsid w:val="002D0828"/>
    <w:rsid w:val="002D18AE"/>
    <w:rsid w:val="002D224F"/>
    <w:rsid w:val="002D2C66"/>
    <w:rsid w:val="002D54FC"/>
    <w:rsid w:val="002D569D"/>
    <w:rsid w:val="002D67DF"/>
    <w:rsid w:val="002D6D16"/>
    <w:rsid w:val="002D7668"/>
    <w:rsid w:val="002E2750"/>
    <w:rsid w:val="002E2F8C"/>
    <w:rsid w:val="002E515C"/>
    <w:rsid w:val="002E643C"/>
    <w:rsid w:val="002E7A7C"/>
    <w:rsid w:val="002F0E5E"/>
    <w:rsid w:val="002F326B"/>
    <w:rsid w:val="002F378E"/>
    <w:rsid w:val="002F3D0D"/>
    <w:rsid w:val="002F40FE"/>
    <w:rsid w:val="002F55B7"/>
    <w:rsid w:val="002F5B2D"/>
    <w:rsid w:val="002F61A6"/>
    <w:rsid w:val="002F701E"/>
    <w:rsid w:val="00302E0F"/>
    <w:rsid w:val="0030345F"/>
    <w:rsid w:val="0030370F"/>
    <w:rsid w:val="00304B5C"/>
    <w:rsid w:val="003050E2"/>
    <w:rsid w:val="003051D6"/>
    <w:rsid w:val="00306026"/>
    <w:rsid w:val="00306AFF"/>
    <w:rsid w:val="00311B3B"/>
    <w:rsid w:val="00312059"/>
    <w:rsid w:val="0031387F"/>
    <w:rsid w:val="00314316"/>
    <w:rsid w:val="003145CD"/>
    <w:rsid w:val="003151B0"/>
    <w:rsid w:val="00321419"/>
    <w:rsid w:val="00321C8F"/>
    <w:rsid w:val="003223FC"/>
    <w:rsid w:val="00323A06"/>
    <w:rsid w:val="00323B16"/>
    <w:rsid w:val="003268BB"/>
    <w:rsid w:val="00326B12"/>
    <w:rsid w:val="00327EA8"/>
    <w:rsid w:val="00330234"/>
    <w:rsid w:val="00331B0C"/>
    <w:rsid w:val="00332809"/>
    <w:rsid w:val="00334383"/>
    <w:rsid w:val="003364CA"/>
    <w:rsid w:val="003413FC"/>
    <w:rsid w:val="00342224"/>
    <w:rsid w:val="00343395"/>
    <w:rsid w:val="003439A9"/>
    <w:rsid w:val="00343DE5"/>
    <w:rsid w:val="00344901"/>
    <w:rsid w:val="00344A80"/>
    <w:rsid w:val="00344B60"/>
    <w:rsid w:val="003509C8"/>
    <w:rsid w:val="00351DF9"/>
    <w:rsid w:val="00352A05"/>
    <w:rsid w:val="00352D4D"/>
    <w:rsid w:val="003536AE"/>
    <w:rsid w:val="00354287"/>
    <w:rsid w:val="003577E0"/>
    <w:rsid w:val="003612DE"/>
    <w:rsid w:val="00361C4B"/>
    <w:rsid w:val="003620A2"/>
    <w:rsid w:val="00363206"/>
    <w:rsid w:val="003635A2"/>
    <w:rsid w:val="00364612"/>
    <w:rsid w:val="00365650"/>
    <w:rsid w:val="0036620B"/>
    <w:rsid w:val="00370931"/>
    <w:rsid w:val="00371168"/>
    <w:rsid w:val="00371902"/>
    <w:rsid w:val="0037445B"/>
    <w:rsid w:val="003769AD"/>
    <w:rsid w:val="00380016"/>
    <w:rsid w:val="003838C1"/>
    <w:rsid w:val="00385D7F"/>
    <w:rsid w:val="00387058"/>
    <w:rsid w:val="00387440"/>
    <w:rsid w:val="00387EED"/>
    <w:rsid w:val="003920A2"/>
    <w:rsid w:val="00392C68"/>
    <w:rsid w:val="003972BA"/>
    <w:rsid w:val="003A208A"/>
    <w:rsid w:val="003A20EF"/>
    <w:rsid w:val="003A2804"/>
    <w:rsid w:val="003A3AE5"/>
    <w:rsid w:val="003A4B08"/>
    <w:rsid w:val="003A5865"/>
    <w:rsid w:val="003B027E"/>
    <w:rsid w:val="003B02F4"/>
    <w:rsid w:val="003B1108"/>
    <w:rsid w:val="003B226A"/>
    <w:rsid w:val="003B5393"/>
    <w:rsid w:val="003B5CE3"/>
    <w:rsid w:val="003B66A3"/>
    <w:rsid w:val="003B7A04"/>
    <w:rsid w:val="003C0F50"/>
    <w:rsid w:val="003C101B"/>
    <w:rsid w:val="003C12C0"/>
    <w:rsid w:val="003C16D2"/>
    <w:rsid w:val="003C174B"/>
    <w:rsid w:val="003C188D"/>
    <w:rsid w:val="003C1902"/>
    <w:rsid w:val="003C1B77"/>
    <w:rsid w:val="003C23F0"/>
    <w:rsid w:val="003C2556"/>
    <w:rsid w:val="003C2C34"/>
    <w:rsid w:val="003C3CC2"/>
    <w:rsid w:val="003C7AB3"/>
    <w:rsid w:val="003D0888"/>
    <w:rsid w:val="003D0ADB"/>
    <w:rsid w:val="003D0E8A"/>
    <w:rsid w:val="003D1396"/>
    <w:rsid w:val="003D16FA"/>
    <w:rsid w:val="003D23EE"/>
    <w:rsid w:val="003D3223"/>
    <w:rsid w:val="003D69AF"/>
    <w:rsid w:val="003D79B0"/>
    <w:rsid w:val="003E018B"/>
    <w:rsid w:val="003E0AA3"/>
    <w:rsid w:val="003E1994"/>
    <w:rsid w:val="003E21A9"/>
    <w:rsid w:val="003E30FC"/>
    <w:rsid w:val="003E3449"/>
    <w:rsid w:val="003E36E3"/>
    <w:rsid w:val="003E5B18"/>
    <w:rsid w:val="003E5E15"/>
    <w:rsid w:val="003E5F4C"/>
    <w:rsid w:val="003E6792"/>
    <w:rsid w:val="003E732E"/>
    <w:rsid w:val="003F0C4D"/>
    <w:rsid w:val="003F170D"/>
    <w:rsid w:val="003F1B26"/>
    <w:rsid w:val="003F21FB"/>
    <w:rsid w:val="003F2578"/>
    <w:rsid w:val="003F30BB"/>
    <w:rsid w:val="003F4125"/>
    <w:rsid w:val="003F511C"/>
    <w:rsid w:val="003F514A"/>
    <w:rsid w:val="003F575A"/>
    <w:rsid w:val="003F75BA"/>
    <w:rsid w:val="00401575"/>
    <w:rsid w:val="004017EE"/>
    <w:rsid w:val="00402C91"/>
    <w:rsid w:val="00402CB4"/>
    <w:rsid w:val="004034BF"/>
    <w:rsid w:val="00405346"/>
    <w:rsid w:val="0040741D"/>
    <w:rsid w:val="00412482"/>
    <w:rsid w:val="00412A4A"/>
    <w:rsid w:val="00412E1F"/>
    <w:rsid w:val="00414BDC"/>
    <w:rsid w:val="00415C34"/>
    <w:rsid w:val="004178DA"/>
    <w:rsid w:val="00417966"/>
    <w:rsid w:val="00420529"/>
    <w:rsid w:val="00424B7F"/>
    <w:rsid w:val="0042705D"/>
    <w:rsid w:val="00427D10"/>
    <w:rsid w:val="00433B74"/>
    <w:rsid w:val="0043471F"/>
    <w:rsid w:val="0043602E"/>
    <w:rsid w:val="004379DF"/>
    <w:rsid w:val="00442D53"/>
    <w:rsid w:val="00442DF4"/>
    <w:rsid w:val="004432CA"/>
    <w:rsid w:val="00444224"/>
    <w:rsid w:val="004454BE"/>
    <w:rsid w:val="0044695F"/>
    <w:rsid w:val="00446BCB"/>
    <w:rsid w:val="00446C45"/>
    <w:rsid w:val="004471D3"/>
    <w:rsid w:val="0045307A"/>
    <w:rsid w:val="004545CD"/>
    <w:rsid w:val="00456E6F"/>
    <w:rsid w:val="00460CED"/>
    <w:rsid w:val="00463964"/>
    <w:rsid w:val="004646EB"/>
    <w:rsid w:val="00465974"/>
    <w:rsid w:val="00465B0E"/>
    <w:rsid w:val="00467F13"/>
    <w:rsid w:val="00470D2F"/>
    <w:rsid w:val="00472B59"/>
    <w:rsid w:val="0047525A"/>
    <w:rsid w:val="004771A3"/>
    <w:rsid w:val="0048041A"/>
    <w:rsid w:val="00480902"/>
    <w:rsid w:val="004817D4"/>
    <w:rsid w:val="00483484"/>
    <w:rsid w:val="0048436B"/>
    <w:rsid w:val="004860AA"/>
    <w:rsid w:val="0048631A"/>
    <w:rsid w:val="00486823"/>
    <w:rsid w:val="0048727C"/>
    <w:rsid w:val="004915AD"/>
    <w:rsid w:val="00492561"/>
    <w:rsid w:val="004929FC"/>
    <w:rsid w:val="00492F2A"/>
    <w:rsid w:val="004936C3"/>
    <w:rsid w:val="00493ED7"/>
    <w:rsid w:val="004A1A63"/>
    <w:rsid w:val="004A4793"/>
    <w:rsid w:val="004A56C6"/>
    <w:rsid w:val="004A59EC"/>
    <w:rsid w:val="004A7DAA"/>
    <w:rsid w:val="004B0468"/>
    <w:rsid w:val="004B06BF"/>
    <w:rsid w:val="004B1157"/>
    <w:rsid w:val="004B15B8"/>
    <w:rsid w:val="004B17D0"/>
    <w:rsid w:val="004B2089"/>
    <w:rsid w:val="004B235E"/>
    <w:rsid w:val="004B2840"/>
    <w:rsid w:val="004B3129"/>
    <w:rsid w:val="004B4CAD"/>
    <w:rsid w:val="004B5A3C"/>
    <w:rsid w:val="004B62F8"/>
    <w:rsid w:val="004C15C9"/>
    <w:rsid w:val="004C2931"/>
    <w:rsid w:val="004C33E4"/>
    <w:rsid w:val="004C3F0F"/>
    <w:rsid w:val="004C44DC"/>
    <w:rsid w:val="004C5484"/>
    <w:rsid w:val="004C5703"/>
    <w:rsid w:val="004C5973"/>
    <w:rsid w:val="004C6324"/>
    <w:rsid w:val="004D05F5"/>
    <w:rsid w:val="004D0E89"/>
    <w:rsid w:val="004D4009"/>
    <w:rsid w:val="004D6D06"/>
    <w:rsid w:val="004E04C2"/>
    <w:rsid w:val="004E0BC4"/>
    <w:rsid w:val="004E102E"/>
    <w:rsid w:val="004E17C0"/>
    <w:rsid w:val="004E1C5C"/>
    <w:rsid w:val="004E1D43"/>
    <w:rsid w:val="004E2E01"/>
    <w:rsid w:val="004E393E"/>
    <w:rsid w:val="004E3B6A"/>
    <w:rsid w:val="004E3EE1"/>
    <w:rsid w:val="004E5F5C"/>
    <w:rsid w:val="004F2857"/>
    <w:rsid w:val="004F51B8"/>
    <w:rsid w:val="004F60AF"/>
    <w:rsid w:val="004F66DD"/>
    <w:rsid w:val="00500456"/>
    <w:rsid w:val="005018DD"/>
    <w:rsid w:val="00502BC4"/>
    <w:rsid w:val="00503392"/>
    <w:rsid w:val="00503C15"/>
    <w:rsid w:val="00504B61"/>
    <w:rsid w:val="00505D17"/>
    <w:rsid w:val="00505DA1"/>
    <w:rsid w:val="0050667A"/>
    <w:rsid w:val="00506FC7"/>
    <w:rsid w:val="00507A8A"/>
    <w:rsid w:val="00510340"/>
    <w:rsid w:val="0051046A"/>
    <w:rsid w:val="005106C2"/>
    <w:rsid w:val="00511D22"/>
    <w:rsid w:val="00512B41"/>
    <w:rsid w:val="00512D11"/>
    <w:rsid w:val="00513064"/>
    <w:rsid w:val="00513446"/>
    <w:rsid w:val="0051557F"/>
    <w:rsid w:val="005174D0"/>
    <w:rsid w:val="00517DD1"/>
    <w:rsid w:val="00520116"/>
    <w:rsid w:val="005207F0"/>
    <w:rsid w:val="00521AE7"/>
    <w:rsid w:val="00521C17"/>
    <w:rsid w:val="0052362F"/>
    <w:rsid w:val="00524CA4"/>
    <w:rsid w:val="005258E0"/>
    <w:rsid w:val="0052782D"/>
    <w:rsid w:val="005314C1"/>
    <w:rsid w:val="00531B0C"/>
    <w:rsid w:val="0053253C"/>
    <w:rsid w:val="00532D5C"/>
    <w:rsid w:val="005339C9"/>
    <w:rsid w:val="00535D43"/>
    <w:rsid w:val="00535EAA"/>
    <w:rsid w:val="00536738"/>
    <w:rsid w:val="00536DDA"/>
    <w:rsid w:val="005412E8"/>
    <w:rsid w:val="0054204A"/>
    <w:rsid w:val="00542ACF"/>
    <w:rsid w:val="0054313D"/>
    <w:rsid w:val="0054386B"/>
    <w:rsid w:val="00544659"/>
    <w:rsid w:val="00545F88"/>
    <w:rsid w:val="005470B5"/>
    <w:rsid w:val="00547948"/>
    <w:rsid w:val="0055598F"/>
    <w:rsid w:val="00555ED7"/>
    <w:rsid w:val="00556475"/>
    <w:rsid w:val="0055679B"/>
    <w:rsid w:val="0055771E"/>
    <w:rsid w:val="005601D8"/>
    <w:rsid w:val="0056229A"/>
    <w:rsid w:val="005635D9"/>
    <w:rsid w:val="005642DB"/>
    <w:rsid w:val="00565DC6"/>
    <w:rsid w:val="0056787E"/>
    <w:rsid w:val="00567A6B"/>
    <w:rsid w:val="0057009F"/>
    <w:rsid w:val="00571E55"/>
    <w:rsid w:val="00572269"/>
    <w:rsid w:val="005722AC"/>
    <w:rsid w:val="005725E2"/>
    <w:rsid w:val="00573E7C"/>
    <w:rsid w:val="00574B47"/>
    <w:rsid w:val="00575495"/>
    <w:rsid w:val="00577315"/>
    <w:rsid w:val="005774A4"/>
    <w:rsid w:val="00580434"/>
    <w:rsid w:val="00582C03"/>
    <w:rsid w:val="005866BD"/>
    <w:rsid w:val="005867CC"/>
    <w:rsid w:val="005903F3"/>
    <w:rsid w:val="0059076B"/>
    <w:rsid w:val="00590B2E"/>
    <w:rsid w:val="005911F7"/>
    <w:rsid w:val="00591654"/>
    <w:rsid w:val="005957A0"/>
    <w:rsid w:val="00595CC1"/>
    <w:rsid w:val="00595CCA"/>
    <w:rsid w:val="005A1F8C"/>
    <w:rsid w:val="005A26A7"/>
    <w:rsid w:val="005A3DFC"/>
    <w:rsid w:val="005A518C"/>
    <w:rsid w:val="005B0E1C"/>
    <w:rsid w:val="005B2555"/>
    <w:rsid w:val="005B32C6"/>
    <w:rsid w:val="005B38E4"/>
    <w:rsid w:val="005B3B30"/>
    <w:rsid w:val="005B60E8"/>
    <w:rsid w:val="005B6C39"/>
    <w:rsid w:val="005C2D2B"/>
    <w:rsid w:val="005C421D"/>
    <w:rsid w:val="005C678E"/>
    <w:rsid w:val="005C6937"/>
    <w:rsid w:val="005C70AD"/>
    <w:rsid w:val="005C77A7"/>
    <w:rsid w:val="005C77D9"/>
    <w:rsid w:val="005D1E36"/>
    <w:rsid w:val="005D2636"/>
    <w:rsid w:val="005D2C48"/>
    <w:rsid w:val="005D44E8"/>
    <w:rsid w:val="005D5C2E"/>
    <w:rsid w:val="005D7827"/>
    <w:rsid w:val="005E07C2"/>
    <w:rsid w:val="005E2BA4"/>
    <w:rsid w:val="005E2FC4"/>
    <w:rsid w:val="005E4473"/>
    <w:rsid w:val="005F1D03"/>
    <w:rsid w:val="005F1E05"/>
    <w:rsid w:val="005F2A1E"/>
    <w:rsid w:val="005F2C6A"/>
    <w:rsid w:val="005F3088"/>
    <w:rsid w:val="005F31CE"/>
    <w:rsid w:val="005F33BD"/>
    <w:rsid w:val="005F53CE"/>
    <w:rsid w:val="005F5D8F"/>
    <w:rsid w:val="005F6F9F"/>
    <w:rsid w:val="005F7011"/>
    <w:rsid w:val="005F71B0"/>
    <w:rsid w:val="005F7FDE"/>
    <w:rsid w:val="00600F7A"/>
    <w:rsid w:val="00601569"/>
    <w:rsid w:val="00601B39"/>
    <w:rsid w:val="006024E1"/>
    <w:rsid w:val="006032D7"/>
    <w:rsid w:val="0060337A"/>
    <w:rsid w:val="006066F1"/>
    <w:rsid w:val="00607426"/>
    <w:rsid w:val="00607709"/>
    <w:rsid w:val="00610A90"/>
    <w:rsid w:val="00610C86"/>
    <w:rsid w:val="00612323"/>
    <w:rsid w:val="006129DB"/>
    <w:rsid w:val="0061368B"/>
    <w:rsid w:val="00613826"/>
    <w:rsid w:val="00614D1C"/>
    <w:rsid w:val="00615267"/>
    <w:rsid w:val="00615B77"/>
    <w:rsid w:val="00615C8C"/>
    <w:rsid w:val="006161FC"/>
    <w:rsid w:val="006203B6"/>
    <w:rsid w:val="006206A5"/>
    <w:rsid w:val="006208BE"/>
    <w:rsid w:val="0062220B"/>
    <w:rsid w:val="00622575"/>
    <w:rsid w:val="00623853"/>
    <w:rsid w:val="006238E5"/>
    <w:rsid w:val="006241E5"/>
    <w:rsid w:val="00624A65"/>
    <w:rsid w:val="00625230"/>
    <w:rsid w:val="0062552B"/>
    <w:rsid w:val="00625A33"/>
    <w:rsid w:val="00625B51"/>
    <w:rsid w:val="00625DCD"/>
    <w:rsid w:val="00626005"/>
    <w:rsid w:val="00630AA8"/>
    <w:rsid w:val="006310C2"/>
    <w:rsid w:val="00631410"/>
    <w:rsid w:val="006315E5"/>
    <w:rsid w:val="006319E2"/>
    <w:rsid w:val="00631DC3"/>
    <w:rsid w:val="00633C04"/>
    <w:rsid w:val="00633E2E"/>
    <w:rsid w:val="00633E67"/>
    <w:rsid w:val="00635044"/>
    <w:rsid w:val="006356BD"/>
    <w:rsid w:val="00635B24"/>
    <w:rsid w:val="00637279"/>
    <w:rsid w:val="0064062C"/>
    <w:rsid w:val="006413B1"/>
    <w:rsid w:val="006415C7"/>
    <w:rsid w:val="00641935"/>
    <w:rsid w:val="00643F1D"/>
    <w:rsid w:val="00644160"/>
    <w:rsid w:val="0064572B"/>
    <w:rsid w:val="006464D4"/>
    <w:rsid w:val="00646EB0"/>
    <w:rsid w:val="00646F8B"/>
    <w:rsid w:val="006470BD"/>
    <w:rsid w:val="00647B86"/>
    <w:rsid w:val="00647C5D"/>
    <w:rsid w:val="00653960"/>
    <w:rsid w:val="00654095"/>
    <w:rsid w:val="00655B71"/>
    <w:rsid w:val="006603A0"/>
    <w:rsid w:val="0066128F"/>
    <w:rsid w:val="006630A4"/>
    <w:rsid w:val="006635EB"/>
    <w:rsid w:val="00666F01"/>
    <w:rsid w:val="00666F41"/>
    <w:rsid w:val="006711B8"/>
    <w:rsid w:val="00671371"/>
    <w:rsid w:val="00672802"/>
    <w:rsid w:val="0067441A"/>
    <w:rsid w:val="00674AE5"/>
    <w:rsid w:val="00675A08"/>
    <w:rsid w:val="00681C44"/>
    <w:rsid w:val="00683F74"/>
    <w:rsid w:val="00685382"/>
    <w:rsid w:val="00685C3D"/>
    <w:rsid w:val="00685FC7"/>
    <w:rsid w:val="006877B1"/>
    <w:rsid w:val="006879C7"/>
    <w:rsid w:val="00687E26"/>
    <w:rsid w:val="006937F9"/>
    <w:rsid w:val="00693888"/>
    <w:rsid w:val="0069496E"/>
    <w:rsid w:val="00694CA4"/>
    <w:rsid w:val="00695276"/>
    <w:rsid w:val="0069772F"/>
    <w:rsid w:val="00697C97"/>
    <w:rsid w:val="00697ECC"/>
    <w:rsid w:val="006A0B72"/>
    <w:rsid w:val="006A0EC4"/>
    <w:rsid w:val="006A1CAA"/>
    <w:rsid w:val="006A4851"/>
    <w:rsid w:val="006A5420"/>
    <w:rsid w:val="006A5E3B"/>
    <w:rsid w:val="006A7D0A"/>
    <w:rsid w:val="006B111E"/>
    <w:rsid w:val="006B195F"/>
    <w:rsid w:val="006B22A5"/>
    <w:rsid w:val="006B2934"/>
    <w:rsid w:val="006B319E"/>
    <w:rsid w:val="006B336E"/>
    <w:rsid w:val="006B42AA"/>
    <w:rsid w:val="006B6592"/>
    <w:rsid w:val="006C022B"/>
    <w:rsid w:val="006C054E"/>
    <w:rsid w:val="006C34D2"/>
    <w:rsid w:val="006C3F9D"/>
    <w:rsid w:val="006C5480"/>
    <w:rsid w:val="006C6C25"/>
    <w:rsid w:val="006C73C0"/>
    <w:rsid w:val="006D0251"/>
    <w:rsid w:val="006D1278"/>
    <w:rsid w:val="006D1DD6"/>
    <w:rsid w:val="006D6121"/>
    <w:rsid w:val="006E0337"/>
    <w:rsid w:val="006E0ADE"/>
    <w:rsid w:val="006E0FC0"/>
    <w:rsid w:val="006E1FDD"/>
    <w:rsid w:val="006E203D"/>
    <w:rsid w:val="006E354E"/>
    <w:rsid w:val="006E501F"/>
    <w:rsid w:val="006E5C04"/>
    <w:rsid w:val="006E67F2"/>
    <w:rsid w:val="006E6EE1"/>
    <w:rsid w:val="006E7379"/>
    <w:rsid w:val="006F13C2"/>
    <w:rsid w:val="006F1A30"/>
    <w:rsid w:val="006F27EF"/>
    <w:rsid w:val="006F336B"/>
    <w:rsid w:val="006F33D5"/>
    <w:rsid w:val="006F45D3"/>
    <w:rsid w:val="006F61C4"/>
    <w:rsid w:val="006F7969"/>
    <w:rsid w:val="007008E9"/>
    <w:rsid w:val="00701428"/>
    <w:rsid w:val="007014FA"/>
    <w:rsid w:val="00704033"/>
    <w:rsid w:val="00706982"/>
    <w:rsid w:val="0070723A"/>
    <w:rsid w:val="007131BC"/>
    <w:rsid w:val="00713C44"/>
    <w:rsid w:val="007154A9"/>
    <w:rsid w:val="00716BB8"/>
    <w:rsid w:val="00717963"/>
    <w:rsid w:val="00720513"/>
    <w:rsid w:val="00721204"/>
    <w:rsid w:val="007215D8"/>
    <w:rsid w:val="0072231B"/>
    <w:rsid w:val="00723E01"/>
    <w:rsid w:val="00725EF5"/>
    <w:rsid w:val="00730513"/>
    <w:rsid w:val="00732DB8"/>
    <w:rsid w:val="007331E7"/>
    <w:rsid w:val="0073506E"/>
    <w:rsid w:val="00740D41"/>
    <w:rsid w:val="00740EBA"/>
    <w:rsid w:val="00742BC0"/>
    <w:rsid w:val="00742E43"/>
    <w:rsid w:val="00743D8A"/>
    <w:rsid w:val="00744F79"/>
    <w:rsid w:val="00746023"/>
    <w:rsid w:val="0074602C"/>
    <w:rsid w:val="00746DCD"/>
    <w:rsid w:val="00750457"/>
    <w:rsid w:val="00750587"/>
    <w:rsid w:val="00750B4B"/>
    <w:rsid w:val="00752363"/>
    <w:rsid w:val="00752494"/>
    <w:rsid w:val="00753FCE"/>
    <w:rsid w:val="00754A64"/>
    <w:rsid w:val="0075766E"/>
    <w:rsid w:val="00762301"/>
    <w:rsid w:val="0076314C"/>
    <w:rsid w:val="00764203"/>
    <w:rsid w:val="00772A99"/>
    <w:rsid w:val="00772EAC"/>
    <w:rsid w:val="00772F6D"/>
    <w:rsid w:val="0077342B"/>
    <w:rsid w:val="00773DEE"/>
    <w:rsid w:val="00773FDA"/>
    <w:rsid w:val="007753F1"/>
    <w:rsid w:val="007768D9"/>
    <w:rsid w:val="00776E05"/>
    <w:rsid w:val="00780588"/>
    <w:rsid w:val="00781518"/>
    <w:rsid w:val="00781C74"/>
    <w:rsid w:val="0078207C"/>
    <w:rsid w:val="007826ED"/>
    <w:rsid w:val="007834DD"/>
    <w:rsid w:val="007902EA"/>
    <w:rsid w:val="00791495"/>
    <w:rsid w:val="007957C6"/>
    <w:rsid w:val="007964D1"/>
    <w:rsid w:val="00796DE8"/>
    <w:rsid w:val="00796F00"/>
    <w:rsid w:val="007A11CC"/>
    <w:rsid w:val="007A3C2D"/>
    <w:rsid w:val="007A3D58"/>
    <w:rsid w:val="007A459C"/>
    <w:rsid w:val="007A52C1"/>
    <w:rsid w:val="007A5EF1"/>
    <w:rsid w:val="007A73C3"/>
    <w:rsid w:val="007A79D1"/>
    <w:rsid w:val="007A7EDB"/>
    <w:rsid w:val="007B092F"/>
    <w:rsid w:val="007B156F"/>
    <w:rsid w:val="007B1B4D"/>
    <w:rsid w:val="007B2DA5"/>
    <w:rsid w:val="007B32A8"/>
    <w:rsid w:val="007B5A51"/>
    <w:rsid w:val="007B5E19"/>
    <w:rsid w:val="007B7F8B"/>
    <w:rsid w:val="007C1384"/>
    <w:rsid w:val="007C1AAD"/>
    <w:rsid w:val="007C1EAA"/>
    <w:rsid w:val="007C2B73"/>
    <w:rsid w:val="007C2F06"/>
    <w:rsid w:val="007C3243"/>
    <w:rsid w:val="007C3979"/>
    <w:rsid w:val="007D0ACD"/>
    <w:rsid w:val="007D3272"/>
    <w:rsid w:val="007D3BC1"/>
    <w:rsid w:val="007D6D84"/>
    <w:rsid w:val="007E00B0"/>
    <w:rsid w:val="007E084C"/>
    <w:rsid w:val="007E1BAB"/>
    <w:rsid w:val="007E21F1"/>
    <w:rsid w:val="007E4551"/>
    <w:rsid w:val="007E512E"/>
    <w:rsid w:val="007E7221"/>
    <w:rsid w:val="007F154A"/>
    <w:rsid w:val="007F23F3"/>
    <w:rsid w:val="007F314F"/>
    <w:rsid w:val="007F546E"/>
    <w:rsid w:val="007F5E7E"/>
    <w:rsid w:val="007F6F1D"/>
    <w:rsid w:val="00802021"/>
    <w:rsid w:val="00802869"/>
    <w:rsid w:val="0080308D"/>
    <w:rsid w:val="00804127"/>
    <w:rsid w:val="008061FF"/>
    <w:rsid w:val="0080632F"/>
    <w:rsid w:val="00806802"/>
    <w:rsid w:val="0080757C"/>
    <w:rsid w:val="00807F8F"/>
    <w:rsid w:val="008101E7"/>
    <w:rsid w:val="008107F7"/>
    <w:rsid w:val="00811D55"/>
    <w:rsid w:val="008120DA"/>
    <w:rsid w:val="00813455"/>
    <w:rsid w:val="00813831"/>
    <w:rsid w:val="0081559D"/>
    <w:rsid w:val="00815E0B"/>
    <w:rsid w:val="00816206"/>
    <w:rsid w:val="00817A10"/>
    <w:rsid w:val="00817B86"/>
    <w:rsid w:val="00820766"/>
    <w:rsid w:val="00820A72"/>
    <w:rsid w:val="008219E0"/>
    <w:rsid w:val="00822138"/>
    <w:rsid w:val="008276D7"/>
    <w:rsid w:val="00827ED1"/>
    <w:rsid w:val="00835CA0"/>
    <w:rsid w:val="00836C30"/>
    <w:rsid w:val="008371B3"/>
    <w:rsid w:val="00840859"/>
    <w:rsid w:val="00840BDD"/>
    <w:rsid w:val="008415ED"/>
    <w:rsid w:val="00841AAB"/>
    <w:rsid w:val="00842066"/>
    <w:rsid w:val="00842749"/>
    <w:rsid w:val="00843589"/>
    <w:rsid w:val="00843DB5"/>
    <w:rsid w:val="0084566E"/>
    <w:rsid w:val="00846607"/>
    <w:rsid w:val="00846EA3"/>
    <w:rsid w:val="0084710C"/>
    <w:rsid w:val="00853504"/>
    <w:rsid w:val="0085383A"/>
    <w:rsid w:val="00853A5E"/>
    <w:rsid w:val="00854743"/>
    <w:rsid w:val="00855881"/>
    <w:rsid w:val="008559A4"/>
    <w:rsid w:val="00855F71"/>
    <w:rsid w:val="00860074"/>
    <w:rsid w:val="00860811"/>
    <w:rsid w:val="00861FBE"/>
    <w:rsid w:val="0086265B"/>
    <w:rsid w:val="00863C12"/>
    <w:rsid w:val="0086428C"/>
    <w:rsid w:val="008645D3"/>
    <w:rsid w:val="00865FC1"/>
    <w:rsid w:val="00866138"/>
    <w:rsid w:val="008663EF"/>
    <w:rsid w:val="00866AC7"/>
    <w:rsid w:val="0087290B"/>
    <w:rsid w:val="008733E7"/>
    <w:rsid w:val="008740F1"/>
    <w:rsid w:val="0087775D"/>
    <w:rsid w:val="008804FB"/>
    <w:rsid w:val="00881027"/>
    <w:rsid w:val="00881769"/>
    <w:rsid w:val="008824F7"/>
    <w:rsid w:val="00884621"/>
    <w:rsid w:val="00885928"/>
    <w:rsid w:val="00885C5A"/>
    <w:rsid w:val="00885FD6"/>
    <w:rsid w:val="00887792"/>
    <w:rsid w:val="0089185E"/>
    <w:rsid w:val="00895077"/>
    <w:rsid w:val="0089545C"/>
    <w:rsid w:val="008A10CD"/>
    <w:rsid w:val="008A1919"/>
    <w:rsid w:val="008A4EEB"/>
    <w:rsid w:val="008A5F5C"/>
    <w:rsid w:val="008A60E6"/>
    <w:rsid w:val="008A6BBE"/>
    <w:rsid w:val="008A6F52"/>
    <w:rsid w:val="008A7D8E"/>
    <w:rsid w:val="008A7EF5"/>
    <w:rsid w:val="008B0C6B"/>
    <w:rsid w:val="008B1F2A"/>
    <w:rsid w:val="008B2737"/>
    <w:rsid w:val="008B3AC8"/>
    <w:rsid w:val="008B4039"/>
    <w:rsid w:val="008B4EEE"/>
    <w:rsid w:val="008B52AB"/>
    <w:rsid w:val="008B6407"/>
    <w:rsid w:val="008C0FEF"/>
    <w:rsid w:val="008C1751"/>
    <w:rsid w:val="008C3187"/>
    <w:rsid w:val="008C6F04"/>
    <w:rsid w:val="008D012E"/>
    <w:rsid w:val="008D0AFB"/>
    <w:rsid w:val="008D0B99"/>
    <w:rsid w:val="008D4D15"/>
    <w:rsid w:val="008E0D6B"/>
    <w:rsid w:val="008E67EA"/>
    <w:rsid w:val="008E6942"/>
    <w:rsid w:val="008E770E"/>
    <w:rsid w:val="008F057B"/>
    <w:rsid w:val="008F057C"/>
    <w:rsid w:val="008F15D1"/>
    <w:rsid w:val="008F1FB7"/>
    <w:rsid w:val="008F2D30"/>
    <w:rsid w:val="008F35E4"/>
    <w:rsid w:val="008F4921"/>
    <w:rsid w:val="008F4A12"/>
    <w:rsid w:val="008F5D9C"/>
    <w:rsid w:val="008F609A"/>
    <w:rsid w:val="008F6CDA"/>
    <w:rsid w:val="008F6D79"/>
    <w:rsid w:val="008F7BE2"/>
    <w:rsid w:val="0090160F"/>
    <w:rsid w:val="009024A5"/>
    <w:rsid w:val="00903620"/>
    <w:rsid w:val="009047EE"/>
    <w:rsid w:val="00905CEA"/>
    <w:rsid w:val="0090723E"/>
    <w:rsid w:val="00907F9B"/>
    <w:rsid w:val="00907F9C"/>
    <w:rsid w:val="009116DD"/>
    <w:rsid w:val="00911A7E"/>
    <w:rsid w:val="00912767"/>
    <w:rsid w:val="0091423A"/>
    <w:rsid w:val="009168A9"/>
    <w:rsid w:val="00917769"/>
    <w:rsid w:val="00917977"/>
    <w:rsid w:val="00921263"/>
    <w:rsid w:val="00921640"/>
    <w:rsid w:val="0092622F"/>
    <w:rsid w:val="0092688E"/>
    <w:rsid w:val="0092784F"/>
    <w:rsid w:val="00927EEB"/>
    <w:rsid w:val="00930626"/>
    <w:rsid w:val="0093316F"/>
    <w:rsid w:val="009406A3"/>
    <w:rsid w:val="00940960"/>
    <w:rsid w:val="00941A7E"/>
    <w:rsid w:val="009421B4"/>
    <w:rsid w:val="00944245"/>
    <w:rsid w:val="00944798"/>
    <w:rsid w:val="009447D5"/>
    <w:rsid w:val="00944802"/>
    <w:rsid w:val="00944A62"/>
    <w:rsid w:val="009451B2"/>
    <w:rsid w:val="009453B5"/>
    <w:rsid w:val="00945631"/>
    <w:rsid w:val="00946252"/>
    <w:rsid w:val="00946444"/>
    <w:rsid w:val="00951279"/>
    <w:rsid w:val="00951A01"/>
    <w:rsid w:val="0095438F"/>
    <w:rsid w:val="00955231"/>
    <w:rsid w:val="00956E7B"/>
    <w:rsid w:val="00957739"/>
    <w:rsid w:val="00957B76"/>
    <w:rsid w:val="00961B4C"/>
    <w:rsid w:val="009627F8"/>
    <w:rsid w:val="009630D3"/>
    <w:rsid w:val="00963B6B"/>
    <w:rsid w:val="0096545E"/>
    <w:rsid w:val="00965D06"/>
    <w:rsid w:val="00965D76"/>
    <w:rsid w:val="00965F74"/>
    <w:rsid w:val="00966862"/>
    <w:rsid w:val="00966C90"/>
    <w:rsid w:val="0096701A"/>
    <w:rsid w:val="00967C30"/>
    <w:rsid w:val="009710F2"/>
    <w:rsid w:val="0097164A"/>
    <w:rsid w:val="00971C79"/>
    <w:rsid w:val="00972174"/>
    <w:rsid w:val="0097410D"/>
    <w:rsid w:val="009744FE"/>
    <w:rsid w:val="00975291"/>
    <w:rsid w:val="00977728"/>
    <w:rsid w:val="0097773A"/>
    <w:rsid w:val="009778C4"/>
    <w:rsid w:val="00977A3F"/>
    <w:rsid w:val="00977C29"/>
    <w:rsid w:val="00980722"/>
    <w:rsid w:val="00980C9E"/>
    <w:rsid w:val="00981385"/>
    <w:rsid w:val="009852C7"/>
    <w:rsid w:val="009867AE"/>
    <w:rsid w:val="00990009"/>
    <w:rsid w:val="00993CC4"/>
    <w:rsid w:val="00994D8B"/>
    <w:rsid w:val="0099692E"/>
    <w:rsid w:val="009A0994"/>
    <w:rsid w:val="009A19E1"/>
    <w:rsid w:val="009A1A29"/>
    <w:rsid w:val="009A260F"/>
    <w:rsid w:val="009A36D2"/>
    <w:rsid w:val="009A5446"/>
    <w:rsid w:val="009A6D73"/>
    <w:rsid w:val="009A6E11"/>
    <w:rsid w:val="009A7969"/>
    <w:rsid w:val="009B01F2"/>
    <w:rsid w:val="009B2BF0"/>
    <w:rsid w:val="009B30EB"/>
    <w:rsid w:val="009B31B5"/>
    <w:rsid w:val="009B51B6"/>
    <w:rsid w:val="009B57F8"/>
    <w:rsid w:val="009B5837"/>
    <w:rsid w:val="009B59DF"/>
    <w:rsid w:val="009B7575"/>
    <w:rsid w:val="009C019D"/>
    <w:rsid w:val="009C1A4F"/>
    <w:rsid w:val="009C2E24"/>
    <w:rsid w:val="009C3F38"/>
    <w:rsid w:val="009C5BE4"/>
    <w:rsid w:val="009C69FA"/>
    <w:rsid w:val="009C6D25"/>
    <w:rsid w:val="009C7F98"/>
    <w:rsid w:val="009C7FEF"/>
    <w:rsid w:val="009D07D5"/>
    <w:rsid w:val="009D2601"/>
    <w:rsid w:val="009D518E"/>
    <w:rsid w:val="009D63E1"/>
    <w:rsid w:val="009E1219"/>
    <w:rsid w:val="009E2015"/>
    <w:rsid w:val="009E54A9"/>
    <w:rsid w:val="009E5575"/>
    <w:rsid w:val="009E735D"/>
    <w:rsid w:val="009F012A"/>
    <w:rsid w:val="009F04FD"/>
    <w:rsid w:val="009F1380"/>
    <w:rsid w:val="009F1AA4"/>
    <w:rsid w:val="009F38AE"/>
    <w:rsid w:val="009F4849"/>
    <w:rsid w:val="009F6C52"/>
    <w:rsid w:val="00A01087"/>
    <w:rsid w:val="00A012C7"/>
    <w:rsid w:val="00A01CE6"/>
    <w:rsid w:val="00A02F62"/>
    <w:rsid w:val="00A033DD"/>
    <w:rsid w:val="00A04605"/>
    <w:rsid w:val="00A04BB8"/>
    <w:rsid w:val="00A06953"/>
    <w:rsid w:val="00A10689"/>
    <w:rsid w:val="00A110FC"/>
    <w:rsid w:val="00A11C85"/>
    <w:rsid w:val="00A1348E"/>
    <w:rsid w:val="00A144FF"/>
    <w:rsid w:val="00A161BE"/>
    <w:rsid w:val="00A16C02"/>
    <w:rsid w:val="00A1756B"/>
    <w:rsid w:val="00A204F8"/>
    <w:rsid w:val="00A207C0"/>
    <w:rsid w:val="00A26C2E"/>
    <w:rsid w:val="00A26CDB"/>
    <w:rsid w:val="00A27BD0"/>
    <w:rsid w:val="00A27FA1"/>
    <w:rsid w:val="00A318F3"/>
    <w:rsid w:val="00A320EE"/>
    <w:rsid w:val="00A32238"/>
    <w:rsid w:val="00A3346A"/>
    <w:rsid w:val="00A34518"/>
    <w:rsid w:val="00A373E8"/>
    <w:rsid w:val="00A37DF4"/>
    <w:rsid w:val="00A4074C"/>
    <w:rsid w:val="00A408C8"/>
    <w:rsid w:val="00A432DA"/>
    <w:rsid w:val="00A43438"/>
    <w:rsid w:val="00A440D9"/>
    <w:rsid w:val="00A44304"/>
    <w:rsid w:val="00A447CE"/>
    <w:rsid w:val="00A450F8"/>
    <w:rsid w:val="00A4590B"/>
    <w:rsid w:val="00A474C8"/>
    <w:rsid w:val="00A51D1F"/>
    <w:rsid w:val="00A53433"/>
    <w:rsid w:val="00A537D7"/>
    <w:rsid w:val="00A56652"/>
    <w:rsid w:val="00A60C77"/>
    <w:rsid w:val="00A6659D"/>
    <w:rsid w:val="00A702B9"/>
    <w:rsid w:val="00A71BA0"/>
    <w:rsid w:val="00A71C84"/>
    <w:rsid w:val="00A7252F"/>
    <w:rsid w:val="00A72946"/>
    <w:rsid w:val="00A73C9A"/>
    <w:rsid w:val="00A7660A"/>
    <w:rsid w:val="00A77105"/>
    <w:rsid w:val="00A807BE"/>
    <w:rsid w:val="00A813A1"/>
    <w:rsid w:val="00A814D6"/>
    <w:rsid w:val="00A816C1"/>
    <w:rsid w:val="00A81A82"/>
    <w:rsid w:val="00A82484"/>
    <w:rsid w:val="00A82755"/>
    <w:rsid w:val="00A82CDF"/>
    <w:rsid w:val="00A83E59"/>
    <w:rsid w:val="00A86DE0"/>
    <w:rsid w:val="00A873C6"/>
    <w:rsid w:val="00A87CCD"/>
    <w:rsid w:val="00A96363"/>
    <w:rsid w:val="00A97631"/>
    <w:rsid w:val="00A97DAA"/>
    <w:rsid w:val="00AA2109"/>
    <w:rsid w:val="00AA60AF"/>
    <w:rsid w:val="00AB1146"/>
    <w:rsid w:val="00AB19F2"/>
    <w:rsid w:val="00AB1BE6"/>
    <w:rsid w:val="00AB2970"/>
    <w:rsid w:val="00AB3A5F"/>
    <w:rsid w:val="00AB6A1F"/>
    <w:rsid w:val="00AC6B8A"/>
    <w:rsid w:val="00AD1E4C"/>
    <w:rsid w:val="00AD2B49"/>
    <w:rsid w:val="00AD3286"/>
    <w:rsid w:val="00AD3B56"/>
    <w:rsid w:val="00AD3C05"/>
    <w:rsid w:val="00AD4B6C"/>
    <w:rsid w:val="00AD5373"/>
    <w:rsid w:val="00AD5A24"/>
    <w:rsid w:val="00AD7A23"/>
    <w:rsid w:val="00AE1761"/>
    <w:rsid w:val="00AE340A"/>
    <w:rsid w:val="00AE52E2"/>
    <w:rsid w:val="00AE55F9"/>
    <w:rsid w:val="00AF1EDA"/>
    <w:rsid w:val="00AF29ED"/>
    <w:rsid w:val="00AF41B1"/>
    <w:rsid w:val="00AF431A"/>
    <w:rsid w:val="00AF47C6"/>
    <w:rsid w:val="00AF49A5"/>
    <w:rsid w:val="00AF6040"/>
    <w:rsid w:val="00AF6E41"/>
    <w:rsid w:val="00B009A7"/>
    <w:rsid w:val="00B01467"/>
    <w:rsid w:val="00B02FFE"/>
    <w:rsid w:val="00B03234"/>
    <w:rsid w:val="00B04F7F"/>
    <w:rsid w:val="00B07093"/>
    <w:rsid w:val="00B07582"/>
    <w:rsid w:val="00B1050E"/>
    <w:rsid w:val="00B124CB"/>
    <w:rsid w:val="00B12F27"/>
    <w:rsid w:val="00B1524B"/>
    <w:rsid w:val="00B16A10"/>
    <w:rsid w:val="00B17ED0"/>
    <w:rsid w:val="00B20DC7"/>
    <w:rsid w:val="00B21413"/>
    <w:rsid w:val="00B219D6"/>
    <w:rsid w:val="00B22AEA"/>
    <w:rsid w:val="00B24222"/>
    <w:rsid w:val="00B27186"/>
    <w:rsid w:val="00B27EBD"/>
    <w:rsid w:val="00B30731"/>
    <w:rsid w:val="00B31745"/>
    <w:rsid w:val="00B31E97"/>
    <w:rsid w:val="00B3295E"/>
    <w:rsid w:val="00B32D1F"/>
    <w:rsid w:val="00B42615"/>
    <w:rsid w:val="00B42C24"/>
    <w:rsid w:val="00B449DA"/>
    <w:rsid w:val="00B44FC3"/>
    <w:rsid w:val="00B45281"/>
    <w:rsid w:val="00B45CD5"/>
    <w:rsid w:val="00B4699F"/>
    <w:rsid w:val="00B5136B"/>
    <w:rsid w:val="00B5221B"/>
    <w:rsid w:val="00B52EC3"/>
    <w:rsid w:val="00B5480C"/>
    <w:rsid w:val="00B55D51"/>
    <w:rsid w:val="00B56E5D"/>
    <w:rsid w:val="00B61A73"/>
    <w:rsid w:val="00B63083"/>
    <w:rsid w:val="00B6316A"/>
    <w:rsid w:val="00B64E10"/>
    <w:rsid w:val="00B65B89"/>
    <w:rsid w:val="00B65F19"/>
    <w:rsid w:val="00B67AAD"/>
    <w:rsid w:val="00B711E9"/>
    <w:rsid w:val="00B71A74"/>
    <w:rsid w:val="00B71AAC"/>
    <w:rsid w:val="00B721A4"/>
    <w:rsid w:val="00B72244"/>
    <w:rsid w:val="00B727EC"/>
    <w:rsid w:val="00B7321B"/>
    <w:rsid w:val="00B73DAA"/>
    <w:rsid w:val="00B76DA1"/>
    <w:rsid w:val="00B7721E"/>
    <w:rsid w:val="00B77694"/>
    <w:rsid w:val="00B779EB"/>
    <w:rsid w:val="00B80750"/>
    <w:rsid w:val="00B81C7D"/>
    <w:rsid w:val="00B82384"/>
    <w:rsid w:val="00B82504"/>
    <w:rsid w:val="00B82717"/>
    <w:rsid w:val="00B836AD"/>
    <w:rsid w:val="00B858F9"/>
    <w:rsid w:val="00B86901"/>
    <w:rsid w:val="00B87B87"/>
    <w:rsid w:val="00B90BF4"/>
    <w:rsid w:val="00B91317"/>
    <w:rsid w:val="00B9222F"/>
    <w:rsid w:val="00B92627"/>
    <w:rsid w:val="00B9468C"/>
    <w:rsid w:val="00B95224"/>
    <w:rsid w:val="00B9569D"/>
    <w:rsid w:val="00B95BED"/>
    <w:rsid w:val="00B96B89"/>
    <w:rsid w:val="00BA04EA"/>
    <w:rsid w:val="00BA053A"/>
    <w:rsid w:val="00BA13D3"/>
    <w:rsid w:val="00BA1A1C"/>
    <w:rsid w:val="00BA22B9"/>
    <w:rsid w:val="00BA2AE0"/>
    <w:rsid w:val="00BA33B1"/>
    <w:rsid w:val="00BA3906"/>
    <w:rsid w:val="00BA4498"/>
    <w:rsid w:val="00BA5753"/>
    <w:rsid w:val="00BA733C"/>
    <w:rsid w:val="00BB0BA2"/>
    <w:rsid w:val="00BB1590"/>
    <w:rsid w:val="00BB1BEC"/>
    <w:rsid w:val="00BB3C09"/>
    <w:rsid w:val="00BB54D1"/>
    <w:rsid w:val="00BB6583"/>
    <w:rsid w:val="00BB6F5A"/>
    <w:rsid w:val="00BB7605"/>
    <w:rsid w:val="00BC0FC8"/>
    <w:rsid w:val="00BC11E8"/>
    <w:rsid w:val="00BC13BE"/>
    <w:rsid w:val="00BC391C"/>
    <w:rsid w:val="00BC4661"/>
    <w:rsid w:val="00BC4CFC"/>
    <w:rsid w:val="00BC548F"/>
    <w:rsid w:val="00BC565C"/>
    <w:rsid w:val="00BC686A"/>
    <w:rsid w:val="00BC6DFD"/>
    <w:rsid w:val="00BC70CB"/>
    <w:rsid w:val="00BD4593"/>
    <w:rsid w:val="00BD6D30"/>
    <w:rsid w:val="00BE13BC"/>
    <w:rsid w:val="00BE1BA9"/>
    <w:rsid w:val="00BE22D4"/>
    <w:rsid w:val="00BE3C46"/>
    <w:rsid w:val="00BE59E1"/>
    <w:rsid w:val="00BE5DB7"/>
    <w:rsid w:val="00BE7AAA"/>
    <w:rsid w:val="00BF0776"/>
    <w:rsid w:val="00BF1769"/>
    <w:rsid w:val="00BF1D7E"/>
    <w:rsid w:val="00BF2968"/>
    <w:rsid w:val="00BF39EE"/>
    <w:rsid w:val="00BF46D5"/>
    <w:rsid w:val="00BF618D"/>
    <w:rsid w:val="00BF6421"/>
    <w:rsid w:val="00BF78A2"/>
    <w:rsid w:val="00C02FA7"/>
    <w:rsid w:val="00C058DA"/>
    <w:rsid w:val="00C061A3"/>
    <w:rsid w:val="00C074D4"/>
    <w:rsid w:val="00C119A8"/>
    <w:rsid w:val="00C13BAC"/>
    <w:rsid w:val="00C13F19"/>
    <w:rsid w:val="00C14755"/>
    <w:rsid w:val="00C15E46"/>
    <w:rsid w:val="00C15F90"/>
    <w:rsid w:val="00C160C9"/>
    <w:rsid w:val="00C16C1F"/>
    <w:rsid w:val="00C17455"/>
    <w:rsid w:val="00C1773C"/>
    <w:rsid w:val="00C20176"/>
    <w:rsid w:val="00C21768"/>
    <w:rsid w:val="00C219FC"/>
    <w:rsid w:val="00C22DF0"/>
    <w:rsid w:val="00C23654"/>
    <w:rsid w:val="00C238B3"/>
    <w:rsid w:val="00C24EE0"/>
    <w:rsid w:val="00C2731F"/>
    <w:rsid w:val="00C308F6"/>
    <w:rsid w:val="00C314E3"/>
    <w:rsid w:val="00C32537"/>
    <w:rsid w:val="00C325BB"/>
    <w:rsid w:val="00C32BEB"/>
    <w:rsid w:val="00C33D15"/>
    <w:rsid w:val="00C34922"/>
    <w:rsid w:val="00C34DFB"/>
    <w:rsid w:val="00C34F1A"/>
    <w:rsid w:val="00C34FA0"/>
    <w:rsid w:val="00C35912"/>
    <w:rsid w:val="00C35BAA"/>
    <w:rsid w:val="00C407C4"/>
    <w:rsid w:val="00C409B9"/>
    <w:rsid w:val="00C40CEB"/>
    <w:rsid w:val="00C4269E"/>
    <w:rsid w:val="00C4293B"/>
    <w:rsid w:val="00C42E37"/>
    <w:rsid w:val="00C4429D"/>
    <w:rsid w:val="00C44CFA"/>
    <w:rsid w:val="00C455BB"/>
    <w:rsid w:val="00C46569"/>
    <w:rsid w:val="00C50D68"/>
    <w:rsid w:val="00C53C79"/>
    <w:rsid w:val="00C54739"/>
    <w:rsid w:val="00C57FA5"/>
    <w:rsid w:val="00C6039A"/>
    <w:rsid w:val="00C60491"/>
    <w:rsid w:val="00C62E7B"/>
    <w:rsid w:val="00C63EE0"/>
    <w:rsid w:val="00C6531C"/>
    <w:rsid w:val="00C66681"/>
    <w:rsid w:val="00C66ACF"/>
    <w:rsid w:val="00C700EC"/>
    <w:rsid w:val="00C7050B"/>
    <w:rsid w:val="00C70C96"/>
    <w:rsid w:val="00C7227C"/>
    <w:rsid w:val="00C7495D"/>
    <w:rsid w:val="00C75A51"/>
    <w:rsid w:val="00C769C2"/>
    <w:rsid w:val="00C76CF9"/>
    <w:rsid w:val="00C770FC"/>
    <w:rsid w:val="00C77B30"/>
    <w:rsid w:val="00C801B0"/>
    <w:rsid w:val="00C801F5"/>
    <w:rsid w:val="00C820A3"/>
    <w:rsid w:val="00C82546"/>
    <w:rsid w:val="00C83BA4"/>
    <w:rsid w:val="00C83F3D"/>
    <w:rsid w:val="00C84FA7"/>
    <w:rsid w:val="00C8596C"/>
    <w:rsid w:val="00C87C44"/>
    <w:rsid w:val="00C87CF6"/>
    <w:rsid w:val="00C90B9A"/>
    <w:rsid w:val="00C90DB1"/>
    <w:rsid w:val="00C91D8B"/>
    <w:rsid w:val="00C93C92"/>
    <w:rsid w:val="00C94152"/>
    <w:rsid w:val="00C94E20"/>
    <w:rsid w:val="00C96025"/>
    <w:rsid w:val="00C96DFD"/>
    <w:rsid w:val="00C97B67"/>
    <w:rsid w:val="00CA02A1"/>
    <w:rsid w:val="00CA10A0"/>
    <w:rsid w:val="00CA1426"/>
    <w:rsid w:val="00CB074B"/>
    <w:rsid w:val="00CB13AD"/>
    <w:rsid w:val="00CB55D0"/>
    <w:rsid w:val="00CB56D1"/>
    <w:rsid w:val="00CB5A9E"/>
    <w:rsid w:val="00CB5B6E"/>
    <w:rsid w:val="00CB783F"/>
    <w:rsid w:val="00CC09EE"/>
    <w:rsid w:val="00CC33B9"/>
    <w:rsid w:val="00CC3A08"/>
    <w:rsid w:val="00CC5043"/>
    <w:rsid w:val="00CC568B"/>
    <w:rsid w:val="00CC5E77"/>
    <w:rsid w:val="00CC64F4"/>
    <w:rsid w:val="00CC6E03"/>
    <w:rsid w:val="00CD09B0"/>
    <w:rsid w:val="00CD1396"/>
    <w:rsid w:val="00CD37A2"/>
    <w:rsid w:val="00CD4128"/>
    <w:rsid w:val="00CD6B39"/>
    <w:rsid w:val="00CD7D1A"/>
    <w:rsid w:val="00CE05BD"/>
    <w:rsid w:val="00CE2CBD"/>
    <w:rsid w:val="00CE4009"/>
    <w:rsid w:val="00CE43BB"/>
    <w:rsid w:val="00CE585F"/>
    <w:rsid w:val="00CE67DE"/>
    <w:rsid w:val="00CE7874"/>
    <w:rsid w:val="00CF3994"/>
    <w:rsid w:val="00CF40B4"/>
    <w:rsid w:val="00CF49F6"/>
    <w:rsid w:val="00CF5361"/>
    <w:rsid w:val="00CF74B0"/>
    <w:rsid w:val="00CF7676"/>
    <w:rsid w:val="00D01176"/>
    <w:rsid w:val="00D02D56"/>
    <w:rsid w:val="00D13BCB"/>
    <w:rsid w:val="00D13E3E"/>
    <w:rsid w:val="00D14962"/>
    <w:rsid w:val="00D14CA4"/>
    <w:rsid w:val="00D14ECB"/>
    <w:rsid w:val="00D16EA8"/>
    <w:rsid w:val="00D2190F"/>
    <w:rsid w:val="00D22432"/>
    <w:rsid w:val="00D22956"/>
    <w:rsid w:val="00D268BC"/>
    <w:rsid w:val="00D26F43"/>
    <w:rsid w:val="00D271CD"/>
    <w:rsid w:val="00D2733C"/>
    <w:rsid w:val="00D27552"/>
    <w:rsid w:val="00D278D8"/>
    <w:rsid w:val="00D300BA"/>
    <w:rsid w:val="00D301A9"/>
    <w:rsid w:val="00D303F8"/>
    <w:rsid w:val="00D3088A"/>
    <w:rsid w:val="00D32610"/>
    <w:rsid w:val="00D3286D"/>
    <w:rsid w:val="00D35B16"/>
    <w:rsid w:val="00D35B81"/>
    <w:rsid w:val="00D35D98"/>
    <w:rsid w:val="00D35E72"/>
    <w:rsid w:val="00D36098"/>
    <w:rsid w:val="00D36638"/>
    <w:rsid w:val="00D3733C"/>
    <w:rsid w:val="00D40DA4"/>
    <w:rsid w:val="00D411E2"/>
    <w:rsid w:val="00D41F2E"/>
    <w:rsid w:val="00D42E07"/>
    <w:rsid w:val="00D42EA6"/>
    <w:rsid w:val="00D446BC"/>
    <w:rsid w:val="00D46A2F"/>
    <w:rsid w:val="00D51041"/>
    <w:rsid w:val="00D517FC"/>
    <w:rsid w:val="00D53FA3"/>
    <w:rsid w:val="00D55D21"/>
    <w:rsid w:val="00D563D9"/>
    <w:rsid w:val="00D56772"/>
    <w:rsid w:val="00D6115F"/>
    <w:rsid w:val="00D61389"/>
    <w:rsid w:val="00D6245B"/>
    <w:rsid w:val="00D63253"/>
    <w:rsid w:val="00D63F78"/>
    <w:rsid w:val="00D64821"/>
    <w:rsid w:val="00D6661E"/>
    <w:rsid w:val="00D704FD"/>
    <w:rsid w:val="00D70E3B"/>
    <w:rsid w:val="00D72066"/>
    <w:rsid w:val="00D73119"/>
    <w:rsid w:val="00D74C88"/>
    <w:rsid w:val="00D804FA"/>
    <w:rsid w:val="00D82BB5"/>
    <w:rsid w:val="00D83C35"/>
    <w:rsid w:val="00D84470"/>
    <w:rsid w:val="00D857E9"/>
    <w:rsid w:val="00D86FB2"/>
    <w:rsid w:val="00D87066"/>
    <w:rsid w:val="00D91BFB"/>
    <w:rsid w:val="00D92C04"/>
    <w:rsid w:val="00D94E97"/>
    <w:rsid w:val="00D95707"/>
    <w:rsid w:val="00DA04F5"/>
    <w:rsid w:val="00DA0A57"/>
    <w:rsid w:val="00DA17E2"/>
    <w:rsid w:val="00DA1C3D"/>
    <w:rsid w:val="00DA2B89"/>
    <w:rsid w:val="00DA2FA1"/>
    <w:rsid w:val="00DA328D"/>
    <w:rsid w:val="00DA4519"/>
    <w:rsid w:val="00DA69E5"/>
    <w:rsid w:val="00DA7E20"/>
    <w:rsid w:val="00DA7ED7"/>
    <w:rsid w:val="00DB128A"/>
    <w:rsid w:val="00DB2AB2"/>
    <w:rsid w:val="00DB42E4"/>
    <w:rsid w:val="00DB4355"/>
    <w:rsid w:val="00DB46E6"/>
    <w:rsid w:val="00DB4CD1"/>
    <w:rsid w:val="00DB5193"/>
    <w:rsid w:val="00DB6890"/>
    <w:rsid w:val="00DC2757"/>
    <w:rsid w:val="00DC2DD1"/>
    <w:rsid w:val="00DC331C"/>
    <w:rsid w:val="00DC3875"/>
    <w:rsid w:val="00DC7D79"/>
    <w:rsid w:val="00DD1FC0"/>
    <w:rsid w:val="00DD23DD"/>
    <w:rsid w:val="00DD3308"/>
    <w:rsid w:val="00DD3393"/>
    <w:rsid w:val="00DD3AE1"/>
    <w:rsid w:val="00DD58B8"/>
    <w:rsid w:val="00DD6205"/>
    <w:rsid w:val="00DD622E"/>
    <w:rsid w:val="00DD65ED"/>
    <w:rsid w:val="00DD7B1C"/>
    <w:rsid w:val="00DE170B"/>
    <w:rsid w:val="00DE297D"/>
    <w:rsid w:val="00DE339B"/>
    <w:rsid w:val="00DE472D"/>
    <w:rsid w:val="00DE4B9C"/>
    <w:rsid w:val="00DE533C"/>
    <w:rsid w:val="00DE584D"/>
    <w:rsid w:val="00DE6530"/>
    <w:rsid w:val="00DE6811"/>
    <w:rsid w:val="00DE6BFF"/>
    <w:rsid w:val="00DF1938"/>
    <w:rsid w:val="00DF26E2"/>
    <w:rsid w:val="00DF2B24"/>
    <w:rsid w:val="00DF4974"/>
    <w:rsid w:val="00DF5B11"/>
    <w:rsid w:val="00DF6F15"/>
    <w:rsid w:val="00DF7552"/>
    <w:rsid w:val="00E012AE"/>
    <w:rsid w:val="00E0180D"/>
    <w:rsid w:val="00E01A6A"/>
    <w:rsid w:val="00E07317"/>
    <w:rsid w:val="00E07863"/>
    <w:rsid w:val="00E109EA"/>
    <w:rsid w:val="00E1149E"/>
    <w:rsid w:val="00E12837"/>
    <w:rsid w:val="00E1316B"/>
    <w:rsid w:val="00E17766"/>
    <w:rsid w:val="00E20162"/>
    <w:rsid w:val="00E20B03"/>
    <w:rsid w:val="00E216C9"/>
    <w:rsid w:val="00E2194D"/>
    <w:rsid w:val="00E237FE"/>
    <w:rsid w:val="00E23D1B"/>
    <w:rsid w:val="00E23E76"/>
    <w:rsid w:val="00E2544C"/>
    <w:rsid w:val="00E25C26"/>
    <w:rsid w:val="00E25D1D"/>
    <w:rsid w:val="00E2602B"/>
    <w:rsid w:val="00E27D2C"/>
    <w:rsid w:val="00E27D84"/>
    <w:rsid w:val="00E27DB6"/>
    <w:rsid w:val="00E302E6"/>
    <w:rsid w:val="00E314B7"/>
    <w:rsid w:val="00E31561"/>
    <w:rsid w:val="00E32BD2"/>
    <w:rsid w:val="00E3330A"/>
    <w:rsid w:val="00E34D4A"/>
    <w:rsid w:val="00E3502A"/>
    <w:rsid w:val="00E356F3"/>
    <w:rsid w:val="00E3702D"/>
    <w:rsid w:val="00E412EF"/>
    <w:rsid w:val="00E41496"/>
    <w:rsid w:val="00E42A2A"/>
    <w:rsid w:val="00E43D9E"/>
    <w:rsid w:val="00E43F63"/>
    <w:rsid w:val="00E44F67"/>
    <w:rsid w:val="00E45AA5"/>
    <w:rsid w:val="00E468B5"/>
    <w:rsid w:val="00E46B18"/>
    <w:rsid w:val="00E50A90"/>
    <w:rsid w:val="00E5120B"/>
    <w:rsid w:val="00E52CE6"/>
    <w:rsid w:val="00E52F84"/>
    <w:rsid w:val="00E534B8"/>
    <w:rsid w:val="00E54614"/>
    <w:rsid w:val="00E574AD"/>
    <w:rsid w:val="00E63C6B"/>
    <w:rsid w:val="00E64443"/>
    <w:rsid w:val="00E661E8"/>
    <w:rsid w:val="00E66358"/>
    <w:rsid w:val="00E705B9"/>
    <w:rsid w:val="00E7364D"/>
    <w:rsid w:val="00E73DB3"/>
    <w:rsid w:val="00E75F9F"/>
    <w:rsid w:val="00E76EF9"/>
    <w:rsid w:val="00E80693"/>
    <w:rsid w:val="00E81428"/>
    <w:rsid w:val="00E82D97"/>
    <w:rsid w:val="00E859FD"/>
    <w:rsid w:val="00E86154"/>
    <w:rsid w:val="00E86885"/>
    <w:rsid w:val="00E95799"/>
    <w:rsid w:val="00E97CF2"/>
    <w:rsid w:val="00EA11ED"/>
    <w:rsid w:val="00EA4DB6"/>
    <w:rsid w:val="00EA5B47"/>
    <w:rsid w:val="00EA5EAB"/>
    <w:rsid w:val="00EA60E7"/>
    <w:rsid w:val="00EA64EB"/>
    <w:rsid w:val="00EA768E"/>
    <w:rsid w:val="00EB0C32"/>
    <w:rsid w:val="00EB0DC3"/>
    <w:rsid w:val="00EB333E"/>
    <w:rsid w:val="00EB35AC"/>
    <w:rsid w:val="00EB454A"/>
    <w:rsid w:val="00EB4760"/>
    <w:rsid w:val="00EB7BF2"/>
    <w:rsid w:val="00EB7F0C"/>
    <w:rsid w:val="00EC0948"/>
    <w:rsid w:val="00EC2EB6"/>
    <w:rsid w:val="00EC32D7"/>
    <w:rsid w:val="00EC4415"/>
    <w:rsid w:val="00EC5D8F"/>
    <w:rsid w:val="00EC6060"/>
    <w:rsid w:val="00EC66FE"/>
    <w:rsid w:val="00EC7072"/>
    <w:rsid w:val="00EC7499"/>
    <w:rsid w:val="00EC74DE"/>
    <w:rsid w:val="00ED1752"/>
    <w:rsid w:val="00ED1E07"/>
    <w:rsid w:val="00ED4EF1"/>
    <w:rsid w:val="00ED605B"/>
    <w:rsid w:val="00ED7713"/>
    <w:rsid w:val="00ED7C6E"/>
    <w:rsid w:val="00EE3354"/>
    <w:rsid w:val="00EE4D79"/>
    <w:rsid w:val="00EE4DEF"/>
    <w:rsid w:val="00EE4E87"/>
    <w:rsid w:val="00EE4EBE"/>
    <w:rsid w:val="00EE509F"/>
    <w:rsid w:val="00EE7939"/>
    <w:rsid w:val="00EF05FF"/>
    <w:rsid w:val="00EF1A41"/>
    <w:rsid w:val="00EF79AA"/>
    <w:rsid w:val="00EF7AEA"/>
    <w:rsid w:val="00F00CB1"/>
    <w:rsid w:val="00F017DE"/>
    <w:rsid w:val="00F020BD"/>
    <w:rsid w:val="00F04373"/>
    <w:rsid w:val="00F04403"/>
    <w:rsid w:val="00F046AF"/>
    <w:rsid w:val="00F04956"/>
    <w:rsid w:val="00F0567C"/>
    <w:rsid w:val="00F059E3"/>
    <w:rsid w:val="00F06665"/>
    <w:rsid w:val="00F06A46"/>
    <w:rsid w:val="00F07DC7"/>
    <w:rsid w:val="00F10F58"/>
    <w:rsid w:val="00F12DA6"/>
    <w:rsid w:val="00F13D38"/>
    <w:rsid w:val="00F13E9A"/>
    <w:rsid w:val="00F148F3"/>
    <w:rsid w:val="00F14F27"/>
    <w:rsid w:val="00F14F7B"/>
    <w:rsid w:val="00F15660"/>
    <w:rsid w:val="00F166B2"/>
    <w:rsid w:val="00F1677E"/>
    <w:rsid w:val="00F2030C"/>
    <w:rsid w:val="00F20C0C"/>
    <w:rsid w:val="00F20C9E"/>
    <w:rsid w:val="00F2147A"/>
    <w:rsid w:val="00F22A43"/>
    <w:rsid w:val="00F22E8F"/>
    <w:rsid w:val="00F2309F"/>
    <w:rsid w:val="00F24811"/>
    <w:rsid w:val="00F257BA"/>
    <w:rsid w:val="00F308E2"/>
    <w:rsid w:val="00F30A49"/>
    <w:rsid w:val="00F31AE5"/>
    <w:rsid w:val="00F32849"/>
    <w:rsid w:val="00F33C27"/>
    <w:rsid w:val="00F33E77"/>
    <w:rsid w:val="00F37089"/>
    <w:rsid w:val="00F377F5"/>
    <w:rsid w:val="00F4209D"/>
    <w:rsid w:val="00F45799"/>
    <w:rsid w:val="00F507A3"/>
    <w:rsid w:val="00F52435"/>
    <w:rsid w:val="00F528E1"/>
    <w:rsid w:val="00F53373"/>
    <w:rsid w:val="00F54945"/>
    <w:rsid w:val="00F551F5"/>
    <w:rsid w:val="00F55288"/>
    <w:rsid w:val="00F553CF"/>
    <w:rsid w:val="00F55528"/>
    <w:rsid w:val="00F55651"/>
    <w:rsid w:val="00F57A5E"/>
    <w:rsid w:val="00F61744"/>
    <w:rsid w:val="00F63337"/>
    <w:rsid w:val="00F63AB5"/>
    <w:rsid w:val="00F63AED"/>
    <w:rsid w:val="00F678D3"/>
    <w:rsid w:val="00F71030"/>
    <w:rsid w:val="00F72251"/>
    <w:rsid w:val="00F72422"/>
    <w:rsid w:val="00F72D84"/>
    <w:rsid w:val="00F7679F"/>
    <w:rsid w:val="00F77811"/>
    <w:rsid w:val="00F82A80"/>
    <w:rsid w:val="00F82F3C"/>
    <w:rsid w:val="00F856CA"/>
    <w:rsid w:val="00F85C2F"/>
    <w:rsid w:val="00F86CAF"/>
    <w:rsid w:val="00F86F27"/>
    <w:rsid w:val="00F87FD2"/>
    <w:rsid w:val="00F929A3"/>
    <w:rsid w:val="00F93C52"/>
    <w:rsid w:val="00F95661"/>
    <w:rsid w:val="00F95B6E"/>
    <w:rsid w:val="00F95D67"/>
    <w:rsid w:val="00F9753F"/>
    <w:rsid w:val="00F97A69"/>
    <w:rsid w:val="00FA01DA"/>
    <w:rsid w:val="00FA034E"/>
    <w:rsid w:val="00FA0578"/>
    <w:rsid w:val="00FA10F6"/>
    <w:rsid w:val="00FA1589"/>
    <w:rsid w:val="00FA165D"/>
    <w:rsid w:val="00FA2614"/>
    <w:rsid w:val="00FA3039"/>
    <w:rsid w:val="00FA3BA3"/>
    <w:rsid w:val="00FA40ED"/>
    <w:rsid w:val="00FA5A98"/>
    <w:rsid w:val="00FA7966"/>
    <w:rsid w:val="00FA7E43"/>
    <w:rsid w:val="00FB166B"/>
    <w:rsid w:val="00FB4005"/>
    <w:rsid w:val="00FB4BD4"/>
    <w:rsid w:val="00FB7078"/>
    <w:rsid w:val="00FC146A"/>
    <w:rsid w:val="00FC217D"/>
    <w:rsid w:val="00FC3C18"/>
    <w:rsid w:val="00FC3F35"/>
    <w:rsid w:val="00FC4C3E"/>
    <w:rsid w:val="00FC58AC"/>
    <w:rsid w:val="00FC5A13"/>
    <w:rsid w:val="00FC5B46"/>
    <w:rsid w:val="00FC5F8A"/>
    <w:rsid w:val="00FD0535"/>
    <w:rsid w:val="00FD13ED"/>
    <w:rsid w:val="00FD1B63"/>
    <w:rsid w:val="00FD285B"/>
    <w:rsid w:val="00FD2C57"/>
    <w:rsid w:val="00FD494A"/>
    <w:rsid w:val="00FD6A32"/>
    <w:rsid w:val="00FD749C"/>
    <w:rsid w:val="00FD7B1C"/>
    <w:rsid w:val="00FE0083"/>
    <w:rsid w:val="00FE164B"/>
    <w:rsid w:val="00FE2979"/>
    <w:rsid w:val="00FE467F"/>
    <w:rsid w:val="00FE4F08"/>
    <w:rsid w:val="00FE6C4F"/>
    <w:rsid w:val="00FE7D12"/>
    <w:rsid w:val="00FF0320"/>
    <w:rsid w:val="00FF0C5F"/>
    <w:rsid w:val="00FF0D82"/>
    <w:rsid w:val="00FF1705"/>
    <w:rsid w:val="00FF1A28"/>
    <w:rsid w:val="00FF36E1"/>
    <w:rsid w:val="00FF441D"/>
    <w:rsid w:val="00FF48EA"/>
    <w:rsid w:val="00FF615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3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nhideWhenUsed="0" w:qFormat="1"/>
    <w:lsdException w:name="Default Paragraph Font" w:uiPriority="1"/>
    <w:lsdException w:name="Body Text"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lock Text"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6"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sid w:val="00E07317"/>
    <w:rPr>
      <w:lang w:val="cs-CZ"/>
    </w:rPr>
  </w:style>
  <w:style w:type="paragraph" w:styleId="Nadpis1">
    <w:name w:val="heading 1"/>
    <w:basedOn w:val="Normln"/>
    <w:next w:val="Nadpis2"/>
    <w:link w:val="Nadpis1Char1"/>
    <w:uiPriority w:val="99"/>
    <w:qFormat/>
    <w:rsid w:val="00CE585F"/>
    <w:pPr>
      <w:keepNext/>
      <w:keepLines/>
      <w:numPr>
        <w:numId w:val="8"/>
      </w:numPr>
      <w:spacing w:after="480" w:line="600" w:lineRule="atLeast"/>
      <w:ind w:left="431" w:hanging="431"/>
      <w:jc w:val="both"/>
      <w:outlineLvl w:val="0"/>
    </w:pPr>
    <w:rPr>
      <w:rFonts w:asciiTheme="majorHAnsi" w:eastAsiaTheme="majorEastAsia" w:hAnsiTheme="majorHAnsi" w:cstheme="majorBidi"/>
      <w:b/>
      <w:bCs/>
      <w:i/>
      <w:sz w:val="56"/>
      <w:szCs w:val="28"/>
    </w:rPr>
  </w:style>
  <w:style w:type="paragraph" w:styleId="Nadpis2">
    <w:name w:val="heading 2"/>
    <w:basedOn w:val="Normln"/>
    <w:next w:val="Zkladntext"/>
    <w:link w:val="Nadpis2Char1"/>
    <w:uiPriority w:val="99"/>
    <w:unhideWhenUsed/>
    <w:qFormat/>
    <w:rsid w:val="00DE297D"/>
    <w:pPr>
      <w:keepNext/>
      <w:keepLines/>
      <w:numPr>
        <w:ilvl w:val="1"/>
        <w:numId w:val="8"/>
      </w:numPr>
      <w:spacing w:before="360" w:line="240" w:lineRule="auto"/>
      <w:outlineLvl w:val="1"/>
    </w:pPr>
    <w:rPr>
      <w:rFonts w:asciiTheme="majorHAnsi" w:eastAsiaTheme="majorEastAsia" w:hAnsiTheme="majorHAnsi" w:cstheme="majorBidi"/>
      <w:b/>
      <w:bCs/>
      <w:i/>
      <w:color w:val="DC6900" w:themeColor="text2"/>
      <w:sz w:val="32"/>
      <w:szCs w:val="26"/>
    </w:rPr>
  </w:style>
  <w:style w:type="paragraph" w:styleId="Nadpis3">
    <w:name w:val="heading 3"/>
    <w:basedOn w:val="Normln"/>
    <w:next w:val="Zkladntext"/>
    <w:link w:val="Nadpis3Char1"/>
    <w:uiPriority w:val="99"/>
    <w:unhideWhenUsed/>
    <w:qFormat/>
    <w:rsid w:val="001C6960"/>
    <w:pPr>
      <w:keepNext/>
      <w:keepLines/>
      <w:numPr>
        <w:ilvl w:val="2"/>
        <w:numId w:val="8"/>
      </w:numPr>
      <w:spacing w:before="240" w:line="240" w:lineRule="auto"/>
      <w:ind w:left="720"/>
      <w:outlineLvl w:val="2"/>
    </w:pPr>
    <w:rPr>
      <w:rFonts w:asciiTheme="majorHAnsi" w:eastAsiaTheme="majorEastAsia" w:hAnsiTheme="majorHAnsi" w:cstheme="majorBidi"/>
      <w:bCs/>
      <w:i/>
      <w:color w:val="DC6900" w:themeColor="text2"/>
      <w:sz w:val="32"/>
    </w:rPr>
  </w:style>
  <w:style w:type="paragraph" w:styleId="Nadpis4">
    <w:name w:val="heading 4"/>
    <w:basedOn w:val="Normln"/>
    <w:next w:val="Zkladntext"/>
    <w:link w:val="Nadpis4Char1"/>
    <w:uiPriority w:val="99"/>
    <w:unhideWhenUsed/>
    <w:qFormat/>
    <w:rsid w:val="00B1050E"/>
    <w:pPr>
      <w:keepNext/>
      <w:keepLines/>
      <w:numPr>
        <w:ilvl w:val="3"/>
        <w:numId w:val="8"/>
      </w:numPr>
      <w:spacing w:after="120" w:line="240" w:lineRule="auto"/>
      <w:outlineLvl w:val="3"/>
    </w:pPr>
    <w:rPr>
      <w:rFonts w:asciiTheme="majorHAnsi" w:eastAsiaTheme="majorEastAsia" w:hAnsiTheme="majorHAnsi" w:cstheme="majorBidi"/>
      <w:bCs/>
      <w:iCs/>
      <w:color w:val="DC6900" w:themeColor="text2"/>
      <w:sz w:val="32"/>
    </w:rPr>
  </w:style>
  <w:style w:type="paragraph" w:styleId="Nadpis5">
    <w:name w:val="heading 5"/>
    <w:basedOn w:val="Normln"/>
    <w:next w:val="Zkladntext"/>
    <w:link w:val="Nadpis5Char1"/>
    <w:uiPriority w:val="99"/>
    <w:unhideWhenUsed/>
    <w:qFormat/>
    <w:rsid w:val="000D1F6B"/>
    <w:pPr>
      <w:keepNext/>
      <w:keepLines/>
      <w:numPr>
        <w:ilvl w:val="4"/>
        <w:numId w:val="8"/>
      </w:numPr>
      <w:spacing w:after="120" w:line="240" w:lineRule="auto"/>
      <w:outlineLvl w:val="4"/>
    </w:pPr>
    <w:rPr>
      <w:rFonts w:asciiTheme="majorHAnsi" w:eastAsiaTheme="majorEastAsia" w:hAnsiTheme="majorHAnsi" w:cstheme="majorBidi"/>
      <w:color w:val="DC6900" w:themeColor="text2"/>
    </w:rPr>
  </w:style>
  <w:style w:type="paragraph" w:styleId="Nadpis6">
    <w:name w:val="heading 6"/>
    <w:basedOn w:val="Normln"/>
    <w:next w:val="Normln"/>
    <w:link w:val="Nadpis6Char1"/>
    <w:uiPriority w:val="99"/>
    <w:unhideWhenUsed/>
    <w:qFormat/>
    <w:rsid w:val="00E07317"/>
    <w:pPr>
      <w:keepNext/>
      <w:keepLines/>
      <w:numPr>
        <w:ilvl w:val="5"/>
        <w:numId w:val="8"/>
      </w:numPr>
      <w:spacing w:after="40" w:line="240" w:lineRule="auto"/>
      <w:outlineLvl w:val="5"/>
    </w:pPr>
    <w:rPr>
      <w:rFonts w:asciiTheme="majorHAnsi" w:eastAsiaTheme="majorEastAsia" w:hAnsiTheme="majorHAnsi" w:cstheme="majorBidi"/>
      <w:iCs/>
      <w:color w:val="DC6900" w:themeColor="text2"/>
    </w:rPr>
  </w:style>
  <w:style w:type="paragraph" w:styleId="Nadpis7">
    <w:name w:val="heading 7"/>
    <w:basedOn w:val="Normln"/>
    <w:next w:val="Normln"/>
    <w:link w:val="Nadpis7Char1"/>
    <w:uiPriority w:val="99"/>
    <w:unhideWhenUsed/>
    <w:qFormat/>
    <w:rsid w:val="00E07317"/>
    <w:pPr>
      <w:keepNext/>
      <w:keepLines/>
      <w:numPr>
        <w:ilvl w:val="6"/>
        <w:numId w:val="8"/>
      </w:numPr>
      <w:spacing w:after="40" w:line="240" w:lineRule="auto"/>
      <w:outlineLvl w:val="6"/>
    </w:pPr>
    <w:rPr>
      <w:rFonts w:asciiTheme="majorHAnsi" w:eastAsiaTheme="majorEastAsia" w:hAnsiTheme="majorHAnsi" w:cstheme="majorBidi"/>
      <w:iCs/>
      <w:color w:val="DC6900" w:themeColor="text2"/>
    </w:rPr>
  </w:style>
  <w:style w:type="paragraph" w:styleId="Nadpis8">
    <w:name w:val="heading 8"/>
    <w:basedOn w:val="Normln"/>
    <w:next w:val="Normln"/>
    <w:link w:val="Nadpis8Char1"/>
    <w:uiPriority w:val="99"/>
    <w:unhideWhenUsed/>
    <w:qFormat/>
    <w:rsid w:val="00E07317"/>
    <w:pPr>
      <w:keepNext/>
      <w:keepLines/>
      <w:numPr>
        <w:ilvl w:val="7"/>
        <w:numId w:val="8"/>
      </w:numPr>
      <w:spacing w:after="40" w:line="240" w:lineRule="auto"/>
      <w:outlineLvl w:val="7"/>
    </w:pPr>
    <w:rPr>
      <w:rFonts w:asciiTheme="majorHAnsi" w:eastAsiaTheme="majorEastAsia" w:hAnsiTheme="majorHAnsi" w:cstheme="majorBidi"/>
      <w:color w:val="DC6900" w:themeColor="text2"/>
    </w:rPr>
  </w:style>
  <w:style w:type="paragraph" w:styleId="Nadpis9">
    <w:name w:val="heading 9"/>
    <w:basedOn w:val="Normln"/>
    <w:next w:val="Normln"/>
    <w:link w:val="Nadpis9Char1"/>
    <w:uiPriority w:val="99"/>
    <w:unhideWhenUsed/>
    <w:qFormat/>
    <w:rsid w:val="00E07317"/>
    <w:pPr>
      <w:keepNext/>
      <w:keepLines/>
      <w:numPr>
        <w:ilvl w:val="8"/>
        <w:numId w:val="8"/>
      </w:numPr>
      <w:spacing w:after="40" w:line="240" w:lineRule="auto"/>
      <w:outlineLvl w:val="8"/>
    </w:pPr>
    <w:rPr>
      <w:rFonts w:asciiTheme="majorHAnsi" w:eastAsiaTheme="majorEastAsia" w:hAnsiTheme="majorHAnsi" w:cstheme="majorBidi"/>
      <w:iCs/>
      <w:color w:val="DC6900" w:themeColor="tex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uiPriority w:val="99"/>
    <w:unhideWhenUsed/>
    <w:qFormat/>
    <w:rsid w:val="00DE297D"/>
    <w:pPr>
      <w:jc w:val="both"/>
    </w:pPr>
  </w:style>
  <w:style w:type="character" w:customStyle="1" w:styleId="ZkladntextChar1">
    <w:name w:val="Základní text Char1"/>
    <w:basedOn w:val="Standardnpsmoodstavce"/>
    <w:link w:val="Zkladntext"/>
    <w:uiPriority w:val="99"/>
    <w:rsid w:val="00DE297D"/>
    <w:rPr>
      <w:lang w:val="cs-CZ"/>
    </w:rPr>
  </w:style>
  <w:style w:type="paragraph" w:customStyle="1" w:styleId="BodySingle">
    <w:name w:val="Body Single"/>
    <w:basedOn w:val="Zkladntext"/>
    <w:link w:val="BodySingleChar"/>
    <w:qFormat/>
    <w:rsid w:val="00E07317"/>
    <w:pPr>
      <w:spacing w:after="0"/>
    </w:pPr>
  </w:style>
  <w:style w:type="paragraph" w:styleId="Zhlav">
    <w:name w:val="header"/>
    <w:basedOn w:val="Normln"/>
    <w:link w:val="ZhlavChar1"/>
    <w:uiPriority w:val="99"/>
    <w:unhideWhenUsed/>
    <w:rsid w:val="00E07317"/>
    <w:pPr>
      <w:spacing w:after="0" w:line="240" w:lineRule="auto"/>
    </w:pPr>
    <w:rPr>
      <w:rFonts w:asciiTheme="minorHAnsi" w:hAnsiTheme="minorHAnsi"/>
      <w:sz w:val="19"/>
    </w:rPr>
  </w:style>
  <w:style w:type="character" w:customStyle="1" w:styleId="BodySingleChar">
    <w:name w:val="Body Single Char"/>
    <w:basedOn w:val="ZkladntextChar1"/>
    <w:link w:val="BodySingle"/>
    <w:rsid w:val="00E07317"/>
    <w:rPr>
      <w:lang w:val="cs-CZ"/>
    </w:rPr>
  </w:style>
  <w:style w:type="character" w:customStyle="1" w:styleId="ZhlavChar1">
    <w:name w:val="Záhlaví Char1"/>
    <w:basedOn w:val="Standardnpsmoodstavce"/>
    <w:link w:val="Zhlav"/>
    <w:uiPriority w:val="99"/>
    <w:rsid w:val="00E07317"/>
    <w:rPr>
      <w:rFonts w:asciiTheme="minorHAnsi" w:hAnsiTheme="minorHAnsi"/>
      <w:sz w:val="19"/>
    </w:rPr>
  </w:style>
  <w:style w:type="paragraph" w:styleId="Zpat">
    <w:name w:val="footer"/>
    <w:basedOn w:val="Normln"/>
    <w:link w:val="ZpatChar1"/>
    <w:uiPriority w:val="99"/>
    <w:unhideWhenUsed/>
    <w:rsid w:val="00E07317"/>
    <w:pPr>
      <w:spacing w:after="0" w:line="240" w:lineRule="auto"/>
    </w:pPr>
    <w:rPr>
      <w:rFonts w:asciiTheme="minorHAnsi" w:hAnsiTheme="minorHAnsi"/>
      <w:sz w:val="19"/>
    </w:rPr>
  </w:style>
  <w:style w:type="character" w:customStyle="1" w:styleId="ZpatChar1">
    <w:name w:val="Zápatí Char1"/>
    <w:basedOn w:val="Standardnpsmoodstavce"/>
    <w:link w:val="Zpat"/>
    <w:uiPriority w:val="99"/>
    <w:rsid w:val="00E07317"/>
    <w:rPr>
      <w:rFonts w:asciiTheme="minorHAnsi" w:hAnsiTheme="minorHAnsi"/>
      <w:sz w:val="19"/>
    </w:rPr>
  </w:style>
  <w:style w:type="character" w:customStyle="1" w:styleId="Nadpis1Char1">
    <w:name w:val="Nadpis 1 Char1"/>
    <w:basedOn w:val="Standardnpsmoodstavce"/>
    <w:link w:val="Nadpis1"/>
    <w:uiPriority w:val="99"/>
    <w:rsid w:val="00CE585F"/>
    <w:rPr>
      <w:rFonts w:asciiTheme="majorHAnsi" w:eastAsiaTheme="majorEastAsia" w:hAnsiTheme="majorHAnsi" w:cstheme="majorBidi"/>
      <w:b/>
      <w:bCs/>
      <w:i/>
      <w:sz w:val="56"/>
      <w:szCs w:val="28"/>
      <w:lang w:val="cs-CZ"/>
    </w:rPr>
  </w:style>
  <w:style w:type="character" w:customStyle="1" w:styleId="Nadpis2Char1">
    <w:name w:val="Nadpis 2 Char1"/>
    <w:basedOn w:val="Standardnpsmoodstavce"/>
    <w:link w:val="Nadpis2"/>
    <w:uiPriority w:val="99"/>
    <w:rsid w:val="00DE297D"/>
    <w:rPr>
      <w:rFonts w:asciiTheme="majorHAnsi" w:eastAsiaTheme="majorEastAsia" w:hAnsiTheme="majorHAnsi" w:cstheme="majorBidi"/>
      <w:b/>
      <w:bCs/>
      <w:i/>
      <w:color w:val="DC6900" w:themeColor="text2"/>
      <w:sz w:val="32"/>
      <w:szCs w:val="26"/>
      <w:lang w:val="cs-CZ"/>
    </w:rPr>
  </w:style>
  <w:style w:type="character" w:customStyle="1" w:styleId="Nadpis3Char1">
    <w:name w:val="Nadpis 3 Char1"/>
    <w:basedOn w:val="Standardnpsmoodstavce"/>
    <w:link w:val="Nadpis3"/>
    <w:uiPriority w:val="99"/>
    <w:rsid w:val="001C6960"/>
    <w:rPr>
      <w:rFonts w:asciiTheme="majorHAnsi" w:eastAsiaTheme="majorEastAsia" w:hAnsiTheme="majorHAnsi" w:cstheme="majorBidi"/>
      <w:bCs/>
      <w:i/>
      <w:color w:val="DC6900" w:themeColor="text2"/>
      <w:sz w:val="32"/>
      <w:lang w:val="cs-CZ"/>
    </w:rPr>
  </w:style>
  <w:style w:type="character" w:customStyle="1" w:styleId="Nadpis4Char1">
    <w:name w:val="Nadpis 4 Char1"/>
    <w:basedOn w:val="Standardnpsmoodstavce"/>
    <w:link w:val="Nadpis4"/>
    <w:uiPriority w:val="99"/>
    <w:rsid w:val="00B1050E"/>
    <w:rPr>
      <w:rFonts w:asciiTheme="majorHAnsi" w:eastAsiaTheme="majorEastAsia" w:hAnsiTheme="majorHAnsi" w:cstheme="majorBidi"/>
      <w:bCs/>
      <w:iCs/>
      <w:color w:val="DC6900" w:themeColor="text2"/>
      <w:sz w:val="32"/>
      <w:lang w:val="cs-CZ"/>
    </w:rPr>
  </w:style>
  <w:style w:type="character" w:customStyle="1" w:styleId="Nadpis5Char1">
    <w:name w:val="Nadpis 5 Char1"/>
    <w:basedOn w:val="Standardnpsmoodstavce"/>
    <w:link w:val="Nadpis5"/>
    <w:uiPriority w:val="99"/>
    <w:rsid w:val="000D1F6B"/>
    <w:rPr>
      <w:rFonts w:asciiTheme="majorHAnsi" w:eastAsiaTheme="majorEastAsia" w:hAnsiTheme="majorHAnsi" w:cstheme="majorBidi"/>
      <w:color w:val="DC6900" w:themeColor="text2"/>
      <w:lang w:val="cs-CZ"/>
    </w:rPr>
  </w:style>
  <w:style w:type="paragraph" w:styleId="Nzev">
    <w:name w:val="Title"/>
    <w:basedOn w:val="Normln"/>
    <w:next w:val="Podtitul"/>
    <w:link w:val="NzevChar1"/>
    <w:uiPriority w:val="99"/>
    <w:qFormat/>
    <w:rsid w:val="00E07317"/>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NzevChar1">
    <w:name w:val="Název Char1"/>
    <w:basedOn w:val="Standardnpsmoodstavce"/>
    <w:link w:val="Nzev"/>
    <w:uiPriority w:val="99"/>
    <w:rsid w:val="00E07317"/>
    <w:rPr>
      <w:rFonts w:asciiTheme="majorHAnsi" w:eastAsiaTheme="majorEastAsia" w:hAnsiTheme="majorHAnsi" w:cstheme="majorBidi"/>
      <w:b/>
      <w:i/>
      <w:spacing w:val="5"/>
      <w:kern w:val="28"/>
      <w:sz w:val="80"/>
      <w:szCs w:val="52"/>
    </w:rPr>
  </w:style>
  <w:style w:type="paragraph" w:styleId="Nadpisobsahu">
    <w:name w:val="TOC Heading"/>
    <w:basedOn w:val="Nadpis1"/>
    <w:next w:val="Normln"/>
    <w:uiPriority w:val="39"/>
    <w:unhideWhenUsed/>
    <w:qFormat/>
    <w:rsid w:val="00E07317"/>
    <w:pPr>
      <w:outlineLvl w:val="9"/>
    </w:pPr>
    <w:rPr>
      <w:lang w:val="en-US"/>
    </w:rPr>
  </w:style>
  <w:style w:type="paragraph" w:styleId="Podtitul">
    <w:name w:val="Subtitle"/>
    <w:basedOn w:val="Normln"/>
    <w:next w:val="Normln"/>
    <w:link w:val="PodtitulChar"/>
    <w:uiPriority w:val="11"/>
    <w:qFormat/>
    <w:rsid w:val="00E07317"/>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PodtitulChar">
    <w:name w:val="Podtitul Char"/>
    <w:basedOn w:val="Standardnpsmoodstavce"/>
    <w:link w:val="Podtitul"/>
    <w:uiPriority w:val="11"/>
    <w:rsid w:val="00E07317"/>
    <w:rPr>
      <w:rFonts w:asciiTheme="majorHAnsi" w:eastAsiaTheme="majorEastAsia" w:hAnsiTheme="majorHAnsi" w:cstheme="majorBidi"/>
      <w:iCs/>
      <w:spacing w:val="15"/>
      <w:sz w:val="80"/>
      <w:szCs w:val="24"/>
    </w:rPr>
  </w:style>
  <w:style w:type="paragraph" w:styleId="Obsah1">
    <w:name w:val="toc 1"/>
    <w:basedOn w:val="Normln"/>
    <w:next w:val="Normln"/>
    <w:autoRedefine/>
    <w:uiPriority w:val="39"/>
    <w:unhideWhenUsed/>
    <w:rsid w:val="00E07317"/>
    <w:pPr>
      <w:pBdr>
        <w:top w:val="single" w:sz="8" w:space="4" w:color="DC6900" w:themeColor="text2"/>
      </w:pBdr>
      <w:spacing w:before="120" w:after="120"/>
      <w:ind w:left="284" w:hanging="284"/>
    </w:pPr>
  </w:style>
  <w:style w:type="paragraph" w:styleId="Obsah2">
    <w:name w:val="toc 2"/>
    <w:basedOn w:val="Normln"/>
    <w:next w:val="Normln"/>
    <w:autoRedefine/>
    <w:uiPriority w:val="39"/>
    <w:unhideWhenUsed/>
    <w:rsid w:val="00E07317"/>
    <w:pPr>
      <w:pBdr>
        <w:top w:val="dotted" w:sz="8" w:space="4" w:color="DC6900" w:themeColor="text2"/>
      </w:pBdr>
      <w:spacing w:before="120" w:after="120"/>
      <w:ind w:left="284" w:hanging="284"/>
    </w:pPr>
  </w:style>
  <w:style w:type="paragraph" w:styleId="Obsah3">
    <w:name w:val="toc 3"/>
    <w:basedOn w:val="Normln"/>
    <w:next w:val="Normln"/>
    <w:autoRedefine/>
    <w:uiPriority w:val="39"/>
    <w:unhideWhenUsed/>
    <w:rsid w:val="00E07317"/>
    <w:pPr>
      <w:spacing w:before="120" w:after="120"/>
      <w:ind w:left="568" w:hanging="284"/>
    </w:pPr>
  </w:style>
  <w:style w:type="character" w:styleId="Hypertextovodkaz">
    <w:name w:val="Hyperlink"/>
    <w:basedOn w:val="Standardnpsmoodstavce"/>
    <w:uiPriority w:val="99"/>
    <w:unhideWhenUsed/>
    <w:rsid w:val="00E07317"/>
    <w:rPr>
      <w:color w:val="0000FF" w:themeColor="hyperlink"/>
      <w:u w:val="single"/>
    </w:rPr>
  </w:style>
  <w:style w:type="paragraph" w:styleId="Textbubliny">
    <w:name w:val="Balloon Text"/>
    <w:basedOn w:val="Normln"/>
    <w:link w:val="TextbublinyChar"/>
    <w:uiPriority w:val="99"/>
    <w:semiHidden/>
    <w:unhideWhenUsed/>
    <w:rsid w:val="00E073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317"/>
    <w:rPr>
      <w:rFonts w:ascii="Tahoma" w:hAnsi="Tahoma" w:cs="Tahoma"/>
      <w:sz w:val="16"/>
      <w:szCs w:val="16"/>
    </w:rPr>
  </w:style>
  <w:style w:type="paragraph" w:styleId="Seznamsodrkami">
    <w:name w:val="List Bullet"/>
    <w:basedOn w:val="Normln"/>
    <w:uiPriority w:val="13"/>
    <w:unhideWhenUsed/>
    <w:qFormat/>
    <w:rsid w:val="00046C07"/>
    <w:pPr>
      <w:numPr>
        <w:numId w:val="4"/>
      </w:numPr>
      <w:spacing w:after="120"/>
    </w:pPr>
  </w:style>
  <w:style w:type="numbering" w:customStyle="1" w:styleId="PwCListBullets1">
    <w:name w:val="PwC List Bullets 1"/>
    <w:uiPriority w:val="99"/>
    <w:rsid w:val="00E07317"/>
    <w:pPr>
      <w:numPr>
        <w:numId w:val="1"/>
      </w:numPr>
    </w:pPr>
  </w:style>
  <w:style w:type="numbering" w:customStyle="1" w:styleId="PwCListNumbers1">
    <w:name w:val="PwC List Numbers 1"/>
    <w:uiPriority w:val="99"/>
    <w:rsid w:val="00E07317"/>
    <w:pPr>
      <w:numPr>
        <w:numId w:val="2"/>
      </w:numPr>
    </w:pPr>
  </w:style>
  <w:style w:type="paragraph" w:styleId="slovanseznam">
    <w:name w:val="List Number"/>
    <w:basedOn w:val="Normln"/>
    <w:uiPriority w:val="13"/>
    <w:unhideWhenUsed/>
    <w:qFormat/>
    <w:rsid w:val="00E07317"/>
    <w:pPr>
      <w:numPr>
        <w:numId w:val="3"/>
      </w:numPr>
      <w:contextualSpacing/>
    </w:pPr>
  </w:style>
  <w:style w:type="paragraph" w:styleId="Seznamsodrkami2">
    <w:name w:val="List Bullet 2"/>
    <w:basedOn w:val="Normln"/>
    <w:uiPriority w:val="13"/>
    <w:unhideWhenUsed/>
    <w:qFormat/>
    <w:rsid w:val="001B2AE1"/>
    <w:pPr>
      <w:numPr>
        <w:ilvl w:val="1"/>
        <w:numId w:val="4"/>
      </w:numPr>
      <w:ind w:left="992" w:hanging="425"/>
      <w:contextualSpacing/>
    </w:pPr>
  </w:style>
  <w:style w:type="paragraph" w:styleId="Seznamsodrkami3">
    <w:name w:val="List Bullet 3"/>
    <w:basedOn w:val="Normln"/>
    <w:uiPriority w:val="13"/>
    <w:unhideWhenUsed/>
    <w:qFormat/>
    <w:rsid w:val="00E07317"/>
    <w:pPr>
      <w:numPr>
        <w:ilvl w:val="2"/>
        <w:numId w:val="4"/>
      </w:numPr>
      <w:contextualSpacing/>
    </w:pPr>
  </w:style>
  <w:style w:type="paragraph" w:styleId="Seznamsodrkami4">
    <w:name w:val="List Bullet 4"/>
    <w:basedOn w:val="Normln"/>
    <w:uiPriority w:val="13"/>
    <w:unhideWhenUsed/>
    <w:rsid w:val="00E07317"/>
    <w:pPr>
      <w:numPr>
        <w:ilvl w:val="3"/>
        <w:numId w:val="4"/>
      </w:numPr>
      <w:contextualSpacing/>
    </w:pPr>
  </w:style>
  <w:style w:type="paragraph" w:styleId="Seznamsodrkami5">
    <w:name w:val="List Bullet 5"/>
    <w:basedOn w:val="Normln"/>
    <w:uiPriority w:val="13"/>
    <w:unhideWhenUsed/>
    <w:rsid w:val="00E07317"/>
    <w:pPr>
      <w:numPr>
        <w:ilvl w:val="4"/>
        <w:numId w:val="4"/>
      </w:numPr>
      <w:contextualSpacing/>
    </w:pPr>
  </w:style>
  <w:style w:type="paragraph" w:styleId="slovanseznam2">
    <w:name w:val="List Number 2"/>
    <w:basedOn w:val="Normln"/>
    <w:uiPriority w:val="13"/>
    <w:unhideWhenUsed/>
    <w:qFormat/>
    <w:rsid w:val="00E07317"/>
    <w:pPr>
      <w:numPr>
        <w:ilvl w:val="1"/>
        <w:numId w:val="3"/>
      </w:numPr>
      <w:contextualSpacing/>
    </w:pPr>
  </w:style>
  <w:style w:type="paragraph" w:styleId="slovanseznam3">
    <w:name w:val="List Number 3"/>
    <w:basedOn w:val="Normln"/>
    <w:uiPriority w:val="13"/>
    <w:unhideWhenUsed/>
    <w:qFormat/>
    <w:rsid w:val="00E07317"/>
    <w:pPr>
      <w:numPr>
        <w:ilvl w:val="2"/>
        <w:numId w:val="3"/>
      </w:numPr>
      <w:contextualSpacing/>
    </w:pPr>
  </w:style>
  <w:style w:type="paragraph" w:styleId="slovanseznam4">
    <w:name w:val="List Number 4"/>
    <w:basedOn w:val="Normln"/>
    <w:uiPriority w:val="13"/>
    <w:unhideWhenUsed/>
    <w:rsid w:val="00E07317"/>
    <w:pPr>
      <w:numPr>
        <w:ilvl w:val="3"/>
        <w:numId w:val="3"/>
      </w:numPr>
      <w:contextualSpacing/>
    </w:pPr>
  </w:style>
  <w:style w:type="paragraph" w:styleId="slovanseznam5">
    <w:name w:val="List Number 5"/>
    <w:basedOn w:val="Normln"/>
    <w:uiPriority w:val="13"/>
    <w:unhideWhenUsed/>
    <w:rsid w:val="00E07317"/>
    <w:pPr>
      <w:numPr>
        <w:ilvl w:val="4"/>
        <w:numId w:val="3"/>
      </w:numPr>
      <w:contextualSpacing/>
    </w:pPr>
  </w:style>
  <w:style w:type="paragraph" w:styleId="Seznam">
    <w:name w:val="List"/>
    <w:basedOn w:val="Normln"/>
    <w:uiPriority w:val="99"/>
    <w:semiHidden/>
    <w:unhideWhenUsed/>
    <w:rsid w:val="00E07317"/>
    <w:pPr>
      <w:ind w:left="567" w:hanging="567"/>
      <w:contextualSpacing/>
    </w:pPr>
  </w:style>
  <w:style w:type="paragraph" w:styleId="Seznam2">
    <w:name w:val="List 2"/>
    <w:basedOn w:val="Normln"/>
    <w:uiPriority w:val="99"/>
    <w:semiHidden/>
    <w:unhideWhenUsed/>
    <w:rsid w:val="00E07317"/>
    <w:pPr>
      <w:ind w:left="1134" w:hanging="567"/>
      <w:contextualSpacing/>
    </w:pPr>
  </w:style>
  <w:style w:type="paragraph" w:styleId="Pokraovnseznamu">
    <w:name w:val="List Continue"/>
    <w:basedOn w:val="Normln"/>
    <w:uiPriority w:val="14"/>
    <w:unhideWhenUsed/>
    <w:qFormat/>
    <w:rsid w:val="00E07317"/>
    <w:pPr>
      <w:spacing w:after="120"/>
      <w:ind w:left="567"/>
      <w:contextualSpacing/>
    </w:pPr>
  </w:style>
  <w:style w:type="paragraph" w:styleId="Pokraovnseznamu2">
    <w:name w:val="List Continue 2"/>
    <w:basedOn w:val="Normln"/>
    <w:uiPriority w:val="14"/>
    <w:unhideWhenUsed/>
    <w:qFormat/>
    <w:rsid w:val="00E07317"/>
    <w:pPr>
      <w:spacing w:after="120"/>
      <w:ind w:left="1134"/>
      <w:contextualSpacing/>
    </w:pPr>
  </w:style>
  <w:style w:type="paragraph" w:styleId="Pokraovnseznamu3">
    <w:name w:val="List Continue 3"/>
    <w:basedOn w:val="Normln"/>
    <w:uiPriority w:val="14"/>
    <w:unhideWhenUsed/>
    <w:qFormat/>
    <w:rsid w:val="00E07317"/>
    <w:pPr>
      <w:spacing w:after="120"/>
      <w:ind w:left="1701"/>
      <w:contextualSpacing/>
    </w:pPr>
  </w:style>
  <w:style w:type="paragraph" w:styleId="Pokraovnseznamu4">
    <w:name w:val="List Continue 4"/>
    <w:basedOn w:val="Normln"/>
    <w:uiPriority w:val="14"/>
    <w:semiHidden/>
    <w:unhideWhenUsed/>
    <w:rsid w:val="00E07317"/>
    <w:pPr>
      <w:spacing w:after="120"/>
      <w:ind w:left="2268"/>
      <w:contextualSpacing/>
    </w:pPr>
  </w:style>
  <w:style w:type="paragraph" w:styleId="Pokraovnseznamu5">
    <w:name w:val="List Continue 5"/>
    <w:basedOn w:val="Normln"/>
    <w:uiPriority w:val="14"/>
    <w:semiHidden/>
    <w:unhideWhenUsed/>
    <w:rsid w:val="00E07317"/>
    <w:pPr>
      <w:spacing w:after="120"/>
      <w:ind w:left="2835"/>
      <w:contextualSpacing/>
    </w:pPr>
  </w:style>
  <w:style w:type="paragraph" w:styleId="Seznam3">
    <w:name w:val="List 3"/>
    <w:basedOn w:val="Normln"/>
    <w:uiPriority w:val="99"/>
    <w:semiHidden/>
    <w:unhideWhenUsed/>
    <w:rsid w:val="00E07317"/>
    <w:pPr>
      <w:ind w:left="1701" w:hanging="567"/>
      <w:contextualSpacing/>
    </w:pPr>
  </w:style>
  <w:style w:type="paragraph" w:styleId="Seznam4">
    <w:name w:val="List 4"/>
    <w:basedOn w:val="Normln"/>
    <w:uiPriority w:val="99"/>
    <w:semiHidden/>
    <w:unhideWhenUsed/>
    <w:rsid w:val="00E07317"/>
    <w:pPr>
      <w:ind w:left="2268" w:hanging="567"/>
      <w:contextualSpacing/>
    </w:pPr>
  </w:style>
  <w:style w:type="paragraph" w:styleId="Seznam5">
    <w:name w:val="List 5"/>
    <w:basedOn w:val="Normln"/>
    <w:uiPriority w:val="99"/>
    <w:semiHidden/>
    <w:unhideWhenUsed/>
    <w:rsid w:val="00E07317"/>
    <w:pPr>
      <w:ind w:left="2835" w:hanging="567"/>
      <w:contextualSpacing/>
    </w:pPr>
  </w:style>
  <w:style w:type="table" w:styleId="Mkatabulky">
    <w:name w:val="Table Grid"/>
    <w:basedOn w:val="Normlntabulka"/>
    <w:uiPriority w:val="59"/>
    <w:rsid w:val="00E073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Normlntabulka"/>
    <w:uiPriority w:val="99"/>
    <w:qFormat/>
    <w:rsid w:val="00E07317"/>
    <w:pPr>
      <w:tabs>
        <w:tab w:val="decimal" w:pos="1134"/>
      </w:tabs>
      <w:spacing w:before="60" w:after="60" w:line="240" w:lineRule="auto"/>
    </w:pPr>
    <w:rPr>
      <w:rFonts w:asciiTheme="minorHAnsi" w:hAnsiTheme="minorHAnsi"/>
    </w:rPr>
    <w:tblPr>
      <w:tblBorders>
        <w:insideH w:val="dotted" w:sz="4" w:space="0" w:color="DC6900" w:themeColor="text2"/>
      </w:tblBorders>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Normlntabulka"/>
    <w:uiPriority w:val="99"/>
    <w:qFormat/>
    <w:rsid w:val="00E07317"/>
    <w:pPr>
      <w:spacing w:before="60" w:after="60" w:line="240" w:lineRule="auto"/>
    </w:pPr>
    <w:tblPr>
      <w:tblStyleRowBandSize w:val="1"/>
      <w:tblBorders>
        <w:insideH w:val="dotted" w:sz="4" w:space="0" w:color="DC6900" w:themeColor="text2"/>
      </w:tblBorders>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Nadpis1"/>
    <w:uiPriority w:val="99"/>
    <w:qFormat/>
    <w:rsid w:val="00E07317"/>
    <w:rPr>
      <w:b w:val="0"/>
      <w:i w:val="0"/>
    </w:rPr>
  </w:style>
  <w:style w:type="paragraph" w:customStyle="1" w:styleId="Heading1NoSpacing">
    <w:name w:val="Heading 1 No Spacing"/>
    <w:basedOn w:val="Nadpis1"/>
    <w:next w:val="Nadpis2"/>
    <w:link w:val="Heading1NoSpacingChar"/>
    <w:uiPriority w:val="9"/>
    <w:qFormat/>
    <w:rsid w:val="00750457"/>
  </w:style>
  <w:style w:type="character" w:customStyle="1" w:styleId="Heading1NoSpacingChar">
    <w:name w:val="Heading 1 No Spacing Char"/>
    <w:basedOn w:val="Nadpis1Char1"/>
    <w:link w:val="Heading1NoSpacing"/>
    <w:uiPriority w:val="9"/>
    <w:rsid w:val="00750457"/>
    <w:rPr>
      <w:rFonts w:asciiTheme="majorHAnsi" w:eastAsiaTheme="majorEastAsia" w:hAnsiTheme="majorHAnsi" w:cstheme="majorBidi"/>
      <w:b/>
      <w:bCs/>
      <w:i/>
      <w:sz w:val="56"/>
      <w:szCs w:val="28"/>
      <w:lang w:val="cs-CZ"/>
    </w:rPr>
  </w:style>
  <w:style w:type="character" w:customStyle="1" w:styleId="Nadpis6Char1">
    <w:name w:val="Nadpis 6 Char1"/>
    <w:basedOn w:val="Standardnpsmoodstavce"/>
    <w:link w:val="Nadpis6"/>
    <w:uiPriority w:val="99"/>
    <w:rsid w:val="00E07317"/>
    <w:rPr>
      <w:rFonts w:asciiTheme="majorHAnsi" w:eastAsiaTheme="majorEastAsia" w:hAnsiTheme="majorHAnsi" w:cstheme="majorBidi"/>
      <w:iCs/>
      <w:color w:val="DC6900" w:themeColor="text2"/>
      <w:lang w:val="cs-CZ"/>
    </w:rPr>
  </w:style>
  <w:style w:type="character" w:customStyle="1" w:styleId="Nadpis7Char1">
    <w:name w:val="Nadpis 7 Char1"/>
    <w:basedOn w:val="Standardnpsmoodstavce"/>
    <w:link w:val="Nadpis7"/>
    <w:uiPriority w:val="99"/>
    <w:rsid w:val="00E07317"/>
    <w:rPr>
      <w:rFonts w:asciiTheme="majorHAnsi" w:eastAsiaTheme="majorEastAsia" w:hAnsiTheme="majorHAnsi" w:cstheme="majorBidi"/>
      <w:iCs/>
      <w:color w:val="DC6900" w:themeColor="text2"/>
      <w:lang w:val="cs-CZ"/>
    </w:rPr>
  </w:style>
  <w:style w:type="character" w:customStyle="1" w:styleId="Nadpis8Char1">
    <w:name w:val="Nadpis 8 Char1"/>
    <w:basedOn w:val="Standardnpsmoodstavce"/>
    <w:link w:val="Nadpis8"/>
    <w:uiPriority w:val="99"/>
    <w:rsid w:val="00E07317"/>
    <w:rPr>
      <w:rFonts w:asciiTheme="majorHAnsi" w:eastAsiaTheme="majorEastAsia" w:hAnsiTheme="majorHAnsi" w:cstheme="majorBidi"/>
      <w:color w:val="DC6900" w:themeColor="text2"/>
      <w:lang w:val="cs-CZ"/>
    </w:rPr>
  </w:style>
  <w:style w:type="character" w:customStyle="1" w:styleId="Nadpis9Char1">
    <w:name w:val="Nadpis 9 Char1"/>
    <w:basedOn w:val="Standardnpsmoodstavce"/>
    <w:link w:val="Nadpis9"/>
    <w:uiPriority w:val="99"/>
    <w:rsid w:val="00E07317"/>
    <w:rPr>
      <w:rFonts w:asciiTheme="majorHAnsi" w:eastAsiaTheme="majorEastAsia" w:hAnsiTheme="majorHAnsi" w:cstheme="majorBidi"/>
      <w:iCs/>
      <w:color w:val="DC6900" w:themeColor="text2"/>
      <w:lang w:val="cs-CZ"/>
    </w:rPr>
  </w:style>
  <w:style w:type="paragraph" w:styleId="Obsah4">
    <w:name w:val="toc 4"/>
    <w:basedOn w:val="Normln"/>
    <w:next w:val="Normln"/>
    <w:autoRedefine/>
    <w:uiPriority w:val="39"/>
    <w:unhideWhenUsed/>
    <w:rsid w:val="00E07317"/>
    <w:pPr>
      <w:spacing w:after="120"/>
      <w:ind w:left="851" w:hanging="284"/>
    </w:pPr>
  </w:style>
  <w:style w:type="paragraph" w:styleId="Obsah5">
    <w:name w:val="toc 5"/>
    <w:basedOn w:val="Normln"/>
    <w:next w:val="Normln"/>
    <w:autoRedefine/>
    <w:uiPriority w:val="39"/>
    <w:unhideWhenUsed/>
    <w:rsid w:val="00E07317"/>
    <w:pPr>
      <w:spacing w:after="120"/>
      <w:ind w:left="1135" w:hanging="284"/>
    </w:pPr>
  </w:style>
  <w:style w:type="paragraph" w:styleId="Obsah6">
    <w:name w:val="toc 6"/>
    <w:basedOn w:val="Normln"/>
    <w:next w:val="Normln"/>
    <w:autoRedefine/>
    <w:uiPriority w:val="39"/>
    <w:unhideWhenUsed/>
    <w:rsid w:val="00E07317"/>
    <w:pPr>
      <w:spacing w:after="120"/>
      <w:ind w:left="1418" w:hanging="284"/>
    </w:pPr>
  </w:style>
  <w:style w:type="paragraph" w:styleId="Obsah7">
    <w:name w:val="toc 7"/>
    <w:basedOn w:val="Normln"/>
    <w:next w:val="Normln"/>
    <w:autoRedefine/>
    <w:uiPriority w:val="39"/>
    <w:unhideWhenUsed/>
    <w:rsid w:val="00E07317"/>
    <w:pPr>
      <w:spacing w:after="120"/>
      <w:ind w:left="1702" w:hanging="284"/>
    </w:pPr>
  </w:style>
  <w:style w:type="paragraph" w:styleId="Obsah8">
    <w:name w:val="toc 8"/>
    <w:basedOn w:val="Normln"/>
    <w:next w:val="Normln"/>
    <w:autoRedefine/>
    <w:uiPriority w:val="39"/>
    <w:unhideWhenUsed/>
    <w:rsid w:val="00E07317"/>
    <w:pPr>
      <w:spacing w:after="120"/>
      <w:ind w:left="1985" w:hanging="284"/>
    </w:pPr>
  </w:style>
  <w:style w:type="paragraph" w:styleId="Obsah9">
    <w:name w:val="toc 9"/>
    <w:basedOn w:val="Normln"/>
    <w:next w:val="Normln"/>
    <w:autoRedefine/>
    <w:uiPriority w:val="39"/>
    <w:unhideWhenUsed/>
    <w:rsid w:val="00E07317"/>
    <w:pPr>
      <w:spacing w:after="120"/>
      <w:ind w:left="2269" w:hanging="284"/>
    </w:pPr>
  </w:style>
  <w:style w:type="character" w:styleId="Zvraznn">
    <w:name w:val="Emphasis"/>
    <w:basedOn w:val="Standardnpsmoodstavce"/>
    <w:uiPriority w:val="99"/>
    <w:qFormat/>
    <w:rsid w:val="00E07317"/>
    <w:rPr>
      <w:i/>
      <w:iCs/>
    </w:rPr>
  </w:style>
  <w:style w:type="paragraph" w:styleId="Citt">
    <w:name w:val="Quote"/>
    <w:basedOn w:val="Normln"/>
    <w:next w:val="Normln"/>
    <w:link w:val="CittChar"/>
    <w:uiPriority w:val="29"/>
    <w:qFormat/>
    <w:rsid w:val="00E07317"/>
    <w:rPr>
      <w:i/>
      <w:iCs/>
      <w:color w:val="000000" w:themeColor="text1"/>
    </w:rPr>
  </w:style>
  <w:style w:type="character" w:customStyle="1" w:styleId="CittChar">
    <w:name w:val="Citát Char"/>
    <w:basedOn w:val="Standardnpsmoodstavce"/>
    <w:link w:val="Citt"/>
    <w:uiPriority w:val="29"/>
    <w:rsid w:val="00E07317"/>
    <w:rPr>
      <w:i/>
      <w:iCs/>
      <w:color w:val="000000" w:themeColor="text1"/>
    </w:rPr>
  </w:style>
  <w:style w:type="paragraph" w:styleId="Textvbloku">
    <w:name w:val="Block Text"/>
    <w:basedOn w:val="Normln"/>
    <w:next w:val="Zkladntext3"/>
    <w:uiPriority w:val="99"/>
    <w:unhideWhenUsed/>
    <w:qFormat/>
    <w:rsid w:val="00E07317"/>
    <w:pPr>
      <w:spacing w:line="240" w:lineRule="auto"/>
    </w:pPr>
    <w:rPr>
      <w:b/>
      <w:i/>
      <w:color w:val="DC6900" w:themeColor="text2"/>
      <w:sz w:val="48"/>
      <w:szCs w:val="48"/>
    </w:rPr>
  </w:style>
  <w:style w:type="paragraph" w:customStyle="1" w:styleId="BlockText2">
    <w:name w:val="Block Text 2"/>
    <w:basedOn w:val="Normln"/>
    <w:uiPriority w:val="99"/>
    <w:qFormat/>
    <w:rsid w:val="00E07317"/>
    <w:pPr>
      <w:pBdr>
        <w:top w:val="single" w:sz="2" w:space="10" w:color="DC6900" w:themeColor="text2"/>
        <w:left w:val="single" w:sz="2" w:space="10" w:color="DC6900" w:themeColor="text2"/>
        <w:bottom w:val="single" w:sz="2" w:space="10" w:color="DC6900" w:themeColor="text2"/>
        <w:right w:val="single" w:sz="2" w:space="10" w:color="DC6900" w:themeColor="text2"/>
      </w:pBdr>
      <w:shd w:val="clear" w:color="auto" w:fill="DC6900" w:themeFill="text2"/>
      <w:spacing w:line="240" w:lineRule="auto"/>
      <w:ind w:left="227" w:right="227"/>
    </w:pPr>
    <w:rPr>
      <w:i/>
      <w:color w:val="FFFFFF" w:themeColor="background2"/>
      <w:sz w:val="48"/>
      <w:szCs w:val="48"/>
    </w:rPr>
  </w:style>
  <w:style w:type="paragraph" w:customStyle="1" w:styleId="BlockText3">
    <w:name w:val="Block Text 3"/>
    <w:basedOn w:val="Textvbloku"/>
    <w:uiPriority w:val="99"/>
    <w:qFormat/>
    <w:rsid w:val="00E07317"/>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DC6900" w:themeColor="accent1"/>
      <w:sz w:val="96"/>
      <w:szCs w:val="20"/>
    </w:rPr>
  </w:style>
  <w:style w:type="paragraph" w:styleId="Zkladntext3">
    <w:name w:val="Body Text 3"/>
    <w:basedOn w:val="Normln"/>
    <w:link w:val="Zkladntext3Char1"/>
    <w:uiPriority w:val="99"/>
    <w:unhideWhenUsed/>
    <w:rsid w:val="00E07317"/>
    <w:pPr>
      <w:spacing w:after="120"/>
    </w:pPr>
    <w:rPr>
      <w:sz w:val="16"/>
      <w:szCs w:val="16"/>
    </w:rPr>
  </w:style>
  <w:style w:type="character" w:customStyle="1" w:styleId="Zkladntext3Char1">
    <w:name w:val="Základní text 3 Char1"/>
    <w:basedOn w:val="Standardnpsmoodstavce"/>
    <w:link w:val="Zkladntext3"/>
    <w:uiPriority w:val="99"/>
    <w:rsid w:val="00E07317"/>
    <w:rPr>
      <w:sz w:val="16"/>
      <w:szCs w:val="16"/>
    </w:rPr>
  </w:style>
  <w:style w:type="paragraph" w:customStyle="1" w:styleId="Disclaimer">
    <w:name w:val="Disclaimer"/>
    <w:link w:val="DisclaimerChar"/>
    <w:qFormat/>
    <w:rsid w:val="001E4CB2"/>
    <w:pPr>
      <w:spacing w:after="60" w:line="240" w:lineRule="auto"/>
    </w:pPr>
    <w:rPr>
      <w:rFonts w:ascii="Arial" w:eastAsia="Times New Roman" w:hAnsi="Arial" w:cs="Times New Roman"/>
      <w:noProof/>
      <w:sz w:val="12"/>
      <w:lang w:val="en-US"/>
    </w:rPr>
  </w:style>
  <w:style w:type="paragraph" w:styleId="Odstavecseseznamem">
    <w:name w:val="List Paragraph"/>
    <w:aliases w:val="Table of contents numbered"/>
    <w:basedOn w:val="Normln"/>
    <w:link w:val="OdstavecseseznamemChar"/>
    <w:uiPriority w:val="34"/>
    <w:unhideWhenUsed/>
    <w:qFormat/>
    <w:rsid w:val="001133EF"/>
    <w:pPr>
      <w:ind w:left="720"/>
      <w:contextualSpacing/>
    </w:pPr>
  </w:style>
  <w:style w:type="character" w:customStyle="1" w:styleId="OdstavecseseznamemChar">
    <w:name w:val="Odstavec se seznamem Char"/>
    <w:aliases w:val="Table of contents numbered Char"/>
    <w:basedOn w:val="Standardnpsmoodstavce"/>
    <w:link w:val="Odstavecseseznamem"/>
    <w:uiPriority w:val="34"/>
    <w:rsid w:val="001133EF"/>
    <w:rPr>
      <w:lang w:val="cs-CZ"/>
    </w:rPr>
  </w:style>
  <w:style w:type="paragraph" w:styleId="Titulek">
    <w:name w:val="caption"/>
    <w:basedOn w:val="Normln"/>
    <w:next w:val="Normln"/>
    <w:unhideWhenUsed/>
    <w:qFormat/>
    <w:rsid w:val="00EA768E"/>
    <w:pPr>
      <w:spacing w:before="240" w:after="200" w:line="240" w:lineRule="auto"/>
    </w:pPr>
    <w:rPr>
      <w:b/>
      <w:bCs/>
      <w:color w:val="DC6900" w:themeColor="accent1"/>
      <w:sz w:val="18"/>
      <w:szCs w:val="18"/>
    </w:rPr>
  </w:style>
  <w:style w:type="character" w:styleId="Odkaznakoment">
    <w:name w:val="annotation reference"/>
    <w:basedOn w:val="Standardnpsmoodstavce"/>
    <w:uiPriority w:val="99"/>
    <w:semiHidden/>
    <w:unhideWhenUsed/>
    <w:rsid w:val="00977728"/>
    <w:rPr>
      <w:sz w:val="16"/>
      <w:szCs w:val="16"/>
    </w:rPr>
  </w:style>
  <w:style w:type="paragraph" w:styleId="Textkomente">
    <w:name w:val="annotation text"/>
    <w:basedOn w:val="Normln"/>
    <w:link w:val="TextkomenteChar"/>
    <w:uiPriority w:val="99"/>
    <w:unhideWhenUsed/>
    <w:rsid w:val="00977728"/>
    <w:pPr>
      <w:spacing w:line="240" w:lineRule="auto"/>
    </w:pPr>
  </w:style>
  <w:style w:type="character" w:customStyle="1" w:styleId="TextkomenteChar">
    <w:name w:val="Text komentáře Char"/>
    <w:basedOn w:val="Standardnpsmoodstavce"/>
    <w:link w:val="Textkomente"/>
    <w:uiPriority w:val="99"/>
    <w:rsid w:val="00977728"/>
  </w:style>
  <w:style w:type="paragraph" w:styleId="Pedmtkomente">
    <w:name w:val="annotation subject"/>
    <w:basedOn w:val="Textkomente"/>
    <w:next w:val="Textkomente"/>
    <w:link w:val="PedmtkomenteChar"/>
    <w:uiPriority w:val="99"/>
    <w:semiHidden/>
    <w:unhideWhenUsed/>
    <w:rsid w:val="00977728"/>
    <w:rPr>
      <w:b/>
      <w:bCs/>
    </w:rPr>
  </w:style>
  <w:style w:type="character" w:customStyle="1" w:styleId="PedmtkomenteChar">
    <w:name w:val="Předmět komentáře Char"/>
    <w:basedOn w:val="TextkomenteChar"/>
    <w:link w:val="Pedmtkomente"/>
    <w:uiPriority w:val="99"/>
    <w:semiHidden/>
    <w:rsid w:val="00977728"/>
    <w:rPr>
      <w:b/>
      <w:bCs/>
    </w:rPr>
  </w:style>
  <w:style w:type="paragraph" w:styleId="Textpoznpodarou">
    <w:name w:val="footnote text"/>
    <w:aliases w:val="Text poznámky pod čiarou 007,Footnote,fn,Footnotes,Footnote ak,fn Char,footnote text Char,Footnotes Char,Footnote ak Char,ft,fn cafc,Footnotes Char Char,Footnote Text Char Char,fn Char Char,footnote text Char Char Char Ch,fn1"/>
    <w:basedOn w:val="Normln"/>
    <w:link w:val="TextpoznpodarouChar"/>
    <w:uiPriority w:val="99"/>
    <w:unhideWhenUsed/>
    <w:qFormat/>
    <w:rsid w:val="00917769"/>
    <w:pPr>
      <w:spacing w:after="0" w:line="240" w:lineRule="auto"/>
    </w:pPr>
    <w:rPr>
      <w:rFonts w:eastAsia="Arial" w:cs="Times New Roman"/>
    </w:rPr>
  </w:style>
  <w:style w:type="character" w:customStyle="1" w:styleId="TextpoznpodarouChar">
    <w:name w:val="Text pozn. pod čarou Char"/>
    <w:aliases w:val="Text poznámky pod čiarou 007 Char,Footnote Char,fn Char1,Footnotes Char1,Footnote ak Char1,fn Char Char1,footnote text Char Char,Footnotes Char Char1,Footnote ak Char Char,ft Char,fn cafc Char,Footnotes Char Char Char,fn1 Char"/>
    <w:basedOn w:val="Standardnpsmoodstavce"/>
    <w:link w:val="Textpoznpodarou"/>
    <w:uiPriority w:val="99"/>
    <w:rsid w:val="00917769"/>
    <w:rPr>
      <w:rFonts w:eastAsia="Arial" w:cs="Times New Roman"/>
      <w:lang w:val="cs-CZ"/>
    </w:rPr>
  </w:style>
  <w:style w:type="character" w:styleId="Znakapoznpodarou">
    <w:name w:val="footnote reference"/>
    <w:aliases w:val="Ref,de nota al pie,Ref1,de nota al pie1,Ref2,de nota al pie2,Ref11,de nota al pie11, BVI fnr,BVI fnr,Footnote symbol,Footnote reference number,Times 10 Point,Exposant 3 Point,note TESI,SUPERS,EN Footnote text,number,E F,no..."/>
    <w:basedOn w:val="Standardnpsmoodstavce"/>
    <w:uiPriority w:val="99"/>
    <w:unhideWhenUsed/>
    <w:rsid w:val="00917769"/>
    <w:rPr>
      <w:vertAlign w:val="superscript"/>
    </w:rPr>
  </w:style>
  <w:style w:type="character" w:styleId="Zdraznnintenzivn">
    <w:name w:val="Intense Emphasis"/>
    <w:basedOn w:val="Standardnpsmoodstavce"/>
    <w:uiPriority w:val="21"/>
    <w:qFormat/>
    <w:rsid w:val="00917769"/>
    <w:rPr>
      <w:b/>
      <w:bCs/>
      <w:i/>
      <w:iCs/>
      <w:color w:val="DC6900" w:themeColor="accent1"/>
    </w:rPr>
  </w:style>
  <w:style w:type="paragraph" w:customStyle="1" w:styleId="Appendix">
    <w:name w:val="Appendix"/>
    <w:basedOn w:val="Nadpis1"/>
    <w:next w:val="Normln"/>
    <w:uiPriority w:val="99"/>
    <w:qFormat/>
    <w:rsid w:val="00B219D6"/>
    <w:pPr>
      <w:numPr>
        <w:numId w:val="6"/>
      </w:numPr>
      <w:spacing w:after="240"/>
    </w:pPr>
  </w:style>
  <w:style w:type="numbering" w:customStyle="1" w:styleId="PwCAppendixList1">
    <w:name w:val="PwC Appendix List 1"/>
    <w:uiPriority w:val="99"/>
    <w:rsid w:val="00B219D6"/>
    <w:pPr>
      <w:numPr>
        <w:numId w:val="5"/>
      </w:numPr>
    </w:pPr>
  </w:style>
  <w:style w:type="table" w:styleId="Svtlmkazvraznn2">
    <w:name w:val="Light Grid Accent 2"/>
    <w:basedOn w:val="Normlntabulka"/>
    <w:uiPriority w:val="62"/>
    <w:rsid w:val="00060566"/>
    <w:pPr>
      <w:spacing w:after="0" w:line="240" w:lineRule="auto"/>
    </w:p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insideH w:val="single" w:sz="8" w:space="0" w:color="FFB600" w:themeColor="accent2"/>
        <w:insideV w:val="single" w:sz="8" w:space="0" w:color="FFB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18" w:space="0" w:color="FFB600" w:themeColor="accent2"/>
          <w:right w:val="single" w:sz="8" w:space="0" w:color="FFB600" w:themeColor="accent2"/>
          <w:insideH w:val="nil"/>
          <w:insideV w:val="single" w:sz="8" w:space="0" w:color="FFB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insideH w:val="nil"/>
          <w:insideV w:val="single" w:sz="8" w:space="0" w:color="FFB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shd w:val="clear" w:color="auto" w:fill="FFECC0" w:themeFill="accent2" w:themeFillTint="3F"/>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shd w:val="clear" w:color="auto" w:fill="FFECC0" w:themeFill="accent2" w:themeFillTint="3F"/>
      </w:tcPr>
    </w:tblStylePr>
    <w:tblStylePr w:type="band2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tcPr>
    </w:tblStylePr>
  </w:style>
  <w:style w:type="table" w:styleId="Svtlseznamzvraznn6">
    <w:name w:val="Light List Accent 6"/>
    <w:basedOn w:val="Normlntabulka"/>
    <w:uiPriority w:val="66"/>
    <w:rsid w:val="008A60E6"/>
    <w:pPr>
      <w:spacing w:after="0" w:line="240" w:lineRule="auto"/>
    </w:pPr>
    <w:rPr>
      <w:rFonts w:eastAsia="Arial" w:cs="Times New Roman"/>
      <w:lang w:eastAsia="en-GB"/>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character" w:styleId="Sledovanodkaz">
    <w:name w:val="FollowedHyperlink"/>
    <w:basedOn w:val="Standardnpsmoodstavce"/>
    <w:uiPriority w:val="99"/>
    <w:semiHidden/>
    <w:unhideWhenUsed/>
    <w:rsid w:val="00A26C2E"/>
    <w:rPr>
      <w:color w:val="0000FF" w:themeColor="followedHyperlink"/>
      <w:u w:val="single"/>
    </w:rPr>
  </w:style>
  <w:style w:type="paragraph" w:customStyle="1" w:styleId="TOCHeading1">
    <w:name w:val="TOC Heading1"/>
    <w:basedOn w:val="Nadpis1"/>
    <w:next w:val="Normln"/>
    <w:uiPriority w:val="39"/>
    <w:unhideWhenUsed/>
    <w:qFormat/>
    <w:rsid w:val="005957A0"/>
    <w:pPr>
      <w:numPr>
        <w:numId w:val="0"/>
      </w:numPr>
      <w:outlineLvl w:val="9"/>
    </w:pPr>
    <w:rPr>
      <w:rFonts w:ascii="Georgia" w:eastAsia="Times New Roman" w:hAnsi="Georgia" w:cs="Times New Roman"/>
      <w:lang w:val="en-US"/>
    </w:rPr>
  </w:style>
  <w:style w:type="paragraph" w:customStyle="1" w:styleId="ColorfulGrid-Accent11">
    <w:name w:val="Colorful Grid - Accent 11"/>
    <w:basedOn w:val="Normln"/>
    <w:next w:val="Normln"/>
    <w:link w:val="ColorfulGrid-Accent1Char"/>
    <w:uiPriority w:val="29"/>
    <w:qFormat/>
    <w:rsid w:val="005957A0"/>
    <w:rPr>
      <w:rFonts w:eastAsia="Arial" w:cs="Times New Roman"/>
      <w:i/>
      <w:iCs/>
      <w:color w:val="000000"/>
    </w:rPr>
  </w:style>
  <w:style w:type="character" w:customStyle="1" w:styleId="ColorfulGrid-Accent1Char">
    <w:name w:val="Colorful Grid - Accent 1 Char"/>
    <w:basedOn w:val="Standardnpsmoodstavce"/>
    <w:link w:val="ColorfulGrid-Accent11"/>
    <w:uiPriority w:val="29"/>
    <w:rsid w:val="005957A0"/>
    <w:rPr>
      <w:rFonts w:eastAsia="Arial" w:cs="Times New Roman"/>
      <w:i/>
      <w:iCs/>
      <w:color w:val="000000"/>
      <w:lang w:val="cs-CZ"/>
    </w:rPr>
  </w:style>
  <w:style w:type="character" w:customStyle="1" w:styleId="DisclaimerChar">
    <w:name w:val="Disclaimer Char"/>
    <w:basedOn w:val="Standardnpsmoodstavce"/>
    <w:link w:val="Disclaimer"/>
    <w:rsid w:val="005957A0"/>
    <w:rPr>
      <w:rFonts w:ascii="Arial" w:eastAsia="Times New Roman" w:hAnsi="Arial" w:cs="Times New Roman"/>
      <w:noProof/>
      <w:sz w:val="12"/>
      <w:lang w:val="en-US"/>
    </w:rPr>
  </w:style>
  <w:style w:type="paragraph" w:customStyle="1" w:styleId="PwCAddress">
    <w:name w:val="PwC Address"/>
    <w:basedOn w:val="Normln"/>
    <w:link w:val="PwCAddressChar"/>
    <w:qFormat/>
    <w:rsid w:val="005957A0"/>
    <w:pPr>
      <w:spacing w:after="0" w:line="200" w:lineRule="atLeast"/>
    </w:pPr>
    <w:rPr>
      <w:i/>
      <w:noProof/>
      <w:sz w:val="18"/>
      <w:szCs w:val="22"/>
      <w:lang w:eastAsia="en-GB"/>
    </w:rPr>
  </w:style>
  <w:style w:type="character" w:customStyle="1" w:styleId="PwCAddressChar">
    <w:name w:val="PwC Address Char"/>
    <w:basedOn w:val="Standardnpsmoodstavce"/>
    <w:link w:val="PwCAddress"/>
    <w:rsid w:val="005957A0"/>
    <w:rPr>
      <w:i/>
      <w:noProof/>
      <w:sz w:val="18"/>
      <w:szCs w:val="22"/>
      <w:lang w:val="cs-CZ" w:eastAsia="en-GB"/>
    </w:rPr>
  </w:style>
  <w:style w:type="character" w:customStyle="1" w:styleId="AddressChar">
    <w:name w:val="Address Char"/>
    <w:basedOn w:val="Standardnpsmoodstavce"/>
    <w:link w:val="Address"/>
    <w:locked/>
    <w:rsid w:val="005957A0"/>
    <w:rPr>
      <w:i/>
      <w:noProof/>
      <w:sz w:val="18"/>
      <w:szCs w:val="22"/>
    </w:rPr>
  </w:style>
  <w:style w:type="paragraph" w:customStyle="1" w:styleId="Address">
    <w:name w:val="Address"/>
    <w:basedOn w:val="Normln"/>
    <w:link w:val="AddressChar"/>
    <w:qFormat/>
    <w:rsid w:val="005957A0"/>
    <w:pPr>
      <w:spacing w:after="0" w:line="200" w:lineRule="atLeast"/>
    </w:pPr>
    <w:rPr>
      <w:i/>
      <w:noProof/>
      <w:sz w:val="18"/>
      <w:szCs w:val="22"/>
    </w:rPr>
  </w:style>
  <w:style w:type="paragraph" w:styleId="Textvysvtlivek">
    <w:name w:val="endnote text"/>
    <w:basedOn w:val="Normln"/>
    <w:link w:val="TextvysvtlivekChar"/>
    <w:uiPriority w:val="99"/>
    <w:semiHidden/>
    <w:unhideWhenUsed/>
    <w:rsid w:val="005957A0"/>
    <w:pPr>
      <w:spacing w:after="0" w:line="240" w:lineRule="auto"/>
    </w:pPr>
    <w:rPr>
      <w:rFonts w:eastAsia="Arial" w:cs="Times New Roman"/>
    </w:rPr>
  </w:style>
  <w:style w:type="character" w:customStyle="1" w:styleId="TextvysvtlivekChar">
    <w:name w:val="Text vysvětlivek Char"/>
    <w:basedOn w:val="Standardnpsmoodstavce"/>
    <w:link w:val="Textvysvtlivek"/>
    <w:uiPriority w:val="99"/>
    <w:semiHidden/>
    <w:rsid w:val="005957A0"/>
    <w:rPr>
      <w:rFonts w:eastAsia="Arial" w:cs="Times New Roman"/>
      <w:lang w:val="cs-CZ"/>
    </w:rPr>
  </w:style>
  <w:style w:type="character" w:styleId="Odkaznavysvtlivky">
    <w:name w:val="endnote reference"/>
    <w:basedOn w:val="Standardnpsmoodstavce"/>
    <w:uiPriority w:val="99"/>
    <w:semiHidden/>
    <w:unhideWhenUsed/>
    <w:rsid w:val="005957A0"/>
    <w:rPr>
      <w:vertAlign w:val="superscript"/>
    </w:rPr>
  </w:style>
  <w:style w:type="paragraph" w:styleId="Revize">
    <w:name w:val="Revision"/>
    <w:hidden/>
    <w:uiPriority w:val="71"/>
    <w:rsid w:val="005957A0"/>
    <w:pPr>
      <w:spacing w:after="0" w:line="240" w:lineRule="auto"/>
    </w:pPr>
    <w:rPr>
      <w:rFonts w:eastAsia="Arial" w:cs="Times New Roman"/>
      <w:lang w:val="cs-CZ"/>
    </w:rPr>
  </w:style>
  <w:style w:type="paragraph" w:styleId="Normlnweb">
    <w:name w:val="Normal (Web)"/>
    <w:basedOn w:val="Normln"/>
    <w:uiPriority w:val="99"/>
    <w:semiHidden/>
    <w:unhideWhenUsed/>
    <w:rsid w:val="00FF615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Barevntabulkasmkou7zvraznn61">
    <w:name w:val="Barevná tabulka s mřížkou 7 – zvýraznění 61"/>
    <w:basedOn w:val="Normlntabulka"/>
    <w:uiPriority w:val="52"/>
    <w:rsid w:val="00817B86"/>
    <w:pPr>
      <w:spacing w:after="0" w:line="240" w:lineRule="auto"/>
    </w:pPr>
    <w:rPr>
      <w:color w:val="A72316" w:themeColor="accent6" w:themeShade="BF"/>
    </w:rPr>
    <w:tblPr>
      <w:tblStyleRowBandSize w:val="1"/>
      <w:tblStyleColBandSize w:val="1"/>
      <w:tbl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insideH w:val="single" w:sz="4" w:space="0" w:color="EC8277" w:themeColor="accent6" w:themeTint="99"/>
        <w:insideV w:val="single" w:sz="4" w:space="0" w:color="EC827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5D1" w:themeFill="accent6" w:themeFillTint="33"/>
      </w:tcPr>
    </w:tblStylePr>
    <w:tblStylePr w:type="band1Horz">
      <w:tblPr/>
      <w:tcPr>
        <w:shd w:val="clear" w:color="auto" w:fill="F9D5D1" w:themeFill="accent6" w:themeFillTint="33"/>
      </w:tcPr>
    </w:tblStylePr>
    <w:tblStylePr w:type="neCell">
      <w:tblPr/>
      <w:tcPr>
        <w:tcBorders>
          <w:bottom w:val="single" w:sz="4" w:space="0" w:color="EC8277" w:themeColor="accent6" w:themeTint="99"/>
        </w:tcBorders>
      </w:tcPr>
    </w:tblStylePr>
    <w:tblStylePr w:type="nwCell">
      <w:tblPr/>
      <w:tcPr>
        <w:tcBorders>
          <w:bottom w:val="single" w:sz="4" w:space="0" w:color="EC8277" w:themeColor="accent6" w:themeTint="99"/>
        </w:tcBorders>
      </w:tcPr>
    </w:tblStylePr>
    <w:tblStylePr w:type="seCell">
      <w:tblPr/>
      <w:tcPr>
        <w:tcBorders>
          <w:top w:val="single" w:sz="4" w:space="0" w:color="EC8277" w:themeColor="accent6" w:themeTint="99"/>
        </w:tcBorders>
      </w:tcPr>
    </w:tblStylePr>
    <w:tblStylePr w:type="swCell">
      <w:tblPr/>
      <w:tcPr>
        <w:tcBorders>
          <w:top w:val="single" w:sz="4" w:space="0" w:color="EC8277" w:themeColor="accent6" w:themeTint="99"/>
        </w:tcBorders>
      </w:tcPr>
    </w:tblStylePr>
  </w:style>
  <w:style w:type="paragraph" w:customStyle="1" w:styleId="NumberedList">
    <w:name w:val="Numbered List"/>
    <w:next w:val="Normln"/>
    <w:uiPriority w:val="99"/>
    <w:rsid w:val="001157B1"/>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hd w:val="clear" w:color="auto" w:fill="FFFFFF"/>
      <w:lang w:val="en-AU"/>
    </w:rPr>
  </w:style>
  <w:style w:type="paragraph" w:customStyle="1" w:styleId="BulletedList">
    <w:name w:val="Bulleted List"/>
    <w:next w:val="Normln"/>
    <w:uiPriority w:val="99"/>
    <w:rsid w:val="001157B1"/>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hd w:val="clear" w:color="auto" w:fill="FFFFFF"/>
      <w:lang w:val="en-AU"/>
    </w:rPr>
  </w:style>
  <w:style w:type="paragraph" w:styleId="Zkladntext2">
    <w:name w:val="Body Text 2"/>
    <w:basedOn w:val="Normln"/>
    <w:next w:val="Normln"/>
    <w:link w:val="Zkladntext2Char1"/>
    <w:uiPriority w:val="99"/>
    <w:rsid w:val="001157B1"/>
    <w:pPr>
      <w:widowControl w:val="0"/>
      <w:autoSpaceDE w:val="0"/>
      <w:autoSpaceDN w:val="0"/>
      <w:adjustRightInd w:val="0"/>
      <w:spacing w:after="120" w:line="480" w:lineRule="auto"/>
    </w:pPr>
    <w:rPr>
      <w:rFonts w:ascii="Times New Roman" w:eastAsiaTheme="minorEastAsia" w:hAnsi="Times New Roman" w:cs="Times New Roman"/>
      <w:color w:val="000000"/>
      <w:sz w:val="18"/>
      <w:szCs w:val="18"/>
      <w:shd w:val="clear" w:color="auto" w:fill="FFFFFF"/>
      <w:lang w:val="en-AU"/>
    </w:rPr>
  </w:style>
  <w:style w:type="character" w:customStyle="1" w:styleId="Zkladntext2Char1">
    <w:name w:val="Základní text 2 Char1"/>
    <w:basedOn w:val="Standardnpsmoodstavce"/>
    <w:link w:val="Zkladntext2"/>
    <w:uiPriority w:val="99"/>
    <w:rsid w:val="001157B1"/>
    <w:rPr>
      <w:rFonts w:ascii="Times New Roman" w:eastAsiaTheme="minorEastAsia" w:hAnsi="Times New Roman" w:cs="Times New Roman"/>
      <w:color w:val="000000"/>
      <w:sz w:val="18"/>
      <w:szCs w:val="18"/>
      <w:lang w:val="en-AU"/>
    </w:rPr>
  </w:style>
  <w:style w:type="paragraph" w:styleId="Nadpispoznmky">
    <w:name w:val="Note Heading"/>
    <w:basedOn w:val="Normln"/>
    <w:next w:val="Normln"/>
    <w:link w:val="NadpispoznmkyChar1"/>
    <w:uiPriority w:val="99"/>
    <w:rsid w:val="001157B1"/>
    <w:pPr>
      <w:widowControl w:val="0"/>
      <w:autoSpaceDE w:val="0"/>
      <w:autoSpaceDN w:val="0"/>
      <w:adjustRightInd w:val="0"/>
      <w:spacing w:after="0" w:line="240" w:lineRule="auto"/>
    </w:pPr>
    <w:rPr>
      <w:rFonts w:ascii="Times New Roman" w:eastAsiaTheme="minorEastAsia" w:hAnsi="Times New Roman" w:cs="Times New Roman"/>
      <w:color w:val="000000"/>
      <w:shd w:val="clear" w:color="auto" w:fill="FFFFFF"/>
      <w:lang w:val="en-AU"/>
    </w:rPr>
  </w:style>
  <w:style w:type="character" w:customStyle="1" w:styleId="NadpispoznmkyChar1">
    <w:name w:val="Nadpis poznámky Char1"/>
    <w:basedOn w:val="Standardnpsmoodstavce"/>
    <w:link w:val="Nadpispoznmky"/>
    <w:uiPriority w:val="99"/>
    <w:rsid w:val="001157B1"/>
    <w:rPr>
      <w:rFonts w:ascii="Times New Roman" w:eastAsiaTheme="minorEastAsia" w:hAnsi="Times New Roman" w:cs="Times New Roman"/>
      <w:color w:val="000000"/>
      <w:lang w:val="en-AU"/>
    </w:rPr>
  </w:style>
  <w:style w:type="paragraph" w:styleId="Prosttext">
    <w:name w:val="Plain Text"/>
    <w:basedOn w:val="Normln"/>
    <w:next w:val="Normln"/>
    <w:link w:val="ProsttextChar1"/>
    <w:uiPriority w:val="99"/>
    <w:rsid w:val="001157B1"/>
    <w:pPr>
      <w:widowControl w:val="0"/>
      <w:autoSpaceDE w:val="0"/>
      <w:autoSpaceDN w:val="0"/>
      <w:adjustRightInd w:val="0"/>
      <w:spacing w:after="0" w:line="240" w:lineRule="auto"/>
    </w:pPr>
    <w:rPr>
      <w:rFonts w:ascii="Courier New" w:eastAsiaTheme="minorEastAsia" w:hAnsi="Courier New" w:cs="Courier New"/>
      <w:color w:val="000000"/>
      <w:shd w:val="clear" w:color="auto" w:fill="FFFFFF"/>
      <w:lang w:val="en-AU"/>
    </w:rPr>
  </w:style>
  <w:style w:type="character" w:customStyle="1" w:styleId="ProsttextChar1">
    <w:name w:val="Prostý text Char1"/>
    <w:basedOn w:val="Standardnpsmoodstavce"/>
    <w:link w:val="Prosttext"/>
    <w:uiPriority w:val="99"/>
    <w:rsid w:val="001157B1"/>
    <w:rPr>
      <w:rFonts w:ascii="Courier New" w:eastAsiaTheme="minorEastAsia" w:hAnsi="Courier New" w:cs="Courier New"/>
      <w:color w:val="000000"/>
      <w:lang w:val="en-AU"/>
    </w:rPr>
  </w:style>
  <w:style w:type="character" w:styleId="Siln">
    <w:name w:val="Strong"/>
    <w:basedOn w:val="Standardnpsmoodstavce"/>
    <w:uiPriority w:val="22"/>
    <w:qFormat/>
    <w:rsid w:val="001157B1"/>
    <w:rPr>
      <w:rFonts w:ascii="Times New Roman" w:hAnsi="Times New Roman" w:cs="Times New Roman"/>
      <w:b/>
      <w:bCs/>
      <w:color w:val="000000"/>
      <w:sz w:val="20"/>
      <w:szCs w:val="20"/>
    </w:rPr>
  </w:style>
  <w:style w:type="paragraph" w:customStyle="1" w:styleId="Code">
    <w:name w:val="Code"/>
    <w:next w:val="Normln"/>
    <w:uiPriority w:val="99"/>
    <w:rsid w:val="001157B1"/>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rPr>
  </w:style>
  <w:style w:type="character" w:customStyle="1" w:styleId="FieldLabel">
    <w:name w:val="Field Label"/>
    <w:uiPriority w:val="99"/>
    <w:rsid w:val="001157B1"/>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1157B1"/>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1157B1"/>
    <w:rPr>
      <w:rFonts w:ascii="Lucida Sans" w:hAnsi="Lucida Sans" w:cs="Lucida Sans"/>
      <w:b/>
      <w:bCs/>
      <w:color w:val="000000"/>
      <w:sz w:val="16"/>
      <w:szCs w:val="16"/>
      <w:shd w:val="clear" w:color="auto" w:fill="FFFF80"/>
    </w:rPr>
  </w:style>
  <w:style w:type="character" w:customStyle="1" w:styleId="Objecttype">
    <w:name w:val="Object type"/>
    <w:uiPriority w:val="99"/>
    <w:rsid w:val="001157B1"/>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1157B1"/>
    <w:pPr>
      <w:widowControl w:val="0"/>
      <w:autoSpaceDE w:val="0"/>
      <w:autoSpaceDN w:val="0"/>
      <w:adjustRightInd w:val="0"/>
      <w:spacing w:after="0" w:line="240" w:lineRule="auto"/>
    </w:pPr>
    <w:rPr>
      <w:rFonts w:ascii="Times New Roman" w:eastAsiaTheme="minorEastAsia" w:hAnsi="Times New Roman" w:cs="Times New Roman"/>
      <w:b/>
      <w:bCs/>
      <w:i/>
      <w:iCs/>
      <w:color w:val="0000A0"/>
      <w:shd w:val="clear" w:color="auto" w:fill="FFFFFF"/>
      <w:lang w:val="en-AU"/>
    </w:rPr>
  </w:style>
  <w:style w:type="character" w:customStyle="1" w:styleId="SSTemplateField">
    <w:name w:val="SSTemplateField"/>
    <w:uiPriority w:val="99"/>
    <w:rsid w:val="001157B1"/>
    <w:rPr>
      <w:rFonts w:ascii="Lucida Sans" w:hAnsi="Lucida Sans" w:cs="Lucida Sans"/>
      <w:b/>
      <w:bCs/>
      <w:color w:val="FFFFFF"/>
      <w:sz w:val="16"/>
      <w:szCs w:val="16"/>
      <w:shd w:val="clear" w:color="auto" w:fill="FF0000"/>
    </w:rPr>
  </w:style>
  <w:style w:type="character" w:customStyle="1" w:styleId="Nadpis1Char">
    <w:name w:val="Nadpis 1 Char"/>
    <w:uiPriority w:val="99"/>
    <w:rsid w:val="001157B1"/>
    <w:rPr>
      <w:rFonts w:ascii="Cambria" w:hAnsi="Cambria" w:cs="Cambria"/>
      <w:b/>
      <w:bCs/>
      <w:color w:val="000000"/>
      <w:sz w:val="32"/>
      <w:szCs w:val="32"/>
    </w:rPr>
  </w:style>
  <w:style w:type="character" w:customStyle="1" w:styleId="Nadpis2Char">
    <w:name w:val="Nadpis 2 Char"/>
    <w:uiPriority w:val="99"/>
    <w:rsid w:val="001157B1"/>
    <w:rPr>
      <w:rFonts w:ascii="Cambria" w:hAnsi="Cambria" w:cs="Cambria"/>
      <w:b/>
      <w:bCs/>
      <w:i/>
      <w:iCs/>
      <w:color w:val="000000"/>
      <w:sz w:val="28"/>
      <w:szCs w:val="28"/>
    </w:rPr>
  </w:style>
  <w:style w:type="character" w:customStyle="1" w:styleId="Nadpis3Char">
    <w:name w:val="Nadpis 3 Char"/>
    <w:uiPriority w:val="99"/>
    <w:rsid w:val="001157B1"/>
    <w:rPr>
      <w:rFonts w:ascii="Cambria" w:hAnsi="Cambria" w:cs="Cambria"/>
      <w:b/>
      <w:bCs/>
      <w:color w:val="000000"/>
      <w:sz w:val="26"/>
      <w:szCs w:val="26"/>
    </w:rPr>
  </w:style>
  <w:style w:type="character" w:customStyle="1" w:styleId="Nadpis4Char">
    <w:name w:val="Nadpis 4 Char"/>
    <w:uiPriority w:val="99"/>
    <w:rsid w:val="001157B1"/>
    <w:rPr>
      <w:rFonts w:ascii="Times New Roman" w:hAnsi="Times New Roman" w:cs="Times New Roman"/>
      <w:b/>
      <w:bCs/>
      <w:color w:val="000000"/>
      <w:sz w:val="28"/>
      <w:szCs w:val="28"/>
    </w:rPr>
  </w:style>
  <w:style w:type="character" w:customStyle="1" w:styleId="Nadpis5Char">
    <w:name w:val="Nadpis 5 Char"/>
    <w:uiPriority w:val="99"/>
    <w:rsid w:val="001157B1"/>
    <w:rPr>
      <w:rFonts w:ascii="Times New Roman" w:hAnsi="Times New Roman" w:cs="Times New Roman"/>
      <w:b/>
      <w:bCs/>
      <w:i/>
      <w:iCs/>
      <w:color w:val="000000"/>
      <w:sz w:val="26"/>
      <w:szCs w:val="26"/>
    </w:rPr>
  </w:style>
  <w:style w:type="character" w:customStyle="1" w:styleId="Nadpis6Char">
    <w:name w:val="Nadpis 6 Char"/>
    <w:uiPriority w:val="99"/>
    <w:rsid w:val="001157B1"/>
    <w:rPr>
      <w:rFonts w:ascii="Times New Roman" w:hAnsi="Times New Roman" w:cs="Times New Roman"/>
      <w:b/>
      <w:bCs/>
      <w:color w:val="000000"/>
    </w:rPr>
  </w:style>
  <w:style w:type="character" w:customStyle="1" w:styleId="Nadpis7Char">
    <w:name w:val="Nadpis 7 Char"/>
    <w:uiPriority w:val="99"/>
    <w:rsid w:val="001157B1"/>
    <w:rPr>
      <w:rFonts w:ascii="Times New Roman" w:hAnsi="Times New Roman" w:cs="Times New Roman"/>
      <w:color w:val="000000"/>
    </w:rPr>
  </w:style>
  <w:style w:type="character" w:customStyle="1" w:styleId="Nadpis8Char">
    <w:name w:val="Nadpis 8 Char"/>
    <w:uiPriority w:val="99"/>
    <w:rsid w:val="001157B1"/>
    <w:rPr>
      <w:rFonts w:ascii="Times New Roman" w:hAnsi="Times New Roman" w:cs="Times New Roman"/>
      <w:i/>
      <w:iCs/>
      <w:color w:val="000000"/>
    </w:rPr>
  </w:style>
  <w:style w:type="character" w:customStyle="1" w:styleId="Nadpis9Char">
    <w:name w:val="Nadpis 9 Char"/>
    <w:uiPriority w:val="99"/>
    <w:rsid w:val="001157B1"/>
    <w:rPr>
      <w:rFonts w:ascii="Cambria" w:hAnsi="Cambria" w:cs="Cambria"/>
      <w:color w:val="000000"/>
    </w:rPr>
  </w:style>
  <w:style w:type="character" w:customStyle="1" w:styleId="NzevChar">
    <w:name w:val="Název Char"/>
    <w:uiPriority w:val="99"/>
    <w:rsid w:val="001157B1"/>
    <w:rPr>
      <w:rFonts w:ascii="Cambria" w:hAnsi="Cambria" w:cs="Cambria"/>
      <w:b/>
      <w:bCs/>
      <w:color w:val="000000"/>
      <w:sz w:val="32"/>
      <w:szCs w:val="32"/>
    </w:rPr>
  </w:style>
  <w:style w:type="character" w:customStyle="1" w:styleId="ZkladntextChar">
    <w:name w:val="Základní text Char"/>
    <w:uiPriority w:val="99"/>
    <w:rsid w:val="001157B1"/>
    <w:rPr>
      <w:color w:val="000000"/>
      <w:sz w:val="20"/>
      <w:szCs w:val="20"/>
    </w:rPr>
  </w:style>
  <w:style w:type="character" w:customStyle="1" w:styleId="Zkladntext2Char">
    <w:name w:val="Základní text 2 Char"/>
    <w:uiPriority w:val="99"/>
    <w:rsid w:val="001157B1"/>
    <w:rPr>
      <w:color w:val="000000"/>
      <w:sz w:val="20"/>
      <w:szCs w:val="20"/>
    </w:rPr>
  </w:style>
  <w:style w:type="character" w:customStyle="1" w:styleId="Zkladntext3Char">
    <w:name w:val="Základní text 3 Char"/>
    <w:uiPriority w:val="99"/>
    <w:rsid w:val="001157B1"/>
    <w:rPr>
      <w:color w:val="000000"/>
      <w:sz w:val="16"/>
      <w:szCs w:val="16"/>
    </w:rPr>
  </w:style>
  <w:style w:type="character" w:customStyle="1" w:styleId="NadpispoznmkyChar">
    <w:name w:val="Nadpis poznámky Char"/>
    <w:uiPriority w:val="99"/>
    <w:rsid w:val="001157B1"/>
    <w:rPr>
      <w:color w:val="000000"/>
      <w:sz w:val="20"/>
      <w:szCs w:val="20"/>
    </w:rPr>
  </w:style>
  <w:style w:type="character" w:customStyle="1" w:styleId="ProsttextChar">
    <w:name w:val="Prostý text Char"/>
    <w:uiPriority w:val="99"/>
    <w:rsid w:val="001157B1"/>
    <w:rPr>
      <w:rFonts w:ascii="Courier New" w:hAnsi="Courier New" w:cs="Courier New"/>
      <w:color w:val="000000"/>
      <w:sz w:val="20"/>
      <w:szCs w:val="20"/>
    </w:rPr>
  </w:style>
  <w:style w:type="character" w:customStyle="1" w:styleId="ZpatChar">
    <w:name w:val="Zápatí Char"/>
    <w:uiPriority w:val="99"/>
    <w:rsid w:val="001157B1"/>
    <w:rPr>
      <w:color w:val="000000"/>
      <w:sz w:val="20"/>
      <w:szCs w:val="20"/>
    </w:rPr>
  </w:style>
  <w:style w:type="character" w:customStyle="1" w:styleId="ZhlavChar">
    <w:name w:val="Záhlaví Char"/>
    <w:uiPriority w:val="99"/>
    <w:rsid w:val="001157B1"/>
    <w:rPr>
      <w:color w:val="000000"/>
      <w:sz w:val="20"/>
      <w:szCs w:val="20"/>
    </w:rPr>
  </w:style>
  <w:style w:type="paragraph" w:styleId="Rozloendokumentu">
    <w:name w:val="Document Map"/>
    <w:basedOn w:val="Normln"/>
    <w:link w:val="RozloendokumentuChar"/>
    <w:uiPriority w:val="99"/>
    <w:rsid w:val="001157B1"/>
    <w:pPr>
      <w:widowControl w:val="0"/>
      <w:autoSpaceDE w:val="0"/>
      <w:autoSpaceDN w:val="0"/>
      <w:adjustRightInd w:val="0"/>
      <w:spacing w:after="0" w:line="240" w:lineRule="auto"/>
    </w:pPr>
    <w:rPr>
      <w:rFonts w:ascii="Tahoma" w:eastAsiaTheme="minorEastAsia" w:hAnsi="Tahoma" w:cs="Tahoma"/>
      <w:color w:val="000000"/>
      <w:sz w:val="16"/>
      <w:szCs w:val="16"/>
      <w:lang w:val="en-AU"/>
    </w:rPr>
  </w:style>
  <w:style w:type="character" w:customStyle="1" w:styleId="RozloendokumentuChar">
    <w:name w:val="Rozložení dokumentu Char"/>
    <w:basedOn w:val="Standardnpsmoodstavce"/>
    <w:link w:val="Rozloendokumentu"/>
    <w:uiPriority w:val="99"/>
    <w:rsid w:val="001157B1"/>
    <w:rPr>
      <w:rFonts w:ascii="Tahoma" w:eastAsiaTheme="minorEastAsia" w:hAnsi="Tahoma" w:cs="Tahoma"/>
      <w:color w:val="000000"/>
      <w:sz w:val="16"/>
      <w:szCs w:val="16"/>
      <w:lang w:val="en-AU"/>
    </w:rPr>
  </w:style>
  <w:style w:type="character" w:customStyle="1" w:styleId="RozvrendokumentuChar">
    <w:name w:val="Rozvržení dokumentu Char"/>
    <w:uiPriority w:val="99"/>
    <w:rsid w:val="001157B1"/>
    <w:rPr>
      <w:rFonts w:ascii="Tahoma" w:hAnsi="Tahoma" w:cs="Tahoma"/>
      <w:color w:val="000000"/>
      <w:sz w:val="16"/>
      <w:szCs w:val="16"/>
    </w:rPr>
  </w:style>
  <w:style w:type="table" w:styleId="Svtlseznamzvraznn1">
    <w:name w:val="Light List Accent 1"/>
    <w:basedOn w:val="Normlntabulka"/>
    <w:uiPriority w:val="61"/>
    <w:rsid w:val="001157B1"/>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Svtlseznam">
    <w:name w:val="Light List"/>
    <w:basedOn w:val="Normlntabulka"/>
    <w:uiPriority w:val="61"/>
    <w:rsid w:val="00601B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02tempparagheading">
    <w:name w:val="02_temp_parag_heading"/>
    <w:basedOn w:val="Normln"/>
    <w:link w:val="02tempparagheadingChar"/>
    <w:uiPriority w:val="99"/>
    <w:qFormat/>
    <w:rsid w:val="00FA165D"/>
    <w:pPr>
      <w:spacing w:before="240" w:after="120"/>
    </w:pPr>
    <w:rPr>
      <w:b/>
      <w:i/>
      <w:sz w:val="22"/>
      <w:szCs w:val="22"/>
    </w:rPr>
  </w:style>
  <w:style w:type="character" w:customStyle="1" w:styleId="02tempparagheadingChar">
    <w:name w:val="02_temp_parag_heading Char"/>
    <w:basedOn w:val="Standardnpsmoodstavce"/>
    <w:link w:val="02tempparagheading"/>
    <w:uiPriority w:val="99"/>
    <w:rsid w:val="00FA165D"/>
    <w:rPr>
      <w:b/>
      <w:i/>
      <w:sz w:val="22"/>
      <w:szCs w:val="22"/>
      <w:lang w:val="cs-CZ"/>
    </w:rPr>
  </w:style>
  <w:style w:type="paragraph" w:styleId="Rejstk1">
    <w:name w:val="index 1"/>
    <w:basedOn w:val="Normln"/>
    <w:next w:val="Normln"/>
    <w:autoRedefine/>
    <w:uiPriority w:val="99"/>
    <w:unhideWhenUsed/>
    <w:rsid w:val="00CD1396"/>
    <w:pPr>
      <w:spacing w:after="0"/>
      <w:ind w:left="200" w:hanging="200"/>
    </w:pPr>
    <w:rPr>
      <w:rFonts w:asciiTheme="minorHAnsi" w:hAnsiTheme="minorHAnsi" w:cstheme="minorHAnsi"/>
      <w:sz w:val="18"/>
      <w:szCs w:val="21"/>
    </w:rPr>
  </w:style>
  <w:style w:type="paragraph" w:styleId="Rejstk2">
    <w:name w:val="index 2"/>
    <w:basedOn w:val="Normln"/>
    <w:next w:val="Normln"/>
    <w:autoRedefine/>
    <w:uiPriority w:val="99"/>
    <w:unhideWhenUsed/>
    <w:rsid w:val="00CD1396"/>
    <w:pPr>
      <w:spacing w:after="0"/>
      <w:ind w:left="400" w:hanging="200"/>
    </w:pPr>
    <w:rPr>
      <w:rFonts w:asciiTheme="minorHAnsi" w:hAnsiTheme="minorHAnsi" w:cstheme="minorHAnsi"/>
      <w:sz w:val="18"/>
      <w:szCs w:val="21"/>
    </w:rPr>
  </w:style>
  <w:style w:type="paragraph" w:styleId="Rejstk3">
    <w:name w:val="index 3"/>
    <w:basedOn w:val="Normln"/>
    <w:next w:val="Normln"/>
    <w:autoRedefine/>
    <w:uiPriority w:val="99"/>
    <w:unhideWhenUsed/>
    <w:rsid w:val="00CD1396"/>
    <w:pPr>
      <w:spacing w:after="0"/>
      <w:ind w:left="600" w:hanging="200"/>
    </w:pPr>
    <w:rPr>
      <w:rFonts w:asciiTheme="minorHAnsi" w:hAnsiTheme="minorHAnsi" w:cstheme="minorHAnsi"/>
      <w:sz w:val="18"/>
      <w:szCs w:val="21"/>
    </w:rPr>
  </w:style>
  <w:style w:type="paragraph" w:styleId="Rejstk4">
    <w:name w:val="index 4"/>
    <w:basedOn w:val="Normln"/>
    <w:next w:val="Normln"/>
    <w:autoRedefine/>
    <w:uiPriority w:val="99"/>
    <w:unhideWhenUsed/>
    <w:rsid w:val="00CD1396"/>
    <w:pPr>
      <w:spacing w:after="0"/>
      <w:ind w:left="800" w:hanging="200"/>
    </w:pPr>
    <w:rPr>
      <w:rFonts w:asciiTheme="minorHAnsi" w:hAnsiTheme="minorHAnsi" w:cstheme="minorHAnsi"/>
      <w:sz w:val="18"/>
      <w:szCs w:val="21"/>
    </w:rPr>
  </w:style>
  <w:style w:type="paragraph" w:styleId="Rejstk5">
    <w:name w:val="index 5"/>
    <w:basedOn w:val="Normln"/>
    <w:next w:val="Normln"/>
    <w:autoRedefine/>
    <w:uiPriority w:val="99"/>
    <w:unhideWhenUsed/>
    <w:rsid w:val="00CD1396"/>
    <w:pPr>
      <w:spacing w:after="0"/>
      <w:ind w:left="1000" w:hanging="200"/>
    </w:pPr>
    <w:rPr>
      <w:rFonts w:asciiTheme="minorHAnsi" w:hAnsiTheme="minorHAnsi" w:cstheme="minorHAnsi"/>
      <w:sz w:val="18"/>
      <w:szCs w:val="21"/>
    </w:rPr>
  </w:style>
  <w:style w:type="paragraph" w:styleId="Rejstk6">
    <w:name w:val="index 6"/>
    <w:basedOn w:val="Normln"/>
    <w:next w:val="Normln"/>
    <w:autoRedefine/>
    <w:uiPriority w:val="99"/>
    <w:unhideWhenUsed/>
    <w:rsid w:val="00CD1396"/>
    <w:pPr>
      <w:spacing w:after="0"/>
      <w:ind w:left="1200" w:hanging="200"/>
    </w:pPr>
    <w:rPr>
      <w:rFonts w:asciiTheme="minorHAnsi" w:hAnsiTheme="minorHAnsi" w:cstheme="minorHAnsi"/>
      <w:sz w:val="18"/>
      <w:szCs w:val="21"/>
    </w:rPr>
  </w:style>
  <w:style w:type="paragraph" w:styleId="Rejstk7">
    <w:name w:val="index 7"/>
    <w:basedOn w:val="Normln"/>
    <w:next w:val="Normln"/>
    <w:autoRedefine/>
    <w:uiPriority w:val="99"/>
    <w:unhideWhenUsed/>
    <w:rsid w:val="00CD1396"/>
    <w:pPr>
      <w:spacing w:after="0"/>
      <w:ind w:left="1400" w:hanging="200"/>
    </w:pPr>
    <w:rPr>
      <w:rFonts w:asciiTheme="minorHAnsi" w:hAnsiTheme="minorHAnsi" w:cstheme="minorHAnsi"/>
      <w:sz w:val="18"/>
      <w:szCs w:val="21"/>
    </w:rPr>
  </w:style>
  <w:style w:type="paragraph" w:styleId="Rejstk8">
    <w:name w:val="index 8"/>
    <w:basedOn w:val="Normln"/>
    <w:next w:val="Normln"/>
    <w:autoRedefine/>
    <w:uiPriority w:val="99"/>
    <w:unhideWhenUsed/>
    <w:rsid w:val="00CD1396"/>
    <w:pPr>
      <w:spacing w:after="0"/>
      <w:ind w:left="1600" w:hanging="200"/>
    </w:pPr>
    <w:rPr>
      <w:rFonts w:asciiTheme="minorHAnsi" w:hAnsiTheme="minorHAnsi" w:cstheme="minorHAnsi"/>
      <w:sz w:val="18"/>
      <w:szCs w:val="21"/>
    </w:rPr>
  </w:style>
  <w:style w:type="paragraph" w:styleId="Rejstk9">
    <w:name w:val="index 9"/>
    <w:basedOn w:val="Normln"/>
    <w:next w:val="Normln"/>
    <w:autoRedefine/>
    <w:uiPriority w:val="99"/>
    <w:unhideWhenUsed/>
    <w:rsid w:val="00CD1396"/>
    <w:pPr>
      <w:spacing w:after="0"/>
      <w:ind w:left="1800" w:hanging="200"/>
    </w:pPr>
    <w:rPr>
      <w:rFonts w:asciiTheme="minorHAnsi" w:hAnsiTheme="minorHAnsi" w:cstheme="minorHAnsi"/>
      <w:sz w:val="18"/>
      <w:szCs w:val="21"/>
    </w:rPr>
  </w:style>
  <w:style w:type="paragraph" w:styleId="Hlavikarejstku">
    <w:name w:val="index heading"/>
    <w:basedOn w:val="Normln"/>
    <w:next w:val="Rejstk1"/>
    <w:uiPriority w:val="99"/>
    <w:unhideWhenUsed/>
    <w:rsid w:val="00CD1396"/>
    <w:pPr>
      <w:pBdr>
        <w:top w:val="single" w:sz="12" w:space="0" w:color="auto"/>
      </w:pBdr>
      <w:spacing w:before="360"/>
    </w:pPr>
    <w:rPr>
      <w:rFonts w:asciiTheme="minorHAnsi" w:hAnsiTheme="minorHAnsi" w:cstheme="minorHAnsi"/>
      <w:b/>
      <w:bCs/>
      <w:i/>
      <w:iCs/>
      <w:sz w:val="26"/>
      <w:szCs w:val="31"/>
    </w:rPr>
  </w:style>
  <w:style w:type="character" w:customStyle="1" w:styleId="FooterChar2">
    <w:name w:val="Footer Char2"/>
    <w:basedOn w:val="Standardnpsmoodstavce"/>
    <w:uiPriority w:val="99"/>
    <w:rsid w:val="00235D9B"/>
    <w:rPr>
      <w:rFonts w:asciiTheme="minorHAnsi" w:hAnsiTheme="minorHAnsi"/>
      <w:sz w:val="19"/>
    </w:rPr>
  </w:style>
  <w:style w:type="character" w:customStyle="1" w:styleId="BodyTextChar2">
    <w:name w:val="Body Text Char2"/>
    <w:basedOn w:val="Standardnpsmoodstavce"/>
    <w:uiPriority w:val="99"/>
    <w:rsid w:val="008F7BE2"/>
    <w:rPr>
      <w:lang w:val="cs-CZ"/>
    </w:rPr>
  </w:style>
  <w:style w:type="paragraph" w:styleId="Bezmezer">
    <w:name w:val="No Spacing"/>
    <w:uiPriority w:val="1"/>
    <w:qFormat/>
    <w:rsid w:val="005D1E36"/>
    <w:pPr>
      <w:spacing w:after="0" w:line="240" w:lineRule="auto"/>
    </w:pPr>
    <w:rPr>
      <w:rFonts w:asciiTheme="minorHAnsi" w:hAnsiTheme="minorHAnsi"/>
      <w:sz w:val="22"/>
      <w:szCs w:val="22"/>
      <w:lang w:val="cs-CZ"/>
    </w:rPr>
  </w:style>
  <w:style w:type="table" w:styleId="Stednstnovn1zvraznn5">
    <w:name w:val="Medium Shading 1 Accent 5"/>
    <w:basedOn w:val="Normlntabulka"/>
    <w:uiPriority w:val="63"/>
    <w:semiHidden/>
    <w:unhideWhenUsed/>
    <w:rsid w:val="007E512E"/>
    <w:pPr>
      <w:spacing w:after="0" w:line="240" w:lineRule="auto"/>
    </w:pPr>
    <w:rPr>
      <w:rFonts w:asciiTheme="minorHAnsi" w:hAnsiTheme="minorHAnsi"/>
      <w:sz w:val="22"/>
      <w:szCs w:val="22"/>
    </w:rPr>
    <w:tblPr>
      <w:tblStyleRowBandSize w:val="1"/>
      <w:tblStyleColBandSize w:val="1"/>
      <w:tblInd w:w="0" w:type="nil"/>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shd w:val="clear" w:color="auto" w:fill="A32020" w:themeFill="accent5"/>
      </w:tcPr>
    </w:tblStylePr>
    <w:tblStylePr w:type="lastRow">
      <w:pPr>
        <w:spacing w:beforeLines="0" w:before="0" w:beforeAutospacing="0" w:afterLines="0" w:after="0" w:afterAutospacing="0" w:line="240" w:lineRule="auto"/>
      </w:pPr>
      <w:rPr>
        <w:b/>
        <w:bCs/>
      </w:rPr>
      <w:tblPr/>
      <w:tcPr>
        <w:tcBorders>
          <w:top w:val="double" w:sz="6"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5" w:themeFillTint="3F"/>
      </w:tcPr>
    </w:tblStylePr>
    <w:tblStylePr w:type="band1Horz">
      <w:tblPr/>
      <w:tcPr>
        <w:tcBorders>
          <w:insideH w:val="nil"/>
          <w:insideV w:val="nil"/>
        </w:tcBorders>
        <w:shd w:val="clear" w:color="auto" w:fill="F2BDBD" w:themeFill="accent5" w:themeFillTint="3F"/>
      </w:tcPr>
    </w:tblStylePr>
    <w:tblStylePr w:type="band2Horz">
      <w:tblPr/>
      <w:tcPr>
        <w:tcBorders>
          <w:insideH w:val="nil"/>
          <w:insideV w:val="nil"/>
        </w:tcBorders>
      </w:tcPr>
    </w:tblStylePr>
  </w:style>
  <w:style w:type="character" w:styleId="Nzevknihy">
    <w:name w:val="Book Title"/>
    <w:basedOn w:val="Standardnpsmoodstavce"/>
    <w:uiPriority w:val="33"/>
    <w:qFormat/>
    <w:rsid w:val="005B38E4"/>
    <w:rPr>
      <w:b/>
      <w:bCs/>
      <w:i/>
      <w:iCs/>
      <w:spacing w:val="5"/>
    </w:rPr>
  </w:style>
  <w:style w:type="character" w:styleId="Odkazintenzivn">
    <w:name w:val="Intense Reference"/>
    <w:basedOn w:val="Standardnpsmoodstavce"/>
    <w:uiPriority w:val="32"/>
    <w:qFormat/>
    <w:rsid w:val="005B38E4"/>
    <w:rPr>
      <w:b/>
      <w:bCs/>
      <w:smallCaps/>
      <w:color w:val="DC6900" w:themeColor="accent1"/>
      <w:spacing w:val="5"/>
    </w:rPr>
  </w:style>
  <w:style w:type="character" w:customStyle="1" w:styleId="HeaderChar2">
    <w:name w:val="Header Char2"/>
    <w:basedOn w:val="Standardnpsmoodstavce"/>
    <w:uiPriority w:val="99"/>
    <w:rsid w:val="008C1751"/>
    <w:rPr>
      <w:rFonts w:asciiTheme="minorHAnsi" w:hAnsiTheme="minorHAnsi"/>
      <w:sz w:val="19"/>
    </w:rPr>
  </w:style>
  <w:style w:type="character" w:customStyle="1" w:styleId="TitleChar2">
    <w:name w:val="Title Char2"/>
    <w:basedOn w:val="Standardnpsmoodstavce"/>
    <w:uiPriority w:val="99"/>
    <w:rsid w:val="008C1751"/>
    <w:rPr>
      <w:rFonts w:asciiTheme="majorHAnsi" w:eastAsiaTheme="majorEastAsia" w:hAnsiTheme="majorHAnsi" w:cstheme="majorBidi"/>
      <w:b/>
      <w:i/>
      <w:spacing w:val="5"/>
      <w:kern w:val="28"/>
      <w:sz w:val="8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nhideWhenUsed="0" w:qFormat="1"/>
    <w:lsdException w:name="Default Paragraph Font" w:uiPriority="1"/>
    <w:lsdException w:name="Body Text"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lock Text"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6"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sid w:val="00E07317"/>
    <w:rPr>
      <w:lang w:val="cs-CZ"/>
    </w:rPr>
  </w:style>
  <w:style w:type="paragraph" w:styleId="Nadpis1">
    <w:name w:val="heading 1"/>
    <w:basedOn w:val="Normln"/>
    <w:next w:val="Nadpis2"/>
    <w:link w:val="Nadpis1Char1"/>
    <w:uiPriority w:val="99"/>
    <w:qFormat/>
    <w:rsid w:val="00CE585F"/>
    <w:pPr>
      <w:keepNext/>
      <w:keepLines/>
      <w:numPr>
        <w:numId w:val="8"/>
      </w:numPr>
      <w:spacing w:after="480" w:line="600" w:lineRule="atLeast"/>
      <w:ind w:left="431" w:hanging="431"/>
      <w:jc w:val="both"/>
      <w:outlineLvl w:val="0"/>
    </w:pPr>
    <w:rPr>
      <w:rFonts w:asciiTheme="majorHAnsi" w:eastAsiaTheme="majorEastAsia" w:hAnsiTheme="majorHAnsi" w:cstheme="majorBidi"/>
      <w:b/>
      <w:bCs/>
      <w:i/>
      <w:sz w:val="56"/>
      <w:szCs w:val="28"/>
    </w:rPr>
  </w:style>
  <w:style w:type="paragraph" w:styleId="Nadpis2">
    <w:name w:val="heading 2"/>
    <w:basedOn w:val="Normln"/>
    <w:next w:val="Zkladntext"/>
    <w:link w:val="Nadpis2Char1"/>
    <w:uiPriority w:val="99"/>
    <w:unhideWhenUsed/>
    <w:qFormat/>
    <w:rsid w:val="00DE297D"/>
    <w:pPr>
      <w:keepNext/>
      <w:keepLines/>
      <w:numPr>
        <w:ilvl w:val="1"/>
        <w:numId w:val="8"/>
      </w:numPr>
      <w:spacing w:before="360" w:line="240" w:lineRule="auto"/>
      <w:outlineLvl w:val="1"/>
    </w:pPr>
    <w:rPr>
      <w:rFonts w:asciiTheme="majorHAnsi" w:eastAsiaTheme="majorEastAsia" w:hAnsiTheme="majorHAnsi" w:cstheme="majorBidi"/>
      <w:b/>
      <w:bCs/>
      <w:i/>
      <w:color w:val="DC6900" w:themeColor="text2"/>
      <w:sz w:val="32"/>
      <w:szCs w:val="26"/>
    </w:rPr>
  </w:style>
  <w:style w:type="paragraph" w:styleId="Nadpis3">
    <w:name w:val="heading 3"/>
    <w:basedOn w:val="Normln"/>
    <w:next w:val="Zkladntext"/>
    <w:link w:val="Nadpis3Char1"/>
    <w:uiPriority w:val="99"/>
    <w:unhideWhenUsed/>
    <w:qFormat/>
    <w:rsid w:val="001C6960"/>
    <w:pPr>
      <w:keepNext/>
      <w:keepLines/>
      <w:numPr>
        <w:ilvl w:val="2"/>
        <w:numId w:val="8"/>
      </w:numPr>
      <w:spacing w:before="240" w:line="240" w:lineRule="auto"/>
      <w:ind w:left="720"/>
      <w:outlineLvl w:val="2"/>
    </w:pPr>
    <w:rPr>
      <w:rFonts w:asciiTheme="majorHAnsi" w:eastAsiaTheme="majorEastAsia" w:hAnsiTheme="majorHAnsi" w:cstheme="majorBidi"/>
      <w:bCs/>
      <w:i/>
      <w:color w:val="DC6900" w:themeColor="text2"/>
      <w:sz w:val="32"/>
    </w:rPr>
  </w:style>
  <w:style w:type="paragraph" w:styleId="Nadpis4">
    <w:name w:val="heading 4"/>
    <w:basedOn w:val="Normln"/>
    <w:next w:val="Zkladntext"/>
    <w:link w:val="Nadpis4Char1"/>
    <w:uiPriority w:val="99"/>
    <w:unhideWhenUsed/>
    <w:qFormat/>
    <w:rsid w:val="00B1050E"/>
    <w:pPr>
      <w:keepNext/>
      <w:keepLines/>
      <w:numPr>
        <w:ilvl w:val="3"/>
        <w:numId w:val="8"/>
      </w:numPr>
      <w:spacing w:after="120" w:line="240" w:lineRule="auto"/>
      <w:outlineLvl w:val="3"/>
    </w:pPr>
    <w:rPr>
      <w:rFonts w:asciiTheme="majorHAnsi" w:eastAsiaTheme="majorEastAsia" w:hAnsiTheme="majorHAnsi" w:cstheme="majorBidi"/>
      <w:bCs/>
      <w:iCs/>
      <w:color w:val="DC6900" w:themeColor="text2"/>
      <w:sz w:val="32"/>
    </w:rPr>
  </w:style>
  <w:style w:type="paragraph" w:styleId="Nadpis5">
    <w:name w:val="heading 5"/>
    <w:basedOn w:val="Normln"/>
    <w:next w:val="Zkladntext"/>
    <w:link w:val="Nadpis5Char1"/>
    <w:uiPriority w:val="99"/>
    <w:unhideWhenUsed/>
    <w:qFormat/>
    <w:rsid w:val="000D1F6B"/>
    <w:pPr>
      <w:keepNext/>
      <w:keepLines/>
      <w:numPr>
        <w:ilvl w:val="4"/>
        <w:numId w:val="8"/>
      </w:numPr>
      <w:spacing w:after="120" w:line="240" w:lineRule="auto"/>
      <w:outlineLvl w:val="4"/>
    </w:pPr>
    <w:rPr>
      <w:rFonts w:asciiTheme="majorHAnsi" w:eastAsiaTheme="majorEastAsia" w:hAnsiTheme="majorHAnsi" w:cstheme="majorBidi"/>
      <w:color w:val="DC6900" w:themeColor="text2"/>
    </w:rPr>
  </w:style>
  <w:style w:type="paragraph" w:styleId="Nadpis6">
    <w:name w:val="heading 6"/>
    <w:basedOn w:val="Normln"/>
    <w:next w:val="Normln"/>
    <w:link w:val="Nadpis6Char1"/>
    <w:uiPriority w:val="99"/>
    <w:unhideWhenUsed/>
    <w:qFormat/>
    <w:rsid w:val="00E07317"/>
    <w:pPr>
      <w:keepNext/>
      <w:keepLines/>
      <w:numPr>
        <w:ilvl w:val="5"/>
        <w:numId w:val="8"/>
      </w:numPr>
      <w:spacing w:after="40" w:line="240" w:lineRule="auto"/>
      <w:outlineLvl w:val="5"/>
    </w:pPr>
    <w:rPr>
      <w:rFonts w:asciiTheme="majorHAnsi" w:eastAsiaTheme="majorEastAsia" w:hAnsiTheme="majorHAnsi" w:cstheme="majorBidi"/>
      <w:iCs/>
      <w:color w:val="DC6900" w:themeColor="text2"/>
    </w:rPr>
  </w:style>
  <w:style w:type="paragraph" w:styleId="Nadpis7">
    <w:name w:val="heading 7"/>
    <w:basedOn w:val="Normln"/>
    <w:next w:val="Normln"/>
    <w:link w:val="Nadpis7Char1"/>
    <w:uiPriority w:val="99"/>
    <w:unhideWhenUsed/>
    <w:qFormat/>
    <w:rsid w:val="00E07317"/>
    <w:pPr>
      <w:keepNext/>
      <w:keepLines/>
      <w:numPr>
        <w:ilvl w:val="6"/>
        <w:numId w:val="8"/>
      </w:numPr>
      <w:spacing w:after="40" w:line="240" w:lineRule="auto"/>
      <w:outlineLvl w:val="6"/>
    </w:pPr>
    <w:rPr>
      <w:rFonts w:asciiTheme="majorHAnsi" w:eastAsiaTheme="majorEastAsia" w:hAnsiTheme="majorHAnsi" w:cstheme="majorBidi"/>
      <w:iCs/>
      <w:color w:val="DC6900" w:themeColor="text2"/>
    </w:rPr>
  </w:style>
  <w:style w:type="paragraph" w:styleId="Nadpis8">
    <w:name w:val="heading 8"/>
    <w:basedOn w:val="Normln"/>
    <w:next w:val="Normln"/>
    <w:link w:val="Nadpis8Char1"/>
    <w:uiPriority w:val="99"/>
    <w:unhideWhenUsed/>
    <w:qFormat/>
    <w:rsid w:val="00E07317"/>
    <w:pPr>
      <w:keepNext/>
      <w:keepLines/>
      <w:numPr>
        <w:ilvl w:val="7"/>
        <w:numId w:val="8"/>
      </w:numPr>
      <w:spacing w:after="40" w:line="240" w:lineRule="auto"/>
      <w:outlineLvl w:val="7"/>
    </w:pPr>
    <w:rPr>
      <w:rFonts w:asciiTheme="majorHAnsi" w:eastAsiaTheme="majorEastAsia" w:hAnsiTheme="majorHAnsi" w:cstheme="majorBidi"/>
      <w:color w:val="DC6900" w:themeColor="text2"/>
    </w:rPr>
  </w:style>
  <w:style w:type="paragraph" w:styleId="Nadpis9">
    <w:name w:val="heading 9"/>
    <w:basedOn w:val="Normln"/>
    <w:next w:val="Normln"/>
    <w:link w:val="Nadpis9Char1"/>
    <w:uiPriority w:val="99"/>
    <w:unhideWhenUsed/>
    <w:qFormat/>
    <w:rsid w:val="00E07317"/>
    <w:pPr>
      <w:keepNext/>
      <w:keepLines/>
      <w:numPr>
        <w:ilvl w:val="8"/>
        <w:numId w:val="8"/>
      </w:numPr>
      <w:spacing w:after="40" w:line="240" w:lineRule="auto"/>
      <w:outlineLvl w:val="8"/>
    </w:pPr>
    <w:rPr>
      <w:rFonts w:asciiTheme="majorHAnsi" w:eastAsiaTheme="majorEastAsia" w:hAnsiTheme="majorHAnsi" w:cstheme="majorBidi"/>
      <w:iCs/>
      <w:color w:val="DC6900" w:themeColor="tex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uiPriority w:val="99"/>
    <w:unhideWhenUsed/>
    <w:qFormat/>
    <w:rsid w:val="00DE297D"/>
    <w:pPr>
      <w:jc w:val="both"/>
    </w:pPr>
  </w:style>
  <w:style w:type="character" w:customStyle="1" w:styleId="ZkladntextChar1">
    <w:name w:val="Základní text Char1"/>
    <w:basedOn w:val="Standardnpsmoodstavce"/>
    <w:link w:val="Zkladntext"/>
    <w:uiPriority w:val="99"/>
    <w:rsid w:val="00DE297D"/>
    <w:rPr>
      <w:lang w:val="cs-CZ"/>
    </w:rPr>
  </w:style>
  <w:style w:type="paragraph" w:customStyle="1" w:styleId="BodySingle">
    <w:name w:val="Body Single"/>
    <w:basedOn w:val="Zkladntext"/>
    <w:link w:val="BodySingleChar"/>
    <w:qFormat/>
    <w:rsid w:val="00E07317"/>
    <w:pPr>
      <w:spacing w:after="0"/>
    </w:pPr>
  </w:style>
  <w:style w:type="paragraph" w:styleId="Zhlav">
    <w:name w:val="header"/>
    <w:basedOn w:val="Normln"/>
    <w:link w:val="ZhlavChar1"/>
    <w:uiPriority w:val="99"/>
    <w:unhideWhenUsed/>
    <w:rsid w:val="00E07317"/>
    <w:pPr>
      <w:spacing w:after="0" w:line="240" w:lineRule="auto"/>
    </w:pPr>
    <w:rPr>
      <w:rFonts w:asciiTheme="minorHAnsi" w:hAnsiTheme="minorHAnsi"/>
      <w:sz w:val="19"/>
    </w:rPr>
  </w:style>
  <w:style w:type="character" w:customStyle="1" w:styleId="BodySingleChar">
    <w:name w:val="Body Single Char"/>
    <w:basedOn w:val="ZkladntextChar1"/>
    <w:link w:val="BodySingle"/>
    <w:rsid w:val="00E07317"/>
    <w:rPr>
      <w:lang w:val="cs-CZ"/>
    </w:rPr>
  </w:style>
  <w:style w:type="character" w:customStyle="1" w:styleId="ZhlavChar1">
    <w:name w:val="Záhlaví Char1"/>
    <w:basedOn w:val="Standardnpsmoodstavce"/>
    <w:link w:val="Zhlav"/>
    <w:uiPriority w:val="99"/>
    <w:rsid w:val="00E07317"/>
    <w:rPr>
      <w:rFonts w:asciiTheme="minorHAnsi" w:hAnsiTheme="minorHAnsi"/>
      <w:sz w:val="19"/>
    </w:rPr>
  </w:style>
  <w:style w:type="paragraph" w:styleId="Zpat">
    <w:name w:val="footer"/>
    <w:basedOn w:val="Normln"/>
    <w:link w:val="ZpatChar1"/>
    <w:uiPriority w:val="99"/>
    <w:unhideWhenUsed/>
    <w:rsid w:val="00E07317"/>
    <w:pPr>
      <w:spacing w:after="0" w:line="240" w:lineRule="auto"/>
    </w:pPr>
    <w:rPr>
      <w:rFonts w:asciiTheme="minorHAnsi" w:hAnsiTheme="minorHAnsi"/>
      <w:sz w:val="19"/>
    </w:rPr>
  </w:style>
  <w:style w:type="character" w:customStyle="1" w:styleId="ZpatChar1">
    <w:name w:val="Zápatí Char1"/>
    <w:basedOn w:val="Standardnpsmoodstavce"/>
    <w:link w:val="Zpat"/>
    <w:uiPriority w:val="99"/>
    <w:rsid w:val="00E07317"/>
    <w:rPr>
      <w:rFonts w:asciiTheme="minorHAnsi" w:hAnsiTheme="minorHAnsi"/>
      <w:sz w:val="19"/>
    </w:rPr>
  </w:style>
  <w:style w:type="character" w:customStyle="1" w:styleId="Nadpis1Char1">
    <w:name w:val="Nadpis 1 Char1"/>
    <w:basedOn w:val="Standardnpsmoodstavce"/>
    <w:link w:val="Nadpis1"/>
    <w:uiPriority w:val="99"/>
    <w:rsid w:val="00CE585F"/>
    <w:rPr>
      <w:rFonts w:asciiTheme="majorHAnsi" w:eastAsiaTheme="majorEastAsia" w:hAnsiTheme="majorHAnsi" w:cstheme="majorBidi"/>
      <w:b/>
      <w:bCs/>
      <w:i/>
      <w:sz w:val="56"/>
      <w:szCs w:val="28"/>
      <w:lang w:val="cs-CZ"/>
    </w:rPr>
  </w:style>
  <w:style w:type="character" w:customStyle="1" w:styleId="Nadpis2Char1">
    <w:name w:val="Nadpis 2 Char1"/>
    <w:basedOn w:val="Standardnpsmoodstavce"/>
    <w:link w:val="Nadpis2"/>
    <w:uiPriority w:val="99"/>
    <w:rsid w:val="00DE297D"/>
    <w:rPr>
      <w:rFonts w:asciiTheme="majorHAnsi" w:eastAsiaTheme="majorEastAsia" w:hAnsiTheme="majorHAnsi" w:cstheme="majorBidi"/>
      <w:b/>
      <w:bCs/>
      <w:i/>
      <w:color w:val="DC6900" w:themeColor="text2"/>
      <w:sz w:val="32"/>
      <w:szCs w:val="26"/>
      <w:lang w:val="cs-CZ"/>
    </w:rPr>
  </w:style>
  <w:style w:type="character" w:customStyle="1" w:styleId="Nadpis3Char1">
    <w:name w:val="Nadpis 3 Char1"/>
    <w:basedOn w:val="Standardnpsmoodstavce"/>
    <w:link w:val="Nadpis3"/>
    <w:uiPriority w:val="99"/>
    <w:rsid w:val="001C6960"/>
    <w:rPr>
      <w:rFonts w:asciiTheme="majorHAnsi" w:eastAsiaTheme="majorEastAsia" w:hAnsiTheme="majorHAnsi" w:cstheme="majorBidi"/>
      <w:bCs/>
      <w:i/>
      <w:color w:val="DC6900" w:themeColor="text2"/>
      <w:sz w:val="32"/>
      <w:lang w:val="cs-CZ"/>
    </w:rPr>
  </w:style>
  <w:style w:type="character" w:customStyle="1" w:styleId="Nadpis4Char1">
    <w:name w:val="Nadpis 4 Char1"/>
    <w:basedOn w:val="Standardnpsmoodstavce"/>
    <w:link w:val="Nadpis4"/>
    <w:uiPriority w:val="99"/>
    <w:rsid w:val="00B1050E"/>
    <w:rPr>
      <w:rFonts w:asciiTheme="majorHAnsi" w:eastAsiaTheme="majorEastAsia" w:hAnsiTheme="majorHAnsi" w:cstheme="majorBidi"/>
      <w:bCs/>
      <w:iCs/>
      <w:color w:val="DC6900" w:themeColor="text2"/>
      <w:sz w:val="32"/>
      <w:lang w:val="cs-CZ"/>
    </w:rPr>
  </w:style>
  <w:style w:type="character" w:customStyle="1" w:styleId="Nadpis5Char1">
    <w:name w:val="Nadpis 5 Char1"/>
    <w:basedOn w:val="Standardnpsmoodstavce"/>
    <w:link w:val="Nadpis5"/>
    <w:uiPriority w:val="99"/>
    <w:rsid w:val="000D1F6B"/>
    <w:rPr>
      <w:rFonts w:asciiTheme="majorHAnsi" w:eastAsiaTheme="majorEastAsia" w:hAnsiTheme="majorHAnsi" w:cstheme="majorBidi"/>
      <w:color w:val="DC6900" w:themeColor="text2"/>
      <w:lang w:val="cs-CZ"/>
    </w:rPr>
  </w:style>
  <w:style w:type="paragraph" w:styleId="Nzev">
    <w:name w:val="Title"/>
    <w:basedOn w:val="Normln"/>
    <w:next w:val="Podtitul"/>
    <w:link w:val="NzevChar1"/>
    <w:uiPriority w:val="99"/>
    <w:qFormat/>
    <w:rsid w:val="00E07317"/>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NzevChar1">
    <w:name w:val="Název Char1"/>
    <w:basedOn w:val="Standardnpsmoodstavce"/>
    <w:link w:val="Nzev"/>
    <w:uiPriority w:val="99"/>
    <w:rsid w:val="00E07317"/>
    <w:rPr>
      <w:rFonts w:asciiTheme="majorHAnsi" w:eastAsiaTheme="majorEastAsia" w:hAnsiTheme="majorHAnsi" w:cstheme="majorBidi"/>
      <w:b/>
      <w:i/>
      <w:spacing w:val="5"/>
      <w:kern w:val="28"/>
      <w:sz w:val="80"/>
      <w:szCs w:val="52"/>
    </w:rPr>
  </w:style>
  <w:style w:type="paragraph" w:styleId="Nadpisobsahu">
    <w:name w:val="TOC Heading"/>
    <w:basedOn w:val="Nadpis1"/>
    <w:next w:val="Normln"/>
    <w:uiPriority w:val="39"/>
    <w:unhideWhenUsed/>
    <w:qFormat/>
    <w:rsid w:val="00E07317"/>
    <w:pPr>
      <w:outlineLvl w:val="9"/>
    </w:pPr>
    <w:rPr>
      <w:lang w:val="en-US"/>
    </w:rPr>
  </w:style>
  <w:style w:type="paragraph" w:styleId="Podtitul">
    <w:name w:val="Subtitle"/>
    <w:basedOn w:val="Normln"/>
    <w:next w:val="Normln"/>
    <w:link w:val="PodtitulChar"/>
    <w:uiPriority w:val="11"/>
    <w:qFormat/>
    <w:rsid w:val="00E07317"/>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PodtitulChar">
    <w:name w:val="Podtitul Char"/>
    <w:basedOn w:val="Standardnpsmoodstavce"/>
    <w:link w:val="Podtitul"/>
    <w:uiPriority w:val="11"/>
    <w:rsid w:val="00E07317"/>
    <w:rPr>
      <w:rFonts w:asciiTheme="majorHAnsi" w:eastAsiaTheme="majorEastAsia" w:hAnsiTheme="majorHAnsi" w:cstheme="majorBidi"/>
      <w:iCs/>
      <w:spacing w:val="15"/>
      <w:sz w:val="80"/>
      <w:szCs w:val="24"/>
    </w:rPr>
  </w:style>
  <w:style w:type="paragraph" w:styleId="Obsah1">
    <w:name w:val="toc 1"/>
    <w:basedOn w:val="Normln"/>
    <w:next w:val="Normln"/>
    <w:autoRedefine/>
    <w:uiPriority w:val="39"/>
    <w:unhideWhenUsed/>
    <w:rsid w:val="00E07317"/>
    <w:pPr>
      <w:pBdr>
        <w:top w:val="single" w:sz="8" w:space="4" w:color="DC6900" w:themeColor="text2"/>
      </w:pBdr>
      <w:spacing w:before="120" w:after="120"/>
      <w:ind w:left="284" w:hanging="284"/>
    </w:pPr>
  </w:style>
  <w:style w:type="paragraph" w:styleId="Obsah2">
    <w:name w:val="toc 2"/>
    <w:basedOn w:val="Normln"/>
    <w:next w:val="Normln"/>
    <w:autoRedefine/>
    <w:uiPriority w:val="39"/>
    <w:unhideWhenUsed/>
    <w:rsid w:val="00E07317"/>
    <w:pPr>
      <w:pBdr>
        <w:top w:val="dotted" w:sz="8" w:space="4" w:color="DC6900" w:themeColor="text2"/>
      </w:pBdr>
      <w:spacing w:before="120" w:after="120"/>
      <w:ind w:left="284" w:hanging="284"/>
    </w:pPr>
  </w:style>
  <w:style w:type="paragraph" w:styleId="Obsah3">
    <w:name w:val="toc 3"/>
    <w:basedOn w:val="Normln"/>
    <w:next w:val="Normln"/>
    <w:autoRedefine/>
    <w:uiPriority w:val="39"/>
    <w:unhideWhenUsed/>
    <w:rsid w:val="00E07317"/>
    <w:pPr>
      <w:spacing w:before="120" w:after="120"/>
      <w:ind w:left="568" w:hanging="284"/>
    </w:pPr>
  </w:style>
  <w:style w:type="character" w:styleId="Hypertextovodkaz">
    <w:name w:val="Hyperlink"/>
    <w:basedOn w:val="Standardnpsmoodstavce"/>
    <w:uiPriority w:val="99"/>
    <w:unhideWhenUsed/>
    <w:rsid w:val="00E07317"/>
    <w:rPr>
      <w:color w:val="0000FF" w:themeColor="hyperlink"/>
      <w:u w:val="single"/>
    </w:rPr>
  </w:style>
  <w:style w:type="paragraph" w:styleId="Textbubliny">
    <w:name w:val="Balloon Text"/>
    <w:basedOn w:val="Normln"/>
    <w:link w:val="TextbublinyChar"/>
    <w:uiPriority w:val="99"/>
    <w:semiHidden/>
    <w:unhideWhenUsed/>
    <w:rsid w:val="00E073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317"/>
    <w:rPr>
      <w:rFonts w:ascii="Tahoma" w:hAnsi="Tahoma" w:cs="Tahoma"/>
      <w:sz w:val="16"/>
      <w:szCs w:val="16"/>
    </w:rPr>
  </w:style>
  <w:style w:type="paragraph" w:styleId="Seznamsodrkami">
    <w:name w:val="List Bullet"/>
    <w:basedOn w:val="Normln"/>
    <w:uiPriority w:val="13"/>
    <w:unhideWhenUsed/>
    <w:qFormat/>
    <w:rsid w:val="00046C07"/>
    <w:pPr>
      <w:numPr>
        <w:numId w:val="4"/>
      </w:numPr>
      <w:spacing w:after="120"/>
    </w:pPr>
  </w:style>
  <w:style w:type="numbering" w:customStyle="1" w:styleId="PwCListBullets1">
    <w:name w:val="PwC List Bullets 1"/>
    <w:uiPriority w:val="99"/>
    <w:rsid w:val="00E07317"/>
    <w:pPr>
      <w:numPr>
        <w:numId w:val="1"/>
      </w:numPr>
    </w:pPr>
  </w:style>
  <w:style w:type="numbering" w:customStyle="1" w:styleId="PwCListNumbers1">
    <w:name w:val="PwC List Numbers 1"/>
    <w:uiPriority w:val="99"/>
    <w:rsid w:val="00E07317"/>
    <w:pPr>
      <w:numPr>
        <w:numId w:val="2"/>
      </w:numPr>
    </w:pPr>
  </w:style>
  <w:style w:type="paragraph" w:styleId="slovanseznam">
    <w:name w:val="List Number"/>
    <w:basedOn w:val="Normln"/>
    <w:uiPriority w:val="13"/>
    <w:unhideWhenUsed/>
    <w:qFormat/>
    <w:rsid w:val="00E07317"/>
    <w:pPr>
      <w:numPr>
        <w:numId w:val="3"/>
      </w:numPr>
      <w:contextualSpacing/>
    </w:pPr>
  </w:style>
  <w:style w:type="paragraph" w:styleId="Seznamsodrkami2">
    <w:name w:val="List Bullet 2"/>
    <w:basedOn w:val="Normln"/>
    <w:uiPriority w:val="13"/>
    <w:unhideWhenUsed/>
    <w:qFormat/>
    <w:rsid w:val="001B2AE1"/>
    <w:pPr>
      <w:numPr>
        <w:ilvl w:val="1"/>
        <w:numId w:val="4"/>
      </w:numPr>
      <w:ind w:left="992" w:hanging="425"/>
      <w:contextualSpacing/>
    </w:pPr>
  </w:style>
  <w:style w:type="paragraph" w:styleId="Seznamsodrkami3">
    <w:name w:val="List Bullet 3"/>
    <w:basedOn w:val="Normln"/>
    <w:uiPriority w:val="13"/>
    <w:unhideWhenUsed/>
    <w:qFormat/>
    <w:rsid w:val="00E07317"/>
    <w:pPr>
      <w:numPr>
        <w:ilvl w:val="2"/>
        <w:numId w:val="4"/>
      </w:numPr>
      <w:contextualSpacing/>
    </w:pPr>
  </w:style>
  <w:style w:type="paragraph" w:styleId="Seznamsodrkami4">
    <w:name w:val="List Bullet 4"/>
    <w:basedOn w:val="Normln"/>
    <w:uiPriority w:val="13"/>
    <w:unhideWhenUsed/>
    <w:rsid w:val="00E07317"/>
    <w:pPr>
      <w:numPr>
        <w:ilvl w:val="3"/>
        <w:numId w:val="4"/>
      </w:numPr>
      <w:contextualSpacing/>
    </w:pPr>
  </w:style>
  <w:style w:type="paragraph" w:styleId="Seznamsodrkami5">
    <w:name w:val="List Bullet 5"/>
    <w:basedOn w:val="Normln"/>
    <w:uiPriority w:val="13"/>
    <w:unhideWhenUsed/>
    <w:rsid w:val="00E07317"/>
    <w:pPr>
      <w:numPr>
        <w:ilvl w:val="4"/>
        <w:numId w:val="4"/>
      </w:numPr>
      <w:contextualSpacing/>
    </w:pPr>
  </w:style>
  <w:style w:type="paragraph" w:styleId="slovanseznam2">
    <w:name w:val="List Number 2"/>
    <w:basedOn w:val="Normln"/>
    <w:uiPriority w:val="13"/>
    <w:unhideWhenUsed/>
    <w:qFormat/>
    <w:rsid w:val="00E07317"/>
    <w:pPr>
      <w:numPr>
        <w:ilvl w:val="1"/>
        <w:numId w:val="3"/>
      </w:numPr>
      <w:contextualSpacing/>
    </w:pPr>
  </w:style>
  <w:style w:type="paragraph" w:styleId="slovanseznam3">
    <w:name w:val="List Number 3"/>
    <w:basedOn w:val="Normln"/>
    <w:uiPriority w:val="13"/>
    <w:unhideWhenUsed/>
    <w:qFormat/>
    <w:rsid w:val="00E07317"/>
    <w:pPr>
      <w:numPr>
        <w:ilvl w:val="2"/>
        <w:numId w:val="3"/>
      </w:numPr>
      <w:contextualSpacing/>
    </w:pPr>
  </w:style>
  <w:style w:type="paragraph" w:styleId="slovanseznam4">
    <w:name w:val="List Number 4"/>
    <w:basedOn w:val="Normln"/>
    <w:uiPriority w:val="13"/>
    <w:unhideWhenUsed/>
    <w:rsid w:val="00E07317"/>
    <w:pPr>
      <w:numPr>
        <w:ilvl w:val="3"/>
        <w:numId w:val="3"/>
      </w:numPr>
      <w:contextualSpacing/>
    </w:pPr>
  </w:style>
  <w:style w:type="paragraph" w:styleId="slovanseznam5">
    <w:name w:val="List Number 5"/>
    <w:basedOn w:val="Normln"/>
    <w:uiPriority w:val="13"/>
    <w:unhideWhenUsed/>
    <w:rsid w:val="00E07317"/>
    <w:pPr>
      <w:numPr>
        <w:ilvl w:val="4"/>
        <w:numId w:val="3"/>
      </w:numPr>
      <w:contextualSpacing/>
    </w:pPr>
  </w:style>
  <w:style w:type="paragraph" w:styleId="Seznam">
    <w:name w:val="List"/>
    <w:basedOn w:val="Normln"/>
    <w:uiPriority w:val="99"/>
    <w:semiHidden/>
    <w:unhideWhenUsed/>
    <w:rsid w:val="00E07317"/>
    <w:pPr>
      <w:ind w:left="567" w:hanging="567"/>
      <w:contextualSpacing/>
    </w:pPr>
  </w:style>
  <w:style w:type="paragraph" w:styleId="Seznam2">
    <w:name w:val="List 2"/>
    <w:basedOn w:val="Normln"/>
    <w:uiPriority w:val="99"/>
    <w:semiHidden/>
    <w:unhideWhenUsed/>
    <w:rsid w:val="00E07317"/>
    <w:pPr>
      <w:ind w:left="1134" w:hanging="567"/>
      <w:contextualSpacing/>
    </w:pPr>
  </w:style>
  <w:style w:type="paragraph" w:styleId="Pokraovnseznamu">
    <w:name w:val="List Continue"/>
    <w:basedOn w:val="Normln"/>
    <w:uiPriority w:val="14"/>
    <w:unhideWhenUsed/>
    <w:qFormat/>
    <w:rsid w:val="00E07317"/>
    <w:pPr>
      <w:spacing w:after="120"/>
      <w:ind w:left="567"/>
      <w:contextualSpacing/>
    </w:pPr>
  </w:style>
  <w:style w:type="paragraph" w:styleId="Pokraovnseznamu2">
    <w:name w:val="List Continue 2"/>
    <w:basedOn w:val="Normln"/>
    <w:uiPriority w:val="14"/>
    <w:unhideWhenUsed/>
    <w:qFormat/>
    <w:rsid w:val="00E07317"/>
    <w:pPr>
      <w:spacing w:after="120"/>
      <w:ind w:left="1134"/>
      <w:contextualSpacing/>
    </w:pPr>
  </w:style>
  <w:style w:type="paragraph" w:styleId="Pokraovnseznamu3">
    <w:name w:val="List Continue 3"/>
    <w:basedOn w:val="Normln"/>
    <w:uiPriority w:val="14"/>
    <w:unhideWhenUsed/>
    <w:qFormat/>
    <w:rsid w:val="00E07317"/>
    <w:pPr>
      <w:spacing w:after="120"/>
      <w:ind w:left="1701"/>
      <w:contextualSpacing/>
    </w:pPr>
  </w:style>
  <w:style w:type="paragraph" w:styleId="Pokraovnseznamu4">
    <w:name w:val="List Continue 4"/>
    <w:basedOn w:val="Normln"/>
    <w:uiPriority w:val="14"/>
    <w:semiHidden/>
    <w:unhideWhenUsed/>
    <w:rsid w:val="00E07317"/>
    <w:pPr>
      <w:spacing w:after="120"/>
      <w:ind w:left="2268"/>
      <w:contextualSpacing/>
    </w:pPr>
  </w:style>
  <w:style w:type="paragraph" w:styleId="Pokraovnseznamu5">
    <w:name w:val="List Continue 5"/>
    <w:basedOn w:val="Normln"/>
    <w:uiPriority w:val="14"/>
    <w:semiHidden/>
    <w:unhideWhenUsed/>
    <w:rsid w:val="00E07317"/>
    <w:pPr>
      <w:spacing w:after="120"/>
      <w:ind w:left="2835"/>
      <w:contextualSpacing/>
    </w:pPr>
  </w:style>
  <w:style w:type="paragraph" w:styleId="Seznam3">
    <w:name w:val="List 3"/>
    <w:basedOn w:val="Normln"/>
    <w:uiPriority w:val="99"/>
    <w:semiHidden/>
    <w:unhideWhenUsed/>
    <w:rsid w:val="00E07317"/>
    <w:pPr>
      <w:ind w:left="1701" w:hanging="567"/>
      <w:contextualSpacing/>
    </w:pPr>
  </w:style>
  <w:style w:type="paragraph" w:styleId="Seznam4">
    <w:name w:val="List 4"/>
    <w:basedOn w:val="Normln"/>
    <w:uiPriority w:val="99"/>
    <w:semiHidden/>
    <w:unhideWhenUsed/>
    <w:rsid w:val="00E07317"/>
    <w:pPr>
      <w:ind w:left="2268" w:hanging="567"/>
      <w:contextualSpacing/>
    </w:pPr>
  </w:style>
  <w:style w:type="paragraph" w:styleId="Seznam5">
    <w:name w:val="List 5"/>
    <w:basedOn w:val="Normln"/>
    <w:uiPriority w:val="99"/>
    <w:semiHidden/>
    <w:unhideWhenUsed/>
    <w:rsid w:val="00E07317"/>
    <w:pPr>
      <w:ind w:left="2835" w:hanging="567"/>
      <w:contextualSpacing/>
    </w:pPr>
  </w:style>
  <w:style w:type="table" w:styleId="Mkatabulky">
    <w:name w:val="Table Grid"/>
    <w:basedOn w:val="Normlntabulka"/>
    <w:uiPriority w:val="59"/>
    <w:rsid w:val="00E073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Normlntabulka"/>
    <w:uiPriority w:val="99"/>
    <w:qFormat/>
    <w:rsid w:val="00E07317"/>
    <w:pPr>
      <w:tabs>
        <w:tab w:val="decimal" w:pos="1134"/>
      </w:tabs>
      <w:spacing w:before="60" w:after="60" w:line="240" w:lineRule="auto"/>
    </w:pPr>
    <w:rPr>
      <w:rFonts w:asciiTheme="minorHAnsi" w:hAnsiTheme="minorHAnsi"/>
    </w:rPr>
    <w:tblPr>
      <w:tblBorders>
        <w:insideH w:val="dotted" w:sz="4" w:space="0" w:color="DC6900" w:themeColor="text2"/>
      </w:tblBorders>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Normlntabulka"/>
    <w:uiPriority w:val="99"/>
    <w:qFormat/>
    <w:rsid w:val="00E07317"/>
    <w:pPr>
      <w:spacing w:before="60" w:after="60" w:line="240" w:lineRule="auto"/>
    </w:pPr>
    <w:tblPr>
      <w:tblStyleRowBandSize w:val="1"/>
      <w:tblBorders>
        <w:insideH w:val="dotted" w:sz="4" w:space="0" w:color="DC6900" w:themeColor="text2"/>
      </w:tblBorders>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Nadpis1"/>
    <w:uiPriority w:val="99"/>
    <w:qFormat/>
    <w:rsid w:val="00E07317"/>
    <w:rPr>
      <w:b w:val="0"/>
      <w:i w:val="0"/>
    </w:rPr>
  </w:style>
  <w:style w:type="paragraph" w:customStyle="1" w:styleId="Heading1NoSpacing">
    <w:name w:val="Heading 1 No Spacing"/>
    <w:basedOn w:val="Nadpis1"/>
    <w:next w:val="Nadpis2"/>
    <w:link w:val="Heading1NoSpacingChar"/>
    <w:uiPriority w:val="9"/>
    <w:qFormat/>
    <w:rsid w:val="00750457"/>
  </w:style>
  <w:style w:type="character" w:customStyle="1" w:styleId="Heading1NoSpacingChar">
    <w:name w:val="Heading 1 No Spacing Char"/>
    <w:basedOn w:val="Nadpis1Char1"/>
    <w:link w:val="Heading1NoSpacing"/>
    <w:uiPriority w:val="9"/>
    <w:rsid w:val="00750457"/>
    <w:rPr>
      <w:rFonts w:asciiTheme="majorHAnsi" w:eastAsiaTheme="majorEastAsia" w:hAnsiTheme="majorHAnsi" w:cstheme="majorBidi"/>
      <w:b/>
      <w:bCs/>
      <w:i/>
      <w:sz w:val="56"/>
      <w:szCs w:val="28"/>
      <w:lang w:val="cs-CZ"/>
    </w:rPr>
  </w:style>
  <w:style w:type="character" w:customStyle="1" w:styleId="Nadpis6Char1">
    <w:name w:val="Nadpis 6 Char1"/>
    <w:basedOn w:val="Standardnpsmoodstavce"/>
    <w:link w:val="Nadpis6"/>
    <w:uiPriority w:val="99"/>
    <w:rsid w:val="00E07317"/>
    <w:rPr>
      <w:rFonts w:asciiTheme="majorHAnsi" w:eastAsiaTheme="majorEastAsia" w:hAnsiTheme="majorHAnsi" w:cstheme="majorBidi"/>
      <w:iCs/>
      <w:color w:val="DC6900" w:themeColor="text2"/>
      <w:lang w:val="cs-CZ"/>
    </w:rPr>
  </w:style>
  <w:style w:type="character" w:customStyle="1" w:styleId="Nadpis7Char1">
    <w:name w:val="Nadpis 7 Char1"/>
    <w:basedOn w:val="Standardnpsmoodstavce"/>
    <w:link w:val="Nadpis7"/>
    <w:uiPriority w:val="99"/>
    <w:rsid w:val="00E07317"/>
    <w:rPr>
      <w:rFonts w:asciiTheme="majorHAnsi" w:eastAsiaTheme="majorEastAsia" w:hAnsiTheme="majorHAnsi" w:cstheme="majorBidi"/>
      <w:iCs/>
      <w:color w:val="DC6900" w:themeColor="text2"/>
      <w:lang w:val="cs-CZ"/>
    </w:rPr>
  </w:style>
  <w:style w:type="character" w:customStyle="1" w:styleId="Nadpis8Char1">
    <w:name w:val="Nadpis 8 Char1"/>
    <w:basedOn w:val="Standardnpsmoodstavce"/>
    <w:link w:val="Nadpis8"/>
    <w:uiPriority w:val="99"/>
    <w:rsid w:val="00E07317"/>
    <w:rPr>
      <w:rFonts w:asciiTheme="majorHAnsi" w:eastAsiaTheme="majorEastAsia" w:hAnsiTheme="majorHAnsi" w:cstheme="majorBidi"/>
      <w:color w:val="DC6900" w:themeColor="text2"/>
      <w:lang w:val="cs-CZ"/>
    </w:rPr>
  </w:style>
  <w:style w:type="character" w:customStyle="1" w:styleId="Nadpis9Char1">
    <w:name w:val="Nadpis 9 Char1"/>
    <w:basedOn w:val="Standardnpsmoodstavce"/>
    <w:link w:val="Nadpis9"/>
    <w:uiPriority w:val="99"/>
    <w:rsid w:val="00E07317"/>
    <w:rPr>
      <w:rFonts w:asciiTheme="majorHAnsi" w:eastAsiaTheme="majorEastAsia" w:hAnsiTheme="majorHAnsi" w:cstheme="majorBidi"/>
      <w:iCs/>
      <w:color w:val="DC6900" w:themeColor="text2"/>
      <w:lang w:val="cs-CZ"/>
    </w:rPr>
  </w:style>
  <w:style w:type="paragraph" w:styleId="Obsah4">
    <w:name w:val="toc 4"/>
    <w:basedOn w:val="Normln"/>
    <w:next w:val="Normln"/>
    <w:autoRedefine/>
    <w:uiPriority w:val="39"/>
    <w:unhideWhenUsed/>
    <w:rsid w:val="00E07317"/>
    <w:pPr>
      <w:spacing w:after="120"/>
      <w:ind w:left="851" w:hanging="284"/>
    </w:pPr>
  </w:style>
  <w:style w:type="paragraph" w:styleId="Obsah5">
    <w:name w:val="toc 5"/>
    <w:basedOn w:val="Normln"/>
    <w:next w:val="Normln"/>
    <w:autoRedefine/>
    <w:uiPriority w:val="39"/>
    <w:unhideWhenUsed/>
    <w:rsid w:val="00E07317"/>
    <w:pPr>
      <w:spacing w:after="120"/>
      <w:ind w:left="1135" w:hanging="284"/>
    </w:pPr>
  </w:style>
  <w:style w:type="paragraph" w:styleId="Obsah6">
    <w:name w:val="toc 6"/>
    <w:basedOn w:val="Normln"/>
    <w:next w:val="Normln"/>
    <w:autoRedefine/>
    <w:uiPriority w:val="39"/>
    <w:unhideWhenUsed/>
    <w:rsid w:val="00E07317"/>
    <w:pPr>
      <w:spacing w:after="120"/>
      <w:ind w:left="1418" w:hanging="284"/>
    </w:pPr>
  </w:style>
  <w:style w:type="paragraph" w:styleId="Obsah7">
    <w:name w:val="toc 7"/>
    <w:basedOn w:val="Normln"/>
    <w:next w:val="Normln"/>
    <w:autoRedefine/>
    <w:uiPriority w:val="39"/>
    <w:unhideWhenUsed/>
    <w:rsid w:val="00E07317"/>
    <w:pPr>
      <w:spacing w:after="120"/>
      <w:ind w:left="1702" w:hanging="284"/>
    </w:pPr>
  </w:style>
  <w:style w:type="paragraph" w:styleId="Obsah8">
    <w:name w:val="toc 8"/>
    <w:basedOn w:val="Normln"/>
    <w:next w:val="Normln"/>
    <w:autoRedefine/>
    <w:uiPriority w:val="39"/>
    <w:unhideWhenUsed/>
    <w:rsid w:val="00E07317"/>
    <w:pPr>
      <w:spacing w:after="120"/>
      <w:ind w:left="1985" w:hanging="284"/>
    </w:pPr>
  </w:style>
  <w:style w:type="paragraph" w:styleId="Obsah9">
    <w:name w:val="toc 9"/>
    <w:basedOn w:val="Normln"/>
    <w:next w:val="Normln"/>
    <w:autoRedefine/>
    <w:uiPriority w:val="39"/>
    <w:unhideWhenUsed/>
    <w:rsid w:val="00E07317"/>
    <w:pPr>
      <w:spacing w:after="120"/>
      <w:ind w:left="2269" w:hanging="284"/>
    </w:pPr>
  </w:style>
  <w:style w:type="character" w:styleId="Zvraznn">
    <w:name w:val="Emphasis"/>
    <w:basedOn w:val="Standardnpsmoodstavce"/>
    <w:uiPriority w:val="99"/>
    <w:qFormat/>
    <w:rsid w:val="00E07317"/>
    <w:rPr>
      <w:i/>
      <w:iCs/>
    </w:rPr>
  </w:style>
  <w:style w:type="paragraph" w:styleId="Citt">
    <w:name w:val="Quote"/>
    <w:basedOn w:val="Normln"/>
    <w:next w:val="Normln"/>
    <w:link w:val="CittChar"/>
    <w:uiPriority w:val="29"/>
    <w:qFormat/>
    <w:rsid w:val="00E07317"/>
    <w:rPr>
      <w:i/>
      <w:iCs/>
      <w:color w:val="000000" w:themeColor="text1"/>
    </w:rPr>
  </w:style>
  <w:style w:type="character" w:customStyle="1" w:styleId="CittChar">
    <w:name w:val="Citát Char"/>
    <w:basedOn w:val="Standardnpsmoodstavce"/>
    <w:link w:val="Citt"/>
    <w:uiPriority w:val="29"/>
    <w:rsid w:val="00E07317"/>
    <w:rPr>
      <w:i/>
      <w:iCs/>
      <w:color w:val="000000" w:themeColor="text1"/>
    </w:rPr>
  </w:style>
  <w:style w:type="paragraph" w:styleId="Textvbloku">
    <w:name w:val="Block Text"/>
    <w:basedOn w:val="Normln"/>
    <w:next w:val="Zkladntext3"/>
    <w:uiPriority w:val="99"/>
    <w:unhideWhenUsed/>
    <w:qFormat/>
    <w:rsid w:val="00E07317"/>
    <w:pPr>
      <w:spacing w:line="240" w:lineRule="auto"/>
    </w:pPr>
    <w:rPr>
      <w:b/>
      <w:i/>
      <w:color w:val="DC6900" w:themeColor="text2"/>
      <w:sz w:val="48"/>
      <w:szCs w:val="48"/>
    </w:rPr>
  </w:style>
  <w:style w:type="paragraph" w:customStyle="1" w:styleId="BlockText2">
    <w:name w:val="Block Text 2"/>
    <w:basedOn w:val="Normln"/>
    <w:uiPriority w:val="99"/>
    <w:qFormat/>
    <w:rsid w:val="00E07317"/>
    <w:pPr>
      <w:pBdr>
        <w:top w:val="single" w:sz="2" w:space="10" w:color="DC6900" w:themeColor="text2"/>
        <w:left w:val="single" w:sz="2" w:space="10" w:color="DC6900" w:themeColor="text2"/>
        <w:bottom w:val="single" w:sz="2" w:space="10" w:color="DC6900" w:themeColor="text2"/>
        <w:right w:val="single" w:sz="2" w:space="10" w:color="DC6900" w:themeColor="text2"/>
      </w:pBdr>
      <w:shd w:val="clear" w:color="auto" w:fill="DC6900" w:themeFill="text2"/>
      <w:spacing w:line="240" w:lineRule="auto"/>
      <w:ind w:left="227" w:right="227"/>
    </w:pPr>
    <w:rPr>
      <w:i/>
      <w:color w:val="FFFFFF" w:themeColor="background2"/>
      <w:sz w:val="48"/>
      <w:szCs w:val="48"/>
    </w:rPr>
  </w:style>
  <w:style w:type="paragraph" w:customStyle="1" w:styleId="BlockText3">
    <w:name w:val="Block Text 3"/>
    <w:basedOn w:val="Textvbloku"/>
    <w:uiPriority w:val="99"/>
    <w:qFormat/>
    <w:rsid w:val="00E07317"/>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DC6900" w:themeColor="accent1"/>
      <w:sz w:val="96"/>
      <w:szCs w:val="20"/>
    </w:rPr>
  </w:style>
  <w:style w:type="paragraph" w:styleId="Zkladntext3">
    <w:name w:val="Body Text 3"/>
    <w:basedOn w:val="Normln"/>
    <w:link w:val="Zkladntext3Char1"/>
    <w:uiPriority w:val="99"/>
    <w:unhideWhenUsed/>
    <w:rsid w:val="00E07317"/>
    <w:pPr>
      <w:spacing w:after="120"/>
    </w:pPr>
    <w:rPr>
      <w:sz w:val="16"/>
      <w:szCs w:val="16"/>
    </w:rPr>
  </w:style>
  <w:style w:type="character" w:customStyle="1" w:styleId="Zkladntext3Char1">
    <w:name w:val="Základní text 3 Char1"/>
    <w:basedOn w:val="Standardnpsmoodstavce"/>
    <w:link w:val="Zkladntext3"/>
    <w:uiPriority w:val="99"/>
    <w:rsid w:val="00E07317"/>
    <w:rPr>
      <w:sz w:val="16"/>
      <w:szCs w:val="16"/>
    </w:rPr>
  </w:style>
  <w:style w:type="paragraph" w:customStyle="1" w:styleId="Disclaimer">
    <w:name w:val="Disclaimer"/>
    <w:link w:val="DisclaimerChar"/>
    <w:qFormat/>
    <w:rsid w:val="001E4CB2"/>
    <w:pPr>
      <w:spacing w:after="60" w:line="240" w:lineRule="auto"/>
    </w:pPr>
    <w:rPr>
      <w:rFonts w:ascii="Arial" w:eastAsia="Times New Roman" w:hAnsi="Arial" w:cs="Times New Roman"/>
      <w:noProof/>
      <w:sz w:val="12"/>
      <w:lang w:val="en-US"/>
    </w:rPr>
  </w:style>
  <w:style w:type="paragraph" w:styleId="Odstavecseseznamem">
    <w:name w:val="List Paragraph"/>
    <w:aliases w:val="Table of contents numbered"/>
    <w:basedOn w:val="Normln"/>
    <w:link w:val="OdstavecseseznamemChar"/>
    <w:uiPriority w:val="34"/>
    <w:unhideWhenUsed/>
    <w:qFormat/>
    <w:rsid w:val="001133EF"/>
    <w:pPr>
      <w:ind w:left="720"/>
      <w:contextualSpacing/>
    </w:pPr>
  </w:style>
  <w:style w:type="character" w:customStyle="1" w:styleId="OdstavecseseznamemChar">
    <w:name w:val="Odstavec se seznamem Char"/>
    <w:aliases w:val="Table of contents numbered Char"/>
    <w:basedOn w:val="Standardnpsmoodstavce"/>
    <w:link w:val="Odstavecseseznamem"/>
    <w:uiPriority w:val="34"/>
    <w:rsid w:val="001133EF"/>
    <w:rPr>
      <w:lang w:val="cs-CZ"/>
    </w:rPr>
  </w:style>
  <w:style w:type="paragraph" w:styleId="Titulek">
    <w:name w:val="caption"/>
    <w:basedOn w:val="Normln"/>
    <w:next w:val="Normln"/>
    <w:unhideWhenUsed/>
    <w:qFormat/>
    <w:rsid w:val="00EA768E"/>
    <w:pPr>
      <w:spacing w:before="240" w:after="200" w:line="240" w:lineRule="auto"/>
    </w:pPr>
    <w:rPr>
      <w:b/>
      <w:bCs/>
      <w:color w:val="DC6900" w:themeColor="accent1"/>
      <w:sz w:val="18"/>
      <w:szCs w:val="18"/>
    </w:rPr>
  </w:style>
  <w:style w:type="character" w:styleId="Odkaznakoment">
    <w:name w:val="annotation reference"/>
    <w:basedOn w:val="Standardnpsmoodstavce"/>
    <w:uiPriority w:val="99"/>
    <w:semiHidden/>
    <w:unhideWhenUsed/>
    <w:rsid w:val="00977728"/>
    <w:rPr>
      <w:sz w:val="16"/>
      <w:szCs w:val="16"/>
    </w:rPr>
  </w:style>
  <w:style w:type="paragraph" w:styleId="Textkomente">
    <w:name w:val="annotation text"/>
    <w:basedOn w:val="Normln"/>
    <w:link w:val="TextkomenteChar"/>
    <w:uiPriority w:val="99"/>
    <w:unhideWhenUsed/>
    <w:rsid w:val="00977728"/>
    <w:pPr>
      <w:spacing w:line="240" w:lineRule="auto"/>
    </w:pPr>
  </w:style>
  <w:style w:type="character" w:customStyle="1" w:styleId="TextkomenteChar">
    <w:name w:val="Text komentáře Char"/>
    <w:basedOn w:val="Standardnpsmoodstavce"/>
    <w:link w:val="Textkomente"/>
    <w:uiPriority w:val="99"/>
    <w:rsid w:val="00977728"/>
  </w:style>
  <w:style w:type="paragraph" w:styleId="Pedmtkomente">
    <w:name w:val="annotation subject"/>
    <w:basedOn w:val="Textkomente"/>
    <w:next w:val="Textkomente"/>
    <w:link w:val="PedmtkomenteChar"/>
    <w:uiPriority w:val="99"/>
    <w:semiHidden/>
    <w:unhideWhenUsed/>
    <w:rsid w:val="00977728"/>
    <w:rPr>
      <w:b/>
      <w:bCs/>
    </w:rPr>
  </w:style>
  <w:style w:type="character" w:customStyle="1" w:styleId="PedmtkomenteChar">
    <w:name w:val="Předmět komentáře Char"/>
    <w:basedOn w:val="TextkomenteChar"/>
    <w:link w:val="Pedmtkomente"/>
    <w:uiPriority w:val="99"/>
    <w:semiHidden/>
    <w:rsid w:val="00977728"/>
    <w:rPr>
      <w:b/>
      <w:bCs/>
    </w:rPr>
  </w:style>
  <w:style w:type="paragraph" w:styleId="Textpoznpodarou">
    <w:name w:val="footnote text"/>
    <w:aliases w:val="Text poznámky pod čiarou 007,Footnote,fn,Footnotes,Footnote ak,fn Char,footnote text Char,Footnotes Char,Footnote ak Char,ft,fn cafc,Footnotes Char Char,Footnote Text Char Char,fn Char Char,footnote text Char Char Char Ch,fn1"/>
    <w:basedOn w:val="Normln"/>
    <w:link w:val="TextpoznpodarouChar"/>
    <w:uiPriority w:val="99"/>
    <w:unhideWhenUsed/>
    <w:qFormat/>
    <w:rsid w:val="00917769"/>
    <w:pPr>
      <w:spacing w:after="0" w:line="240" w:lineRule="auto"/>
    </w:pPr>
    <w:rPr>
      <w:rFonts w:eastAsia="Arial" w:cs="Times New Roman"/>
    </w:rPr>
  </w:style>
  <w:style w:type="character" w:customStyle="1" w:styleId="TextpoznpodarouChar">
    <w:name w:val="Text pozn. pod čarou Char"/>
    <w:aliases w:val="Text poznámky pod čiarou 007 Char,Footnote Char,fn Char1,Footnotes Char1,Footnote ak Char1,fn Char Char1,footnote text Char Char,Footnotes Char Char1,Footnote ak Char Char,ft Char,fn cafc Char,Footnotes Char Char Char,fn1 Char"/>
    <w:basedOn w:val="Standardnpsmoodstavce"/>
    <w:link w:val="Textpoznpodarou"/>
    <w:uiPriority w:val="99"/>
    <w:rsid w:val="00917769"/>
    <w:rPr>
      <w:rFonts w:eastAsia="Arial" w:cs="Times New Roman"/>
      <w:lang w:val="cs-CZ"/>
    </w:rPr>
  </w:style>
  <w:style w:type="character" w:styleId="Znakapoznpodarou">
    <w:name w:val="footnote reference"/>
    <w:aliases w:val="Ref,de nota al pie,Ref1,de nota al pie1,Ref2,de nota al pie2,Ref11,de nota al pie11, BVI fnr,BVI fnr,Footnote symbol,Footnote reference number,Times 10 Point,Exposant 3 Point,note TESI,SUPERS,EN Footnote text,number,E F,no..."/>
    <w:basedOn w:val="Standardnpsmoodstavce"/>
    <w:uiPriority w:val="99"/>
    <w:unhideWhenUsed/>
    <w:rsid w:val="00917769"/>
    <w:rPr>
      <w:vertAlign w:val="superscript"/>
    </w:rPr>
  </w:style>
  <w:style w:type="character" w:styleId="Zdraznnintenzivn">
    <w:name w:val="Intense Emphasis"/>
    <w:basedOn w:val="Standardnpsmoodstavce"/>
    <w:uiPriority w:val="21"/>
    <w:qFormat/>
    <w:rsid w:val="00917769"/>
    <w:rPr>
      <w:b/>
      <w:bCs/>
      <w:i/>
      <w:iCs/>
      <w:color w:val="DC6900" w:themeColor="accent1"/>
    </w:rPr>
  </w:style>
  <w:style w:type="paragraph" w:customStyle="1" w:styleId="Appendix">
    <w:name w:val="Appendix"/>
    <w:basedOn w:val="Nadpis1"/>
    <w:next w:val="Normln"/>
    <w:uiPriority w:val="99"/>
    <w:qFormat/>
    <w:rsid w:val="00B219D6"/>
    <w:pPr>
      <w:numPr>
        <w:numId w:val="6"/>
      </w:numPr>
      <w:spacing w:after="240"/>
    </w:pPr>
  </w:style>
  <w:style w:type="numbering" w:customStyle="1" w:styleId="PwCAppendixList1">
    <w:name w:val="PwC Appendix List 1"/>
    <w:uiPriority w:val="99"/>
    <w:rsid w:val="00B219D6"/>
    <w:pPr>
      <w:numPr>
        <w:numId w:val="5"/>
      </w:numPr>
    </w:pPr>
  </w:style>
  <w:style w:type="table" w:styleId="Svtlmkazvraznn2">
    <w:name w:val="Light Grid Accent 2"/>
    <w:basedOn w:val="Normlntabulka"/>
    <w:uiPriority w:val="62"/>
    <w:rsid w:val="00060566"/>
    <w:pPr>
      <w:spacing w:after="0" w:line="240" w:lineRule="auto"/>
    </w:p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insideH w:val="single" w:sz="8" w:space="0" w:color="FFB600" w:themeColor="accent2"/>
        <w:insideV w:val="single" w:sz="8" w:space="0" w:color="FFB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18" w:space="0" w:color="FFB600" w:themeColor="accent2"/>
          <w:right w:val="single" w:sz="8" w:space="0" w:color="FFB600" w:themeColor="accent2"/>
          <w:insideH w:val="nil"/>
          <w:insideV w:val="single" w:sz="8" w:space="0" w:color="FFB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insideH w:val="nil"/>
          <w:insideV w:val="single" w:sz="8" w:space="0" w:color="FFB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shd w:val="clear" w:color="auto" w:fill="FFECC0" w:themeFill="accent2" w:themeFillTint="3F"/>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shd w:val="clear" w:color="auto" w:fill="FFECC0" w:themeFill="accent2" w:themeFillTint="3F"/>
      </w:tcPr>
    </w:tblStylePr>
    <w:tblStylePr w:type="band2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tcPr>
    </w:tblStylePr>
  </w:style>
  <w:style w:type="table" w:styleId="Svtlseznamzvraznn6">
    <w:name w:val="Light List Accent 6"/>
    <w:basedOn w:val="Normlntabulka"/>
    <w:uiPriority w:val="66"/>
    <w:rsid w:val="008A60E6"/>
    <w:pPr>
      <w:spacing w:after="0" w:line="240" w:lineRule="auto"/>
    </w:pPr>
    <w:rPr>
      <w:rFonts w:eastAsia="Arial" w:cs="Times New Roman"/>
      <w:lang w:eastAsia="en-GB"/>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character" w:styleId="Sledovanodkaz">
    <w:name w:val="FollowedHyperlink"/>
    <w:basedOn w:val="Standardnpsmoodstavce"/>
    <w:uiPriority w:val="99"/>
    <w:semiHidden/>
    <w:unhideWhenUsed/>
    <w:rsid w:val="00A26C2E"/>
    <w:rPr>
      <w:color w:val="0000FF" w:themeColor="followedHyperlink"/>
      <w:u w:val="single"/>
    </w:rPr>
  </w:style>
  <w:style w:type="paragraph" w:customStyle="1" w:styleId="TOCHeading1">
    <w:name w:val="TOC Heading1"/>
    <w:basedOn w:val="Nadpis1"/>
    <w:next w:val="Normln"/>
    <w:uiPriority w:val="39"/>
    <w:unhideWhenUsed/>
    <w:qFormat/>
    <w:rsid w:val="005957A0"/>
    <w:pPr>
      <w:numPr>
        <w:numId w:val="0"/>
      </w:numPr>
      <w:outlineLvl w:val="9"/>
    </w:pPr>
    <w:rPr>
      <w:rFonts w:ascii="Georgia" w:eastAsia="Times New Roman" w:hAnsi="Georgia" w:cs="Times New Roman"/>
      <w:lang w:val="en-US"/>
    </w:rPr>
  </w:style>
  <w:style w:type="paragraph" w:customStyle="1" w:styleId="ColorfulGrid-Accent11">
    <w:name w:val="Colorful Grid - Accent 11"/>
    <w:basedOn w:val="Normln"/>
    <w:next w:val="Normln"/>
    <w:link w:val="ColorfulGrid-Accent1Char"/>
    <w:uiPriority w:val="29"/>
    <w:qFormat/>
    <w:rsid w:val="005957A0"/>
    <w:rPr>
      <w:rFonts w:eastAsia="Arial" w:cs="Times New Roman"/>
      <w:i/>
      <w:iCs/>
      <w:color w:val="000000"/>
    </w:rPr>
  </w:style>
  <w:style w:type="character" w:customStyle="1" w:styleId="ColorfulGrid-Accent1Char">
    <w:name w:val="Colorful Grid - Accent 1 Char"/>
    <w:basedOn w:val="Standardnpsmoodstavce"/>
    <w:link w:val="ColorfulGrid-Accent11"/>
    <w:uiPriority w:val="29"/>
    <w:rsid w:val="005957A0"/>
    <w:rPr>
      <w:rFonts w:eastAsia="Arial" w:cs="Times New Roman"/>
      <w:i/>
      <w:iCs/>
      <w:color w:val="000000"/>
      <w:lang w:val="cs-CZ"/>
    </w:rPr>
  </w:style>
  <w:style w:type="character" w:customStyle="1" w:styleId="DisclaimerChar">
    <w:name w:val="Disclaimer Char"/>
    <w:basedOn w:val="Standardnpsmoodstavce"/>
    <w:link w:val="Disclaimer"/>
    <w:rsid w:val="005957A0"/>
    <w:rPr>
      <w:rFonts w:ascii="Arial" w:eastAsia="Times New Roman" w:hAnsi="Arial" w:cs="Times New Roman"/>
      <w:noProof/>
      <w:sz w:val="12"/>
      <w:lang w:val="en-US"/>
    </w:rPr>
  </w:style>
  <w:style w:type="paragraph" w:customStyle="1" w:styleId="PwCAddress">
    <w:name w:val="PwC Address"/>
    <w:basedOn w:val="Normln"/>
    <w:link w:val="PwCAddressChar"/>
    <w:qFormat/>
    <w:rsid w:val="005957A0"/>
    <w:pPr>
      <w:spacing w:after="0" w:line="200" w:lineRule="atLeast"/>
    </w:pPr>
    <w:rPr>
      <w:i/>
      <w:noProof/>
      <w:sz w:val="18"/>
      <w:szCs w:val="22"/>
      <w:lang w:eastAsia="en-GB"/>
    </w:rPr>
  </w:style>
  <w:style w:type="character" w:customStyle="1" w:styleId="PwCAddressChar">
    <w:name w:val="PwC Address Char"/>
    <w:basedOn w:val="Standardnpsmoodstavce"/>
    <w:link w:val="PwCAddress"/>
    <w:rsid w:val="005957A0"/>
    <w:rPr>
      <w:i/>
      <w:noProof/>
      <w:sz w:val="18"/>
      <w:szCs w:val="22"/>
      <w:lang w:val="cs-CZ" w:eastAsia="en-GB"/>
    </w:rPr>
  </w:style>
  <w:style w:type="character" w:customStyle="1" w:styleId="AddressChar">
    <w:name w:val="Address Char"/>
    <w:basedOn w:val="Standardnpsmoodstavce"/>
    <w:link w:val="Address"/>
    <w:locked/>
    <w:rsid w:val="005957A0"/>
    <w:rPr>
      <w:i/>
      <w:noProof/>
      <w:sz w:val="18"/>
      <w:szCs w:val="22"/>
    </w:rPr>
  </w:style>
  <w:style w:type="paragraph" w:customStyle="1" w:styleId="Address">
    <w:name w:val="Address"/>
    <w:basedOn w:val="Normln"/>
    <w:link w:val="AddressChar"/>
    <w:qFormat/>
    <w:rsid w:val="005957A0"/>
    <w:pPr>
      <w:spacing w:after="0" w:line="200" w:lineRule="atLeast"/>
    </w:pPr>
    <w:rPr>
      <w:i/>
      <w:noProof/>
      <w:sz w:val="18"/>
      <w:szCs w:val="22"/>
    </w:rPr>
  </w:style>
  <w:style w:type="paragraph" w:styleId="Textvysvtlivek">
    <w:name w:val="endnote text"/>
    <w:basedOn w:val="Normln"/>
    <w:link w:val="TextvysvtlivekChar"/>
    <w:uiPriority w:val="99"/>
    <w:semiHidden/>
    <w:unhideWhenUsed/>
    <w:rsid w:val="005957A0"/>
    <w:pPr>
      <w:spacing w:after="0" w:line="240" w:lineRule="auto"/>
    </w:pPr>
    <w:rPr>
      <w:rFonts w:eastAsia="Arial" w:cs="Times New Roman"/>
    </w:rPr>
  </w:style>
  <w:style w:type="character" w:customStyle="1" w:styleId="TextvysvtlivekChar">
    <w:name w:val="Text vysvětlivek Char"/>
    <w:basedOn w:val="Standardnpsmoodstavce"/>
    <w:link w:val="Textvysvtlivek"/>
    <w:uiPriority w:val="99"/>
    <w:semiHidden/>
    <w:rsid w:val="005957A0"/>
    <w:rPr>
      <w:rFonts w:eastAsia="Arial" w:cs="Times New Roman"/>
      <w:lang w:val="cs-CZ"/>
    </w:rPr>
  </w:style>
  <w:style w:type="character" w:styleId="Odkaznavysvtlivky">
    <w:name w:val="endnote reference"/>
    <w:basedOn w:val="Standardnpsmoodstavce"/>
    <w:uiPriority w:val="99"/>
    <w:semiHidden/>
    <w:unhideWhenUsed/>
    <w:rsid w:val="005957A0"/>
    <w:rPr>
      <w:vertAlign w:val="superscript"/>
    </w:rPr>
  </w:style>
  <w:style w:type="paragraph" w:styleId="Revize">
    <w:name w:val="Revision"/>
    <w:hidden/>
    <w:uiPriority w:val="71"/>
    <w:rsid w:val="005957A0"/>
    <w:pPr>
      <w:spacing w:after="0" w:line="240" w:lineRule="auto"/>
    </w:pPr>
    <w:rPr>
      <w:rFonts w:eastAsia="Arial" w:cs="Times New Roman"/>
      <w:lang w:val="cs-CZ"/>
    </w:rPr>
  </w:style>
  <w:style w:type="paragraph" w:styleId="Normlnweb">
    <w:name w:val="Normal (Web)"/>
    <w:basedOn w:val="Normln"/>
    <w:uiPriority w:val="99"/>
    <w:semiHidden/>
    <w:unhideWhenUsed/>
    <w:rsid w:val="00FF615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Barevntabulkasmkou7zvraznn61">
    <w:name w:val="Barevná tabulka s mřížkou 7 – zvýraznění 61"/>
    <w:basedOn w:val="Normlntabulka"/>
    <w:uiPriority w:val="52"/>
    <w:rsid w:val="00817B86"/>
    <w:pPr>
      <w:spacing w:after="0" w:line="240" w:lineRule="auto"/>
    </w:pPr>
    <w:rPr>
      <w:color w:val="A72316" w:themeColor="accent6" w:themeShade="BF"/>
    </w:rPr>
    <w:tblPr>
      <w:tblStyleRowBandSize w:val="1"/>
      <w:tblStyleColBandSize w:val="1"/>
      <w:tbl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insideH w:val="single" w:sz="4" w:space="0" w:color="EC8277" w:themeColor="accent6" w:themeTint="99"/>
        <w:insideV w:val="single" w:sz="4" w:space="0" w:color="EC827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5D1" w:themeFill="accent6" w:themeFillTint="33"/>
      </w:tcPr>
    </w:tblStylePr>
    <w:tblStylePr w:type="band1Horz">
      <w:tblPr/>
      <w:tcPr>
        <w:shd w:val="clear" w:color="auto" w:fill="F9D5D1" w:themeFill="accent6" w:themeFillTint="33"/>
      </w:tcPr>
    </w:tblStylePr>
    <w:tblStylePr w:type="neCell">
      <w:tblPr/>
      <w:tcPr>
        <w:tcBorders>
          <w:bottom w:val="single" w:sz="4" w:space="0" w:color="EC8277" w:themeColor="accent6" w:themeTint="99"/>
        </w:tcBorders>
      </w:tcPr>
    </w:tblStylePr>
    <w:tblStylePr w:type="nwCell">
      <w:tblPr/>
      <w:tcPr>
        <w:tcBorders>
          <w:bottom w:val="single" w:sz="4" w:space="0" w:color="EC8277" w:themeColor="accent6" w:themeTint="99"/>
        </w:tcBorders>
      </w:tcPr>
    </w:tblStylePr>
    <w:tblStylePr w:type="seCell">
      <w:tblPr/>
      <w:tcPr>
        <w:tcBorders>
          <w:top w:val="single" w:sz="4" w:space="0" w:color="EC8277" w:themeColor="accent6" w:themeTint="99"/>
        </w:tcBorders>
      </w:tcPr>
    </w:tblStylePr>
    <w:tblStylePr w:type="swCell">
      <w:tblPr/>
      <w:tcPr>
        <w:tcBorders>
          <w:top w:val="single" w:sz="4" w:space="0" w:color="EC8277" w:themeColor="accent6" w:themeTint="99"/>
        </w:tcBorders>
      </w:tcPr>
    </w:tblStylePr>
  </w:style>
  <w:style w:type="paragraph" w:customStyle="1" w:styleId="NumberedList">
    <w:name w:val="Numbered List"/>
    <w:next w:val="Normln"/>
    <w:uiPriority w:val="99"/>
    <w:rsid w:val="001157B1"/>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hd w:val="clear" w:color="auto" w:fill="FFFFFF"/>
      <w:lang w:val="en-AU"/>
    </w:rPr>
  </w:style>
  <w:style w:type="paragraph" w:customStyle="1" w:styleId="BulletedList">
    <w:name w:val="Bulleted List"/>
    <w:next w:val="Normln"/>
    <w:uiPriority w:val="99"/>
    <w:rsid w:val="001157B1"/>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hd w:val="clear" w:color="auto" w:fill="FFFFFF"/>
      <w:lang w:val="en-AU"/>
    </w:rPr>
  </w:style>
  <w:style w:type="paragraph" w:styleId="Zkladntext2">
    <w:name w:val="Body Text 2"/>
    <w:basedOn w:val="Normln"/>
    <w:next w:val="Normln"/>
    <w:link w:val="Zkladntext2Char1"/>
    <w:uiPriority w:val="99"/>
    <w:rsid w:val="001157B1"/>
    <w:pPr>
      <w:widowControl w:val="0"/>
      <w:autoSpaceDE w:val="0"/>
      <w:autoSpaceDN w:val="0"/>
      <w:adjustRightInd w:val="0"/>
      <w:spacing w:after="120" w:line="480" w:lineRule="auto"/>
    </w:pPr>
    <w:rPr>
      <w:rFonts w:ascii="Times New Roman" w:eastAsiaTheme="minorEastAsia" w:hAnsi="Times New Roman" w:cs="Times New Roman"/>
      <w:color w:val="000000"/>
      <w:sz w:val="18"/>
      <w:szCs w:val="18"/>
      <w:shd w:val="clear" w:color="auto" w:fill="FFFFFF"/>
      <w:lang w:val="en-AU"/>
    </w:rPr>
  </w:style>
  <w:style w:type="character" w:customStyle="1" w:styleId="Zkladntext2Char1">
    <w:name w:val="Základní text 2 Char1"/>
    <w:basedOn w:val="Standardnpsmoodstavce"/>
    <w:link w:val="Zkladntext2"/>
    <w:uiPriority w:val="99"/>
    <w:rsid w:val="001157B1"/>
    <w:rPr>
      <w:rFonts w:ascii="Times New Roman" w:eastAsiaTheme="minorEastAsia" w:hAnsi="Times New Roman" w:cs="Times New Roman"/>
      <w:color w:val="000000"/>
      <w:sz w:val="18"/>
      <w:szCs w:val="18"/>
      <w:lang w:val="en-AU"/>
    </w:rPr>
  </w:style>
  <w:style w:type="paragraph" w:styleId="Nadpispoznmky">
    <w:name w:val="Note Heading"/>
    <w:basedOn w:val="Normln"/>
    <w:next w:val="Normln"/>
    <w:link w:val="NadpispoznmkyChar1"/>
    <w:uiPriority w:val="99"/>
    <w:rsid w:val="001157B1"/>
    <w:pPr>
      <w:widowControl w:val="0"/>
      <w:autoSpaceDE w:val="0"/>
      <w:autoSpaceDN w:val="0"/>
      <w:adjustRightInd w:val="0"/>
      <w:spacing w:after="0" w:line="240" w:lineRule="auto"/>
    </w:pPr>
    <w:rPr>
      <w:rFonts w:ascii="Times New Roman" w:eastAsiaTheme="minorEastAsia" w:hAnsi="Times New Roman" w:cs="Times New Roman"/>
      <w:color w:val="000000"/>
      <w:shd w:val="clear" w:color="auto" w:fill="FFFFFF"/>
      <w:lang w:val="en-AU"/>
    </w:rPr>
  </w:style>
  <w:style w:type="character" w:customStyle="1" w:styleId="NadpispoznmkyChar1">
    <w:name w:val="Nadpis poznámky Char1"/>
    <w:basedOn w:val="Standardnpsmoodstavce"/>
    <w:link w:val="Nadpispoznmky"/>
    <w:uiPriority w:val="99"/>
    <w:rsid w:val="001157B1"/>
    <w:rPr>
      <w:rFonts w:ascii="Times New Roman" w:eastAsiaTheme="minorEastAsia" w:hAnsi="Times New Roman" w:cs="Times New Roman"/>
      <w:color w:val="000000"/>
      <w:lang w:val="en-AU"/>
    </w:rPr>
  </w:style>
  <w:style w:type="paragraph" w:styleId="Prosttext">
    <w:name w:val="Plain Text"/>
    <w:basedOn w:val="Normln"/>
    <w:next w:val="Normln"/>
    <w:link w:val="ProsttextChar1"/>
    <w:uiPriority w:val="99"/>
    <w:rsid w:val="001157B1"/>
    <w:pPr>
      <w:widowControl w:val="0"/>
      <w:autoSpaceDE w:val="0"/>
      <w:autoSpaceDN w:val="0"/>
      <w:adjustRightInd w:val="0"/>
      <w:spacing w:after="0" w:line="240" w:lineRule="auto"/>
    </w:pPr>
    <w:rPr>
      <w:rFonts w:ascii="Courier New" w:eastAsiaTheme="minorEastAsia" w:hAnsi="Courier New" w:cs="Courier New"/>
      <w:color w:val="000000"/>
      <w:shd w:val="clear" w:color="auto" w:fill="FFFFFF"/>
      <w:lang w:val="en-AU"/>
    </w:rPr>
  </w:style>
  <w:style w:type="character" w:customStyle="1" w:styleId="ProsttextChar1">
    <w:name w:val="Prostý text Char1"/>
    <w:basedOn w:val="Standardnpsmoodstavce"/>
    <w:link w:val="Prosttext"/>
    <w:uiPriority w:val="99"/>
    <w:rsid w:val="001157B1"/>
    <w:rPr>
      <w:rFonts w:ascii="Courier New" w:eastAsiaTheme="minorEastAsia" w:hAnsi="Courier New" w:cs="Courier New"/>
      <w:color w:val="000000"/>
      <w:lang w:val="en-AU"/>
    </w:rPr>
  </w:style>
  <w:style w:type="character" w:styleId="Siln">
    <w:name w:val="Strong"/>
    <w:basedOn w:val="Standardnpsmoodstavce"/>
    <w:uiPriority w:val="22"/>
    <w:qFormat/>
    <w:rsid w:val="001157B1"/>
    <w:rPr>
      <w:rFonts w:ascii="Times New Roman" w:hAnsi="Times New Roman" w:cs="Times New Roman"/>
      <w:b/>
      <w:bCs/>
      <w:color w:val="000000"/>
      <w:sz w:val="20"/>
      <w:szCs w:val="20"/>
    </w:rPr>
  </w:style>
  <w:style w:type="paragraph" w:customStyle="1" w:styleId="Code">
    <w:name w:val="Code"/>
    <w:next w:val="Normln"/>
    <w:uiPriority w:val="99"/>
    <w:rsid w:val="001157B1"/>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rPr>
  </w:style>
  <w:style w:type="character" w:customStyle="1" w:styleId="FieldLabel">
    <w:name w:val="Field Label"/>
    <w:uiPriority w:val="99"/>
    <w:rsid w:val="001157B1"/>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1157B1"/>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1157B1"/>
    <w:rPr>
      <w:rFonts w:ascii="Lucida Sans" w:hAnsi="Lucida Sans" w:cs="Lucida Sans"/>
      <w:b/>
      <w:bCs/>
      <w:color w:val="000000"/>
      <w:sz w:val="16"/>
      <w:szCs w:val="16"/>
      <w:shd w:val="clear" w:color="auto" w:fill="FFFF80"/>
    </w:rPr>
  </w:style>
  <w:style w:type="character" w:customStyle="1" w:styleId="Objecttype">
    <w:name w:val="Object type"/>
    <w:uiPriority w:val="99"/>
    <w:rsid w:val="001157B1"/>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1157B1"/>
    <w:pPr>
      <w:widowControl w:val="0"/>
      <w:autoSpaceDE w:val="0"/>
      <w:autoSpaceDN w:val="0"/>
      <w:adjustRightInd w:val="0"/>
      <w:spacing w:after="0" w:line="240" w:lineRule="auto"/>
    </w:pPr>
    <w:rPr>
      <w:rFonts w:ascii="Times New Roman" w:eastAsiaTheme="minorEastAsia" w:hAnsi="Times New Roman" w:cs="Times New Roman"/>
      <w:b/>
      <w:bCs/>
      <w:i/>
      <w:iCs/>
      <w:color w:val="0000A0"/>
      <w:shd w:val="clear" w:color="auto" w:fill="FFFFFF"/>
      <w:lang w:val="en-AU"/>
    </w:rPr>
  </w:style>
  <w:style w:type="character" w:customStyle="1" w:styleId="SSTemplateField">
    <w:name w:val="SSTemplateField"/>
    <w:uiPriority w:val="99"/>
    <w:rsid w:val="001157B1"/>
    <w:rPr>
      <w:rFonts w:ascii="Lucida Sans" w:hAnsi="Lucida Sans" w:cs="Lucida Sans"/>
      <w:b/>
      <w:bCs/>
      <w:color w:val="FFFFFF"/>
      <w:sz w:val="16"/>
      <w:szCs w:val="16"/>
      <w:shd w:val="clear" w:color="auto" w:fill="FF0000"/>
    </w:rPr>
  </w:style>
  <w:style w:type="character" w:customStyle="1" w:styleId="Nadpis1Char">
    <w:name w:val="Nadpis 1 Char"/>
    <w:uiPriority w:val="99"/>
    <w:rsid w:val="001157B1"/>
    <w:rPr>
      <w:rFonts w:ascii="Cambria" w:hAnsi="Cambria" w:cs="Cambria"/>
      <w:b/>
      <w:bCs/>
      <w:color w:val="000000"/>
      <w:sz w:val="32"/>
      <w:szCs w:val="32"/>
    </w:rPr>
  </w:style>
  <w:style w:type="character" w:customStyle="1" w:styleId="Nadpis2Char">
    <w:name w:val="Nadpis 2 Char"/>
    <w:uiPriority w:val="99"/>
    <w:rsid w:val="001157B1"/>
    <w:rPr>
      <w:rFonts w:ascii="Cambria" w:hAnsi="Cambria" w:cs="Cambria"/>
      <w:b/>
      <w:bCs/>
      <w:i/>
      <w:iCs/>
      <w:color w:val="000000"/>
      <w:sz w:val="28"/>
      <w:szCs w:val="28"/>
    </w:rPr>
  </w:style>
  <w:style w:type="character" w:customStyle="1" w:styleId="Nadpis3Char">
    <w:name w:val="Nadpis 3 Char"/>
    <w:uiPriority w:val="99"/>
    <w:rsid w:val="001157B1"/>
    <w:rPr>
      <w:rFonts w:ascii="Cambria" w:hAnsi="Cambria" w:cs="Cambria"/>
      <w:b/>
      <w:bCs/>
      <w:color w:val="000000"/>
      <w:sz w:val="26"/>
      <w:szCs w:val="26"/>
    </w:rPr>
  </w:style>
  <w:style w:type="character" w:customStyle="1" w:styleId="Nadpis4Char">
    <w:name w:val="Nadpis 4 Char"/>
    <w:uiPriority w:val="99"/>
    <w:rsid w:val="001157B1"/>
    <w:rPr>
      <w:rFonts w:ascii="Times New Roman" w:hAnsi="Times New Roman" w:cs="Times New Roman"/>
      <w:b/>
      <w:bCs/>
      <w:color w:val="000000"/>
      <w:sz w:val="28"/>
      <w:szCs w:val="28"/>
    </w:rPr>
  </w:style>
  <w:style w:type="character" w:customStyle="1" w:styleId="Nadpis5Char">
    <w:name w:val="Nadpis 5 Char"/>
    <w:uiPriority w:val="99"/>
    <w:rsid w:val="001157B1"/>
    <w:rPr>
      <w:rFonts w:ascii="Times New Roman" w:hAnsi="Times New Roman" w:cs="Times New Roman"/>
      <w:b/>
      <w:bCs/>
      <w:i/>
      <w:iCs/>
      <w:color w:val="000000"/>
      <w:sz w:val="26"/>
      <w:szCs w:val="26"/>
    </w:rPr>
  </w:style>
  <w:style w:type="character" w:customStyle="1" w:styleId="Nadpis6Char">
    <w:name w:val="Nadpis 6 Char"/>
    <w:uiPriority w:val="99"/>
    <w:rsid w:val="001157B1"/>
    <w:rPr>
      <w:rFonts w:ascii="Times New Roman" w:hAnsi="Times New Roman" w:cs="Times New Roman"/>
      <w:b/>
      <w:bCs/>
      <w:color w:val="000000"/>
    </w:rPr>
  </w:style>
  <w:style w:type="character" w:customStyle="1" w:styleId="Nadpis7Char">
    <w:name w:val="Nadpis 7 Char"/>
    <w:uiPriority w:val="99"/>
    <w:rsid w:val="001157B1"/>
    <w:rPr>
      <w:rFonts w:ascii="Times New Roman" w:hAnsi="Times New Roman" w:cs="Times New Roman"/>
      <w:color w:val="000000"/>
    </w:rPr>
  </w:style>
  <w:style w:type="character" w:customStyle="1" w:styleId="Nadpis8Char">
    <w:name w:val="Nadpis 8 Char"/>
    <w:uiPriority w:val="99"/>
    <w:rsid w:val="001157B1"/>
    <w:rPr>
      <w:rFonts w:ascii="Times New Roman" w:hAnsi="Times New Roman" w:cs="Times New Roman"/>
      <w:i/>
      <w:iCs/>
      <w:color w:val="000000"/>
    </w:rPr>
  </w:style>
  <w:style w:type="character" w:customStyle="1" w:styleId="Nadpis9Char">
    <w:name w:val="Nadpis 9 Char"/>
    <w:uiPriority w:val="99"/>
    <w:rsid w:val="001157B1"/>
    <w:rPr>
      <w:rFonts w:ascii="Cambria" w:hAnsi="Cambria" w:cs="Cambria"/>
      <w:color w:val="000000"/>
    </w:rPr>
  </w:style>
  <w:style w:type="character" w:customStyle="1" w:styleId="NzevChar">
    <w:name w:val="Název Char"/>
    <w:uiPriority w:val="99"/>
    <w:rsid w:val="001157B1"/>
    <w:rPr>
      <w:rFonts w:ascii="Cambria" w:hAnsi="Cambria" w:cs="Cambria"/>
      <w:b/>
      <w:bCs/>
      <w:color w:val="000000"/>
      <w:sz w:val="32"/>
      <w:szCs w:val="32"/>
    </w:rPr>
  </w:style>
  <w:style w:type="character" w:customStyle="1" w:styleId="ZkladntextChar">
    <w:name w:val="Základní text Char"/>
    <w:uiPriority w:val="99"/>
    <w:rsid w:val="001157B1"/>
    <w:rPr>
      <w:color w:val="000000"/>
      <w:sz w:val="20"/>
      <w:szCs w:val="20"/>
    </w:rPr>
  </w:style>
  <w:style w:type="character" w:customStyle="1" w:styleId="Zkladntext2Char">
    <w:name w:val="Základní text 2 Char"/>
    <w:uiPriority w:val="99"/>
    <w:rsid w:val="001157B1"/>
    <w:rPr>
      <w:color w:val="000000"/>
      <w:sz w:val="20"/>
      <w:szCs w:val="20"/>
    </w:rPr>
  </w:style>
  <w:style w:type="character" w:customStyle="1" w:styleId="Zkladntext3Char">
    <w:name w:val="Základní text 3 Char"/>
    <w:uiPriority w:val="99"/>
    <w:rsid w:val="001157B1"/>
    <w:rPr>
      <w:color w:val="000000"/>
      <w:sz w:val="16"/>
      <w:szCs w:val="16"/>
    </w:rPr>
  </w:style>
  <w:style w:type="character" w:customStyle="1" w:styleId="NadpispoznmkyChar">
    <w:name w:val="Nadpis poznámky Char"/>
    <w:uiPriority w:val="99"/>
    <w:rsid w:val="001157B1"/>
    <w:rPr>
      <w:color w:val="000000"/>
      <w:sz w:val="20"/>
      <w:szCs w:val="20"/>
    </w:rPr>
  </w:style>
  <w:style w:type="character" w:customStyle="1" w:styleId="ProsttextChar">
    <w:name w:val="Prostý text Char"/>
    <w:uiPriority w:val="99"/>
    <w:rsid w:val="001157B1"/>
    <w:rPr>
      <w:rFonts w:ascii="Courier New" w:hAnsi="Courier New" w:cs="Courier New"/>
      <w:color w:val="000000"/>
      <w:sz w:val="20"/>
      <w:szCs w:val="20"/>
    </w:rPr>
  </w:style>
  <w:style w:type="character" w:customStyle="1" w:styleId="ZpatChar">
    <w:name w:val="Zápatí Char"/>
    <w:uiPriority w:val="99"/>
    <w:rsid w:val="001157B1"/>
    <w:rPr>
      <w:color w:val="000000"/>
      <w:sz w:val="20"/>
      <w:szCs w:val="20"/>
    </w:rPr>
  </w:style>
  <w:style w:type="character" w:customStyle="1" w:styleId="ZhlavChar">
    <w:name w:val="Záhlaví Char"/>
    <w:uiPriority w:val="99"/>
    <w:rsid w:val="001157B1"/>
    <w:rPr>
      <w:color w:val="000000"/>
      <w:sz w:val="20"/>
      <w:szCs w:val="20"/>
    </w:rPr>
  </w:style>
  <w:style w:type="paragraph" w:styleId="Rozloendokumentu">
    <w:name w:val="Document Map"/>
    <w:basedOn w:val="Normln"/>
    <w:link w:val="RozloendokumentuChar"/>
    <w:uiPriority w:val="99"/>
    <w:rsid w:val="001157B1"/>
    <w:pPr>
      <w:widowControl w:val="0"/>
      <w:autoSpaceDE w:val="0"/>
      <w:autoSpaceDN w:val="0"/>
      <w:adjustRightInd w:val="0"/>
      <w:spacing w:after="0" w:line="240" w:lineRule="auto"/>
    </w:pPr>
    <w:rPr>
      <w:rFonts w:ascii="Tahoma" w:eastAsiaTheme="minorEastAsia" w:hAnsi="Tahoma" w:cs="Tahoma"/>
      <w:color w:val="000000"/>
      <w:sz w:val="16"/>
      <w:szCs w:val="16"/>
      <w:lang w:val="en-AU"/>
    </w:rPr>
  </w:style>
  <w:style w:type="character" w:customStyle="1" w:styleId="RozloendokumentuChar">
    <w:name w:val="Rozložení dokumentu Char"/>
    <w:basedOn w:val="Standardnpsmoodstavce"/>
    <w:link w:val="Rozloendokumentu"/>
    <w:uiPriority w:val="99"/>
    <w:rsid w:val="001157B1"/>
    <w:rPr>
      <w:rFonts w:ascii="Tahoma" w:eastAsiaTheme="minorEastAsia" w:hAnsi="Tahoma" w:cs="Tahoma"/>
      <w:color w:val="000000"/>
      <w:sz w:val="16"/>
      <w:szCs w:val="16"/>
      <w:lang w:val="en-AU"/>
    </w:rPr>
  </w:style>
  <w:style w:type="character" w:customStyle="1" w:styleId="RozvrendokumentuChar">
    <w:name w:val="Rozvržení dokumentu Char"/>
    <w:uiPriority w:val="99"/>
    <w:rsid w:val="001157B1"/>
    <w:rPr>
      <w:rFonts w:ascii="Tahoma" w:hAnsi="Tahoma" w:cs="Tahoma"/>
      <w:color w:val="000000"/>
      <w:sz w:val="16"/>
      <w:szCs w:val="16"/>
    </w:rPr>
  </w:style>
  <w:style w:type="table" w:styleId="Svtlseznamzvraznn1">
    <w:name w:val="Light List Accent 1"/>
    <w:basedOn w:val="Normlntabulka"/>
    <w:uiPriority w:val="61"/>
    <w:rsid w:val="001157B1"/>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Svtlseznam">
    <w:name w:val="Light List"/>
    <w:basedOn w:val="Normlntabulka"/>
    <w:uiPriority w:val="61"/>
    <w:rsid w:val="00601B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02tempparagheading">
    <w:name w:val="02_temp_parag_heading"/>
    <w:basedOn w:val="Normln"/>
    <w:link w:val="02tempparagheadingChar"/>
    <w:uiPriority w:val="99"/>
    <w:qFormat/>
    <w:rsid w:val="00FA165D"/>
    <w:pPr>
      <w:spacing w:before="240" w:after="120"/>
    </w:pPr>
    <w:rPr>
      <w:b/>
      <w:i/>
      <w:sz w:val="22"/>
      <w:szCs w:val="22"/>
    </w:rPr>
  </w:style>
  <w:style w:type="character" w:customStyle="1" w:styleId="02tempparagheadingChar">
    <w:name w:val="02_temp_parag_heading Char"/>
    <w:basedOn w:val="Standardnpsmoodstavce"/>
    <w:link w:val="02tempparagheading"/>
    <w:uiPriority w:val="99"/>
    <w:rsid w:val="00FA165D"/>
    <w:rPr>
      <w:b/>
      <w:i/>
      <w:sz w:val="22"/>
      <w:szCs w:val="22"/>
      <w:lang w:val="cs-CZ"/>
    </w:rPr>
  </w:style>
  <w:style w:type="paragraph" w:styleId="Rejstk1">
    <w:name w:val="index 1"/>
    <w:basedOn w:val="Normln"/>
    <w:next w:val="Normln"/>
    <w:autoRedefine/>
    <w:uiPriority w:val="99"/>
    <w:unhideWhenUsed/>
    <w:rsid w:val="00CD1396"/>
    <w:pPr>
      <w:spacing w:after="0"/>
      <w:ind w:left="200" w:hanging="200"/>
    </w:pPr>
    <w:rPr>
      <w:rFonts w:asciiTheme="minorHAnsi" w:hAnsiTheme="minorHAnsi" w:cstheme="minorHAnsi"/>
      <w:sz w:val="18"/>
      <w:szCs w:val="21"/>
    </w:rPr>
  </w:style>
  <w:style w:type="paragraph" w:styleId="Rejstk2">
    <w:name w:val="index 2"/>
    <w:basedOn w:val="Normln"/>
    <w:next w:val="Normln"/>
    <w:autoRedefine/>
    <w:uiPriority w:val="99"/>
    <w:unhideWhenUsed/>
    <w:rsid w:val="00CD1396"/>
    <w:pPr>
      <w:spacing w:after="0"/>
      <w:ind w:left="400" w:hanging="200"/>
    </w:pPr>
    <w:rPr>
      <w:rFonts w:asciiTheme="minorHAnsi" w:hAnsiTheme="minorHAnsi" w:cstheme="minorHAnsi"/>
      <w:sz w:val="18"/>
      <w:szCs w:val="21"/>
    </w:rPr>
  </w:style>
  <w:style w:type="paragraph" w:styleId="Rejstk3">
    <w:name w:val="index 3"/>
    <w:basedOn w:val="Normln"/>
    <w:next w:val="Normln"/>
    <w:autoRedefine/>
    <w:uiPriority w:val="99"/>
    <w:unhideWhenUsed/>
    <w:rsid w:val="00CD1396"/>
    <w:pPr>
      <w:spacing w:after="0"/>
      <w:ind w:left="600" w:hanging="200"/>
    </w:pPr>
    <w:rPr>
      <w:rFonts w:asciiTheme="minorHAnsi" w:hAnsiTheme="minorHAnsi" w:cstheme="minorHAnsi"/>
      <w:sz w:val="18"/>
      <w:szCs w:val="21"/>
    </w:rPr>
  </w:style>
  <w:style w:type="paragraph" w:styleId="Rejstk4">
    <w:name w:val="index 4"/>
    <w:basedOn w:val="Normln"/>
    <w:next w:val="Normln"/>
    <w:autoRedefine/>
    <w:uiPriority w:val="99"/>
    <w:unhideWhenUsed/>
    <w:rsid w:val="00CD1396"/>
    <w:pPr>
      <w:spacing w:after="0"/>
      <w:ind w:left="800" w:hanging="200"/>
    </w:pPr>
    <w:rPr>
      <w:rFonts w:asciiTheme="minorHAnsi" w:hAnsiTheme="minorHAnsi" w:cstheme="minorHAnsi"/>
      <w:sz w:val="18"/>
      <w:szCs w:val="21"/>
    </w:rPr>
  </w:style>
  <w:style w:type="paragraph" w:styleId="Rejstk5">
    <w:name w:val="index 5"/>
    <w:basedOn w:val="Normln"/>
    <w:next w:val="Normln"/>
    <w:autoRedefine/>
    <w:uiPriority w:val="99"/>
    <w:unhideWhenUsed/>
    <w:rsid w:val="00CD1396"/>
    <w:pPr>
      <w:spacing w:after="0"/>
      <w:ind w:left="1000" w:hanging="200"/>
    </w:pPr>
    <w:rPr>
      <w:rFonts w:asciiTheme="minorHAnsi" w:hAnsiTheme="minorHAnsi" w:cstheme="minorHAnsi"/>
      <w:sz w:val="18"/>
      <w:szCs w:val="21"/>
    </w:rPr>
  </w:style>
  <w:style w:type="paragraph" w:styleId="Rejstk6">
    <w:name w:val="index 6"/>
    <w:basedOn w:val="Normln"/>
    <w:next w:val="Normln"/>
    <w:autoRedefine/>
    <w:uiPriority w:val="99"/>
    <w:unhideWhenUsed/>
    <w:rsid w:val="00CD1396"/>
    <w:pPr>
      <w:spacing w:after="0"/>
      <w:ind w:left="1200" w:hanging="200"/>
    </w:pPr>
    <w:rPr>
      <w:rFonts w:asciiTheme="minorHAnsi" w:hAnsiTheme="minorHAnsi" w:cstheme="minorHAnsi"/>
      <w:sz w:val="18"/>
      <w:szCs w:val="21"/>
    </w:rPr>
  </w:style>
  <w:style w:type="paragraph" w:styleId="Rejstk7">
    <w:name w:val="index 7"/>
    <w:basedOn w:val="Normln"/>
    <w:next w:val="Normln"/>
    <w:autoRedefine/>
    <w:uiPriority w:val="99"/>
    <w:unhideWhenUsed/>
    <w:rsid w:val="00CD1396"/>
    <w:pPr>
      <w:spacing w:after="0"/>
      <w:ind w:left="1400" w:hanging="200"/>
    </w:pPr>
    <w:rPr>
      <w:rFonts w:asciiTheme="minorHAnsi" w:hAnsiTheme="minorHAnsi" w:cstheme="minorHAnsi"/>
      <w:sz w:val="18"/>
      <w:szCs w:val="21"/>
    </w:rPr>
  </w:style>
  <w:style w:type="paragraph" w:styleId="Rejstk8">
    <w:name w:val="index 8"/>
    <w:basedOn w:val="Normln"/>
    <w:next w:val="Normln"/>
    <w:autoRedefine/>
    <w:uiPriority w:val="99"/>
    <w:unhideWhenUsed/>
    <w:rsid w:val="00CD1396"/>
    <w:pPr>
      <w:spacing w:after="0"/>
      <w:ind w:left="1600" w:hanging="200"/>
    </w:pPr>
    <w:rPr>
      <w:rFonts w:asciiTheme="minorHAnsi" w:hAnsiTheme="minorHAnsi" w:cstheme="minorHAnsi"/>
      <w:sz w:val="18"/>
      <w:szCs w:val="21"/>
    </w:rPr>
  </w:style>
  <w:style w:type="paragraph" w:styleId="Rejstk9">
    <w:name w:val="index 9"/>
    <w:basedOn w:val="Normln"/>
    <w:next w:val="Normln"/>
    <w:autoRedefine/>
    <w:uiPriority w:val="99"/>
    <w:unhideWhenUsed/>
    <w:rsid w:val="00CD1396"/>
    <w:pPr>
      <w:spacing w:after="0"/>
      <w:ind w:left="1800" w:hanging="200"/>
    </w:pPr>
    <w:rPr>
      <w:rFonts w:asciiTheme="minorHAnsi" w:hAnsiTheme="minorHAnsi" w:cstheme="minorHAnsi"/>
      <w:sz w:val="18"/>
      <w:szCs w:val="21"/>
    </w:rPr>
  </w:style>
  <w:style w:type="paragraph" w:styleId="Hlavikarejstku">
    <w:name w:val="index heading"/>
    <w:basedOn w:val="Normln"/>
    <w:next w:val="Rejstk1"/>
    <w:uiPriority w:val="99"/>
    <w:unhideWhenUsed/>
    <w:rsid w:val="00CD1396"/>
    <w:pPr>
      <w:pBdr>
        <w:top w:val="single" w:sz="12" w:space="0" w:color="auto"/>
      </w:pBdr>
      <w:spacing w:before="360"/>
    </w:pPr>
    <w:rPr>
      <w:rFonts w:asciiTheme="minorHAnsi" w:hAnsiTheme="minorHAnsi" w:cstheme="minorHAnsi"/>
      <w:b/>
      <w:bCs/>
      <w:i/>
      <w:iCs/>
      <w:sz w:val="26"/>
      <w:szCs w:val="31"/>
    </w:rPr>
  </w:style>
  <w:style w:type="character" w:customStyle="1" w:styleId="FooterChar2">
    <w:name w:val="Footer Char2"/>
    <w:basedOn w:val="Standardnpsmoodstavce"/>
    <w:uiPriority w:val="99"/>
    <w:rsid w:val="00235D9B"/>
    <w:rPr>
      <w:rFonts w:asciiTheme="minorHAnsi" w:hAnsiTheme="minorHAnsi"/>
      <w:sz w:val="19"/>
    </w:rPr>
  </w:style>
  <w:style w:type="character" w:customStyle="1" w:styleId="BodyTextChar2">
    <w:name w:val="Body Text Char2"/>
    <w:basedOn w:val="Standardnpsmoodstavce"/>
    <w:uiPriority w:val="99"/>
    <w:rsid w:val="008F7BE2"/>
    <w:rPr>
      <w:lang w:val="cs-CZ"/>
    </w:rPr>
  </w:style>
  <w:style w:type="paragraph" w:styleId="Bezmezer">
    <w:name w:val="No Spacing"/>
    <w:uiPriority w:val="1"/>
    <w:qFormat/>
    <w:rsid w:val="005D1E36"/>
    <w:pPr>
      <w:spacing w:after="0" w:line="240" w:lineRule="auto"/>
    </w:pPr>
    <w:rPr>
      <w:rFonts w:asciiTheme="minorHAnsi" w:hAnsiTheme="minorHAnsi"/>
      <w:sz w:val="22"/>
      <w:szCs w:val="22"/>
      <w:lang w:val="cs-CZ"/>
    </w:rPr>
  </w:style>
  <w:style w:type="table" w:styleId="Stednstnovn1zvraznn5">
    <w:name w:val="Medium Shading 1 Accent 5"/>
    <w:basedOn w:val="Normlntabulka"/>
    <w:uiPriority w:val="63"/>
    <w:semiHidden/>
    <w:unhideWhenUsed/>
    <w:rsid w:val="007E512E"/>
    <w:pPr>
      <w:spacing w:after="0" w:line="240" w:lineRule="auto"/>
    </w:pPr>
    <w:rPr>
      <w:rFonts w:asciiTheme="minorHAnsi" w:hAnsiTheme="minorHAnsi"/>
      <w:sz w:val="22"/>
      <w:szCs w:val="22"/>
    </w:rPr>
    <w:tblPr>
      <w:tblStyleRowBandSize w:val="1"/>
      <w:tblStyleColBandSize w:val="1"/>
      <w:tblInd w:w="0" w:type="nil"/>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shd w:val="clear" w:color="auto" w:fill="A32020" w:themeFill="accent5"/>
      </w:tcPr>
    </w:tblStylePr>
    <w:tblStylePr w:type="lastRow">
      <w:pPr>
        <w:spacing w:beforeLines="0" w:before="0" w:beforeAutospacing="0" w:afterLines="0" w:after="0" w:afterAutospacing="0" w:line="240" w:lineRule="auto"/>
      </w:pPr>
      <w:rPr>
        <w:b/>
        <w:bCs/>
      </w:rPr>
      <w:tblPr/>
      <w:tcPr>
        <w:tcBorders>
          <w:top w:val="double" w:sz="6"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5" w:themeFillTint="3F"/>
      </w:tcPr>
    </w:tblStylePr>
    <w:tblStylePr w:type="band1Horz">
      <w:tblPr/>
      <w:tcPr>
        <w:tcBorders>
          <w:insideH w:val="nil"/>
          <w:insideV w:val="nil"/>
        </w:tcBorders>
        <w:shd w:val="clear" w:color="auto" w:fill="F2BDBD" w:themeFill="accent5" w:themeFillTint="3F"/>
      </w:tcPr>
    </w:tblStylePr>
    <w:tblStylePr w:type="band2Horz">
      <w:tblPr/>
      <w:tcPr>
        <w:tcBorders>
          <w:insideH w:val="nil"/>
          <w:insideV w:val="nil"/>
        </w:tcBorders>
      </w:tcPr>
    </w:tblStylePr>
  </w:style>
  <w:style w:type="character" w:styleId="Nzevknihy">
    <w:name w:val="Book Title"/>
    <w:basedOn w:val="Standardnpsmoodstavce"/>
    <w:uiPriority w:val="33"/>
    <w:qFormat/>
    <w:rsid w:val="005B38E4"/>
    <w:rPr>
      <w:b/>
      <w:bCs/>
      <w:i/>
      <w:iCs/>
      <w:spacing w:val="5"/>
    </w:rPr>
  </w:style>
  <w:style w:type="character" w:styleId="Odkazintenzivn">
    <w:name w:val="Intense Reference"/>
    <w:basedOn w:val="Standardnpsmoodstavce"/>
    <w:uiPriority w:val="32"/>
    <w:qFormat/>
    <w:rsid w:val="005B38E4"/>
    <w:rPr>
      <w:b/>
      <w:bCs/>
      <w:smallCaps/>
      <w:color w:val="DC6900" w:themeColor="accent1"/>
      <w:spacing w:val="5"/>
    </w:rPr>
  </w:style>
  <w:style w:type="character" w:customStyle="1" w:styleId="HeaderChar2">
    <w:name w:val="Header Char2"/>
    <w:basedOn w:val="Standardnpsmoodstavce"/>
    <w:uiPriority w:val="99"/>
    <w:rsid w:val="008C1751"/>
    <w:rPr>
      <w:rFonts w:asciiTheme="minorHAnsi" w:hAnsiTheme="minorHAnsi"/>
      <w:sz w:val="19"/>
    </w:rPr>
  </w:style>
  <w:style w:type="character" w:customStyle="1" w:styleId="TitleChar2">
    <w:name w:val="Title Char2"/>
    <w:basedOn w:val="Standardnpsmoodstavce"/>
    <w:uiPriority w:val="99"/>
    <w:rsid w:val="008C1751"/>
    <w:rPr>
      <w:rFonts w:asciiTheme="majorHAnsi" w:eastAsiaTheme="majorEastAsia" w:hAnsiTheme="majorHAnsi" w:cstheme="majorBidi"/>
      <w:b/>
      <w:i/>
      <w:spacing w:val="5"/>
      <w:kern w:val="28"/>
      <w:sz w:val="8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699">
      <w:bodyDiv w:val="1"/>
      <w:marLeft w:val="0"/>
      <w:marRight w:val="0"/>
      <w:marTop w:val="0"/>
      <w:marBottom w:val="0"/>
      <w:divBdr>
        <w:top w:val="none" w:sz="0" w:space="0" w:color="auto"/>
        <w:left w:val="none" w:sz="0" w:space="0" w:color="auto"/>
        <w:bottom w:val="none" w:sz="0" w:space="0" w:color="auto"/>
        <w:right w:val="none" w:sz="0" w:space="0" w:color="auto"/>
      </w:divBdr>
    </w:div>
    <w:div w:id="429741799">
      <w:bodyDiv w:val="1"/>
      <w:marLeft w:val="0"/>
      <w:marRight w:val="0"/>
      <w:marTop w:val="0"/>
      <w:marBottom w:val="0"/>
      <w:divBdr>
        <w:top w:val="none" w:sz="0" w:space="0" w:color="auto"/>
        <w:left w:val="none" w:sz="0" w:space="0" w:color="auto"/>
        <w:bottom w:val="none" w:sz="0" w:space="0" w:color="auto"/>
        <w:right w:val="none" w:sz="0" w:space="0" w:color="auto"/>
      </w:divBdr>
    </w:div>
    <w:div w:id="503588032">
      <w:bodyDiv w:val="1"/>
      <w:marLeft w:val="0"/>
      <w:marRight w:val="0"/>
      <w:marTop w:val="0"/>
      <w:marBottom w:val="0"/>
      <w:divBdr>
        <w:top w:val="none" w:sz="0" w:space="0" w:color="auto"/>
        <w:left w:val="none" w:sz="0" w:space="0" w:color="auto"/>
        <w:bottom w:val="none" w:sz="0" w:space="0" w:color="auto"/>
        <w:right w:val="none" w:sz="0" w:space="0" w:color="auto"/>
      </w:divBdr>
    </w:div>
    <w:div w:id="602608800">
      <w:bodyDiv w:val="1"/>
      <w:marLeft w:val="0"/>
      <w:marRight w:val="0"/>
      <w:marTop w:val="0"/>
      <w:marBottom w:val="0"/>
      <w:divBdr>
        <w:top w:val="none" w:sz="0" w:space="0" w:color="auto"/>
        <w:left w:val="none" w:sz="0" w:space="0" w:color="auto"/>
        <w:bottom w:val="none" w:sz="0" w:space="0" w:color="auto"/>
        <w:right w:val="none" w:sz="0" w:space="0" w:color="auto"/>
      </w:divBdr>
    </w:div>
    <w:div w:id="711882863">
      <w:bodyDiv w:val="1"/>
      <w:marLeft w:val="0"/>
      <w:marRight w:val="0"/>
      <w:marTop w:val="0"/>
      <w:marBottom w:val="0"/>
      <w:divBdr>
        <w:top w:val="none" w:sz="0" w:space="0" w:color="auto"/>
        <w:left w:val="none" w:sz="0" w:space="0" w:color="auto"/>
        <w:bottom w:val="none" w:sz="0" w:space="0" w:color="auto"/>
        <w:right w:val="none" w:sz="0" w:space="0" w:color="auto"/>
      </w:divBdr>
    </w:div>
    <w:div w:id="792790801">
      <w:bodyDiv w:val="1"/>
      <w:marLeft w:val="0"/>
      <w:marRight w:val="0"/>
      <w:marTop w:val="0"/>
      <w:marBottom w:val="0"/>
      <w:divBdr>
        <w:top w:val="none" w:sz="0" w:space="0" w:color="auto"/>
        <w:left w:val="none" w:sz="0" w:space="0" w:color="auto"/>
        <w:bottom w:val="none" w:sz="0" w:space="0" w:color="auto"/>
        <w:right w:val="none" w:sz="0" w:space="0" w:color="auto"/>
      </w:divBdr>
    </w:div>
    <w:div w:id="1015425564">
      <w:bodyDiv w:val="1"/>
      <w:marLeft w:val="0"/>
      <w:marRight w:val="0"/>
      <w:marTop w:val="0"/>
      <w:marBottom w:val="0"/>
      <w:divBdr>
        <w:top w:val="none" w:sz="0" w:space="0" w:color="auto"/>
        <w:left w:val="none" w:sz="0" w:space="0" w:color="auto"/>
        <w:bottom w:val="none" w:sz="0" w:space="0" w:color="auto"/>
        <w:right w:val="none" w:sz="0" w:space="0" w:color="auto"/>
      </w:divBdr>
    </w:div>
    <w:div w:id="1158960195">
      <w:bodyDiv w:val="1"/>
      <w:marLeft w:val="0"/>
      <w:marRight w:val="0"/>
      <w:marTop w:val="0"/>
      <w:marBottom w:val="0"/>
      <w:divBdr>
        <w:top w:val="none" w:sz="0" w:space="0" w:color="auto"/>
        <w:left w:val="none" w:sz="0" w:space="0" w:color="auto"/>
        <w:bottom w:val="none" w:sz="0" w:space="0" w:color="auto"/>
        <w:right w:val="none" w:sz="0" w:space="0" w:color="auto"/>
      </w:divBdr>
    </w:div>
    <w:div w:id="1328829530">
      <w:bodyDiv w:val="1"/>
      <w:marLeft w:val="0"/>
      <w:marRight w:val="0"/>
      <w:marTop w:val="0"/>
      <w:marBottom w:val="0"/>
      <w:divBdr>
        <w:top w:val="none" w:sz="0" w:space="0" w:color="auto"/>
        <w:left w:val="none" w:sz="0" w:space="0" w:color="auto"/>
        <w:bottom w:val="none" w:sz="0" w:space="0" w:color="auto"/>
        <w:right w:val="none" w:sz="0" w:space="0" w:color="auto"/>
      </w:divBdr>
    </w:div>
    <w:div w:id="1345135342">
      <w:bodyDiv w:val="1"/>
      <w:marLeft w:val="0"/>
      <w:marRight w:val="0"/>
      <w:marTop w:val="0"/>
      <w:marBottom w:val="0"/>
      <w:divBdr>
        <w:top w:val="none" w:sz="0" w:space="0" w:color="auto"/>
        <w:left w:val="none" w:sz="0" w:space="0" w:color="auto"/>
        <w:bottom w:val="none" w:sz="0" w:space="0" w:color="auto"/>
        <w:right w:val="none" w:sz="0" w:space="0" w:color="auto"/>
      </w:divBdr>
    </w:div>
    <w:div w:id="1508784117">
      <w:bodyDiv w:val="1"/>
      <w:marLeft w:val="0"/>
      <w:marRight w:val="0"/>
      <w:marTop w:val="0"/>
      <w:marBottom w:val="0"/>
      <w:divBdr>
        <w:top w:val="none" w:sz="0" w:space="0" w:color="auto"/>
        <w:left w:val="none" w:sz="0" w:space="0" w:color="auto"/>
        <w:bottom w:val="none" w:sz="0" w:space="0" w:color="auto"/>
        <w:right w:val="none" w:sz="0" w:space="0" w:color="auto"/>
      </w:divBdr>
    </w:div>
    <w:div w:id="1546217819">
      <w:bodyDiv w:val="1"/>
      <w:marLeft w:val="0"/>
      <w:marRight w:val="0"/>
      <w:marTop w:val="0"/>
      <w:marBottom w:val="0"/>
      <w:divBdr>
        <w:top w:val="none" w:sz="0" w:space="0" w:color="auto"/>
        <w:left w:val="none" w:sz="0" w:space="0" w:color="auto"/>
        <w:bottom w:val="none" w:sz="0" w:space="0" w:color="auto"/>
        <w:right w:val="none" w:sz="0" w:space="0" w:color="auto"/>
      </w:divBdr>
    </w:div>
    <w:div w:id="1976519468">
      <w:bodyDiv w:val="1"/>
      <w:marLeft w:val="0"/>
      <w:marRight w:val="0"/>
      <w:marTop w:val="0"/>
      <w:marBottom w:val="0"/>
      <w:divBdr>
        <w:top w:val="none" w:sz="0" w:space="0" w:color="auto"/>
        <w:left w:val="none" w:sz="0" w:space="0" w:color="auto"/>
        <w:bottom w:val="none" w:sz="0" w:space="0" w:color="auto"/>
        <w:right w:val="none" w:sz="0" w:space="0" w:color="auto"/>
      </w:divBdr>
    </w:div>
    <w:div w:id="20785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rague\CJ_Report%20CR.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153F709D4044F8B40697251376EC5" ma:contentTypeVersion="5" ma:contentTypeDescription="Create a new document." ma:contentTypeScope="" ma:versionID="c25a00a5a9680df641d3c57f2dc33619">
  <xsd:schema xmlns:xsd="http://www.w3.org/2001/XMLSchema" xmlns:xs="http://www.w3.org/2001/XMLSchema" xmlns:p="http://schemas.microsoft.com/office/2006/metadata/properties" targetNamespace="http://schemas.microsoft.com/office/2006/metadata/properties" ma:root="true" ma:fieldsID="4ab1a511261ec212120ec5dd538400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0C97-EFB7-4CFE-90BC-05C526621C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8EDC6-E120-43E1-81D3-E66B17AC4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AB08E8-2B7E-4977-9F81-33CB32972A04}">
  <ds:schemaRefs>
    <ds:schemaRef ds:uri="http://schemas.microsoft.com/sharepoint/v3/contenttype/forms"/>
  </ds:schemaRefs>
</ds:datastoreItem>
</file>

<file path=customXml/itemProps4.xml><?xml version="1.0" encoding="utf-8"?>
<ds:datastoreItem xmlns:ds="http://schemas.openxmlformats.org/officeDocument/2006/customXml" ds:itemID="{A40AC2E5-3AE5-4374-A0DE-42E61482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CJ_Report CR.dotx</Template>
  <TotalTime>1</TotalTime>
  <Pages>27</Pages>
  <Words>10140</Words>
  <Characters>59831</Characters>
  <Application>Microsoft Office Word</Application>
  <DocSecurity>0</DocSecurity>
  <Lines>498</Lines>
  <Paragraphs>139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Laštovka</dc:creator>
  <cp:lastModifiedBy>Jirásko Daniel Mgr.</cp:lastModifiedBy>
  <cp:revision>3</cp:revision>
  <cp:lastPrinted>2017-09-19T08:13:00Z</cp:lastPrinted>
  <dcterms:created xsi:type="dcterms:W3CDTF">2018-08-31T06:40:00Z</dcterms:created>
  <dcterms:modified xsi:type="dcterms:W3CDTF">2018-08-31T10:25:00Z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0x010100500153F709D4044F8B40697251376EC5</vt:lpwstr>
  </property>
  <property fmtid="{D5CDD505-2E9C-101B-9397-08002B2CF9AE}" pid="3" name="_NewReviewCycle">
    <vt:lpwstr/>
  </property>
</Properties>
</file>