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r w:rsidR="0066131C" w:rsidRPr="0066131C">
        <w:rPr>
          <w:highlight w:val="yellow"/>
        </w:rPr>
        <w:t>XXXXX</w:t>
      </w:r>
    </w:p>
    <w:p w:rsidR="00ED33DA" w:rsidRPr="00A821F1" w:rsidRDefault="00ED33DA" w:rsidP="00ED33DA">
      <w:pPr>
        <w:pStyle w:val="Styl3-Smluvnstranytun"/>
        <w:rPr>
          <w:highlight w:val="yellow"/>
        </w:rPr>
      </w:pPr>
      <w:r>
        <w:rPr>
          <w:highlight w:val="yellow"/>
        </w:rPr>
        <w:t>(</w:t>
      </w:r>
      <w:r w:rsidR="00CF7A34">
        <w:rPr>
          <w:highlight w:val="yellow"/>
        </w:rPr>
        <w:t xml:space="preserve">Označení kupujícího </w:t>
      </w:r>
      <w:r>
        <w:rPr>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IČO: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DIČ: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bankovní spojení: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CE784B">
        <w:t xml:space="preserve">ID datové schránky: </w:t>
      </w:r>
      <w:r w:rsidRPr="00AC1376">
        <w:rPr>
          <w:b w:val="0"/>
          <w:highlight w:val="yellow"/>
        </w:rPr>
        <w:t>(bude doplněno před uzavřením smlouvy)</w:t>
      </w:r>
    </w:p>
    <w:p w:rsidR="00ED33DA" w:rsidRDefault="00ED33DA" w:rsidP="00ED33DA">
      <w:pPr>
        <w:pStyle w:val="Styl3-Smluvnstrany"/>
      </w:pPr>
      <w:r w:rsidRPr="00CE784B">
        <w:t>(dále jen „Kupující“)</w:t>
      </w:r>
    </w:p>
    <w:p w:rsidR="00ED33DA" w:rsidRDefault="00ED33DA" w:rsidP="00ED33DA">
      <w:pPr>
        <w:pStyle w:val="Styl3-Smluvnstrany"/>
      </w:pPr>
    </w:p>
    <w:p w:rsidR="00ED33DA" w:rsidRDefault="00ED33DA" w:rsidP="00ED33DA">
      <w:pPr>
        <w:pStyle w:val="Styl3-Smluvnstrany"/>
      </w:pPr>
      <w:r w:rsidRPr="00A821F1">
        <w:rPr>
          <w:highlight w:val="yellow"/>
        </w:rPr>
        <w:t>[bude vyplněno odlišně za jednotlivé pověřující zadavatele]</w:t>
      </w:r>
    </w:p>
    <w:p w:rsidR="00ED33DA" w:rsidRDefault="00ED33DA" w:rsidP="00ED33DA">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C93AF3">
        <w:rPr>
          <w:b/>
          <w:highlight w:val="yellow"/>
          <w:lang w:eastAsia="en-US"/>
        </w:rPr>
        <w:t>I</w:t>
      </w:r>
      <w:r>
        <w:rPr>
          <w:b/>
          <w:lang w:eastAsia="en-US"/>
        </w:rPr>
        <w:t xml:space="preserve"> </w:t>
      </w:r>
      <w:r w:rsidR="007C5ED4" w:rsidRPr="00C71DD2">
        <w:rPr>
          <w:i/>
          <w:highlight w:val="yellow"/>
          <w:lang w:eastAsia="en-US"/>
        </w:rPr>
        <w:t>(bude doplněn název výrobku dle nabídky vybraného dodavatele)</w:t>
      </w:r>
      <w:r w:rsidR="007C5ED4">
        <w:rPr>
          <w:lang w:eastAsia="en-US"/>
        </w:rPr>
        <w:t xml:space="preserve"> v množství </w:t>
      </w:r>
      <w:r w:rsidR="007C5ED4" w:rsidRPr="00C71DD2">
        <w:rPr>
          <w:highlight w:val="yellow"/>
          <w:lang w:eastAsia="en-US"/>
        </w:rPr>
        <w:t>XXX</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C93AF3">
      <w:pPr>
        <w:pStyle w:val="Nadpis3"/>
        <w:rPr>
          <w:lang w:eastAsia="en-US"/>
        </w:rPr>
      </w:pPr>
      <w:r w:rsidRPr="007C5ED4">
        <w:rPr>
          <w:b/>
          <w:lang w:eastAsia="en-US"/>
        </w:rPr>
        <w:t xml:space="preserve">monitory </w:t>
      </w:r>
      <w:r w:rsidR="00C93AF3">
        <w:rPr>
          <w:b/>
          <w:highlight w:val="yellow"/>
          <w:lang w:eastAsia="en-US"/>
        </w:rPr>
        <w:t>I</w:t>
      </w:r>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r w:rsidRPr="006619EB">
        <w:rPr>
          <w:highlight w:val="yellow"/>
          <w:lang w:eastAsia="en-US"/>
        </w:rPr>
        <w:t>XXX</w:t>
      </w:r>
      <w:r w:rsidRPr="007C5ED4">
        <w:rPr>
          <w:lang w:eastAsia="en-US"/>
        </w:rPr>
        <w:t xml:space="preserve"> ks podle technické specifikace uvedené v Příloze č. 1 této Smlouvy</w:t>
      </w:r>
      <w:r w:rsidR="00C93AF3">
        <w:rPr>
          <w:lang w:eastAsia="en-US"/>
        </w:rPr>
        <w:t>,</w:t>
      </w:r>
    </w:p>
    <w:p w:rsidR="00C93AF3" w:rsidRDefault="00C93AF3" w:rsidP="00C93AF3">
      <w:pPr>
        <w:pStyle w:val="Nadpis3"/>
        <w:rPr>
          <w:lang w:eastAsia="en-US"/>
        </w:rPr>
      </w:pPr>
      <w:r w:rsidRPr="00C93AF3">
        <w:rPr>
          <w:b/>
          <w:lang w:eastAsia="en-US"/>
        </w:rPr>
        <w:lastRenderedPageBreak/>
        <w:t>dok.</w:t>
      </w:r>
      <w:r w:rsidR="00BC011A">
        <w:rPr>
          <w:b/>
          <w:lang w:eastAsia="en-US"/>
        </w:rPr>
        <w:t xml:space="preserve"> </w:t>
      </w:r>
      <w:r w:rsidRPr="00C93AF3">
        <w:rPr>
          <w:b/>
          <w:lang w:eastAsia="en-US"/>
        </w:rPr>
        <w:t xml:space="preserve">stanice </w:t>
      </w:r>
      <w:r w:rsidRPr="00C93AF3">
        <w:rPr>
          <w:b/>
          <w:highlight w:val="yellow"/>
          <w:lang w:eastAsia="en-US"/>
        </w:rPr>
        <w:t>I</w:t>
      </w:r>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r w:rsidRPr="006619EB">
        <w:rPr>
          <w:highlight w:val="yellow"/>
          <w:lang w:eastAsia="en-US"/>
        </w:rPr>
        <w:t>XXX</w:t>
      </w:r>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4478C8">
      <w:pPr>
        <w:pStyle w:val="Nadpis3"/>
        <w:rPr>
          <w:lang w:eastAsia="en-US"/>
        </w:rPr>
      </w:pPr>
      <w:r w:rsidRPr="004478C8">
        <w:rPr>
          <w:b/>
          <w:lang w:eastAsia="en-US"/>
        </w:rPr>
        <w:t>brašny I</w:t>
      </w:r>
      <w:r w:rsidRPr="004478C8">
        <w:rPr>
          <w:lang w:eastAsia="en-US"/>
        </w:rPr>
        <w:t xml:space="preserve"> </w:t>
      </w:r>
      <w:r w:rsidRPr="004478C8">
        <w:rPr>
          <w:highlight w:val="yellow"/>
          <w:lang w:eastAsia="en-US"/>
        </w:rPr>
        <w:t>(bude doplněn název výrobku dle nabídky vybraného dodavatele)</w:t>
      </w:r>
      <w:r w:rsidRPr="004478C8">
        <w:rPr>
          <w:lang w:eastAsia="en-US"/>
        </w:rPr>
        <w:t xml:space="preserve"> v množství </w:t>
      </w:r>
      <w:r w:rsidRPr="004478C8">
        <w:rPr>
          <w:highlight w:val="yellow"/>
          <w:lang w:eastAsia="en-US"/>
        </w:rPr>
        <w:t>XXX</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2C0A7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2C0A73" w:rsidRPr="002C0A73">
        <w:rPr>
          <w:lang w:eastAsia="en-US"/>
        </w:rPr>
        <w:t>Dynamický nákupní systém na prostředky ICT v resortu Ministerstva financí – Výzva 3-2019</w:t>
      </w:r>
      <w:r w:rsidR="002C0A73">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C93AF3" w:rsidP="00A51692">
            <w:pPr>
              <w:jc w:val="center"/>
              <w:rPr>
                <w:bCs/>
              </w:rPr>
            </w:pPr>
            <w:r>
              <w:rPr>
                <w:b/>
                <w:bCs/>
              </w:rPr>
              <w:t>Notebook</w:t>
            </w:r>
            <w:r w:rsidR="00A51692">
              <w:rPr>
                <w:b/>
                <w:bCs/>
              </w:rPr>
              <w:t xml:space="preserve"> I</w:t>
            </w:r>
          </w:p>
        </w:tc>
        <w:tc>
          <w:tcPr>
            <w:tcW w:w="1265" w:type="pct"/>
            <w:vAlign w:val="center"/>
          </w:tcPr>
          <w:p w:rsidR="00F53E64" w:rsidRPr="00BE7107" w:rsidRDefault="00F53E64" w:rsidP="00980EE9">
            <w:pPr>
              <w:jc w:val="center"/>
              <w:rPr>
                <w:sz w:val="16"/>
                <w:szCs w:val="16"/>
              </w:rPr>
            </w:pPr>
            <w:r w:rsidRPr="00BE7107">
              <w:rPr>
                <w:i/>
                <w:sz w:val="16"/>
                <w:szCs w:val="16"/>
                <w:highlight w:val="yellow"/>
                <w:lang w:eastAsia="en-US"/>
              </w:rPr>
              <w:t>bude doplněno dle nabídkové ceny vybraného dodavatele</w:t>
            </w:r>
          </w:p>
        </w:tc>
        <w:tc>
          <w:tcPr>
            <w:tcW w:w="914" w:type="pct"/>
            <w:vAlign w:val="center"/>
          </w:tcPr>
          <w:p w:rsidR="00F53E64" w:rsidRPr="00040CA1" w:rsidRDefault="003203D5" w:rsidP="00980EE9">
            <w:pPr>
              <w:jc w:val="center"/>
            </w:pPr>
            <w:r>
              <w:t>XXX</w:t>
            </w:r>
            <w:r w:rsidR="00410571">
              <w:t xml:space="preserve"> </w:t>
            </w:r>
            <w:r w:rsidR="00A20738">
              <w:t>ks</w:t>
            </w:r>
          </w:p>
        </w:tc>
        <w:tc>
          <w:tcPr>
            <w:tcW w:w="786" w:type="pct"/>
            <w:vAlign w:val="center"/>
          </w:tcPr>
          <w:p w:rsidR="00F53E64" w:rsidRPr="00040CA1" w:rsidRDefault="00A20738" w:rsidP="0062299B">
            <w:pPr>
              <w:jc w:val="center"/>
            </w:pPr>
            <w:r>
              <w:rPr>
                <w:i/>
                <w:sz w:val="16"/>
                <w:szCs w:val="16"/>
                <w:highlight w:val="yellow"/>
                <w:lang w:eastAsia="en-US"/>
              </w:rPr>
              <w:t xml:space="preserve">dopočteno součinem </w:t>
            </w:r>
            <w:r w:rsidR="00DA174B">
              <w:rPr>
                <w:i/>
                <w:sz w:val="16"/>
                <w:szCs w:val="16"/>
                <w:highlight w:val="yellow"/>
                <w:lang w:eastAsia="en-US"/>
              </w:rPr>
              <w:t xml:space="preserve">dílčí </w:t>
            </w:r>
            <w:r>
              <w:rPr>
                <w:i/>
                <w:sz w:val="16"/>
                <w:szCs w:val="16"/>
                <w:highlight w:val="yellow"/>
                <w:lang w:eastAsia="en-US"/>
              </w:rPr>
              <w:t>ceny</w:t>
            </w:r>
            <w:r w:rsidR="0036322F">
              <w:rPr>
                <w:i/>
                <w:sz w:val="16"/>
                <w:szCs w:val="16"/>
                <w:highlight w:val="yellow"/>
                <w:lang w:eastAsia="en-US"/>
              </w:rPr>
              <w:t xml:space="preserve"> a množství</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A51692" w:rsidRDefault="00A51692" w:rsidP="00980EE9">
            <w:pPr>
              <w:jc w:val="center"/>
            </w:pPr>
            <w:r>
              <w:t>XXX ks</w:t>
            </w:r>
          </w:p>
        </w:tc>
        <w:tc>
          <w:tcPr>
            <w:tcW w:w="786" w:type="pct"/>
            <w:vAlign w:val="center"/>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A51692" w:rsidRPr="007D4A7D" w:rsidTr="0055729B">
        <w:trPr>
          <w:trHeight w:val="511"/>
          <w:jc w:val="center"/>
        </w:trPr>
        <w:tc>
          <w:tcPr>
            <w:tcW w:w="2035"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w:t>
            </w:r>
          </w:p>
        </w:tc>
        <w:tc>
          <w:tcPr>
            <w:tcW w:w="1265" w:type="pct"/>
            <w:vAlign w:val="center"/>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A51692" w:rsidRDefault="00A51692" w:rsidP="00980EE9">
            <w:pPr>
              <w:jc w:val="center"/>
            </w:pPr>
            <w:r>
              <w:t>XXX ks</w:t>
            </w:r>
          </w:p>
        </w:tc>
        <w:tc>
          <w:tcPr>
            <w:tcW w:w="786" w:type="pct"/>
            <w:vAlign w:val="center"/>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C93AF3" w:rsidRPr="007D4A7D"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BE7107" w:rsidRDefault="00C93AF3"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93AF3" w:rsidRDefault="00C93AF3" w:rsidP="00C0121E">
            <w:pPr>
              <w:jc w:val="center"/>
            </w:pPr>
            <w:r>
              <w:t>XXX ks</w:t>
            </w:r>
          </w:p>
        </w:tc>
        <w:tc>
          <w:tcPr>
            <w:tcW w:w="786" w:type="pct"/>
            <w:vAlign w:val="center"/>
          </w:tcPr>
          <w:p w:rsidR="00C93AF3" w:rsidRDefault="00C93AF3" w:rsidP="00C0121E">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55729B">
        <w:trPr>
          <w:trHeight w:val="511"/>
          <w:jc w:val="center"/>
        </w:trPr>
        <w:tc>
          <w:tcPr>
            <w:tcW w:w="2035" w:type="pct"/>
            <w:vAlign w:val="center"/>
          </w:tcPr>
          <w:p w:rsidR="00CF7A34" w:rsidRDefault="00CF7A34" w:rsidP="00143484">
            <w:pPr>
              <w:jc w:val="center"/>
              <w:rPr>
                <w:b/>
                <w:bCs/>
              </w:rPr>
            </w:pPr>
            <w:r>
              <w:rPr>
                <w:b/>
                <w:bCs/>
              </w:rPr>
              <w:t>Příslušenství II</w:t>
            </w:r>
          </w:p>
        </w:tc>
        <w:tc>
          <w:tcPr>
            <w:tcW w:w="1265" w:type="pct"/>
            <w:vAlign w:val="center"/>
          </w:tcPr>
          <w:p w:rsidR="00CF7A34" w:rsidRPr="00BE7107" w:rsidRDefault="00CF7A34" w:rsidP="00143484">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F7A34" w:rsidRDefault="00CF7A34" w:rsidP="00143484">
            <w:pPr>
              <w:jc w:val="center"/>
            </w:pPr>
            <w:r>
              <w:t>XXX ks</w:t>
            </w:r>
          </w:p>
        </w:tc>
        <w:tc>
          <w:tcPr>
            <w:tcW w:w="786" w:type="pct"/>
            <w:vAlign w:val="center"/>
          </w:tcPr>
          <w:p w:rsidR="00CF7A34" w:rsidRDefault="00CF7A34" w:rsidP="00143484">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55729B">
        <w:trPr>
          <w:trHeight w:val="511"/>
          <w:jc w:val="center"/>
        </w:trPr>
        <w:tc>
          <w:tcPr>
            <w:tcW w:w="2035" w:type="pct"/>
            <w:vAlign w:val="center"/>
          </w:tcPr>
          <w:p w:rsidR="00CF7A34" w:rsidRDefault="00CF7A34" w:rsidP="00C0121E">
            <w:pPr>
              <w:jc w:val="center"/>
              <w:rPr>
                <w:b/>
                <w:bCs/>
              </w:rPr>
            </w:pPr>
            <w:r>
              <w:rPr>
                <w:b/>
                <w:bCs/>
              </w:rPr>
              <w:t>Brašna I</w:t>
            </w:r>
          </w:p>
        </w:tc>
        <w:tc>
          <w:tcPr>
            <w:tcW w:w="1265" w:type="pct"/>
            <w:vAlign w:val="center"/>
          </w:tcPr>
          <w:p w:rsidR="00CF7A34" w:rsidRPr="00BE7107" w:rsidRDefault="00CF7A34"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CF7A34" w:rsidRDefault="00CF7A34" w:rsidP="00C0121E">
            <w:pPr>
              <w:jc w:val="center"/>
            </w:pPr>
            <w:r>
              <w:t>XXX ks</w:t>
            </w:r>
          </w:p>
        </w:tc>
        <w:tc>
          <w:tcPr>
            <w:tcW w:w="786" w:type="pct"/>
            <w:vAlign w:val="center"/>
          </w:tcPr>
          <w:p w:rsidR="00CF7A34" w:rsidRDefault="00CF7A34" w:rsidP="00C0121E">
            <w:pPr>
              <w:jc w:val="center"/>
              <w:rPr>
                <w:i/>
                <w:sz w:val="16"/>
                <w:szCs w:val="16"/>
                <w:highlight w:val="yellow"/>
                <w:lang w:eastAsia="en-US"/>
              </w:rPr>
            </w:pPr>
            <w:r>
              <w:rPr>
                <w:i/>
                <w:sz w:val="16"/>
                <w:szCs w:val="16"/>
                <w:highlight w:val="yellow"/>
                <w:lang w:eastAsia="en-US"/>
              </w:rPr>
              <w:t xml:space="preserve">dopočteno součinem dílčí ceny a </w:t>
            </w:r>
            <w:r>
              <w:rPr>
                <w:i/>
                <w:sz w:val="16"/>
                <w:szCs w:val="16"/>
                <w:highlight w:val="yellow"/>
                <w:lang w:eastAsia="en-US"/>
              </w:rPr>
              <w:lastRenderedPageBreak/>
              <w:t>množství</w:t>
            </w:r>
          </w:p>
        </w:tc>
      </w:tr>
      <w:tr w:rsidR="00CF7A34" w:rsidRPr="007D4A7D" w:rsidTr="00410571">
        <w:trPr>
          <w:trHeight w:val="511"/>
          <w:jc w:val="center"/>
        </w:trPr>
        <w:tc>
          <w:tcPr>
            <w:tcW w:w="2035" w:type="pct"/>
            <w:vAlign w:val="center"/>
          </w:tcPr>
          <w:p w:rsidR="00CF7A34" w:rsidRDefault="00CF7A34">
            <w:pPr>
              <w:jc w:val="center"/>
              <w:rPr>
                <w:b/>
                <w:bCs/>
              </w:rPr>
            </w:pPr>
            <w:r>
              <w:rPr>
                <w:b/>
                <w:bCs/>
              </w:rPr>
              <w:lastRenderedPageBreak/>
              <w:t>Kupní cena</w:t>
            </w:r>
          </w:p>
        </w:tc>
        <w:tc>
          <w:tcPr>
            <w:tcW w:w="2179" w:type="pct"/>
            <w:gridSpan w:val="2"/>
            <w:vAlign w:val="center"/>
          </w:tcPr>
          <w:p w:rsidR="00CF7A34" w:rsidRDefault="00CF7A34" w:rsidP="00980EE9">
            <w:pPr>
              <w:jc w:val="center"/>
            </w:pPr>
          </w:p>
        </w:tc>
        <w:tc>
          <w:tcPr>
            <w:tcW w:w="786" w:type="pct"/>
            <w:vAlign w:val="center"/>
          </w:tcPr>
          <w:p w:rsidR="00CF7A34" w:rsidRDefault="00CF7A34" w:rsidP="0062299B">
            <w:pPr>
              <w:jc w:val="center"/>
              <w:rPr>
                <w:i/>
                <w:sz w:val="16"/>
                <w:szCs w:val="16"/>
                <w:highlight w:val="yellow"/>
                <w:lang w:eastAsia="en-US"/>
              </w:rPr>
            </w:pP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1D66BE">
        <w:t xml:space="preserve"> Předmětu koupě</w:t>
      </w:r>
      <w:r>
        <w:t>. Pokud Prodávající předával Předmět koupě po částech, počítá se lhůta dle předchozí věty ode dne předání poslední části</w:t>
      </w:r>
      <w:r w:rsidR="001D66BE">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 xml:space="preserve">Kupující má právo fakturu Prodávajícímu před uplynutím lhůty splatnosti vrátit, aniž by došlo k prodlení s její úhradou, obsahuje-li nesprávné náležitosti nebo údaje, chybí-li na </w:t>
      </w:r>
      <w:r>
        <w:lastRenderedPageBreak/>
        <w:t>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3307B6">
        <w:t>S</w:t>
      </w:r>
      <w:r w:rsidRPr="005F5660">
        <w:t xml:space="preserve">mluvními stranami považováno za podstatné porušení této </w:t>
      </w:r>
      <w:r w:rsidR="000101FA">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w:t>
      </w:r>
      <w:bookmarkStart w:id="0" w:name="_GoBack"/>
      <w:bookmarkEnd w:id="0"/>
      <w:r w:rsidRPr="005F5660">
        <w:t>ladu vystavené Prodávajícím přímo příslušnému finančnímu úřadu</w:t>
      </w:r>
      <w:r w:rsidR="000101FA">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w:t>
      </w:r>
      <w:r w:rsidRPr="00172526">
        <w:lastRenderedPageBreak/>
        <w:t>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lastRenderedPageBreak/>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D427A1" w:rsidRPr="00D427A1">
        <w:rPr>
          <w:i/>
          <w:highlight w:val="yellow"/>
        </w:rPr>
        <w:t>(bude doplněno)</w:t>
      </w:r>
      <w:r w:rsidRPr="00D91CA3">
        <w:t xml:space="preserve"> a nejpozději bezprostředně poté i písemně prostřednictvím e</w:t>
      </w:r>
      <w:r w:rsidR="00722FF2">
        <w:noBreakHyphen/>
      </w:r>
      <w:r w:rsidRPr="00D91CA3">
        <w:t xml:space="preserve">mailové zprávy zaslané na adresu </w:t>
      </w:r>
      <w:r w:rsidR="00331982" w:rsidRPr="00D427A1">
        <w:rPr>
          <w:i/>
          <w:highlight w:val="yellow"/>
        </w:rPr>
        <w:t>(bude doplněno)</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1F61E3"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0101FA">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0101FA">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0101FA">
        <w:t xml:space="preserve">čl. XIII. </w:t>
      </w:r>
      <w:r w:rsidRPr="007D70BD">
        <w:t xml:space="preserve">odst. </w:t>
      </w:r>
      <w:r w:rsidR="000101FA">
        <w:t>5</w:t>
      </w:r>
      <w:r w:rsidRPr="007D70BD">
        <w:t xml:space="preserve"> </w:t>
      </w:r>
      <w:r w:rsidR="000101FA">
        <w:t>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w:t>
      </w:r>
      <w:r w:rsidRPr="005D10B7">
        <w:lastRenderedPageBreak/>
        <w:t xml:space="preserve">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F0520">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0101FA">
        <w:t xml:space="preserve"> této Smlouvy</w:t>
      </w:r>
      <w:r w:rsidRPr="00894F6E">
        <w:t xml:space="preserve">, je druhá </w:t>
      </w:r>
      <w:r w:rsidR="000101FA">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0101FA">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0101FA">
        <w:t>se dohodly na vyloučení</w:t>
      </w:r>
      <w:r w:rsidRPr="00EC700D">
        <w:t xml:space="preserve"> aplikac</w:t>
      </w:r>
      <w:r w:rsidR="000101FA">
        <w:t>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E6115E">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w:t>
      </w:r>
      <w:r>
        <w:lastRenderedPageBreak/>
        <w:t xml:space="preserve">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0101FA">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lastRenderedPageBreak/>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 xml:space="preserve">doplní </w:t>
      </w:r>
      <w:r w:rsidR="00623DBD" w:rsidRPr="00207586">
        <w:rPr>
          <w:i/>
          <w:highlight w:val="yellow"/>
        </w:rPr>
        <w:t>Kupující</w:t>
      </w:r>
      <w:r w:rsidR="00623DBD">
        <w:rPr>
          <w:i/>
        </w:rPr>
        <w:t xml:space="preserve"> </w:t>
      </w:r>
      <w:r w:rsidR="00623DBD" w:rsidRPr="00BE7107">
        <w:t>a dále</w:t>
      </w:r>
      <w:r w:rsidRPr="00BE7107">
        <w:t xml:space="preserve"> </w:t>
      </w:r>
      <w:r w:rsidR="0064524C">
        <w:rPr>
          <w:highlight w:val="yellow"/>
        </w:rPr>
        <w:t>XXX</w:t>
      </w:r>
      <w:r w:rsidR="00BA18F3" w:rsidRPr="000310CE">
        <w:rPr>
          <w:highlight w:val="yellow"/>
        </w:rPr>
        <w:t xml:space="preserve"> </w:t>
      </w:r>
      <w:r w:rsidR="00BA18F3" w:rsidRPr="000310CE">
        <w:rPr>
          <w:i/>
          <w:highlight w:val="yellow"/>
        </w:rPr>
        <w:t xml:space="preserve">(bude </w:t>
      </w:r>
      <w:r w:rsidR="00BA18F3" w:rsidRPr="00BA18F3">
        <w:rPr>
          <w:i/>
          <w:highlight w:val="yellow"/>
        </w:rPr>
        <w:t>se lišit dle osoby Kupujícího</w:t>
      </w:r>
      <w:r w:rsidR="00D5641A">
        <w:rPr>
          <w:i/>
          <w:highlight w:val="yellow"/>
        </w:rPr>
        <w:t xml:space="preserve"> v konkrétní Smlouvě</w:t>
      </w:r>
      <w:r w:rsidR="00BA18F3"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F1163C" w:rsidRPr="005C0F87">
        <w:t>uvedené</w:t>
      </w:r>
      <w:r w:rsidR="00F1163C">
        <w:t>ho</w:t>
      </w:r>
      <w:r w:rsidR="00F1163C" w:rsidRPr="005C0F87">
        <w:t xml:space="preserve"> </w:t>
      </w:r>
      <w:r w:rsidRPr="005C0F87">
        <w:t>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F1163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F1163C" w:rsidRPr="00F1163C" w:rsidRDefault="00F1163C" w:rsidP="00A3219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F1163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w:t>
      </w:r>
      <w:r w:rsidRPr="005C0F87">
        <w:lastRenderedPageBreak/>
        <w:t xml:space="preserve">Smluvních stran obdrží po 1 vyhotovení. </w:t>
      </w:r>
      <w:r w:rsidR="00722531" w:rsidRPr="00314DA9">
        <w:rPr>
          <w:highlight w:val="yellow"/>
        </w:rPr>
        <w:t>(Případně bude upraveno před uzavřením smlouvy – počty origin</w:t>
      </w:r>
      <w:r w:rsidR="00722531">
        <w:rPr>
          <w:highlight w:val="yellow"/>
        </w:rPr>
        <w:t>álů, elektronické podepisování)</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64524C" w:rsidP="005B421F">
            <w:pPr>
              <w:jc w:val="center"/>
              <w:rPr>
                <w:highlight w:val="yellow"/>
              </w:rPr>
            </w:pPr>
            <w:r w:rsidRPr="00BE7107" w:rsidDel="0064524C">
              <w:rPr>
                <w:b/>
              </w:rPr>
              <w:t xml:space="preserve"> </w:t>
            </w:r>
            <w:r w:rsidR="005B421F">
              <w:rPr>
                <w:highlight w:val="yellow"/>
              </w:rPr>
              <w:t>(jméno, funkce)</w:t>
            </w:r>
          </w:p>
          <w:p w:rsidR="006135FA" w:rsidRPr="005C0F87" w:rsidRDefault="005B421F" w:rsidP="005B421F">
            <w:pPr>
              <w:jc w:val="center"/>
            </w:pPr>
            <w:r w:rsidRPr="00207586">
              <w:rPr>
                <w:i/>
                <w:highlight w:val="yellow"/>
              </w:rPr>
              <w:t>doplní Kupující</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01FA"/>
    <w:rsid w:val="000119A9"/>
    <w:rsid w:val="00013333"/>
    <w:rsid w:val="000139C5"/>
    <w:rsid w:val="00016D07"/>
    <w:rsid w:val="000219BB"/>
    <w:rsid w:val="00024969"/>
    <w:rsid w:val="000310CE"/>
    <w:rsid w:val="000333A1"/>
    <w:rsid w:val="00040CA1"/>
    <w:rsid w:val="00041207"/>
    <w:rsid w:val="000431A9"/>
    <w:rsid w:val="0004360A"/>
    <w:rsid w:val="00043B51"/>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A4C0F"/>
    <w:rsid w:val="000B09D5"/>
    <w:rsid w:val="000B5234"/>
    <w:rsid w:val="000B7AC8"/>
    <w:rsid w:val="000C3D1E"/>
    <w:rsid w:val="000C4A81"/>
    <w:rsid w:val="000C599F"/>
    <w:rsid w:val="000C6641"/>
    <w:rsid w:val="000D1736"/>
    <w:rsid w:val="000E210E"/>
    <w:rsid w:val="000E3330"/>
    <w:rsid w:val="000E5680"/>
    <w:rsid w:val="000F052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D66BE"/>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C0A73"/>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07B6"/>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535"/>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AF3"/>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8E"/>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2196"/>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115E"/>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163C"/>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3A11-3D8C-4B82-8B74-007D3705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54</TotalTime>
  <Pages>10</Pages>
  <Words>3950</Words>
  <Characters>22466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Jirásko Daniel Mgr.</cp:lastModifiedBy>
  <cp:revision>32</cp:revision>
  <cp:lastPrinted>2018-09-21T11:39:00Z</cp:lastPrinted>
  <dcterms:created xsi:type="dcterms:W3CDTF">2019-01-04T09:29:00Z</dcterms:created>
  <dcterms:modified xsi:type="dcterms:W3CDTF">2019-01-29T14:14:00Z</dcterms:modified>
</cp:coreProperties>
</file>