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EE768" w14:textId="75A9C704" w:rsidR="00103BA2" w:rsidRPr="00F3796B" w:rsidRDefault="00103BA2" w:rsidP="00D92521">
      <w:pPr>
        <w:tabs>
          <w:tab w:val="left" w:pos="5370"/>
        </w:tabs>
        <w:spacing w:after="240"/>
        <w:jc w:val="center"/>
        <w:rPr>
          <w:rFonts w:ascii="Arial" w:eastAsia="Times New Roman" w:hAnsi="Arial" w:cs="Arial"/>
          <w:b/>
          <w:sz w:val="32"/>
          <w:szCs w:val="22"/>
        </w:rPr>
      </w:pPr>
      <w:bookmarkStart w:id="0" w:name="_GoBack"/>
      <w:r w:rsidRPr="00F3796B">
        <w:rPr>
          <w:rFonts w:ascii="Arial" w:eastAsia="Times New Roman" w:hAnsi="Arial" w:cs="Arial"/>
          <w:b/>
          <w:sz w:val="32"/>
          <w:szCs w:val="22"/>
        </w:rPr>
        <w:t xml:space="preserve">Příloha č. </w:t>
      </w:r>
      <w:r w:rsidR="00533D9D">
        <w:rPr>
          <w:rFonts w:ascii="Arial" w:eastAsia="Times New Roman" w:hAnsi="Arial" w:cs="Arial"/>
          <w:b/>
          <w:sz w:val="32"/>
          <w:szCs w:val="22"/>
        </w:rPr>
        <w:t>8</w:t>
      </w:r>
      <w:r w:rsidR="00533D9D" w:rsidRPr="00F3796B">
        <w:rPr>
          <w:rFonts w:ascii="Arial" w:eastAsia="Times New Roman" w:hAnsi="Arial" w:cs="Arial"/>
          <w:b/>
          <w:sz w:val="32"/>
          <w:szCs w:val="22"/>
        </w:rPr>
        <w:t xml:space="preserve"> </w:t>
      </w:r>
      <w:r w:rsidR="003462E9" w:rsidRPr="00F3796B">
        <w:rPr>
          <w:rFonts w:ascii="Arial" w:eastAsia="Times New Roman" w:hAnsi="Arial" w:cs="Arial"/>
          <w:b/>
          <w:sz w:val="32"/>
          <w:szCs w:val="22"/>
        </w:rPr>
        <w:t>ZD</w:t>
      </w:r>
    </w:p>
    <w:bookmarkEnd w:id="0"/>
    <w:p w14:paraId="47A03694" w14:textId="0D44D4ED" w:rsidR="00D92521" w:rsidRPr="00F3796B" w:rsidRDefault="00533D9D" w:rsidP="00D92521">
      <w:pPr>
        <w:tabs>
          <w:tab w:val="left" w:pos="5370"/>
        </w:tabs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Obchodní</w:t>
      </w:r>
      <w:r w:rsidR="00D92521" w:rsidRPr="00F3796B">
        <w:rPr>
          <w:rFonts w:ascii="Arial" w:eastAsia="Times New Roman" w:hAnsi="Arial" w:cs="Arial"/>
          <w:b/>
          <w:sz w:val="22"/>
          <w:szCs w:val="22"/>
        </w:rPr>
        <w:t xml:space="preserve"> podmínky</w:t>
      </w:r>
    </w:p>
    <w:p w14:paraId="685AB5A3" w14:textId="77777777" w:rsidR="00D92521" w:rsidRPr="00DF6197" w:rsidRDefault="00D92521" w:rsidP="00D92521">
      <w:pPr>
        <w:tabs>
          <w:tab w:val="left" w:pos="5370"/>
        </w:tabs>
        <w:spacing w:after="120"/>
        <w:rPr>
          <w:rFonts w:ascii="Arial" w:eastAsia="Times New Roman" w:hAnsi="Arial" w:cs="Arial"/>
          <w:b/>
          <w:sz w:val="22"/>
          <w:szCs w:val="22"/>
        </w:rPr>
      </w:pPr>
      <w:r w:rsidRPr="00DF6197">
        <w:rPr>
          <w:rFonts w:ascii="Arial" w:eastAsia="Times New Roman" w:hAnsi="Arial" w:cs="Arial"/>
          <w:b/>
          <w:sz w:val="22"/>
          <w:szCs w:val="22"/>
        </w:rPr>
        <w:t>Obchodní podmínky</w:t>
      </w:r>
    </w:p>
    <w:p w14:paraId="7AF7214D" w14:textId="25E571E3" w:rsidR="00D92521" w:rsidRPr="00DF6197" w:rsidRDefault="00D92521" w:rsidP="000C12A3">
      <w:pPr>
        <w:pStyle w:val="Odstavecseseznamem"/>
        <w:numPr>
          <w:ilvl w:val="0"/>
          <w:numId w:val="2"/>
        </w:numPr>
        <w:tabs>
          <w:tab w:val="num" w:pos="426"/>
        </w:tabs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DF6197">
        <w:rPr>
          <w:rFonts w:ascii="Arial" w:eastAsia="Times New Roman" w:hAnsi="Arial" w:cs="Arial"/>
        </w:rPr>
        <w:t xml:space="preserve">Právní vztahy mezi zadavatelem </w:t>
      </w:r>
      <w:r w:rsidR="00AA31C4" w:rsidRPr="00DF6197">
        <w:rPr>
          <w:rFonts w:ascii="Arial" w:eastAsia="Times New Roman" w:hAnsi="Arial" w:cs="Arial"/>
        </w:rPr>
        <w:t xml:space="preserve">(dále též jako „objednatel“) </w:t>
      </w:r>
      <w:r w:rsidRPr="00DF6197">
        <w:rPr>
          <w:rFonts w:ascii="Arial" w:eastAsia="Times New Roman" w:hAnsi="Arial" w:cs="Arial"/>
        </w:rPr>
        <w:t xml:space="preserve">a vybraným dodavatelem (dále též </w:t>
      </w:r>
      <w:r w:rsidR="00AA31C4" w:rsidRPr="00DF6197">
        <w:rPr>
          <w:rFonts w:ascii="Arial" w:eastAsia="Times New Roman" w:hAnsi="Arial" w:cs="Arial"/>
        </w:rPr>
        <w:t xml:space="preserve">jako </w:t>
      </w:r>
      <w:r w:rsidRPr="00DF6197">
        <w:rPr>
          <w:rFonts w:ascii="Arial" w:eastAsia="Times New Roman" w:hAnsi="Arial" w:cs="Arial"/>
        </w:rPr>
        <w:t>„poskytovatel“), založené příslušnou smlouvou, jejímž předmětem bude plnění této veřejné zakázky (poskytování služeb), se budou řídit zákonem č. 89/2012 Sb., občanský zákoník</w:t>
      </w:r>
      <w:r w:rsidRPr="00DF6197">
        <w:rPr>
          <w:rFonts w:ascii="Arial" w:hAnsi="Arial" w:cs="Arial"/>
        </w:rPr>
        <w:t>, ve znění pozdějších předpisů,</w:t>
      </w:r>
      <w:r w:rsidR="00921365" w:rsidRPr="00DF6197">
        <w:rPr>
          <w:rFonts w:ascii="Arial" w:hAnsi="Arial" w:cs="Arial"/>
        </w:rPr>
        <w:t xml:space="preserve"> zákonem č. 121/2000 Sb., o právu autorském, o právech souvisejících s právem autorským a o změně některých zákonů (autorský zákon), ve znění pozdějších předpisů</w:t>
      </w:r>
      <w:r w:rsidRPr="00DF6197">
        <w:rPr>
          <w:rFonts w:ascii="Arial" w:hAnsi="Arial" w:cs="Arial"/>
        </w:rPr>
        <w:t xml:space="preserve"> a zákonem </w:t>
      </w:r>
      <w:r w:rsidR="00AA31C4" w:rsidRPr="00DF6197">
        <w:rPr>
          <w:rFonts w:ascii="Arial" w:hAnsi="Arial" w:cs="Arial"/>
        </w:rPr>
        <w:t>č. 127/2005 Sb. o elektronických komunikacích a o změně některých souvisejících zákonů (zákon o elektronických komunikacích), ve znění pozdějších předpisů</w:t>
      </w:r>
      <w:r w:rsidR="00174899" w:rsidRPr="00DF6197">
        <w:rPr>
          <w:rFonts w:ascii="Arial" w:hAnsi="Arial" w:cs="Arial"/>
        </w:rPr>
        <w:t>, zejména §</w:t>
      </w:r>
      <w:r w:rsidR="00921365" w:rsidRPr="00DF6197">
        <w:rPr>
          <w:rFonts w:ascii="Arial" w:hAnsi="Arial" w:cs="Arial"/>
        </w:rPr>
        <w:t> </w:t>
      </w:r>
      <w:r w:rsidR="00174899" w:rsidRPr="00DF6197">
        <w:rPr>
          <w:rFonts w:ascii="Arial" w:hAnsi="Arial" w:cs="Arial"/>
        </w:rPr>
        <w:t>63 zákona o elektronických komunikacích</w:t>
      </w:r>
      <w:r w:rsidRPr="00DF6197">
        <w:rPr>
          <w:rFonts w:ascii="Arial" w:hAnsi="Arial" w:cs="Arial"/>
        </w:rPr>
        <w:t>.</w:t>
      </w:r>
    </w:p>
    <w:p w14:paraId="75C5872C" w14:textId="77777777" w:rsidR="00D92521" w:rsidRPr="00DF6197" w:rsidRDefault="00D92521" w:rsidP="00D92521">
      <w:pPr>
        <w:tabs>
          <w:tab w:val="left" w:pos="5370"/>
        </w:tabs>
        <w:spacing w:before="240" w:after="120"/>
        <w:rPr>
          <w:rFonts w:ascii="Arial" w:eastAsia="Times New Roman" w:hAnsi="Arial" w:cs="Arial"/>
          <w:b/>
          <w:bCs/>
          <w:sz w:val="22"/>
          <w:szCs w:val="22"/>
        </w:rPr>
      </w:pPr>
      <w:r w:rsidRPr="00DF6197">
        <w:rPr>
          <w:rFonts w:ascii="Arial" w:eastAsia="Times New Roman" w:hAnsi="Arial" w:cs="Arial"/>
          <w:b/>
          <w:bCs/>
          <w:sz w:val="22"/>
          <w:szCs w:val="22"/>
        </w:rPr>
        <w:t xml:space="preserve">Základní obsahové náležitosti návrhu smlouvy </w:t>
      </w:r>
    </w:p>
    <w:p w14:paraId="35DF9B18" w14:textId="77777777" w:rsidR="00D92521" w:rsidRPr="00DF6197" w:rsidRDefault="00D92521" w:rsidP="00D92521">
      <w:p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 xml:space="preserve">Návrh smlouvy musí obsahovat zejména tyto základní náležitosti a skutečnosti: </w:t>
      </w:r>
    </w:p>
    <w:p w14:paraId="5E4DC826" w14:textId="7FAA8586" w:rsidR="00D92521" w:rsidRPr="00DF6197" w:rsidRDefault="00D92521" w:rsidP="00AA31C4">
      <w:pPr>
        <w:numPr>
          <w:ilvl w:val="0"/>
          <w:numId w:val="2"/>
        </w:numPr>
        <w:tabs>
          <w:tab w:val="num" w:pos="-567"/>
          <w:tab w:val="left" w:pos="5370"/>
        </w:tabs>
        <w:spacing w:after="120"/>
        <w:ind w:left="426" w:hanging="426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  <w:u w:val="single"/>
        </w:rPr>
        <w:t>identifikace smluvních stran</w:t>
      </w:r>
      <w:r w:rsidRPr="00DF6197">
        <w:rPr>
          <w:rFonts w:ascii="Arial" w:eastAsia="Times New Roman" w:hAnsi="Arial" w:cs="Arial"/>
          <w:sz w:val="22"/>
          <w:szCs w:val="22"/>
        </w:rPr>
        <w:t xml:space="preserve"> s uvedením osob oprávněných činit jménem nebo za smluvní strany právní úkony v plném rozsahu ve vztahu ke smlouvě, a to alespoň </w:t>
      </w:r>
      <w:r w:rsidRPr="00DF6197">
        <w:rPr>
          <w:rFonts w:ascii="Arial" w:eastAsia="Times New Roman" w:hAnsi="Arial" w:cs="Arial"/>
          <w:sz w:val="22"/>
          <w:szCs w:val="22"/>
        </w:rPr>
        <w:br/>
        <w:t>v následujícím rozsahu: úplný náz</w:t>
      </w:r>
      <w:r w:rsidR="002110EA" w:rsidRPr="00DF6197">
        <w:rPr>
          <w:rFonts w:ascii="Arial" w:eastAsia="Times New Roman" w:hAnsi="Arial" w:cs="Arial"/>
          <w:sz w:val="22"/>
          <w:szCs w:val="22"/>
        </w:rPr>
        <w:t>ev zadavatele a obchodní firmu poskytovatele</w:t>
      </w:r>
      <w:r w:rsidRPr="00DF6197">
        <w:rPr>
          <w:rFonts w:ascii="Arial" w:eastAsia="Times New Roman" w:hAnsi="Arial" w:cs="Arial"/>
          <w:sz w:val="22"/>
          <w:szCs w:val="22"/>
        </w:rPr>
        <w:t xml:space="preserve">; adresu sídla smluvních stran; identifikační číslo a daňové identifikační číslo, pokud byla smluvním stranám přidělena dle právních předpisů; bankovní spojení včetně čísel účtů smluvních stran, na které bude poskytováno peněžní plnění v souladu </w:t>
      </w:r>
      <w:r w:rsidRPr="00DF6197">
        <w:rPr>
          <w:rFonts w:ascii="Arial" w:eastAsia="Times New Roman" w:hAnsi="Arial" w:cs="Arial"/>
          <w:sz w:val="22"/>
          <w:szCs w:val="22"/>
        </w:rPr>
        <w:br/>
        <w:t xml:space="preserve">s podmínkami smlouvy; údaje o zápisu </w:t>
      </w:r>
      <w:r w:rsidR="002110EA" w:rsidRPr="00DF6197">
        <w:rPr>
          <w:rFonts w:ascii="Arial" w:eastAsia="Times New Roman" w:hAnsi="Arial" w:cs="Arial"/>
          <w:sz w:val="22"/>
          <w:szCs w:val="22"/>
        </w:rPr>
        <w:t>poskytovatele</w:t>
      </w:r>
      <w:r w:rsidRPr="00DF6197">
        <w:rPr>
          <w:rFonts w:ascii="Arial" w:eastAsia="Times New Roman" w:hAnsi="Arial" w:cs="Arial"/>
          <w:sz w:val="22"/>
          <w:szCs w:val="22"/>
        </w:rPr>
        <w:t xml:space="preserve"> v obchodním či jiném obdobném rejstříku; označení smluvních stran použité pro účely smlouvy, identifikační údaje kontaktní osoby. </w:t>
      </w:r>
    </w:p>
    <w:p w14:paraId="6904513D" w14:textId="77777777" w:rsidR="00867821" w:rsidRPr="00DF6197" w:rsidRDefault="00867821" w:rsidP="00AA31C4">
      <w:pPr>
        <w:tabs>
          <w:tab w:val="left" w:pos="5370"/>
        </w:tabs>
        <w:spacing w:after="120"/>
        <w:ind w:left="426"/>
        <w:rPr>
          <w:rFonts w:ascii="Arial" w:eastAsia="Times New Roman" w:hAnsi="Arial" w:cs="Arial"/>
          <w:sz w:val="22"/>
          <w:szCs w:val="22"/>
        </w:rPr>
      </w:pPr>
    </w:p>
    <w:p w14:paraId="65AD7F87" w14:textId="77777777" w:rsidR="00867821" w:rsidRPr="00DF6197" w:rsidRDefault="00867821" w:rsidP="00867821">
      <w:pPr>
        <w:tabs>
          <w:tab w:val="left" w:pos="5370"/>
        </w:tabs>
        <w:ind w:left="425"/>
        <w:rPr>
          <w:rFonts w:ascii="Arial" w:eastAsia="Times New Roman" w:hAnsi="Arial" w:cs="Arial"/>
          <w:sz w:val="22"/>
          <w:szCs w:val="22"/>
          <w:u w:val="single"/>
        </w:rPr>
      </w:pPr>
      <w:r w:rsidRPr="00DF6197">
        <w:rPr>
          <w:rFonts w:ascii="Arial" w:eastAsia="Times New Roman" w:hAnsi="Arial" w:cs="Arial"/>
          <w:sz w:val="22"/>
          <w:szCs w:val="22"/>
          <w:u w:val="single"/>
        </w:rPr>
        <w:t>Identifikační údaje</w:t>
      </w:r>
      <w:r w:rsidR="00AA31C4" w:rsidRPr="00DF6197">
        <w:rPr>
          <w:rFonts w:ascii="Arial" w:eastAsia="Times New Roman" w:hAnsi="Arial" w:cs="Arial"/>
          <w:sz w:val="22"/>
          <w:szCs w:val="22"/>
          <w:u w:val="single"/>
        </w:rPr>
        <w:t xml:space="preserve"> zadavatele: </w:t>
      </w:r>
    </w:p>
    <w:p w14:paraId="4C024D3C" w14:textId="77777777" w:rsidR="00867821" w:rsidRPr="00DF6197" w:rsidRDefault="00867821" w:rsidP="00867821">
      <w:pPr>
        <w:tabs>
          <w:tab w:val="left" w:pos="5370"/>
        </w:tabs>
        <w:ind w:left="425"/>
        <w:rPr>
          <w:rFonts w:ascii="Arial" w:eastAsia="Times New Roman" w:hAnsi="Arial" w:cs="Arial"/>
          <w:sz w:val="22"/>
          <w:szCs w:val="22"/>
          <w:u w:val="single"/>
        </w:rPr>
      </w:pPr>
    </w:p>
    <w:p w14:paraId="0F59E5EB" w14:textId="77777777" w:rsidR="00867821" w:rsidRPr="00DF6197" w:rsidRDefault="00867821" w:rsidP="00867821">
      <w:pPr>
        <w:tabs>
          <w:tab w:val="left" w:pos="5370"/>
        </w:tabs>
        <w:ind w:left="425"/>
        <w:rPr>
          <w:rFonts w:ascii="Arial" w:eastAsia="Times New Roman" w:hAnsi="Arial" w:cs="Arial"/>
          <w:b/>
          <w:sz w:val="22"/>
          <w:szCs w:val="22"/>
        </w:rPr>
      </w:pPr>
      <w:r w:rsidRPr="00DF6197">
        <w:rPr>
          <w:rFonts w:ascii="Arial" w:eastAsia="Times New Roman" w:hAnsi="Arial" w:cs="Arial"/>
          <w:b/>
          <w:sz w:val="22"/>
          <w:szCs w:val="22"/>
        </w:rPr>
        <w:t>STÁTNÍ TISKÁRNA CENIN, státní podnik</w:t>
      </w:r>
    </w:p>
    <w:p w14:paraId="06D62A29" w14:textId="77777777" w:rsidR="00867821" w:rsidRPr="00DF6197" w:rsidRDefault="00867821" w:rsidP="00867821">
      <w:pPr>
        <w:tabs>
          <w:tab w:val="left" w:pos="5370"/>
        </w:tabs>
        <w:ind w:left="425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>sídlo: Praha 1, Růžová 6, čp. 943, PSČ 110 00, Česká republika</w:t>
      </w:r>
    </w:p>
    <w:p w14:paraId="611C2CCD" w14:textId="77777777" w:rsidR="00867821" w:rsidRPr="00DF6197" w:rsidRDefault="00867821" w:rsidP="00867821">
      <w:pPr>
        <w:tabs>
          <w:tab w:val="left" w:pos="5370"/>
        </w:tabs>
        <w:ind w:left="425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>zastoupená: Tomášem Hebelkou, MSc, generálním ředitelem</w:t>
      </w:r>
    </w:p>
    <w:p w14:paraId="10EFA05F" w14:textId="77777777" w:rsidR="00867821" w:rsidRPr="00DF6197" w:rsidRDefault="00867821" w:rsidP="00867821">
      <w:pPr>
        <w:tabs>
          <w:tab w:val="left" w:pos="5370"/>
        </w:tabs>
        <w:ind w:left="425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>IČO: 00001279</w:t>
      </w:r>
    </w:p>
    <w:p w14:paraId="53E82591" w14:textId="77777777" w:rsidR="00867821" w:rsidRPr="00DF6197" w:rsidRDefault="00867821" w:rsidP="00867821">
      <w:pPr>
        <w:tabs>
          <w:tab w:val="left" w:pos="5370"/>
        </w:tabs>
        <w:ind w:left="425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>DIČ: CZ00001279</w:t>
      </w:r>
    </w:p>
    <w:p w14:paraId="0BF60957" w14:textId="77777777" w:rsidR="00867821" w:rsidRPr="00DF6197" w:rsidRDefault="00867821" w:rsidP="00867821">
      <w:pPr>
        <w:tabs>
          <w:tab w:val="left" w:pos="5370"/>
        </w:tabs>
        <w:ind w:left="425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 xml:space="preserve">zapsaná v obchodním rejstříku vedeném Městským soudem v Praze, oddíl ALX, vložka 296 </w:t>
      </w:r>
    </w:p>
    <w:p w14:paraId="78D10407" w14:textId="77777777" w:rsidR="00867821" w:rsidRPr="00DF6197" w:rsidRDefault="00867821" w:rsidP="00867821">
      <w:pPr>
        <w:tabs>
          <w:tab w:val="left" w:pos="5370"/>
        </w:tabs>
        <w:ind w:left="425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 xml:space="preserve">bankovní spojení: </w:t>
      </w:r>
      <w:proofErr w:type="spellStart"/>
      <w:r w:rsidRPr="00DF6197">
        <w:rPr>
          <w:rFonts w:ascii="Arial" w:eastAsia="Times New Roman" w:hAnsi="Arial" w:cs="Arial"/>
          <w:sz w:val="22"/>
          <w:szCs w:val="22"/>
        </w:rPr>
        <w:t>UniCredit</w:t>
      </w:r>
      <w:proofErr w:type="spellEnd"/>
      <w:r w:rsidRPr="00DF6197">
        <w:rPr>
          <w:rFonts w:ascii="Arial" w:eastAsia="Times New Roman" w:hAnsi="Arial" w:cs="Arial"/>
          <w:sz w:val="22"/>
          <w:szCs w:val="22"/>
        </w:rPr>
        <w:t xml:space="preserve"> Bank Czech Republic and Slovakia, a.s.</w:t>
      </w:r>
    </w:p>
    <w:p w14:paraId="05946DF1" w14:textId="77777777" w:rsidR="00AA31C4" w:rsidRPr="00DF6197" w:rsidRDefault="00867821" w:rsidP="00867821">
      <w:pPr>
        <w:tabs>
          <w:tab w:val="left" w:pos="5370"/>
        </w:tabs>
        <w:ind w:left="425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>číslo účtu: 200210002/2700</w:t>
      </w:r>
    </w:p>
    <w:p w14:paraId="2A4A7185" w14:textId="77777777" w:rsidR="00F47FE6" w:rsidRPr="00DF6197" w:rsidRDefault="00F47FE6" w:rsidP="00867821">
      <w:pPr>
        <w:tabs>
          <w:tab w:val="left" w:pos="5370"/>
        </w:tabs>
        <w:ind w:left="425"/>
        <w:rPr>
          <w:rFonts w:ascii="Arial" w:eastAsia="Times New Roman" w:hAnsi="Arial" w:cs="Arial"/>
          <w:sz w:val="22"/>
          <w:szCs w:val="22"/>
        </w:rPr>
      </w:pPr>
    </w:p>
    <w:p w14:paraId="4E0B1A03" w14:textId="72930B2D" w:rsidR="00EE7659" w:rsidRPr="00DF6197" w:rsidRDefault="00F47FE6" w:rsidP="00F3796B">
      <w:pPr>
        <w:tabs>
          <w:tab w:val="left" w:pos="5370"/>
        </w:tabs>
        <w:ind w:left="425"/>
        <w:rPr>
          <w:rFonts w:ascii="Arial" w:hAnsi="Arial" w:cs="Arial"/>
          <w:noProof/>
          <w:sz w:val="22"/>
          <w:szCs w:val="22"/>
        </w:rPr>
      </w:pPr>
      <w:r w:rsidRPr="00F3796B">
        <w:rPr>
          <w:rFonts w:ascii="Arial" w:eastAsia="Times New Roman" w:hAnsi="Arial" w:cs="Arial"/>
          <w:sz w:val="22"/>
          <w:szCs w:val="22"/>
          <w:u w:val="single"/>
        </w:rPr>
        <w:t>Kontaktní osob</w:t>
      </w:r>
      <w:r w:rsidR="00F3796B">
        <w:rPr>
          <w:rFonts w:ascii="Arial" w:eastAsia="Times New Roman" w:hAnsi="Arial" w:cs="Arial"/>
          <w:sz w:val="22"/>
          <w:szCs w:val="22"/>
          <w:u w:val="single"/>
        </w:rPr>
        <w:t>a zadavatele</w:t>
      </w:r>
      <w:r w:rsidR="00EE7659" w:rsidRPr="00F3796B">
        <w:rPr>
          <w:rFonts w:ascii="Arial" w:hAnsi="Arial" w:cs="Arial"/>
          <w:noProof/>
          <w:sz w:val="22"/>
          <w:szCs w:val="22"/>
          <w:u w:val="single"/>
        </w:rPr>
        <w:t>:</w:t>
      </w:r>
      <w:r w:rsidR="00F3796B">
        <w:rPr>
          <w:rFonts w:ascii="Arial" w:hAnsi="Arial" w:cs="Arial"/>
          <w:noProof/>
          <w:sz w:val="22"/>
          <w:szCs w:val="22"/>
        </w:rPr>
        <w:t xml:space="preserve"> </w:t>
      </w:r>
      <w:r w:rsidR="00EE7659" w:rsidRPr="00DF6197">
        <w:rPr>
          <w:rFonts w:ascii="Arial" w:hAnsi="Arial" w:cs="Arial"/>
          <w:b/>
          <w:noProof/>
          <w:sz w:val="22"/>
          <w:szCs w:val="22"/>
        </w:rPr>
        <w:t>Ing. Daniel Eisner</w:t>
      </w:r>
      <w:r w:rsidR="00EE7659" w:rsidRPr="00DF6197">
        <w:rPr>
          <w:rFonts w:ascii="Arial" w:hAnsi="Arial" w:cs="Arial"/>
          <w:noProof/>
          <w:sz w:val="22"/>
          <w:szCs w:val="22"/>
        </w:rPr>
        <w:t xml:space="preserve">, vedoucí ÚIICT </w:t>
      </w:r>
    </w:p>
    <w:p w14:paraId="1AF1D051" w14:textId="77777777" w:rsidR="00867821" w:rsidRPr="00DF6197" w:rsidRDefault="00867821" w:rsidP="00867821">
      <w:pPr>
        <w:tabs>
          <w:tab w:val="left" w:pos="5370"/>
        </w:tabs>
        <w:ind w:left="425"/>
        <w:rPr>
          <w:rFonts w:ascii="Arial" w:eastAsia="Times New Roman" w:hAnsi="Arial" w:cs="Arial"/>
          <w:sz w:val="22"/>
          <w:szCs w:val="22"/>
        </w:rPr>
      </w:pPr>
    </w:p>
    <w:p w14:paraId="49D16421" w14:textId="77777777" w:rsidR="00D92521" w:rsidRPr="00DF6197" w:rsidRDefault="00D92521" w:rsidP="00923EC5">
      <w:pPr>
        <w:numPr>
          <w:ilvl w:val="0"/>
          <w:numId w:val="2"/>
        </w:numPr>
        <w:tabs>
          <w:tab w:val="num" w:pos="540"/>
          <w:tab w:val="left" w:pos="5370"/>
        </w:tabs>
        <w:spacing w:after="120"/>
        <w:ind w:hanging="720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  <w:u w:val="single"/>
        </w:rPr>
        <w:t>úvodní ustanovení, které bude obsahovat zejména</w:t>
      </w:r>
      <w:r w:rsidRPr="00DF6197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00FB2261" w14:textId="69B5A7FD" w:rsidR="002110EA" w:rsidRPr="00DF6197" w:rsidRDefault="002110EA" w:rsidP="00DF6197">
      <w:pPr>
        <w:numPr>
          <w:ilvl w:val="1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 xml:space="preserve">popis rozhodných okolností, jež vedou smluvní strany k uzavření smlouvy, zejména skutečnost, že je smlouva uzavírána na základě výsledku </w:t>
      </w:r>
      <w:r w:rsidRPr="00C305F0">
        <w:rPr>
          <w:rFonts w:ascii="Arial" w:eastAsia="Times New Roman" w:hAnsi="Arial" w:cs="Arial"/>
          <w:sz w:val="22"/>
          <w:szCs w:val="22"/>
        </w:rPr>
        <w:t xml:space="preserve">veřejné zakázky </w:t>
      </w:r>
      <w:r w:rsidR="00DF6197" w:rsidRPr="0027667E">
        <w:rPr>
          <w:rFonts w:ascii="Arial" w:eastAsia="Times New Roman" w:hAnsi="Arial" w:cs="Arial"/>
          <w:sz w:val="22"/>
          <w:szCs w:val="22"/>
        </w:rPr>
        <w:t>na dodávky zadávané ve zjednodušeném podlimitním řízení</w:t>
      </w:r>
      <w:r w:rsidRPr="00C305F0">
        <w:rPr>
          <w:rFonts w:ascii="Arial" w:eastAsia="Times New Roman" w:hAnsi="Arial" w:cs="Arial"/>
          <w:sz w:val="22"/>
          <w:szCs w:val="22"/>
        </w:rPr>
        <w:t xml:space="preserve"> (dále jen „</w:t>
      </w:r>
      <w:r w:rsidR="00DF6197" w:rsidRPr="00C305F0">
        <w:rPr>
          <w:rFonts w:ascii="Arial" w:eastAsia="Times New Roman" w:hAnsi="Arial" w:cs="Arial"/>
          <w:sz w:val="22"/>
          <w:szCs w:val="22"/>
        </w:rPr>
        <w:t>VZ</w:t>
      </w:r>
      <w:r w:rsidRPr="00C305F0">
        <w:rPr>
          <w:rFonts w:ascii="Arial" w:eastAsia="Times New Roman" w:hAnsi="Arial" w:cs="Arial"/>
          <w:sz w:val="22"/>
          <w:szCs w:val="22"/>
        </w:rPr>
        <w:t>“)</w:t>
      </w:r>
      <w:r w:rsidRPr="00DF6197">
        <w:rPr>
          <w:rFonts w:ascii="Arial" w:eastAsia="Times New Roman" w:hAnsi="Arial" w:cs="Arial"/>
          <w:sz w:val="22"/>
          <w:szCs w:val="22"/>
        </w:rPr>
        <w:t xml:space="preserve"> s názvem </w:t>
      </w:r>
      <w:r w:rsidR="00D40C36" w:rsidRPr="00DF6197">
        <w:rPr>
          <w:rFonts w:ascii="Arial" w:eastAsia="Times New Roman" w:hAnsi="Arial" w:cs="Arial"/>
          <w:sz w:val="22"/>
          <w:szCs w:val="22"/>
        </w:rPr>
        <w:t>„Zajištění datové konektivity</w:t>
      </w:r>
      <w:r w:rsidR="00A35F62">
        <w:rPr>
          <w:rFonts w:ascii="Arial" w:eastAsia="Times New Roman" w:hAnsi="Arial" w:cs="Arial"/>
          <w:sz w:val="22"/>
          <w:szCs w:val="22"/>
        </w:rPr>
        <w:t xml:space="preserve"> zadavatele</w:t>
      </w:r>
      <w:r w:rsidR="00D40C36" w:rsidRPr="00DF6197">
        <w:rPr>
          <w:rFonts w:ascii="Arial" w:eastAsia="Times New Roman" w:hAnsi="Arial" w:cs="Arial"/>
          <w:sz w:val="22"/>
          <w:szCs w:val="22"/>
        </w:rPr>
        <w:t xml:space="preserve">“, </w:t>
      </w:r>
      <w:r w:rsidRPr="00DF6197">
        <w:rPr>
          <w:rFonts w:ascii="Arial" w:eastAsia="Times New Roman" w:hAnsi="Arial" w:cs="Arial"/>
          <w:sz w:val="22"/>
          <w:szCs w:val="22"/>
        </w:rPr>
        <w:t xml:space="preserve">ve kterém byla nabídka poskytovatele vybrána jako nejvhodnější; </w:t>
      </w:r>
    </w:p>
    <w:p w14:paraId="3D62954A" w14:textId="77777777" w:rsidR="00D92521" w:rsidRPr="00DF6197" w:rsidRDefault="00D92521" w:rsidP="00D92521">
      <w:pPr>
        <w:numPr>
          <w:ilvl w:val="1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 xml:space="preserve">prohlášení dodavatele, že se detailně seznámil s rozsahem a povahou služeb, že jsou mu známy veškeré technické, kvalitativní a jiné podmínky nezbytné k jejich poskytování a že disponuje takovými kapacitami a odbornými </w:t>
      </w:r>
      <w:r w:rsidRPr="00DF6197">
        <w:rPr>
          <w:rFonts w:ascii="Arial" w:eastAsia="Times New Roman" w:hAnsi="Arial" w:cs="Arial"/>
          <w:sz w:val="22"/>
          <w:szCs w:val="22"/>
        </w:rPr>
        <w:lastRenderedPageBreak/>
        <w:t xml:space="preserve">znalostmi, které jsou nezbytné k jejich poskytování služeb v souladu se zadávací dokumentací. </w:t>
      </w:r>
    </w:p>
    <w:p w14:paraId="0A061E9D" w14:textId="5B846949" w:rsidR="00D92521" w:rsidRPr="00DF6197" w:rsidRDefault="00D92521" w:rsidP="00923EC5">
      <w:pPr>
        <w:numPr>
          <w:ilvl w:val="0"/>
          <w:numId w:val="2"/>
        </w:numPr>
        <w:tabs>
          <w:tab w:val="num" w:pos="540"/>
          <w:tab w:val="left" w:pos="5370"/>
        </w:tabs>
        <w:spacing w:after="120"/>
        <w:ind w:hanging="720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  <w:u w:val="single"/>
        </w:rPr>
        <w:t>specifikace předmětu smlouvy:</w:t>
      </w:r>
      <w:r w:rsidRPr="00DF6197">
        <w:rPr>
          <w:rFonts w:ascii="Arial" w:eastAsia="Times New Roman" w:hAnsi="Arial" w:cs="Arial"/>
          <w:sz w:val="22"/>
          <w:szCs w:val="22"/>
        </w:rPr>
        <w:t xml:space="preserve"> specifikace předmětu smlouvy musí být uvedena </w:t>
      </w:r>
      <w:r w:rsidRPr="00DF6197">
        <w:rPr>
          <w:rFonts w:ascii="Arial" w:eastAsia="Times New Roman" w:hAnsi="Arial" w:cs="Arial"/>
          <w:sz w:val="22"/>
          <w:szCs w:val="22"/>
        </w:rPr>
        <w:br/>
        <w:t xml:space="preserve">v souladu </w:t>
      </w:r>
      <w:r w:rsidR="002110EA" w:rsidRPr="00DF6197">
        <w:rPr>
          <w:rFonts w:ascii="Arial" w:eastAsia="Times New Roman" w:hAnsi="Arial" w:cs="Arial"/>
          <w:sz w:val="22"/>
          <w:szCs w:val="22"/>
        </w:rPr>
        <w:t>výzvou k podání nabídek a jejími přílohami</w:t>
      </w:r>
      <w:r w:rsidRPr="00DF6197">
        <w:rPr>
          <w:rFonts w:ascii="Arial" w:eastAsia="Times New Roman" w:hAnsi="Arial" w:cs="Arial"/>
          <w:sz w:val="22"/>
          <w:szCs w:val="22"/>
        </w:rPr>
        <w:t xml:space="preserve">, zejména </w:t>
      </w:r>
      <w:r w:rsidR="00867821" w:rsidRPr="00DF6197">
        <w:rPr>
          <w:rFonts w:ascii="Arial" w:eastAsia="Times New Roman" w:hAnsi="Arial" w:cs="Arial"/>
          <w:sz w:val="22"/>
          <w:szCs w:val="22"/>
        </w:rPr>
        <w:t>technickou specifikací uvedenou v příloze</w:t>
      </w:r>
      <w:r w:rsidRPr="00DF6197">
        <w:rPr>
          <w:rFonts w:ascii="Arial" w:eastAsia="Times New Roman" w:hAnsi="Arial" w:cs="Arial"/>
          <w:sz w:val="22"/>
          <w:szCs w:val="22"/>
        </w:rPr>
        <w:t xml:space="preserve"> č. </w:t>
      </w:r>
      <w:r w:rsidR="00533D9D">
        <w:rPr>
          <w:rFonts w:ascii="Arial" w:eastAsia="Times New Roman" w:hAnsi="Arial" w:cs="Arial"/>
          <w:sz w:val="22"/>
          <w:szCs w:val="22"/>
        </w:rPr>
        <w:t>1</w:t>
      </w:r>
      <w:r w:rsidR="00867821" w:rsidRPr="00DF6197">
        <w:rPr>
          <w:rFonts w:ascii="Arial" w:eastAsia="Times New Roman" w:hAnsi="Arial" w:cs="Arial"/>
          <w:sz w:val="22"/>
          <w:szCs w:val="22"/>
        </w:rPr>
        <w:t xml:space="preserve"> a č. </w:t>
      </w:r>
      <w:r w:rsidR="00F11BB2">
        <w:rPr>
          <w:rFonts w:ascii="Arial" w:eastAsia="Times New Roman" w:hAnsi="Arial" w:cs="Arial"/>
          <w:sz w:val="22"/>
          <w:szCs w:val="22"/>
        </w:rPr>
        <w:t>3</w:t>
      </w:r>
      <w:r w:rsidRPr="00DF6197">
        <w:rPr>
          <w:rFonts w:ascii="Arial" w:eastAsia="Times New Roman" w:hAnsi="Arial" w:cs="Arial"/>
          <w:sz w:val="22"/>
          <w:szCs w:val="22"/>
        </w:rPr>
        <w:t xml:space="preserve">, a musí zejména obsahovat závazek dodavatele poskytovat řádně a včas služby, které jsou předmětem smlouvy (odpovídající předmětu </w:t>
      </w:r>
      <w:r w:rsidR="002110EA" w:rsidRPr="00DF6197">
        <w:rPr>
          <w:rFonts w:ascii="Arial" w:eastAsia="Times New Roman" w:hAnsi="Arial" w:cs="Arial"/>
          <w:sz w:val="22"/>
          <w:szCs w:val="22"/>
        </w:rPr>
        <w:t>VZ</w:t>
      </w:r>
      <w:r w:rsidRPr="00DF6197">
        <w:rPr>
          <w:rFonts w:ascii="Arial" w:eastAsia="Times New Roman" w:hAnsi="Arial" w:cs="Arial"/>
          <w:sz w:val="22"/>
          <w:szCs w:val="22"/>
        </w:rPr>
        <w:t xml:space="preserve">). Služba, k jejímuž poskytování se dodavatel smlouvou zaváže, musí být náležitě charakterizována, a to tak, aby jednoznačně vyplývalo, že plnění služby odpovídá zcela předmětu plnění této </w:t>
      </w:r>
      <w:r w:rsidR="002110EA" w:rsidRPr="00DF6197">
        <w:rPr>
          <w:rFonts w:ascii="Arial" w:eastAsia="Times New Roman" w:hAnsi="Arial" w:cs="Arial"/>
          <w:sz w:val="22"/>
          <w:szCs w:val="22"/>
        </w:rPr>
        <w:t>VZ</w:t>
      </w:r>
      <w:r w:rsidRPr="00DF6197">
        <w:rPr>
          <w:rFonts w:ascii="Arial" w:eastAsia="Times New Roman" w:hAnsi="Arial" w:cs="Arial"/>
          <w:sz w:val="22"/>
          <w:szCs w:val="22"/>
        </w:rPr>
        <w:t>.</w:t>
      </w:r>
    </w:p>
    <w:p w14:paraId="27D12D1A" w14:textId="60B1ECAB" w:rsidR="007D1925" w:rsidRPr="009B6B87" w:rsidRDefault="007D1925" w:rsidP="00923EC5">
      <w:pPr>
        <w:numPr>
          <w:ilvl w:val="0"/>
          <w:numId w:val="2"/>
        </w:numPr>
        <w:tabs>
          <w:tab w:val="num" w:pos="540"/>
          <w:tab w:val="left" w:pos="5370"/>
        </w:tabs>
        <w:spacing w:after="120"/>
        <w:ind w:hanging="644"/>
        <w:rPr>
          <w:rFonts w:ascii="Arial" w:eastAsia="Times New Roman" w:hAnsi="Arial" w:cs="Arial"/>
          <w:sz w:val="22"/>
          <w:szCs w:val="22"/>
          <w:u w:val="single"/>
        </w:rPr>
      </w:pPr>
      <w:r w:rsidRPr="00DF6197">
        <w:rPr>
          <w:rFonts w:ascii="Arial" w:eastAsia="Times New Roman" w:hAnsi="Arial" w:cs="Arial"/>
          <w:sz w:val="22"/>
          <w:szCs w:val="22"/>
          <w:u w:val="single"/>
        </w:rPr>
        <w:t>termíny plnění smlouvy:</w:t>
      </w:r>
      <w:r w:rsidR="003462E9" w:rsidRPr="00DF6197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 w:rsidR="00DF6197" w:rsidRPr="00DF6197">
        <w:rPr>
          <w:rFonts w:ascii="Arial" w:eastAsia="Times New Roman" w:hAnsi="Arial" w:cs="Arial"/>
          <w:sz w:val="22"/>
          <w:szCs w:val="22"/>
        </w:rPr>
        <w:t xml:space="preserve">Služby budou poskytovány po </w:t>
      </w:r>
      <w:r w:rsidR="003462E9" w:rsidRPr="00DF6197">
        <w:rPr>
          <w:rFonts w:ascii="Arial" w:eastAsia="Times New Roman" w:hAnsi="Arial" w:cs="Arial"/>
          <w:sz w:val="22"/>
          <w:szCs w:val="22"/>
        </w:rPr>
        <w:t xml:space="preserve">dobu určitou, tj. </w:t>
      </w:r>
      <w:r w:rsidR="002D261C">
        <w:rPr>
          <w:rFonts w:ascii="Arial" w:eastAsia="Times New Roman" w:hAnsi="Arial" w:cs="Arial"/>
          <w:sz w:val="22"/>
          <w:szCs w:val="22"/>
        </w:rPr>
        <w:t>v období</w:t>
      </w:r>
      <w:r w:rsidR="00DF6197" w:rsidRPr="00DF6197">
        <w:rPr>
          <w:rFonts w:ascii="Arial" w:eastAsia="Times New Roman" w:hAnsi="Arial" w:cs="Arial"/>
          <w:sz w:val="22"/>
          <w:szCs w:val="22"/>
        </w:rPr>
        <w:t xml:space="preserve"> od 1. </w:t>
      </w:r>
      <w:r w:rsidR="00DF6197" w:rsidRPr="009B6B87">
        <w:rPr>
          <w:rFonts w:ascii="Arial" w:eastAsia="Times New Roman" w:hAnsi="Arial" w:cs="Arial"/>
          <w:sz w:val="22"/>
          <w:szCs w:val="22"/>
        </w:rPr>
        <w:t>9. 2019 do 31. 8. 2021</w:t>
      </w:r>
      <w:r w:rsidR="003462E9" w:rsidRPr="009B6B87">
        <w:rPr>
          <w:rFonts w:ascii="Arial" w:eastAsia="Times New Roman" w:hAnsi="Arial" w:cs="Arial"/>
          <w:sz w:val="22"/>
          <w:szCs w:val="22"/>
        </w:rPr>
        <w:t>.</w:t>
      </w:r>
    </w:p>
    <w:p w14:paraId="1EBBFD8A" w14:textId="4A0D19A2" w:rsidR="00F47FE6" w:rsidRPr="009B6B87" w:rsidRDefault="003462E9" w:rsidP="00923EC5">
      <w:pPr>
        <w:pStyle w:val="Odstavecseseznamem"/>
        <w:numPr>
          <w:ilvl w:val="0"/>
          <w:numId w:val="2"/>
        </w:numPr>
        <w:ind w:hanging="644"/>
        <w:jc w:val="both"/>
        <w:rPr>
          <w:rFonts w:ascii="Arial" w:eastAsia="Times New Roman" w:hAnsi="Arial" w:cs="Arial"/>
          <w:lang w:eastAsia="cs-CZ"/>
        </w:rPr>
      </w:pPr>
      <w:r w:rsidRPr="009B6B87">
        <w:rPr>
          <w:rFonts w:ascii="Arial" w:eastAsia="Times New Roman" w:hAnsi="Arial" w:cs="Arial"/>
          <w:lang w:eastAsia="cs-CZ"/>
        </w:rPr>
        <w:t>t</w:t>
      </w:r>
      <w:r w:rsidR="00F47FE6" w:rsidRPr="009B6B87">
        <w:rPr>
          <w:rFonts w:ascii="Arial" w:eastAsia="Times New Roman" w:hAnsi="Arial" w:cs="Arial"/>
          <w:lang w:eastAsia="cs-CZ"/>
        </w:rPr>
        <w:t xml:space="preserve">ermín plnění, </w:t>
      </w:r>
      <w:proofErr w:type="gramStart"/>
      <w:r w:rsidR="00F47FE6" w:rsidRPr="009B6B87">
        <w:rPr>
          <w:rFonts w:ascii="Arial" w:eastAsia="Times New Roman" w:hAnsi="Arial" w:cs="Arial"/>
          <w:lang w:eastAsia="cs-CZ"/>
        </w:rPr>
        <w:t>tzn.</w:t>
      </w:r>
      <w:proofErr w:type="gramEnd"/>
      <w:r w:rsidR="00F47FE6" w:rsidRPr="009B6B87">
        <w:rPr>
          <w:rFonts w:ascii="Arial" w:eastAsia="Times New Roman" w:hAnsi="Arial" w:cs="Arial"/>
          <w:lang w:eastAsia="cs-CZ"/>
        </w:rPr>
        <w:t xml:space="preserve"> připravenost všech služeb</w:t>
      </w:r>
      <w:r w:rsidR="00F3796B" w:rsidRPr="009B6B87">
        <w:rPr>
          <w:rFonts w:ascii="Arial" w:eastAsia="Times New Roman" w:hAnsi="Arial" w:cs="Arial"/>
          <w:lang w:eastAsia="cs-CZ"/>
        </w:rPr>
        <w:t xml:space="preserve"> včetně jejich zřízení</w:t>
      </w:r>
      <w:r w:rsidR="00F47FE6" w:rsidRPr="009B6B87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F47FE6" w:rsidRPr="009B6B87">
        <w:rPr>
          <w:rFonts w:ascii="Arial" w:eastAsia="Times New Roman" w:hAnsi="Arial" w:cs="Arial"/>
          <w:lang w:eastAsia="cs-CZ"/>
        </w:rPr>
        <w:t>bude</w:t>
      </w:r>
      <w:proofErr w:type="gramEnd"/>
      <w:r w:rsidR="00F47FE6" w:rsidRPr="009B6B87">
        <w:rPr>
          <w:rFonts w:ascii="Arial" w:eastAsia="Times New Roman" w:hAnsi="Arial" w:cs="Arial"/>
          <w:lang w:eastAsia="cs-CZ"/>
        </w:rPr>
        <w:t xml:space="preserve"> ze strany dodavatele </w:t>
      </w:r>
      <w:r w:rsidR="00F3796B" w:rsidRPr="009B6B87">
        <w:rPr>
          <w:rFonts w:ascii="Arial" w:eastAsia="Times New Roman" w:hAnsi="Arial" w:cs="Arial"/>
          <w:lang w:eastAsia="cs-CZ"/>
        </w:rPr>
        <w:t>zajištěn</w:t>
      </w:r>
      <w:r w:rsidR="009B6B87">
        <w:rPr>
          <w:rFonts w:ascii="Arial" w:eastAsia="Times New Roman" w:hAnsi="Arial" w:cs="Arial"/>
          <w:lang w:eastAsia="cs-CZ"/>
        </w:rPr>
        <w:t>a</w:t>
      </w:r>
      <w:r w:rsidR="00F3796B" w:rsidRPr="009B6B87">
        <w:rPr>
          <w:rFonts w:ascii="Arial" w:eastAsia="Times New Roman" w:hAnsi="Arial" w:cs="Arial"/>
          <w:lang w:eastAsia="cs-CZ"/>
        </w:rPr>
        <w:t xml:space="preserve"> </w:t>
      </w:r>
      <w:r w:rsidR="00F47FE6" w:rsidRPr="009B6B87">
        <w:rPr>
          <w:rFonts w:ascii="Arial" w:eastAsia="Times New Roman" w:hAnsi="Arial" w:cs="Arial"/>
          <w:lang w:eastAsia="cs-CZ"/>
        </w:rPr>
        <w:t xml:space="preserve">do </w:t>
      </w:r>
      <w:r w:rsidR="009B6B87" w:rsidRPr="009B6B87">
        <w:rPr>
          <w:rFonts w:ascii="Arial" w:eastAsia="Times New Roman" w:hAnsi="Arial" w:cs="Arial"/>
          <w:lang w:eastAsia="cs-CZ"/>
        </w:rPr>
        <w:t>24</w:t>
      </w:r>
      <w:r w:rsidR="00F3796B" w:rsidRPr="009B6B87">
        <w:rPr>
          <w:rFonts w:ascii="Arial" w:eastAsia="Times New Roman" w:hAnsi="Arial" w:cs="Arial"/>
          <w:lang w:eastAsia="cs-CZ"/>
        </w:rPr>
        <w:t>. 8</w:t>
      </w:r>
      <w:r w:rsidR="00EE7659" w:rsidRPr="009B6B87">
        <w:rPr>
          <w:rFonts w:ascii="Arial" w:eastAsia="Times New Roman" w:hAnsi="Arial" w:cs="Arial"/>
          <w:lang w:eastAsia="cs-CZ"/>
        </w:rPr>
        <w:t>.</w:t>
      </w:r>
      <w:r w:rsidR="009B6B87">
        <w:rPr>
          <w:rFonts w:ascii="Arial" w:eastAsia="Times New Roman" w:hAnsi="Arial" w:cs="Arial"/>
          <w:lang w:eastAsia="cs-CZ"/>
        </w:rPr>
        <w:t xml:space="preserve"> </w:t>
      </w:r>
      <w:r w:rsidR="00EE7659" w:rsidRPr="009B6B87">
        <w:rPr>
          <w:rFonts w:ascii="Arial" w:eastAsia="Times New Roman" w:hAnsi="Arial" w:cs="Arial"/>
          <w:lang w:eastAsia="cs-CZ"/>
        </w:rPr>
        <w:t>2019</w:t>
      </w:r>
      <w:r w:rsidR="00F47FE6" w:rsidRPr="009B6B87">
        <w:rPr>
          <w:rFonts w:ascii="Arial" w:eastAsia="Times New Roman" w:hAnsi="Arial" w:cs="Arial"/>
          <w:lang w:eastAsia="cs-CZ"/>
        </w:rPr>
        <w:t xml:space="preserve">. Konkrétní termín zprovoznění určí zadavatel na základě svých potřeb a ukončení předchozích smluvních vztahů. Dodavatel zajistí přechod ze stávajícího řešení na nové služby s maximální dobou výpadku dle předmětu plnění </w:t>
      </w:r>
      <w:r w:rsidR="00B867F5" w:rsidRPr="009B6B87">
        <w:rPr>
          <w:rFonts w:ascii="Arial" w:eastAsia="Times New Roman" w:hAnsi="Arial" w:cs="Arial"/>
          <w:lang w:eastAsia="cs-CZ"/>
        </w:rPr>
        <w:t xml:space="preserve">do dvou hodin. </w:t>
      </w:r>
      <w:r w:rsidR="00F47FE6" w:rsidRPr="009B6B87">
        <w:rPr>
          <w:rFonts w:ascii="Arial" w:eastAsia="Times New Roman" w:hAnsi="Arial" w:cs="Arial"/>
          <w:lang w:eastAsia="cs-CZ"/>
        </w:rPr>
        <w:t>Harmonogram zprovoznění nových datových služeb bude předem odsouhlasen zadavatelem. V případě zprovoznění služeb v průběhu kalendářního měsíce bude účtována za tento měsíc alikvotní část měsíční ceny služby.</w:t>
      </w:r>
    </w:p>
    <w:p w14:paraId="2CFA485D" w14:textId="57A0DA64" w:rsidR="003462E9" w:rsidRPr="00DF6197" w:rsidRDefault="003462E9" w:rsidP="00923EC5">
      <w:pPr>
        <w:pStyle w:val="Odstavecseseznamem"/>
        <w:numPr>
          <w:ilvl w:val="0"/>
          <w:numId w:val="2"/>
        </w:numPr>
        <w:ind w:hanging="644"/>
        <w:jc w:val="both"/>
        <w:rPr>
          <w:rFonts w:ascii="Arial" w:eastAsia="Times New Roman" w:hAnsi="Arial" w:cs="Arial"/>
          <w:lang w:eastAsia="cs-CZ"/>
        </w:rPr>
      </w:pPr>
      <w:r w:rsidRPr="00DF6197">
        <w:rPr>
          <w:rFonts w:ascii="Arial" w:eastAsia="Times New Roman" w:hAnsi="Arial" w:cs="Arial"/>
          <w:u w:val="single"/>
        </w:rPr>
        <w:t>místo plnění</w:t>
      </w:r>
      <w:r w:rsidRPr="00DF6197">
        <w:rPr>
          <w:rFonts w:ascii="Arial" w:eastAsia="Times New Roman" w:hAnsi="Arial" w:cs="Arial"/>
        </w:rPr>
        <w:t xml:space="preserve"> musí být uvedeno v souladu s</w:t>
      </w:r>
      <w:r w:rsidR="00A35F62">
        <w:rPr>
          <w:rFonts w:ascii="Arial" w:eastAsia="Times New Roman" w:hAnsi="Arial" w:cs="Arial"/>
        </w:rPr>
        <w:t xml:space="preserve"> čl. 6 ZD a</w:t>
      </w:r>
      <w:r w:rsidRPr="00DF6197">
        <w:rPr>
          <w:rFonts w:ascii="Arial" w:eastAsia="Times New Roman" w:hAnsi="Arial" w:cs="Arial"/>
        </w:rPr>
        <w:t xml:space="preserve"> technickou specifikací, tj. dle přílohy č. </w:t>
      </w:r>
      <w:r w:rsidR="00A35F62">
        <w:rPr>
          <w:rFonts w:ascii="Arial" w:eastAsia="Times New Roman" w:hAnsi="Arial" w:cs="Arial"/>
        </w:rPr>
        <w:t>1</w:t>
      </w:r>
      <w:r w:rsidR="00A35F62" w:rsidRPr="00DF6197">
        <w:rPr>
          <w:rFonts w:ascii="Arial" w:eastAsia="Times New Roman" w:hAnsi="Arial" w:cs="Arial"/>
        </w:rPr>
        <w:t xml:space="preserve"> </w:t>
      </w:r>
      <w:r w:rsidRPr="00DF6197">
        <w:rPr>
          <w:rFonts w:ascii="Arial" w:eastAsia="Times New Roman" w:hAnsi="Arial" w:cs="Arial"/>
        </w:rPr>
        <w:t>ZD.</w:t>
      </w:r>
    </w:p>
    <w:p w14:paraId="18B6D83A" w14:textId="77777777" w:rsidR="00D92521" w:rsidRPr="00DF6197" w:rsidRDefault="00D92521" w:rsidP="00923EC5">
      <w:pPr>
        <w:numPr>
          <w:ilvl w:val="0"/>
          <w:numId w:val="2"/>
        </w:numPr>
        <w:tabs>
          <w:tab w:val="num" w:pos="540"/>
          <w:tab w:val="left" w:pos="5370"/>
        </w:tabs>
        <w:spacing w:after="120"/>
        <w:ind w:hanging="644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  <w:u w:val="single"/>
        </w:rPr>
        <w:t>cena za služby a platební podmínky</w:t>
      </w:r>
      <w:r w:rsidRPr="00DF6197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3991E4A4" w14:textId="5F0DAAA9" w:rsidR="00D92521" w:rsidRPr="00DF6197" w:rsidRDefault="00D92521" w:rsidP="00D92521">
      <w:pPr>
        <w:numPr>
          <w:ilvl w:val="1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>dodavatel promítne do smlouvy kalkulaci ceny předloženou v nabídce, v souladu s přílohou</w:t>
      </w:r>
      <w:r w:rsidR="00174899" w:rsidRPr="00DF6197">
        <w:rPr>
          <w:rFonts w:ascii="Arial" w:eastAsia="Times New Roman" w:hAnsi="Arial" w:cs="Arial"/>
          <w:sz w:val="22"/>
          <w:szCs w:val="22"/>
        </w:rPr>
        <w:t xml:space="preserve"> č. </w:t>
      </w:r>
      <w:r w:rsidR="00F11BB2">
        <w:rPr>
          <w:rFonts w:ascii="Arial" w:eastAsia="Times New Roman" w:hAnsi="Arial" w:cs="Arial"/>
          <w:sz w:val="22"/>
          <w:szCs w:val="22"/>
        </w:rPr>
        <w:t>3</w:t>
      </w:r>
      <w:r w:rsidRPr="00DF6197">
        <w:rPr>
          <w:rFonts w:ascii="Arial" w:eastAsia="Times New Roman" w:hAnsi="Arial" w:cs="Arial"/>
          <w:sz w:val="22"/>
          <w:szCs w:val="22"/>
        </w:rPr>
        <w:t xml:space="preserve"> </w:t>
      </w:r>
      <w:r w:rsidR="00533D9D">
        <w:rPr>
          <w:rFonts w:ascii="Arial" w:eastAsia="Times New Roman" w:hAnsi="Arial" w:cs="Arial"/>
          <w:sz w:val="22"/>
          <w:szCs w:val="22"/>
        </w:rPr>
        <w:t>ZD</w:t>
      </w:r>
      <w:r w:rsidRPr="00DF6197">
        <w:rPr>
          <w:rFonts w:ascii="Arial" w:eastAsia="Times New Roman" w:hAnsi="Arial" w:cs="Arial"/>
          <w:sz w:val="22"/>
          <w:szCs w:val="22"/>
        </w:rPr>
        <w:t>;</w:t>
      </w:r>
    </w:p>
    <w:p w14:paraId="2CFD2A91" w14:textId="6DF45111" w:rsidR="00D92521" w:rsidRPr="00F3796B" w:rsidRDefault="00D92521" w:rsidP="00D92521">
      <w:pPr>
        <w:numPr>
          <w:ilvl w:val="1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F3796B">
        <w:rPr>
          <w:rFonts w:ascii="Arial" w:eastAsia="Times New Roman" w:hAnsi="Arial" w:cs="Arial"/>
          <w:sz w:val="22"/>
          <w:szCs w:val="22"/>
        </w:rPr>
        <w:t xml:space="preserve">dodavatel dále uvede, že vzhledem ke skutečnosti, že smlouva je uzavírána na dobu určitou, zůstávají jednotlivé měsíční ceny za poskytování služeb dle přílohy č. </w:t>
      </w:r>
      <w:r w:rsidR="00F11BB2">
        <w:rPr>
          <w:rFonts w:ascii="Arial" w:eastAsia="Times New Roman" w:hAnsi="Arial" w:cs="Arial"/>
          <w:sz w:val="22"/>
          <w:szCs w:val="22"/>
        </w:rPr>
        <w:t>3</w:t>
      </w:r>
      <w:r w:rsidRPr="00F3796B">
        <w:rPr>
          <w:rFonts w:ascii="Arial" w:eastAsia="Times New Roman" w:hAnsi="Arial" w:cs="Arial"/>
          <w:sz w:val="22"/>
          <w:szCs w:val="22"/>
        </w:rPr>
        <w:t xml:space="preserve"> </w:t>
      </w:r>
      <w:r w:rsidR="00D40C36" w:rsidRPr="00F3796B">
        <w:rPr>
          <w:rFonts w:ascii="Arial" w:eastAsia="Times New Roman" w:hAnsi="Arial" w:cs="Arial"/>
          <w:sz w:val="22"/>
          <w:szCs w:val="22"/>
        </w:rPr>
        <w:t>ZD</w:t>
      </w:r>
      <w:r w:rsidRPr="00F3796B">
        <w:rPr>
          <w:rFonts w:ascii="Arial" w:eastAsia="Times New Roman" w:hAnsi="Arial" w:cs="Arial"/>
          <w:sz w:val="22"/>
          <w:szCs w:val="22"/>
        </w:rPr>
        <w:t xml:space="preserve"> stejné</w:t>
      </w:r>
      <w:r w:rsidR="00174899" w:rsidRPr="00F3796B">
        <w:rPr>
          <w:rFonts w:ascii="Arial" w:eastAsia="Times New Roman" w:hAnsi="Arial" w:cs="Arial"/>
          <w:sz w:val="22"/>
          <w:szCs w:val="22"/>
        </w:rPr>
        <w:t xml:space="preserve"> </w:t>
      </w:r>
      <w:r w:rsidR="00DF6197" w:rsidRPr="00F3796B">
        <w:rPr>
          <w:rFonts w:ascii="Arial" w:eastAsia="Times New Roman" w:hAnsi="Arial" w:cs="Arial"/>
          <w:sz w:val="22"/>
          <w:szCs w:val="22"/>
        </w:rPr>
        <w:t>po celou dobu</w:t>
      </w:r>
      <w:r w:rsidRPr="00F3796B">
        <w:rPr>
          <w:rFonts w:ascii="Arial" w:eastAsia="Times New Roman" w:hAnsi="Arial" w:cs="Arial"/>
          <w:sz w:val="22"/>
          <w:szCs w:val="22"/>
        </w:rPr>
        <w:t xml:space="preserve"> plnění předmětu smlouvy;</w:t>
      </w:r>
    </w:p>
    <w:p w14:paraId="0756BEFE" w14:textId="77777777" w:rsidR="00D92521" w:rsidRPr="00F3796B" w:rsidRDefault="00D92521" w:rsidP="00D92521">
      <w:pPr>
        <w:numPr>
          <w:ilvl w:val="1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F3796B">
        <w:rPr>
          <w:rFonts w:ascii="Arial" w:eastAsia="Times New Roman" w:hAnsi="Arial" w:cs="Arial"/>
          <w:sz w:val="22"/>
          <w:szCs w:val="22"/>
        </w:rPr>
        <w:t xml:space="preserve">dodavatel dále prohlásí, že stanovené ceny jsou konečné a neměnné a že jejich součástí jsou veškerá plnění, která se na základě smlouvy zavázal poskytnout zadavateli, včetně všech nákladů souvisejících s plněním předmětu smlouvy;  </w:t>
      </w:r>
    </w:p>
    <w:p w14:paraId="25E9C03C" w14:textId="77777777" w:rsidR="00D92521" w:rsidRPr="00F3796B" w:rsidRDefault="00D92521" w:rsidP="00D92521">
      <w:pPr>
        <w:numPr>
          <w:ilvl w:val="1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F3796B">
        <w:rPr>
          <w:rFonts w:ascii="Arial" w:eastAsia="Times New Roman" w:hAnsi="Arial" w:cs="Arial"/>
          <w:sz w:val="22"/>
          <w:szCs w:val="22"/>
        </w:rPr>
        <w:t>dodavatel dále uvede, že součástí stanovených cen jsou i služby a dodávky, které v zadávací dokumentaci nebo i ve smlouvě sice výslovně uvedeny nejsou, ale dodavatel jakožto odborník o nich ví nebo má vědět, že jsou nezbytné pro plnění předmětu smlouvy;</w:t>
      </w:r>
    </w:p>
    <w:p w14:paraId="13808CD9" w14:textId="77777777" w:rsidR="00D92521" w:rsidRPr="00F3796B" w:rsidRDefault="00D92521" w:rsidP="00D92521">
      <w:pPr>
        <w:numPr>
          <w:ilvl w:val="1"/>
          <w:numId w:val="2"/>
        </w:numPr>
        <w:tabs>
          <w:tab w:val="left" w:pos="5370"/>
        </w:tabs>
        <w:spacing w:after="120"/>
        <w:ind w:left="1434" w:hanging="357"/>
        <w:rPr>
          <w:rFonts w:ascii="Arial" w:eastAsia="Times New Roman" w:hAnsi="Arial" w:cs="Arial"/>
          <w:sz w:val="22"/>
          <w:szCs w:val="22"/>
        </w:rPr>
      </w:pPr>
      <w:r w:rsidRPr="00F3796B">
        <w:rPr>
          <w:rFonts w:ascii="Arial" w:eastAsia="Times New Roman" w:hAnsi="Arial" w:cs="Arial"/>
          <w:sz w:val="22"/>
          <w:szCs w:val="22"/>
        </w:rPr>
        <w:t xml:space="preserve">stanovené ceny je možné měnit pouze v případě změny sazby DPH; </w:t>
      </w:r>
      <w:r w:rsidRPr="00F3796B">
        <w:rPr>
          <w:rFonts w:ascii="Arial" w:eastAsia="Times New Roman" w:hAnsi="Arial" w:cs="Arial"/>
          <w:sz w:val="22"/>
          <w:szCs w:val="22"/>
        </w:rPr>
        <w:br/>
      </w:r>
      <w:r w:rsidRPr="00F3796B">
        <w:rPr>
          <w:rFonts w:ascii="Arial" w:hAnsi="Arial" w:cs="Arial"/>
          <w:sz w:val="22"/>
          <w:szCs w:val="22"/>
        </w:rPr>
        <w:t>v takovém případě dodavatel fakturuje cenu s DPH dle sazby DPH platné v době uskutečnění zdanitelného plnění</w:t>
      </w:r>
      <w:r w:rsidRPr="00F3796B">
        <w:rPr>
          <w:rFonts w:ascii="Arial" w:eastAsia="Times New Roman" w:hAnsi="Arial" w:cs="Arial"/>
          <w:sz w:val="22"/>
          <w:szCs w:val="22"/>
        </w:rPr>
        <w:t>;</w:t>
      </w:r>
    </w:p>
    <w:p w14:paraId="45A82C82" w14:textId="32BEACDF" w:rsidR="00D92521" w:rsidRPr="00F3796B" w:rsidRDefault="00D92521" w:rsidP="00043A91">
      <w:pPr>
        <w:numPr>
          <w:ilvl w:val="1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F3796B">
        <w:rPr>
          <w:rFonts w:ascii="Arial" w:eastAsia="Times New Roman" w:hAnsi="Arial" w:cs="Arial"/>
          <w:sz w:val="22"/>
          <w:szCs w:val="22"/>
        </w:rPr>
        <w:t xml:space="preserve">platební podmínky, v rámci kterých bude sjednáno, že cena za poskytování služeb bude objednatelem </w:t>
      </w:r>
      <w:r w:rsidRPr="00F3796B">
        <w:rPr>
          <w:rFonts w:ascii="Arial" w:eastAsia="Times New Roman" w:hAnsi="Arial" w:cs="Arial"/>
          <w:b/>
          <w:sz w:val="22"/>
          <w:szCs w:val="22"/>
        </w:rPr>
        <w:t>hrazena měsíčně zpětně na základě dodavatelem řádně vystavených faktur za služby poskytnuté v daném měsíci</w:t>
      </w:r>
      <w:r w:rsidRPr="00F3796B">
        <w:rPr>
          <w:rFonts w:ascii="Arial" w:eastAsia="Times New Roman" w:hAnsi="Arial" w:cs="Arial"/>
          <w:sz w:val="22"/>
          <w:szCs w:val="22"/>
        </w:rPr>
        <w:t xml:space="preserve">, za něž je objednateli fakturováno. </w:t>
      </w:r>
      <w:r w:rsidRPr="00F3796B">
        <w:rPr>
          <w:rFonts w:ascii="Arial" w:hAnsi="Arial" w:cs="Arial"/>
          <w:sz w:val="22"/>
          <w:szCs w:val="22"/>
        </w:rPr>
        <w:t>Faktura musí být členěna vždy položkově podle dodaných služeb</w:t>
      </w:r>
      <w:r w:rsidRPr="00F3796B">
        <w:rPr>
          <w:rFonts w:ascii="Arial" w:eastAsia="Times New Roman" w:hAnsi="Arial" w:cs="Arial"/>
          <w:sz w:val="22"/>
          <w:szCs w:val="22"/>
        </w:rPr>
        <w:t xml:space="preserve">. Cena za zřízení </w:t>
      </w:r>
      <w:r w:rsidR="00174899" w:rsidRPr="00F3796B">
        <w:rPr>
          <w:rFonts w:ascii="Arial" w:eastAsia="Times New Roman" w:hAnsi="Arial" w:cs="Arial"/>
          <w:sz w:val="22"/>
          <w:szCs w:val="22"/>
        </w:rPr>
        <w:t>jednotlivých služeb</w:t>
      </w:r>
      <w:r w:rsidRPr="00F3796B">
        <w:rPr>
          <w:rFonts w:ascii="Arial" w:eastAsia="Times New Roman" w:hAnsi="Arial" w:cs="Arial"/>
          <w:sz w:val="22"/>
          <w:szCs w:val="22"/>
        </w:rPr>
        <w:t xml:space="preserve"> dle </w:t>
      </w:r>
      <w:r w:rsidR="00174899" w:rsidRPr="00F3796B">
        <w:rPr>
          <w:rFonts w:ascii="Arial" w:eastAsia="Times New Roman" w:hAnsi="Arial" w:cs="Arial"/>
          <w:sz w:val="22"/>
          <w:szCs w:val="22"/>
        </w:rPr>
        <w:t xml:space="preserve">technické specifikace uvedené v </w:t>
      </w:r>
      <w:r w:rsidRPr="00F3796B">
        <w:rPr>
          <w:rFonts w:ascii="Arial" w:eastAsia="Times New Roman" w:hAnsi="Arial" w:cs="Arial"/>
          <w:sz w:val="22"/>
          <w:szCs w:val="22"/>
        </w:rPr>
        <w:t>přílo</w:t>
      </w:r>
      <w:r w:rsidR="00174899" w:rsidRPr="00F3796B">
        <w:rPr>
          <w:rFonts w:ascii="Arial" w:eastAsia="Times New Roman" w:hAnsi="Arial" w:cs="Arial"/>
          <w:sz w:val="22"/>
          <w:szCs w:val="22"/>
        </w:rPr>
        <w:t>ze</w:t>
      </w:r>
      <w:r w:rsidRPr="00F3796B">
        <w:rPr>
          <w:rFonts w:ascii="Arial" w:eastAsia="Times New Roman" w:hAnsi="Arial" w:cs="Arial"/>
          <w:sz w:val="22"/>
          <w:szCs w:val="22"/>
        </w:rPr>
        <w:t xml:space="preserve"> č. </w:t>
      </w:r>
      <w:r w:rsidR="00F11BB2">
        <w:rPr>
          <w:rFonts w:ascii="Arial" w:eastAsia="Times New Roman" w:hAnsi="Arial" w:cs="Arial"/>
          <w:sz w:val="22"/>
          <w:szCs w:val="22"/>
        </w:rPr>
        <w:t>3</w:t>
      </w:r>
      <w:r w:rsidRPr="00F3796B">
        <w:rPr>
          <w:rFonts w:ascii="Arial" w:eastAsia="Times New Roman" w:hAnsi="Arial" w:cs="Arial"/>
          <w:sz w:val="22"/>
          <w:szCs w:val="22"/>
        </w:rPr>
        <w:t xml:space="preserve"> </w:t>
      </w:r>
      <w:r w:rsidR="00533D9D">
        <w:rPr>
          <w:rFonts w:ascii="Arial" w:eastAsia="Times New Roman" w:hAnsi="Arial" w:cs="Arial"/>
          <w:sz w:val="22"/>
          <w:szCs w:val="22"/>
        </w:rPr>
        <w:t>ZD</w:t>
      </w:r>
      <w:r w:rsidRPr="00F3796B">
        <w:rPr>
          <w:rFonts w:ascii="Arial" w:eastAsia="Times New Roman" w:hAnsi="Arial" w:cs="Arial"/>
          <w:sz w:val="22"/>
          <w:szCs w:val="22"/>
        </w:rPr>
        <w:t xml:space="preserve"> </w:t>
      </w:r>
      <w:r w:rsidRPr="00F3796B">
        <w:rPr>
          <w:rFonts w:ascii="Arial" w:eastAsia="Times New Roman" w:hAnsi="Arial" w:cs="Arial"/>
          <w:b/>
          <w:sz w:val="22"/>
          <w:szCs w:val="22"/>
        </w:rPr>
        <w:t>bude objednatelem uhrazena v rámci faktury za první měsíc poskytování služeb</w:t>
      </w:r>
      <w:r w:rsidRPr="00F3796B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FC06299" w14:textId="77777777" w:rsidR="00043A91" w:rsidRPr="00DF6197" w:rsidRDefault="00D92521" w:rsidP="00043A91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DF6197">
        <w:rPr>
          <w:rFonts w:ascii="Arial" w:eastAsia="Times New Roman" w:hAnsi="Arial" w:cs="Arial"/>
        </w:rPr>
        <w:t>faktury musí splňovat veškeré náležitosti dle zvláštních právních předpisů, zejména zákona č. 235/2004 Sb., o dani z přidané hodnoty</w:t>
      </w:r>
      <w:r w:rsidR="003E1B3A" w:rsidRPr="00DF6197">
        <w:rPr>
          <w:rFonts w:ascii="Arial" w:eastAsia="Times New Roman" w:hAnsi="Arial" w:cs="Arial"/>
        </w:rPr>
        <w:t xml:space="preserve">, ve znění pozdějších předpisů; </w:t>
      </w:r>
      <w:r w:rsidRPr="00DF6197">
        <w:rPr>
          <w:rFonts w:ascii="Arial" w:eastAsia="Times New Roman" w:hAnsi="Arial" w:cs="Arial"/>
        </w:rPr>
        <w:t xml:space="preserve">faktura musí obsahovat číslo smlouvy stanovené </w:t>
      </w:r>
      <w:r w:rsidRPr="00DF6197">
        <w:rPr>
          <w:rFonts w:ascii="Arial" w:eastAsia="Times New Roman" w:hAnsi="Arial" w:cs="Arial"/>
        </w:rPr>
        <w:lastRenderedPageBreak/>
        <w:t>objednatelem při uzavírání smlouvy;</w:t>
      </w:r>
      <w:r w:rsidR="00043A91" w:rsidRPr="00DF6197">
        <w:rPr>
          <w:rFonts w:ascii="Arial" w:eastAsia="Times New Roman" w:hAnsi="Arial" w:cs="Arial"/>
        </w:rPr>
        <w:t xml:space="preserve"> </w:t>
      </w:r>
      <w:r w:rsidR="00043A91" w:rsidRPr="00DF6197">
        <w:rPr>
          <w:rFonts w:ascii="Arial" w:eastAsia="Times New Roman" w:hAnsi="Arial" w:cs="Arial"/>
          <w:lang w:eastAsia="cs-CZ"/>
        </w:rPr>
        <w:t>Neobsahuje-li faktura některou z požadovaných náležitostí, nebo obsahuje-li nesprávné cenové údaje, anebo, je-li faktura vystavena v rozporu s platebními podmínkami, má být objednatel oprávněn tuto fakturu vrátit poskytovateli k opravě. Doba splatnosti nové (opravené) faktury musí začít znovu běžet ode dne jejího prokazatelného doručení objednateli.</w:t>
      </w:r>
    </w:p>
    <w:p w14:paraId="72936C95" w14:textId="75987EF9" w:rsidR="00D92521" w:rsidRPr="00DF6197" w:rsidRDefault="00D92521" w:rsidP="00D92521">
      <w:pPr>
        <w:numPr>
          <w:ilvl w:val="1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hAnsi="Arial" w:cs="Arial"/>
          <w:bCs/>
          <w:sz w:val="22"/>
          <w:szCs w:val="22"/>
        </w:rPr>
        <w:t xml:space="preserve">splatnost faktury je </w:t>
      </w:r>
      <w:r w:rsidR="00B867F5" w:rsidRPr="00DF6197">
        <w:rPr>
          <w:rFonts w:ascii="Arial" w:hAnsi="Arial" w:cs="Arial"/>
          <w:bCs/>
          <w:sz w:val="22"/>
          <w:szCs w:val="22"/>
        </w:rPr>
        <w:t xml:space="preserve">30 </w:t>
      </w:r>
      <w:r w:rsidRPr="00DF6197">
        <w:rPr>
          <w:rFonts w:ascii="Arial" w:hAnsi="Arial" w:cs="Arial"/>
          <w:bCs/>
          <w:sz w:val="22"/>
          <w:szCs w:val="22"/>
        </w:rPr>
        <w:t xml:space="preserve">dnů ode dne jejího </w:t>
      </w:r>
      <w:r w:rsidR="00F11BB2">
        <w:rPr>
          <w:rFonts w:ascii="Arial" w:hAnsi="Arial" w:cs="Arial"/>
          <w:bCs/>
          <w:sz w:val="22"/>
          <w:szCs w:val="22"/>
        </w:rPr>
        <w:t>vystavení;</w:t>
      </w:r>
    </w:p>
    <w:p w14:paraId="1CB98AA4" w14:textId="77777777" w:rsidR="00D92521" w:rsidRPr="00F3796B" w:rsidRDefault="00D92521" w:rsidP="00D92521">
      <w:pPr>
        <w:numPr>
          <w:ilvl w:val="1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F3796B">
        <w:rPr>
          <w:rFonts w:ascii="Arial" w:eastAsia="Times New Roman" w:hAnsi="Arial" w:cs="Arial"/>
          <w:b/>
          <w:sz w:val="22"/>
          <w:szCs w:val="22"/>
        </w:rPr>
        <w:t xml:space="preserve">o prvotním předání služby objednatelem bude sepsán předávací protokol, </w:t>
      </w:r>
      <w:r w:rsidRPr="00F3796B">
        <w:rPr>
          <w:rFonts w:ascii="Arial" w:eastAsia="Times New Roman" w:hAnsi="Arial" w:cs="Arial"/>
          <w:sz w:val="22"/>
          <w:szCs w:val="22"/>
        </w:rPr>
        <w:t>který vyhotoví dodavatel, dodavatel dále bude předávat plnění měsíčně, tj. dle termínu stanoveného ve smlouvě, a to v souladu se zadávací dokumentací; předávací protokol bude přílohou faktury, v rámci které bu</w:t>
      </w:r>
      <w:r w:rsidR="00174899" w:rsidRPr="00F3796B">
        <w:rPr>
          <w:rFonts w:ascii="Arial" w:eastAsia="Times New Roman" w:hAnsi="Arial" w:cs="Arial"/>
          <w:sz w:val="22"/>
          <w:szCs w:val="22"/>
        </w:rPr>
        <w:t>de fakturováno zřízení služeb</w:t>
      </w:r>
      <w:r w:rsidRPr="00F3796B">
        <w:rPr>
          <w:rFonts w:ascii="Arial" w:eastAsia="Times New Roman" w:hAnsi="Arial" w:cs="Arial"/>
          <w:sz w:val="22"/>
          <w:szCs w:val="22"/>
        </w:rPr>
        <w:t>.</w:t>
      </w:r>
    </w:p>
    <w:p w14:paraId="15086875" w14:textId="1022C269" w:rsidR="00174899" w:rsidRPr="00F3796B" w:rsidRDefault="00143FA4" w:rsidP="00D92521">
      <w:pPr>
        <w:numPr>
          <w:ilvl w:val="1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F3796B">
        <w:rPr>
          <w:rFonts w:ascii="Arial" w:eastAsia="Times New Roman" w:hAnsi="Arial" w:cs="Arial"/>
          <w:sz w:val="22"/>
          <w:szCs w:val="22"/>
        </w:rPr>
        <w:t>n</w:t>
      </w:r>
      <w:r w:rsidR="00174899" w:rsidRPr="00F3796B">
        <w:rPr>
          <w:rFonts w:ascii="Arial" w:eastAsia="Times New Roman" w:hAnsi="Arial" w:cs="Arial"/>
          <w:sz w:val="22"/>
          <w:szCs w:val="22"/>
        </w:rPr>
        <w:t>ávrh smlouvy musí v souladu s vnitropodnikovou dokumentací a pravidly zadavatele obsahov</w:t>
      </w:r>
      <w:r w:rsidR="00F11BB2">
        <w:rPr>
          <w:rFonts w:ascii="Arial" w:eastAsia="Times New Roman" w:hAnsi="Arial" w:cs="Arial"/>
          <w:sz w:val="22"/>
          <w:szCs w:val="22"/>
        </w:rPr>
        <w:t xml:space="preserve">at v rámci platebních podmínek </w:t>
      </w:r>
      <w:r w:rsidR="00174899" w:rsidRPr="00F3796B">
        <w:rPr>
          <w:rFonts w:ascii="Arial" w:eastAsia="Times New Roman" w:hAnsi="Arial" w:cs="Arial"/>
          <w:sz w:val="22"/>
          <w:szCs w:val="22"/>
        </w:rPr>
        <w:t>minimálně tato ustanovení (s připuštěnou úpravou označení smluvních stran či níž uvedeného textu, avšak při ponechání jeho významu):</w:t>
      </w:r>
    </w:p>
    <w:p w14:paraId="7E9C10CA" w14:textId="77777777" w:rsidR="00174899" w:rsidRPr="00DF6197" w:rsidRDefault="00174899" w:rsidP="00174899">
      <w:pPr>
        <w:numPr>
          <w:ilvl w:val="2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 xml:space="preserve">Poskytovatel je povinen bezprostředně, nejpozději do 2 pracovních dnů od zjištění insolvence, popř. od vydání rozhodnutí správce daně, že je poskytovatel nespolehlivým plátcem dle § 106a zákona č. 235/2004 Sb. o dani z přidané hodnoty, ve znění pozdějších předpisů (dále jen „ZDPH“), oznámit takovou skutečnost prokazatelně </w:t>
      </w:r>
      <w:r w:rsidR="00143FA4" w:rsidRPr="00DF6197">
        <w:rPr>
          <w:rFonts w:ascii="Arial" w:eastAsia="Times New Roman" w:hAnsi="Arial" w:cs="Arial"/>
          <w:sz w:val="22"/>
          <w:szCs w:val="22"/>
        </w:rPr>
        <w:t>objednateli</w:t>
      </w:r>
      <w:r w:rsidRPr="00DF6197">
        <w:rPr>
          <w:rFonts w:ascii="Arial" w:eastAsia="Times New Roman" w:hAnsi="Arial" w:cs="Arial"/>
          <w:sz w:val="22"/>
          <w:szCs w:val="22"/>
        </w:rPr>
        <w:t xml:space="preserve">, příjemci zdanitelného plnění. Porušení této povinnosti je smluvními stranami považováno za podstatné porušení této smlouvy. </w:t>
      </w:r>
    </w:p>
    <w:p w14:paraId="443D0FBE" w14:textId="77777777" w:rsidR="00174899" w:rsidRPr="00DF6197" w:rsidRDefault="00174899" w:rsidP="00174899">
      <w:pPr>
        <w:numPr>
          <w:ilvl w:val="2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 xml:space="preserve">Poskytovatel se zavazuje, že bankovní účet jím určený pro zaplacení jakéhokoliv závazku </w:t>
      </w:r>
      <w:r w:rsidR="00143FA4" w:rsidRPr="00DF6197">
        <w:rPr>
          <w:rFonts w:ascii="Arial" w:eastAsia="Times New Roman" w:hAnsi="Arial" w:cs="Arial"/>
          <w:sz w:val="22"/>
          <w:szCs w:val="22"/>
        </w:rPr>
        <w:t>objednateli</w:t>
      </w:r>
      <w:r w:rsidRPr="00DF6197">
        <w:rPr>
          <w:rFonts w:ascii="Arial" w:eastAsia="Times New Roman" w:hAnsi="Arial" w:cs="Arial"/>
          <w:sz w:val="22"/>
          <w:szCs w:val="22"/>
        </w:rPr>
        <w:t xml:space="preserve"> na základě této smlouvy bude od data podpisu této smlouvy do ukončení její platnosti zveřejněn způsobem umožňující dálkový přístup ve smyslu § 98 ZDPH, v opačném případě je poskytovatel povinen sdělit </w:t>
      </w:r>
      <w:r w:rsidR="00143FA4" w:rsidRPr="00DF6197">
        <w:rPr>
          <w:rFonts w:ascii="Arial" w:eastAsia="Times New Roman" w:hAnsi="Arial" w:cs="Arial"/>
          <w:sz w:val="22"/>
          <w:szCs w:val="22"/>
        </w:rPr>
        <w:t>objednateli</w:t>
      </w:r>
      <w:r w:rsidRPr="00DF6197">
        <w:rPr>
          <w:rFonts w:ascii="Arial" w:eastAsia="Times New Roman" w:hAnsi="Arial" w:cs="Arial"/>
          <w:sz w:val="22"/>
          <w:szCs w:val="22"/>
        </w:rPr>
        <w:t xml:space="preserve"> jiný bankovní účet řádně zveřejněný ve smyslu § 98. Pokud bude zhotovitel označen správcem daně za nespolehlivého plátce ve smyslu § 106a ZDPH, zavazuje se zároveň o této skutečnosti neprodleně informovat objednatele spolu s uvedením data, kdy tato skutečnost nastala.</w:t>
      </w:r>
    </w:p>
    <w:p w14:paraId="7591B753" w14:textId="77777777" w:rsidR="00174899" w:rsidRPr="00DF6197" w:rsidRDefault="00174899" w:rsidP="00174899">
      <w:pPr>
        <w:numPr>
          <w:ilvl w:val="2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 xml:space="preserve">Pokud </w:t>
      </w:r>
      <w:r w:rsidR="00143FA4" w:rsidRPr="00DF6197">
        <w:rPr>
          <w:rFonts w:ascii="Arial" w:eastAsia="Times New Roman" w:hAnsi="Arial" w:cs="Arial"/>
          <w:sz w:val="22"/>
          <w:szCs w:val="22"/>
        </w:rPr>
        <w:t>objednateli</w:t>
      </w:r>
      <w:r w:rsidRPr="00DF6197">
        <w:rPr>
          <w:rFonts w:ascii="Arial" w:eastAsia="Times New Roman" w:hAnsi="Arial" w:cs="Arial"/>
          <w:sz w:val="22"/>
          <w:szCs w:val="22"/>
        </w:rPr>
        <w:t xml:space="preserve"> vznikne podle § 109 ZDPH ručení za nezaplacenou DPH z přijatého zdanitelného plnění od poskytovatel</w:t>
      </w:r>
      <w:r w:rsidR="00143FA4" w:rsidRPr="00DF6197">
        <w:rPr>
          <w:rFonts w:ascii="Arial" w:eastAsia="Times New Roman" w:hAnsi="Arial" w:cs="Arial"/>
          <w:sz w:val="22"/>
          <w:szCs w:val="22"/>
        </w:rPr>
        <w:t>e</w:t>
      </w:r>
      <w:r w:rsidRPr="00DF6197">
        <w:rPr>
          <w:rFonts w:ascii="Arial" w:eastAsia="Times New Roman" w:hAnsi="Arial" w:cs="Arial"/>
          <w:sz w:val="22"/>
          <w:szCs w:val="22"/>
        </w:rPr>
        <w:t xml:space="preserve">, nebo se </w:t>
      </w:r>
      <w:r w:rsidR="00143FA4" w:rsidRPr="00DF6197">
        <w:rPr>
          <w:rFonts w:ascii="Arial" w:eastAsia="Times New Roman" w:hAnsi="Arial" w:cs="Arial"/>
          <w:sz w:val="22"/>
          <w:szCs w:val="22"/>
        </w:rPr>
        <w:t>objednatel</w:t>
      </w:r>
      <w:r w:rsidRPr="00DF6197">
        <w:rPr>
          <w:rFonts w:ascii="Arial" w:eastAsia="Times New Roman" w:hAnsi="Arial" w:cs="Arial"/>
          <w:sz w:val="22"/>
          <w:szCs w:val="22"/>
        </w:rPr>
        <w:t xml:space="preserve"> důvodně domnívá, že tyto skutečnosti nastaly nebo mohly nastat, má </w:t>
      </w:r>
      <w:r w:rsidR="00143FA4" w:rsidRPr="00DF6197">
        <w:rPr>
          <w:rFonts w:ascii="Arial" w:eastAsia="Times New Roman" w:hAnsi="Arial" w:cs="Arial"/>
          <w:sz w:val="22"/>
          <w:szCs w:val="22"/>
        </w:rPr>
        <w:t>objednatel</w:t>
      </w:r>
      <w:r w:rsidRPr="00DF6197">
        <w:rPr>
          <w:rFonts w:ascii="Arial" w:eastAsia="Times New Roman" w:hAnsi="Arial" w:cs="Arial"/>
          <w:sz w:val="22"/>
          <w:szCs w:val="22"/>
        </w:rPr>
        <w:t xml:space="preserve"> právo bez souhlasu poskytovatel</w:t>
      </w:r>
      <w:r w:rsidR="00143FA4" w:rsidRPr="00DF6197">
        <w:rPr>
          <w:rFonts w:ascii="Arial" w:eastAsia="Times New Roman" w:hAnsi="Arial" w:cs="Arial"/>
          <w:sz w:val="22"/>
          <w:szCs w:val="22"/>
        </w:rPr>
        <w:t>e</w:t>
      </w:r>
      <w:r w:rsidRPr="00DF6197">
        <w:rPr>
          <w:rFonts w:ascii="Arial" w:eastAsia="Times New Roman" w:hAnsi="Arial" w:cs="Arial"/>
          <w:sz w:val="22"/>
          <w:szCs w:val="22"/>
        </w:rPr>
        <w:t xml:space="preserve"> uplatnit postup zvláštního zajištění daně, tzn., že je </w:t>
      </w:r>
      <w:r w:rsidR="00143FA4" w:rsidRPr="00DF6197">
        <w:rPr>
          <w:rFonts w:ascii="Arial" w:eastAsia="Times New Roman" w:hAnsi="Arial" w:cs="Arial"/>
          <w:sz w:val="22"/>
          <w:szCs w:val="22"/>
        </w:rPr>
        <w:t>objednatel</w:t>
      </w:r>
      <w:r w:rsidRPr="00DF6197">
        <w:rPr>
          <w:rFonts w:ascii="Arial" w:eastAsia="Times New Roman" w:hAnsi="Arial" w:cs="Arial"/>
          <w:sz w:val="22"/>
          <w:szCs w:val="22"/>
        </w:rPr>
        <w:t xml:space="preserve"> oprávněn odvést částku DPH podle faktury – daňového dokladu vystavené poskytovatel</w:t>
      </w:r>
      <w:r w:rsidR="00143FA4" w:rsidRPr="00DF6197">
        <w:rPr>
          <w:rFonts w:ascii="Arial" w:eastAsia="Times New Roman" w:hAnsi="Arial" w:cs="Arial"/>
          <w:sz w:val="22"/>
          <w:szCs w:val="22"/>
        </w:rPr>
        <w:t>em</w:t>
      </w:r>
      <w:r w:rsidRPr="00DF6197">
        <w:rPr>
          <w:rFonts w:ascii="Arial" w:eastAsia="Times New Roman" w:hAnsi="Arial" w:cs="Arial"/>
          <w:sz w:val="22"/>
          <w:szCs w:val="22"/>
        </w:rPr>
        <w:t xml:space="preserve"> přímo příslušnému finančnímu úřadu a to v návaznosti na § 109 a § 109a ZDPH. </w:t>
      </w:r>
    </w:p>
    <w:p w14:paraId="7232DA0B" w14:textId="77777777" w:rsidR="00174899" w:rsidRPr="00DF6197" w:rsidRDefault="00174899" w:rsidP="00174899">
      <w:pPr>
        <w:numPr>
          <w:ilvl w:val="2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>Úhradou DPH na účet finančního úřadu se pohledávka poskytovatel</w:t>
      </w:r>
      <w:r w:rsidR="00143FA4" w:rsidRPr="00DF6197">
        <w:rPr>
          <w:rFonts w:ascii="Arial" w:eastAsia="Times New Roman" w:hAnsi="Arial" w:cs="Arial"/>
          <w:sz w:val="22"/>
          <w:szCs w:val="22"/>
        </w:rPr>
        <w:t>e</w:t>
      </w:r>
      <w:r w:rsidRPr="00DF6197">
        <w:rPr>
          <w:rFonts w:ascii="Arial" w:eastAsia="Times New Roman" w:hAnsi="Arial" w:cs="Arial"/>
          <w:sz w:val="22"/>
          <w:szCs w:val="22"/>
        </w:rPr>
        <w:t xml:space="preserve"> vůči </w:t>
      </w:r>
      <w:r w:rsidR="00143FA4" w:rsidRPr="00DF6197">
        <w:rPr>
          <w:rFonts w:ascii="Arial" w:eastAsia="Times New Roman" w:hAnsi="Arial" w:cs="Arial"/>
          <w:sz w:val="22"/>
          <w:szCs w:val="22"/>
        </w:rPr>
        <w:t>objednateli</w:t>
      </w:r>
      <w:r w:rsidRPr="00DF6197">
        <w:rPr>
          <w:rFonts w:ascii="Arial" w:eastAsia="Times New Roman" w:hAnsi="Arial" w:cs="Arial"/>
          <w:sz w:val="22"/>
          <w:szCs w:val="22"/>
        </w:rPr>
        <w:t xml:space="preserve"> v částce uhrazené DPH považuje bez ohledu na další ustanovení smlouvy za uhrazenou. Zároveň je </w:t>
      </w:r>
      <w:r w:rsidR="00143FA4" w:rsidRPr="00DF6197">
        <w:rPr>
          <w:rFonts w:ascii="Arial" w:eastAsia="Times New Roman" w:hAnsi="Arial" w:cs="Arial"/>
          <w:sz w:val="22"/>
          <w:szCs w:val="22"/>
        </w:rPr>
        <w:t>objednatel</w:t>
      </w:r>
      <w:r w:rsidRPr="00DF6197">
        <w:rPr>
          <w:rFonts w:ascii="Arial" w:eastAsia="Times New Roman" w:hAnsi="Arial" w:cs="Arial"/>
          <w:sz w:val="22"/>
          <w:szCs w:val="22"/>
        </w:rPr>
        <w:t xml:space="preserve"> povinen poskytovatel</w:t>
      </w:r>
      <w:r w:rsidR="00143FA4" w:rsidRPr="00DF6197">
        <w:rPr>
          <w:rFonts w:ascii="Arial" w:eastAsia="Times New Roman" w:hAnsi="Arial" w:cs="Arial"/>
          <w:sz w:val="22"/>
          <w:szCs w:val="22"/>
        </w:rPr>
        <w:t>e</w:t>
      </w:r>
      <w:r w:rsidRPr="00DF6197">
        <w:rPr>
          <w:rFonts w:ascii="Arial" w:eastAsia="Times New Roman" w:hAnsi="Arial" w:cs="Arial"/>
          <w:sz w:val="22"/>
          <w:szCs w:val="22"/>
        </w:rPr>
        <w:t xml:space="preserve"> o takové úhradě bezprostředně po jejím uskutečnění písemně informovat.</w:t>
      </w:r>
    </w:p>
    <w:p w14:paraId="23E3D19B" w14:textId="77777777" w:rsidR="00D92521" w:rsidRPr="00DF6197" w:rsidRDefault="00D92521" w:rsidP="00043A91">
      <w:pPr>
        <w:numPr>
          <w:ilvl w:val="0"/>
          <w:numId w:val="2"/>
        </w:numPr>
        <w:tabs>
          <w:tab w:val="num" w:pos="-851"/>
          <w:tab w:val="left" w:pos="5370"/>
        </w:tabs>
        <w:spacing w:after="120"/>
        <w:ind w:left="426" w:hanging="426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  <w:u w:val="single"/>
        </w:rPr>
        <w:t>Návrh smlouvy musí dále obsahovat následující závazky, resp. splňovat následující podmínky</w:t>
      </w:r>
      <w:r w:rsidRPr="00DF6197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5ECF9A7" w14:textId="77777777" w:rsidR="00D92521" w:rsidRPr="00DF6197" w:rsidRDefault="00D92521" w:rsidP="00D92521">
      <w:pPr>
        <w:numPr>
          <w:ilvl w:val="1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 xml:space="preserve">závazek dodavatele postupovat při plnění předmětu smlouvy s odbornou péčí, podle nejlepších znalostí a schopností, sledovat a chránit oprávněné zájmy objednatele a postupovat v souladu </w:t>
      </w:r>
      <w:r w:rsidR="00143FA4" w:rsidRPr="00DF6197">
        <w:rPr>
          <w:rFonts w:ascii="Arial" w:eastAsia="Times New Roman" w:hAnsi="Arial" w:cs="Arial"/>
          <w:sz w:val="22"/>
          <w:szCs w:val="22"/>
        </w:rPr>
        <w:t xml:space="preserve">se zákonem o elektronických </w:t>
      </w:r>
      <w:r w:rsidR="00143FA4" w:rsidRPr="00DF6197">
        <w:rPr>
          <w:rFonts w:ascii="Arial" w:eastAsia="Times New Roman" w:hAnsi="Arial" w:cs="Arial"/>
          <w:sz w:val="22"/>
          <w:szCs w:val="22"/>
        </w:rPr>
        <w:lastRenderedPageBreak/>
        <w:t xml:space="preserve">komunikacích, </w:t>
      </w:r>
      <w:r w:rsidR="003E1B3A" w:rsidRPr="00DF6197">
        <w:rPr>
          <w:rFonts w:ascii="Arial" w:eastAsia="Times New Roman" w:hAnsi="Arial" w:cs="Arial"/>
          <w:sz w:val="22"/>
          <w:szCs w:val="22"/>
        </w:rPr>
        <w:t xml:space="preserve">s </w:t>
      </w:r>
      <w:r w:rsidRPr="00DF6197">
        <w:rPr>
          <w:rFonts w:ascii="Arial" w:eastAsia="Times New Roman" w:hAnsi="Arial" w:cs="Arial"/>
          <w:sz w:val="22"/>
          <w:szCs w:val="22"/>
        </w:rPr>
        <w:t xml:space="preserve">pokyny a interními předpisy </w:t>
      </w:r>
      <w:r w:rsidR="003E1B3A" w:rsidRPr="00DF6197">
        <w:rPr>
          <w:rFonts w:ascii="Arial" w:eastAsia="Times New Roman" w:hAnsi="Arial" w:cs="Arial"/>
          <w:sz w:val="22"/>
          <w:szCs w:val="22"/>
        </w:rPr>
        <w:t xml:space="preserve">objednatele </w:t>
      </w:r>
      <w:r w:rsidRPr="00DF6197">
        <w:rPr>
          <w:rFonts w:ascii="Arial" w:eastAsia="Times New Roman" w:hAnsi="Arial" w:cs="Arial"/>
          <w:sz w:val="22"/>
          <w:szCs w:val="22"/>
        </w:rPr>
        <w:t>souvisejícími s předmětem plnění smlouvy nebo s pokyny jím pověřených osob;</w:t>
      </w:r>
    </w:p>
    <w:p w14:paraId="1F326D69" w14:textId="77777777" w:rsidR="00D92521" w:rsidRPr="00DF6197" w:rsidRDefault="00D92521" w:rsidP="00D92521">
      <w:pPr>
        <w:numPr>
          <w:ilvl w:val="1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 xml:space="preserve">dále závazek dodavatele poskytnout objednateli veškerou nezbytnou součinnost k naplnění účelu smlouvy; </w:t>
      </w:r>
    </w:p>
    <w:p w14:paraId="6C9C24CA" w14:textId="77777777" w:rsidR="00D92521" w:rsidRPr="00DF6197" w:rsidRDefault="00D92521" w:rsidP="00D92521">
      <w:pPr>
        <w:numPr>
          <w:ilvl w:val="1"/>
          <w:numId w:val="2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 xml:space="preserve">závazek dodavatele zaplatit smluvní pokutu v případě: </w:t>
      </w:r>
    </w:p>
    <w:p w14:paraId="3D3C5CCF" w14:textId="33396A6F" w:rsidR="00D92521" w:rsidRPr="009B6B87" w:rsidRDefault="00D92521" w:rsidP="00D92521">
      <w:pPr>
        <w:pStyle w:val="Odstavecseseznamem"/>
        <w:numPr>
          <w:ilvl w:val="0"/>
          <w:numId w:val="3"/>
        </w:numPr>
        <w:tabs>
          <w:tab w:val="left" w:pos="5370"/>
        </w:tabs>
        <w:spacing w:after="120"/>
        <w:jc w:val="both"/>
        <w:rPr>
          <w:rFonts w:ascii="Arial" w:eastAsia="Times New Roman" w:hAnsi="Arial" w:cs="Arial"/>
        </w:rPr>
      </w:pPr>
      <w:r w:rsidRPr="009B6B87">
        <w:rPr>
          <w:rFonts w:ascii="Arial" w:eastAsia="Times New Roman" w:hAnsi="Arial" w:cs="Arial"/>
        </w:rPr>
        <w:t>prodlení se se zřízením služeb</w:t>
      </w:r>
      <w:r w:rsidR="00F47FE6" w:rsidRPr="009B6B87">
        <w:rPr>
          <w:rFonts w:ascii="Arial" w:eastAsia="Times New Roman" w:hAnsi="Arial" w:cs="Arial"/>
        </w:rPr>
        <w:t>, a to</w:t>
      </w:r>
      <w:r w:rsidRPr="009B6B87">
        <w:rPr>
          <w:rFonts w:ascii="Arial" w:eastAsia="Times New Roman" w:hAnsi="Arial" w:cs="Arial"/>
        </w:rPr>
        <w:t xml:space="preserve"> ve výši </w:t>
      </w:r>
      <w:r w:rsidR="003A522B" w:rsidRPr="009B6B87">
        <w:rPr>
          <w:rFonts w:ascii="Arial" w:eastAsia="Times New Roman" w:hAnsi="Arial" w:cs="Arial"/>
        </w:rPr>
        <w:t>50 000</w:t>
      </w:r>
      <w:r w:rsidRPr="009B6B87">
        <w:rPr>
          <w:rFonts w:ascii="Arial" w:eastAsia="Times New Roman" w:hAnsi="Arial" w:cs="Arial"/>
        </w:rPr>
        <w:t xml:space="preserve"> Kč za každý den prodlení;</w:t>
      </w:r>
    </w:p>
    <w:p w14:paraId="4FC13BC1" w14:textId="2142097B" w:rsidR="00D92521" w:rsidRPr="009B6B87" w:rsidRDefault="00D92521" w:rsidP="00D92521">
      <w:pPr>
        <w:pStyle w:val="Odstavecseseznamem"/>
        <w:numPr>
          <w:ilvl w:val="0"/>
          <w:numId w:val="3"/>
        </w:numPr>
        <w:tabs>
          <w:tab w:val="left" w:pos="5370"/>
        </w:tabs>
        <w:spacing w:after="120"/>
        <w:jc w:val="both"/>
        <w:rPr>
          <w:rFonts w:ascii="Arial" w:eastAsia="Times New Roman" w:hAnsi="Arial" w:cs="Arial"/>
        </w:rPr>
      </w:pPr>
      <w:r w:rsidRPr="009B6B87">
        <w:rPr>
          <w:rFonts w:ascii="Arial" w:eastAsia="Times New Roman" w:hAnsi="Arial" w:cs="Arial"/>
        </w:rPr>
        <w:t xml:space="preserve">prodlení se zahájením odstraňování vad ve lhůtě do </w:t>
      </w:r>
      <w:r w:rsidR="00B867F5" w:rsidRPr="009B6B87">
        <w:rPr>
          <w:rFonts w:ascii="Arial" w:eastAsia="Times New Roman" w:hAnsi="Arial" w:cs="Arial"/>
        </w:rPr>
        <w:t>jedné hodiny od počátku výpadku služeb</w:t>
      </w:r>
      <w:r w:rsidRPr="009B6B87">
        <w:rPr>
          <w:rFonts w:ascii="Arial" w:eastAsia="Times New Roman" w:hAnsi="Arial" w:cs="Arial"/>
        </w:rPr>
        <w:t xml:space="preserve">, </w:t>
      </w:r>
      <w:r w:rsidR="00F47FE6" w:rsidRPr="009B6B87">
        <w:rPr>
          <w:rFonts w:ascii="Arial" w:eastAsia="Times New Roman" w:hAnsi="Arial" w:cs="Arial"/>
        </w:rPr>
        <w:t xml:space="preserve">a </w:t>
      </w:r>
      <w:r w:rsidR="00B867F5" w:rsidRPr="009B6B87">
        <w:rPr>
          <w:rFonts w:ascii="Arial" w:eastAsia="Times New Roman" w:hAnsi="Arial" w:cs="Arial"/>
        </w:rPr>
        <w:t>t</w:t>
      </w:r>
      <w:r w:rsidR="00F47FE6" w:rsidRPr="009B6B87">
        <w:rPr>
          <w:rFonts w:ascii="Arial" w:eastAsia="Times New Roman" w:hAnsi="Arial" w:cs="Arial"/>
        </w:rPr>
        <w:t xml:space="preserve">o </w:t>
      </w:r>
      <w:r w:rsidRPr="009B6B87">
        <w:rPr>
          <w:rFonts w:ascii="Arial" w:eastAsia="Times New Roman" w:hAnsi="Arial" w:cs="Arial"/>
        </w:rPr>
        <w:t>ve výši 0,5 % z</w:t>
      </w:r>
      <w:r w:rsidR="00DF6197" w:rsidRPr="009B6B87">
        <w:rPr>
          <w:rFonts w:ascii="Arial" w:eastAsia="Times New Roman" w:hAnsi="Arial" w:cs="Arial"/>
        </w:rPr>
        <w:t xml:space="preserve"> celkové </w:t>
      </w:r>
      <w:r w:rsidRPr="009B6B87">
        <w:rPr>
          <w:rFonts w:ascii="Arial" w:eastAsia="Times New Roman" w:hAnsi="Arial" w:cs="Arial"/>
        </w:rPr>
        <w:t>měsíční ceny za poskytování služ</w:t>
      </w:r>
      <w:r w:rsidR="002D261C" w:rsidRPr="009B6B87">
        <w:rPr>
          <w:rFonts w:ascii="Arial" w:eastAsia="Times New Roman" w:hAnsi="Arial" w:cs="Arial"/>
        </w:rPr>
        <w:t>e</w:t>
      </w:r>
      <w:r w:rsidRPr="009B6B87">
        <w:rPr>
          <w:rFonts w:ascii="Arial" w:eastAsia="Times New Roman" w:hAnsi="Arial" w:cs="Arial"/>
        </w:rPr>
        <w:t>b vč. DPH za každ</w:t>
      </w:r>
      <w:r w:rsidR="00B867F5" w:rsidRPr="009B6B87">
        <w:rPr>
          <w:rFonts w:ascii="Arial" w:eastAsia="Times New Roman" w:hAnsi="Arial" w:cs="Arial"/>
        </w:rPr>
        <w:t>ou hodinu</w:t>
      </w:r>
      <w:r w:rsidRPr="009B6B87">
        <w:rPr>
          <w:rFonts w:ascii="Arial" w:eastAsia="Times New Roman" w:hAnsi="Arial" w:cs="Arial"/>
        </w:rPr>
        <w:t xml:space="preserve"> prodlení;</w:t>
      </w:r>
    </w:p>
    <w:p w14:paraId="431E2AB0" w14:textId="39FA191D" w:rsidR="00F47FE6" w:rsidRPr="00DA4570" w:rsidRDefault="00F47FE6" w:rsidP="00F47FE6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9B6B87">
        <w:rPr>
          <w:rFonts w:ascii="Arial" w:eastAsia="Times New Roman" w:hAnsi="Arial" w:cs="Arial"/>
        </w:rPr>
        <w:t>porušení stanoveného SLA (</w:t>
      </w:r>
      <w:proofErr w:type="spellStart"/>
      <w:r w:rsidRPr="009B6B87">
        <w:rPr>
          <w:rFonts w:ascii="Arial" w:eastAsia="Times New Roman" w:hAnsi="Arial" w:cs="Arial"/>
        </w:rPr>
        <w:t>service</w:t>
      </w:r>
      <w:proofErr w:type="spellEnd"/>
      <w:r w:rsidRPr="009B6B87">
        <w:rPr>
          <w:rFonts w:ascii="Arial" w:eastAsia="Times New Roman" w:hAnsi="Arial" w:cs="Arial"/>
        </w:rPr>
        <w:t xml:space="preserve"> </w:t>
      </w:r>
      <w:proofErr w:type="spellStart"/>
      <w:r w:rsidRPr="009B6B87">
        <w:rPr>
          <w:rFonts w:ascii="Arial" w:eastAsia="Times New Roman" w:hAnsi="Arial" w:cs="Arial"/>
        </w:rPr>
        <w:t>level</w:t>
      </w:r>
      <w:proofErr w:type="spellEnd"/>
      <w:r w:rsidRPr="009B6B87">
        <w:rPr>
          <w:rFonts w:ascii="Arial" w:eastAsia="Times New Roman" w:hAnsi="Arial" w:cs="Arial"/>
        </w:rPr>
        <w:t xml:space="preserve"> agreement) dostupnosti služby min. 99,</w:t>
      </w:r>
      <w:r w:rsidR="00B867F5" w:rsidRPr="009B6B87">
        <w:rPr>
          <w:rFonts w:ascii="Arial" w:eastAsia="Times New Roman" w:hAnsi="Arial" w:cs="Arial"/>
        </w:rPr>
        <w:t>7</w:t>
      </w:r>
      <w:r w:rsidRPr="009B6B87">
        <w:rPr>
          <w:rFonts w:ascii="Arial" w:eastAsia="Times New Roman" w:hAnsi="Arial" w:cs="Arial"/>
        </w:rPr>
        <w:t xml:space="preserve">%, a to ve výši </w:t>
      </w:r>
      <w:r w:rsidR="00B867F5" w:rsidRPr="009B6B87">
        <w:rPr>
          <w:rFonts w:ascii="Arial" w:eastAsia="Times New Roman" w:hAnsi="Arial" w:cs="Arial"/>
        </w:rPr>
        <w:t xml:space="preserve">10 000 </w:t>
      </w:r>
      <w:r w:rsidRPr="009B6B87">
        <w:rPr>
          <w:rFonts w:ascii="Arial" w:eastAsia="Times New Roman" w:hAnsi="Arial" w:cs="Arial"/>
        </w:rPr>
        <w:t xml:space="preserve">Kč za každé, byť i započaté, 0,1% </w:t>
      </w:r>
      <w:r w:rsidRPr="00DA4570">
        <w:rPr>
          <w:rFonts w:ascii="Arial" w:eastAsia="Times New Roman" w:hAnsi="Arial" w:cs="Arial"/>
        </w:rPr>
        <w:t>nedostupnosti služby z požadované 99,</w:t>
      </w:r>
      <w:r w:rsidR="005974EB" w:rsidRPr="00DA4570">
        <w:rPr>
          <w:rFonts w:ascii="Arial" w:eastAsia="Times New Roman" w:hAnsi="Arial" w:cs="Arial"/>
        </w:rPr>
        <w:t>7</w:t>
      </w:r>
      <w:r w:rsidRPr="00DA4570">
        <w:rPr>
          <w:rFonts w:ascii="Arial" w:eastAsia="Times New Roman" w:hAnsi="Arial" w:cs="Arial"/>
        </w:rPr>
        <w:t>% dostupnosti služby.</w:t>
      </w:r>
    </w:p>
    <w:p w14:paraId="1801996F" w14:textId="77777777" w:rsidR="00D92521" w:rsidRPr="00DF6197" w:rsidRDefault="00D92521" w:rsidP="00043A91">
      <w:pPr>
        <w:numPr>
          <w:ilvl w:val="1"/>
          <w:numId w:val="2"/>
        </w:numPr>
        <w:tabs>
          <w:tab w:val="left" w:pos="5370"/>
        </w:tabs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hAnsi="Arial" w:cs="Arial"/>
          <w:sz w:val="22"/>
          <w:szCs w:val="22"/>
        </w:rPr>
        <w:t>v případě prodlení objednatele se zaplacením faktury poskytovatele je poskytovatel oprávněn požadovat úroky z prodlení v zákonné výši z dlužné částky za každý den prodlení</w:t>
      </w:r>
      <w:r w:rsidRPr="00DF6197">
        <w:rPr>
          <w:rFonts w:ascii="Arial" w:eastAsia="Times New Roman" w:hAnsi="Arial" w:cs="Arial"/>
          <w:sz w:val="22"/>
          <w:szCs w:val="22"/>
        </w:rPr>
        <w:t>;</w:t>
      </w:r>
    </w:p>
    <w:p w14:paraId="1067F897" w14:textId="77777777" w:rsidR="009D6001" w:rsidRPr="009B6B87" w:rsidRDefault="00D92521" w:rsidP="009D6001">
      <w:pPr>
        <w:numPr>
          <w:ilvl w:val="1"/>
          <w:numId w:val="2"/>
        </w:numPr>
        <w:tabs>
          <w:tab w:val="left" w:pos="5370"/>
        </w:tabs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DF6197">
        <w:rPr>
          <w:rFonts w:ascii="Arial" w:eastAsia="Times New Roman" w:hAnsi="Arial" w:cs="Arial"/>
          <w:sz w:val="22"/>
          <w:szCs w:val="22"/>
        </w:rPr>
        <w:t xml:space="preserve">jakákoliv ustanovení smlouvy vč. jejích příloh obsahující sankce vůči </w:t>
      </w:r>
      <w:r w:rsidRPr="009B6B87">
        <w:rPr>
          <w:rFonts w:ascii="Arial" w:eastAsia="Times New Roman" w:hAnsi="Arial" w:cs="Arial"/>
          <w:sz w:val="22"/>
          <w:szCs w:val="22"/>
        </w:rPr>
        <w:t xml:space="preserve">objednateli nad rámec výše uvedených </w:t>
      </w:r>
      <w:r w:rsidR="009D6001" w:rsidRPr="009B6B87">
        <w:rPr>
          <w:rFonts w:ascii="Arial" w:eastAsia="Times New Roman" w:hAnsi="Arial" w:cs="Arial"/>
          <w:sz w:val="22"/>
          <w:szCs w:val="22"/>
        </w:rPr>
        <w:t>se nepoužijí;</w:t>
      </w:r>
    </w:p>
    <w:p w14:paraId="7FB87458" w14:textId="4AA238EA" w:rsidR="009D6001" w:rsidRPr="009B6B87" w:rsidRDefault="009D6001" w:rsidP="009D6001">
      <w:pPr>
        <w:numPr>
          <w:ilvl w:val="1"/>
          <w:numId w:val="2"/>
        </w:numPr>
        <w:tabs>
          <w:tab w:val="left" w:pos="5370"/>
        </w:tabs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9B6B87">
        <w:rPr>
          <w:rFonts w:ascii="Arial" w:eastAsia="Times New Roman" w:hAnsi="Arial" w:cs="Arial"/>
          <w:sz w:val="22"/>
          <w:szCs w:val="22"/>
        </w:rPr>
        <w:t xml:space="preserve">závazek dodavatele poskytovat služby řádně a včas a odstraňovat vady tohoto plnění, přičemž dodavatel (poskytovatel) bude povinen zahájit práce na odstranění vad do </w:t>
      </w:r>
      <w:r w:rsidR="00B867F5" w:rsidRPr="009B6B87">
        <w:rPr>
          <w:rFonts w:ascii="Arial" w:eastAsia="Times New Roman" w:hAnsi="Arial" w:cs="Arial"/>
          <w:sz w:val="22"/>
          <w:szCs w:val="22"/>
        </w:rPr>
        <w:t xml:space="preserve">15 minut </w:t>
      </w:r>
      <w:r w:rsidRPr="009B6B87">
        <w:rPr>
          <w:rFonts w:ascii="Arial" w:eastAsia="Times New Roman" w:hAnsi="Arial" w:cs="Arial"/>
          <w:sz w:val="22"/>
          <w:szCs w:val="22"/>
        </w:rPr>
        <w:t xml:space="preserve">a odstranit vady do </w:t>
      </w:r>
      <w:r w:rsidR="005974EB" w:rsidRPr="009B6B87">
        <w:rPr>
          <w:rFonts w:ascii="Arial" w:eastAsia="Times New Roman" w:hAnsi="Arial" w:cs="Arial"/>
          <w:sz w:val="22"/>
          <w:szCs w:val="22"/>
        </w:rPr>
        <w:t xml:space="preserve">2 hodin </w:t>
      </w:r>
      <w:r w:rsidRPr="009B6B87">
        <w:rPr>
          <w:rFonts w:ascii="Arial" w:eastAsia="Times New Roman" w:hAnsi="Arial" w:cs="Arial"/>
          <w:sz w:val="22"/>
          <w:szCs w:val="22"/>
        </w:rPr>
        <w:t xml:space="preserve">od jejich nahlášení, nestanoví-li objednatel lhůtu delší; v případě, že dodavatel nezahájí odstraňování vad nebo odstraní vady ve lhůtách dle předchozí věty, je objednatel oprávněn odstranit vady na vlastní náklady, které je dodavatel povinen následně objednateli uhradit do </w:t>
      </w:r>
      <w:r w:rsidR="005974EB" w:rsidRPr="009B6B87">
        <w:rPr>
          <w:rFonts w:ascii="Arial" w:eastAsia="Times New Roman" w:hAnsi="Arial" w:cs="Arial"/>
          <w:sz w:val="22"/>
          <w:szCs w:val="22"/>
        </w:rPr>
        <w:t xml:space="preserve">30 </w:t>
      </w:r>
      <w:r w:rsidRPr="009B6B87">
        <w:rPr>
          <w:rFonts w:ascii="Arial" w:eastAsia="Times New Roman" w:hAnsi="Arial" w:cs="Arial"/>
          <w:sz w:val="22"/>
          <w:szCs w:val="22"/>
        </w:rPr>
        <w:t>dnů ode dne obdržení faktury.</w:t>
      </w:r>
    </w:p>
    <w:p w14:paraId="190563E7" w14:textId="77777777" w:rsidR="009B6B87" w:rsidRDefault="007D1925" w:rsidP="009B6B87">
      <w:pPr>
        <w:pStyle w:val="Odstavecseseznamem"/>
        <w:numPr>
          <w:ilvl w:val="0"/>
          <w:numId w:val="2"/>
        </w:numPr>
        <w:tabs>
          <w:tab w:val="num" w:pos="426"/>
        </w:tabs>
        <w:spacing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DF6197">
        <w:rPr>
          <w:rFonts w:ascii="Arial" w:eastAsia="Times New Roman" w:hAnsi="Arial" w:cs="Arial"/>
        </w:rPr>
        <w:t>P</w:t>
      </w:r>
      <w:r w:rsidR="00D92521" w:rsidRPr="00DF6197">
        <w:rPr>
          <w:rFonts w:ascii="Arial" w:eastAsia="Times New Roman" w:hAnsi="Arial" w:cs="Arial"/>
        </w:rPr>
        <w:t>rohlášení dodavatele, že zadavatel je oprávněn znění podepsané smlouvy včetně jejích dodatků zveřejnit</w:t>
      </w:r>
      <w:r w:rsidR="00043A91" w:rsidRPr="00DF6197">
        <w:rPr>
          <w:rFonts w:ascii="Arial" w:eastAsia="Times New Roman" w:hAnsi="Arial" w:cs="Arial"/>
        </w:rPr>
        <w:t xml:space="preserve"> v registru smluv </w:t>
      </w:r>
      <w:r w:rsidR="009D6001" w:rsidRPr="00DF6197">
        <w:rPr>
          <w:rFonts w:ascii="Arial" w:eastAsia="Times New Roman" w:hAnsi="Arial" w:cs="Arial"/>
        </w:rPr>
        <w:t xml:space="preserve">ve smyslu </w:t>
      </w:r>
      <w:r w:rsidR="00043A91" w:rsidRPr="00DF6197">
        <w:rPr>
          <w:rFonts w:ascii="Arial" w:eastAsia="Times New Roman" w:hAnsi="Arial" w:cs="Arial"/>
          <w:lang w:eastAsia="cs-CZ"/>
        </w:rPr>
        <w:t>zákon</w:t>
      </w:r>
      <w:r w:rsidR="009D6001" w:rsidRPr="00DF6197">
        <w:rPr>
          <w:rFonts w:ascii="Arial" w:eastAsia="Times New Roman" w:hAnsi="Arial" w:cs="Arial"/>
          <w:lang w:eastAsia="cs-CZ"/>
        </w:rPr>
        <w:t>a</w:t>
      </w:r>
      <w:r w:rsidR="00043A91" w:rsidRPr="00DF6197">
        <w:rPr>
          <w:rFonts w:ascii="Arial" w:eastAsia="Times New Roman" w:hAnsi="Arial" w:cs="Arial"/>
          <w:lang w:eastAsia="cs-CZ"/>
        </w:rPr>
        <w:t xml:space="preserve"> č. 340/2015 Sb., o zvláštních podmínkách účinnosti některých smluv, uveřejňování těchto smluv a o registru smluv (zákon o registru smluv). Úkony s tím spojené zajistí </w:t>
      </w:r>
      <w:r w:rsidR="009D6001" w:rsidRPr="00DF6197">
        <w:rPr>
          <w:rFonts w:ascii="Arial" w:eastAsia="Times New Roman" w:hAnsi="Arial" w:cs="Arial"/>
          <w:lang w:eastAsia="cs-CZ"/>
        </w:rPr>
        <w:t>objednatel</w:t>
      </w:r>
      <w:r w:rsidR="00043A91" w:rsidRPr="00DF6197">
        <w:rPr>
          <w:rFonts w:ascii="Arial" w:eastAsia="Times New Roman" w:hAnsi="Arial" w:cs="Arial"/>
          <w:lang w:eastAsia="cs-CZ"/>
        </w:rPr>
        <w:t>.</w:t>
      </w:r>
    </w:p>
    <w:p w14:paraId="0A96D8C2" w14:textId="6E122385" w:rsidR="00C305F0" w:rsidRPr="009B6B87" w:rsidRDefault="00D92521" w:rsidP="009B6B87">
      <w:pPr>
        <w:pStyle w:val="Odstavecseseznamem"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9B6B87">
        <w:rPr>
          <w:rFonts w:ascii="Arial" w:eastAsia="Times New Roman" w:hAnsi="Arial" w:cs="Arial"/>
          <w:u w:val="single"/>
        </w:rPr>
        <w:t>Odstoupení od smlouvy</w:t>
      </w:r>
      <w:r w:rsidRPr="009B6B87">
        <w:rPr>
          <w:rFonts w:ascii="Arial" w:eastAsia="Times New Roman" w:hAnsi="Arial" w:cs="Arial"/>
        </w:rPr>
        <w:t xml:space="preserve">: dodavatel je povinen v návrhu smlouvy uvést, že objednatel je oprávněn od smlouvy písemně odstoupit z důvodu jejího podstatného porušení dodavatelem (odstoupení od smlouvy ze strany objednatele nesmí být spojeno </w:t>
      </w:r>
      <w:r w:rsidRPr="009B6B87">
        <w:rPr>
          <w:rFonts w:ascii="Arial" w:eastAsia="Times New Roman" w:hAnsi="Arial" w:cs="Arial"/>
        </w:rPr>
        <w:br/>
        <w:t xml:space="preserve">s uložením jakékoliv sankce k tíži objednatele), a dále v případech prodlení </w:t>
      </w:r>
      <w:r w:rsidRPr="009B6B87">
        <w:rPr>
          <w:rFonts w:ascii="Arial" w:eastAsia="Times New Roman" w:hAnsi="Arial" w:cs="Arial"/>
        </w:rPr>
        <w:br/>
        <w:t>se zřízením služe</w:t>
      </w:r>
      <w:r w:rsidR="009B6B87">
        <w:rPr>
          <w:rFonts w:ascii="Arial" w:eastAsia="Times New Roman" w:hAnsi="Arial" w:cs="Arial"/>
        </w:rPr>
        <w:t>b nebo neodstranění vad</w:t>
      </w:r>
      <w:r w:rsidRPr="009B6B87">
        <w:rPr>
          <w:rFonts w:ascii="Arial" w:eastAsia="Times New Roman" w:hAnsi="Arial" w:cs="Arial"/>
        </w:rPr>
        <w:t xml:space="preserve"> plnění předmětu smlouvy delší než </w:t>
      </w:r>
      <w:r w:rsidRPr="009B6B87">
        <w:rPr>
          <w:rFonts w:ascii="Arial" w:eastAsia="Times New Roman" w:hAnsi="Arial" w:cs="Arial"/>
        </w:rPr>
        <w:br/>
      </w:r>
      <w:r w:rsidR="005974EB" w:rsidRPr="009B6B87">
        <w:rPr>
          <w:rFonts w:ascii="Arial" w:eastAsia="Times New Roman" w:hAnsi="Arial" w:cs="Arial"/>
        </w:rPr>
        <w:t xml:space="preserve">3 </w:t>
      </w:r>
      <w:r w:rsidR="0003349C" w:rsidRPr="009B6B87">
        <w:rPr>
          <w:rFonts w:ascii="Arial" w:eastAsia="Times New Roman" w:hAnsi="Arial" w:cs="Arial"/>
        </w:rPr>
        <w:t xml:space="preserve">kalendářní </w:t>
      </w:r>
      <w:r w:rsidRPr="009B6B87">
        <w:rPr>
          <w:rFonts w:ascii="Arial" w:eastAsia="Times New Roman" w:hAnsi="Arial" w:cs="Arial"/>
        </w:rPr>
        <w:t>dn</w:t>
      </w:r>
      <w:r w:rsidR="0003349C" w:rsidRPr="009B6B87">
        <w:rPr>
          <w:rFonts w:ascii="Arial" w:eastAsia="Times New Roman" w:hAnsi="Arial" w:cs="Arial"/>
        </w:rPr>
        <w:t>y</w:t>
      </w:r>
      <w:r w:rsidRPr="009B6B87">
        <w:rPr>
          <w:rFonts w:ascii="Arial" w:eastAsia="Times New Roman" w:hAnsi="Arial" w:cs="Arial"/>
        </w:rPr>
        <w:t>. Tímto není dotčeno právo smluvních stran ukončit trvání smluvního vztahu rovněž na základě příslušných ustanovení obecně závazných právních předpisů</w:t>
      </w:r>
      <w:r w:rsidR="009B6B87" w:rsidRPr="009B6B87">
        <w:rPr>
          <w:rFonts w:ascii="Arial" w:eastAsia="Times New Roman" w:hAnsi="Arial" w:cs="Arial"/>
        </w:rPr>
        <w:t xml:space="preserve"> </w:t>
      </w:r>
      <w:r w:rsidRPr="009B6B87">
        <w:rPr>
          <w:rFonts w:ascii="Arial" w:eastAsia="Times New Roman" w:hAnsi="Arial" w:cs="Arial"/>
        </w:rPr>
        <w:t xml:space="preserve">z důvodu porušení povinnosti některou ze smluvních stran; </w:t>
      </w:r>
      <w:r w:rsidR="009B6B87">
        <w:rPr>
          <w:rFonts w:ascii="Arial" w:eastAsia="Times New Roman" w:hAnsi="Arial" w:cs="Arial"/>
        </w:rPr>
        <w:t>Za podstatné porušení smlouvy bude</w:t>
      </w:r>
      <w:r w:rsidR="009B6B87" w:rsidRPr="009B6B87">
        <w:rPr>
          <w:rFonts w:ascii="Arial" w:eastAsia="Times New Roman" w:hAnsi="Arial" w:cs="Arial"/>
        </w:rPr>
        <w:t xml:space="preserve"> považováno opakované nedodržování technických parametrů poskytovaných služeb, zejména SLA</w:t>
      </w:r>
      <w:r w:rsidR="009B6B87">
        <w:rPr>
          <w:rFonts w:ascii="Arial" w:eastAsia="Times New Roman" w:hAnsi="Arial" w:cs="Arial"/>
        </w:rPr>
        <w:t xml:space="preserve"> a</w:t>
      </w:r>
      <w:r w:rsidR="009B6B87" w:rsidRPr="009B6B87">
        <w:rPr>
          <w:rFonts w:ascii="Arial" w:eastAsia="Times New Roman" w:hAnsi="Arial" w:cs="Arial"/>
        </w:rPr>
        <w:t xml:space="preserve"> RTT</w:t>
      </w:r>
      <w:r w:rsidR="009B6B87">
        <w:rPr>
          <w:rFonts w:ascii="Arial" w:eastAsia="Times New Roman" w:hAnsi="Arial" w:cs="Arial"/>
        </w:rPr>
        <w:t>, tj. 2 a více porušení</w:t>
      </w:r>
      <w:r w:rsidR="009B6B87" w:rsidRPr="009B6B87">
        <w:rPr>
          <w:rFonts w:ascii="Arial" w:eastAsia="Times New Roman" w:hAnsi="Arial" w:cs="Arial"/>
        </w:rPr>
        <w:t xml:space="preserve"> během tří po sobě následujících měsíců.</w:t>
      </w:r>
    </w:p>
    <w:p w14:paraId="7950D497" w14:textId="253C5B82" w:rsidR="00643F42" w:rsidRPr="0003349C" w:rsidRDefault="00D92521" w:rsidP="00C305F0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rPr>
          <w:rFonts w:ascii="Arial" w:eastAsia="Times New Roman" w:hAnsi="Arial" w:cs="Arial"/>
          <w:sz w:val="22"/>
          <w:szCs w:val="22"/>
        </w:rPr>
      </w:pPr>
      <w:r w:rsidRPr="0003349C">
        <w:rPr>
          <w:rFonts w:ascii="Arial" w:eastAsia="Times New Roman" w:hAnsi="Arial" w:cs="Arial"/>
          <w:sz w:val="22"/>
          <w:szCs w:val="22"/>
        </w:rPr>
        <w:t xml:space="preserve">Počet vyhotovení smlouvy </w:t>
      </w:r>
      <w:r w:rsidR="007D1925" w:rsidRPr="0003349C">
        <w:rPr>
          <w:rFonts w:ascii="Arial" w:eastAsia="Times New Roman" w:hAnsi="Arial" w:cs="Arial"/>
          <w:sz w:val="22"/>
          <w:szCs w:val="22"/>
        </w:rPr>
        <w:t xml:space="preserve">musí být stanoven </w:t>
      </w:r>
      <w:r w:rsidRPr="0003349C">
        <w:rPr>
          <w:rFonts w:ascii="Arial" w:eastAsia="Times New Roman" w:hAnsi="Arial" w:cs="Arial"/>
          <w:sz w:val="22"/>
          <w:szCs w:val="22"/>
        </w:rPr>
        <w:t>tak, aby zadavateli připadl</w:t>
      </w:r>
      <w:r w:rsidR="009B6B87">
        <w:rPr>
          <w:rFonts w:ascii="Arial" w:eastAsia="Times New Roman" w:hAnsi="Arial" w:cs="Arial"/>
          <w:sz w:val="22"/>
          <w:szCs w:val="22"/>
        </w:rPr>
        <w:t>o</w:t>
      </w:r>
      <w:r w:rsidRPr="0003349C">
        <w:rPr>
          <w:rFonts w:ascii="Arial" w:eastAsia="Times New Roman" w:hAnsi="Arial" w:cs="Arial"/>
          <w:sz w:val="22"/>
          <w:szCs w:val="22"/>
        </w:rPr>
        <w:t xml:space="preserve"> </w:t>
      </w:r>
      <w:r w:rsidR="009B6B87">
        <w:rPr>
          <w:rFonts w:ascii="Arial" w:eastAsia="Times New Roman" w:hAnsi="Arial" w:cs="Arial"/>
          <w:sz w:val="22"/>
          <w:szCs w:val="22"/>
        </w:rPr>
        <w:t>1</w:t>
      </w:r>
      <w:r w:rsidR="00D40C36" w:rsidRPr="0003349C">
        <w:rPr>
          <w:rFonts w:ascii="Arial" w:eastAsia="Times New Roman" w:hAnsi="Arial" w:cs="Arial"/>
          <w:sz w:val="22"/>
          <w:szCs w:val="22"/>
        </w:rPr>
        <w:t xml:space="preserve"> </w:t>
      </w:r>
      <w:r w:rsidRPr="0003349C">
        <w:rPr>
          <w:rFonts w:ascii="Arial" w:eastAsia="Times New Roman" w:hAnsi="Arial" w:cs="Arial"/>
          <w:sz w:val="22"/>
          <w:szCs w:val="22"/>
        </w:rPr>
        <w:t>vyhotovení smlouvy.</w:t>
      </w:r>
    </w:p>
    <w:p w14:paraId="2CF894CD" w14:textId="77777777" w:rsidR="007D1925" w:rsidRPr="00C305F0" w:rsidRDefault="00D92521" w:rsidP="00643F42">
      <w:pPr>
        <w:numPr>
          <w:ilvl w:val="0"/>
          <w:numId w:val="2"/>
        </w:numPr>
        <w:tabs>
          <w:tab w:val="num" w:pos="567"/>
          <w:tab w:val="left" w:pos="5370"/>
        </w:tabs>
        <w:spacing w:after="120"/>
        <w:ind w:left="426" w:hanging="426"/>
        <w:rPr>
          <w:rFonts w:ascii="Arial" w:eastAsia="Times New Roman" w:hAnsi="Arial" w:cs="Arial"/>
          <w:sz w:val="22"/>
          <w:szCs w:val="22"/>
        </w:rPr>
      </w:pPr>
      <w:r w:rsidRPr="0003349C">
        <w:rPr>
          <w:rFonts w:ascii="Arial" w:eastAsiaTheme="minorHAnsi" w:hAnsi="Arial" w:cs="Arial"/>
          <w:color w:val="000000"/>
          <w:sz w:val="22"/>
          <w:szCs w:val="22"/>
        </w:rPr>
        <w:t>Do</w:t>
      </w:r>
      <w:r w:rsidR="007D1925" w:rsidRPr="0003349C">
        <w:rPr>
          <w:rFonts w:ascii="Arial" w:eastAsiaTheme="minorHAnsi" w:hAnsi="Arial" w:cs="Arial"/>
          <w:color w:val="000000"/>
          <w:sz w:val="22"/>
          <w:szCs w:val="22"/>
        </w:rPr>
        <w:t>davatel dále ve smlouvě uvede:</w:t>
      </w:r>
    </w:p>
    <w:p w14:paraId="57713E55" w14:textId="77777777" w:rsidR="007D1925" w:rsidRPr="0003349C" w:rsidRDefault="007D1925" w:rsidP="007D1925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Arial" w:eastAsiaTheme="minorHAnsi" w:hAnsi="Arial" w:cs="Arial"/>
          <w:color w:val="000000"/>
        </w:rPr>
      </w:pPr>
      <w:r w:rsidRPr="00DF6197">
        <w:rPr>
          <w:rFonts w:ascii="Arial" w:eastAsiaTheme="minorHAnsi" w:hAnsi="Arial" w:cs="Arial"/>
          <w:color w:val="000000"/>
        </w:rPr>
        <w:t xml:space="preserve">Práva a povinnosti vyplývající z této smlouvy nelze bez souhlasu druhé smluvní strany převést na třetí stranu. Tato smlouva je za podmínek uvedených v předchozí větě tohoto </w:t>
      </w:r>
      <w:r w:rsidRPr="0003349C">
        <w:rPr>
          <w:rFonts w:ascii="Arial" w:eastAsiaTheme="minorHAnsi" w:hAnsi="Arial" w:cs="Arial"/>
          <w:color w:val="000000"/>
        </w:rPr>
        <w:t>odstavce závazná i pro případné právní nástupce smluvních stran.</w:t>
      </w:r>
    </w:p>
    <w:p w14:paraId="2E71361F" w14:textId="77777777" w:rsidR="007D1925" w:rsidRPr="00DF6197" w:rsidRDefault="007D1925" w:rsidP="007D1925">
      <w:pPr>
        <w:pStyle w:val="Odstavecseseznamem"/>
        <w:numPr>
          <w:ilvl w:val="1"/>
          <w:numId w:val="2"/>
        </w:numPr>
        <w:spacing w:after="120" w:line="240" w:lineRule="auto"/>
        <w:ind w:left="1434" w:hanging="357"/>
        <w:contextualSpacing w:val="0"/>
        <w:jc w:val="both"/>
        <w:rPr>
          <w:rFonts w:ascii="Arial" w:eastAsiaTheme="minorHAnsi" w:hAnsi="Arial" w:cs="Arial"/>
          <w:color w:val="000000"/>
        </w:rPr>
      </w:pPr>
      <w:r w:rsidRPr="0003349C">
        <w:rPr>
          <w:rFonts w:ascii="Arial" w:eastAsiaTheme="minorHAnsi" w:hAnsi="Arial" w:cs="Arial"/>
          <w:color w:val="000000"/>
        </w:rPr>
        <w:lastRenderedPageBreak/>
        <w:t>Smlouvu lze měnit pouze po dohodě smluvních stran, která musí mít formu písemných, vzestupně číslovaných a datovaných dodatků, které musí být podepsány oběma smluvními stranami.</w:t>
      </w:r>
    </w:p>
    <w:p w14:paraId="483604AD" w14:textId="77777777" w:rsidR="007D1925" w:rsidRPr="00DF6197" w:rsidRDefault="007D1925" w:rsidP="007D1925">
      <w:pPr>
        <w:pStyle w:val="Odstavecseseznamem"/>
        <w:numPr>
          <w:ilvl w:val="1"/>
          <w:numId w:val="2"/>
        </w:numPr>
        <w:spacing w:after="120" w:line="240" w:lineRule="auto"/>
        <w:ind w:left="1434" w:hanging="357"/>
        <w:contextualSpacing w:val="0"/>
        <w:jc w:val="both"/>
        <w:rPr>
          <w:rFonts w:ascii="Arial" w:eastAsiaTheme="minorHAnsi" w:hAnsi="Arial" w:cs="Arial"/>
          <w:color w:val="000000"/>
        </w:rPr>
      </w:pPr>
      <w:r w:rsidRPr="00DF6197">
        <w:rPr>
          <w:rFonts w:ascii="Arial" w:eastAsiaTheme="minorHAnsi" w:hAnsi="Arial" w:cs="Arial"/>
          <w:color w:val="000000"/>
        </w:rPr>
        <w:t>Je-li nebo stane-li se některé ustanovení této smlouvy neplatné či neúčinné, nedotýká se to ostatních ustanovení této smlouvy, která zůstávají platná a účinná. Smluvní strany se v tomto případě zavazují nahradit neplatné/neúčinné ustanovení ustanovením platným/účinným, které nejlépe odpovídá původně zamýšlenému účelu ustanovení neplatného/neúčinného. Ukáže-li se některé ustanovení této smlouvy zdánlivým (nicotným), posoudí se vliv této vady na ostatní ustanovení smlouvy obdobně podle § 576 zákona č. 89/2012 Sb., občanský zákoník, ve znění pozdějších předpisů.</w:t>
      </w:r>
    </w:p>
    <w:p w14:paraId="45899763" w14:textId="219ACBFE" w:rsidR="00D92521" w:rsidRPr="00533D9D" w:rsidRDefault="007D1925" w:rsidP="00533D9D">
      <w:pPr>
        <w:pStyle w:val="Odstavecseseznamem"/>
        <w:numPr>
          <w:ilvl w:val="1"/>
          <w:numId w:val="2"/>
        </w:numPr>
        <w:tabs>
          <w:tab w:val="left" w:pos="5370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533D9D">
        <w:rPr>
          <w:rFonts w:ascii="Arial" w:eastAsiaTheme="minorHAnsi" w:hAnsi="Arial" w:cs="Arial"/>
          <w:color w:val="000000"/>
        </w:rPr>
        <w:t>Smlouva nabývá platnosti dnem jejího podpisu oběma smluvními stranami a účinnosti dnem uveřejnění v Registru smluv v souladu se zákonem č. 340/2015 Sb., o zvláštních podmínkách účinnosti některých smluv, uveřejňování těchto smluv a o registru smluv, ve znění pozdějších předpisů.</w:t>
      </w:r>
    </w:p>
    <w:sectPr w:rsidR="00D92521" w:rsidRPr="0053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70021B" w16cid:durableId="209F370C"/>
  <w16cid:commentId w16cid:paraId="1E0D7876" w16cid:durableId="209F3BED"/>
  <w16cid:commentId w16cid:paraId="05D3189F" w16cid:durableId="209F3788"/>
  <w16cid:commentId w16cid:paraId="0D8B8E1B" w16cid:durableId="20A39A94"/>
  <w16cid:commentId w16cid:paraId="0E643666" w16cid:durableId="209F37AB"/>
  <w16cid:commentId w16cid:paraId="03A4B253" w16cid:durableId="20A39A96"/>
  <w16cid:commentId w16cid:paraId="5C52E3AC" w16cid:durableId="20A39A97"/>
  <w16cid:commentId w16cid:paraId="3587A818" w16cid:durableId="209F3883"/>
  <w16cid:commentId w16cid:paraId="30486DAC" w16cid:durableId="209F3832"/>
  <w16cid:commentId w16cid:paraId="6C90EFA0" w16cid:durableId="20A39A9A"/>
  <w16cid:commentId w16cid:paraId="65A427DD" w16cid:durableId="209F38E3"/>
  <w16cid:commentId w16cid:paraId="7686AF93" w16cid:durableId="20A39A9C"/>
  <w16cid:commentId w16cid:paraId="377D7BE7" w16cid:durableId="20A3A2A8"/>
  <w16cid:commentId w16cid:paraId="659A34F5" w16cid:durableId="209F3B57"/>
  <w16cid:commentId w16cid:paraId="3F5D172D" w16cid:durableId="20A39A9E"/>
  <w16cid:commentId w16cid:paraId="01978CD4" w16cid:durableId="20A3A336"/>
  <w16cid:commentId w16cid:paraId="67EE7584" w16cid:durableId="209F3B40"/>
  <w16cid:commentId w16cid:paraId="3DBAE3EA" w16cid:durableId="20A39A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2FA4"/>
    <w:multiLevelType w:val="hybridMultilevel"/>
    <w:tmpl w:val="484C1D4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E108C"/>
    <w:multiLevelType w:val="hybridMultilevel"/>
    <w:tmpl w:val="E9167A08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158EE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4E99AA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4" w:tplc="1264F482">
      <w:start w:val="7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14038"/>
    <w:multiLevelType w:val="hybridMultilevel"/>
    <w:tmpl w:val="D952AC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F06558D"/>
    <w:multiLevelType w:val="hybridMultilevel"/>
    <w:tmpl w:val="82989D0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21"/>
    <w:rsid w:val="0003349C"/>
    <w:rsid w:val="00043A91"/>
    <w:rsid w:val="00043BF0"/>
    <w:rsid w:val="000C12A3"/>
    <w:rsid w:val="00103BA2"/>
    <w:rsid w:val="00143FA4"/>
    <w:rsid w:val="00174899"/>
    <w:rsid w:val="002110EA"/>
    <w:rsid w:val="0027667E"/>
    <w:rsid w:val="00283348"/>
    <w:rsid w:val="002D261C"/>
    <w:rsid w:val="003462E9"/>
    <w:rsid w:val="003A522B"/>
    <w:rsid w:val="003E1B3A"/>
    <w:rsid w:val="00533D9D"/>
    <w:rsid w:val="005974EB"/>
    <w:rsid w:val="005C3B16"/>
    <w:rsid w:val="00601311"/>
    <w:rsid w:val="00643F42"/>
    <w:rsid w:val="006B7C74"/>
    <w:rsid w:val="007D1925"/>
    <w:rsid w:val="007E672A"/>
    <w:rsid w:val="00867821"/>
    <w:rsid w:val="00921365"/>
    <w:rsid w:val="00923EC5"/>
    <w:rsid w:val="009B6B87"/>
    <w:rsid w:val="009C75DA"/>
    <w:rsid w:val="009D6001"/>
    <w:rsid w:val="00A244AD"/>
    <w:rsid w:val="00A35F62"/>
    <w:rsid w:val="00AA31C4"/>
    <w:rsid w:val="00B867F5"/>
    <w:rsid w:val="00BB17DC"/>
    <w:rsid w:val="00BC701B"/>
    <w:rsid w:val="00BF5EF3"/>
    <w:rsid w:val="00C305F0"/>
    <w:rsid w:val="00D40C36"/>
    <w:rsid w:val="00D72F51"/>
    <w:rsid w:val="00D92521"/>
    <w:rsid w:val="00DA4570"/>
    <w:rsid w:val="00DF6197"/>
    <w:rsid w:val="00E8032B"/>
    <w:rsid w:val="00EE7659"/>
    <w:rsid w:val="00F11BB2"/>
    <w:rsid w:val="00F3796B"/>
    <w:rsid w:val="00F41379"/>
    <w:rsid w:val="00F47FE6"/>
    <w:rsid w:val="00F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2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52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Nad"/>
    <w:basedOn w:val="Normln"/>
    <w:link w:val="OdstavecseseznamemChar"/>
    <w:uiPriority w:val="34"/>
    <w:qFormat/>
    <w:rsid w:val="00D9252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,Nad Char"/>
    <w:link w:val="Odstavecseseznamem"/>
    <w:uiPriority w:val="34"/>
    <w:rsid w:val="00D9252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659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6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67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7F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7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7F5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52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Nad"/>
    <w:basedOn w:val="Normln"/>
    <w:link w:val="OdstavecseseznamemChar"/>
    <w:uiPriority w:val="34"/>
    <w:qFormat/>
    <w:rsid w:val="00D9252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,Nad Char"/>
    <w:link w:val="Odstavecseseznamem"/>
    <w:uiPriority w:val="34"/>
    <w:rsid w:val="00D9252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659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6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67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7F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7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7F5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2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7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5D27-92B5-48BA-9160-E4028831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1864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Pernicova Martina</dc:creator>
  <cp:lastModifiedBy>Pernicova Martina</cp:lastModifiedBy>
  <cp:revision>4</cp:revision>
  <cp:lastPrinted>2019-06-11T07:49:00Z</cp:lastPrinted>
  <dcterms:created xsi:type="dcterms:W3CDTF">2019-06-11T05:24:00Z</dcterms:created>
  <dcterms:modified xsi:type="dcterms:W3CDTF">2019-06-11T07:52:00Z</dcterms:modified>
</cp:coreProperties>
</file>