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Cs w:val="18"/>
        </w:rPr>
        <w:id w:val="-508600344"/>
        <w:docPartObj>
          <w:docPartGallery w:val="Cover Pages"/>
          <w:docPartUnique/>
        </w:docPartObj>
      </w:sdtPr>
      <w:sdtEndPr/>
      <w:sdtContent>
        <w:p w14:paraId="20DB8051" w14:textId="77777777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488"/>
      </w:tblGrid>
      <w:tr w:rsidR="006C20AF" w:rsidRPr="00467913" w14:paraId="01207BEF" w14:textId="77777777" w:rsidTr="004839BF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1FD673AD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6C20AF" w:rsidRPr="00467913" w14:paraId="44EB4B72" w14:textId="77777777" w:rsidTr="004839BF">
        <w:tc>
          <w:tcPr>
            <w:tcW w:w="3581" w:type="dxa"/>
            <w:vAlign w:val="center"/>
            <w:hideMark/>
          </w:tcPr>
          <w:p w14:paraId="563F2942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501EB3FA" w14:textId="348A50C1" w:rsidR="006C20AF" w:rsidRPr="00467913" w:rsidRDefault="00A13236" w:rsidP="00B30FD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1DF5E8DA" w14:textId="77777777" w:rsidTr="004839BF">
        <w:tc>
          <w:tcPr>
            <w:tcW w:w="3581" w:type="dxa"/>
            <w:vAlign w:val="center"/>
            <w:hideMark/>
          </w:tcPr>
          <w:p w14:paraId="11BA3526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2F95B963" w14:textId="3792E25A" w:rsidR="006C20AF" w:rsidRPr="00467913" w:rsidRDefault="00A13236" w:rsidP="00B30FD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769E8EA5" w14:textId="77777777" w:rsidTr="004839BF">
        <w:tc>
          <w:tcPr>
            <w:tcW w:w="3581" w:type="dxa"/>
            <w:vAlign w:val="center"/>
            <w:hideMark/>
          </w:tcPr>
          <w:p w14:paraId="7DF2BD85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645D9EB6" w14:textId="0C50D8B5" w:rsidR="006C20AF" w:rsidRPr="00467913" w:rsidRDefault="00A13236" w:rsidP="00B30FD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  <w:tr w:rsidR="006C20AF" w:rsidRPr="00467913" w14:paraId="637658A5" w14:textId="77777777" w:rsidTr="004839BF">
        <w:tc>
          <w:tcPr>
            <w:tcW w:w="3581" w:type="dxa"/>
            <w:vAlign w:val="center"/>
            <w:hideMark/>
          </w:tcPr>
          <w:p w14:paraId="3BD34AAD" w14:textId="465DEA3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Jméno a příjmení osoby zastupující dodavatele, včetně uvedení titulu opravňujícího k</w:t>
            </w:r>
            <w:r w:rsidR="00407424">
              <w:rPr>
                <w:b/>
                <w:szCs w:val="18"/>
              </w:rPr>
              <w:t> </w:t>
            </w:r>
            <w:r w:rsidRPr="00467913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33E496B4" w14:textId="62E27E59" w:rsidR="006C20AF" w:rsidRPr="00467913" w:rsidRDefault="00A13236" w:rsidP="00B30FD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</w:tc>
      </w:tr>
    </w:tbl>
    <w:p w14:paraId="3516EDD4" w14:textId="50415AF9" w:rsidR="006C20AF" w:rsidRPr="00A13236" w:rsidRDefault="00C1199D" w:rsidP="00516BC8">
      <w:pPr>
        <w:spacing w:before="60" w:after="60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dle </w:t>
      </w:r>
      <w:r w:rsidR="00A13236">
        <w:rPr>
          <w:rFonts w:eastAsia="Times New Roman" w:cs="Segoe UI"/>
          <w:bCs/>
          <w:szCs w:val="18"/>
          <w:lang w:eastAsia="cs-CZ"/>
        </w:rPr>
        <w:t>D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="00FC292E" w:rsidRPr="00A13236">
        <w:rPr>
          <w:rFonts w:eastAsia="Times New Roman" w:cs="Segoe UI"/>
          <w:b/>
          <w:bCs/>
          <w:iCs/>
          <w:szCs w:val="18"/>
          <w:lang w:eastAsia="cs-CZ"/>
        </w:rPr>
        <w:t>„</w:t>
      </w:r>
      <w:r w:rsidR="00516BC8" w:rsidRPr="00516BC8">
        <w:rPr>
          <w:rFonts w:eastAsia="Times New Roman" w:cs="Segoe UI"/>
          <w:b/>
          <w:bCs/>
          <w:iCs/>
          <w:szCs w:val="18"/>
          <w:lang w:eastAsia="cs-CZ"/>
        </w:rPr>
        <w:t>Výměna baterií UPS</w:t>
      </w:r>
      <w:r w:rsidR="00FC292E" w:rsidRPr="00A13236">
        <w:rPr>
          <w:rFonts w:eastAsia="Times New Roman" w:cs="Segoe UI"/>
          <w:b/>
          <w:iCs/>
          <w:szCs w:val="18"/>
          <w:lang w:eastAsia="cs-CZ"/>
        </w:rPr>
        <w:t>“</w:t>
      </w:r>
      <w:r w:rsidR="00A13236">
        <w:rPr>
          <w:rFonts w:eastAsia="Times New Roman" w:cs="Segoe UI"/>
          <w:b/>
          <w:szCs w:val="18"/>
          <w:lang w:eastAsia="cs-CZ"/>
        </w:rPr>
        <w:t xml:space="preserve"> </w:t>
      </w:r>
      <w:r w:rsidR="006C20AF"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346CCEDC" w14:textId="1A072F43" w:rsidR="00BA69EE" w:rsidRDefault="006C20AF" w:rsidP="00516BC8">
      <w:pPr>
        <w:widowControl w:val="0"/>
        <w:spacing w:before="60" w:after="60"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>seznam členů realizačního týmu</w:t>
      </w:r>
      <w:r w:rsidR="00516BC8">
        <w:rPr>
          <w:rFonts w:eastAsia="Times New Roman" w:cs="Segoe UI"/>
          <w:b/>
          <w:szCs w:val="18"/>
          <w:lang w:eastAsia="cs-CZ"/>
        </w:rPr>
        <w:t xml:space="preserve"> veřejné zakázky</w:t>
      </w:r>
    </w:p>
    <w:p w14:paraId="06325C5E" w14:textId="4D48A1C4" w:rsidR="006C20AF" w:rsidRPr="00BA69EE" w:rsidRDefault="006C20AF" w:rsidP="00516BC8">
      <w:pPr>
        <w:widowControl w:val="0"/>
        <w:spacing w:before="60" w:after="60"/>
        <w:rPr>
          <w:rFonts w:eastAsia="Times New Roman" w:cs="Segoe UI"/>
          <w:bCs/>
          <w:szCs w:val="18"/>
          <w:lang w:eastAsia="cs-CZ"/>
        </w:rPr>
      </w:pPr>
      <w:r w:rsidRPr="00BA69EE">
        <w:rPr>
          <w:rFonts w:eastAsia="Times New Roman" w:cs="Segoe UI"/>
          <w:bCs/>
          <w:szCs w:val="18"/>
          <w:lang w:eastAsia="cs-CZ"/>
        </w:rPr>
        <w:t>a současně čestně prohlašuje, že veškeré údaje uvedené v tomto jmenném seznamu realizačního týmu jsou pravdivé.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993"/>
        <w:gridCol w:w="3309"/>
      </w:tblGrid>
      <w:tr w:rsidR="00E00DD7" w:rsidRPr="006C20AF" w14:paraId="4638523A" w14:textId="77777777" w:rsidTr="00BA69EE">
        <w:trPr>
          <w:cantSplit/>
          <w:tblHeader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C5B0F" w14:textId="31D8F5B5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0D64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47EFC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BA69EE" w:rsidRPr="006C20AF" w14:paraId="32D4F3D2" w14:textId="77777777" w:rsidTr="00DB282E">
        <w:trPr>
          <w:cantSplit/>
          <w:trHeight w:val="885"/>
          <w:jc w:val="center"/>
        </w:trPr>
        <w:tc>
          <w:tcPr>
            <w:tcW w:w="2758" w:type="dxa"/>
            <w:vMerge w:val="restart"/>
            <w:vAlign w:val="center"/>
          </w:tcPr>
          <w:p w14:paraId="75980200" w14:textId="5D2EE70E" w:rsidR="00516BC8" w:rsidRPr="00516BC8" w:rsidRDefault="00516BC8" w:rsidP="00516BC8">
            <w:pPr>
              <w:pStyle w:val="Odstavecseseznamem"/>
              <w:widowControl w:val="0"/>
              <w:numPr>
                <w:ilvl w:val="0"/>
                <w:numId w:val="37"/>
              </w:numPr>
              <w:spacing w:before="60" w:after="60" w:line="240" w:lineRule="auto"/>
              <w:ind w:left="306" w:hanging="284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516BC8">
              <w:rPr>
                <w:b/>
                <w:bCs/>
                <w:szCs w:val="18"/>
              </w:rPr>
              <w:t>Servisní technik</w:t>
            </w:r>
            <w:r>
              <w:rPr>
                <w:rStyle w:val="Znakapoznpodarou"/>
                <w:b/>
              </w:rPr>
              <w:footnoteReference w:id="1"/>
            </w:r>
            <w:r w:rsidR="00BA69EE" w:rsidRPr="00516BC8">
              <w:rPr>
                <w:b/>
              </w:rPr>
              <w:br/>
            </w:r>
          </w:p>
          <w:p w14:paraId="79B75C40" w14:textId="16632BE7" w:rsidR="00BA69EE" w:rsidRPr="00516BC8" w:rsidRDefault="00BA69EE" w:rsidP="00516BC8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516BC8">
              <w:rPr>
                <w:rFonts w:eastAsia="Times New Roman" w:cs="Segoe UI"/>
                <w:szCs w:val="18"/>
                <w:lang w:eastAsia="cs-CZ"/>
              </w:rPr>
              <w:t>Jméno a příjmení:</w:t>
            </w:r>
          </w:p>
          <w:p w14:paraId="5E41C619" w14:textId="1CADF9E9" w:rsidR="00BA69EE" w:rsidRPr="006C20AF" w:rsidRDefault="00BA69EE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</w:p>
          <w:p w14:paraId="4AFE3C7C" w14:textId="77777777" w:rsidR="00516BC8" w:rsidRDefault="00516BC8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</w:p>
          <w:p w14:paraId="66F46909" w14:textId="764833F5" w:rsidR="00BA69EE" w:rsidRPr="006C20AF" w:rsidRDefault="00BA69EE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szCs w:val="18"/>
                <w:lang w:eastAsia="cs-CZ"/>
              </w:rPr>
              <w:t>Vztah k dodavateli (</w:t>
            </w:r>
            <w:r>
              <w:rPr>
                <w:rFonts w:eastAsia="Times New Roman" w:cs="Segoe UI"/>
                <w:i/>
                <w:szCs w:val="18"/>
                <w:lang w:eastAsia="cs-CZ"/>
              </w:rPr>
              <w:t>dodavatel</w:t>
            </w:r>
            <w:r w:rsidRPr="006C20AF">
              <w:rPr>
                <w:rFonts w:eastAsia="Times New Roman" w:cs="Segoe UI"/>
                <w:i/>
                <w:szCs w:val="18"/>
                <w:lang w:eastAsia="cs-CZ"/>
              </w:rPr>
              <w:t xml:space="preserve"> vybere jen jednu možnost</w:t>
            </w:r>
            <w:r w:rsidRPr="006C20AF">
              <w:rPr>
                <w:rFonts w:eastAsia="Times New Roman" w:cs="Segoe UI"/>
                <w:szCs w:val="18"/>
                <w:lang w:eastAsia="cs-CZ"/>
              </w:rPr>
              <w:t>):</w:t>
            </w:r>
          </w:p>
          <w:p w14:paraId="496E5C01" w14:textId="77777777" w:rsidR="00BA69EE" w:rsidRPr="006C20AF" w:rsidRDefault="00BA69EE" w:rsidP="00E00DD7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Pracovní poměr</w:t>
            </w:r>
          </w:p>
          <w:p w14:paraId="29CC751F" w14:textId="77777777" w:rsidR="00BA69EE" w:rsidRPr="006C20AF" w:rsidRDefault="00BA69EE" w:rsidP="00E00DD7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prac</w:t>
            </w:r>
            <w:proofErr w:type="spellEnd"/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. poměr</w:t>
            </w:r>
          </w:p>
          <w:p w14:paraId="23B5E92D" w14:textId="77777777" w:rsidR="00BA69EE" w:rsidRPr="006C20AF" w:rsidRDefault="00BA69EE" w:rsidP="00E00DD7">
            <w:pPr>
              <w:widowControl w:val="0"/>
              <w:numPr>
                <w:ilvl w:val="0"/>
                <w:numId w:val="35"/>
              </w:numPr>
              <w:spacing w:before="60" w:after="60" w:line="240" w:lineRule="auto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>Jiná dohoda:</w:t>
            </w:r>
          </w:p>
          <w:p w14:paraId="1505AE10" w14:textId="4739E103" w:rsidR="00BA69EE" w:rsidRPr="00BA69EE" w:rsidRDefault="00BA69EE" w:rsidP="00BA69EE">
            <w:pPr>
              <w:widowControl w:val="0"/>
              <w:spacing w:before="60" w:after="60" w:line="240" w:lineRule="auto"/>
              <w:ind w:left="447"/>
              <w:contextualSpacing/>
              <w:jc w:val="left"/>
              <w:rPr>
                <w:rFonts w:eastAsia="MS Gothic" w:cs="Segoe UI"/>
                <w:kern w:val="2"/>
                <w:szCs w:val="18"/>
                <w:lang w:eastAsia="cs-CZ"/>
              </w:rPr>
            </w:pPr>
            <w:r w:rsidRPr="00EC43D7">
              <w:rPr>
                <w:szCs w:val="18"/>
                <w:highlight w:val="yellow"/>
              </w:rPr>
              <w:t>[doplní dodavatel]</w:t>
            </w:r>
            <w:r w:rsidRPr="006C20AF">
              <w:rPr>
                <w:rFonts w:eastAsia="MS Gothic" w:cs="Segoe UI"/>
                <w:kern w:val="2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2993" w:type="dxa"/>
            <w:vAlign w:val="center"/>
          </w:tcPr>
          <w:p w14:paraId="15F36B04" w14:textId="49AC1844" w:rsidR="00BA69EE" w:rsidRPr="006C20AF" w:rsidRDefault="00516BC8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11020B">
              <w:rPr>
                <w:szCs w:val="18"/>
              </w:rPr>
              <w:t xml:space="preserve">Je držitelem </w:t>
            </w:r>
            <w:r w:rsidRPr="0039686D">
              <w:rPr>
                <w:szCs w:val="18"/>
              </w:rPr>
              <w:t>certifikát</w:t>
            </w:r>
            <w:r>
              <w:rPr>
                <w:szCs w:val="18"/>
              </w:rPr>
              <w:t>u</w:t>
            </w:r>
            <w:r w:rsidRPr="0039686D">
              <w:rPr>
                <w:szCs w:val="18"/>
              </w:rPr>
              <w:t xml:space="preserve">/osvědčení, </w:t>
            </w:r>
            <w:r>
              <w:rPr>
                <w:szCs w:val="18"/>
              </w:rPr>
              <w:t>že je</w:t>
            </w:r>
            <w:r>
              <w:t xml:space="preserve"> prokazatelně proškolený výrobcem pro servis a obsluhu UPS APC </w:t>
            </w:r>
            <w:proofErr w:type="spellStart"/>
            <w:r>
              <w:t>Symmetra</w:t>
            </w:r>
            <w:proofErr w:type="spellEnd"/>
            <w:r>
              <w:t xml:space="preserve"> PX 500</w:t>
            </w:r>
            <w:r>
              <w:t>.</w:t>
            </w:r>
          </w:p>
        </w:tc>
        <w:tc>
          <w:tcPr>
            <w:tcW w:w="3309" w:type="dxa"/>
            <w:vAlign w:val="center"/>
          </w:tcPr>
          <w:p w14:paraId="365D42B5" w14:textId="33CA6F62" w:rsidR="00BA69EE" w:rsidRPr="00926DEC" w:rsidRDefault="00B30FDF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B04B3">
              <w:rPr>
                <w:bCs/>
                <w:szCs w:val="18"/>
              </w:rPr>
              <w:t xml:space="preserve">Dodavatel prokazuje předložením </w:t>
            </w:r>
            <w:r w:rsidRPr="00516BC8">
              <w:rPr>
                <w:b/>
                <w:szCs w:val="18"/>
              </w:rPr>
              <w:t>kopie požadovaného certifikátu.</w:t>
            </w:r>
          </w:p>
        </w:tc>
      </w:tr>
      <w:tr w:rsidR="00516BC8" w:rsidRPr="006C20AF" w14:paraId="1ADD3E77" w14:textId="77777777" w:rsidTr="00DB282E">
        <w:trPr>
          <w:cantSplit/>
          <w:trHeight w:val="885"/>
          <w:jc w:val="center"/>
        </w:trPr>
        <w:tc>
          <w:tcPr>
            <w:tcW w:w="2758" w:type="dxa"/>
            <w:vMerge/>
            <w:vAlign w:val="center"/>
          </w:tcPr>
          <w:p w14:paraId="0367190A" w14:textId="77777777" w:rsidR="00516BC8" w:rsidRPr="00516BC8" w:rsidRDefault="00516BC8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b/>
                <w:bCs/>
                <w:szCs w:val="18"/>
              </w:rPr>
            </w:pPr>
          </w:p>
        </w:tc>
        <w:tc>
          <w:tcPr>
            <w:tcW w:w="2993" w:type="dxa"/>
            <w:vAlign w:val="center"/>
          </w:tcPr>
          <w:p w14:paraId="25383C0C" w14:textId="07B3C6B9" w:rsidR="00516BC8" w:rsidRPr="0011020B" w:rsidRDefault="00516BC8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szCs w:val="18"/>
              </w:rPr>
            </w:pPr>
            <w:r>
              <w:t xml:space="preserve">Je držitelem platného osvědčení </w:t>
            </w:r>
            <w:r w:rsidRPr="00B912B6">
              <w:t>o</w:t>
            </w:r>
            <w:r>
              <w:t> </w:t>
            </w:r>
            <w:r w:rsidRPr="00B912B6">
              <w:t>kvalifikaci</w:t>
            </w:r>
            <w:r>
              <w:t xml:space="preserve"> minimálně</w:t>
            </w:r>
            <w:r w:rsidRPr="00B912B6">
              <w:t xml:space="preserve"> dle § 6 vyhlášky č. 50/1978 Sb., o odborné způsobilosti v elektrotechnice, ve</w:t>
            </w:r>
            <w:r>
              <w:t> </w:t>
            </w:r>
            <w:r w:rsidRPr="00B912B6">
              <w:t xml:space="preserve">znění pozdějších předpisů, konkrétně pro samostatnou činnost na elektrických zařízeních </w:t>
            </w:r>
            <w:r>
              <w:t>do</w:t>
            </w:r>
            <w:r w:rsidRPr="00B912B6">
              <w:t xml:space="preserve"> 1000 V</w:t>
            </w:r>
            <w:r>
              <w:t xml:space="preserve">, </w:t>
            </w:r>
            <w:r>
              <w:rPr>
                <w:szCs w:val="18"/>
              </w:rPr>
              <w:t>případně vyšší.</w:t>
            </w:r>
          </w:p>
        </w:tc>
        <w:tc>
          <w:tcPr>
            <w:tcW w:w="3309" w:type="dxa"/>
            <w:vAlign w:val="center"/>
          </w:tcPr>
          <w:p w14:paraId="796460A9" w14:textId="1EEFF2F4" w:rsidR="00516BC8" w:rsidRPr="00BB04B3" w:rsidRDefault="00516BC8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 w:rsidRPr="00BB04B3">
              <w:rPr>
                <w:bCs/>
                <w:szCs w:val="18"/>
              </w:rPr>
              <w:t xml:space="preserve">Dodavatel prokazuje předložením </w:t>
            </w:r>
            <w:r w:rsidRPr="00516BC8">
              <w:rPr>
                <w:b/>
                <w:szCs w:val="18"/>
              </w:rPr>
              <w:t xml:space="preserve">kopie požadovaného </w:t>
            </w:r>
            <w:r w:rsidRPr="00516BC8">
              <w:rPr>
                <w:b/>
                <w:szCs w:val="18"/>
              </w:rPr>
              <w:t>osvědčení</w:t>
            </w:r>
            <w:r w:rsidRPr="00516BC8">
              <w:rPr>
                <w:b/>
                <w:szCs w:val="18"/>
              </w:rPr>
              <w:t>.</w:t>
            </w:r>
          </w:p>
        </w:tc>
      </w:tr>
      <w:tr w:rsidR="00E00DD7" w:rsidRPr="006C20AF" w14:paraId="53DA19FE" w14:textId="77777777" w:rsidTr="00BA69EE">
        <w:trPr>
          <w:cantSplit/>
          <w:jc w:val="center"/>
        </w:trPr>
        <w:tc>
          <w:tcPr>
            <w:tcW w:w="2758" w:type="dxa"/>
            <w:vMerge/>
            <w:vAlign w:val="center"/>
          </w:tcPr>
          <w:p w14:paraId="3606FC72" w14:textId="77777777" w:rsidR="00E00DD7" w:rsidRPr="006C20AF" w:rsidRDefault="00E00DD7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  <w:tc>
          <w:tcPr>
            <w:tcW w:w="2993" w:type="dxa"/>
            <w:vAlign w:val="center"/>
          </w:tcPr>
          <w:p w14:paraId="450F67D9" w14:textId="638C7B3B" w:rsidR="00E00DD7" w:rsidRPr="001E3804" w:rsidRDefault="00B30FDF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M</w:t>
            </w:r>
            <w:r w:rsidRPr="0039686D">
              <w:rPr>
                <w:bCs/>
                <w:szCs w:val="18"/>
              </w:rPr>
              <w:t>usí ovládat český jazyk, a to písemný i mluvený projev (zadavatel připouští ústní komunikaci i ve slovenském jazyce) na komunikativní úrovni se znalostí odborné terminologie týkající se předmětu veřejné zakázky.</w:t>
            </w:r>
          </w:p>
        </w:tc>
        <w:tc>
          <w:tcPr>
            <w:tcW w:w="3309" w:type="dxa"/>
            <w:vAlign w:val="center"/>
          </w:tcPr>
          <w:p w14:paraId="0F79EF32" w14:textId="3E554E45" w:rsidR="00E00DD7" w:rsidRPr="006C20AF" w:rsidRDefault="00B30FDF" w:rsidP="00F932A4">
            <w:pPr>
              <w:widowControl w:val="0"/>
              <w:spacing w:before="60" w:after="60" w:line="240" w:lineRule="auto"/>
              <w:contextualSpacing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6C20AF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  <w:r>
              <w:rPr>
                <w:rStyle w:val="Znakapoznpodarou"/>
                <w:rFonts w:eastAsia="Times New Roman" w:cs="Segoe UI"/>
                <w:bCs/>
                <w:szCs w:val="18"/>
                <w:lang w:eastAsia="cs-CZ"/>
              </w:rPr>
              <w:footnoteReference w:id="2"/>
            </w:r>
          </w:p>
        </w:tc>
      </w:tr>
    </w:tbl>
    <w:p w14:paraId="12861056" w14:textId="70C560E5" w:rsidR="00AD1D63" w:rsidRDefault="00AD1D63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6C20AF" w:rsidRPr="006C20AF" w14:paraId="660153EA" w14:textId="77777777" w:rsidTr="00B30FDF">
        <w:tc>
          <w:tcPr>
            <w:tcW w:w="397" w:type="dxa"/>
          </w:tcPr>
          <w:p w14:paraId="5635A7FF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lastRenderedPageBreak/>
              <w:t>V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37AD2B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702" w:type="dxa"/>
          </w:tcPr>
          <w:p w14:paraId="79F220E6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58E50BC4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14:paraId="18B08BD7" w14:textId="77777777" w:rsidTr="00B30FDF">
        <w:trPr>
          <w:trHeight w:val="1134"/>
        </w:trPr>
        <w:tc>
          <w:tcPr>
            <w:tcW w:w="4949" w:type="dxa"/>
            <w:gridSpan w:val="4"/>
            <w:tcBorders>
              <w:bottom w:val="single" w:sz="4" w:space="0" w:color="auto"/>
            </w:tcBorders>
          </w:tcPr>
          <w:p w14:paraId="5BFD1F8F" w14:textId="77777777" w:rsidR="006C20AF" w:rsidRPr="006C20AF" w:rsidRDefault="006C20AF" w:rsidP="006C20AF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6C20AF" w:rsidRPr="006C20AF" w14:paraId="48B82462" w14:textId="77777777" w:rsidTr="00B30FDF">
        <w:tc>
          <w:tcPr>
            <w:tcW w:w="4949" w:type="dxa"/>
            <w:gridSpan w:val="4"/>
            <w:tcBorders>
              <w:top w:val="single" w:sz="4" w:space="0" w:color="auto"/>
            </w:tcBorders>
          </w:tcPr>
          <w:p w14:paraId="47F1773E" w14:textId="77777777" w:rsidR="006C20AF" w:rsidRPr="006C20AF" w:rsidRDefault="006C20AF" w:rsidP="006C20AF">
            <w:pPr>
              <w:pStyle w:val="Bezmezer"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157871F3" w14:textId="77777777" w:rsidR="006C20AF" w:rsidRPr="006C20AF" w:rsidRDefault="006C20AF" w:rsidP="0041755D">
            <w:pPr>
              <w:pStyle w:val="Bezmezer"/>
              <w:spacing w:before="60" w:after="60"/>
              <w:contextualSpacing/>
              <w:jc w:val="left"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5B58AAC7" w14:textId="070A3869" w:rsidR="006C20AF" w:rsidRPr="006C20AF" w:rsidRDefault="006C20AF" w:rsidP="00407424">
      <w:pPr>
        <w:spacing w:before="60" w:after="60" w:line="240" w:lineRule="auto"/>
        <w:contextualSpacing/>
        <w:rPr>
          <w:szCs w:val="18"/>
        </w:rPr>
      </w:pPr>
      <w:bookmarkStart w:id="0" w:name="_GoBack"/>
      <w:bookmarkEnd w:id="0"/>
    </w:p>
    <w:sectPr w:rsidR="006C20AF" w:rsidRPr="006C20AF" w:rsidSect="00343B97">
      <w:headerReference w:type="default" r:id="rId8"/>
      <w:footerReference w:type="default" r:id="rId9"/>
      <w:footerReference w:type="first" r:id="rId10"/>
      <w:pgSz w:w="11906" w:h="16838"/>
      <w:pgMar w:top="2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0834B" w14:textId="77777777" w:rsidR="00F03B10" w:rsidRDefault="00F03B10" w:rsidP="006C20AF">
      <w:pPr>
        <w:spacing w:line="240" w:lineRule="auto"/>
      </w:pPr>
      <w:r>
        <w:separator/>
      </w:r>
    </w:p>
  </w:endnote>
  <w:endnote w:type="continuationSeparator" w:id="0">
    <w:p w14:paraId="5739379E" w14:textId="77777777" w:rsidR="00F03B10" w:rsidRDefault="00F03B10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D4B2" w14:textId="77777777" w:rsidR="00DD2A64" w:rsidRPr="00797DC3" w:rsidRDefault="006C20A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9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2954" w14:textId="77777777" w:rsidR="00FE700B" w:rsidRPr="00797DC3" w:rsidRDefault="006C20AF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>
      <w:rPr>
        <w:noProof/>
        <w:color w:val="215868" w:themeColor="accent5" w:themeShade="80"/>
        <w:szCs w:val="18"/>
      </w:rPr>
      <w:t>13</w:t>
    </w:r>
    <w:r w:rsidRPr="00797DC3">
      <w:rPr>
        <w:color w:val="215868" w:themeColor="accent5" w:themeShade="80"/>
        <w:szCs w:val="18"/>
      </w:rPr>
      <w:fldChar w:fldCharType="end"/>
    </w:r>
  </w:p>
  <w:p w14:paraId="35334DF0" w14:textId="77777777" w:rsidR="00FE700B" w:rsidRDefault="00516BC8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8163" w14:textId="77777777" w:rsidR="00F03B10" w:rsidRDefault="00F03B10" w:rsidP="006C20AF">
      <w:pPr>
        <w:spacing w:line="240" w:lineRule="auto"/>
      </w:pPr>
      <w:r>
        <w:separator/>
      </w:r>
    </w:p>
  </w:footnote>
  <w:footnote w:type="continuationSeparator" w:id="0">
    <w:p w14:paraId="47FB24C4" w14:textId="77777777" w:rsidR="00F03B10" w:rsidRDefault="00F03B10" w:rsidP="006C20AF">
      <w:pPr>
        <w:spacing w:line="240" w:lineRule="auto"/>
      </w:pPr>
      <w:r>
        <w:continuationSeparator/>
      </w:r>
    </w:p>
  </w:footnote>
  <w:footnote w:id="1">
    <w:p w14:paraId="6B62DE26" w14:textId="0FCF3378" w:rsidR="00516BC8" w:rsidRDefault="00516B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0915">
        <w:rPr>
          <w:rFonts w:ascii="Verdana" w:hAnsi="Verdana"/>
          <w:i/>
          <w:iCs/>
          <w:sz w:val="16"/>
          <w:szCs w:val="16"/>
        </w:rPr>
        <w:t xml:space="preserve">Dodavatel vloží počet </w:t>
      </w:r>
      <w:r>
        <w:rPr>
          <w:rFonts w:ascii="Verdana" w:hAnsi="Verdana"/>
          <w:i/>
          <w:iCs/>
          <w:sz w:val="16"/>
          <w:szCs w:val="16"/>
        </w:rPr>
        <w:t>členů realizační týmů</w:t>
      </w:r>
      <w:r w:rsidRPr="00660915">
        <w:rPr>
          <w:rFonts w:ascii="Verdana" w:hAnsi="Verdana"/>
          <w:i/>
          <w:iCs/>
          <w:sz w:val="16"/>
          <w:szCs w:val="16"/>
        </w:rPr>
        <w:t xml:space="preserve"> dle potřeby.</w:t>
      </w:r>
    </w:p>
  </w:footnote>
  <w:footnote w:id="2">
    <w:p w14:paraId="69A88E05" w14:textId="77777777" w:rsidR="00B30FDF" w:rsidRDefault="00B30FDF" w:rsidP="00B30F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16BC8">
        <w:rPr>
          <w:rFonts w:ascii="Verdana" w:hAnsi="Verdana"/>
          <w:i/>
          <w:iCs/>
          <w:sz w:val="16"/>
          <w:szCs w:val="16"/>
        </w:rPr>
        <w:t>Dodavatel zvolí variantu dle skutečnosti u všech položek označených „ANO/NE“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09"/>
      <w:gridCol w:w="1801"/>
    </w:tblGrid>
    <w:tr w:rsidR="00343B97" w:rsidRPr="00437C3B" w14:paraId="3FA8D939" w14:textId="77777777" w:rsidTr="00B35907">
      <w:trPr>
        <w:trHeight w:val="555"/>
      </w:trPr>
      <w:tc>
        <w:tcPr>
          <w:tcW w:w="2360" w:type="dxa"/>
          <w:vMerge w:val="restart"/>
        </w:tcPr>
        <w:p w14:paraId="3526F23B" w14:textId="77777777" w:rsidR="00343B97" w:rsidRPr="00437C3B" w:rsidRDefault="00343B97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25AFA4E" wp14:editId="07415177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32279428" w14:textId="19CA4BB4" w:rsidR="00343B97" w:rsidRPr="00437C3B" w:rsidRDefault="00A13236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Výzva k podání nabídek a Zadávací dokumentace</w:t>
          </w:r>
          <w:r w:rsidR="00343B9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B35907"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 w:rsidR="00B30FDF">
            <w:rPr>
              <w:rFonts w:ascii="Verdana" w:hAnsi="Verdana"/>
              <w:b/>
              <w:color w:val="004666"/>
              <w:sz w:val="18"/>
              <w:szCs w:val="18"/>
            </w:rPr>
            <w:t>4</w:t>
          </w:r>
          <w:r w:rsid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- </w:t>
          </w:r>
          <w:r w:rsidR="00B35907"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 realizačního týmu</w:t>
          </w:r>
        </w:p>
      </w:tc>
      <w:tc>
        <w:tcPr>
          <w:tcW w:w="1801" w:type="dxa"/>
          <w:vMerge w:val="restart"/>
          <w:vAlign w:val="center"/>
        </w:tcPr>
        <w:p w14:paraId="336B8A63" w14:textId="731C9639" w:rsidR="00343B97" w:rsidRPr="00437C3B" w:rsidRDefault="00343B97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</w:t>
          </w:r>
          <w:r w:rsidR="00E7714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9</w:t>
          </w: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_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00</w:t>
          </w:r>
          <w:r w:rsidR="00516BC8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72</w:t>
          </w:r>
        </w:p>
      </w:tc>
    </w:tr>
    <w:tr w:rsidR="00343B97" w:rsidRPr="00437C3B" w14:paraId="0684C369" w14:textId="77777777" w:rsidTr="00343B97">
      <w:trPr>
        <w:trHeight w:val="555"/>
      </w:trPr>
      <w:tc>
        <w:tcPr>
          <w:tcW w:w="2360" w:type="dxa"/>
          <w:vMerge/>
        </w:tcPr>
        <w:p w14:paraId="4BA230B4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283350CB" w14:textId="22F26518" w:rsidR="00343B97" w:rsidRPr="00437C3B" w:rsidRDefault="00516BC8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Výměna baterií UPS</w:t>
          </w:r>
        </w:p>
      </w:tc>
      <w:tc>
        <w:tcPr>
          <w:tcW w:w="1801" w:type="dxa"/>
          <w:vMerge/>
        </w:tcPr>
        <w:p w14:paraId="53AF48B2" w14:textId="77777777" w:rsidR="00343B97" w:rsidRPr="00437C3B" w:rsidRDefault="00343B97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E495874" w14:textId="77777777" w:rsidR="003A4756" w:rsidRPr="00F91304" w:rsidRDefault="00516BC8" w:rsidP="00343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206506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BB256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442C6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4C6EF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710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1FD00CD"/>
    <w:multiLevelType w:val="multilevel"/>
    <w:tmpl w:val="BA086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7E3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424678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FA0519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B3A34FE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861F5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18825D8"/>
    <w:multiLevelType w:val="hybridMultilevel"/>
    <w:tmpl w:val="9E20C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93321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3E415A6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53D407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80450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A3A3A68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CD9355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FCE3C9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03221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2AA4E44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30161CF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5983C42"/>
    <w:multiLevelType w:val="hybridMultilevel"/>
    <w:tmpl w:val="30E65328"/>
    <w:lvl w:ilvl="0" w:tplc="FC40E3C8">
      <w:start w:val="1"/>
      <w:numFmt w:val="decimal"/>
      <w:lvlText w:val="%1."/>
      <w:lvlJc w:val="left"/>
      <w:pPr>
        <w:ind w:left="1065" w:hanging="705"/>
      </w:pPr>
      <w:rPr>
        <w:rFonts w:eastAsiaTheme="minorHAns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114D5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97037DB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C57074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F7247EA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F88093C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D331D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4"/>
  </w:num>
  <w:num w:numId="5">
    <w:abstractNumId w:val="15"/>
  </w:num>
  <w:num w:numId="6">
    <w:abstractNumId w:val="6"/>
  </w:num>
  <w:num w:numId="7">
    <w:abstractNumId w:val="33"/>
  </w:num>
  <w:num w:numId="8">
    <w:abstractNumId w:val="9"/>
  </w:num>
  <w:num w:numId="9">
    <w:abstractNumId w:val="36"/>
  </w:num>
  <w:num w:numId="10">
    <w:abstractNumId w:val="34"/>
  </w:num>
  <w:num w:numId="11">
    <w:abstractNumId w:val="1"/>
  </w:num>
  <w:num w:numId="12">
    <w:abstractNumId w:val="25"/>
  </w:num>
  <w:num w:numId="13">
    <w:abstractNumId w:val="31"/>
  </w:num>
  <w:num w:numId="14">
    <w:abstractNumId w:val="29"/>
  </w:num>
  <w:num w:numId="15">
    <w:abstractNumId w:val="14"/>
  </w:num>
  <w:num w:numId="16">
    <w:abstractNumId w:val="12"/>
  </w:num>
  <w:num w:numId="17">
    <w:abstractNumId w:val="7"/>
  </w:num>
  <w:num w:numId="18">
    <w:abstractNumId w:val="21"/>
  </w:num>
  <w:num w:numId="19">
    <w:abstractNumId w:val="32"/>
  </w:num>
  <w:num w:numId="20">
    <w:abstractNumId w:val="19"/>
  </w:num>
  <w:num w:numId="21">
    <w:abstractNumId w:val="13"/>
  </w:num>
  <w:num w:numId="22">
    <w:abstractNumId w:val="23"/>
  </w:num>
  <w:num w:numId="23">
    <w:abstractNumId w:val="5"/>
  </w:num>
  <w:num w:numId="24">
    <w:abstractNumId w:val="10"/>
  </w:num>
  <w:num w:numId="25">
    <w:abstractNumId w:val="4"/>
  </w:num>
  <w:num w:numId="26">
    <w:abstractNumId w:val="35"/>
  </w:num>
  <w:num w:numId="27">
    <w:abstractNumId w:val="11"/>
  </w:num>
  <w:num w:numId="28">
    <w:abstractNumId w:val="17"/>
  </w:num>
  <w:num w:numId="29">
    <w:abstractNumId w:val="3"/>
  </w:num>
  <w:num w:numId="30">
    <w:abstractNumId w:val="18"/>
  </w:num>
  <w:num w:numId="31">
    <w:abstractNumId w:val="22"/>
  </w:num>
  <w:num w:numId="32">
    <w:abstractNumId w:val="30"/>
  </w:num>
  <w:num w:numId="33">
    <w:abstractNumId w:val="16"/>
  </w:num>
  <w:num w:numId="34">
    <w:abstractNumId w:val="28"/>
  </w:num>
  <w:num w:numId="35">
    <w:abstractNumId w:val="26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F"/>
    <w:rsid w:val="000E6F48"/>
    <w:rsid w:val="00136BF5"/>
    <w:rsid w:val="001469E0"/>
    <w:rsid w:val="001A749A"/>
    <w:rsid w:val="001E3804"/>
    <w:rsid w:val="003072B4"/>
    <w:rsid w:val="00320715"/>
    <w:rsid w:val="00343B97"/>
    <w:rsid w:val="0034652B"/>
    <w:rsid w:val="0035140F"/>
    <w:rsid w:val="003B634B"/>
    <w:rsid w:val="003C5305"/>
    <w:rsid w:val="003E5F9E"/>
    <w:rsid w:val="00407424"/>
    <w:rsid w:val="0041755D"/>
    <w:rsid w:val="004220C8"/>
    <w:rsid w:val="004C0AD9"/>
    <w:rsid w:val="004F06F5"/>
    <w:rsid w:val="004F2991"/>
    <w:rsid w:val="00516BC8"/>
    <w:rsid w:val="005272F3"/>
    <w:rsid w:val="00530B19"/>
    <w:rsid w:val="0053700F"/>
    <w:rsid w:val="005B2DD3"/>
    <w:rsid w:val="005F09C4"/>
    <w:rsid w:val="005F6188"/>
    <w:rsid w:val="006A3DA4"/>
    <w:rsid w:val="006C20AF"/>
    <w:rsid w:val="0072243E"/>
    <w:rsid w:val="0076032B"/>
    <w:rsid w:val="008C4EC5"/>
    <w:rsid w:val="00926DEC"/>
    <w:rsid w:val="00934100"/>
    <w:rsid w:val="009919B2"/>
    <w:rsid w:val="009A1167"/>
    <w:rsid w:val="00A13236"/>
    <w:rsid w:val="00A946F6"/>
    <w:rsid w:val="00AD1D63"/>
    <w:rsid w:val="00AF34B6"/>
    <w:rsid w:val="00B219D1"/>
    <w:rsid w:val="00B30FDF"/>
    <w:rsid w:val="00B35907"/>
    <w:rsid w:val="00B54717"/>
    <w:rsid w:val="00BA69EE"/>
    <w:rsid w:val="00BB3630"/>
    <w:rsid w:val="00C1199D"/>
    <w:rsid w:val="00CA228D"/>
    <w:rsid w:val="00D87D7F"/>
    <w:rsid w:val="00E00DD7"/>
    <w:rsid w:val="00E77144"/>
    <w:rsid w:val="00E831BB"/>
    <w:rsid w:val="00EC43D7"/>
    <w:rsid w:val="00EF0605"/>
    <w:rsid w:val="00F03B10"/>
    <w:rsid w:val="00F53D9A"/>
    <w:rsid w:val="00FC292E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70FED7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A69E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69EE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A6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C055-AEA6-4C5B-994F-C62E9EDE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Helena</dc:creator>
  <cp:lastModifiedBy>Špačková Helena</cp:lastModifiedBy>
  <cp:revision>3</cp:revision>
  <dcterms:created xsi:type="dcterms:W3CDTF">2019-12-17T10:36:00Z</dcterms:created>
  <dcterms:modified xsi:type="dcterms:W3CDTF">2019-12-17T10:43:00Z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2018-10-08T14:28:39.0271767Z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