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2479808"/>
    <w:p w14:paraId="111CCF7F" w14:textId="77777777" w:rsidR="005526B8" w:rsidRDefault="005526B8" w:rsidP="00D84F81">
      <w:pPr>
        <w:spacing w:line="264" w:lineRule="auto"/>
        <w:jc w:val="center"/>
        <w:outlineLvl w:val="0"/>
        <w:rPr>
          <w:b/>
          <w:bCs/>
          <w:color w:val="333399"/>
          <w:sz w:val="32"/>
          <w:szCs w:val="32"/>
        </w:rPr>
      </w:pPr>
      <w:r>
        <w:rPr>
          <w:rFonts w:ascii="Arial" w:hAnsi="Arial" w:cs="Arial"/>
          <w:b/>
          <w:bCs/>
          <w:noProof/>
          <w:sz w:val="40"/>
          <w:szCs w:val="40"/>
        </w:rPr>
        <mc:AlternateContent>
          <mc:Choice Requires="wps">
            <w:drawing>
              <wp:anchor distT="0" distB="0" distL="114300" distR="114300" simplePos="0" relativeHeight="251659264" behindDoc="0" locked="0" layoutInCell="1" allowOverlap="1" wp14:anchorId="5BD551B0" wp14:editId="21ABC5A6">
                <wp:simplePos x="0" y="0"/>
                <wp:positionH relativeFrom="column">
                  <wp:posOffset>4101465</wp:posOffset>
                </wp:positionH>
                <wp:positionV relativeFrom="paragraph">
                  <wp:posOffset>-607695</wp:posOffset>
                </wp:positionV>
                <wp:extent cx="2172970" cy="842010"/>
                <wp:effectExtent l="19050" t="19050" r="17780" b="152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842010"/>
                        </a:xfrm>
                        <a:prstGeom prst="rect">
                          <a:avLst/>
                        </a:prstGeom>
                        <a:solidFill>
                          <a:srgbClr val="FFFFFF"/>
                        </a:solidFill>
                        <a:ln w="38100" cmpd="dbl">
                          <a:solidFill>
                            <a:srgbClr val="000000"/>
                          </a:solidFill>
                          <a:miter lim="800000"/>
                          <a:headEnd/>
                          <a:tailEnd/>
                        </a:ln>
                      </wps:spPr>
                      <wps:txbx>
                        <w:txbxContent>
                          <w:p w14:paraId="53E70548" w14:textId="77777777" w:rsidR="000A348B" w:rsidRPr="00BD2B5E" w:rsidRDefault="000A348B" w:rsidP="00D84F81">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14:paraId="60C26B67" w14:textId="77777777" w:rsidR="000A348B" w:rsidRPr="008B199A" w:rsidRDefault="000A348B" w:rsidP="00D84F81">
                            <w:pPr>
                              <w:overflowPunct w:val="0"/>
                              <w:autoSpaceDE w:val="0"/>
                              <w:autoSpaceDN w:val="0"/>
                              <w:adjustRightInd w:val="0"/>
                              <w:ind w:right="90"/>
                              <w:jc w:val="center"/>
                              <w:rPr>
                                <w:rFonts w:cs="Arial"/>
                                <w:b/>
                                <w:bCs/>
                                <w:sz w:val="44"/>
                                <w:szCs w:val="44"/>
                              </w:rPr>
                            </w:pPr>
                            <w:r w:rsidRPr="008B199A">
                              <w:rPr>
                                <w:rFonts w:cs="Arial"/>
                                <w:b/>
                                <w:bCs/>
                                <w:sz w:val="44"/>
                                <w:szCs w:val="44"/>
                              </w:rPr>
                              <w:t>1</w:t>
                            </w:r>
                            <w:r>
                              <w:rPr>
                                <w:rFonts w:cs="Arial"/>
                                <w:b/>
                                <w:bCs/>
                                <w:sz w:val="44"/>
                                <w:szCs w:val="44"/>
                              </w:rPr>
                              <w:t>9/</w:t>
                            </w:r>
                            <w:r w:rsidRPr="008B199A">
                              <w:rPr>
                                <w:rFonts w:cs="Arial"/>
                                <w:b/>
                                <w:bCs/>
                                <w:sz w:val="44"/>
                                <w:szCs w:val="44"/>
                              </w:rPr>
                              <w:t>90</w:t>
                            </w:r>
                            <w:r>
                              <w:rPr>
                                <w:rFonts w:cs="Arial"/>
                                <w:b/>
                                <w:bCs/>
                                <w:sz w:val="44"/>
                                <w:szCs w:val="44"/>
                              </w:rPr>
                              <w:t>6/</w:t>
                            </w:r>
                            <w:r w:rsidRPr="008B199A">
                              <w:rPr>
                                <w:rFonts w:cs="Arial"/>
                                <w:b/>
                                <w:bCs/>
                                <w:sz w:val="44"/>
                                <w:szCs w:val="44"/>
                              </w:rPr>
                              <w:t>00</w:t>
                            </w:r>
                            <w:r>
                              <w:rPr>
                                <w:rFonts w:cs="Arial"/>
                                <w:b/>
                                <w:bCs/>
                                <w:sz w:val="44"/>
                                <w:szCs w:val="44"/>
                              </w:rPr>
                              <w:t>26</w:t>
                            </w:r>
                          </w:p>
                          <w:p w14:paraId="1D9F3CDD" w14:textId="77777777" w:rsidR="000A348B" w:rsidRPr="00BD2B5E" w:rsidRDefault="000A348B" w:rsidP="00D84F81">
                            <w:pPr>
                              <w:overflowPunct w:val="0"/>
                              <w:autoSpaceDE w:val="0"/>
                              <w:autoSpaceDN w:val="0"/>
                              <w:adjustRightInd w:val="0"/>
                              <w:ind w:left="-180"/>
                              <w:jc w:val="center"/>
                              <w:rPr>
                                <w:rFonts w:ascii="Cambria" w:hAnsi="Cambria"/>
                                <w:i/>
                                <w:sz w:val="18"/>
                                <w:szCs w:val="18"/>
                              </w:rPr>
                            </w:pPr>
                            <w:r w:rsidRPr="00BD2B5E">
                              <w:rPr>
                                <w:rFonts w:ascii="Cambria" w:hAnsi="Cambria"/>
                                <w:i/>
                                <w:sz w:val="22"/>
                                <w:szCs w:val="22"/>
                              </w:rPr>
                              <w:t>Toto číslo uvádějte při</w:t>
                            </w:r>
                            <w:r w:rsidRPr="00BD2B5E">
                              <w:rPr>
                                <w:rFonts w:ascii="Cambria" w:hAnsi="Cambria"/>
                                <w:i/>
                              </w:rPr>
                              <w:t xml:space="preserve"> fakturaci</w:t>
                            </w:r>
                          </w:p>
                          <w:p w14:paraId="00EEBA17" w14:textId="77777777" w:rsidR="000A348B" w:rsidRDefault="000A348B" w:rsidP="00D84F81">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BD551B0" id="_x0000_t202" coordsize="21600,21600" o:spt="202" path="m,l,21600r21600,l21600,xe">
                <v:stroke joinstyle="miter"/>
                <v:path gradientshapeok="t" o:connecttype="rect"/>
              </v:shapetype>
              <v:shape id="Textové pole 4" o:spid="_x0000_s1026" type="#_x0000_t202" style="position:absolute;left:0;text-align:left;margin-left:322.95pt;margin-top:-47.85pt;width:171.1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" strokeweight="3pt">
                <v:stroke linestyle="thinThin"/>
                <v:textbox>
                  <w:txbxContent>
                    <w:p w14:paraId="53E70548" w14:textId="77777777" w:rsidR="000A348B" w:rsidRPr="00BD2B5E" w:rsidRDefault="000A348B" w:rsidP="00D84F81">
                      <w:pPr>
                        <w:overflowPunct w:val="0"/>
                        <w:autoSpaceDE w:val="0"/>
                        <w:autoSpaceDN w:val="0"/>
                        <w:adjustRightInd w:val="0"/>
                        <w:spacing w:before="111"/>
                        <w:ind w:right="90"/>
                        <w:jc w:val="center"/>
                        <w:rPr>
                          <w:rFonts w:ascii="Cambria" w:hAnsi="Cambria" w:cs="Arial"/>
                          <w:b/>
                          <w:bCs/>
                          <w:szCs w:val="20"/>
                        </w:rPr>
                      </w:pPr>
                      <w:r w:rsidRPr="00BD2B5E">
                        <w:rPr>
                          <w:rFonts w:ascii="Cambria" w:hAnsi="Cambria" w:cs="Arial"/>
                          <w:b/>
                          <w:bCs/>
                        </w:rPr>
                        <w:t>Číslo Smlouvy MF</w:t>
                      </w:r>
                    </w:p>
                    <w:p w14:paraId="60C26B67" w14:textId="77777777" w:rsidR="000A348B" w:rsidRPr="008B199A" w:rsidRDefault="000A348B" w:rsidP="00D84F81">
                      <w:pPr>
                        <w:overflowPunct w:val="0"/>
                        <w:autoSpaceDE w:val="0"/>
                        <w:autoSpaceDN w:val="0"/>
                        <w:adjustRightInd w:val="0"/>
                        <w:ind w:right="90"/>
                        <w:jc w:val="center"/>
                        <w:rPr>
                          <w:rFonts w:cs="Arial"/>
                          <w:b/>
                          <w:bCs/>
                          <w:sz w:val="44"/>
                          <w:szCs w:val="44"/>
                        </w:rPr>
                      </w:pPr>
                      <w:r w:rsidRPr="008B199A">
                        <w:rPr>
                          <w:rFonts w:cs="Arial"/>
                          <w:b/>
                          <w:bCs/>
                          <w:sz w:val="44"/>
                          <w:szCs w:val="44"/>
                        </w:rPr>
                        <w:t>1</w:t>
                      </w:r>
                      <w:r>
                        <w:rPr>
                          <w:rFonts w:cs="Arial"/>
                          <w:b/>
                          <w:bCs/>
                          <w:sz w:val="44"/>
                          <w:szCs w:val="44"/>
                        </w:rPr>
                        <w:t>9/</w:t>
                      </w:r>
                      <w:r w:rsidRPr="008B199A">
                        <w:rPr>
                          <w:rFonts w:cs="Arial"/>
                          <w:b/>
                          <w:bCs/>
                          <w:sz w:val="44"/>
                          <w:szCs w:val="44"/>
                        </w:rPr>
                        <w:t>90</w:t>
                      </w:r>
                      <w:r>
                        <w:rPr>
                          <w:rFonts w:cs="Arial"/>
                          <w:b/>
                          <w:bCs/>
                          <w:sz w:val="44"/>
                          <w:szCs w:val="44"/>
                        </w:rPr>
                        <w:t>6/</w:t>
                      </w:r>
                      <w:r w:rsidRPr="008B199A">
                        <w:rPr>
                          <w:rFonts w:cs="Arial"/>
                          <w:b/>
                          <w:bCs/>
                          <w:sz w:val="44"/>
                          <w:szCs w:val="44"/>
                        </w:rPr>
                        <w:t>00</w:t>
                      </w:r>
                      <w:r>
                        <w:rPr>
                          <w:rFonts w:cs="Arial"/>
                          <w:b/>
                          <w:bCs/>
                          <w:sz w:val="44"/>
                          <w:szCs w:val="44"/>
                        </w:rPr>
                        <w:t>26</w:t>
                      </w:r>
                    </w:p>
                    <w:p w14:paraId="1D9F3CDD" w14:textId="77777777" w:rsidR="000A348B" w:rsidRPr="00BD2B5E" w:rsidRDefault="000A348B" w:rsidP="00D84F81">
                      <w:pPr>
                        <w:overflowPunct w:val="0"/>
                        <w:autoSpaceDE w:val="0"/>
                        <w:autoSpaceDN w:val="0"/>
                        <w:adjustRightInd w:val="0"/>
                        <w:ind w:left="-180"/>
                        <w:jc w:val="center"/>
                        <w:rPr>
                          <w:rFonts w:ascii="Cambria" w:hAnsi="Cambria"/>
                          <w:i/>
                          <w:sz w:val="18"/>
                          <w:szCs w:val="18"/>
                        </w:rPr>
                      </w:pPr>
                      <w:r w:rsidRPr="00BD2B5E">
                        <w:rPr>
                          <w:rFonts w:ascii="Cambria" w:hAnsi="Cambria"/>
                          <w:i/>
                          <w:sz w:val="22"/>
                          <w:szCs w:val="22"/>
                        </w:rPr>
                        <w:t>Toto číslo uvádějte při</w:t>
                      </w:r>
                      <w:r w:rsidRPr="00BD2B5E">
                        <w:rPr>
                          <w:rFonts w:ascii="Cambria" w:hAnsi="Cambria"/>
                          <w:i/>
                        </w:rPr>
                        <w:t xml:space="preserve"> fakturaci</w:t>
                      </w:r>
                    </w:p>
                    <w:p w14:paraId="00EEBA17" w14:textId="77777777" w:rsidR="000A348B" w:rsidRDefault="000A348B" w:rsidP="00D84F81">
                      <w:pPr>
                        <w:pStyle w:val="ZkladntextIMP"/>
                        <w:suppressAutoHyphens w:val="0"/>
                        <w:overflowPunct/>
                        <w:autoSpaceDE/>
                        <w:autoSpaceDN/>
                        <w:adjustRightInd/>
                        <w:spacing w:line="240" w:lineRule="auto"/>
                        <w:textAlignment w:val="auto"/>
                      </w:pPr>
                    </w:p>
                  </w:txbxContent>
                </v:textbox>
              </v:shape>
            </w:pict>
          </mc:Fallback>
        </mc:AlternateContent>
      </w:r>
    </w:p>
    <w:p w14:paraId="1950FBE1" w14:textId="77777777" w:rsidR="00D84F81" w:rsidRDefault="00D84F81" w:rsidP="00D84F81">
      <w:pPr>
        <w:spacing w:line="264" w:lineRule="auto"/>
        <w:jc w:val="center"/>
        <w:outlineLvl w:val="0"/>
        <w:rPr>
          <w:b/>
          <w:bCs/>
          <w:color w:val="333399"/>
          <w:sz w:val="32"/>
          <w:szCs w:val="32"/>
        </w:rPr>
      </w:pPr>
    </w:p>
    <w:p w14:paraId="52DB97D1" w14:textId="77777777" w:rsidR="00D84F81" w:rsidRPr="00D50538" w:rsidRDefault="00D84F81" w:rsidP="00D84F81">
      <w:pPr>
        <w:spacing w:line="264" w:lineRule="auto"/>
        <w:jc w:val="center"/>
        <w:outlineLvl w:val="0"/>
        <w:rPr>
          <w:b/>
          <w:bCs/>
          <w:color w:val="333399"/>
          <w:sz w:val="36"/>
          <w:szCs w:val="36"/>
        </w:rPr>
      </w:pPr>
      <w:r w:rsidRPr="00D50538">
        <w:rPr>
          <w:b/>
          <w:bCs/>
          <w:color w:val="333399"/>
          <w:sz w:val="36"/>
          <w:szCs w:val="36"/>
        </w:rPr>
        <w:t>SMLOUVA</w:t>
      </w:r>
    </w:p>
    <w:p w14:paraId="4D5C05CA" w14:textId="06008CB1" w:rsidR="00D84F81" w:rsidRPr="00D50538" w:rsidRDefault="00D84F81" w:rsidP="00D84F81">
      <w:pPr>
        <w:spacing w:line="264" w:lineRule="auto"/>
        <w:jc w:val="center"/>
        <w:outlineLvl w:val="0"/>
        <w:rPr>
          <w:b/>
          <w:bCs/>
          <w:color w:val="333399"/>
          <w:sz w:val="32"/>
          <w:szCs w:val="32"/>
        </w:rPr>
      </w:pPr>
      <w:r w:rsidRPr="00D50538">
        <w:rPr>
          <w:b/>
          <w:bCs/>
          <w:color w:val="333399"/>
          <w:sz w:val="32"/>
          <w:szCs w:val="32"/>
        </w:rPr>
        <w:t>o dodávce diskových polí</w:t>
      </w:r>
      <w:r w:rsidR="000F2147">
        <w:rPr>
          <w:b/>
          <w:bCs/>
          <w:color w:val="333399"/>
          <w:sz w:val="32"/>
          <w:szCs w:val="32"/>
        </w:rPr>
        <w:t>,</w:t>
      </w:r>
      <w:r w:rsidRPr="00D50538">
        <w:rPr>
          <w:b/>
          <w:bCs/>
          <w:color w:val="333399"/>
          <w:sz w:val="32"/>
          <w:szCs w:val="32"/>
        </w:rPr>
        <w:t xml:space="preserve"> SAN switchů </w:t>
      </w:r>
      <w:r w:rsidR="00E272BC">
        <w:rPr>
          <w:b/>
          <w:bCs/>
          <w:color w:val="333399"/>
          <w:sz w:val="32"/>
          <w:szCs w:val="32"/>
        </w:rPr>
        <w:t xml:space="preserve">a o </w:t>
      </w:r>
      <w:r w:rsidR="000F1B29">
        <w:rPr>
          <w:b/>
          <w:bCs/>
          <w:color w:val="333399"/>
          <w:sz w:val="32"/>
          <w:szCs w:val="32"/>
        </w:rPr>
        <w:t>zajištění technické a </w:t>
      </w:r>
      <w:r w:rsidRPr="00D50538">
        <w:rPr>
          <w:b/>
          <w:bCs/>
          <w:color w:val="333399"/>
          <w:sz w:val="32"/>
          <w:szCs w:val="32"/>
        </w:rPr>
        <w:t>servisní podpo</w:t>
      </w:r>
      <w:r w:rsidR="000F2147">
        <w:rPr>
          <w:b/>
          <w:bCs/>
          <w:color w:val="333399"/>
          <w:sz w:val="32"/>
          <w:szCs w:val="32"/>
        </w:rPr>
        <w:t>ry</w:t>
      </w:r>
      <w:r w:rsidRPr="00D50538">
        <w:rPr>
          <w:b/>
          <w:bCs/>
          <w:color w:val="333399"/>
          <w:sz w:val="32"/>
          <w:szCs w:val="32"/>
        </w:rPr>
        <w:t xml:space="preserve"> </w:t>
      </w:r>
    </w:p>
    <w:p w14:paraId="5E57008E" w14:textId="77777777" w:rsidR="002F5639" w:rsidRDefault="00D84F81" w:rsidP="00BC3016">
      <w:pPr>
        <w:widowControl w:val="0"/>
        <w:spacing w:before="120"/>
        <w:jc w:val="center"/>
        <w:rPr>
          <w:sz w:val="22"/>
          <w:szCs w:val="22"/>
        </w:rPr>
      </w:pPr>
      <w:r w:rsidRPr="00D50538">
        <w:rPr>
          <w:sz w:val="22"/>
          <w:szCs w:val="22"/>
        </w:rPr>
        <w:t>uzavřená dle ustanovení § 1746 odst. 2, zákona č. 89/2012 Sb., občanského zákoníku, v</w:t>
      </w:r>
      <w:r w:rsidR="007D55F5">
        <w:rPr>
          <w:sz w:val="22"/>
          <w:szCs w:val="22"/>
        </w:rPr>
        <w:t xml:space="preserve"> platném znění </w:t>
      </w:r>
      <w:r w:rsidRPr="00D50538">
        <w:rPr>
          <w:sz w:val="22"/>
          <w:szCs w:val="22"/>
        </w:rPr>
        <w:t>(dále jen „Občanský zákoník“) a v souladu se zákonem č. 134/2016 Sb., o zadávání veřejných zakázek</w:t>
      </w:r>
      <w:r w:rsidR="00D50538">
        <w:rPr>
          <w:sz w:val="22"/>
          <w:szCs w:val="22"/>
        </w:rPr>
        <w:t xml:space="preserve">, </w:t>
      </w:r>
      <w:r w:rsidRPr="00D50538">
        <w:rPr>
          <w:sz w:val="22"/>
          <w:szCs w:val="22"/>
        </w:rPr>
        <w:t>ve znění pozdějších předpisů (dále jen „ZZVZ“)</w:t>
      </w:r>
      <w:r w:rsidR="00D50538">
        <w:rPr>
          <w:sz w:val="22"/>
          <w:szCs w:val="22"/>
        </w:rPr>
        <w:t>,</w:t>
      </w:r>
    </w:p>
    <w:p w14:paraId="4ABD302F" w14:textId="77777777" w:rsidR="00D84F81" w:rsidRPr="00D50538" w:rsidRDefault="00D84F81" w:rsidP="00D84F81">
      <w:pPr>
        <w:widowControl w:val="0"/>
        <w:jc w:val="center"/>
        <w:rPr>
          <w:sz w:val="22"/>
          <w:szCs w:val="22"/>
        </w:rPr>
      </w:pPr>
      <w:r w:rsidRPr="00D50538">
        <w:rPr>
          <w:sz w:val="22"/>
          <w:szCs w:val="22"/>
        </w:rPr>
        <w:t>č.j.: MF-</w:t>
      </w:r>
      <w:r w:rsidR="00D50538" w:rsidRPr="00516190">
        <w:rPr>
          <w:sz w:val="22"/>
          <w:szCs w:val="22"/>
          <w:highlight w:val="green"/>
        </w:rPr>
        <w:t>xxxxxxxxxx</w:t>
      </w:r>
    </w:p>
    <w:p w14:paraId="56EE6ACB" w14:textId="77777777" w:rsidR="00D84F81" w:rsidRPr="00D50538" w:rsidRDefault="00D84F81" w:rsidP="00D84F81">
      <w:pPr>
        <w:widowControl w:val="0"/>
        <w:jc w:val="center"/>
        <w:rPr>
          <w:i/>
          <w:sz w:val="22"/>
          <w:szCs w:val="22"/>
        </w:rPr>
      </w:pPr>
      <w:r w:rsidRPr="00D50538">
        <w:rPr>
          <w:i/>
          <w:sz w:val="22"/>
          <w:szCs w:val="22"/>
        </w:rPr>
        <w:t>Evidenční číslo: 900</w:t>
      </w:r>
      <w:r w:rsidR="007D55F5">
        <w:rPr>
          <w:i/>
          <w:sz w:val="22"/>
          <w:szCs w:val="22"/>
        </w:rPr>
        <w:t>6</w:t>
      </w:r>
      <w:r w:rsidRPr="00D50538">
        <w:rPr>
          <w:i/>
          <w:sz w:val="22"/>
          <w:szCs w:val="22"/>
        </w:rPr>
        <w:t>/0</w:t>
      </w:r>
      <w:r w:rsidR="007D55F5">
        <w:rPr>
          <w:i/>
          <w:sz w:val="22"/>
          <w:szCs w:val="22"/>
        </w:rPr>
        <w:t>37</w:t>
      </w:r>
      <w:r w:rsidRPr="00D50538">
        <w:rPr>
          <w:i/>
          <w:sz w:val="22"/>
          <w:szCs w:val="22"/>
        </w:rPr>
        <w:t>/201</w:t>
      </w:r>
      <w:r w:rsidR="007D55F5">
        <w:rPr>
          <w:i/>
          <w:sz w:val="22"/>
          <w:szCs w:val="22"/>
        </w:rPr>
        <w:t>9</w:t>
      </w:r>
    </w:p>
    <w:p w14:paraId="1383C0EB" w14:textId="77777777" w:rsidR="00D84F81" w:rsidRDefault="00D84F81" w:rsidP="00D84F81">
      <w:pPr>
        <w:widowControl w:val="0"/>
        <w:jc w:val="center"/>
        <w:rPr>
          <w:sz w:val="20"/>
          <w:szCs w:val="20"/>
        </w:rPr>
      </w:pPr>
      <w:r w:rsidRPr="000F5C9D">
        <w:rPr>
          <w:sz w:val="20"/>
          <w:szCs w:val="20"/>
        </w:rPr>
        <w:t>(dále jen „</w:t>
      </w:r>
      <w:r w:rsidRPr="000F5C9D">
        <w:rPr>
          <w:b/>
          <w:sz w:val="20"/>
          <w:szCs w:val="20"/>
        </w:rPr>
        <w:t>Smlouva</w:t>
      </w:r>
      <w:r w:rsidRPr="000F5C9D">
        <w:rPr>
          <w:sz w:val="20"/>
          <w:szCs w:val="20"/>
        </w:rPr>
        <w:t>“)</w:t>
      </w:r>
    </w:p>
    <w:p w14:paraId="408CC2AD" w14:textId="77777777" w:rsidR="007D55F5" w:rsidRPr="000F5C9D" w:rsidRDefault="007D55F5" w:rsidP="00D84F81">
      <w:pPr>
        <w:widowControl w:val="0"/>
        <w:jc w:val="center"/>
        <w:rPr>
          <w:sz w:val="20"/>
          <w:szCs w:val="20"/>
        </w:rPr>
      </w:pPr>
    </w:p>
    <w:p w14:paraId="73152F60" w14:textId="77777777" w:rsidR="007D55F5" w:rsidRPr="007D55F5" w:rsidRDefault="007D55F5" w:rsidP="007D55F5">
      <w:pPr>
        <w:rPr>
          <w:rFonts w:cs="Arial"/>
          <w:b/>
        </w:rPr>
      </w:pPr>
      <w:r w:rsidRPr="007D55F5">
        <w:rPr>
          <w:rFonts w:cs="Arial"/>
          <w:b/>
        </w:rPr>
        <w:t>Česká republika – Ministerstvo financí</w:t>
      </w:r>
    </w:p>
    <w:p w14:paraId="0EC76F7D" w14:textId="77777777" w:rsidR="007D55F5" w:rsidRPr="007D55F5" w:rsidRDefault="007D55F5" w:rsidP="007D55F5">
      <w:pPr>
        <w:rPr>
          <w:rFonts w:cs="Arial"/>
        </w:rPr>
      </w:pPr>
      <w:r w:rsidRPr="007D55F5">
        <w:rPr>
          <w:rFonts w:cs="Arial"/>
        </w:rPr>
        <w:t>se sídlem: Letenská 15, 110 00 Praha 1</w:t>
      </w:r>
    </w:p>
    <w:p w14:paraId="140CBA65" w14:textId="77777777" w:rsidR="007D55F5" w:rsidRPr="007D55F5" w:rsidRDefault="007D55F5" w:rsidP="007D55F5">
      <w:pPr>
        <w:rPr>
          <w:rFonts w:cs="Arial"/>
        </w:rPr>
      </w:pPr>
      <w:r w:rsidRPr="007D55F5">
        <w:rPr>
          <w:rFonts w:cs="Arial"/>
        </w:rPr>
        <w:t xml:space="preserve">za niž jedná: Mgr. Radoslav </w:t>
      </w:r>
      <w:r w:rsidRPr="002B1B4B">
        <w:rPr>
          <w:rFonts w:cs="Arial"/>
          <w:highlight w:val="green"/>
        </w:rPr>
        <w:t>Bulíř</w:t>
      </w:r>
      <w:r w:rsidRPr="007D55F5">
        <w:rPr>
          <w:rFonts w:cs="Arial"/>
        </w:rPr>
        <w:t>, náměstek pro řízení sekce 02</w:t>
      </w:r>
      <w:r w:rsidR="002B1B4B">
        <w:rPr>
          <w:rFonts w:cs="Arial"/>
        </w:rPr>
        <w:t xml:space="preserve">, </w:t>
      </w:r>
      <w:r w:rsidR="002B1B4B" w:rsidRPr="002B1B4B">
        <w:rPr>
          <w:rFonts w:cs="Arial"/>
          <w:highlight w:val="green"/>
        </w:rPr>
        <w:t>na základě pověření</w:t>
      </w:r>
    </w:p>
    <w:p w14:paraId="47578012" w14:textId="77777777" w:rsidR="007D55F5" w:rsidRPr="007D55F5" w:rsidRDefault="007D55F5" w:rsidP="007D55F5">
      <w:pPr>
        <w:rPr>
          <w:rFonts w:cs="Arial"/>
        </w:rPr>
      </w:pPr>
      <w:r w:rsidRPr="007D55F5">
        <w:rPr>
          <w:rFonts w:cs="Arial"/>
        </w:rPr>
        <w:t>IČO: 00006947</w:t>
      </w:r>
    </w:p>
    <w:p w14:paraId="02D9020B" w14:textId="77777777" w:rsidR="007D55F5" w:rsidRPr="007D55F5" w:rsidRDefault="007D55F5" w:rsidP="007D55F5">
      <w:pPr>
        <w:rPr>
          <w:rFonts w:cs="Arial"/>
        </w:rPr>
      </w:pPr>
      <w:r w:rsidRPr="007D55F5">
        <w:rPr>
          <w:rFonts w:cs="Arial"/>
        </w:rPr>
        <w:t>DIČ: CZ00006947</w:t>
      </w:r>
    </w:p>
    <w:p w14:paraId="5A3008C1" w14:textId="77777777" w:rsidR="007D55F5" w:rsidRPr="007D55F5" w:rsidRDefault="007D55F5" w:rsidP="007D55F5">
      <w:pPr>
        <w:rPr>
          <w:rFonts w:cs="Arial"/>
        </w:rPr>
      </w:pPr>
      <w:r w:rsidRPr="007D55F5">
        <w:rPr>
          <w:rFonts w:cs="Arial"/>
        </w:rPr>
        <w:t xml:space="preserve">ID datové schránky: </w:t>
      </w:r>
      <w:proofErr w:type="spellStart"/>
      <w:r w:rsidRPr="007D55F5">
        <w:rPr>
          <w:rFonts w:cs="Arial"/>
        </w:rPr>
        <w:t>xzeaauv</w:t>
      </w:r>
      <w:proofErr w:type="spellEnd"/>
    </w:p>
    <w:p w14:paraId="7FCCCD1F" w14:textId="77777777" w:rsidR="007D55F5" w:rsidRPr="007D55F5" w:rsidRDefault="007D55F5" w:rsidP="007D55F5">
      <w:pPr>
        <w:rPr>
          <w:rFonts w:cs="Arial"/>
        </w:rPr>
      </w:pPr>
      <w:r w:rsidRPr="007D55F5">
        <w:rPr>
          <w:rFonts w:cs="Arial"/>
        </w:rPr>
        <w:t>bankovní spojení: Česká národní banka, Praha 1</w:t>
      </w:r>
    </w:p>
    <w:p w14:paraId="6EE61C83" w14:textId="77777777" w:rsidR="007D55F5" w:rsidRPr="007D55F5" w:rsidRDefault="007D55F5" w:rsidP="007D55F5">
      <w:pPr>
        <w:rPr>
          <w:rFonts w:cs="Arial"/>
        </w:rPr>
      </w:pPr>
      <w:r w:rsidRPr="007D55F5">
        <w:rPr>
          <w:rFonts w:cs="Arial"/>
        </w:rPr>
        <w:t>číslo účtu: 3328001/0710</w:t>
      </w:r>
    </w:p>
    <w:p w14:paraId="0CE0D058" w14:textId="77777777" w:rsidR="00D50538" w:rsidRPr="001F4826" w:rsidRDefault="00D50538" w:rsidP="00D50538">
      <w:pPr>
        <w:rPr>
          <w:rFonts w:cs="Arial"/>
        </w:rPr>
      </w:pPr>
      <w:r w:rsidRPr="001F4826">
        <w:rPr>
          <w:rFonts w:cs="Arial"/>
        </w:rPr>
        <w:t>(dále jen „Objednatel“)</w:t>
      </w:r>
    </w:p>
    <w:p w14:paraId="27A57219" w14:textId="77777777" w:rsidR="00D50538" w:rsidRPr="001F4826" w:rsidRDefault="00D50538" w:rsidP="00D50538">
      <w:pPr>
        <w:rPr>
          <w:rFonts w:cs="Arial"/>
        </w:rPr>
      </w:pPr>
    </w:p>
    <w:p w14:paraId="1116F06B" w14:textId="77777777" w:rsidR="00D50538" w:rsidRPr="001F4826" w:rsidRDefault="00D50538" w:rsidP="00D50538">
      <w:pPr>
        <w:rPr>
          <w:rFonts w:cs="Arial"/>
        </w:rPr>
      </w:pPr>
      <w:r w:rsidRPr="001F4826">
        <w:rPr>
          <w:rFonts w:cs="Arial"/>
        </w:rPr>
        <w:t>a</w:t>
      </w:r>
    </w:p>
    <w:p w14:paraId="3811E95A" w14:textId="77777777" w:rsidR="00D50538" w:rsidRPr="00DD0A03" w:rsidRDefault="00D50538" w:rsidP="00D50538">
      <w:pPr>
        <w:rPr>
          <w:rFonts w:cs="Arial"/>
          <w:i/>
        </w:rPr>
      </w:pPr>
      <w:r w:rsidRPr="00DD0A03">
        <w:rPr>
          <w:rFonts w:cs="Arial"/>
          <w:i/>
          <w:highlight w:val="yellow"/>
        </w:rPr>
        <w:t>doplní účastník zadávacího řízení</w:t>
      </w:r>
    </w:p>
    <w:p w14:paraId="2231E92E" w14:textId="77777777" w:rsidR="00D50538" w:rsidRPr="00D50538" w:rsidRDefault="00D50538" w:rsidP="00D50538">
      <w:pPr>
        <w:rPr>
          <w:rFonts w:cs="Arial"/>
          <w:b/>
        </w:rPr>
      </w:pPr>
      <w:r w:rsidRPr="00D50538">
        <w:rPr>
          <w:rFonts w:cs="Arial"/>
          <w:b/>
        </w:rPr>
        <w:t>[</w:t>
      </w:r>
      <w:r w:rsidRPr="00D50538">
        <w:rPr>
          <w:rFonts w:cs="Arial"/>
          <w:b/>
          <w:highlight w:val="yellow"/>
        </w:rPr>
        <w:t>název právnické osoby včetně označení právní formy]</w:t>
      </w:r>
    </w:p>
    <w:p w14:paraId="6FCB4820" w14:textId="77777777" w:rsidR="00D50538" w:rsidRPr="001F4826" w:rsidRDefault="00D50538" w:rsidP="00D50538">
      <w:pPr>
        <w:rPr>
          <w:rFonts w:cs="Arial"/>
        </w:rPr>
      </w:pPr>
      <w:r>
        <w:rPr>
          <w:rFonts w:cs="Arial"/>
        </w:rPr>
        <w:t>se sídlem</w:t>
      </w:r>
      <w:r w:rsidRPr="001F4826">
        <w:rPr>
          <w:rFonts w:cs="Arial"/>
        </w:rPr>
        <w:t xml:space="preserve">: </w:t>
      </w:r>
      <w:r w:rsidRPr="00967254">
        <w:rPr>
          <w:rFonts w:cs="Arial"/>
          <w:highlight w:val="yellow"/>
        </w:rPr>
        <w:t>[***]</w:t>
      </w:r>
    </w:p>
    <w:p w14:paraId="649AD93A" w14:textId="77777777" w:rsidR="007D55F5" w:rsidRDefault="007D55F5" w:rsidP="007D55F5">
      <w:pPr>
        <w:rPr>
          <w:rFonts w:cs="Arial"/>
        </w:rPr>
      </w:pPr>
      <w:r>
        <w:rPr>
          <w:rFonts w:cs="Arial"/>
        </w:rPr>
        <w:t>zastoupena:</w:t>
      </w:r>
      <w:r w:rsidRPr="00B34BB1">
        <w:rPr>
          <w:rFonts w:cs="Arial"/>
          <w:highlight w:val="yellow"/>
        </w:rPr>
        <w:t xml:space="preserve"> </w:t>
      </w:r>
      <w:r w:rsidRPr="00967254">
        <w:rPr>
          <w:rFonts w:cs="Arial"/>
          <w:highlight w:val="yellow"/>
        </w:rPr>
        <w:t>[***]</w:t>
      </w:r>
    </w:p>
    <w:p w14:paraId="238C6B9A" w14:textId="77777777" w:rsidR="00D50538" w:rsidRPr="001F4826" w:rsidDel="00947C06" w:rsidRDefault="00D50538" w:rsidP="00D50538">
      <w:pPr>
        <w:rPr>
          <w:rFonts w:cs="Arial"/>
        </w:rPr>
      </w:pPr>
      <w:r w:rsidDel="00947C06">
        <w:rPr>
          <w:rFonts w:cs="Arial"/>
        </w:rPr>
        <w:t>společnost zapsan</w:t>
      </w:r>
      <w:r w:rsidRPr="001F4826" w:rsidDel="00947C06">
        <w:rPr>
          <w:rFonts w:cs="Arial"/>
        </w:rPr>
        <w:t xml:space="preserve">á v obchodním rejstříku </w:t>
      </w:r>
      <w:r w:rsidDel="00947C06">
        <w:rPr>
          <w:rFonts w:cs="Arial"/>
        </w:rPr>
        <w:t>vedeném</w:t>
      </w:r>
      <w:r w:rsidRPr="001F4826" w:rsidDel="00947C06">
        <w:rPr>
          <w:rFonts w:cs="Arial"/>
        </w:rPr>
        <w:t xml:space="preserve"> </w:t>
      </w:r>
      <w:r w:rsidDel="00947C06">
        <w:rPr>
          <w:rFonts w:cs="Arial"/>
        </w:rPr>
        <w:t xml:space="preserve">u </w:t>
      </w:r>
      <w:r w:rsidRPr="00967254" w:rsidDel="00947C06">
        <w:rPr>
          <w:rFonts w:cs="Arial"/>
          <w:highlight w:val="yellow"/>
        </w:rPr>
        <w:t>[***soudu v ***]</w:t>
      </w:r>
      <w:r w:rsidDel="00947C06">
        <w:rPr>
          <w:rFonts w:cs="Arial"/>
        </w:rPr>
        <w:t>, oddíl</w:t>
      </w:r>
      <w:r w:rsidRPr="00967254" w:rsidDel="00947C06">
        <w:rPr>
          <w:rFonts w:cs="Arial"/>
          <w:highlight w:val="yellow"/>
        </w:rPr>
        <w:t>[***]</w:t>
      </w:r>
      <w:r w:rsidDel="00947C06">
        <w:rPr>
          <w:rFonts w:cs="Arial"/>
        </w:rPr>
        <w:t xml:space="preserve">, vložka </w:t>
      </w:r>
      <w:r w:rsidRPr="00967254" w:rsidDel="00947C06">
        <w:rPr>
          <w:rFonts w:cs="Arial"/>
          <w:highlight w:val="yellow"/>
        </w:rPr>
        <w:t>[***]</w:t>
      </w:r>
    </w:p>
    <w:p w14:paraId="5D08AB24" w14:textId="77777777" w:rsidR="00D50538" w:rsidRPr="001F4826" w:rsidRDefault="00D50538" w:rsidP="00D50538">
      <w:pPr>
        <w:rPr>
          <w:rFonts w:cs="Arial"/>
        </w:rPr>
      </w:pPr>
      <w:r w:rsidRPr="001F4826">
        <w:rPr>
          <w:rFonts w:cs="Arial"/>
        </w:rPr>
        <w:t>IČ</w:t>
      </w:r>
      <w:r w:rsidR="00C427A1">
        <w:rPr>
          <w:rFonts w:cs="Arial"/>
        </w:rPr>
        <w:t>O</w:t>
      </w:r>
      <w:r w:rsidRPr="001F4826">
        <w:rPr>
          <w:rFonts w:cs="Arial"/>
        </w:rPr>
        <w:t xml:space="preserve">: </w:t>
      </w:r>
      <w:r w:rsidRPr="00967254">
        <w:rPr>
          <w:rFonts w:cs="Arial"/>
          <w:highlight w:val="yellow"/>
        </w:rPr>
        <w:t>[***]</w:t>
      </w:r>
    </w:p>
    <w:p w14:paraId="309A66C3" w14:textId="77777777" w:rsidR="00D50538" w:rsidRPr="001F4826" w:rsidRDefault="00D50538" w:rsidP="00D50538">
      <w:pPr>
        <w:rPr>
          <w:rFonts w:cs="Arial"/>
        </w:rPr>
      </w:pPr>
      <w:r w:rsidRPr="001F4826">
        <w:rPr>
          <w:rFonts w:cs="Arial"/>
        </w:rPr>
        <w:t>DIČ</w:t>
      </w:r>
      <w:r w:rsidR="006F7B70">
        <w:rPr>
          <w:rFonts w:cs="Arial"/>
        </w:rPr>
        <w:t>:</w:t>
      </w:r>
      <w:r w:rsidRPr="001F4826">
        <w:rPr>
          <w:rFonts w:cs="Arial"/>
        </w:rPr>
        <w:t xml:space="preserve"> </w:t>
      </w:r>
      <w:r w:rsidRPr="00967254">
        <w:rPr>
          <w:rFonts w:cs="Arial"/>
          <w:highlight w:val="yellow"/>
        </w:rPr>
        <w:t>[***]</w:t>
      </w:r>
    </w:p>
    <w:p w14:paraId="2E6502C9" w14:textId="77777777" w:rsidR="007D55F5" w:rsidRDefault="00D50538" w:rsidP="00D50538">
      <w:pPr>
        <w:rPr>
          <w:rFonts w:cs="Arial"/>
        </w:rPr>
      </w:pPr>
      <w:r>
        <w:rPr>
          <w:rFonts w:cs="Arial"/>
        </w:rPr>
        <w:t>b</w:t>
      </w:r>
      <w:r w:rsidRPr="001F4826">
        <w:rPr>
          <w:rFonts w:cs="Arial"/>
        </w:rPr>
        <w:t>ank</w:t>
      </w:r>
      <w:r>
        <w:rPr>
          <w:rFonts w:cs="Arial"/>
        </w:rPr>
        <w:t>ovní spojení</w:t>
      </w:r>
      <w:r w:rsidRPr="001F4826">
        <w:rPr>
          <w:rFonts w:cs="Arial"/>
        </w:rPr>
        <w:t xml:space="preserve">: </w:t>
      </w:r>
      <w:r w:rsidRPr="00967254">
        <w:rPr>
          <w:rFonts w:cs="Arial"/>
          <w:highlight w:val="yellow"/>
        </w:rPr>
        <w:t>[***]</w:t>
      </w:r>
    </w:p>
    <w:p w14:paraId="7428987B" w14:textId="77777777" w:rsidR="00D50538" w:rsidRPr="001F4826" w:rsidRDefault="00D50538" w:rsidP="00D50538">
      <w:pPr>
        <w:rPr>
          <w:rFonts w:cs="Arial"/>
        </w:rPr>
      </w:pPr>
      <w:r>
        <w:rPr>
          <w:rFonts w:cs="Arial"/>
        </w:rPr>
        <w:t>č</w:t>
      </w:r>
      <w:r w:rsidR="007D55F5">
        <w:rPr>
          <w:rFonts w:cs="Arial"/>
        </w:rPr>
        <w:t>íslo</w:t>
      </w:r>
      <w:r>
        <w:rPr>
          <w:rFonts w:cs="Arial"/>
        </w:rPr>
        <w:t xml:space="preserve"> účtu:</w:t>
      </w:r>
      <w:r w:rsidRPr="00B34BB1">
        <w:rPr>
          <w:rFonts w:cs="Arial"/>
          <w:highlight w:val="yellow"/>
        </w:rPr>
        <w:t xml:space="preserve"> </w:t>
      </w:r>
      <w:r w:rsidRPr="00967254">
        <w:rPr>
          <w:rFonts w:cs="Arial"/>
          <w:highlight w:val="yellow"/>
        </w:rPr>
        <w:t>[***]</w:t>
      </w:r>
    </w:p>
    <w:p w14:paraId="546EA11E" w14:textId="77777777" w:rsidR="00D50538" w:rsidRPr="001F4826" w:rsidRDefault="00D50538" w:rsidP="00D50538">
      <w:pPr>
        <w:rPr>
          <w:rFonts w:cs="Arial"/>
        </w:rPr>
      </w:pPr>
      <w:r w:rsidRPr="001F4826">
        <w:rPr>
          <w:rFonts w:cs="Arial"/>
        </w:rPr>
        <w:t xml:space="preserve">ID datové schránky: </w:t>
      </w:r>
      <w:r w:rsidRPr="00967254">
        <w:rPr>
          <w:rFonts w:cs="Arial"/>
          <w:highlight w:val="yellow"/>
        </w:rPr>
        <w:t>[***]</w:t>
      </w:r>
    </w:p>
    <w:p w14:paraId="3327CE3F" w14:textId="77777777" w:rsidR="00D50538" w:rsidRPr="001F4826" w:rsidRDefault="00D50538" w:rsidP="00D50538">
      <w:pPr>
        <w:rPr>
          <w:rFonts w:cs="Arial"/>
        </w:rPr>
      </w:pPr>
      <w:r w:rsidRPr="001F4826">
        <w:rPr>
          <w:rFonts w:cs="Arial"/>
        </w:rPr>
        <w:t xml:space="preserve">(dále jen </w:t>
      </w:r>
      <w:r>
        <w:rPr>
          <w:rFonts w:cs="Arial"/>
        </w:rPr>
        <w:t>„</w:t>
      </w:r>
      <w:r w:rsidRPr="001F4826">
        <w:rPr>
          <w:rFonts w:cs="Arial"/>
        </w:rPr>
        <w:t>Poskytovatel</w:t>
      </w:r>
      <w:r>
        <w:rPr>
          <w:rFonts w:cs="Arial"/>
        </w:rPr>
        <w:t>“</w:t>
      </w:r>
      <w:r w:rsidRPr="001F4826">
        <w:rPr>
          <w:rFonts w:cs="Arial"/>
        </w:rPr>
        <w:t>)</w:t>
      </w:r>
    </w:p>
    <w:p w14:paraId="19201244" w14:textId="77777777" w:rsidR="00D50538" w:rsidRPr="001F4826" w:rsidRDefault="00D50538" w:rsidP="00D50538">
      <w:pPr>
        <w:rPr>
          <w:rFonts w:cs="Arial"/>
        </w:rPr>
      </w:pPr>
    </w:p>
    <w:p w14:paraId="7E698A33" w14:textId="77777777" w:rsidR="00D50538" w:rsidRPr="00516190" w:rsidRDefault="00D50538" w:rsidP="00516190">
      <w:pPr>
        <w:jc w:val="center"/>
        <w:rPr>
          <w:rFonts w:cs="Arial"/>
          <w:sz w:val="22"/>
          <w:szCs w:val="22"/>
        </w:rPr>
      </w:pPr>
      <w:r w:rsidRPr="00516190">
        <w:rPr>
          <w:rFonts w:cs="Arial"/>
          <w:sz w:val="22"/>
          <w:szCs w:val="22"/>
        </w:rPr>
        <w:t>(Objednatel a Poskytovatel společně dále též jen jako „Smluvní strany“ a jednotlivě jako „Smluvní strana“)</w:t>
      </w:r>
    </w:p>
    <w:p w14:paraId="31E7BC04" w14:textId="77777777" w:rsidR="00D50538" w:rsidRDefault="00D50538" w:rsidP="00516190">
      <w:pPr>
        <w:jc w:val="center"/>
        <w:rPr>
          <w:rFonts w:cs="Arial"/>
        </w:rPr>
      </w:pPr>
    </w:p>
    <w:p w14:paraId="2224B81A" w14:textId="77777777" w:rsidR="00516190" w:rsidRPr="0063574E" w:rsidRDefault="00516190" w:rsidP="0084699A">
      <w:pPr>
        <w:pStyle w:val="Default"/>
        <w:spacing w:before="240" w:after="240"/>
        <w:rPr>
          <w:rFonts w:ascii="Times New Roman" w:hAnsi="Times New Roman" w:cs="Times New Roman"/>
          <w:b/>
          <w:szCs w:val="20"/>
        </w:rPr>
      </w:pPr>
      <w:r w:rsidRPr="0063574E">
        <w:rPr>
          <w:rFonts w:ascii="Times New Roman" w:hAnsi="Times New Roman" w:cs="Times New Roman"/>
          <w:b/>
          <w:szCs w:val="20"/>
        </w:rPr>
        <w:t xml:space="preserve">PREAMBULE </w:t>
      </w:r>
    </w:p>
    <w:p w14:paraId="75B77E55" w14:textId="77777777" w:rsidR="00516190" w:rsidRDefault="002F5639" w:rsidP="00046E36">
      <w:pPr>
        <w:spacing w:before="120" w:after="120"/>
        <w:jc w:val="both"/>
      </w:pPr>
      <w:r>
        <w:t xml:space="preserve">Tato </w:t>
      </w:r>
      <w:r w:rsidR="00516190" w:rsidRPr="005C1CBF">
        <w:t xml:space="preserve">Smlouva </w:t>
      </w:r>
      <w:r>
        <w:t>se</w:t>
      </w:r>
      <w:r w:rsidR="00516190" w:rsidRPr="005C1CBF">
        <w:t xml:space="preserve"> uzavírá na základě </w:t>
      </w:r>
      <w:r>
        <w:t xml:space="preserve">veřejné zakázky </w:t>
      </w:r>
      <w:r w:rsidR="006C7597" w:rsidRPr="005C1CBF">
        <w:t>[</w:t>
      </w:r>
      <w:r w:rsidR="006C7597" w:rsidRPr="00516190">
        <w:rPr>
          <w:highlight w:val="green"/>
        </w:rPr>
        <w:t>bude doplněno před podpisem smlouvy</w:t>
      </w:r>
      <w:r w:rsidR="006C7597" w:rsidRPr="005C1CBF">
        <w:t>]</w:t>
      </w:r>
      <w:r w:rsidR="004E2076">
        <w:t>,</w:t>
      </w:r>
      <w:r w:rsidR="006C7597" w:rsidRPr="005C1CBF">
        <w:t xml:space="preserve"> </w:t>
      </w:r>
      <w:r w:rsidR="006C7597" w:rsidRPr="006C7597">
        <w:t xml:space="preserve">která je zadávána v rámci Dynamického nákupního systému na </w:t>
      </w:r>
      <w:r w:rsidR="00B63411" w:rsidRPr="004E2076">
        <w:t>prostředky ICT v resortu Ministerstva financí</w:t>
      </w:r>
      <w:r w:rsidR="00B63411" w:rsidRPr="004E2076">
        <w:rPr>
          <w:b/>
          <w:i/>
        </w:rPr>
        <w:t xml:space="preserve">, </w:t>
      </w:r>
      <w:r w:rsidR="004E2076">
        <w:t>s</w:t>
      </w:r>
      <w:r w:rsidR="00B63411" w:rsidRPr="00B63411">
        <w:t xml:space="preserve">ystémové číslo DNS: </w:t>
      </w:r>
      <w:r w:rsidR="00B63411" w:rsidRPr="00B63411">
        <w:rPr>
          <w:bCs/>
        </w:rPr>
        <w:t>P18V00000050</w:t>
      </w:r>
      <w:r w:rsidR="004E2076">
        <w:rPr>
          <w:bCs/>
        </w:rPr>
        <w:t>,</w:t>
      </w:r>
      <w:r w:rsidR="00B63411" w:rsidRPr="00B63411">
        <w:rPr>
          <w:bCs/>
        </w:rPr>
        <w:t xml:space="preserve"> </w:t>
      </w:r>
      <w:r w:rsidR="00516190" w:rsidRPr="005C1CBF">
        <w:t xml:space="preserve">pod evidenčním číslem VZ </w:t>
      </w:r>
      <w:r w:rsidR="00516190" w:rsidRPr="00516190">
        <w:rPr>
          <w:highlight w:val="green"/>
        </w:rPr>
        <w:t>***</w:t>
      </w:r>
      <w:r w:rsidR="00516190" w:rsidRPr="005C1CBF">
        <w:t xml:space="preserve"> (dále jen „Veřejná zakázka“) (to vše dále jen „Zadávací řízení“), kdy nabídka Poskytovatele byla vybrána jako nejvhodnější. Pokud se v této Smlouvě odkazuje na zadávací podmínky, zadávací dokumentaci či nabídku Poskytovatele, míní se tím dokumenty související se Zadávacím řízením (dále jen „Dokumenty Zadávacího řízení“).</w:t>
      </w:r>
      <w:r w:rsidR="00516190">
        <w:t xml:space="preserve"> </w:t>
      </w:r>
    </w:p>
    <w:p w14:paraId="1B766842" w14:textId="77777777" w:rsidR="00A33629" w:rsidRDefault="00A33629" w:rsidP="00D94FB6">
      <w:pPr>
        <w:pStyle w:val="Nadpis1"/>
        <w:widowControl w:val="0"/>
        <w:spacing w:before="240" w:after="240"/>
        <w:ind w:left="0" w:firstLine="0"/>
      </w:pPr>
      <w:r>
        <w:lastRenderedPageBreak/>
        <w:t xml:space="preserve">ÚČEL </w:t>
      </w:r>
      <w:r w:rsidRPr="000F3FA4">
        <w:t>SMLOUVY</w:t>
      </w:r>
    </w:p>
    <w:p w14:paraId="288A7CAD" w14:textId="4CF5FBFE" w:rsidR="00E56558" w:rsidRDefault="007A3A8D" w:rsidP="00046E36">
      <w:pPr>
        <w:spacing w:before="120" w:after="120"/>
        <w:jc w:val="both"/>
      </w:pPr>
      <w:r>
        <w:t>Ú</w:t>
      </w:r>
      <w:r w:rsidR="00A33629" w:rsidRPr="000F3FA4">
        <w:t xml:space="preserve">čelem této Smlouvy je </w:t>
      </w:r>
      <w:r w:rsidR="00653204">
        <w:t xml:space="preserve">pořízení a implementace funkčních </w:t>
      </w:r>
      <w:r w:rsidR="00305D2D" w:rsidRPr="00E56558">
        <w:t>SAN technologií a diskových polí</w:t>
      </w:r>
      <w:r w:rsidR="00653204">
        <w:t xml:space="preserve"> z důvodu </w:t>
      </w:r>
      <w:r w:rsidR="0063574E">
        <w:t>zaji</w:t>
      </w:r>
      <w:r w:rsidR="00D00C77">
        <w:t xml:space="preserve">štění </w:t>
      </w:r>
      <w:r w:rsidR="00C427A1">
        <w:t xml:space="preserve">kompletní </w:t>
      </w:r>
      <w:r w:rsidR="008D3D60" w:rsidRPr="00E56558">
        <w:t>obměn</w:t>
      </w:r>
      <w:r w:rsidR="00D00C77">
        <w:t>y</w:t>
      </w:r>
      <w:r w:rsidR="0063574E">
        <w:t xml:space="preserve"> </w:t>
      </w:r>
      <w:r w:rsidR="008D3D60" w:rsidRPr="00E56558">
        <w:t>nevyhovující</w:t>
      </w:r>
      <w:r w:rsidR="0063574E">
        <w:t>ho</w:t>
      </w:r>
      <w:r w:rsidR="008D3D60" w:rsidRPr="00E56558">
        <w:t>,</w:t>
      </w:r>
      <w:r w:rsidR="00653204">
        <w:t xml:space="preserve"> </w:t>
      </w:r>
      <w:r w:rsidR="008D3D60" w:rsidRPr="00E56558">
        <w:t>zastaral</w:t>
      </w:r>
      <w:r w:rsidR="0063574E">
        <w:t>ého</w:t>
      </w:r>
      <w:r w:rsidR="008D3D60" w:rsidRPr="00E56558">
        <w:t>,</w:t>
      </w:r>
      <w:r w:rsidR="00653204">
        <w:t xml:space="preserve"> </w:t>
      </w:r>
      <w:r w:rsidR="008D3D60" w:rsidRPr="00E56558">
        <w:t>potenciálně nebezpečné</w:t>
      </w:r>
      <w:r w:rsidR="0063574E">
        <w:t>ho</w:t>
      </w:r>
      <w:r w:rsidR="000F1B29">
        <w:t xml:space="preserve"> a </w:t>
      </w:r>
      <w:r w:rsidR="008D3D60" w:rsidRPr="00E56558">
        <w:t>výrobci již nepodporované</w:t>
      </w:r>
      <w:r w:rsidR="0063574E">
        <w:t>ho</w:t>
      </w:r>
      <w:r w:rsidR="008D3D60" w:rsidRPr="00E56558">
        <w:t xml:space="preserve"> </w:t>
      </w:r>
      <w:r w:rsidR="00653204">
        <w:t xml:space="preserve">stávajícího IT </w:t>
      </w:r>
      <w:r w:rsidR="008D3D60" w:rsidRPr="00E56558">
        <w:t>prostředí</w:t>
      </w:r>
      <w:r w:rsidR="008D3D60">
        <w:t xml:space="preserve"> Objednatele</w:t>
      </w:r>
      <w:r w:rsidR="00305D2D">
        <w:t>.</w:t>
      </w:r>
    </w:p>
    <w:p w14:paraId="63DDC460" w14:textId="77777777" w:rsidR="00A33629" w:rsidRPr="00D6036A" w:rsidRDefault="00A33629" w:rsidP="00386958">
      <w:pPr>
        <w:pStyle w:val="Nadpis1"/>
        <w:keepNext w:val="0"/>
        <w:keepLines w:val="0"/>
        <w:widowControl w:val="0"/>
        <w:spacing w:before="240" w:after="240"/>
        <w:ind w:left="0" w:firstLine="0"/>
      </w:pPr>
      <w:r w:rsidRPr="00D6036A">
        <w:t xml:space="preserve">PŘEDMĚT </w:t>
      </w:r>
      <w:bookmarkEnd w:id="0"/>
      <w:r w:rsidRPr="00D6036A">
        <w:t>SMLOUVY</w:t>
      </w:r>
    </w:p>
    <w:p w14:paraId="4DC3744F" w14:textId="77777777" w:rsidR="00305D2D" w:rsidRPr="005C0E3E" w:rsidRDefault="00305D2D" w:rsidP="002138A0">
      <w:pPr>
        <w:widowControl w:val="0"/>
        <w:numPr>
          <w:ilvl w:val="0"/>
          <w:numId w:val="2"/>
        </w:numPr>
        <w:spacing w:before="120" w:after="120"/>
        <w:ind w:left="425" w:hanging="425"/>
        <w:jc w:val="both"/>
        <w:outlineLvl w:val="1"/>
        <w:rPr>
          <w:rFonts w:eastAsiaTheme="majorEastAsia" w:cstheme="majorBidi"/>
          <w:bCs/>
        </w:rPr>
      </w:pPr>
      <w:r w:rsidRPr="005C0E3E">
        <w:rPr>
          <w:rFonts w:eastAsiaTheme="majorEastAsia" w:cstheme="majorBidi"/>
          <w:bCs/>
        </w:rPr>
        <w:t>Předmětem této Smlouvy je závazek Poskytovatele zajistit pro Objednatele kompletní obměnu Diskových polí a SAN switchů</w:t>
      </w:r>
      <w:r w:rsidR="005C0E3E">
        <w:rPr>
          <w:rFonts w:eastAsiaTheme="majorEastAsia" w:cstheme="majorBidi"/>
          <w:bCs/>
        </w:rPr>
        <w:t>, včetně jejich Implementace</w:t>
      </w:r>
      <w:r w:rsidR="00F84DF1">
        <w:rPr>
          <w:rFonts w:eastAsiaTheme="majorEastAsia" w:cstheme="majorBidi"/>
          <w:bCs/>
        </w:rPr>
        <w:t xml:space="preserve"> a konfigurace do prostředí TFO clusteru</w:t>
      </w:r>
      <w:r w:rsidR="005C0E3E">
        <w:rPr>
          <w:rFonts w:eastAsiaTheme="majorEastAsia" w:cstheme="majorBidi"/>
          <w:bCs/>
        </w:rPr>
        <w:t>, související migrace dat a poskytnutí Servisní a Technické podpory.</w:t>
      </w:r>
      <w:r w:rsidRPr="005C0E3E">
        <w:rPr>
          <w:rFonts w:eastAsiaTheme="majorEastAsia" w:cstheme="majorBidi"/>
          <w:bCs/>
        </w:rPr>
        <w:t xml:space="preserve"> </w:t>
      </w:r>
    </w:p>
    <w:p w14:paraId="5E51E7F1" w14:textId="77777777" w:rsidR="00A33629" w:rsidRPr="00D6036A" w:rsidRDefault="00A33629" w:rsidP="002138A0">
      <w:pPr>
        <w:widowControl w:val="0"/>
        <w:spacing w:before="120" w:after="120"/>
        <w:ind w:left="426"/>
        <w:jc w:val="both"/>
        <w:outlineLvl w:val="1"/>
        <w:rPr>
          <w:rFonts w:eastAsiaTheme="majorEastAsia" w:cstheme="majorBidi"/>
          <w:bCs/>
        </w:rPr>
      </w:pPr>
      <w:r w:rsidRPr="00D6036A">
        <w:rPr>
          <w:rFonts w:eastAsiaTheme="majorEastAsia" w:cstheme="majorBidi"/>
          <w:bCs/>
        </w:rPr>
        <w:t>Předmět</w:t>
      </w:r>
      <w:r w:rsidR="00305D2D">
        <w:rPr>
          <w:rFonts w:eastAsiaTheme="majorEastAsia" w:cstheme="majorBidi"/>
          <w:bCs/>
        </w:rPr>
        <w:t xml:space="preserve"> plnění zahrnuje tyto dílčí služby</w:t>
      </w:r>
      <w:r w:rsidRPr="00D6036A">
        <w:rPr>
          <w:rFonts w:eastAsiaTheme="majorEastAsia" w:cstheme="majorBidi"/>
          <w:bCs/>
        </w:rPr>
        <w:t>:</w:t>
      </w:r>
    </w:p>
    <w:p w14:paraId="073C0250" w14:textId="0365A46B" w:rsidR="000C0A4F" w:rsidRPr="002138A0" w:rsidRDefault="00C427A1" w:rsidP="00386958">
      <w:pPr>
        <w:widowControl w:val="0"/>
        <w:numPr>
          <w:ilvl w:val="1"/>
          <w:numId w:val="2"/>
        </w:numPr>
        <w:spacing w:before="120" w:after="120"/>
        <w:ind w:left="850" w:hanging="425"/>
        <w:jc w:val="both"/>
        <w:outlineLvl w:val="1"/>
      </w:pPr>
      <w:r>
        <w:t>Dodávku</w:t>
      </w:r>
      <w:r w:rsidR="00647641" w:rsidRPr="002138A0">
        <w:t xml:space="preserve"> </w:t>
      </w:r>
      <w:r w:rsidR="0055240B" w:rsidRPr="002138A0">
        <w:t>hardware</w:t>
      </w:r>
      <w:r w:rsidR="00EA2D0A" w:rsidRPr="002138A0">
        <w:t xml:space="preserve"> (dále jen „</w:t>
      </w:r>
      <w:r w:rsidR="00E80A94" w:rsidRPr="002138A0">
        <w:rPr>
          <w:b/>
        </w:rPr>
        <w:t>Hardware</w:t>
      </w:r>
      <w:r w:rsidR="00E80A94" w:rsidRPr="002138A0">
        <w:t>“</w:t>
      </w:r>
      <w:r w:rsidR="00EA2D0A" w:rsidRPr="002138A0">
        <w:t>)</w:t>
      </w:r>
      <w:r w:rsidR="00F84DF1">
        <w:t>, software a potřebných licencí</w:t>
      </w:r>
      <w:r>
        <w:t xml:space="preserve"> v rozsahu</w:t>
      </w:r>
      <w:r w:rsidR="00DE5F7C">
        <w:t>:</w:t>
      </w:r>
    </w:p>
    <w:p w14:paraId="243170E9" w14:textId="49A40CE3" w:rsidR="00647641" w:rsidRPr="000C0A4F" w:rsidRDefault="008D3D60" w:rsidP="002138A0">
      <w:pPr>
        <w:pStyle w:val="Odstavecseseznamem"/>
        <w:widowControl w:val="0"/>
        <w:numPr>
          <w:ilvl w:val="0"/>
          <w:numId w:val="4"/>
        </w:numPr>
        <w:spacing w:before="120" w:after="120"/>
        <w:ind w:left="1418" w:hanging="567"/>
        <w:jc w:val="both"/>
        <w:outlineLvl w:val="1"/>
        <w:rPr>
          <w:rFonts w:eastAsiaTheme="majorEastAsia" w:cstheme="majorBidi"/>
          <w:bCs/>
        </w:rPr>
      </w:pPr>
      <w:r w:rsidRPr="00B37108">
        <w:rPr>
          <w:rFonts w:eastAsiaTheme="majorEastAsia" w:cstheme="majorBidi"/>
          <w:bCs/>
        </w:rPr>
        <w:t>2</w:t>
      </w:r>
      <w:r w:rsidR="00A33629" w:rsidRPr="00B37108">
        <w:t xml:space="preserve"> kus</w:t>
      </w:r>
      <w:r w:rsidR="0055240B" w:rsidRPr="00B37108">
        <w:t>y</w:t>
      </w:r>
      <w:r w:rsidR="00A33629" w:rsidRPr="00B37108">
        <w:t xml:space="preserve"> </w:t>
      </w:r>
      <w:r w:rsidR="00476035" w:rsidRPr="00B37108">
        <w:t xml:space="preserve">primárních </w:t>
      </w:r>
      <w:r w:rsidR="008D57DF" w:rsidRPr="00B37108">
        <w:t>diskových polí</w:t>
      </w:r>
      <w:r w:rsidR="007B742D">
        <w:t xml:space="preserve"> kategorie Enterprise</w:t>
      </w:r>
      <w:r w:rsidR="004816A2" w:rsidRPr="00B37108">
        <w:t xml:space="preserve"> </w:t>
      </w:r>
      <w:r w:rsidR="00476035" w:rsidRPr="007B742D">
        <w:t>a 1 k</w:t>
      </w:r>
      <w:r w:rsidR="00B37108" w:rsidRPr="007B742D">
        <w:t>u</w:t>
      </w:r>
      <w:r w:rsidR="00476035" w:rsidRPr="007B742D">
        <w:t xml:space="preserve">s </w:t>
      </w:r>
      <w:proofErr w:type="spellStart"/>
      <w:r w:rsidR="00476035" w:rsidRPr="007B742D">
        <w:t>backup</w:t>
      </w:r>
      <w:proofErr w:type="spellEnd"/>
      <w:r w:rsidR="007D1089" w:rsidRPr="007B742D">
        <w:t xml:space="preserve"> (záložní)</w:t>
      </w:r>
      <w:r w:rsidR="00476035" w:rsidRPr="007B742D">
        <w:t xml:space="preserve"> pol</w:t>
      </w:r>
      <w:r w:rsidR="007D1089" w:rsidRPr="007B742D">
        <w:t>e</w:t>
      </w:r>
      <w:r w:rsidR="00A936F6" w:rsidRPr="007B742D">
        <w:t xml:space="preserve"> </w:t>
      </w:r>
      <w:r w:rsidR="007B742D">
        <w:t>kategorie Enterprise</w:t>
      </w:r>
      <w:r w:rsidR="007B742D" w:rsidRPr="00B37108">
        <w:t xml:space="preserve"> </w:t>
      </w:r>
      <w:r w:rsidR="004816A2" w:rsidRPr="00B37108">
        <w:t>(dále jen „</w:t>
      </w:r>
      <w:r w:rsidR="004816A2" w:rsidRPr="00B63411">
        <w:rPr>
          <w:b/>
        </w:rPr>
        <w:t>Disková pole</w:t>
      </w:r>
      <w:r w:rsidR="004816A2" w:rsidRPr="00B37108">
        <w:t>“)</w:t>
      </w:r>
      <w:r w:rsidR="000905E1">
        <w:t xml:space="preserve">, </w:t>
      </w:r>
      <w:r w:rsidR="000C0A4F" w:rsidRPr="004816A2">
        <w:t>je</w:t>
      </w:r>
      <w:r w:rsidR="00476035">
        <w:t>jichž</w:t>
      </w:r>
      <w:r w:rsidR="000C0A4F" w:rsidRPr="004816A2">
        <w:t xml:space="preserve"> </w:t>
      </w:r>
      <w:r w:rsidR="000C0A4F">
        <w:t xml:space="preserve">bližší </w:t>
      </w:r>
      <w:r w:rsidR="000C0A4F" w:rsidRPr="004816A2">
        <w:t xml:space="preserve">specifikace je uvedena v Příloze č. </w:t>
      </w:r>
      <w:r w:rsidR="000C0A4F" w:rsidRPr="00B63411">
        <w:t>1</w:t>
      </w:r>
      <w:r w:rsidR="00F31EB8">
        <w:t xml:space="preserve"> této Smlouvy</w:t>
      </w:r>
      <w:r w:rsidR="00477473" w:rsidRPr="00B63411">
        <w:t>,</w:t>
      </w:r>
    </w:p>
    <w:p w14:paraId="17C556D1" w14:textId="012C9F14" w:rsidR="00E457CB" w:rsidRPr="00DF1F6D" w:rsidRDefault="004816A2" w:rsidP="002138A0">
      <w:pPr>
        <w:pStyle w:val="Odstavecseseznamem"/>
        <w:widowControl w:val="0"/>
        <w:numPr>
          <w:ilvl w:val="0"/>
          <w:numId w:val="4"/>
        </w:numPr>
        <w:spacing w:before="120" w:after="120"/>
        <w:ind w:left="1418" w:hanging="567"/>
        <w:jc w:val="both"/>
        <w:outlineLvl w:val="1"/>
        <w:rPr>
          <w:rFonts w:eastAsiaTheme="majorEastAsia" w:cstheme="majorBidi"/>
          <w:bCs/>
        </w:rPr>
      </w:pPr>
      <w:r w:rsidRPr="000C0A4F">
        <w:rPr>
          <w:rFonts w:eastAsiaTheme="majorEastAsia" w:cstheme="majorBidi"/>
          <w:bCs/>
        </w:rPr>
        <w:t>8</w:t>
      </w:r>
      <w:r w:rsidRPr="004816A2">
        <w:t xml:space="preserve"> kusů SAN switchů </w:t>
      </w:r>
      <w:r w:rsidR="007D1089">
        <w:t>(</w:t>
      </w:r>
      <w:r w:rsidR="002138A0">
        <w:t>přepínače</w:t>
      </w:r>
      <w:r w:rsidR="007D1089">
        <w:t xml:space="preserve">) </w:t>
      </w:r>
      <w:r w:rsidRPr="004816A2">
        <w:t>(dále jen „</w:t>
      </w:r>
      <w:r w:rsidRPr="00B63411">
        <w:rPr>
          <w:b/>
        </w:rPr>
        <w:t>SAN</w:t>
      </w:r>
      <w:r w:rsidR="00356869">
        <w:rPr>
          <w:b/>
        </w:rPr>
        <w:t xml:space="preserve"> </w:t>
      </w:r>
      <w:r w:rsidRPr="00B63411">
        <w:rPr>
          <w:b/>
        </w:rPr>
        <w:t>switch</w:t>
      </w:r>
      <w:r w:rsidRPr="004816A2">
        <w:t>“)</w:t>
      </w:r>
      <w:r w:rsidR="00A33629" w:rsidRPr="004816A2">
        <w:t>,</w:t>
      </w:r>
      <w:r w:rsidRPr="004816A2">
        <w:t xml:space="preserve"> </w:t>
      </w:r>
      <w:r w:rsidR="000C0A4F" w:rsidRPr="004816A2">
        <w:t>je</w:t>
      </w:r>
      <w:r w:rsidR="00DF1F6D">
        <w:t>jichž</w:t>
      </w:r>
      <w:r w:rsidR="000C0A4F" w:rsidRPr="004816A2">
        <w:t xml:space="preserve"> </w:t>
      </w:r>
      <w:r w:rsidR="000C0A4F">
        <w:t xml:space="preserve">bližší </w:t>
      </w:r>
      <w:r w:rsidR="000C0A4F" w:rsidRPr="004816A2">
        <w:t xml:space="preserve">specifikace je uvedena v Příloze č. </w:t>
      </w:r>
      <w:r w:rsidR="00CB4BDA" w:rsidRPr="00B63411">
        <w:t>2</w:t>
      </w:r>
      <w:r w:rsidR="00355371">
        <w:t xml:space="preserve"> </w:t>
      </w:r>
      <w:r w:rsidR="00F31EB8">
        <w:t xml:space="preserve">této </w:t>
      </w:r>
      <w:r w:rsidR="00355371">
        <w:t>Smlouvy.</w:t>
      </w:r>
      <w:r w:rsidR="00DF1F6D" w:rsidRPr="00DF1F6D">
        <w:rPr>
          <w:rFonts w:eastAsiaTheme="majorEastAsia" w:cstheme="majorBidi"/>
          <w:b/>
          <w:bCs/>
        </w:rPr>
        <w:t xml:space="preserve"> </w:t>
      </w:r>
    </w:p>
    <w:p w14:paraId="08A03DEF" w14:textId="27DF7B4A" w:rsidR="00E457CB" w:rsidRPr="005206FF" w:rsidRDefault="00C33D9E" w:rsidP="005206FF">
      <w:pPr>
        <w:pStyle w:val="Odstavecseseznamem"/>
        <w:widowControl w:val="0"/>
        <w:numPr>
          <w:ilvl w:val="0"/>
          <w:numId w:val="4"/>
        </w:numPr>
        <w:spacing w:before="120" w:after="120"/>
        <w:ind w:left="1418" w:hanging="567"/>
        <w:jc w:val="both"/>
        <w:outlineLvl w:val="1"/>
        <w:rPr>
          <w:rFonts w:eastAsiaTheme="majorEastAsia" w:cstheme="majorBidi"/>
          <w:bCs/>
        </w:rPr>
      </w:pPr>
      <w:r w:rsidRPr="00A65DB3">
        <w:rPr>
          <w:rFonts w:eastAsiaTheme="majorEastAsia" w:cstheme="majorBidi"/>
          <w:bCs/>
        </w:rPr>
        <w:t>z</w:t>
      </w:r>
      <w:r w:rsidR="00904C6F" w:rsidRPr="00A65DB3">
        <w:rPr>
          <w:rFonts w:eastAsiaTheme="majorEastAsia" w:cstheme="majorBidi"/>
          <w:bCs/>
        </w:rPr>
        <w:t>aji</w:t>
      </w:r>
      <w:r w:rsidRPr="00A65DB3">
        <w:rPr>
          <w:rFonts w:eastAsiaTheme="majorEastAsia" w:cstheme="majorBidi"/>
          <w:bCs/>
        </w:rPr>
        <w:t xml:space="preserve">štění </w:t>
      </w:r>
      <w:r w:rsidR="00904C6F" w:rsidRPr="00875FB1">
        <w:rPr>
          <w:rFonts w:eastAsiaTheme="majorEastAsia" w:cstheme="majorBidi"/>
          <w:bCs/>
        </w:rPr>
        <w:t>příslušn</w:t>
      </w:r>
      <w:r w:rsidR="002C3695" w:rsidRPr="00267567">
        <w:rPr>
          <w:rFonts w:eastAsiaTheme="majorEastAsia" w:cstheme="majorBidi"/>
          <w:bCs/>
        </w:rPr>
        <w:t xml:space="preserve">ého software včetně </w:t>
      </w:r>
      <w:r w:rsidR="00904C6F" w:rsidRPr="00267567">
        <w:rPr>
          <w:rFonts w:eastAsiaTheme="majorEastAsia" w:cstheme="majorBidi"/>
          <w:bCs/>
        </w:rPr>
        <w:t>licenční</w:t>
      </w:r>
      <w:r w:rsidR="003A7FBD" w:rsidRPr="000F6448">
        <w:rPr>
          <w:rFonts w:eastAsiaTheme="majorEastAsia" w:cstheme="majorBidi"/>
          <w:bCs/>
        </w:rPr>
        <w:t>ch</w:t>
      </w:r>
      <w:r w:rsidR="00904C6F" w:rsidRPr="000F6448">
        <w:rPr>
          <w:rFonts w:eastAsiaTheme="majorEastAsia" w:cstheme="majorBidi"/>
          <w:bCs/>
        </w:rPr>
        <w:t xml:space="preserve"> oprávnění </w:t>
      </w:r>
      <w:r w:rsidRPr="00052D6B">
        <w:rPr>
          <w:rFonts w:eastAsiaTheme="majorEastAsia" w:cstheme="majorBidi"/>
          <w:bCs/>
        </w:rPr>
        <w:t xml:space="preserve">k Diskovým polím a SAN switch </w:t>
      </w:r>
      <w:r w:rsidR="00904C6F" w:rsidRPr="001C29E0">
        <w:rPr>
          <w:rFonts w:eastAsiaTheme="majorEastAsia" w:cstheme="majorBidi"/>
          <w:bCs/>
        </w:rPr>
        <w:t>(dále jen „</w:t>
      </w:r>
      <w:r w:rsidR="00904C6F" w:rsidRPr="001C29E0">
        <w:rPr>
          <w:rFonts w:eastAsiaTheme="majorEastAsia" w:cstheme="majorBidi"/>
          <w:b/>
          <w:bCs/>
        </w:rPr>
        <w:t>Licence</w:t>
      </w:r>
      <w:r w:rsidR="00904C6F" w:rsidRPr="001C29E0">
        <w:rPr>
          <w:rFonts w:eastAsiaTheme="majorEastAsia" w:cstheme="majorBidi"/>
          <w:bCs/>
        </w:rPr>
        <w:t>“), je</w:t>
      </w:r>
      <w:r w:rsidR="003A7FBD" w:rsidRPr="00AE7EA9">
        <w:rPr>
          <w:rFonts w:eastAsiaTheme="majorEastAsia" w:cstheme="majorBidi"/>
          <w:bCs/>
        </w:rPr>
        <w:t>jichž</w:t>
      </w:r>
      <w:r w:rsidR="00904C6F" w:rsidRPr="00AE7EA9">
        <w:rPr>
          <w:rFonts w:eastAsiaTheme="majorEastAsia" w:cstheme="majorBidi"/>
          <w:bCs/>
        </w:rPr>
        <w:t xml:space="preserve"> specifikace </w:t>
      </w:r>
      <w:r w:rsidR="003A7FBD" w:rsidRPr="005206FF">
        <w:rPr>
          <w:rFonts w:eastAsiaTheme="majorEastAsia" w:cstheme="majorBidi"/>
          <w:bCs/>
        </w:rPr>
        <w:t xml:space="preserve">je součástí </w:t>
      </w:r>
      <w:r w:rsidR="00355371" w:rsidRPr="005206FF">
        <w:rPr>
          <w:rFonts w:eastAsiaTheme="majorEastAsia" w:cstheme="majorBidi"/>
          <w:bCs/>
        </w:rPr>
        <w:t>P</w:t>
      </w:r>
      <w:r w:rsidR="00904C6F" w:rsidRPr="005206FF">
        <w:rPr>
          <w:rFonts w:eastAsiaTheme="majorEastAsia" w:cstheme="majorBidi"/>
          <w:bCs/>
        </w:rPr>
        <w:t>říloh</w:t>
      </w:r>
      <w:r w:rsidR="00355371" w:rsidRPr="005206FF">
        <w:rPr>
          <w:rFonts w:eastAsiaTheme="majorEastAsia" w:cstheme="majorBidi"/>
          <w:bCs/>
        </w:rPr>
        <w:t>y</w:t>
      </w:r>
      <w:r w:rsidR="00904C6F" w:rsidRPr="005206FF">
        <w:rPr>
          <w:rFonts w:eastAsiaTheme="majorEastAsia" w:cstheme="majorBidi"/>
          <w:bCs/>
        </w:rPr>
        <w:t xml:space="preserve"> č.</w:t>
      </w:r>
      <w:r w:rsidR="002F5639" w:rsidRPr="005206FF">
        <w:rPr>
          <w:rFonts w:eastAsiaTheme="majorEastAsia" w:cstheme="majorBidi"/>
          <w:bCs/>
        </w:rPr>
        <w:t xml:space="preserve"> </w:t>
      </w:r>
      <w:r w:rsidRPr="005206FF">
        <w:rPr>
          <w:rFonts w:eastAsiaTheme="majorEastAsia" w:cstheme="majorBidi"/>
          <w:bCs/>
        </w:rPr>
        <w:t>1</w:t>
      </w:r>
      <w:r w:rsidR="003A7FBD" w:rsidRPr="005206FF">
        <w:rPr>
          <w:rFonts w:eastAsiaTheme="majorEastAsia" w:cstheme="majorBidi"/>
          <w:bCs/>
        </w:rPr>
        <w:t xml:space="preserve"> a </w:t>
      </w:r>
      <w:r w:rsidR="00355371" w:rsidRPr="005206FF">
        <w:rPr>
          <w:rFonts w:eastAsiaTheme="majorEastAsia" w:cstheme="majorBidi"/>
          <w:bCs/>
        </w:rPr>
        <w:t xml:space="preserve">Přílohy č. </w:t>
      </w:r>
      <w:r w:rsidRPr="005206FF">
        <w:rPr>
          <w:rFonts w:eastAsiaTheme="majorEastAsia" w:cstheme="majorBidi"/>
          <w:bCs/>
        </w:rPr>
        <w:t>2</w:t>
      </w:r>
      <w:r w:rsidR="00904C6F" w:rsidRPr="005206FF">
        <w:rPr>
          <w:rFonts w:eastAsiaTheme="majorEastAsia" w:cstheme="majorBidi"/>
          <w:bCs/>
        </w:rPr>
        <w:t xml:space="preserve"> </w:t>
      </w:r>
      <w:r w:rsidR="00F31EB8">
        <w:rPr>
          <w:rFonts w:eastAsiaTheme="majorEastAsia" w:cstheme="majorBidi"/>
          <w:bCs/>
        </w:rPr>
        <w:t xml:space="preserve">této </w:t>
      </w:r>
      <w:r w:rsidR="00904C6F" w:rsidRPr="005206FF">
        <w:rPr>
          <w:rFonts w:eastAsiaTheme="majorEastAsia" w:cstheme="majorBidi"/>
          <w:bCs/>
        </w:rPr>
        <w:t xml:space="preserve">Smlouvy </w:t>
      </w:r>
      <w:r w:rsidR="008B7508" w:rsidRPr="005206FF">
        <w:rPr>
          <w:rFonts w:eastAsiaTheme="majorEastAsia" w:cstheme="majorBidi"/>
          <w:bCs/>
        </w:rPr>
        <w:t>(společně také „Systém“)</w:t>
      </w:r>
      <w:r w:rsidR="00D00C77" w:rsidRPr="005206FF">
        <w:rPr>
          <w:rFonts w:eastAsiaTheme="majorEastAsia" w:cstheme="majorBidi"/>
          <w:bCs/>
        </w:rPr>
        <w:t>.</w:t>
      </w:r>
    </w:p>
    <w:p w14:paraId="0674C189" w14:textId="5312466D" w:rsidR="00904C6F" w:rsidRDefault="00C427A1">
      <w:pPr>
        <w:widowControl w:val="0"/>
        <w:numPr>
          <w:ilvl w:val="1"/>
          <w:numId w:val="2"/>
        </w:numPr>
        <w:spacing w:before="120" w:after="120"/>
        <w:ind w:left="850" w:hanging="425"/>
        <w:jc w:val="both"/>
        <w:outlineLvl w:val="1"/>
      </w:pPr>
      <w:r>
        <w:t>Zajištění</w:t>
      </w:r>
      <w:r w:rsidR="00904C6F" w:rsidRPr="005206FF">
        <w:t xml:space="preserve"> </w:t>
      </w:r>
      <w:r w:rsidR="00904C6F" w:rsidRPr="004E2076">
        <w:t>implementac</w:t>
      </w:r>
      <w:r>
        <w:t>e</w:t>
      </w:r>
      <w:r w:rsidR="00904C6F" w:rsidRPr="004E2076">
        <w:t xml:space="preserve"> a integrac</w:t>
      </w:r>
      <w:r>
        <w:t>e</w:t>
      </w:r>
      <w:r w:rsidR="00904C6F" w:rsidRPr="00E45046">
        <w:t xml:space="preserve"> Diskových polí a SAN switch do stávajícího </w:t>
      </w:r>
      <w:r w:rsidR="00904C6F" w:rsidRPr="005206FF">
        <w:t>prostředí Objednatele</w:t>
      </w:r>
      <w:r w:rsidR="00051964">
        <w:t xml:space="preserve"> </w:t>
      </w:r>
      <w:r w:rsidR="00904C6F" w:rsidRPr="005206FF">
        <w:t>(dále jen „</w:t>
      </w:r>
      <w:r w:rsidR="00904C6F" w:rsidRPr="005206FF">
        <w:rPr>
          <w:b/>
        </w:rPr>
        <w:t>Implementace</w:t>
      </w:r>
      <w:r w:rsidR="00904C6F" w:rsidRPr="005206FF">
        <w:t>“).</w:t>
      </w:r>
      <w:r w:rsidR="00E97BFD" w:rsidRPr="005206FF">
        <w:t xml:space="preserve"> Bližší specifikace Implementace je uvedena v Příloze č. </w:t>
      </w:r>
      <w:r w:rsidR="002F5639" w:rsidRPr="005206FF">
        <w:t>3</w:t>
      </w:r>
      <w:r w:rsidR="00355371" w:rsidRPr="005206FF">
        <w:t xml:space="preserve"> </w:t>
      </w:r>
      <w:r w:rsidR="00F31EB8">
        <w:t xml:space="preserve">této </w:t>
      </w:r>
      <w:r w:rsidR="00355371" w:rsidRPr="005206FF">
        <w:t>Smlouvy</w:t>
      </w:r>
      <w:r w:rsidR="00DE5F7C">
        <w:t>.</w:t>
      </w:r>
    </w:p>
    <w:p w14:paraId="483151BA" w14:textId="031CBE7A" w:rsidR="004369AB" w:rsidRPr="002F5639" w:rsidRDefault="00C427A1" w:rsidP="002138A0">
      <w:pPr>
        <w:widowControl w:val="0"/>
        <w:numPr>
          <w:ilvl w:val="1"/>
          <w:numId w:val="2"/>
        </w:numPr>
        <w:spacing w:before="120" w:after="120"/>
        <w:ind w:left="850" w:hanging="425"/>
        <w:jc w:val="both"/>
        <w:outlineLvl w:val="1"/>
        <w:rPr>
          <w:rFonts w:eastAsiaTheme="majorEastAsia" w:cstheme="majorBidi"/>
          <w:bCs/>
        </w:rPr>
      </w:pPr>
      <w:r>
        <w:t>Provedení</w:t>
      </w:r>
      <w:r w:rsidR="004369AB" w:rsidRPr="002F5639">
        <w:t xml:space="preserve"> </w:t>
      </w:r>
      <w:r w:rsidR="00574083" w:rsidRPr="004E2076">
        <w:rPr>
          <w:rFonts w:eastAsiaTheme="majorEastAsia" w:cstheme="majorBidi"/>
          <w:bCs/>
        </w:rPr>
        <w:t>akceptační</w:t>
      </w:r>
      <w:r>
        <w:rPr>
          <w:rFonts w:eastAsiaTheme="majorEastAsia" w:cstheme="majorBidi"/>
          <w:bCs/>
        </w:rPr>
        <w:t>ch</w:t>
      </w:r>
      <w:r w:rsidR="00574083" w:rsidRPr="004E2076">
        <w:rPr>
          <w:rFonts w:eastAsiaTheme="majorEastAsia" w:cstheme="majorBidi"/>
          <w:bCs/>
        </w:rPr>
        <w:t xml:space="preserve"> </w:t>
      </w:r>
      <w:r w:rsidR="004369AB" w:rsidRPr="004E2076">
        <w:rPr>
          <w:rFonts w:eastAsiaTheme="majorEastAsia" w:cstheme="majorBidi"/>
          <w:bCs/>
        </w:rPr>
        <w:t>test</w:t>
      </w:r>
      <w:r>
        <w:rPr>
          <w:rFonts w:eastAsiaTheme="majorEastAsia" w:cstheme="majorBidi"/>
          <w:bCs/>
        </w:rPr>
        <w:t>ů</w:t>
      </w:r>
      <w:r w:rsidR="004369AB" w:rsidRPr="002F5639">
        <w:rPr>
          <w:rFonts w:eastAsiaTheme="majorEastAsia" w:cstheme="majorBidi"/>
          <w:b/>
          <w:bCs/>
        </w:rPr>
        <w:t xml:space="preserve"> </w:t>
      </w:r>
      <w:r w:rsidR="00574083" w:rsidRPr="002F5639">
        <w:rPr>
          <w:rFonts w:eastAsiaTheme="majorEastAsia" w:cstheme="majorBidi"/>
          <w:bCs/>
        </w:rPr>
        <w:t xml:space="preserve">na dodaný </w:t>
      </w:r>
      <w:r w:rsidR="00505FAA">
        <w:rPr>
          <w:rFonts w:eastAsiaTheme="majorEastAsia" w:cstheme="majorBidi"/>
          <w:bCs/>
        </w:rPr>
        <w:t xml:space="preserve">a implementovaný </w:t>
      </w:r>
      <w:r w:rsidR="00574083" w:rsidRPr="002F5639">
        <w:rPr>
          <w:rFonts w:eastAsiaTheme="majorEastAsia" w:cstheme="majorBidi"/>
          <w:bCs/>
        </w:rPr>
        <w:t>Hardware</w:t>
      </w:r>
      <w:r w:rsidR="00F84DF1">
        <w:rPr>
          <w:rFonts w:eastAsiaTheme="majorEastAsia" w:cstheme="majorBidi"/>
          <w:bCs/>
        </w:rPr>
        <w:t xml:space="preserve"> a Software</w:t>
      </w:r>
      <w:r w:rsidR="00574083" w:rsidRPr="002F5639">
        <w:rPr>
          <w:rFonts w:eastAsiaTheme="majorEastAsia" w:cstheme="majorBidi"/>
          <w:b/>
          <w:bCs/>
        </w:rPr>
        <w:t xml:space="preserve"> </w:t>
      </w:r>
      <w:r w:rsidR="004369AB" w:rsidRPr="002F5639">
        <w:rPr>
          <w:rFonts w:eastAsiaTheme="majorEastAsia" w:cstheme="majorBidi"/>
          <w:bCs/>
        </w:rPr>
        <w:t>(dále jen „</w:t>
      </w:r>
      <w:r w:rsidR="004369AB" w:rsidRPr="004E2076">
        <w:rPr>
          <w:rFonts w:eastAsiaTheme="majorEastAsia" w:cstheme="majorBidi"/>
          <w:b/>
          <w:bCs/>
        </w:rPr>
        <w:t>Testování</w:t>
      </w:r>
      <w:r w:rsidR="004369AB" w:rsidRPr="002F5639">
        <w:rPr>
          <w:rFonts w:eastAsiaTheme="majorEastAsia" w:cstheme="majorBidi"/>
          <w:bCs/>
        </w:rPr>
        <w:t xml:space="preserve">“). Specifikace Testování je uvedena v Příloze č. </w:t>
      </w:r>
      <w:r w:rsidR="002F5639" w:rsidRPr="004E2076">
        <w:rPr>
          <w:rFonts w:eastAsiaTheme="majorEastAsia" w:cstheme="majorBidi"/>
          <w:bCs/>
        </w:rPr>
        <w:t>4</w:t>
      </w:r>
      <w:r>
        <w:rPr>
          <w:rFonts w:eastAsiaTheme="majorEastAsia" w:cstheme="majorBidi"/>
          <w:bCs/>
        </w:rPr>
        <w:t>.</w:t>
      </w:r>
      <w:r w:rsidR="00355371">
        <w:rPr>
          <w:rFonts w:eastAsiaTheme="majorEastAsia" w:cstheme="majorBidi"/>
          <w:bCs/>
        </w:rPr>
        <w:t xml:space="preserve"> </w:t>
      </w:r>
      <w:r w:rsidR="00F31EB8">
        <w:rPr>
          <w:rFonts w:eastAsiaTheme="majorEastAsia" w:cstheme="majorBidi"/>
          <w:bCs/>
        </w:rPr>
        <w:t xml:space="preserve">této </w:t>
      </w:r>
      <w:r w:rsidR="00355371">
        <w:rPr>
          <w:rFonts w:eastAsiaTheme="majorEastAsia" w:cstheme="majorBidi"/>
          <w:bCs/>
        </w:rPr>
        <w:t>Smlouvy.</w:t>
      </w:r>
      <w:r w:rsidR="004369AB" w:rsidRPr="002F5639">
        <w:rPr>
          <w:rFonts w:eastAsiaTheme="majorEastAsia" w:cstheme="majorBidi"/>
          <w:bCs/>
        </w:rPr>
        <w:t xml:space="preserve"> </w:t>
      </w:r>
    </w:p>
    <w:p w14:paraId="271925D0" w14:textId="4D9DE0CA" w:rsidR="00CB4BDA" w:rsidRDefault="00C427A1" w:rsidP="002138A0">
      <w:pPr>
        <w:widowControl w:val="0"/>
        <w:numPr>
          <w:ilvl w:val="1"/>
          <w:numId w:val="2"/>
        </w:numPr>
        <w:spacing w:before="120" w:after="120"/>
        <w:ind w:left="850" w:hanging="425"/>
        <w:jc w:val="both"/>
        <w:outlineLvl w:val="1"/>
        <w:rPr>
          <w:rFonts w:eastAsiaTheme="majorEastAsia" w:cstheme="majorBidi"/>
          <w:bCs/>
        </w:rPr>
      </w:pPr>
      <w:r>
        <w:rPr>
          <w:rFonts w:eastAsiaTheme="majorEastAsia" w:cstheme="majorBidi"/>
          <w:bCs/>
        </w:rPr>
        <w:t>Zajištění</w:t>
      </w:r>
      <w:r w:rsidR="00CB4BDA" w:rsidRPr="00CB4BDA">
        <w:rPr>
          <w:rFonts w:eastAsiaTheme="majorEastAsia" w:cstheme="majorBidi"/>
          <w:bCs/>
        </w:rPr>
        <w:t xml:space="preserve"> </w:t>
      </w:r>
      <w:r w:rsidR="00CB4BDA" w:rsidRPr="004E2076">
        <w:rPr>
          <w:rFonts w:eastAsiaTheme="majorEastAsia" w:cstheme="majorBidi"/>
          <w:bCs/>
        </w:rPr>
        <w:t>migrac</w:t>
      </w:r>
      <w:r>
        <w:rPr>
          <w:rFonts w:eastAsiaTheme="majorEastAsia" w:cstheme="majorBidi"/>
          <w:bCs/>
        </w:rPr>
        <w:t>e</w:t>
      </w:r>
      <w:r w:rsidR="00CB4BDA" w:rsidRPr="004E2076">
        <w:rPr>
          <w:rFonts w:eastAsiaTheme="majorEastAsia" w:cstheme="majorBidi"/>
          <w:bCs/>
        </w:rPr>
        <w:t xml:space="preserve"> dat</w:t>
      </w:r>
      <w:r w:rsidR="00CB4BDA" w:rsidRPr="00CB4BDA">
        <w:rPr>
          <w:rFonts w:eastAsiaTheme="majorEastAsia" w:cstheme="majorBidi"/>
          <w:bCs/>
        </w:rPr>
        <w:t xml:space="preserve"> ze s</w:t>
      </w:r>
      <w:r w:rsidR="00CA31E9">
        <w:rPr>
          <w:rFonts w:eastAsiaTheme="majorEastAsia" w:cstheme="majorBidi"/>
          <w:bCs/>
        </w:rPr>
        <w:t>t</w:t>
      </w:r>
      <w:r w:rsidR="00CB4BDA" w:rsidRPr="00CB4BDA">
        <w:rPr>
          <w:rFonts w:eastAsiaTheme="majorEastAsia" w:cstheme="majorBidi"/>
          <w:bCs/>
        </w:rPr>
        <w:t xml:space="preserve">ávajících </w:t>
      </w:r>
      <w:r w:rsidR="00CB4BDA" w:rsidRPr="00574083">
        <w:rPr>
          <w:rFonts w:eastAsiaTheme="majorEastAsia" w:cstheme="majorBidi"/>
          <w:bCs/>
        </w:rPr>
        <w:t>diskových polí Objednatele na dodaná Disková pole</w:t>
      </w:r>
      <w:r w:rsidR="00CE278E" w:rsidRPr="00574083">
        <w:rPr>
          <w:rFonts w:eastAsiaTheme="majorEastAsia" w:cstheme="majorBidi"/>
          <w:bCs/>
        </w:rPr>
        <w:t xml:space="preserve"> (dále jen „</w:t>
      </w:r>
      <w:r w:rsidR="00CE278E" w:rsidRPr="004E2076">
        <w:rPr>
          <w:rFonts w:eastAsiaTheme="majorEastAsia" w:cstheme="majorBidi"/>
          <w:b/>
          <w:bCs/>
        </w:rPr>
        <w:t>Migrace</w:t>
      </w:r>
      <w:r w:rsidR="00CE278E" w:rsidRPr="00574083">
        <w:rPr>
          <w:rFonts w:eastAsiaTheme="majorEastAsia" w:cstheme="majorBidi"/>
          <w:bCs/>
        </w:rPr>
        <w:t>“)</w:t>
      </w:r>
      <w:r>
        <w:rPr>
          <w:rFonts w:eastAsiaTheme="majorEastAsia" w:cstheme="majorBidi"/>
          <w:bCs/>
        </w:rPr>
        <w:t>. O</w:t>
      </w:r>
      <w:r w:rsidR="00574083" w:rsidRPr="00574083">
        <w:rPr>
          <w:rFonts w:eastAsiaTheme="majorEastAsia" w:cstheme="majorBidi"/>
          <w:bCs/>
        </w:rPr>
        <w:t>becná</w:t>
      </w:r>
      <w:r w:rsidR="00CB4BDA" w:rsidRPr="00574083">
        <w:rPr>
          <w:rFonts w:eastAsiaTheme="majorEastAsia" w:cstheme="majorBidi"/>
          <w:bCs/>
        </w:rPr>
        <w:t xml:space="preserve"> specifikace migrovaných dat</w:t>
      </w:r>
      <w:r w:rsidR="00CE278E" w:rsidRPr="00574083">
        <w:rPr>
          <w:rFonts w:eastAsiaTheme="majorEastAsia" w:cstheme="majorBidi"/>
          <w:bCs/>
        </w:rPr>
        <w:t xml:space="preserve"> </w:t>
      </w:r>
      <w:r w:rsidR="00CB4BDA" w:rsidRPr="00574083">
        <w:rPr>
          <w:rFonts w:eastAsiaTheme="majorEastAsia" w:cstheme="majorBidi"/>
          <w:bCs/>
        </w:rPr>
        <w:t>je uvedena v Příloze č</w:t>
      </w:r>
      <w:r w:rsidR="00CB4BDA" w:rsidRPr="004E2076">
        <w:rPr>
          <w:rFonts w:eastAsiaTheme="majorEastAsia" w:cstheme="majorBidi"/>
          <w:bCs/>
        </w:rPr>
        <w:t xml:space="preserve">. </w:t>
      </w:r>
      <w:r w:rsidR="002F5639" w:rsidRPr="004E2076">
        <w:rPr>
          <w:rFonts w:eastAsiaTheme="majorEastAsia" w:cstheme="majorBidi"/>
          <w:bCs/>
        </w:rPr>
        <w:t>5</w:t>
      </w:r>
      <w:r>
        <w:rPr>
          <w:rFonts w:eastAsiaTheme="majorEastAsia" w:cstheme="majorBidi"/>
          <w:bCs/>
        </w:rPr>
        <w:t>.</w:t>
      </w:r>
      <w:r w:rsidR="00355371">
        <w:rPr>
          <w:rFonts w:eastAsiaTheme="majorEastAsia" w:cstheme="majorBidi"/>
          <w:bCs/>
        </w:rPr>
        <w:t xml:space="preserve"> </w:t>
      </w:r>
      <w:r w:rsidR="00F31EB8">
        <w:rPr>
          <w:rFonts w:eastAsiaTheme="majorEastAsia" w:cstheme="majorBidi"/>
          <w:bCs/>
        </w:rPr>
        <w:t xml:space="preserve">této </w:t>
      </w:r>
      <w:r w:rsidR="00355371">
        <w:rPr>
          <w:rFonts w:eastAsiaTheme="majorEastAsia" w:cstheme="majorBidi"/>
          <w:bCs/>
        </w:rPr>
        <w:t>Smlouvy.</w:t>
      </w:r>
    </w:p>
    <w:p w14:paraId="0ACC5CDB" w14:textId="3EE82F83" w:rsidR="007574D8" w:rsidRPr="00E95B9E" w:rsidRDefault="007574D8" w:rsidP="002138A0">
      <w:pPr>
        <w:widowControl w:val="0"/>
        <w:numPr>
          <w:ilvl w:val="1"/>
          <w:numId w:val="2"/>
        </w:numPr>
        <w:spacing w:before="120" w:after="120"/>
        <w:ind w:left="850" w:hanging="425"/>
        <w:jc w:val="both"/>
        <w:outlineLvl w:val="1"/>
        <w:rPr>
          <w:rFonts w:eastAsiaTheme="majorEastAsia" w:cstheme="majorBidi"/>
          <w:bCs/>
        </w:rPr>
      </w:pPr>
      <w:r w:rsidRPr="00E95B9E">
        <w:rPr>
          <w:rFonts w:eastAsiaTheme="majorEastAsia" w:cstheme="majorBidi"/>
          <w:bCs/>
        </w:rPr>
        <w:t xml:space="preserve">Zajištění školení v rozsahu </w:t>
      </w:r>
      <w:r w:rsidR="00161AA8" w:rsidRPr="00E95B9E">
        <w:rPr>
          <w:rFonts w:eastAsiaTheme="majorEastAsia" w:cstheme="majorBidi"/>
          <w:bCs/>
        </w:rPr>
        <w:t>pěti (</w:t>
      </w:r>
      <w:r w:rsidRPr="00E95B9E">
        <w:rPr>
          <w:rFonts w:eastAsiaTheme="majorEastAsia" w:cstheme="majorBidi"/>
          <w:bCs/>
        </w:rPr>
        <w:t>5</w:t>
      </w:r>
      <w:r w:rsidR="00161AA8" w:rsidRPr="00E95B9E">
        <w:rPr>
          <w:rFonts w:eastAsiaTheme="majorEastAsia" w:cstheme="majorBidi"/>
          <w:bCs/>
        </w:rPr>
        <w:t>)</w:t>
      </w:r>
      <w:r w:rsidRPr="00E95B9E">
        <w:rPr>
          <w:rFonts w:eastAsiaTheme="majorEastAsia" w:cstheme="majorBidi"/>
          <w:bCs/>
        </w:rPr>
        <w:t xml:space="preserve"> MD zaměřených na SAN technologie a školení v rozsahu </w:t>
      </w:r>
      <w:r w:rsidR="00161AA8" w:rsidRPr="00E95B9E">
        <w:rPr>
          <w:rFonts w:eastAsiaTheme="majorEastAsia" w:cstheme="majorBidi"/>
          <w:bCs/>
        </w:rPr>
        <w:t>pěti (</w:t>
      </w:r>
      <w:r w:rsidRPr="00E95B9E">
        <w:rPr>
          <w:rFonts w:eastAsiaTheme="majorEastAsia" w:cstheme="majorBidi"/>
          <w:bCs/>
        </w:rPr>
        <w:t>5</w:t>
      </w:r>
      <w:r w:rsidR="00161AA8" w:rsidRPr="00E95B9E">
        <w:rPr>
          <w:rFonts w:eastAsiaTheme="majorEastAsia" w:cstheme="majorBidi"/>
          <w:bCs/>
        </w:rPr>
        <w:t>)</w:t>
      </w:r>
      <w:r w:rsidRPr="00E95B9E">
        <w:rPr>
          <w:rFonts w:eastAsiaTheme="majorEastAsia" w:cstheme="majorBidi"/>
          <w:bCs/>
        </w:rPr>
        <w:t xml:space="preserve"> MD zaměřených na disková pole</w:t>
      </w:r>
      <w:r w:rsidR="00A34299" w:rsidRPr="00E95B9E">
        <w:rPr>
          <w:rFonts w:eastAsiaTheme="majorEastAsia" w:cstheme="majorBidi"/>
          <w:bCs/>
        </w:rPr>
        <w:t xml:space="preserve"> (dále jen „</w:t>
      </w:r>
      <w:r w:rsidR="00A34299" w:rsidRPr="00E95B9E">
        <w:rPr>
          <w:rFonts w:eastAsiaTheme="majorEastAsia" w:cstheme="majorBidi"/>
          <w:b/>
          <w:bCs/>
        </w:rPr>
        <w:t>Školení</w:t>
      </w:r>
      <w:r w:rsidR="00A34299" w:rsidRPr="00E95B9E">
        <w:rPr>
          <w:rFonts w:eastAsiaTheme="majorEastAsia" w:cstheme="majorBidi"/>
          <w:bCs/>
        </w:rPr>
        <w:t>“)</w:t>
      </w:r>
      <w:r w:rsidR="001B6F72" w:rsidRPr="00E95B9E">
        <w:rPr>
          <w:rFonts w:eastAsiaTheme="majorEastAsia" w:cstheme="majorBidi"/>
          <w:bCs/>
        </w:rPr>
        <w:t xml:space="preserve"> </w:t>
      </w:r>
      <w:r w:rsidR="001B6F72" w:rsidRPr="00E95B9E">
        <w:t>s lektorem v českém jazyce na území ČR</w:t>
      </w:r>
      <w:r w:rsidRPr="00E95B9E">
        <w:rPr>
          <w:rFonts w:eastAsiaTheme="majorEastAsia" w:cstheme="majorBidi"/>
          <w:bCs/>
        </w:rPr>
        <w:t>.</w:t>
      </w:r>
    </w:p>
    <w:p w14:paraId="5D12EB30" w14:textId="77777777" w:rsidR="00B76B11" w:rsidRPr="00B76B11" w:rsidRDefault="00C427A1" w:rsidP="00B76B11">
      <w:pPr>
        <w:widowControl w:val="0"/>
        <w:numPr>
          <w:ilvl w:val="1"/>
          <w:numId w:val="2"/>
        </w:numPr>
        <w:spacing w:before="120" w:after="120"/>
        <w:ind w:left="850" w:hanging="425"/>
        <w:jc w:val="both"/>
        <w:outlineLvl w:val="1"/>
        <w:rPr>
          <w:rFonts w:eastAsiaTheme="majorEastAsia" w:cstheme="majorBidi"/>
          <w:bCs/>
        </w:rPr>
      </w:pPr>
      <w:r>
        <w:t>Zajištění poskytování</w:t>
      </w:r>
      <w:r w:rsidR="00477473">
        <w:t xml:space="preserve"> </w:t>
      </w:r>
      <w:r w:rsidR="00904C6F" w:rsidRPr="004E2076">
        <w:t>technick</w:t>
      </w:r>
      <w:r>
        <w:t>é</w:t>
      </w:r>
      <w:r w:rsidR="00904C6F" w:rsidRPr="004E2076">
        <w:t xml:space="preserve"> podpor</w:t>
      </w:r>
      <w:r>
        <w:t>y</w:t>
      </w:r>
      <w:r w:rsidR="00904C6F">
        <w:t xml:space="preserve"> výrobce </w:t>
      </w:r>
      <w:r w:rsidR="0063574E" w:rsidRPr="00E45046">
        <w:t>na dodaná Disková pole a SAN</w:t>
      </w:r>
      <w:r w:rsidR="0063574E">
        <w:t xml:space="preserve"> switch </w:t>
      </w:r>
      <w:r w:rsidR="0063574E" w:rsidRPr="00E45046">
        <w:t xml:space="preserve">(dále jen </w:t>
      </w:r>
      <w:r w:rsidR="0063574E" w:rsidRPr="00DD0A03">
        <w:t>„</w:t>
      </w:r>
      <w:r w:rsidR="00CA31E9" w:rsidRPr="004E2076">
        <w:rPr>
          <w:b/>
        </w:rPr>
        <w:t>Technická p</w:t>
      </w:r>
      <w:r w:rsidR="0063574E" w:rsidRPr="004E2076">
        <w:rPr>
          <w:b/>
        </w:rPr>
        <w:t>odpora</w:t>
      </w:r>
      <w:r w:rsidR="0063574E" w:rsidRPr="00DD0A03">
        <w:t>“)</w:t>
      </w:r>
      <w:r w:rsidR="0063574E">
        <w:rPr>
          <w:rFonts w:eastAsiaTheme="majorEastAsia" w:cstheme="majorBidi"/>
          <w:bCs/>
        </w:rPr>
        <w:t>.</w:t>
      </w:r>
      <w:r w:rsidR="00B76B11" w:rsidRPr="00B76B11">
        <w:rPr>
          <w:rFonts w:eastAsiaTheme="minorHAnsi"/>
          <w:sz w:val="20"/>
          <w:lang w:eastAsia="en-US"/>
        </w:rPr>
        <w:t xml:space="preserve"> </w:t>
      </w:r>
      <w:r w:rsidR="00B76B11" w:rsidRPr="00B76B11">
        <w:rPr>
          <w:rFonts w:eastAsiaTheme="majorEastAsia" w:cstheme="majorBidi"/>
          <w:bCs/>
        </w:rPr>
        <w:t xml:space="preserve">Bližší specifikace poskytování </w:t>
      </w:r>
      <w:r w:rsidR="00CC2CE6">
        <w:rPr>
          <w:rFonts w:eastAsiaTheme="majorEastAsia" w:cstheme="majorBidi"/>
          <w:bCs/>
        </w:rPr>
        <w:t>T</w:t>
      </w:r>
      <w:r w:rsidR="00B76B11" w:rsidRPr="00B76B11">
        <w:rPr>
          <w:rFonts w:eastAsiaTheme="majorEastAsia" w:cstheme="majorBidi"/>
          <w:bCs/>
        </w:rPr>
        <w:t xml:space="preserve">echnické podpory, včetně uvedení kategorizace </w:t>
      </w:r>
      <w:r w:rsidR="00CC2CE6">
        <w:rPr>
          <w:rFonts w:eastAsiaTheme="majorEastAsia" w:cstheme="majorBidi"/>
          <w:bCs/>
        </w:rPr>
        <w:t xml:space="preserve">vad </w:t>
      </w:r>
      <w:r w:rsidR="00B76B11" w:rsidRPr="00B76B11">
        <w:rPr>
          <w:rFonts w:eastAsiaTheme="majorEastAsia" w:cstheme="majorBidi"/>
          <w:bCs/>
        </w:rPr>
        <w:t>a konkrétních časů je uvedena v </w:t>
      </w:r>
      <w:r w:rsidR="00CC2CE6">
        <w:rPr>
          <w:rFonts w:eastAsiaTheme="majorEastAsia" w:cstheme="majorBidi"/>
          <w:bCs/>
        </w:rPr>
        <w:t>P</w:t>
      </w:r>
      <w:r w:rsidR="00B76B11" w:rsidRPr="00B76B11">
        <w:rPr>
          <w:rFonts w:eastAsiaTheme="majorEastAsia" w:cstheme="majorBidi"/>
          <w:bCs/>
        </w:rPr>
        <w:t xml:space="preserve">říloze č. </w:t>
      </w:r>
      <w:r w:rsidR="00CC2CE6">
        <w:rPr>
          <w:rFonts w:eastAsiaTheme="majorEastAsia" w:cstheme="majorBidi"/>
          <w:bCs/>
        </w:rPr>
        <w:t>6</w:t>
      </w:r>
      <w:r w:rsidR="00B76B11" w:rsidRPr="00B76B11">
        <w:rPr>
          <w:rFonts w:eastAsiaTheme="majorEastAsia" w:cstheme="majorBidi"/>
          <w:bCs/>
        </w:rPr>
        <w:t xml:space="preserve"> této Smlouvy. </w:t>
      </w:r>
    </w:p>
    <w:p w14:paraId="39D58208" w14:textId="67479A59" w:rsidR="0063574E" w:rsidRDefault="0063574E" w:rsidP="002138A0">
      <w:pPr>
        <w:widowControl w:val="0"/>
        <w:numPr>
          <w:ilvl w:val="1"/>
          <w:numId w:val="2"/>
        </w:numPr>
        <w:spacing w:before="120" w:after="120"/>
        <w:ind w:left="850" w:hanging="425"/>
        <w:jc w:val="both"/>
        <w:outlineLvl w:val="1"/>
      </w:pPr>
      <w:r w:rsidRPr="00C33D9E">
        <w:t>Poskytn</w:t>
      </w:r>
      <w:r w:rsidR="00C427A1">
        <w:t>utí</w:t>
      </w:r>
      <w:r w:rsidRPr="00C33D9E">
        <w:t xml:space="preserve"> </w:t>
      </w:r>
      <w:r w:rsidRPr="004E2076">
        <w:t xml:space="preserve">servisní </w:t>
      </w:r>
      <w:r w:rsidR="00CA31E9" w:rsidRPr="004E2076">
        <w:t>podpor</w:t>
      </w:r>
      <w:r w:rsidR="00C427A1">
        <w:t>y</w:t>
      </w:r>
      <w:r w:rsidR="00CA31E9">
        <w:rPr>
          <w:b/>
        </w:rPr>
        <w:t xml:space="preserve"> </w:t>
      </w:r>
      <w:r>
        <w:t xml:space="preserve">na dodaná Disková pole a SAN switch dle specifikace uvedené v Příloze č. </w:t>
      </w:r>
      <w:r w:rsidR="00D00C77" w:rsidRPr="004E2076">
        <w:t>7</w:t>
      </w:r>
      <w:r>
        <w:t xml:space="preserve"> </w:t>
      </w:r>
      <w:r w:rsidR="000732AD">
        <w:t xml:space="preserve">této </w:t>
      </w:r>
      <w:r>
        <w:t>Smlouvy (dále jen „</w:t>
      </w:r>
      <w:r w:rsidR="00CA31E9" w:rsidRPr="004E2076">
        <w:rPr>
          <w:b/>
        </w:rPr>
        <w:t>Servisní podpora</w:t>
      </w:r>
      <w:r>
        <w:t>“).</w:t>
      </w:r>
    </w:p>
    <w:p w14:paraId="4EEA2E78" w14:textId="5792A2F1" w:rsidR="0063574E" w:rsidRDefault="00D00C77" w:rsidP="002138A0">
      <w:pPr>
        <w:pStyle w:val="Odstavecseseznamem"/>
        <w:numPr>
          <w:ilvl w:val="1"/>
          <w:numId w:val="2"/>
        </w:numPr>
        <w:spacing w:before="120" w:after="120"/>
        <w:ind w:left="850" w:hanging="425"/>
        <w:jc w:val="both"/>
        <w:rPr>
          <w:rFonts w:eastAsiaTheme="majorEastAsia" w:cstheme="majorBidi"/>
          <w:bCs/>
        </w:rPr>
      </w:pPr>
      <w:r>
        <w:rPr>
          <w:rFonts w:eastAsiaTheme="majorEastAsia" w:cstheme="majorBidi"/>
          <w:bCs/>
        </w:rPr>
        <w:t>V případě požadavku Objednatele z</w:t>
      </w:r>
      <w:r w:rsidR="0063574E" w:rsidRPr="0063574E">
        <w:rPr>
          <w:rFonts w:eastAsiaTheme="majorEastAsia" w:cstheme="majorBidi"/>
          <w:bCs/>
        </w:rPr>
        <w:t>aji</w:t>
      </w:r>
      <w:r w:rsidR="00C427A1">
        <w:rPr>
          <w:rFonts w:eastAsiaTheme="majorEastAsia" w:cstheme="majorBidi"/>
          <w:bCs/>
        </w:rPr>
        <w:t>štění</w:t>
      </w:r>
      <w:r w:rsidR="0063574E" w:rsidRPr="0063574E">
        <w:rPr>
          <w:rFonts w:eastAsiaTheme="majorEastAsia" w:cstheme="majorBidi"/>
          <w:bCs/>
        </w:rPr>
        <w:t xml:space="preserve"> </w:t>
      </w:r>
      <w:r w:rsidR="0063574E" w:rsidRPr="004E2076">
        <w:rPr>
          <w:rFonts w:eastAsiaTheme="majorEastAsia" w:cstheme="majorBidi"/>
          <w:bCs/>
        </w:rPr>
        <w:t>rozšíření diskové kapacity</w:t>
      </w:r>
      <w:r w:rsidR="0063574E" w:rsidRPr="0063574E">
        <w:rPr>
          <w:rFonts w:eastAsiaTheme="majorEastAsia" w:cstheme="majorBidi"/>
          <w:bCs/>
        </w:rPr>
        <w:t xml:space="preserve"> dodan</w:t>
      </w:r>
      <w:r w:rsidR="00CA31E9">
        <w:rPr>
          <w:rFonts w:eastAsiaTheme="majorEastAsia" w:cstheme="majorBidi"/>
          <w:bCs/>
        </w:rPr>
        <w:t>ých</w:t>
      </w:r>
      <w:r w:rsidR="0063574E" w:rsidRPr="0063574E">
        <w:rPr>
          <w:rFonts w:eastAsiaTheme="majorEastAsia" w:cstheme="majorBidi"/>
          <w:bCs/>
        </w:rPr>
        <w:t xml:space="preserve"> Diskov</w:t>
      </w:r>
      <w:r w:rsidR="00CA31E9">
        <w:rPr>
          <w:rFonts w:eastAsiaTheme="majorEastAsia" w:cstheme="majorBidi"/>
          <w:bCs/>
        </w:rPr>
        <w:t>ých</w:t>
      </w:r>
      <w:r w:rsidR="0063574E" w:rsidRPr="0063574E">
        <w:rPr>
          <w:rFonts w:eastAsiaTheme="majorEastAsia" w:cstheme="majorBidi"/>
          <w:bCs/>
        </w:rPr>
        <w:t xml:space="preserve"> pol</w:t>
      </w:r>
      <w:r w:rsidR="00CA31E9">
        <w:rPr>
          <w:rFonts w:eastAsiaTheme="majorEastAsia" w:cstheme="majorBidi"/>
          <w:bCs/>
        </w:rPr>
        <w:t>í</w:t>
      </w:r>
      <w:r w:rsidR="0063574E" w:rsidRPr="0063574E">
        <w:rPr>
          <w:rFonts w:eastAsiaTheme="majorEastAsia" w:cstheme="majorBidi"/>
          <w:bCs/>
        </w:rPr>
        <w:t xml:space="preserve"> dodávkou HW a </w:t>
      </w:r>
      <w:r w:rsidR="00F912EF">
        <w:rPr>
          <w:rFonts w:eastAsiaTheme="majorEastAsia" w:cstheme="majorBidi"/>
          <w:bCs/>
        </w:rPr>
        <w:t xml:space="preserve">potřebného </w:t>
      </w:r>
      <w:r w:rsidR="0063574E" w:rsidRPr="0063574E">
        <w:rPr>
          <w:rFonts w:eastAsiaTheme="majorEastAsia" w:cstheme="majorBidi"/>
          <w:bCs/>
        </w:rPr>
        <w:t>SW</w:t>
      </w:r>
      <w:r w:rsidR="00F912EF">
        <w:rPr>
          <w:rFonts w:eastAsiaTheme="majorEastAsia" w:cstheme="majorBidi"/>
          <w:bCs/>
        </w:rPr>
        <w:t xml:space="preserve"> včetně zajištění technické podpory</w:t>
      </w:r>
      <w:r w:rsidR="0063574E" w:rsidRPr="0063574E">
        <w:rPr>
          <w:rFonts w:eastAsiaTheme="majorEastAsia" w:cstheme="majorBidi"/>
          <w:bCs/>
        </w:rPr>
        <w:t xml:space="preserve"> </w:t>
      </w:r>
      <w:r w:rsidR="0034227E">
        <w:rPr>
          <w:rFonts w:eastAsiaTheme="majorEastAsia" w:cstheme="majorBidi"/>
          <w:bCs/>
        </w:rPr>
        <w:t>a dále též v</w:t>
      </w:r>
      <w:bookmarkStart w:id="1" w:name="_GoBack"/>
      <w:bookmarkEnd w:id="1"/>
      <w:r w:rsidR="00FD4DC3">
        <w:rPr>
          <w:rFonts w:eastAsiaTheme="majorEastAsia" w:cstheme="majorBidi"/>
          <w:bCs/>
        </w:rPr>
        <w:t> případě požadavku Objednatele z</w:t>
      </w:r>
      <w:r w:rsidR="00FD4DC3" w:rsidRPr="0063574E">
        <w:rPr>
          <w:rFonts w:eastAsiaTheme="majorEastAsia" w:cstheme="majorBidi"/>
          <w:bCs/>
        </w:rPr>
        <w:t>aji</w:t>
      </w:r>
      <w:r w:rsidR="00FD4DC3">
        <w:rPr>
          <w:rFonts w:eastAsiaTheme="majorEastAsia" w:cstheme="majorBidi"/>
          <w:bCs/>
        </w:rPr>
        <w:t>štění podpory dodatečně dodaných disků</w:t>
      </w:r>
      <w:r w:rsidR="00FD4DC3" w:rsidRPr="0063574E">
        <w:rPr>
          <w:rFonts w:eastAsiaTheme="majorEastAsia" w:cstheme="majorBidi"/>
          <w:bCs/>
        </w:rPr>
        <w:t xml:space="preserve"> </w:t>
      </w:r>
      <w:r w:rsidR="0063574E" w:rsidRPr="0063574E">
        <w:rPr>
          <w:rFonts w:eastAsiaTheme="majorEastAsia" w:cstheme="majorBidi"/>
          <w:bCs/>
        </w:rPr>
        <w:t>(dále jen „</w:t>
      </w:r>
      <w:r w:rsidR="0063574E" w:rsidRPr="004E2076">
        <w:rPr>
          <w:rFonts w:eastAsiaTheme="majorEastAsia" w:cstheme="majorBidi"/>
          <w:b/>
          <w:bCs/>
        </w:rPr>
        <w:t>Rozšíření</w:t>
      </w:r>
      <w:r w:rsidR="0063574E" w:rsidRPr="0063574E">
        <w:rPr>
          <w:rFonts w:eastAsiaTheme="majorEastAsia" w:cstheme="majorBidi"/>
          <w:bCs/>
        </w:rPr>
        <w:t xml:space="preserve">“). </w:t>
      </w:r>
      <w:r w:rsidR="0063574E" w:rsidRPr="002F5639">
        <w:rPr>
          <w:rFonts w:eastAsiaTheme="majorEastAsia" w:cstheme="majorBidi"/>
          <w:bCs/>
        </w:rPr>
        <w:t>Specifikace požadovaného Rozšíření Diskového pole tvoří Přílohu č</w:t>
      </w:r>
      <w:r w:rsidR="0063574E" w:rsidRPr="0063574E">
        <w:rPr>
          <w:rFonts w:eastAsiaTheme="majorEastAsia" w:cstheme="majorBidi"/>
          <w:bCs/>
        </w:rPr>
        <w:t>.</w:t>
      </w:r>
      <w:r w:rsidR="00CA31E9">
        <w:rPr>
          <w:rFonts w:eastAsiaTheme="majorEastAsia" w:cstheme="majorBidi"/>
          <w:bCs/>
        </w:rPr>
        <w:t xml:space="preserve"> </w:t>
      </w:r>
      <w:r w:rsidRPr="004E2076">
        <w:rPr>
          <w:rFonts w:eastAsiaTheme="majorEastAsia" w:cstheme="majorBidi"/>
          <w:bCs/>
        </w:rPr>
        <w:t>8</w:t>
      </w:r>
      <w:r w:rsidR="0063574E" w:rsidRPr="0063574E">
        <w:rPr>
          <w:rFonts w:eastAsiaTheme="majorEastAsia" w:cstheme="majorBidi"/>
          <w:bCs/>
        </w:rPr>
        <w:t xml:space="preserve"> </w:t>
      </w:r>
      <w:r w:rsidR="000732AD">
        <w:rPr>
          <w:rFonts w:eastAsiaTheme="majorEastAsia" w:cstheme="majorBidi"/>
          <w:bCs/>
        </w:rPr>
        <w:t xml:space="preserve">této </w:t>
      </w:r>
      <w:r w:rsidR="0063574E" w:rsidRPr="0063574E">
        <w:rPr>
          <w:rFonts w:eastAsiaTheme="majorEastAsia" w:cstheme="majorBidi"/>
          <w:bCs/>
        </w:rPr>
        <w:t xml:space="preserve">Smlouvy. </w:t>
      </w:r>
    </w:p>
    <w:p w14:paraId="090588F7" w14:textId="77777777" w:rsidR="00E377DC" w:rsidRDefault="00E377DC" w:rsidP="002138A0">
      <w:pPr>
        <w:pStyle w:val="Styl1"/>
        <w:keepNext w:val="0"/>
        <w:keepLines w:val="0"/>
        <w:widowControl w:val="0"/>
        <w:numPr>
          <w:ilvl w:val="0"/>
          <w:numId w:val="0"/>
        </w:numPr>
        <w:spacing w:before="120" w:after="120"/>
        <w:ind w:left="425"/>
        <w:contextualSpacing w:val="0"/>
      </w:pPr>
      <w:r w:rsidRPr="00E45046" w:rsidDel="000F3FA4">
        <w:t xml:space="preserve">(dále </w:t>
      </w:r>
      <w:r w:rsidRPr="00E45046">
        <w:t xml:space="preserve">společně </w:t>
      </w:r>
      <w:r w:rsidRPr="00E45046" w:rsidDel="000F3FA4">
        <w:t>jen „</w:t>
      </w:r>
      <w:r w:rsidRPr="00E45046" w:rsidDel="000F3FA4">
        <w:rPr>
          <w:b/>
        </w:rPr>
        <w:t>Předmět plnění</w:t>
      </w:r>
      <w:r w:rsidRPr="00E45046" w:rsidDel="000F3FA4">
        <w:t>“).</w:t>
      </w:r>
      <w:r w:rsidR="00160A8A">
        <w:t xml:space="preserve"> </w:t>
      </w:r>
    </w:p>
    <w:p w14:paraId="34641744" w14:textId="77777777" w:rsidR="00A33629" w:rsidRPr="004527A4" w:rsidRDefault="00A33629" w:rsidP="002138A0">
      <w:pPr>
        <w:widowControl w:val="0"/>
        <w:numPr>
          <w:ilvl w:val="0"/>
          <w:numId w:val="2"/>
        </w:numPr>
        <w:spacing w:before="120" w:after="120"/>
        <w:ind w:left="425" w:hanging="425"/>
        <w:jc w:val="both"/>
        <w:outlineLvl w:val="1"/>
      </w:pPr>
      <w:r w:rsidRPr="009376DE">
        <w:rPr>
          <w:rFonts w:eastAsiaTheme="majorEastAsia" w:cstheme="majorBidi"/>
          <w:bCs/>
        </w:rPr>
        <w:t xml:space="preserve">Předmětem této Smlouvy je dále povinnost Objednatele za řádně a včas dodaný Předmět plnění uhradit Poskytovateli </w:t>
      </w:r>
      <w:r w:rsidR="00DD724A">
        <w:rPr>
          <w:rFonts w:eastAsiaTheme="majorEastAsia" w:cstheme="majorBidi"/>
          <w:bCs/>
        </w:rPr>
        <w:t>s</w:t>
      </w:r>
      <w:r w:rsidRPr="009376DE">
        <w:rPr>
          <w:rFonts w:eastAsiaTheme="majorEastAsia" w:cstheme="majorBidi"/>
          <w:bCs/>
        </w:rPr>
        <w:t xml:space="preserve">mluvní cenu dle článku </w:t>
      </w:r>
      <w:r w:rsidR="00535816">
        <w:rPr>
          <w:rFonts w:eastAsiaTheme="majorEastAsia" w:cstheme="majorBidi"/>
          <w:bCs/>
        </w:rPr>
        <w:t>V</w:t>
      </w:r>
      <w:r w:rsidR="004527A4">
        <w:rPr>
          <w:rFonts w:eastAsiaTheme="majorEastAsia" w:cstheme="majorBidi"/>
          <w:bCs/>
        </w:rPr>
        <w:t>I</w:t>
      </w:r>
      <w:r w:rsidRPr="009376DE">
        <w:rPr>
          <w:rFonts w:eastAsiaTheme="majorEastAsia" w:cstheme="majorBidi"/>
          <w:bCs/>
        </w:rPr>
        <w:t>. této Smlouvy.</w:t>
      </w:r>
    </w:p>
    <w:p w14:paraId="7EDD53A1" w14:textId="33FF1CDC" w:rsidR="00496522" w:rsidRPr="00496522" w:rsidRDefault="00496522" w:rsidP="00496522">
      <w:pPr>
        <w:widowControl w:val="0"/>
        <w:numPr>
          <w:ilvl w:val="0"/>
          <w:numId w:val="2"/>
        </w:numPr>
        <w:spacing w:before="120" w:after="120"/>
        <w:ind w:left="425" w:hanging="425"/>
        <w:jc w:val="both"/>
        <w:outlineLvl w:val="1"/>
        <w:rPr>
          <w:rFonts w:eastAsiaTheme="majorEastAsia" w:cstheme="majorBidi"/>
          <w:bCs/>
        </w:rPr>
      </w:pPr>
      <w:r w:rsidRPr="00496522">
        <w:rPr>
          <w:rFonts w:eastAsiaTheme="majorEastAsia" w:cstheme="majorBidi"/>
          <w:bCs/>
        </w:rPr>
        <w:lastRenderedPageBreak/>
        <w:t xml:space="preserve">Poskytovatel </w:t>
      </w:r>
      <w:r>
        <w:rPr>
          <w:rFonts w:eastAsiaTheme="majorEastAsia" w:cstheme="majorBidi"/>
          <w:bCs/>
        </w:rPr>
        <w:t>se zavazuje</w:t>
      </w:r>
      <w:r w:rsidRPr="00496522">
        <w:rPr>
          <w:rFonts w:eastAsiaTheme="majorEastAsia" w:cstheme="majorBidi"/>
          <w:bCs/>
        </w:rPr>
        <w:t xml:space="preserve"> při dodávce Hardware</w:t>
      </w:r>
      <w:r>
        <w:rPr>
          <w:rFonts w:eastAsiaTheme="majorEastAsia" w:cstheme="majorBidi"/>
          <w:bCs/>
        </w:rPr>
        <w:t>, jak je specifikován</w:t>
      </w:r>
      <w:r w:rsidRPr="00496522">
        <w:rPr>
          <w:rFonts w:eastAsiaTheme="majorEastAsia" w:cstheme="majorBidi"/>
          <w:bCs/>
        </w:rPr>
        <w:t xml:space="preserve"> </w:t>
      </w:r>
      <w:r>
        <w:rPr>
          <w:rFonts w:eastAsiaTheme="majorEastAsia" w:cstheme="majorBidi"/>
          <w:bCs/>
        </w:rPr>
        <w:t>v odst. 1 písm. a)</w:t>
      </w:r>
      <w:r w:rsidR="00E457CB">
        <w:rPr>
          <w:rFonts w:eastAsiaTheme="majorEastAsia" w:cstheme="majorBidi"/>
          <w:bCs/>
        </w:rPr>
        <w:t xml:space="preserve"> tohoto článku</w:t>
      </w:r>
      <w:r>
        <w:rPr>
          <w:rFonts w:eastAsiaTheme="majorEastAsia" w:cstheme="majorBidi"/>
          <w:bCs/>
        </w:rPr>
        <w:t xml:space="preserve"> </w:t>
      </w:r>
      <w:r w:rsidRPr="00496522">
        <w:rPr>
          <w:rFonts w:eastAsiaTheme="majorEastAsia" w:cstheme="majorBidi"/>
          <w:bCs/>
        </w:rPr>
        <w:t>zohlednit stávající implementovanou DWDM technologii Objednatele, jak je specifikována v Příloze č. 14</w:t>
      </w:r>
      <w:r>
        <w:rPr>
          <w:rFonts w:eastAsiaTheme="majorEastAsia" w:cstheme="majorBidi"/>
          <w:bCs/>
        </w:rPr>
        <w:t xml:space="preserve"> </w:t>
      </w:r>
      <w:r w:rsidR="000732AD">
        <w:rPr>
          <w:rFonts w:eastAsiaTheme="majorEastAsia" w:cstheme="majorBidi"/>
          <w:bCs/>
        </w:rPr>
        <w:t xml:space="preserve">této </w:t>
      </w:r>
      <w:r>
        <w:rPr>
          <w:rFonts w:eastAsiaTheme="majorEastAsia" w:cstheme="majorBidi"/>
          <w:bCs/>
        </w:rPr>
        <w:t>Smlouvy a zajistit</w:t>
      </w:r>
      <w:r w:rsidRPr="00496522">
        <w:rPr>
          <w:rFonts w:eastAsiaTheme="majorEastAsia" w:cstheme="majorBidi"/>
          <w:bCs/>
        </w:rPr>
        <w:t xml:space="preserve">, že </w:t>
      </w:r>
      <w:r w:rsidR="00973CAA">
        <w:rPr>
          <w:rFonts w:eastAsiaTheme="majorEastAsia" w:cstheme="majorBidi"/>
          <w:bCs/>
        </w:rPr>
        <w:t>dodaný</w:t>
      </w:r>
      <w:r w:rsidRPr="00496522">
        <w:rPr>
          <w:rFonts w:eastAsiaTheme="majorEastAsia" w:cstheme="majorBidi"/>
          <w:bCs/>
        </w:rPr>
        <w:t xml:space="preserve"> Hardware bude s touto DWDM technologií </w:t>
      </w:r>
      <w:r>
        <w:rPr>
          <w:rFonts w:eastAsiaTheme="majorEastAsia" w:cstheme="majorBidi"/>
          <w:bCs/>
        </w:rPr>
        <w:t xml:space="preserve">plně </w:t>
      </w:r>
      <w:r w:rsidRPr="00496522">
        <w:rPr>
          <w:rFonts w:eastAsiaTheme="majorEastAsia" w:cstheme="majorBidi"/>
          <w:bCs/>
        </w:rPr>
        <w:t>kompatibilní.</w:t>
      </w:r>
    </w:p>
    <w:p w14:paraId="0BDE5615" w14:textId="3EA3D63A" w:rsidR="004527A4" w:rsidRPr="00AD4D92" w:rsidRDefault="004527A4" w:rsidP="002138A0">
      <w:pPr>
        <w:widowControl w:val="0"/>
        <w:numPr>
          <w:ilvl w:val="0"/>
          <w:numId w:val="2"/>
        </w:numPr>
        <w:spacing w:before="120" w:after="120"/>
        <w:ind w:left="425" w:hanging="425"/>
        <w:jc w:val="both"/>
        <w:outlineLvl w:val="1"/>
      </w:pPr>
      <w:r w:rsidRPr="005B60B3">
        <w:rPr>
          <w:rFonts w:eastAsiaTheme="majorEastAsia" w:cstheme="majorBidi"/>
          <w:bCs/>
        </w:rPr>
        <w:t>Poskytovatel se zavazuje poskytovat Předmět plnění v souladu s touto Smlouvou, veškerými přílohami k této Smlouvě</w:t>
      </w:r>
      <w:r>
        <w:rPr>
          <w:rFonts w:eastAsiaTheme="majorEastAsia" w:cstheme="majorBidi"/>
          <w:bCs/>
        </w:rPr>
        <w:t xml:space="preserve"> a </w:t>
      </w:r>
      <w:r w:rsidRPr="005B60B3">
        <w:rPr>
          <w:rFonts w:eastAsiaTheme="majorEastAsia" w:cstheme="majorBidi"/>
          <w:bCs/>
        </w:rPr>
        <w:t>s Dokumenty Zadávacího řízení. V případě rozporu vyjmenovaných podkladů mají přednost ustanovení této Smlouvy. V případ</w:t>
      </w:r>
      <w:r w:rsidR="000F1B29">
        <w:rPr>
          <w:rFonts w:eastAsiaTheme="majorEastAsia" w:cstheme="majorBidi"/>
          <w:bCs/>
        </w:rPr>
        <w:t>ě rozporu příloh této Smlouvy a </w:t>
      </w:r>
      <w:r w:rsidRPr="005B60B3">
        <w:rPr>
          <w:rFonts w:eastAsiaTheme="majorEastAsia" w:cstheme="majorBidi"/>
          <w:bCs/>
        </w:rPr>
        <w:t>Dokumentů Zadávacího řízení, mají přednost ustanovení příloh.</w:t>
      </w:r>
    </w:p>
    <w:p w14:paraId="6B990A37" w14:textId="77777777" w:rsidR="000D7858" w:rsidRPr="00AD4D92" w:rsidRDefault="000D7858" w:rsidP="00386958">
      <w:pPr>
        <w:pStyle w:val="Nadpis1"/>
        <w:keepNext w:val="0"/>
        <w:keepLines w:val="0"/>
        <w:widowControl w:val="0"/>
        <w:spacing w:before="240" w:after="240"/>
        <w:ind w:left="0" w:firstLine="0"/>
      </w:pPr>
      <w:r w:rsidRPr="00AD4D92">
        <w:t>MÍSTO, DOBA A ZPŮSOB PLNĚNÍ SMLOUVY</w:t>
      </w:r>
    </w:p>
    <w:p w14:paraId="6929CEB9" w14:textId="77777777" w:rsidR="007573D8" w:rsidRDefault="000D7858" w:rsidP="00C33D9E">
      <w:pPr>
        <w:pStyle w:val="Nadpis2"/>
        <w:keepNext w:val="0"/>
        <w:keepLines w:val="0"/>
        <w:widowControl w:val="0"/>
        <w:numPr>
          <w:ilvl w:val="1"/>
          <w:numId w:val="1"/>
        </w:numPr>
        <w:spacing w:before="0"/>
        <w:ind w:left="426" w:hanging="426"/>
        <w:jc w:val="both"/>
        <w:rPr>
          <w:rFonts w:ascii="Times New Roman" w:hAnsi="Times New Roman" w:cs="Times New Roman"/>
          <w:b w:val="0"/>
          <w:color w:val="auto"/>
          <w:sz w:val="24"/>
          <w:szCs w:val="24"/>
        </w:rPr>
      </w:pPr>
      <w:r w:rsidRPr="009376DE">
        <w:rPr>
          <w:rFonts w:ascii="Times New Roman" w:hAnsi="Times New Roman" w:cs="Times New Roman"/>
          <w:b w:val="0"/>
          <w:color w:val="auto"/>
          <w:sz w:val="24"/>
          <w:szCs w:val="24"/>
        </w:rPr>
        <w:t>Místem plnění j</w:t>
      </w:r>
      <w:r w:rsidR="004527A4">
        <w:rPr>
          <w:rFonts w:ascii="Times New Roman" w:hAnsi="Times New Roman" w:cs="Times New Roman"/>
          <w:b w:val="0"/>
          <w:color w:val="auto"/>
          <w:sz w:val="24"/>
          <w:szCs w:val="24"/>
        </w:rPr>
        <w:t>sou následující objekty Objednatel</w:t>
      </w:r>
      <w:r w:rsidR="007573D8">
        <w:rPr>
          <w:rFonts w:ascii="Times New Roman" w:hAnsi="Times New Roman" w:cs="Times New Roman"/>
          <w:b w:val="0"/>
          <w:color w:val="auto"/>
          <w:sz w:val="24"/>
          <w:szCs w:val="24"/>
        </w:rPr>
        <w:t xml:space="preserve">e: </w:t>
      </w:r>
    </w:p>
    <w:p w14:paraId="03EC7B08" w14:textId="061CECCF" w:rsidR="007573D8" w:rsidRDefault="000D7858" w:rsidP="00A10088">
      <w:pPr>
        <w:widowControl w:val="0"/>
        <w:numPr>
          <w:ilvl w:val="1"/>
          <w:numId w:val="2"/>
        </w:numPr>
        <w:tabs>
          <w:tab w:val="left" w:pos="4962"/>
        </w:tabs>
        <w:spacing w:before="120" w:after="120"/>
        <w:ind w:left="850" w:hanging="425"/>
        <w:jc w:val="both"/>
        <w:outlineLvl w:val="1"/>
      </w:pPr>
      <w:r w:rsidRPr="009376DE">
        <w:t>sídlo Objednatele na adrese:</w:t>
      </w:r>
      <w:r w:rsidR="007573D8">
        <w:tab/>
      </w:r>
      <w:r w:rsidR="007573D8" w:rsidRPr="007573D8">
        <w:t>Letenská 525/15, 118 10 Praha 1,</w:t>
      </w:r>
    </w:p>
    <w:p w14:paraId="2238A3FF" w14:textId="77777777" w:rsidR="007573D8" w:rsidRPr="004D497A" w:rsidRDefault="007573D8" w:rsidP="00A10088">
      <w:pPr>
        <w:widowControl w:val="0"/>
        <w:numPr>
          <w:ilvl w:val="1"/>
          <w:numId w:val="2"/>
        </w:numPr>
        <w:tabs>
          <w:tab w:val="left" w:pos="4962"/>
        </w:tabs>
        <w:spacing w:before="120" w:after="120"/>
        <w:ind w:left="850" w:hanging="425"/>
        <w:jc w:val="both"/>
        <w:outlineLvl w:val="1"/>
      </w:pPr>
      <w:r>
        <w:t xml:space="preserve">pracoviště Objednatele na adrese: </w:t>
      </w:r>
      <w:r>
        <w:tab/>
        <w:t xml:space="preserve">Voctářova </w:t>
      </w:r>
      <w:r w:rsidR="004527A4">
        <w:t>2145/</w:t>
      </w:r>
      <w:r>
        <w:t>11, 180 00 Praha 8,</w:t>
      </w:r>
    </w:p>
    <w:p w14:paraId="584BD97F" w14:textId="20EA61CE" w:rsidR="007573D8" w:rsidRPr="004D497A" w:rsidRDefault="007573D8" w:rsidP="00A10088">
      <w:pPr>
        <w:widowControl w:val="0"/>
        <w:numPr>
          <w:ilvl w:val="1"/>
          <w:numId w:val="2"/>
        </w:numPr>
        <w:tabs>
          <w:tab w:val="left" w:pos="4962"/>
        </w:tabs>
        <w:spacing w:before="120" w:after="120"/>
        <w:ind w:left="851" w:hanging="425"/>
        <w:jc w:val="both"/>
        <w:outlineLvl w:val="1"/>
      </w:pPr>
      <w:r>
        <w:t>výpočetní středisk</w:t>
      </w:r>
      <w:r w:rsidR="00E272BC">
        <w:t>o</w:t>
      </w:r>
      <w:r>
        <w:t xml:space="preserve"> Vápenka na adrese:</w:t>
      </w:r>
      <w:r w:rsidR="006F7B70">
        <w:tab/>
      </w:r>
      <w:r w:rsidR="00CF0723">
        <w:t>Státní pokladna Centrum sdílených služeb,</w:t>
      </w:r>
      <w:r w:rsidR="00A10088">
        <w:t xml:space="preserve"> </w:t>
      </w:r>
      <w:r w:rsidR="00A540E1">
        <w:t>s.</w:t>
      </w:r>
      <w:r w:rsidR="00CF0723">
        <w:t> </w:t>
      </w:r>
      <w:r w:rsidR="00A540E1">
        <w:t>p</w:t>
      </w:r>
      <w:r w:rsidR="00A10088">
        <w:t>.,</w:t>
      </w:r>
      <w:r w:rsidR="00A10088">
        <w:br/>
        <w:t xml:space="preserve"> </w:t>
      </w:r>
      <w:r w:rsidR="00A10088">
        <w:tab/>
        <w:t>Na V</w:t>
      </w:r>
      <w:r w:rsidR="00A540E1">
        <w:t>ápence 915/14, 130 00</w:t>
      </w:r>
      <w:r w:rsidR="00247DDB">
        <w:t xml:space="preserve"> </w:t>
      </w:r>
      <w:r w:rsidR="00A540E1">
        <w:t>Praha 3</w:t>
      </w:r>
      <w:r w:rsidR="00386958">
        <w:t>,</w:t>
      </w:r>
    </w:p>
    <w:p w14:paraId="70E3CE0D" w14:textId="77777777" w:rsidR="000D7858" w:rsidRPr="009376DE" w:rsidRDefault="000D7858" w:rsidP="004D497A">
      <w:pPr>
        <w:pStyle w:val="Nadpis3"/>
        <w:keepNext w:val="0"/>
        <w:keepLines w:val="0"/>
        <w:widowControl w:val="0"/>
        <w:numPr>
          <w:ilvl w:val="0"/>
          <w:numId w:val="0"/>
        </w:numPr>
        <w:spacing w:before="0" w:after="0"/>
        <w:ind w:left="426"/>
        <w:rPr>
          <w:b/>
        </w:rPr>
      </w:pPr>
      <w:r w:rsidRPr="009376DE">
        <w:t xml:space="preserve">(dále </w:t>
      </w:r>
      <w:r w:rsidR="007573D8">
        <w:t xml:space="preserve">společně </w:t>
      </w:r>
      <w:r w:rsidRPr="009376DE">
        <w:t>„</w:t>
      </w:r>
      <w:r w:rsidRPr="004D497A">
        <w:rPr>
          <w:b/>
        </w:rPr>
        <w:t>Míst</w:t>
      </w:r>
      <w:r w:rsidR="007573D8" w:rsidRPr="004D497A">
        <w:rPr>
          <w:b/>
        </w:rPr>
        <w:t>a</w:t>
      </w:r>
      <w:r w:rsidRPr="004D497A">
        <w:rPr>
          <w:b/>
        </w:rPr>
        <w:t xml:space="preserve"> plnění</w:t>
      </w:r>
      <w:r w:rsidRPr="009376DE">
        <w:t>“</w:t>
      </w:r>
      <w:r w:rsidR="00D00C77">
        <w:t xml:space="preserve"> nebo jednotlivě „</w:t>
      </w:r>
      <w:r w:rsidR="00D00C77" w:rsidRPr="004D497A">
        <w:rPr>
          <w:b/>
        </w:rPr>
        <w:t>Místo plnění</w:t>
      </w:r>
      <w:r w:rsidR="00D00C77">
        <w:t>“</w:t>
      </w:r>
      <w:r w:rsidRPr="009376DE">
        <w:t xml:space="preserve">). </w:t>
      </w:r>
    </w:p>
    <w:p w14:paraId="6E64BEA8" w14:textId="7CCAC1FA" w:rsidR="008414C4" w:rsidRPr="00681476" w:rsidRDefault="000D7858" w:rsidP="003F5FCD">
      <w:pPr>
        <w:pStyle w:val="Odstavecseseznamem"/>
        <w:numPr>
          <w:ilvl w:val="1"/>
          <w:numId w:val="1"/>
        </w:numPr>
        <w:spacing w:before="120" w:after="120"/>
        <w:ind w:left="425" w:hanging="425"/>
        <w:contextualSpacing w:val="0"/>
        <w:jc w:val="both"/>
        <w:rPr>
          <w:rFonts w:eastAsiaTheme="majorEastAsia"/>
          <w:bCs/>
        </w:rPr>
      </w:pPr>
      <w:r w:rsidRPr="00681476">
        <w:rPr>
          <w:rFonts w:eastAsiaTheme="majorEastAsia"/>
          <w:bCs/>
        </w:rPr>
        <w:t xml:space="preserve">Předmět plnění uvedený v čl. II. odst. 1 písm. </w:t>
      </w:r>
      <w:r w:rsidR="001B068B" w:rsidRPr="00681476">
        <w:rPr>
          <w:rFonts w:eastAsiaTheme="majorEastAsia"/>
          <w:bCs/>
        </w:rPr>
        <w:t>(</w:t>
      </w:r>
      <w:r w:rsidRPr="00681476">
        <w:rPr>
          <w:rFonts w:eastAsiaTheme="majorEastAsia"/>
          <w:bCs/>
        </w:rPr>
        <w:t>a)</w:t>
      </w:r>
      <w:r w:rsidR="001C5CE0" w:rsidRPr="00681476">
        <w:rPr>
          <w:rFonts w:eastAsiaTheme="majorEastAsia"/>
          <w:bCs/>
        </w:rPr>
        <w:t xml:space="preserve"> </w:t>
      </w:r>
      <w:r w:rsidRPr="00681476">
        <w:rPr>
          <w:rFonts w:eastAsiaTheme="majorEastAsia"/>
          <w:bCs/>
        </w:rPr>
        <w:t>(</w:t>
      </w:r>
      <w:r w:rsidR="001C5CE0" w:rsidRPr="00681476">
        <w:rPr>
          <w:rFonts w:eastAsiaTheme="majorEastAsia"/>
          <w:bCs/>
        </w:rPr>
        <w:t>Diskov</w:t>
      </w:r>
      <w:r w:rsidR="007A3A8D" w:rsidRPr="00681476">
        <w:rPr>
          <w:rFonts w:eastAsiaTheme="majorEastAsia"/>
          <w:bCs/>
        </w:rPr>
        <w:t>á</w:t>
      </w:r>
      <w:r w:rsidR="001C5CE0" w:rsidRPr="00681476">
        <w:rPr>
          <w:rFonts w:eastAsiaTheme="majorEastAsia"/>
          <w:bCs/>
        </w:rPr>
        <w:t xml:space="preserve"> pol</w:t>
      </w:r>
      <w:r w:rsidR="007A3A8D" w:rsidRPr="00681476">
        <w:rPr>
          <w:rFonts w:eastAsiaTheme="majorEastAsia"/>
          <w:bCs/>
        </w:rPr>
        <w:t>e</w:t>
      </w:r>
      <w:r w:rsidR="00DD724A" w:rsidRPr="00681476">
        <w:rPr>
          <w:rFonts w:eastAsiaTheme="majorEastAsia"/>
          <w:bCs/>
        </w:rPr>
        <w:t>,</w:t>
      </w:r>
      <w:r w:rsidR="001C5CE0" w:rsidRPr="00681476">
        <w:rPr>
          <w:rFonts w:eastAsiaTheme="majorEastAsia"/>
          <w:bCs/>
        </w:rPr>
        <w:t xml:space="preserve"> SAN switch</w:t>
      </w:r>
      <w:r w:rsidR="00CE278E" w:rsidRPr="00681476">
        <w:rPr>
          <w:rFonts w:eastAsiaTheme="majorEastAsia"/>
          <w:bCs/>
        </w:rPr>
        <w:t xml:space="preserve"> a Licence</w:t>
      </w:r>
      <w:r w:rsidRPr="00681476">
        <w:rPr>
          <w:rFonts w:eastAsiaTheme="majorEastAsia"/>
          <w:bCs/>
        </w:rPr>
        <w:t>)</w:t>
      </w:r>
      <w:r w:rsidR="0026462E">
        <w:rPr>
          <w:rFonts w:eastAsiaTheme="majorEastAsia"/>
          <w:bCs/>
        </w:rPr>
        <w:t xml:space="preserve"> </w:t>
      </w:r>
      <w:r w:rsidR="0026462E" w:rsidRPr="00681476">
        <w:rPr>
          <w:rFonts w:eastAsiaTheme="majorEastAsia"/>
          <w:bCs/>
        </w:rPr>
        <w:t xml:space="preserve">je Poskytovatel povinen dodat na Místa plnění nebo realizovat v Místech plnění nejpozději </w:t>
      </w:r>
      <w:r w:rsidR="0026462E" w:rsidRPr="003354B7">
        <w:rPr>
          <w:rFonts w:eastAsiaTheme="majorEastAsia"/>
          <w:b/>
          <w:bCs/>
        </w:rPr>
        <w:t xml:space="preserve">do </w:t>
      </w:r>
      <w:r w:rsidR="00A67053">
        <w:rPr>
          <w:rFonts w:eastAsiaTheme="majorEastAsia"/>
          <w:b/>
          <w:bCs/>
        </w:rPr>
        <w:t xml:space="preserve">čtyřiceti pěti (45) </w:t>
      </w:r>
      <w:r w:rsidR="00A67053" w:rsidRPr="007E3D75">
        <w:rPr>
          <w:rFonts w:eastAsiaTheme="majorEastAsia"/>
          <w:bCs/>
        </w:rPr>
        <w:t>kalendářních dnů</w:t>
      </w:r>
      <w:r w:rsidR="0026462E" w:rsidRPr="00681476">
        <w:rPr>
          <w:rFonts w:eastAsiaTheme="majorEastAsia"/>
          <w:bCs/>
        </w:rPr>
        <w:t xml:space="preserve"> ode dne účinnosti </w:t>
      </w:r>
      <w:r w:rsidR="000732AD">
        <w:rPr>
          <w:rFonts w:eastAsiaTheme="majorEastAsia"/>
          <w:bCs/>
        </w:rPr>
        <w:t xml:space="preserve">této </w:t>
      </w:r>
      <w:r w:rsidR="0026462E" w:rsidRPr="00681476">
        <w:rPr>
          <w:rFonts w:eastAsiaTheme="majorEastAsia"/>
          <w:bCs/>
        </w:rPr>
        <w:t>Smlouvy.</w:t>
      </w:r>
      <w:r w:rsidR="0026462E">
        <w:rPr>
          <w:rFonts w:eastAsiaTheme="majorEastAsia"/>
          <w:bCs/>
        </w:rPr>
        <w:t xml:space="preserve"> </w:t>
      </w:r>
      <w:r w:rsidR="0026462E" w:rsidRPr="00681476">
        <w:rPr>
          <w:rFonts w:eastAsiaTheme="majorEastAsia"/>
          <w:bCs/>
        </w:rPr>
        <w:t>Předmět plnění uvedený v čl. II. odst. 1</w:t>
      </w:r>
      <w:r w:rsidRPr="00681476">
        <w:rPr>
          <w:rFonts w:eastAsiaTheme="majorEastAsia"/>
          <w:bCs/>
        </w:rPr>
        <w:t xml:space="preserve"> </w:t>
      </w:r>
      <w:r w:rsidR="006810A9">
        <w:rPr>
          <w:rFonts w:eastAsiaTheme="majorEastAsia"/>
          <w:bCs/>
        </w:rPr>
        <w:t>písm. </w:t>
      </w:r>
      <w:r w:rsidR="003D7872" w:rsidRPr="00681476">
        <w:rPr>
          <w:rFonts w:eastAsiaTheme="majorEastAsia"/>
          <w:bCs/>
        </w:rPr>
        <w:t>(b) (Implem</w:t>
      </w:r>
      <w:r w:rsidR="00750F9E" w:rsidRPr="00681476">
        <w:rPr>
          <w:rFonts w:eastAsiaTheme="majorEastAsia"/>
          <w:bCs/>
        </w:rPr>
        <w:t>en</w:t>
      </w:r>
      <w:r w:rsidR="003D7872" w:rsidRPr="00681476">
        <w:rPr>
          <w:rFonts w:eastAsiaTheme="majorEastAsia"/>
          <w:bCs/>
        </w:rPr>
        <w:t>tace)</w:t>
      </w:r>
      <w:r w:rsidR="000E17BF" w:rsidRPr="00681476">
        <w:rPr>
          <w:rFonts w:eastAsiaTheme="majorEastAsia"/>
          <w:bCs/>
        </w:rPr>
        <w:t xml:space="preserve"> a </w:t>
      </w:r>
      <w:r w:rsidR="008414C4" w:rsidRPr="00681476">
        <w:rPr>
          <w:rFonts w:eastAsiaTheme="majorEastAsia"/>
          <w:bCs/>
        </w:rPr>
        <w:t>písm. (</w:t>
      </w:r>
      <w:r w:rsidR="00461BA0" w:rsidRPr="00681476">
        <w:rPr>
          <w:rFonts w:eastAsiaTheme="majorEastAsia"/>
          <w:bCs/>
        </w:rPr>
        <w:t>c</w:t>
      </w:r>
      <w:r w:rsidR="008414C4" w:rsidRPr="00681476">
        <w:rPr>
          <w:rFonts w:eastAsiaTheme="majorEastAsia"/>
          <w:bCs/>
        </w:rPr>
        <w:t xml:space="preserve">) (Testování) </w:t>
      </w:r>
      <w:r w:rsidRPr="00681476">
        <w:rPr>
          <w:rFonts w:eastAsiaTheme="majorEastAsia"/>
          <w:bCs/>
        </w:rPr>
        <w:t>je Poskytovatel povinen dodat na Míst</w:t>
      </w:r>
      <w:r w:rsidR="007A3A8D" w:rsidRPr="00681476">
        <w:rPr>
          <w:rFonts w:eastAsiaTheme="majorEastAsia"/>
          <w:bCs/>
        </w:rPr>
        <w:t>a</w:t>
      </w:r>
      <w:r w:rsidRPr="00681476">
        <w:rPr>
          <w:rFonts w:eastAsiaTheme="majorEastAsia"/>
          <w:bCs/>
        </w:rPr>
        <w:t xml:space="preserve"> plnění </w:t>
      </w:r>
      <w:r w:rsidR="00825473" w:rsidRPr="00681476">
        <w:rPr>
          <w:rFonts w:eastAsiaTheme="majorEastAsia"/>
          <w:bCs/>
        </w:rPr>
        <w:t xml:space="preserve">nebo realizovat v Místech plnění </w:t>
      </w:r>
      <w:r w:rsidR="00461BA0" w:rsidRPr="00681476">
        <w:rPr>
          <w:rFonts w:eastAsiaTheme="majorEastAsia"/>
          <w:bCs/>
        </w:rPr>
        <w:t>nejpozději</w:t>
      </w:r>
      <w:r w:rsidR="002C3937" w:rsidRPr="00681476">
        <w:rPr>
          <w:rFonts w:eastAsiaTheme="majorEastAsia"/>
          <w:bCs/>
        </w:rPr>
        <w:t xml:space="preserve"> </w:t>
      </w:r>
      <w:r w:rsidR="00902585">
        <w:rPr>
          <w:rFonts w:eastAsiaTheme="majorEastAsia"/>
          <w:b/>
          <w:bCs/>
        </w:rPr>
        <w:t xml:space="preserve">do šedesáti (60) kalendářních dní </w:t>
      </w:r>
      <w:r w:rsidR="002C3937" w:rsidRPr="00681476">
        <w:rPr>
          <w:rFonts w:eastAsiaTheme="majorEastAsia"/>
          <w:bCs/>
        </w:rPr>
        <w:t xml:space="preserve">od </w:t>
      </w:r>
      <w:r w:rsidR="0026462E">
        <w:rPr>
          <w:rFonts w:eastAsiaTheme="majorEastAsia"/>
          <w:bCs/>
        </w:rPr>
        <w:t>podpisu předávacího</w:t>
      </w:r>
      <w:r w:rsidR="003D2791">
        <w:rPr>
          <w:rFonts w:eastAsiaTheme="majorEastAsia"/>
          <w:bCs/>
        </w:rPr>
        <w:t xml:space="preserve"> protokolu (</w:t>
      </w:r>
      <w:r w:rsidR="00C92462">
        <w:rPr>
          <w:rFonts w:eastAsiaTheme="majorEastAsia"/>
          <w:bCs/>
        </w:rPr>
        <w:t xml:space="preserve">viz. </w:t>
      </w:r>
      <w:r w:rsidR="003D2791">
        <w:rPr>
          <w:rFonts w:eastAsiaTheme="majorEastAsia"/>
          <w:bCs/>
        </w:rPr>
        <w:t>Příloha č. 9 – Předávací protokol).</w:t>
      </w:r>
      <w:r w:rsidR="008414C4" w:rsidRPr="00681476">
        <w:rPr>
          <w:rFonts w:eastAsiaTheme="majorEastAsia"/>
          <w:bCs/>
        </w:rPr>
        <w:t xml:space="preserve"> </w:t>
      </w:r>
    </w:p>
    <w:p w14:paraId="29F32FA4" w14:textId="77777777" w:rsidR="00FA6831" w:rsidRPr="00E95B9E" w:rsidRDefault="00FA6831" w:rsidP="003F5FCD">
      <w:pPr>
        <w:pStyle w:val="Odstavecseseznamem"/>
        <w:numPr>
          <w:ilvl w:val="1"/>
          <w:numId w:val="1"/>
        </w:numPr>
        <w:spacing w:before="120" w:after="120"/>
        <w:ind w:left="426" w:hanging="426"/>
        <w:jc w:val="both"/>
        <w:rPr>
          <w:rFonts w:eastAsiaTheme="majorEastAsia"/>
          <w:bCs/>
        </w:rPr>
      </w:pPr>
      <w:r w:rsidRPr="00E95B9E">
        <w:rPr>
          <w:rFonts w:eastAsiaTheme="majorEastAsia"/>
          <w:bCs/>
        </w:rPr>
        <w:t>Předmět plnění uvedený v čl. II. odst. 1 písm. (d) (</w:t>
      </w:r>
      <w:r w:rsidRPr="00E95B9E">
        <w:rPr>
          <w:rFonts w:eastAsiaTheme="majorEastAsia"/>
          <w:b/>
          <w:bCs/>
        </w:rPr>
        <w:t>Migrace</w:t>
      </w:r>
      <w:r w:rsidRPr="00E95B9E">
        <w:rPr>
          <w:rFonts w:eastAsiaTheme="majorEastAsia"/>
          <w:bCs/>
        </w:rPr>
        <w:t>)</w:t>
      </w:r>
      <w:r w:rsidR="00675C37" w:rsidRPr="00E95B9E">
        <w:rPr>
          <w:rFonts w:eastAsiaTheme="majorEastAsia"/>
          <w:bCs/>
        </w:rPr>
        <w:t xml:space="preserve"> a</w:t>
      </w:r>
      <w:r w:rsidR="00FD0DD6" w:rsidRPr="00E95B9E">
        <w:rPr>
          <w:rFonts w:eastAsiaTheme="majorEastAsia"/>
          <w:bCs/>
        </w:rPr>
        <w:t xml:space="preserve"> písm. (e)</w:t>
      </w:r>
      <w:r w:rsidR="001F14E4" w:rsidRPr="00E95B9E">
        <w:rPr>
          <w:rFonts w:eastAsiaTheme="majorEastAsia"/>
          <w:bCs/>
        </w:rPr>
        <w:t xml:space="preserve"> (</w:t>
      </w:r>
      <w:r w:rsidR="001F14E4" w:rsidRPr="00E95B9E">
        <w:rPr>
          <w:rFonts w:eastAsiaTheme="majorEastAsia"/>
          <w:b/>
          <w:bCs/>
        </w:rPr>
        <w:t>Školení</w:t>
      </w:r>
      <w:r w:rsidR="001F14E4" w:rsidRPr="00E95B9E">
        <w:rPr>
          <w:rFonts w:eastAsiaTheme="majorEastAsia"/>
          <w:bCs/>
        </w:rPr>
        <w:t>)</w:t>
      </w:r>
      <w:r w:rsidRPr="00E95B9E">
        <w:rPr>
          <w:rFonts w:eastAsiaTheme="majorEastAsia"/>
          <w:bCs/>
        </w:rPr>
        <w:t xml:space="preserve"> </w:t>
      </w:r>
      <w:r w:rsidRPr="008F1551">
        <w:rPr>
          <w:rFonts w:eastAsiaTheme="majorEastAsia"/>
          <w:bCs/>
        </w:rPr>
        <w:t xml:space="preserve">je Poskytovatel povinen realizovat </w:t>
      </w:r>
      <w:r w:rsidR="00FD0DD6" w:rsidRPr="00E95B9E">
        <w:rPr>
          <w:rFonts w:eastAsiaTheme="majorEastAsia"/>
          <w:bCs/>
        </w:rPr>
        <w:t xml:space="preserve">v případě Migrace </w:t>
      </w:r>
      <w:r w:rsidRPr="00E95B9E">
        <w:rPr>
          <w:rFonts w:eastAsiaTheme="majorEastAsia"/>
          <w:bCs/>
        </w:rPr>
        <w:t>v Místech plnění</w:t>
      </w:r>
      <w:r w:rsidR="00FD0DD6" w:rsidRPr="00E95B9E">
        <w:rPr>
          <w:rFonts w:eastAsiaTheme="majorEastAsia"/>
          <w:bCs/>
        </w:rPr>
        <w:t xml:space="preserve">, v případě Školení </w:t>
      </w:r>
      <w:r w:rsidR="00D0022C" w:rsidRPr="00E95B9E">
        <w:rPr>
          <w:rFonts w:eastAsiaTheme="majorEastAsia"/>
          <w:bCs/>
        </w:rPr>
        <w:t xml:space="preserve">na území </w:t>
      </w:r>
      <w:r w:rsidR="00FD0DD6" w:rsidRPr="00E95B9E">
        <w:rPr>
          <w:rFonts w:eastAsiaTheme="majorEastAsia"/>
          <w:bCs/>
        </w:rPr>
        <w:t>v ČR</w:t>
      </w:r>
      <w:r w:rsidRPr="00E95B9E">
        <w:rPr>
          <w:rFonts w:eastAsiaTheme="majorEastAsia"/>
          <w:bCs/>
        </w:rPr>
        <w:t xml:space="preserve"> nejpozději </w:t>
      </w:r>
      <w:r w:rsidR="00902585">
        <w:rPr>
          <w:rFonts w:eastAsiaTheme="majorEastAsia"/>
          <w:b/>
          <w:bCs/>
        </w:rPr>
        <w:t>do devadesáti (90) kalendářních dní</w:t>
      </w:r>
      <w:r w:rsidR="00DC0F10" w:rsidRPr="00E95B9E">
        <w:rPr>
          <w:rFonts w:eastAsiaTheme="majorEastAsia"/>
          <w:bCs/>
        </w:rPr>
        <w:t xml:space="preserve"> ode dne podpisu Akceptačního protokolu k části Předmětu plnění Testování bez výhrad.</w:t>
      </w:r>
      <w:r w:rsidRPr="00E95B9E">
        <w:rPr>
          <w:rFonts w:eastAsiaTheme="majorEastAsia"/>
          <w:bCs/>
        </w:rPr>
        <w:t xml:space="preserve"> </w:t>
      </w:r>
    </w:p>
    <w:p w14:paraId="71775CC0" w14:textId="134F45D7" w:rsidR="00674601" w:rsidRPr="00E95B9E" w:rsidRDefault="00674601" w:rsidP="004D497A">
      <w:pPr>
        <w:pStyle w:val="Nadpis2"/>
        <w:keepNext w:val="0"/>
        <w:keepLines w:val="0"/>
        <w:widowControl w:val="0"/>
        <w:numPr>
          <w:ilvl w:val="1"/>
          <w:numId w:val="1"/>
        </w:numPr>
        <w:spacing w:before="120" w:after="120"/>
        <w:ind w:left="426" w:hanging="426"/>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 xml:space="preserve">Předmět plnění </w:t>
      </w:r>
      <w:r w:rsidR="000E102B" w:rsidRPr="00E95B9E">
        <w:rPr>
          <w:rFonts w:ascii="Times New Roman" w:hAnsi="Times New Roman" w:cs="Times New Roman"/>
          <w:b w:val="0"/>
          <w:color w:val="auto"/>
          <w:sz w:val="24"/>
          <w:szCs w:val="24"/>
        </w:rPr>
        <w:t xml:space="preserve">uvedený v čl. II. odst. 1 písm. </w:t>
      </w:r>
      <w:r w:rsidRPr="00E95B9E">
        <w:rPr>
          <w:rFonts w:ascii="Times New Roman" w:hAnsi="Times New Roman" w:cs="Times New Roman"/>
          <w:b w:val="0"/>
          <w:color w:val="auto"/>
          <w:sz w:val="24"/>
          <w:szCs w:val="24"/>
        </w:rPr>
        <w:t>(</w:t>
      </w:r>
      <w:r w:rsidR="00D251E8" w:rsidRPr="00E95B9E">
        <w:rPr>
          <w:rFonts w:ascii="Times New Roman" w:hAnsi="Times New Roman" w:cs="Times New Roman"/>
          <w:b w:val="0"/>
          <w:color w:val="auto"/>
          <w:sz w:val="24"/>
          <w:szCs w:val="24"/>
        </w:rPr>
        <w:t>f</w:t>
      </w:r>
      <w:r w:rsidRPr="00E95B9E">
        <w:rPr>
          <w:rFonts w:ascii="Times New Roman" w:hAnsi="Times New Roman" w:cs="Times New Roman"/>
          <w:b w:val="0"/>
          <w:color w:val="auto"/>
          <w:sz w:val="24"/>
          <w:szCs w:val="24"/>
        </w:rPr>
        <w:t>)</w:t>
      </w:r>
      <w:r w:rsidRPr="008F1551">
        <w:rPr>
          <w:rFonts w:ascii="Times New Roman" w:hAnsi="Times New Roman" w:cs="Times New Roman"/>
          <w:b w:val="0"/>
          <w:color w:val="auto"/>
          <w:sz w:val="24"/>
          <w:szCs w:val="24"/>
        </w:rPr>
        <w:t xml:space="preserve"> (</w:t>
      </w:r>
      <w:r w:rsidR="003D7872" w:rsidRPr="00E95B9E">
        <w:rPr>
          <w:rFonts w:ascii="Times New Roman" w:hAnsi="Times New Roman" w:cs="Times New Roman"/>
          <w:color w:val="auto"/>
          <w:sz w:val="24"/>
          <w:szCs w:val="24"/>
        </w:rPr>
        <w:t>Technická p</w:t>
      </w:r>
      <w:r w:rsidRPr="00E95B9E">
        <w:rPr>
          <w:rFonts w:ascii="Times New Roman" w:hAnsi="Times New Roman" w:cs="Times New Roman"/>
          <w:color w:val="auto"/>
          <w:sz w:val="24"/>
          <w:szCs w:val="24"/>
        </w:rPr>
        <w:t>odpora</w:t>
      </w:r>
      <w:r w:rsidRPr="00E95B9E">
        <w:rPr>
          <w:rFonts w:ascii="Times New Roman" w:hAnsi="Times New Roman" w:cs="Times New Roman"/>
          <w:b w:val="0"/>
          <w:color w:val="auto"/>
          <w:sz w:val="24"/>
          <w:szCs w:val="24"/>
        </w:rPr>
        <w:t xml:space="preserve">) bude poskytován </w:t>
      </w:r>
      <w:r w:rsidRPr="00E95B9E">
        <w:rPr>
          <w:rFonts w:ascii="Times New Roman" w:hAnsi="Times New Roman" w:cs="Times New Roman"/>
          <w:color w:val="auto"/>
          <w:sz w:val="24"/>
          <w:szCs w:val="24"/>
        </w:rPr>
        <w:t xml:space="preserve">po dobu </w:t>
      </w:r>
      <w:r w:rsidR="00161AA8" w:rsidRPr="00E95B9E">
        <w:rPr>
          <w:rFonts w:ascii="Times New Roman" w:hAnsi="Times New Roman" w:cs="Times New Roman"/>
          <w:color w:val="auto"/>
          <w:sz w:val="24"/>
          <w:szCs w:val="24"/>
        </w:rPr>
        <w:t>šedesáti (</w:t>
      </w:r>
      <w:r w:rsidRPr="00E95B9E">
        <w:rPr>
          <w:rFonts w:ascii="Times New Roman" w:hAnsi="Times New Roman" w:cs="Times New Roman"/>
          <w:color w:val="auto"/>
          <w:sz w:val="24"/>
          <w:szCs w:val="24"/>
        </w:rPr>
        <w:t>60</w:t>
      </w:r>
      <w:r w:rsidR="00161AA8" w:rsidRPr="00E95B9E">
        <w:rPr>
          <w:rFonts w:ascii="Times New Roman" w:hAnsi="Times New Roman" w:cs="Times New Roman"/>
          <w:color w:val="auto"/>
          <w:sz w:val="24"/>
          <w:szCs w:val="24"/>
        </w:rPr>
        <w:t>)</w:t>
      </w:r>
      <w:r w:rsidRPr="00E95B9E">
        <w:rPr>
          <w:rFonts w:ascii="Times New Roman" w:hAnsi="Times New Roman" w:cs="Times New Roman"/>
          <w:color w:val="auto"/>
          <w:sz w:val="24"/>
          <w:szCs w:val="24"/>
        </w:rPr>
        <w:t xml:space="preserve"> měsíců</w:t>
      </w:r>
      <w:r w:rsidRPr="00E95B9E">
        <w:rPr>
          <w:rFonts w:ascii="Times New Roman" w:hAnsi="Times New Roman" w:cs="Times New Roman"/>
          <w:b w:val="0"/>
          <w:color w:val="auto"/>
          <w:sz w:val="24"/>
          <w:szCs w:val="24"/>
        </w:rPr>
        <w:t xml:space="preserve"> </w:t>
      </w:r>
      <w:r w:rsidR="00825473" w:rsidRPr="00E95B9E">
        <w:rPr>
          <w:rFonts w:ascii="Times New Roman" w:hAnsi="Times New Roman" w:cs="Times New Roman"/>
          <w:b w:val="0"/>
          <w:color w:val="auto"/>
          <w:sz w:val="24"/>
          <w:szCs w:val="24"/>
        </w:rPr>
        <w:t xml:space="preserve">ode </w:t>
      </w:r>
      <w:r w:rsidRPr="00E95B9E">
        <w:rPr>
          <w:rFonts w:ascii="Times New Roman" w:hAnsi="Times New Roman" w:cs="Times New Roman"/>
          <w:b w:val="0"/>
          <w:color w:val="auto"/>
          <w:sz w:val="24"/>
          <w:szCs w:val="24"/>
        </w:rPr>
        <w:t xml:space="preserve">dne </w:t>
      </w:r>
      <w:r w:rsidR="00DC0F10" w:rsidRPr="00E95B9E">
        <w:rPr>
          <w:rFonts w:ascii="Times New Roman" w:hAnsi="Times New Roman" w:cs="Times New Roman"/>
          <w:b w:val="0"/>
          <w:color w:val="auto"/>
          <w:sz w:val="24"/>
          <w:szCs w:val="24"/>
        </w:rPr>
        <w:t xml:space="preserve">podpisu Akceptačního protokolu k části Předmětu plnění Migrace </w:t>
      </w:r>
      <w:r w:rsidR="00D0022C" w:rsidRPr="00E95B9E">
        <w:rPr>
          <w:rFonts w:ascii="Times New Roman" w:hAnsi="Times New Roman" w:cs="Times New Roman"/>
          <w:b w:val="0"/>
          <w:color w:val="auto"/>
          <w:sz w:val="24"/>
          <w:szCs w:val="24"/>
        </w:rPr>
        <w:t xml:space="preserve">a Školení </w:t>
      </w:r>
      <w:r w:rsidR="00DC0F10" w:rsidRPr="00E95B9E">
        <w:rPr>
          <w:rFonts w:ascii="Times New Roman" w:hAnsi="Times New Roman" w:cs="Times New Roman"/>
          <w:b w:val="0"/>
          <w:color w:val="auto"/>
          <w:sz w:val="24"/>
          <w:szCs w:val="24"/>
        </w:rPr>
        <w:t>bez výhrad.</w:t>
      </w:r>
      <w:r w:rsidRPr="00E95B9E">
        <w:rPr>
          <w:rFonts w:ascii="Times New Roman" w:hAnsi="Times New Roman" w:cs="Times New Roman"/>
          <w:b w:val="0"/>
          <w:color w:val="auto"/>
          <w:sz w:val="24"/>
          <w:szCs w:val="24"/>
        </w:rPr>
        <w:t xml:space="preserve"> </w:t>
      </w:r>
    </w:p>
    <w:p w14:paraId="0B2E181B" w14:textId="3AC8648E" w:rsidR="00A435BF" w:rsidRPr="00E95B9E" w:rsidRDefault="00A435BF" w:rsidP="004D497A">
      <w:pPr>
        <w:pStyle w:val="Odstavecseseznamem"/>
        <w:numPr>
          <w:ilvl w:val="1"/>
          <w:numId w:val="1"/>
        </w:numPr>
        <w:spacing w:before="120" w:after="120"/>
        <w:ind w:left="426" w:hanging="426"/>
        <w:jc w:val="both"/>
        <w:rPr>
          <w:rFonts w:eastAsiaTheme="majorEastAsia"/>
          <w:bCs/>
        </w:rPr>
      </w:pPr>
      <w:r w:rsidRPr="00E95B9E">
        <w:rPr>
          <w:rFonts w:eastAsiaTheme="majorEastAsia"/>
          <w:bCs/>
        </w:rPr>
        <w:t>Předmět plnění uvedený v čl. II. odst. 1 písm. (</w:t>
      </w:r>
      <w:r w:rsidR="00D251E8" w:rsidRPr="00E95B9E">
        <w:rPr>
          <w:rFonts w:eastAsiaTheme="majorEastAsia"/>
          <w:bCs/>
        </w:rPr>
        <w:t>g</w:t>
      </w:r>
      <w:r w:rsidRPr="008F1551">
        <w:rPr>
          <w:rFonts w:eastAsiaTheme="majorEastAsia"/>
          <w:bCs/>
        </w:rPr>
        <w:t>) (</w:t>
      </w:r>
      <w:r w:rsidR="00676819" w:rsidRPr="00E95B9E">
        <w:rPr>
          <w:rFonts w:eastAsiaTheme="majorEastAsia"/>
          <w:b/>
          <w:bCs/>
        </w:rPr>
        <w:t>Servisní podpora</w:t>
      </w:r>
      <w:r w:rsidRPr="00E95B9E">
        <w:rPr>
          <w:rFonts w:eastAsiaTheme="majorEastAsia"/>
          <w:bCs/>
        </w:rPr>
        <w:t xml:space="preserve">) bude poskytován pouze na základě požadavku Objednatele </w:t>
      </w:r>
      <w:r w:rsidR="00825473" w:rsidRPr="00E95B9E">
        <w:rPr>
          <w:rFonts w:eastAsiaTheme="majorEastAsia"/>
          <w:bCs/>
        </w:rPr>
        <w:t>odeslaném prostřednictvím e-mailu oprávněné osobě Poskytovatele</w:t>
      </w:r>
      <w:r w:rsidR="00DD724A" w:rsidRPr="00E95B9E">
        <w:rPr>
          <w:rFonts w:eastAsiaTheme="majorEastAsia"/>
          <w:bCs/>
        </w:rPr>
        <w:t>, a to</w:t>
      </w:r>
      <w:r w:rsidR="00825473" w:rsidRPr="00E95B9E">
        <w:rPr>
          <w:rFonts w:eastAsiaTheme="majorEastAsia"/>
          <w:bCs/>
        </w:rPr>
        <w:t xml:space="preserve"> </w:t>
      </w:r>
      <w:r w:rsidRPr="00E95B9E">
        <w:rPr>
          <w:rFonts w:eastAsiaTheme="majorEastAsia"/>
          <w:bCs/>
        </w:rPr>
        <w:t xml:space="preserve">v maximálním rozsahu </w:t>
      </w:r>
      <w:r w:rsidR="00D0022C" w:rsidRPr="00E95B9E">
        <w:rPr>
          <w:rFonts w:eastAsiaTheme="majorEastAsia"/>
          <w:bCs/>
        </w:rPr>
        <w:t>dvaceti pěti (</w:t>
      </w:r>
      <w:r w:rsidRPr="00E95B9E">
        <w:rPr>
          <w:rFonts w:eastAsiaTheme="majorEastAsia"/>
          <w:bCs/>
        </w:rPr>
        <w:t>25</w:t>
      </w:r>
      <w:r w:rsidR="00D0022C" w:rsidRPr="00E95B9E">
        <w:rPr>
          <w:rFonts w:eastAsiaTheme="majorEastAsia"/>
          <w:bCs/>
        </w:rPr>
        <w:t>)</w:t>
      </w:r>
      <w:r w:rsidRPr="00E95B9E">
        <w:rPr>
          <w:rFonts w:eastAsiaTheme="majorEastAsia"/>
          <w:bCs/>
        </w:rPr>
        <w:t xml:space="preserve"> MD </w:t>
      </w:r>
      <w:r w:rsidR="00BD45FB" w:rsidRPr="00E95B9E">
        <w:rPr>
          <w:rFonts w:eastAsiaTheme="majorEastAsia"/>
          <w:bCs/>
        </w:rPr>
        <w:t xml:space="preserve">za celou dobu trvání </w:t>
      </w:r>
      <w:r w:rsidR="00E12CEC">
        <w:rPr>
          <w:rFonts w:eastAsiaTheme="majorEastAsia"/>
          <w:bCs/>
        </w:rPr>
        <w:t xml:space="preserve">této </w:t>
      </w:r>
      <w:r w:rsidR="00BD45FB" w:rsidRPr="00E95B9E">
        <w:rPr>
          <w:rFonts w:eastAsiaTheme="majorEastAsia"/>
          <w:bCs/>
        </w:rPr>
        <w:t>Smlouvy.</w:t>
      </w:r>
      <w:r w:rsidRPr="00E95B9E">
        <w:rPr>
          <w:rFonts w:eastAsiaTheme="majorEastAsia"/>
          <w:bCs/>
        </w:rPr>
        <w:t xml:space="preserve"> </w:t>
      </w:r>
      <w:r w:rsidR="003D7195">
        <w:rPr>
          <w:lang w:eastAsia="en-US"/>
        </w:rPr>
        <w:t xml:space="preserve">Uvedený počet MD lze čerpat i na </w:t>
      </w:r>
      <w:r w:rsidR="00652EEF">
        <w:rPr>
          <w:lang w:eastAsia="en-US"/>
        </w:rPr>
        <w:t xml:space="preserve">Servisní </w:t>
      </w:r>
      <w:r w:rsidR="003D7195">
        <w:rPr>
          <w:lang w:eastAsia="en-US"/>
        </w:rPr>
        <w:t>podporu dodatečné</w:t>
      </w:r>
      <w:r w:rsidR="000F1B29">
        <w:rPr>
          <w:lang w:eastAsia="en-US"/>
        </w:rPr>
        <w:t>ho Rozšíření Hardware dle odst. </w:t>
      </w:r>
      <w:r w:rsidR="003D7195">
        <w:rPr>
          <w:lang w:eastAsia="en-US"/>
        </w:rPr>
        <w:t>6 tohoto článku.</w:t>
      </w:r>
    </w:p>
    <w:p w14:paraId="025F7C15" w14:textId="34C66E75" w:rsidR="00FE54C2" w:rsidRPr="00E95B9E" w:rsidRDefault="00FE54C2" w:rsidP="004D497A">
      <w:pPr>
        <w:pStyle w:val="Nadpis2"/>
        <w:keepNext w:val="0"/>
        <w:keepLines w:val="0"/>
        <w:widowControl w:val="0"/>
        <w:numPr>
          <w:ilvl w:val="1"/>
          <w:numId w:val="1"/>
        </w:numPr>
        <w:spacing w:before="120" w:after="120"/>
        <w:ind w:left="426" w:hanging="426"/>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 xml:space="preserve">Předmět plnění uvedený v čl. II. odst. 1 písm. </w:t>
      </w:r>
      <w:r w:rsidR="001B068B" w:rsidRPr="00E95B9E">
        <w:rPr>
          <w:rFonts w:ascii="Times New Roman" w:hAnsi="Times New Roman" w:cs="Times New Roman"/>
          <w:b w:val="0"/>
          <w:color w:val="auto"/>
          <w:sz w:val="24"/>
          <w:szCs w:val="24"/>
        </w:rPr>
        <w:t>(</w:t>
      </w:r>
      <w:r w:rsidR="00D251E8" w:rsidRPr="00E95B9E">
        <w:rPr>
          <w:rFonts w:ascii="Times New Roman" w:hAnsi="Times New Roman" w:cs="Times New Roman"/>
          <w:b w:val="0"/>
          <w:color w:val="auto"/>
          <w:sz w:val="24"/>
          <w:szCs w:val="24"/>
        </w:rPr>
        <w:t>h</w:t>
      </w:r>
      <w:r w:rsidRPr="008F1551">
        <w:rPr>
          <w:rFonts w:ascii="Times New Roman" w:hAnsi="Times New Roman" w:cs="Times New Roman"/>
          <w:b w:val="0"/>
          <w:color w:val="auto"/>
          <w:sz w:val="24"/>
          <w:szCs w:val="24"/>
        </w:rPr>
        <w:t>) (</w:t>
      </w:r>
      <w:r w:rsidR="005A62F2" w:rsidRPr="00E95B9E">
        <w:rPr>
          <w:rFonts w:ascii="Times New Roman" w:hAnsi="Times New Roman" w:cs="Times New Roman"/>
          <w:color w:val="auto"/>
          <w:sz w:val="24"/>
          <w:szCs w:val="24"/>
        </w:rPr>
        <w:t>Rozšíření</w:t>
      </w:r>
      <w:r w:rsidRPr="00E95B9E">
        <w:rPr>
          <w:rFonts w:ascii="Times New Roman" w:hAnsi="Times New Roman" w:cs="Times New Roman"/>
          <w:b w:val="0"/>
          <w:color w:val="auto"/>
          <w:sz w:val="24"/>
          <w:szCs w:val="24"/>
        </w:rPr>
        <w:t xml:space="preserve">) bude poskytován pouze na základě požadavku </w:t>
      </w:r>
      <w:r w:rsidR="008D7AA9" w:rsidRPr="00E95B9E">
        <w:rPr>
          <w:rFonts w:ascii="Times New Roman" w:hAnsi="Times New Roman" w:cs="Times New Roman"/>
          <w:b w:val="0"/>
          <w:color w:val="auto"/>
          <w:sz w:val="24"/>
          <w:szCs w:val="24"/>
        </w:rPr>
        <w:t xml:space="preserve">Objednatele </w:t>
      </w:r>
      <w:r w:rsidR="005C0E3E" w:rsidRPr="00E95B9E">
        <w:rPr>
          <w:rFonts w:ascii="Times New Roman" w:hAnsi="Times New Roman" w:cs="Times New Roman"/>
          <w:b w:val="0"/>
          <w:color w:val="auto"/>
          <w:sz w:val="24"/>
          <w:szCs w:val="24"/>
        </w:rPr>
        <w:t xml:space="preserve">vzneseným kdykoliv </w:t>
      </w:r>
      <w:r w:rsidR="00825473" w:rsidRPr="00E95B9E">
        <w:rPr>
          <w:rFonts w:ascii="Times New Roman" w:hAnsi="Times New Roman" w:cs="Times New Roman"/>
          <w:b w:val="0"/>
          <w:color w:val="auto"/>
          <w:sz w:val="24"/>
          <w:szCs w:val="24"/>
        </w:rPr>
        <w:t xml:space="preserve">po dobu trvání </w:t>
      </w:r>
      <w:r w:rsidR="00E12CEC">
        <w:rPr>
          <w:rFonts w:ascii="Times New Roman" w:hAnsi="Times New Roman" w:cs="Times New Roman"/>
          <w:b w:val="0"/>
          <w:color w:val="auto"/>
          <w:sz w:val="24"/>
          <w:szCs w:val="24"/>
        </w:rPr>
        <w:t xml:space="preserve">této </w:t>
      </w:r>
      <w:r w:rsidR="00825473" w:rsidRPr="00E95B9E">
        <w:rPr>
          <w:rFonts w:ascii="Times New Roman" w:hAnsi="Times New Roman" w:cs="Times New Roman"/>
          <w:b w:val="0"/>
          <w:color w:val="auto"/>
          <w:sz w:val="24"/>
          <w:szCs w:val="24"/>
        </w:rPr>
        <w:t>Smlouvy</w:t>
      </w:r>
      <w:r w:rsidRPr="00E95B9E">
        <w:rPr>
          <w:rFonts w:ascii="Times New Roman" w:hAnsi="Times New Roman" w:cs="Times New Roman"/>
          <w:b w:val="0"/>
          <w:color w:val="auto"/>
          <w:sz w:val="24"/>
          <w:szCs w:val="24"/>
        </w:rPr>
        <w:t xml:space="preserve">. </w:t>
      </w:r>
    </w:p>
    <w:p w14:paraId="2427F4EB" w14:textId="77777777" w:rsidR="007D1089" w:rsidRPr="00E95B9E" w:rsidRDefault="00E377DC" w:rsidP="004D497A">
      <w:pPr>
        <w:spacing w:before="120" w:after="120"/>
        <w:ind w:left="426"/>
        <w:jc w:val="both"/>
      </w:pPr>
      <w:r w:rsidRPr="00E95B9E">
        <w:t xml:space="preserve">Objednatel si vyhrazuje ve smyslu § 100 odst. </w:t>
      </w:r>
      <w:r w:rsidR="00470923">
        <w:t>1</w:t>
      </w:r>
      <w:r w:rsidRPr="00E95B9E">
        <w:t xml:space="preserve"> ZZVZ</w:t>
      </w:r>
      <w:r w:rsidR="00FF00F3">
        <w:t xml:space="preserve"> ve spojení s </w:t>
      </w:r>
      <w:r w:rsidRPr="0081554E">
        <w:t xml:space="preserve">§ </w:t>
      </w:r>
      <w:r w:rsidR="00470923" w:rsidRPr="0081554E">
        <w:t>222 odst. 2</w:t>
      </w:r>
      <w:r w:rsidRPr="0081554E">
        <w:t xml:space="preserve"> ZZVZ </w:t>
      </w:r>
      <w:r w:rsidR="00FF00F3">
        <w:t xml:space="preserve">smluvní opci </w:t>
      </w:r>
      <w:r w:rsidRPr="0081554E">
        <w:t xml:space="preserve">pro zajištění </w:t>
      </w:r>
      <w:r w:rsidR="00DD724A" w:rsidRPr="0081554E">
        <w:t>Ro</w:t>
      </w:r>
      <w:r w:rsidR="00DD724A" w:rsidRPr="00C05DD0">
        <w:t xml:space="preserve">zšíření </w:t>
      </w:r>
      <w:r w:rsidRPr="00C05DD0">
        <w:t xml:space="preserve">Předmětu plnění uvedeného v čl. </w:t>
      </w:r>
      <w:r w:rsidR="00675C37" w:rsidRPr="00C05DD0">
        <w:t xml:space="preserve">II odst. </w:t>
      </w:r>
      <w:r w:rsidRPr="00334B9E">
        <w:t xml:space="preserve">1. </w:t>
      </w:r>
      <w:r w:rsidR="00675C37" w:rsidRPr="00334B9E">
        <w:t>písm.</w:t>
      </w:r>
      <w:r w:rsidRPr="00334B9E">
        <w:t xml:space="preserve"> (</w:t>
      </w:r>
      <w:r w:rsidR="00D251E8" w:rsidRPr="00334B9E">
        <w:t>h</w:t>
      </w:r>
      <w:r w:rsidRPr="00334B9E">
        <w:t>) této Sm</w:t>
      </w:r>
      <w:r w:rsidR="001F0BB6" w:rsidRPr="00334B9E">
        <w:t>louvy a </w:t>
      </w:r>
      <w:r w:rsidR="00D478C7" w:rsidRPr="00334B9E">
        <w:t>to v maximálním rozsahu</w:t>
      </w:r>
      <w:r w:rsidR="00B64134" w:rsidRPr="00334B9E">
        <w:t xml:space="preserve">, který </w:t>
      </w:r>
      <w:r w:rsidR="0081554E" w:rsidRPr="00334B9E">
        <w:t xml:space="preserve">odpovídá svou hodnotou částce </w:t>
      </w:r>
      <w:r w:rsidR="0011521E" w:rsidRPr="00334B9E">
        <w:t>15 </w:t>
      </w:r>
      <w:r w:rsidR="003E0335" w:rsidRPr="00334B9E">
        <w:t>000</w:t>
      </w:r>
      <w:r w:rsidR="0081554E" w:rsidRPr="00334B9E">
        <w:t> 000 Kč včetně DPH</w:t>
      </w:r>
      <w:r w:rsidRPr="00334B9E">
        <w:t>.</w:t>
      </w:r>
      <w:r w:rsidRPr="00E95B9E">
        <w:t xml:space="preserve"> </w:t>
      </w:r>
    </w:p>
    <w:p w14:paraId="2BEB9332" w14:textId="64B5B1B6" w:rsidR="002B5E13" w:rsidRPr="00E95B9E" w:rsidRDefault="002B5E13" w:rsidP="000D5896">
      <w:pPr>
        <w:pStyle w:val="Nadpis2"/>
        <w:keepNext w:val="0"/>
        <w:keepLines w:val="0"/>
        <w:widowControl w:val="0"/>
        <w:numPr>
          <w:ilvl w:val="1"/>
          <w:numId w:val="1"/>
        </w:numPr>
        <w:spacing w:before="120" w:after="120"/>
        <w:ind w:left="425" w:hanging="425"/>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Poskytovatel včas dohodne s Objednatelem datum a čas předání Systému a provedení Implementace</w:t>
      </w:r>
      <w:r w:rsidR="00136FD8" w:rsidRPr="00E95B9E">
        <w:rPr>
          <w:rFonts w:ascii="Times New Roman" w:hAnsi="Times New Roman" w:cs="Times New Roman"/>
          <w:b w:val="0"/>
          <w:color w:val="auto"/>
          <w:sz w:val="24"/>
          <w:szCs w:val="24"/>
        </w:rPr>
        <w:t>, Testování</w:t>
      </w:r>
      <w:r w:rsidR="00893878" w:rsidRPr="00E95B9E">
        <w:rPr>
          <w:rFonts w:ascii="Times New Roman" w:hAnsi="Times New Roman" w:cs="Times New Roman"/>
          <w:b w:val="0"/>
          <w:color w:val="auto"/>
          <w:sz w:val="24"/>
          <w:szCs w:val="24"/>
        </w:rPr>
        <w:t>,</w:t>
      </w:r>
      <w:r w:rsidRPr="00E95B9E">
        <w:rPr>
          <w:rFonts w:ascii="Times New Roman" w:hAnsi="Times New Roman" w:cs="Times New Roman"/>
          <w:b w:val="0"/>
          <w:color w:val="auto"/>
          <w:sz w:val="24"/>
          <w:szCs w:val="24"/>
        </w:rPr>
        <w:t xml:space="preserve"> Migrace</w:t>
      </w:r>
      <w:r w:rsidR="00893878" w:rsidRPr="00E95B9E">
        <w:rPr>
          <w:rFonts w:ascii="Times New Roman" w:hAnsi="Times New Roman" w:cs="Times New Roman"/>
          <w:b w:val="0"/>
          <w:color w:val="auto"/>
          <w:sz w:val="24"/>
          <w:szCs w:val="24"/>
        </w:rPr>
        <w:t xml:space="preserve"> a Školení</w:t>
      </w:r>
      <w:r w:rsidRPr="00E95B9E">
        <w:rPr>
          <w:rFonts w:ascii="Times New Roman" w:hAnsi="Times New Roman" w:cs="Times New Roman"/>
          <w:b w:val="0"/>
          <w:color w:val="auto"/>
          <w:sz w:val="24"/>
          <w:szCs w:val="24"/>
        </w:rPr>
        <w:t xml:space="preserve"> a rovněž Místo p</w:t>
      </w:r>
      <w:r w:rsidR="000F1B29">
        <w:rPr>
          <w:rFonts w:ascii="Times New Roman" w:hAnsi="Times New Roman" w:cs="Times New Roman"/>
          <w:b w:val="0"/>
          <w:color w:val="auto"/>
          <w:sz w:val="24"/>
          <w:szCs w:val="24"/>
        </w:rPr>
        <w:t>lnění, kde bude Systém předán a </w:t>
      </w:r>
      <w:r w:rsidRPr="00E95B9E">
        <w:rPr>
          <w:rFonts w:ascii="Times New Roman" w:hAnsi="Times New Roman" w:cs="Times New Roman"/>
          <w:b w:val="0"/>
          <w:color w:val="auto"/>
          <w:sz w:val="24"/>
          <w:szCs w:val="24"/>
        </w:rPr>
        <w:t>Implementace</w:t>
      </w:r>
      <w:r w:rsidR="00893878" w:rsidRPr="00E95B9E">
        <w:rPr>
          <w:rFonts w:ascii="Times New Roman" w:hAnsi="Times New Roman" w:cs="Times New Roman"/>
          <w:b w:val="0"/>
          <w:color w:val="auto"/>
          <w:sz w:val="24"/>
          <w:szCs w:val="24"/>
        </w:rPr>
        <w:t>,</w:t>
      </w:r>
      <w:r w:rsidRPr="00E95B9E">
        <w:rPr>
          <w:rFonts w:ascii="Times New Roman" w:hAnsi="Times New Roman" w:cs="Times New Roman"/>
          <w:b w:val="0"/>
          <w:color w:val="auto"/>
          <w:sz w:val="24"/>
          <w:szCs w:val="24"/>
        </w:rPr>
        <w:t xml:space="preserve"> Migrace</w:t>
      </w:r>
      <w:r w:rsidR="00893878" w:rsidRPr="00E95B9E">
        <w:rPr>
          <w:rFonts w:ascii="Times New Roman" w:hAnsi="Times New Roman" w:cs="Times New Roman"/>
          <w:b w:val="0"/>
          <w:color w:val="auto"/>
          <w:sz w:val="24"/>
          <w:szCs w:val="24"/>
        </w:rPr>
        <w:t xml:space="preserve"> a Školení</w:t>
      </w:r>
      <w:r w:rsidRPr="00E95B9E">
        <w:rPr>
          <w:rFonts w:ascii="Times New Roman" w:hAnsi="Times New Roman" w:cs="Times New Roman"/>
          <w:b w:val="0"/>
          <w:color w:val="auto"/>
          <w:sz w:val="24"/>
          <w:szCs w:val="24"/>
        </w:rPr>
        <w:t xml:space="preserve"> provedeny. Nedohodnou-li se Smluvní strany na oboustranně vyhovujícím datu a čase předání, platí, že </w:t>
      </w:r>
      <w:r w:rsidR="007F3132" w:rsidRPr="00E95B9E">
        <w:rPr>
          <w:rFonts w:ascii="Times New Roman" w:hAnsi="Times New Roman" w:cs="Times New Roman"/>
          <w:b w:val="0"/>
          <w:color w:val="auto"/>
          <w:sz w:val="24"/>
          <w:szCs w:val="24"/>
        </w:rPr>
        <w:t>Systém bude</w:t>
      </w:r>
      <w:r w:rsidRPr="00E95B9E">
        <w:rPr>
          <w:rFonts w:ascii="Times New Roman" w:hAnsi="Times New Roman" w:cs="Times New Roman"/>
          <w:b w:val="0"/>
          <w:color w:val="auto"/>
          <w:sz w:val="24"/>
          <w:szCs w:val="24"/>
        </w:rPr>
        <w:t xml:space="preserve"> předán a Implementace</w:t>
      </w:r>
      <w:r w:rsidR="00893878" w:rsidRPr="00E95B9E">
        <w:rPr>
          <w:rFonts w:ascii="Times New Roman" w:hAnsi="Times New Roman" w:cs="Times New Roman"/>
          <w:b w:val="0"/>
          <w:color w:val="auto"/>
          <w:sz w:val="24"/>
          <w:szCs w:val="24"/>
        </w:rPr>
        <w:t>,</w:t>
      </w:r>
      <w:r w:rsidRPr="00E95B9E">
        <w:rPr>
          <w:rFonts w:ascii="Times New Roman" w:hAnsi="Times New Roman" w:cs="Times New Roman"/>
          <w:b w:val="0"/>
          <w:color w:val="auto"/>
          <w:sz w:val="24"/>
          <w:szCs w:val="24"/>
        </w:rPr>
        <w:t xml:space="preserve"> Migrace</w:t>
      </w:r>
      <w:r w:rsidR="000F1B29">
        <w:rPr>
          <w:rFonts w:ascii="Times New Roman" w:hAnsi="Times New Roman" w:cs="Times New Roman"/>
          <w:b w:val="0"/>
          <w:color w:val="auto"/>
          <w:sz w:val="24"/>
          <w:szCs w:val="24"/>
        </w:rPr>
        <w:t xml:space="preserve"> a </w:t>
      </w:r>
      <w:r w:rsidR="00893878" w:rsidRPr="00E95B9E">
        <w:rPr>
          <w:rFonts w:ascii="Times New Roman" w:hAnsi="Times New Roman" w:cs="Times New Roman"/>
          <w:b w:val="0"/>
          <w:color w:val="auto"/>
          <w:sz w:val="24"/>
          <w:szCs w:val="24"/>
        </w:rPr>
        <w:t>Školení</w:t>
      </w:r>
      <w:r w:rsidRPr="00E95B9E">
        <w:rPr>
          <w:rFonts w:ascii="Times New Roman" w:hAnsi="Times New Roman" w:cs="Times New Roman"/>
          <w:b w:val="0"/>
          <w:color w:val="auto"/>
          <w:sz w:val="24"/>
          <w:szCs w:val="24"/>
        </w:rPr>
        <w:t xml:space="preserve"> bud</w:t>
      </w:r>
      <w:r w:rsidR="00893878" w:rsidRPr="00E95B9E">
        <w:rPr>
          <w:rFonts w:ascii="Times New Roman" w:hAnsi="Times New Roman" w:cs="Times New Roman"/>
          <w:b w:val="0"/>
          <w:color w:val="auto"/>
          <w:sz w:val="24"/>
          <w:szCs w:val="24"/>
        </w:rPr>
        <w:t>ou</w:t>
      </w:r>
      <w:r w:rsidRPr="00E95B9E">
        <w:rPr>
          <w:rFonts w:ascii="Times New Roman" w:hAnsi="Times New Roman" w:cs="Times New Roman"/>
          <w:b w:val="0"/>
          <w:color w:val="auto"/>
          <w:sz w:val="24"/>
          <w:szCs w:val="24"/>
        </w:rPr>
        <w:t xml:space="preserve"> proveden</w:t>
      </w:r>
      <w:r w:rsidR="00893878" w:rsidRPr="00E95B9E">
        <w:rPr>
          <w:rFonts w:ascii="Times New Roman" w:hAnsi="Times New Roman" w:cs="Times New Roman"/>
          <w:b w:val="0"/>
          <w:color w:val="auto"/>
          <w:sz w:val="24"/>
          <w:szCs w:val="24"/>
        </w:rPr>
        <w:t>y</w:t>
      </w:r>
      <w:r w:rsidRPr="00E95B9E">
        <w:rPr>
          <w:rFonts w:ascii="Times New Roman" w:hAnsi="Times New Roman" w:cs="Times New Roman"/>
          <w:b w:val="0"/>
          <w:color w:val="auto"/>
          <w:sz w:val="24"/>
          <w:szCs w:val="24"/>
        </w:rPr>
        <w:t xml:space="preserve"> poslední den příslušné lhůty </w:t>
      </w:r>
      <w:r w:rsidR="007F3132" w:rsidRPr="00E95B9E">
        <w:rPr>
          <w:rFonts w:ascii="Times New Roman" w:hAnsi="Times New Roman" w:cs="Times New Roman"/>
          <w:b w:val="0"/>
          <w:color w:val="auto"/>
          <w:sz w:val="24"/>
          <w:szCs w:val="24"/>
        </w:rPr>
        <w:t>v</w:t>
      </w:r>
      <w:r w:rsidR="00E73259">
        <w:rPr>
          <w:rFonts w:ascii="Times New Roman" w:hAnsi="Times New Roman" w:cs="Times New Roman"/>
          <w:b w:val="0"/>
          <w:color w:val="auto"/>
          <w:sz w:val="24"/>
          <w:szCs w:val="24"/>
        </w:rPr>
        <w:t> </w:t>
      </w:r>
      <w:r w:rsidRPr="00E95B9E">
        <w:rPr>
          <w:rFonts w:ascii="Times New Roman" w:hAnsi="Times New Roman" w:cs="Times New Roman"/>
          <w:b w:val="0"/>
          <w:color w:val="auto"/>
          <w:sz w:val="24"/>
          <w:szCs w:val="24"/>
        </w:rPr>
        <w:t>14</w:t>
      </w:r>
      <w:r w:rsidR="00E73259">
        <w:rPr>
          <w:rFonts w:ascii="Times New Roman" w:hAnsi="Times New Roman" w:cs="Times New Roman"/>
          <w:b w:val="0"/>
          <w:color w:val="auto"/>
          <w:sz w:val="24"/>
          <w:szCs w:val="24"/>
        </w:rPr>
        <w:t>.</w:t>
      </w:r>
      <w:r w:rsidRPr="00E95B9E">
        <w:rPr>
          <w:rFonts w:ascii="Times New Roman" w:hAnsi="Times New Roman" w:cs="Times New Roman"/>
          <w:b w:val="0"/>
          <w:color w:val="auto"/>
          <w:sz w:val="24"/>
          <w:szCs w:val="24"/>
        </w:rPr>
        <w:t>00 hod.</w:t>
      </w:r>
    </w:p>
    <w:p w14:paraId="077ABC02" w14:textId="63370220" w:rsidR="002B5E13" w:rsidRPr="00E95B9E" w:rsidRDefault="002B5E13" w:rsidP="00D94FB6">
      <w:pPr>
        <w:pStyle w:val="Nadpis2"/>
        <w:keepNext w:val="0"/>
        <w:keepLines w:val="0"/>
        <w:widowControl w:val="0"/>
        <w:numPr>
          <w:ilvl w:val="1"/>
          <w:numId w:val="1"/>
        </w:numPr>
        <w:spacing w:before="120" w:after="120"/>
        <w:ind w:left="425" w:hanging="425"/>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lastRenderedPageBreak/>
        <w:t xml:space="preserve">Před zajištěním Předmětu plnění nebo jeho části bude Poskytovatel včas prokazatelně informovat Oprávněnou osobu Objednatele uvedenou v </w:t>
      </w:r>
      <w:r w:rsidR="00E12CEC">
        <w:rPr>
          <w:rFonts w:ascii="Times New Roman" w:hAnsi="Times New Roman" w:cs="Times New Roman"/>
          <w:b w:val="0"/>
          <w:color w:val="auto"/>
          <w:sz w:val="24"/>
          <w:szCs w:val="24"/>
        </w:rPr>
        <w:t xml:space="preserve">této </w:t>
      </w:r>
      <w:r w:rsidRPr="00E95B9E">
        <w:rPr>
          <w:rFonts w:ascii="Times New Roman" w:hAnsi="Times New Roman" w:cs="Times New Roman"/>
          <w:b w:val="0"/>
          <w:color w:val="auto"/>
          <w:sz w:val="24"/>
          <w:szCs w:val="24"/>
        </w:rPr>
        <w:t xml:space="preserve">Smlouvě v čl. XII. o jeho připravenosti k dodání nebo k realizaci Předmětu plnění nebo jeho části. </w:t>
      </w:r>
    </w:p>
    <w:p w14:paraId="0A8B6036" w14:textId="77777777" w:rsidR="002B5E13" w:rsidRPr="00E95B9E" w:rsidRDefault="002B5E13" w:rsidP="00D94FB6">
      <w:pPr>
        <w:pStyle w:val="Nadpis2"/>
        <w:keepNext w:val="0"/>
        <w:keepLines w:val="0"/>
        <w:widowControl w:val="0"/>
        <w:numPr>
          <w:ilvl w:val="1"/>
          <w:numId w:val="1"/>
        </w:numPr>
        <w:spacing w:before="120" w:after="120"/>
        <w:ind w:left="426" w:hanging="426"/>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 xml:space="preserve">Vlastnické právo (resp. právo užívání u SW komponent) k Systému se převádí dnem jeho předání na Objednatele. </w:t>
      </w:r>
    </w:p>
    <w:p w14:paraId="1FF6B609" w14:textId="77777777" w:rsidR="008E63A8" w:rsidRPr="00E95B9E" w:rsidRDefault="008E63A8" w:rsidP="00D94FB6">
      <w:pPr>
        <w:pStyle w:val="Nadpis2"/>
        <w:keepNext w:val="0"/>
        <w:keepLines w:val="0"/>
        <w:widowControl w:val="0"/>
        <w:numPr>
          <w:ilvl w:val="1"/>
          <w:numId w:val="1"/>
        </w:numPr>
        <w:spacing w:before="120" w:after="120"/>
        <w:ind w:left="426" w:hanging="426"/>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Smluvní strany se dohodly, že Poskytovatel bude plnit Předmět plnění v</w:t>
      </w:r>
      <w:r w:rsidR="001E5E8A" w:rsidRPr="00E95B9E">
        <w:rPr>
          <w:rFonts w:ascii="Times New Roman" w:hAnsi="Times New Roman" w:cs="Times New Roman"/>
          <w:b w:val="0"/>
          <w:color w:val="auto"/>
          <w:sz w:val="24"/>
          <w:szCs w:val="24"/>
        </w:rPr>
        <w:t>e</w:t>
      </w:r>
      <w:r w:rsidRPr="00E95B9E">
        <w:rPr>
          <w:rFonts w:ascii="Times New Roman" w:hAnsi="Times New Roman" w:cs="Times New Roman"/>
          <w:b w:val="0"/>
          <w:color w:val="auto"/>
          <w:sz w:val="24"/>
          <w:szCs w:val="24"/>
        </w:rPr>
        <w:t> </w:t>
      </w:r>
      <w:r w:rsidR="001E5E8A" w:rsidRPr="00E95B9E">
        <w:rPr>
          <w:rFonts w:ascii="Times New Roman" w:hAnsi="Times New Roman" w:cs="Times New Roman"/>
          <w:color w:val="auto"/>
          <w:sz w:val="24"/>
          <w:szCs w:val="24"/>
        </w:rPr>
        <w:t>4</w:t>
      </w:r>
      <w:r w:rsidRPr="00E95B9E">
        <w:rPr>
          <w:rFonts w:ascii="Times New Roman" w:hAnsi="Times New Roman" w:cs="Times New Roman"/>
          <w:color w:val="auto"/>
          <w:sz w:val="24"/>
          <w:szCs w:val="24"/>
        </w:rPr>
        <w:t xml:space="preserve"> fázích:</w:t>
      </w:r>
      <w:r w:rsidRPr="00E95B9E">
        <w:rPr>
          <w:rFonts w:ascii="Times New Roman" w:hAnsi="Times New Roman" w:cs="Times New Roman"/>
          <w:b w:val="0"/>
          <w:color w:val="auto"/>
          <w:sz w:val="24"/>
          <w:szCs w:val="24"/>
        </w:rPr>
        <w:t xml:space="preserve"> </w:t>
      </w:r>
    </w:p>
    <w:p w14:paraId="56B23682" w14:textId="5E01F3D0" w:rsidR="00FE54C2" w:rsidRPr="00B749C8" w:rsidRDefault="00D7643B" w:rsidP="000F4427">
      <w:pPr>
        <w:pStyle w:val="Nadpis2"/>
        <w:keepNext w:val="0"/>
        <w:keepLines w:val="0"/>
        <w:widowControl w:val="0"/>
        <w:spacing w:before="120" w:after="120"/>
        <w:ind w:left="1134" w:hanging="708"/>
        <w:jc w:val="both"/>
        <w:rPr>
          <w:rFonts w:ascii="Times New Roman" w:hAnsi="Times New Roman" w:cs="Times New Roman"/>
          <w:b w:val="0"/>
          <w:color w:val="auto"/>
          <w:sz w:val="24"/>
          <w:szCs w:val="24"/>
        </w:rPr>
      </w:pPr>
      <w:r w:rsidRPr="00B749C8">
        <w:rPr>
          <w:rFonts w:ascii="Times New Roman" w:hAnsi="Times New Roman" w:cs="Times New Roman"/>
          <w:b w:val="0"/>
          <w:color w:val="auto"/>
          <w:sz w:val="24"/>
          <w:szCs w:val="24"/>
        </w:rPr>
        <w:t>10.1.</w:t>
      </w:r>
      <w:r w:rsidRPr="00B749C8">
        <w:rPr>
          <w:rFonts w:ascii="Times New Roman" w:hAnsi="Times New Roman" w:cs="Times New Roman"/>
          <w:color w:val="auto"/>
          <w:sz w:val="24"/>
          <w:szCs w:val="24"/>
        </w:rPr>
        <w:t xml:space="preserve"> </w:t>
      </w:r>
      <w:r w:rsidR="004D497A" w:rsidRPr="00B749C8">
        <w:rPr>
          <w:rFonts w:ascii="Times New Roman" w:hAnsi="Times New Roman" w:cs="Times New Roman"/>
          <w:color w:val="auto"/>
          <w:sz w:val="24"/>
          <w:szCs w:val="24"/>
        </w:rPr>
        <w:tab/>
      </w:r>
      <w:r w:rsidR="008E63A8" w:rsidRPr="00B749C8">
        <w:rPr>
          <w:rFonts w:ascii="Times New Roman" w:hAnsi="Times New Roman" w:cs="Times New Roman"/>
          <w:color w:val="auto"/>
          <w:sz w:val="24"/>
          <w:szCs w:val="24"/>
        </w:rPr>
        <w:t>První fáze</w:t>
      </w:r>
      <w:r w:rsidR="008E63A8" w:rsidRPr="00B749C8">
        <w:rPr>
          <w:rFonts w:ascii="Times New Roman" w:hAnsi="Times New Roman" w:cs="Times New Roman"/>
          <w:b w:val="0"/>
          <w:color w:val="auto"/>
          <w:sz w:val="24"/>
          <w:szCs w:val="24"/>
        </w:rPr>
        <w:t xml:space="preserve"> plnění spočívá v dodání </w:t>
      </w:r>
      <w:r w:rsidR="00136FD8" w:rsidRPr="00B749C8">
        <w:rPr>
          <w:rFonts w:ascii="Times New Roman" w:hAnsi="Times New Roman" w:cs="Times New Roman"/>
          <w:b w:val="0"/>
          <w:color w:val="auto"/>
          <w:sz w:val="24"/>
          <w:szCs w:val="24"/>
        </w:rPr>
        <w:t xml:space="preserve">nebo realizaci </w:t>
      </w:r>
      <w:r w:rsidR="008E63A8" w:rsidRPr="00B749C8">
        <w:rPr>
          <w:rFonts w:ascii="Times New Roman" w:hAnsi="Times New Roman" w:cs="Times New Roman"/>
          <w:b w:val="0"/>
          <w:color w:val="auto"/>
          <w:sz w:val="24"/>
          <w:szCs w:val="24"/>
        </w:rPr>
        <w:t>dílčích částí Předmětu plnění uvedených v čl. II. odst. 1</w:t>
      </w:r>
      <w:r w:rsidR="00D845F4" w:rsidRPr="00B749C8">
        <w:rPr>
          <w:rFonts w:ascii="Times New Roman" w:hAnsi="Times New Roman" w:cs="Times New Roman"/>
          <w:b w:val="0"/>
          <w:color w:val="auto"/>
          <w:sz w:val="24"/>
          <w:szCs w:val="24"/>
        </w:rPr>
        <w:t xml:space="preserve"> písm. </w:t>
      </w:r>
      <w:r w:rsidR="001B068B" w:rsidRPr="00B749C8">
        <w:rPr>
          <w:rFonts w:ascii="Times New Roman" w:hAnsi="Times New Roman" w:cs="Times New Roman"/>
          <w:b w:val="0"/>
          <w:color w:val="auto"/>
          <w:sz w:val="24"/>
          <w:szCs w:val="24"/>
        </w:rPr>
        <w:t>(</w:t>
      </w:r>
      <w:r w:rsidR="008E63A8" w:rsidRPr="00B749C8">
        <w:rPr>
          <w:rFonts w:ascii="Times New Roman" w:hAnsi="Times New Roman" w:cs="Times New Roman"/>
          <w:b w:val="0"/>
          <w:color w:val="auto"/>
          <w:sz w:val="24"/>
          <w:szCs w:val="24"/>
        </w:rPr>
        <w:t>a)</w:t>
      </w:r>
      <w:r w:rsidR="00D845F4" w:rsidRPr="00B749C8">
        <w:rPr>
          <w:rFonts w:ascii="Times New Roman" w:hAnsi="Times New Roman" w:cs="Times New Roman"/>
          <w:b w:val="0"/>
          <w:color w:val="auto"/>
          <w:sz w:val="24"/>
          <w:szCs w:val="24"/>
        </w:rPr>
        <w:t xml:space="preserve">, (b), a </w:t>
      </w:r>
      <w:r w:rsidR="001B068B" w:rsidRPr="00B749C8">
        <w:rPr>
          <w:rFonts w:ascii="Times New Roman" w:hAnsi="Times New Roman" w:cs="Times New Roman"/>
          <w:b w:val="0"/>
          <w:color w:val="auto"/>
          <w:sz w:val="24"/>
          <w:szCs w:val="24"/>
        </w:rPr>
        <w:t>(</w:t>
      </w:r>
      <w:r w:rsidR="00FE54C2" w:rsidRPr="00B749C8">
        <w:rPr>
          <w:rFonts w:ascii="Times New Roman" w:hAnsi="Times New Roman" w:cs="Times New Roman"/>
          <w:b w:val="0"/>
          <w:color w:val="auto"/>
          <w:sz w:val="24"/>
          <w:szCs w:val="24"/>
        </w:rPr>
        <w:t>c)</w:t>
      </w:r>
      <w:r w:rsidR="008E63A8" w:rsidRPr="00B749C8">
        <w:rPr>
          <w:rFonts w:ascii="Times New Roman" w:hAnsi="Times New Roman" w:cs="Times New Roman"/>
          <w:b w:val="0"/>
          <w:color w:val="auto"/>
          <w:sz w:val="24"/>
          <w:szCs w:val="24"/>
        </w:rPr>
        <w:t xml:space="preserve"> do Místa plnění, o čemž bude sepsán Předávací </w:t>
      </w:r>
      <w:r w:rsidR="000401DB" w:rsidRPr="00B749C8">
        <w:rPr>
          <w:rFonts w:ascii="Times New Roman" w:hAnsi="Times New Roman" w:cs="Times New Roman"/>
          <w:b w:val="0"/>
          <w:color w:val="auto"/>
          <w:sz w:val="24"/>
          <w:szCs w:val="24"/>
        </w:rPr>
        <w:t>protokol (pro plnění uvedené v čl. II. odst. 1 písm. (a)</w:t>
      </w:r>
      <w:r w:rsidR="00856E3E" w:rsidRPr="00B749C8">
        <w:rPr>
          <w:rFonts w:ascii="Times New Roman" w:hAnsi="Times New Roman" w:cs="Times New Roman"/>
          <w:b w:val="0"/>
          <w:color w:val="auto"/>
          <w:sz w:val="24"/>
          <w:szCs w:val="24"/>
        </w:rPr>
        <w:t xml:space="preserve"> jejichž vzory tvoří Přílohu č. 9</w:t>
      </w:r>
      <w:r w:rsidR="000401DB" w:rsidRPr="00B749C8">
        <w:rPr>
          <w:rFonts w:ascii="Times New Roman" w:hAnsi="Times New Roman" w:cs="Times New Roman"/>
          <w:b w:val="0"/>
          <w:color w:val="auto"/>
          <w:sz w:val="24"/>
          <w:szCs w:val="24"/>
        </w:rPr>
        <w:t xml:space="preserve">) nebo Akceptační </w:t>
      </w:r>
      <w:r w:rsidR="008E63A8" w:rsidRPr="00B749C8">
        <w:rPr>
          <w:rFonts w:ascii="Times New Roman" w:hAnsi="Times New Roman" w:cs="Times New Roman"/>
          <w:b w:val="0"/>
          <w:color w:val="auto"/>
          <w:sz w:val="24"/>
          <w:szCs w:val="24"/>
        </w:rPr>
        <w:t>protokol</w:t>
      </w:r>
      <w:r w:rsidR="00505FAA" w:rsidRPr="00B749C8">
        <w:rPr>
          <w:rFonts w:ascii="Times New Roman" w:hAnsi="Times New Roman" w:cs="Times New Roman"/>
          <w:b w:val="0"/>
          <w:color w:val="auto"/>
          <w:sz w:val="24"/>
          <w:szCs w:val="24"/>
        </w:rPr>
        <w:t xml:space="preserve"> Implementace a Testování</w:t>
      </w:r>
      <w:r w:rsidR="0029555A" w:rsidRPr="00B749C8">
        <w:rPr>
          <w:rFonts w:ascii="Times New Roman" w:hAnsi="Times New Roman" w:cs="Times New Roman"/>
          <w:b w:val="0"/>
          <w:color w:val="auto"/>
          <w:sz w:val="24"/>
          <w:szCs w:val="24"/>
        </w:rPr>
        <w:t xml:space="preserve"> </w:t>
      </w:r>
      <w:r w:rsidR="000401DB" w:rsidRPr="00B749C8">
        <w:rPr>
          <w:rFonts w:ascii="Times New Roman" w:hAnsi="Times New Roman" w:cs="Times New Roman"/>
          <w:b w:val="0"/>
          <w:color w:val="auto"/>
          <w:sz w:val="24"/>
          <w:szCs w:val="24"/>
        </w:rPr>
        <w:t xml:space="preserve">(pro plnění uvedené v čl. II. odst. 1 písm. (b) a (c) </w:t>
      </w:r>
      <w:r w:rsidR="0029555A" w:rsidRPr="00B749C8">
        <w:rPr>
          <w:rFonts w:ascii="Times New Roman" w:hAnsi="Times New Roman" w:cs="Times New Roman"/>
          <w:b w:val="0"/>
          <w:color w:val="auto"/>
          <w:sz w:val="24"/>
          <w:szCs w:val="24"/>
        </w:rPr>
        <w:t>je</w:t>
      </w:r>
      <w:r w:rsidR="000401DB" w:rsidRPr="00B749C8">
        <w:rPr>
          <w:rFonts w:ascii="Times New Roman" w:hAnsi="Times New Roman" w:cs="Times New Roman"/>
          <w:b w:val="0"/>
          <w:color w:val="auto"/>
          <w:sz w:val="24"/>
          <w:szCs w:val="24"/>
        </w:rPr>
        <w:t>jich</w:t>
      </w:r>
      <w:r w:rsidR="0029555A" w:rsidRPr="00B749C8">
        <w:rPr>
          <w:rFonts w:ascii="Times New Roman" w:hAnsi="Times New Roman" w:cs="Times New Roman"/>
          <w:b w:val="0"/>
          <w:color w:val="auto"/>
          <w:sz w:val="24"/>
          <w:szCs w:val="24"/>
        </w:rPr>
        <w:t>ž vzor</w:t>
      </w:r>
      <w:r w:rsidR="000401DB" w:rsidRPr="00B749C8">
        <w:rPr>
          <w:rFonts w:ascii="Times New Roman" w:hAnsi="Times New Roman" w:cs="Times New Roman"/>
          <w:b w:val="0"/>
          <w:color w:val="auto"/>
          <w:sz w:val="24"/>
          <w:szCs w:val="24"/>
        </w:rPr>
        <w:t>y</w:t>
      </w:r>
      <w:r w:rsidR="00856E3E" w:rsidRPr="00B749C8">
        <w:rPr>
          <w:rFonts w:ascii="Times New Roman" w:hAnsi="Times New Roman" w:cs="Times New Roman"/>
          <w:b w:val="0"/>
          <w:color w:val="auto"/>
          <w:sz w:val="24"/>
          <w:szCs w:val="24"/>
        </w:rPr>
        <w:t xml:space="preserve"> tvoří Přílohu č. 10</w:t>
      </w:r>
      <w:r w:rsidR="0029555A" w:rsidRPr="00B749C8">
        <w:rPr>
          <w:rFonts w:ascii="Times New Roman" w:hAnsi="Times New Roman" w:cs="Times New Roman"/>
          <w:b w:val="0"/>
          <w:color w:val="auto"/>
          <w:sz w:val="24"/>
          <w:szCs w:val="24"/>
        </w:rPr>
        <w:t xml:space="preserve"> </w:t>
      </w:r>
      <w:r w:rsidR="000401DB" w:rsidRPr="00B749C8">
        <w:rPr>
          <w:rFonts w:ascii="Times New Roman" w:hAnsi="Times New Roman" w:cs="Times New Roman"/>
          <w:b w:val="0"/>
          <w:color w:val="auto"/>
          <w:sz w:val="24"/>
          <w:szCs w:val="24"/>
        </w:rPr>
        <w:t>této Smlouvy</w:t>
      </w:r>
      <w:r w:rsidR="008E63A8" w:rsidRPr="00B749C8">
        <w:rPr>
          <w:rFonts w:ascii="Times New Roman" w:hAnsi="Times New Roman" w:cs="Times New Roman"/>
          <w:b w:val="0"/>
          <w:color w:val="auto"/>
          <w:sz w:val="24"/>
          <w:szCs w:val="24"/>
        </w:rPr>
        <w:t>, v rámci kter</w:t>
      </w:r>
      <w:r w:rsidR="000401DB" w:rsidRPr="00B749C8">
        <w:rPr>
          <w:rFonts w:ascii="Times New Roman" w:hAnsi="Times New Roman" w:cs="Times New Roman"/>
          <w:b w:val="0"/>
          <w:color w:val="auto"/>
          <w:sz w:val="24"/>
          <w:szCs w:val="24"/>
        </w:rPr>
        <w:t>ých</w:t>
      </w:r>
      <w:r w:rsidR="008E63A8" w:rsidRPr="00B749C8">
        <w:rPr>
          <w:rFonts w:ascii="Times New Roman" w:hAnsi="Times New Roman" w:cs="Times New Roman"/>
          <w:b w:val="0"/>
          <w:color w:val="auto"/>
          <w:sz w:val="24"/>
          <w:szCs w:val="24"/>
        </w:rPr>
        <w:t xml:space="preserve"> Objednatel uvede případné výhrady k provedení první fáze plnění (dále jen „První fáze plnění“). Případné výhrady uvedené v Předávacím protokolu se Poskytovatel zavazuje odstranit neodkladně, nejpozději do </w:t>
      </w:r>
      <w:r w:rsidR="00D0022C" w:rsidRPr="00B749C8">
        <w:rPr>
          <w:rFonts w:ascii="Times New Roman" w:hAnsi="Times New Roman" w:cs="Times New Roman"/>
          <w:b w:val="0"/>
          <w:color w:val="auto"/>
          <w:sz w:val="24"/>
          <w:szCs w:val="24"/>
        </w:rPr>
        <w:t>pěti (</w:t>
      </w:r>
      <w:r w:rsidR="008E63A8" w:rsidRPr="00B749C8">
        <w:rPr>
          <w:rFonts w:ascii="Times New Roman" w:hAnsi="Times New Roman" w:cs="Times New Roman"/>
          <w:b w:val="0"/>
          <w:color w:val="auto"/>
          <w:sz w:val="24"/>
          <w:szCs w:val="24"/>
        </w:rPr>
        <w:t>5</w:t>
      </w:r>
      <w:r w:rsidR="00D0022C" w:rsidRPr="00B749C8">
        <w:rPr>
          <w:rFonts w:ascii="Times New Roman" w:hAnsi="Times New Roman" w:cs="Times New Roman"/>
          <w:b w:val="0"/>
          <w:color w:val="auto"/>
          <w:sz w:val="24"/>
          <w:szCs w:val="24"/>
        </w:rPr>
        <w:t>)</w:t>
      </w:r>
      <w:r w:rsidR="008E63A8" w:rsidRPr="00B749C8">
        <w:rPr>
          <w:rFonts w:ascii="Times New Roman" w:hAnsi="Times New Roman" w:cs="Times New Roman"/>
          <w:b w:val="0"/>
          <w:color w:val="auto"/>
          <w:sz w:val="24"/>
          <w:szCs w:val="24"/>
        </w:rPr>
        <w:t xml:space="preserve"> </w:t>
      </w:r>
      <w:r w:rsidR="00DD724A" w:rsidRPr="00B749C8">
        <w:rPr>
          <w:rFonts w:ascii="Times New Roman" w:hAnsi="Times New Roman" w:cs="Times New Roman"/>
          <w:b w:val="0"/>
          <w:color w:val="auto"/>
          <w:sz w:val="24"/>
          <w:szCs w:val="24"/>
        </w:rPr>
        <w:t xml:space="preserve">pracovních </w:t>
      </w:r>
      <w:r w:rsidR="008E63A8" w:rsidRPr="00B749C8">
        <w:rPr>
          <w:rFonts w:ascii="Times New Roman" w:hAnsi="Times New Roman" w:cs="Times New Roman"/>
          <w:b w:val="0"/>
          <w:color w:val="auto"/>
          <w:sz w:val="24"/>
          <w:szCs w:val="24"/>
        </w:rPr>
        <w:t xml:space="preserve">dnů od podpisu </w:t>
      </w:r>
      <w:r w:rsidR="000401DB" w:rsidRPr="00B749C8">
        <w:rPr>
          <w:rFonts w:ascii="Times New Roman" w:hAnsi="Times New Roman" w:cs="Times New Roman"/>
          <w:b w:val="0"/>
          <w:color w:val="auto"/>
          <w:sz w:val="24"/>
          <w:szCs w:val="24"/>
        </w:rPr>
        <w:t xml:space="preserve">daného </w:t>
      </w:r>
      <w:r w:rsidR="008E63A8" w:rsidRPr="00B749C8">
        <w:rPr>
          <w:rFonts w:ascii="Times New Roman" w:hAnsi="Times New Roman" w:cs="Times New Roman"/>
          <w:b w:val="0"/>
          <w:color w:val="auto"/>
          <w:sz w:val="24"/>
          <w:szCs w:val="24"/>
        </w:rPr>
        <w:t xml:space="preserve">protokolu. </w:t>
      </w:r>
      <w:r w:rsidR="007D5722" w:rsidRPr="00B749C8">
        <w:rPr>
          <w:rFonts w:ascii="Times New Roman" w:hAnsi="Times New Roman" w:cs="Times New Roman"/>
          <w:b w:val="0"/>
          <w:color w:val="auto"/>
          <w:sz w:val="24"/>
          <w:szCs w:val="24"/>
        </w:rPr>
        <w:t xml:space="preserve">Případné výhrady uvedené v Akceptačním protokolu se Poskytovatel zavazuje odstranit neodkladně, nejpozději do třiceti (30) pracovních dnů od podpisu daného protokolu. </w:t>
      </w:r>
      <w:r w:rsidR="008E63A8" w:rsidRPr="00B749C8">
        <w:rPr>
          <w:rFonts w:ascii="Times New Roman" w:hAnsi="Times New Roman" w:cs="Times New Roman"/>
          <w:b w:val="0"/>
          <w:color w:val="auto"/>
          <w:sz w:val="24"/>
          <w:szCs w:val="24"/>
        </w:rPr>
        <w:t xml:space="preserve">Po odstranění případných výhrad Smluvní strany sepíší nový Předávací </w:t>
      </w:r>
      <w:r w:rsidR="000401DB" w:rsidRPr="00B749C8">
        <w:rPr>
          <w:rFonts w:ascii="Times New Roman" w:hAnsi="Times New Roman" w:cs="Times New Roman"/>
          <w:b w:val="0"/>
          <w:color w:val="auto"/>
          <w:sz w:val="24"/>
          <w:szCs w:val="24"/>
        </w:rPr>
        <w:t xml:space="preserve">nebo Akceptační </w:t>
      </w:r>
      <w:r w:rsidR="008E63A8" w:rsidRPr="00B749C8">
        <w:rPr>
          <w:rFonts w:ascii="Times New Roman" w:hAnsi="Times New Roman" w:cs="Times New Roman"/>
          <w:b w:val="0"/>
          <w:color w:val="auto"/>
          <w:sz w:val="24"/>
          <w:szCs w:val="24"/>
        </w:rPr>
        <w:t xml:space="preserve">protokol k První fázi plnění bez výhrad. </w:t>
      </w:r>
      <w:r w:rsidR="007D5722" w:rsidRPr="00B749C8">
        <w:rPr>
          <w:rFonts w:ascii="Times New Roman" w:hAnsi="Times New Roman" w:cs="Times New Roman"/>
          <w:b w:val="0"/>
          <w:color w:val="auto"/>
          <w:sz w:val="24"/>
          <w:szCs w:val="24"/>
        </w:rPr>
        <w:t xml:space="preserve">Pokud nedojde k odstranění výhrad </w:t>
      </w:r>
      <w:r w:rsidR="0073574F">
        <w:rPr>
          <w:rFonts w:ascii="Times New Roman" w:hAnsi="Times New Roman" w:cs="Times New Roman"/>
          <w:b w:val="0"/>
          <w:color w:val="auto"/>
          <w:sz w:val="24"/>
          <w:szCs w:val="24"/>
        </w:rPr>
        <w:t xml:space="preserve">Objednatele </w:t>
      </w:r>
      <w:r w:rsidR="00B749C8" w:rsidRPr="00B749C8">
        <w:rPr>
          <w:rFonts w:ascii="Times New Roman" w:hAnsi="Times New Roman" w:cs="Times New Roman"/>
          <w:b w:val="0"/>
          <w:color w:val="auto"/>
          <w:sz w:val="24"/>
          <w:szCs w:val="24"/>
        </w:rPr>
        <w:t xml:space="preserve">uvedených v Akceptačním </w:t>
      </w:r>
      <w:r w:rsidR="007F2F15" w:rsidRPr="00EA65D1">
        <w:rPr>
          <w:rFonts w:ascii="Times New Roman" w:hAnsi="Times New Roman" w:cs="Times New Roman"/>
          <w:b w:val="0"/>
          <w:color w:val="auto"/>
          <w:sz w:val="24"/>
          <w:szCs w:val="24"/>
        </w:rPr>
        <w:t>(</w:t>
      </w:r>
      <w:r w:rsidR="00EA65D1">
        <w:rPr>
          <w:rFonts w:ascii="Times New Roman" w:hAnsi="Times New Roman" w:cs="Times New Roman"/>
          <w:b w:val="0"/>
          <w:color w:val="auto"/>
          <w:sz w:val="24"/>
          <w:szCs w:val="24"/>
        </w:rPr>
        <w:t>resp.</w:t>
      </w:r>
      <w:r w:rsidR="007F2F15" w:rsidRPr="00EA65D1">
        <w:rPr>
          <w:rFonts w:ascii="Times New Roman" w:hAnsi="Times New Roman" w:cs="Times New Roman"/>
          <w:b w:val="0"/>
          <w:color w:val="auto"/>
          <w:sz w:val="24"/>
          <w:szCs w:val="24"/>
        </w:rPr>
        <w:t xml:space="preserve"> Předávacím) </w:t>
      </w:r>
      <w:r w:rsidR="00B749C8" w:rsidRPr="00B749C8">
        <w:rPr>
          <w:rFonts w:ascii="Times New Roman" w:hAnsi="Times New Roman" w:cs="Times New Roman"/>
          <w:b w:val="0"/>
          <w:color w:val="auto"/>
          <w:sz w:val="24"/>
          <w:szCs w:val="24"/>
        </w:rPr>
        <w:t xml:space="preserve">protokolu </w:t>
      </w:r>
      <w:r w:rsidR="007D5722" w:rsidRPr="00B749C8">
        <w:rPr>
          <w:rFonts w:ascii="Times New Roman" w:hAnsi="Times New Roman" w:cs="Times New Roman"/>
          <w:b w:val="0"/>
          <w:color w:val="auto"/>
          <w:sz w:val="24"/>
          <w:szCs w:val="24"/>
        </w:rPr>
        <w:t>ve stanovené lhůtě třiceti (30) dnů</w:t>
      </w:r>
      <w:r w:rsidR="00CC2CE6">
        <w:rPr>
          <w:rFonts w:ascii="Times New Roman" w:hAnsi="Times New Roman" w:cs="Times New Roman"/>
          <w:b w:val="0"/>
          <w:color w:val="auto"/>
          <w:sz w:val="24"/>
          <w:szCs w:val="24"/>
        </w:rPr>
        <w:t xml:space="preserve"> jedná se o podstatné porušení </w:t>
      </w:r>
      <w:r w:rsidR="00E12CEC">
        <w:rPr>
          <w:rFonts w:ascii="Times New Roman" w:hAnsi="Times New Roman" w:cs="Times New Roman"/>
          <w:b w:val="0"/>
          <w:color w:val="auto"/>
          <w:sz w:val="24"/>
          <w:szCs w:val="24"/>
        </w:rPr>
        <w:t xml:space="preserve">této </w:t>
      </w:r>
      <w:r w:rsidR="00CC2CE6">
        <w:rPr>
          <w:rFonts w:ascii="Times New Roman" w:hAnsi="Times New Roman" w:cs="Times New Roman"/>
          <w:b w:val="0"/>
          <w:color w:val="auto"/>
          <w:sz w:val="24"/>
          <w:szCs w:val="24"/>
        </w:rPr>
        <w:t xml:space="preserve">Smlouvy Poskytovatelem </w:t>
      </w:r>
      <w:r w:rsidR="0073574F">
        <w:rPr>
          <w:rFonts w:ascii="Times New Roman" w:hAnsi="Times New Roman" w:cs="Times New Roman"/>
          <w:b w:val="0"/>
          <w:color w:val="auto"/>
          <w:sz w:val="24"/>
          <w:szCs w:val="24"/>
        </w:rPr>
        <w:t xml:space="preserve">a </w:t>
      </w:r>
      <w:r w:rsidR="007D5722" w:rsidRPr="00B749C8">
        <w:rPr>
          <w:rFonts w:ascii="Times New Roman" w:hAnsi="Times New Roman" w:cs="Times New Roman"/>
          <w:b w:val="0"/>
          <w:color w:val="auto"/>
          <w:sz w:val="24"/>
          <w:szCs w:val="24"/>
        </w:rPr>
        <w:t xml:space="preserve">Objednatel </w:t>
      </w:r>
      <w:r w:rsidR="0073574F">
        <w:rPr>
          <w:rFonts w:ascii="Times New Roman" w:hAnsi="Times New Roman" w:cs="Times New Roman"/>
          <w:b w:val="0"/>
          <w:color w:val="auto"/>
          <w:sz w:val="24"/>
          <w:szCs w:val="24"/>
        </w:rPr>
        <w:t xml:space="preserve">je v takovém případě </w:t>
      </w:r>
      <w:r w:rsidR="007D5722" w:rsidRPr="00B749C8">
        <w:rPr>
          <w:rFonts w:ascii="Times New Roman" w:hAnsi="Times New Roman" w:cs="Times New Roman"/>
          <w:b w:val="0"/>
          <w:color w:val="auto"/>
          <w:sz w:val="24"/>
          <w:szCs w:val="24"/>
        </w:rPr>
        <w:t>oprávněn o</w:t>
      </w:r>
      <w:r w:rsidR="00B749C8" w:rsidRPr="00B749C8">
        <w:rPr>
          <w:rFonts w:ascii="Times New Roman" w:hAnsi="Times New Roman" w:cs="Times New Roman"/>
          <w:b w:val="0"/>
          <w:color w:val="auto"/>
          <w:sz w:val="24"/>
          <w:szCs w:val="24"/>
        </w:rPr>
        <w:t>d</w:t>
      </w:r>
      <w:r w:rsidR="002543F9">
        <w:rPr>
          <w:rFonts w:ascii="Times New Roman" w:hAnsi="Times New Roman" w:cs="Times New Roman"/>
          <w:b w:val="0"/>
          <w:color w:val="auto"/>
          <w:sz w:val="24"/>
          <w:szCs w:val="24"/>
        </w:rPr>
        <w:t xml:space="preserve"> této</w:t>
      </w:r>
      <w:r w:rsidR="007D5722" w:rsidRPr="00B749C8">
        <w:rPr>
          <w:rFonts w:ascii="Times New Roman" w:hAnsi="Times New Roman" w:cs="Times New Roman"/>
          <w:b w:val="0"/>
          <w:color w:val="auto"/>
          <w:sz w:val="24"/>
          <w:szCs w:val="24"/>
        </w:rPr>
        <w:t xml:space="preserve"> Smlouvy </w:t>
      </w:r>
      <w:r w:rsidR="00B749C8" w:rsidRPr="00B749C8">
        <w:rPr>
          <w:rFonts w:ascii="Times New Roman" w:hAnsi="Times New Roman" w:cs="Times New Roman"/>
          <w:b w:val="0"/>
          <w:color w:val="auto"/>
          <w:sz w:val="24"/>
          <w:szCs w:val="24"/>
        </w:rPr>
        <w:t xml:space="preserve">odstoupit dle ustanovení čl. XIII. </w:t>
      </w:r>
      <w:r w:rsidR="00B749C8">
        <w:rPr>
          <w:rFonts w:ascii="Times New Roman" w:hAnsi="Times New Roman" w:cs="Times New Roman"/>
          <w:b w:val="0"/>
          <w:color w:val="auto"/>
          <w:sz w:val="24"/>
          <w:szCs w:val="24"/>
        </w:rPr>
        <w:t>o</w:t>
      </w:r>
      <w:r w:rsidR="00B749C8" w:rsidRPr="000F4427">
        <w:rPr>
          <w:rFonts w:ascii="Times New Roman" w:hAnsi="Times New Roman" w:cs="Times New Roman"/>
          <w:b w:val="0"/>
          <w:color w:val="auto"/>
          <w:sz w:val="24"/>
          <w:szCs w:val="24"/>
        </w:rPr>
        <w:t xml:space="preserve">dst. 6. </w:t>
      </w:r>
      <w:r w:rsidR="00B749C8">
        <w:rPr>
          <w:rFonts w:ascii="Times New Roman" w:hAnsi="Times New Roman" w:cs="Times New Roman"/>
          <w:b w:val="0"/>
          <w:color w:val="auto"/>
          <w:sz w:val="24"/>
          <w:szCs w:val="24"/>
        </w:rPr>
        <w:t>t</w:t>
      </w:r>
      <w:r w:rsidR="00B749C8" w:rsidRPr="000F4427">
        <w:rPr>
          <w:rFonts w:ascii="Times New Roman" w:hAnsi="Times New Roman" w:cs="Times New Roman"/>
          <w:b w:val="0"/>
          <w:color w:val="auto"/>
          <w:sz w:val="24"/>
          <w:szCs w:val="24"/>
        </w:rPr>
        <w:t>éto Smlouvy.</w:t>
      </w:r>
      <w:r w:rsidR="00B749C8">
        <w:t xml:space="preserve"> </w:t>
      </w:r>
    </w:p>
    <w:p w14:paraId="0DE1FEC2" w14:textId="77777777" w:rsidR="00FE54C2" w:rsidRPr="00E95B9E" w:rsidRDefault="00D7643B" w:rsidP="004D497A">
      <w:pPr>
        <w:pStyle w:val="Nadpis2"/>
        <w:keepNext w:val="0"/>
        <w:keepLines w:val="0"/>
        <w:widowControl w:val="0"/>
        <w:spacing w:before="120" w:after="120"/>
        <w:ind w:left="1134" w:hanging="708"/>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 xml:space="preserve">10.2. </w:t>
      </w:r>
      <w:r w:rsidR="004D497A" w:rsidRPr="00E95B9E">
        <w:rPr>
          <w:rFonts w:ascii="Times New Roman" w:hAnsi="Times New Roman" w:cs="Times New Roman"/>
          <w:b w:val="0"/>
          <w:color w:val="auto"/>
          <w:sz w:val="24"/>
          <w:szCs w:val="24"/>
        </w:rPr>
        <w:tab/>
      </w:r>
      <w:r w:rsidR="008E63A8" w:rsidRPr="00E95B9E">
        <w:rPr>
          <w:rFonts w:ascii="Times New Roman" w:hAnsi="Times New Roman" w:cs="Times New Roman"/>
          <w:color w:val="auto"/>
          <w:sz w:val="24"/>
          <w:szCs w:val="24"/>
        </w:rPr>
        <w:t>Druhá fáze</w:t>
      </w:r>
      <w:r w:rsidR="008E63A8" w:rsidRPr="00E95B9E">
        <w:rPr>
          <w:rFonts w:ascii="Times New Roman" w:hAnsi="Times New Roman" w:cs="Times New Roman"/>
          <w:b w:val="0"/>
          <w:color w:val="auto"/>
          <w:sz w:val="24"/>
          <w:szCs w:val="24"/>
        </w:rPr>
        <w:t xml:space="preserve"> </w:t>
      </w:r>
      <w:r w:rsidR="00FE54C2" w:rsidRPr="00E95B9E">
        <w:rPr>
          <w:rFonts w:ascii="Times New Roman" w:hAnsi="Times New Roman" w:cs="Times New Roman"/>
          <w:b w:val="0"/>
          <w:color w:val="auto"/>
          <w:sz w:val="24"/>
          <w:szCs w:val="24"/>
        </w:rPr>
        <w:t xml:space="preserve">plnění spočívá v provedení </w:t>
      </w:r>
      <w:r w:rsidR="005A62F2" w:rsidRPr="00E95B9E">
        <w:rPr>
          <w:rFonts w:ascii="Times New Roman" w:hAnsi="Times New Roman" w:cs="Times New Roman"/>
          <w:b w:val="0"/>
          <w:color w:val="auto"/>
          <w:sz w:val="24"/>
          <w:szCs w:val="24"/>
        </w:rPr>
        <w:t>dílčí části Předmětu</w:t>
      </w:r>
      <w:r w:rsidR="00F95D04" w:rsidRPr="00E95B9E">
        <w:rPr>
          <w:rFonts w:ascii="Times New Roman" w:hAnsi="Times New Roman" w:cs="Times New Roman"/>
          <w:b w:val="0"/>
          <w:color w:val="auto"/>
          <w:sz w:val="24"/>
          <w:szCs w:val="24"/>
        </w:rPr>
        <w:t xml:space="preserve"> plnění uvedené v čl. II. odst. </w:t>
      </w:r>
      <w:r w:rsidR="000C11B8" w:rsidRPr="00E95B9E">
        <w:rPr>
          <w:rFonts w:ascii="Times New Roman" w:hAnsi="Times New Roman" w:cs="Times New Roman"/>
          <w:b w:val="0"/>
          <w:color w:val="auto"/>
          <w:sz w:val="24"/>
          <w:szCs w:val="24"/>
        </w:rPr>
        <w:t xml:space="preserve">písm. </w:t>
      </w:r>
      <w:r w:rsidR="005A62F2" w:rsidRPr="00E95B9E">
        <w:rPr>
          <w:rFonts w:ascii="Times New Roman" w:hAnsi="Times New Roman" w:cs="Times New Roman"/>
          <w:b w:val="0"/>
          <w:color w:val="auto"/>
          <w:sz w:val="24"/>
          <w:szCs w:val="24"/>
        </w:rPr>
        <w:t>1</w:t>
      </w:r>
      <w:r w:rsidR="001B068B" w:rsidRPr="00E95B9E">
        <w:rPr>
          <w:rFonts w:ascii="Times New Roman" w:hAnsi="Times New Roman" w:cs="Times New Roman"/>
          <w:b w:val="0"/>
          <w:color w:val="auto"/>
          <w:sz w:val="24"/>
          <w:szCs w:val="24"/>
        </w:rPr>
        <w:t>(</w:t>
      </w:r>
      <w:r w:rsidR="004516CE" w:rsidRPr="00E95B9E">
        <w:rPr>
          <w:rFonts w:ascii="Times New Roman" w:hAnsi="Times New Roman" w:cs="Times New Roman"/>
          <w:b w:val="0"/>
          <w:color w:val="auto"/>
          <w:sz w:val="24"/>
          <w:szCs w:val="24"/>
        </w:rPr>
        <w:t>d</w:t>
      </w:r>
      <w:r w:rsidR="005A62F2" w:rsidRPr="00E95B9E">
        <w:rPr>
          <w:rFonts w:ascii="Times New Roman" w:hAnsi="Times New Roman" w:cs="Times New Roman"/>
          <w:b w:val="0"/>
          <w:color w:val="auto"/>
          <w:sz w:val="24"/>
          <w:szCs w:val="24"/>
        </w:rPr>
        <w:t>)</w:t>
      </w:r>
      <w:r w:rsidR="000C11B8" w:rsidRPr="00E95B9E">
        <w:rPr>
          <w:rFonts w:ascii="Times New Roman" w:hAnsi="Times New Roman" w:cs="Times New Roman"/>
          <w:b w:val="0"/>
          <w:color w:val="auto"/>
          <w:sz w:val="24"/>
          <w:szCs w:val="24"/>
        </w:rPr>
        <w:t>, (e)</w:t>
      </w:r>
      <w:r w:rsidR="005A62F2" w:rsidRPr="00E95B9E">
        <w:rPr>
          <w:rFonts w:ascii="Times New Roman" w:hAnsi="Times New Roman" w:cs="Times New Roman"/>
          <w:b w:val="0"/>
          <w:color w:val="auto"/>
          <w:sz w:val="24"/>
          <w:szCs w:val="24"/>
        </w:rPr>
        <w:t xml:space="preserve"> </w:t>
      </w:r>
      <w:r w:rsidR="008E63A8" w:rsidRPr="00E95B9E">
        <w:rPr>
          <w:rFonts w:ascii="Times New Roman" w:hAnsi="Times New Roman" w:cs="Times New Roman"/>
          <w:b w:val="0"/>
          <w:color w:val="auto"/>
          <w:sz w:val="24"/>
          <w:szCs w:val="24"/>
        </w:rPr>
        <w:t>(dále jen „Druhá fáze plnění“). O ukončení Druhé fáze plnění bude provedeno akceptační řízení a bude podepsán Akceptační protokol</w:t>
      </w:r>
      <w:r w:rsidR="0036780E" w:rsidRPr="00E95B9E">
        <w:rPr>
          <w:rFonts w:ascii="Times New Roman" w:hAnsi="Times New Roman" w:cs="Times New Roman"/>
          <w:b w:val="0"/>
          <w:color w:val="auto"/>
          <w:sz w:val="24"/>
          <w:szCs w:val="24"/>
        </w:rPr>
        <w:t>,</w:t>
      </w:r>
      <w:r w:rsidR="00FE54C2" w:rsidRPr="00E95B9E">
        <w:rPr>
          <w:rFonts w:ascii="Times New Roman" w:hAnsi="Times New Roman" w:cs="Times New Roman"/>
          <w:b w:val="0"/>
          <w:color w:val="auto"/>
          <w:sz w:val="24"/>
          <w:szCs w:val="24"/>
        </w:rPr>
        <w:t xml:space="preserve"> jehož vzor tvoří Přílohu č. </w:t>
      </w:r>
      <w:r w:rsidR="004516CE" w:rsidRPr="00E95B9E">
        <w:rPr>
          <w:rFonts w:ascii="Times New Roman" w:hAnsi="Times New Roman" w:cs="Times New Roman"/>
          <w:b w:val="0"/>
          <w:color w:val="auto"/>
          <w:sz w:val="24"/>
          <w:szCs w:val="24"/>
        </w:rPr>
        <w:t>1</w:t>
      </w:r>
      <w:r w:rsidR="00505FAA" w:rsidRPr="00E95B9E">
        <w:rPr>
          <w:rFonts w:ascii="Times New Roman" w:hAnsi="Times New Roman" w:cs="Times New Roman"/>
          <w:b w:val="0"/>
          <w:color w:val="auto"/>
          <w:sz w:val="24"/>
          <w:szCs w:val="24"/>
        </w:rPr>
        <w:t>1</w:t>
      </w:r>
      <w:r w:rsidR="00FE54C2" w:rsidRPr="00E95B9E">
        <w:rPr>
          <w:rFonts w:ascii="Times New Roman" w:hAnsi="Times New Roman" w:cs="Times New Roman"/>
          <w:b w:val="0"/>
          <w:color w:val="auto"/>
          <w:sz w:val="24"/>
          <w:szCs w:val="24"/>
        </w:rPr>
        <w:t xml:space="preserve"> této Smlouvy (dále jen „Akceptační protokol</w:t>
      </w:r>
      <w:r w:rsidR="00DD724A" w:rsidRPr="00E95B9E">
        <w:rPr>
          <w:rFonts w:ascii="Times New Roman" w:hAnsi="Times New Roman" w:cs="Times New Roman"/>
          <w:b w:val="0"/>
          <w:color w:val="auto"/>
          <w:sz w:val="24"/>
          <w:szCs w:val="24"/>
        </w:rPr>
        <w:t xml:space="preserve"> Migrace</w:t>
      </w:r>
      <w:r w:rsidR="001F14E4" w:rsidRPr="00E95B9E">
        <w:rPr>
          <w:rFonts w:ascii="Times New Roman" w:hAnsi="Times New Roman" w:cs="Times New Roman"/>
          <w:b w:val="0"/>
          <w:color w:val="auto"/>
          <w:sz w:val="24"/>
          <w:szCs w:val="24"/>
        </w:rPr>
        <w:t xml:space="preserve"> </w:t>
      </w:r>
      <w:r w:rsidR="00893878" w:rsidRPr="00E95B9E">
        <w:rPr>
          <w:rFonts w:ascii="Times New Roman" w:hAnsi="Times New Roman" w:cs="Times New Roman"/>
          <w:b w:val="0"/>
          <w:color w:val="auto"/>
          <w:sz w:val="24"/>
          <w:szCs w:val="24"/>
        </w:rPr>
        <w:t>a</w:t>
      </w:r>
      <w:r w:rsidR="001F14E4" w:rsidRPr="00E95B9E">
        <w:rPr>
          <w:rFonts w:ascii="Times New Roman" w:hAnsi="Times New Roman" w:cs="Times New Roman"/>
          <w:b w:val="0"/>
          <w:color w:val="auto"/>
          <w:sz w:val="24"/>
          <w:szCs w:val="24"/>
        </w:rPr>
        <w:t xml:space="preserve"> Školení</w:t>
      </w:r>
      <w:r w:rsidR="00FE54C2" w:rsidRPr="008F1551">
        <w:rPr>
          <w:rFonts w:ascii="Times New Roman" w:hAnsi="Times New Roman" w:cs="Times New Roman"/>
          <w:b w:val="0"/>
          <w:color w:val="auto"/>
          <w:sz w:val="24"/>
          <w:szCs w:val="24"/>
        </w:rPr>
        <w:t>“),</w:t>
      </w:r>
      <w:r w:rsidR="008E63A8" w:rsidRPr="00E95B9E">
        <w:rPr>
          <w:rFonts w:ascii="Times New Roman" w:hAnsi="Times New Roman" w:cs="Times New Roman"/>
          <w:b w:val="0"/>
          <w:color w:val="auto"/>
          <w:sz w:val="24"/>
          <w:szCs w:val="24"/>
        </w:rPr>
        <w:t xml:space="preserve"> přičemž případné výhrady uvedené v Akceptačním protokolu </w:t>
      </w:r>
      <w:r w:rsidR="00505FAA" w:rsidRPr="00E95B9E">
        <w:rPr>
          <w:rFonts w:ascii="Times New Roman" w:hAnsi="Times New Roman" w:cs="Times New Roman"/>
          <w:b w:val="0"/>
          <w:color w:val="auto"/>
          <w:sz w:val="24"/>
          <w:szCs w:val="24"/>
        </w:rPr>
        <w:t>Migrace</w:t>
      </w:r>
      <w:r w:rsidR="00893878" w:rsidRPr="00E95B9E">
        <w:rPr>
          <w:rFonts w:ascii="Times New Roman" w:hAnsi="Times New Roman" w:cs="Times New Roman"/>
          <w:b w:val="0"/>
          <w:color w:val="auto"/>
          <w:sz w:val="24"/>
          <w:szCs w:val="24"/>
        </w:rPr>
        <w:t xml:space="preserve"> a Školení</w:t>
      </w:r>
      <w:r w:rsidR="00505FAA" w:rsidRPr="00E95B9E">
        <w:rPr>
          <w:rFonts w:ascii="Times New Roman" w:hAnsi="Times New Roman" w:cs="Times New Roman"/>
          <w:b w:val="0"/>
          <w:color w:val="auto"/>
          <w:sz w:val="24"/>
          <w:szCs w:val="24"/>
        </w:rPr>
        <w:t xml:space="preserve"> </w:t>
      </w:r>
      <w:r w:rsidR="008E63A8" w:rsidRPr="00E95B9E">
        <w:rPr>
          <w:rFonts w:ascii="Times New Roman" w:hAnsi="Times New Roman" w:cs="Times New Roman"/>
          <w:b w:val="0"/>
          <w:color w:val="auto"/>
          <w:sz w:val="24"/>
          <w:szCs w:val="24"/>
        </w:rPr>
        <w:t xml:space="preserve">se Poskytovatel zavazuje odstranit neodkladně, nejpozději do </w:t>
      </w:r>
      <w:r w:rsidR="00D0022C" w:rsidRPr="00E95B9E">
        <w:rPr>
          <w:rFonts w:ascii="Times New Roman" w:hAnsi="Times New Roman" w:cs="Times New Roman"/>
          <w:b w:val="0"/>
          <w:color w:val="auto"/>
          <w:sz w:val="24"/>
          <w:szCs w:val="24"/>
        </w:rPr>
        <w:t>pěti (</w:t>
      </w:r>
      <w:r w:rsidR="008E63A8" w:rsidRPr="00E95B9E">
        <w:rPr>
          <w:rFonts w:ascii="Times New Roman" w:hAnsi="Times New Roman" w:cs="Times New Roman"/>
          <w:b w:val="0"/>
          <w:color w:val="auto"/>
          <w:sz w:val="24"/>
          <w:szCs w:val="24"/>
        </w:rPr>
        <w:t>5</w:t>
      </w:r>
      <w:r w:rsidR="00D0022C" w:rsidRPr="00E95B9E">
        <w:rPr>
          <w:rFonts w:ascii="Times New Roman" w:hAnsi="Times New Roman" w:cs="Times New Roman"/>
          <w:b w:val="0"/>
          <w:color w:val="auto"/>
          <w:sz w:val="24"/>
          <w:szCs w:val="24"/>
        </w:rPr>
        <w:t>)</w:t>
      </w:r>
      <w:r w:rsidR="008E63A8" w:rsidRPr="00E95B9E">
        <w:rPr>
          <w:rFonts w:ascii="Times New Roman" w:hAnsi="Times New Roman" w:cs="Times New Roman"/>
          <w:b w:val="0"/>
          <w:color w:val="auto"/>
          <w:sz w:val="24"/>
          <w:szCs w:val="24"/>
        </w:rPr>
        <w:t xml:space="preserve"> </w:t>
      </w:r>
      <w:r w:rsidR="00505FAA" w:rsidRPr="00E95B9E">
        <w:rPr>
          <w:rFonts w:ascii="Times New Roman" w:hAnsi="Times New Roman" w:cs="Times New Roman"/>
          <w:b w:val="0"/>
          <w:color w:val="auto"/>
          <w:sz w:val="24"/>
          <w:szCs w:val="24"/>
        </w:rPr>
        <w:t xml:space="preserve">pracovních </w:t>
      </w:r>
      <w:r w:rsidR="008E63A8" w:rsidRPr="00E95B9E">
        <w:rPr>
          <w:rFonts w:ascii="Times New Roman" w:hAnsi="Times New Roman" w:cs="Times New Roman"/>
          <w:b w:val="0"/>
          <w:color w:val="auto"/>
          <w:sz w:val="24"/>
          <w:szCs w:val="24"/>
        </w:rPr>
        <w:t xml:space="preserve">dnů od </w:t>
      </w:r>
      <w:r w:rsidR="00505FAA" w:rsidRPr="00E95B9E">
        <w:rPr>
          <w:rFonts w:ascii="Times New Roman" w:hAnsi="Times New Roman" w:cs="Times New Roman"/>
          <w:b w:val="0"/>
          <w:color w:val="auto"/>
          <w:sz w:val="24"/>
          <w:szCs w:val="24"/>
        </w:rPr>
        <w:t xml:space="preserve">jeho </w:t>
      </w:r>
      <w:r w:rsidR="008E63A8" w:rsidRPr="00E95B9E">
        <w:rPr>
          <w:rFonts w:ascii="Times New Roman" w:hAnsi="Times New Roman" w:cs="Times New Roman"/>
          <w:b w:val="0"/>
          <w:color w:val="auto"/>
          <w:sz w:val="24"/>
          <w:szCs w:val="24"/>
        </w:rPr>
        <w:t xml:space="preserve">podpisu. Po odstranění případných výhrad Smluvní strany sepíší nový Akceptační protokol </w:t>
      </w:r>
      <w:r w:rsidR="00DD724A" w:rsidRPr="00E95B9E">
        <w:rPr>
          <w:rFonts w:ascii="Times New Roman" w:hAnsi="Times New Roman" w:cs="Times New Roman"/>
          <w:b w:val="0"/>
          <w:color w:val="auto"/>
          <w:sz w:val="24"/>
          <w:szCs w:val="24"/>
        </w:rPr>
        <w:t>Migrace</w:t>
      </w:r>
      <w:r w:rsidR="00A00ED1" w:rsidRPr="00E95B9E">
        <w:rPr>
          <w:rFonts w:ascii="Times New Roman" w:hAnsi="Times New Roman" w:cs="Times New Roman"/>
          <w:b w:val="0"/>
          <w:color w:val="auto"/>
          <w:sz w:val="24"/>
          <w:szCs w:val="24"/>
        </w:rPr>
        <w:t xml:space="preserve"> a Školení</w:t>
      </w:r>
      <w:r w:rsidR="00DD724A" w:rsidRPr="00E95B9E">
        <w:rPr>
          <w:rFonts w:ascii="Times New Roman" w:hAnsi="Times New Roman" w:cs="Times New Roman"/>
          <w:b w:val="0"/>
          <w:color w:val="auto"/>
          <w:sz w:val="24"/>
          <w:szCs w:val="24"/>
        </w:rPr>
        <w:t xml:space="preserve"> </w:t>
      </w:r>
      <w:r w:rsidR="008E63A8" w:rsidRPr="00E95B9E">
        <w:rPr>
          <w:rFonts w:ascii="Times New Roman" w:hAnsi="Times New Roman" w:cs="Times New Roman"/>
          <w:b w:val="0"/>
          <w:color w:val="auto"/>
          <w:sz w:val="24"/>
          <w:szCs w:val="24"/>
        </w:rPr>
        <w:t xml:space="preserve">k Druhé fázi plnění bez výhrad. </w:t>
      </w:r>
    </w:p>
    <w:p w14:paraId="6D427715" w14:textId="605EF369" w:rsidR="008C0E35" w:rsidRDefault="004819F4" w:rsidP="004D497A">
      <w:pPr>
        <w:pStyle w:val="Nadpis2"/>
        <w:keepNext w:val="0"/>
        <w:keepLines w:val="0"/>
        <w:widowControl w:val="0"/>
        <w:spacing w:before="120" w:after="120"/>
        <w:ind w:left="1134" w:hanging="708"/>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 xml:space="preserve">10.3. </w:t>
      </w:r>
      <w:r w:rsidR="004D497A" w:rsidRPr="00E95B9E">
        <w:rPr>
          <w:rFonts w:ascii="Times New Roman" w:hAnsi="Times New Roman" w:cs="Times New Roman"/>
          <w:b w:val="0"/>
          <w:color w:val="auto"/>
          <w:sz w:val="24"/>
          <w:szCs w:val="24"/>
        </w:rPr>
        <w:tab/>
      </w:r>
      <w:r w:rsidR="008E63A8" w:rsidRPr="00E95B9E">
        <w:rPr>
          <w:rFonts w:ascii="Times New Roman" w:hAnsi="Times New Roman" w:cs="Times New Roman"/>
          <w:b w:val="0"/>
          <w:color w:val="auto"/>
          <w:sz w:val="24"/>
          <w:szCs w:val="24"/>
        </w:rPr>
        <w:t xml:space="preserve">Za podmínky podepsání </w:t>
      </w:r>
      <w:r w:rsidR="00F061E1" w:rsidRPr="00E95B9E">
        <w:rPr>
          <w:rFonts w:ascii="Times New Roman" w:hAnsi="Times New Roman" w:cs="Times New Roman"/>
          <w:b w:val="0"/>
          <w:color w:val="auto"/>
          <w:sz w:val="24"/>
          <w:szCs w:val="24"/>
        </w:rPr>
        <w:t xml:space="preserve">Předávacích protokolů a </w:t>
      </w:r>
      <w:r w:rsidR="008E63A8" w:rsidRPr="00E95B9E">
        <w:rPr>
          <w:rFonts w:ascii="Times New Roman" w:hAnsi="Times New Roman" w:cs="Times New Roman"/>
          <w:b w:val="0"/>
          <w:color w:val="auto"/>
          <w:sz w:val="24"/>
          <w:szCs w:val="24"/>
        </w:rPr>
        <w:t xml:space="preserve">Akceptačních protokolů k První fázi plnění a Druhé fázi plnění bez výhrad, </w:t>
      </w:r>
      <w:r w:rsidR="00192E7A" w:rsidRPr="00E95B9E">
        <w:rPr>
          <w:rFonts w:ascii="Times New Roman" w:hAnsi="Times New Roman" w:cs="Times New Roman"/>
          <w:b w:val="0"/>
          <w:color w:val="auto"/>
          <w:sz w:val="24"/>
          <w:szCs w:val="24"/>
        </w:rPr>
        <w:t>bude</w:t>
      </w:r>
      <w:r w:rsidR="008E63A8" w:rsidRPr="00E95B9E">
        <w:rPr>
          <w:rFonts w:ascii="Times New Roman" w:hAnsi="Times New Roman" w:cs="Times New Roman"/>
          <w:b w:val="0"/>
          <w:color w:val="auto"/>
          <w:sz w:val="24"/>
          <w:szCs w:val="24"/>
        </w:rPr>
        <w:t xml:space="preserve"> zahájena </w:t>
      </w:r>
      <w:r w:rsidR="008E63A8" w:rsidRPr="00E95B9E">
        <w:rPr>
          <w:rFonts w:ascii="Times New Roman" w:hAnsi="Times New Roman" w:cs="Times New Roman"/>
          <w:color w:val="auto"/>
          <w:sz w:val="24"/>
          <w:szCs w:val="24"/>
        </w:rPr>
        <w:t>třetí fáze</w:t>
      </w:r>
      <w:r w:rsidR="008E63A8" w:rsidRPr="00E95B9E">
        <w:rPr>
          <w:rFonts w:ascii="Times New Roman" w:hAnsi="Times New Roman" w:cs="Times New Roman"/>
          <w:b w:val="0"/>
          <w:color w:val="auto"/>
          <w:sz w:val="24"/>
          <w:szCs w:val="24"/>
        </w:rPr>
        <w:t xml:space="preserve"> plnění, spočívající v</w:t>
      </w:r>
      <w:r w:rsidR="00F061E1" w:rsidRPr="00E95B9E">
        <w:rPr>
          <w:rFonts w:ascii="Times New Roman" w:hAnsi="Times New Roman" w:cs="Times New Roman"/>
          <w:b w:val="0"/>
          <w:color w:val="auto"/>
          <w:sz w:val="24"/>
          <w:szCs w:val="24"/>
        </w:rPr>
        <w:t xml:space="preserve"> poskytování </w:t>
      </w:r>
      <w:r w:rsidR="005A62F2" w:rsidRPr="00E95B9E">
        <w:rPr>
          <w:rFonts w:ascii="Times New Roman" w:hAnsi="Times New Roman" w:cs="Times New Roman"/>
          <w:b w:val="0"/>
          <w:color w:val="auto"/>
          <w:sz w:val="24"/>
          <w:szCs w:val="24"/>
        </w:rPr>
        <w:t>dílčí části Předmětu plnění uvedené v čl. II. odst. 1</w:t>
      </w:r>
      <w:r w:rsidR="001B068B" w:rsidRPr="00E95B9E">
        <w:rPr>
          <w:rFonts w:ascii="Times New Roman" w:hAnsi="Times New Roman" w:cs="Times New Roman"/>
          <w:b w:val="0"/>
          <w:color w:val="auto"/>
          <w:sz w:val="24"/>
          <w:szCs w:val="24"/>
        </w:rPr>
        <w:t>(</w:t>
      </w:r>
      <w:r w:rsidR="000C11B8" w:rsidRPr="00E95B9E">
        <w:rPr>
          <w:rFonts w:ascii="Times New Roman" w:hAnsi="Times New Roman" w:cs="Times New Roman"/>
          <w:b w:val="0"/>
          <w:color w:val="auto"/>
          <w:sz w:val="24"/>
          <w:szCs w:val="24"/>
        </w:rPr>
        <w:t>f</w:t>
      </w:r>
      <w:r w:rsidR="005A62F2" w:rsidRPr="008F1551">
        <w:rPr>
          <w:rFonts w:ascii="Times New Roman" w:hAnsi="Times New Roman" w:cs="Times New Roman"/>
          <w:b w:val="0"/>
          <w:color w:val="auto"/>
          <w:sz w:val="24"/>
          <w:szCs w:val="24"/>
        </w:rPr>
        <w:t>)</w:t>
      </w:r>
      <w:r w:rsidR="004228C7" w:rsidRPr="00E95B9E">
        <w:rPr>
          <w:rFonts w:ascii="Times New Roman" w:hAnsi="Times New Roman" w:cs="Times New Roman"/>
          <w:b w:val="0"/>
          <w:color w:val="auto"/>
          <w:sz w:val="24"/>
          <w:szCs w:val="24"/>
        </w:rPr>
        <w:t xml:space="preserve"> Technická Podpora a </w:t>
      </w:r>
      <w:r w:rsidR="00192E7A" w:rsidRPr="00E95B9E">
        <w:rPr>
          <w:rFonts w:ascii="Times New Roman" w:hAnsi="Times New Roman" w:cs="Times New Roman"/>
          <w:b w:val="0"/>
          <w:color w:val="auto"/>
          <w:sz w:val="24"/>
          <w:szCs w:val="24"/>
        </w:rPr>
        <w:t xml:space="preserve">odst. </w:t>
      </w:r>
      <w:r w:rsidR="004228C7" w:rsidRPr="00E95B9E">
        <w:rPr>
          <w:rFonts w:ascii="Times New Roman" w:hAnsi="Times New Roman" w:cs="Times New Roman"/>
          <w:b w:val="0"/>
          <w:color w:val="auto"/>
          <w:sz w:val="24"/>
          <w:szCs w:val="24"/>
        </w:rPr>
        <w:t>1 (</w:t>
      </w:r>
      <w:r w:rsidR="000C11B8" w:rsidRPr="00E95B9E">
        <w:rPr>
          <w:rFonts w:ascii="Times New Roman" w:hAnsi="Times New Roman" w:cs="Times New Roman"/>
          <w:b w:val="0"/>
          <w:color w:val="auto"/>
          <w:sz w:val="24"/>
          <w:szCs w:val="24"/>
        </w:rPr>
        <w:t>g</w:t>
      </w:r>
      <w:r w:rsidR="004228C7" w:rsidRPr="00E95B9E">
        <w:rPr>
          <w:rFonts w:ascii="Times New Roman" w:hAnsi="Times New Roman" w:cs="Times New Roman"/>
          <w:b w:val="0"/>
          <w:color w:val="auto"/>
          <w:sz w:val="24"/>
          <w:szCs w:val="24"/>
        </w:rPr>
        <w:t>)</w:t>
      </w:r>
      <w:r w:rsidR="005A62F2" w:rsidRPr="00E95B9E">
        <w:rPr>
          <w:rFonts w:ascii="Times New Roman" w:hAnsi="Times New Roman" w:cs="Times New Roman"/>
          <w:b w:val="0"/>
          <w:color w:val="auto"/>
          <w:sz w:val="24"/>
          <w:szCs w:val="24"/>
        </w:rPr>
        <w:t xml:space="preserve"> </w:t>
      </w:r>
      <w:r w:rsidR="004228C7" w:rsidRPr="00E95B9E">
        <w:rPr>
          <w:rFonts w:ascii="Times New Roman" w:hAnsi="Times New Roman" w:cs="Times New Roman"/>
          <w:b w:val="0"/>
          <w:color w:val="auto"/>
          <w:sz w:val="24"/>
          <w:szCs w:val="24"/>
        </w:rPr>
        <w:t xml:space="preserve">Servisní podpora </w:t>
      </w:r>
      <w:r w:rsidR="008E63A8" w:rsidRPr="00E95B9E">
        <w:rPr>
          <w:rFonts w:ascii="Times New Roman" w:hAnsi="Times New Roman" w:cs="Times New Roman"/>
          <w:b w:val="0"/>
          <w:color w:val="auto"/>
          <w:sz w:val="24"/>
          <w:szCs w:val="24"/>
        </w:rPr>
        <w:t xml:space="preserve">(dále jen „Třetí fáze plnění“). </w:t>
      </w:r>
      <w:r w:rsidR="00370566" w:rsidRPr="00E95B9E">
        <w:rPr>
          <w:rFonts w:ascii="Times New Roman" w:hAnsi="Times New Roman" w:cs="Times New Roman"/>
          <w:b w:val="0"/>
          <w:color w:val="auto"/>
          <w:sz w:val="24"/>
          <w:szCs w:val="24"/>
        </w:rPr>
        <w:t>O realizaci třetí fáze bude vystaven</w:t>
      </w:r>
      <w:r w:rsidR="0048090E" w:rsidRPr="00E95B9E">
        <w:rPr>
          <w:rFonts w:ascii="Times New Roman" w:hAnsi="Times New Roman" w:cs="Times New Roman"/>
          <w:b w:val="0"/>
          <w:color w:val="auto"/>
          <w:sz w:val="24"/>
          <w:szCs w:val="24"/>
        </w:rPr>
        <w:t xml:space="preserve"> Protokol o poskytnutém</w:t>
      </w:r>
      <w:r w:rsidR="00791320" w:rsidRPr="00E95B9E">
        <w:rPr>
          <w:rFonts w:ascii="Times New Roman" w:hAnsi="Times New Roman" w:cs="Times New Roman"/>
          <w:b w:val="0"/>
          <w:color w:val="auto"/>
          <w:sz w:val="24"/>
          <w:szCs w:val="24"/>
        </w:rPr>
        <w:t xml:space="preserve"> dílčím plnění Technické podpor</w:t>
      </w:r>
      <w:r w:rsidR="00370566" w:rsidRPr="00E95B9E">
        <w:rPr>
          <w:rFonts w:ascii="Times New Roman" w:hAnsi="Times New Roman" w:cs="Times New Roman"/>
          <w:b w:val="0"/>
          <w:color w:val="auto"/>
          <w:sz w:val="24"/>
          <w:szCs w:val="24"/>
        </w:rPr>
        <w:t>y</w:t>
      </w:r>
      <w:r w:rsidR="0048090E" w:rsidRPr="00E95B9E">
        <w:rPr>
          <w:rFonts w:ascii="Times New Roman" w:hAnsi="Times New Roman" w:cs="Times New Roman"/>
          <w:b w:val="0"/>
          <w:color w:val="auto"/>
          <w:sz w:val="24"/>
          <w:szCs w:val="24"/>
        </w:rPr>
        <w:t xml:space="preserve"> (</w:t>
      </w:r>
      <w:r w:rsidR="000C3634" w:rsidRPr="00E95B9E">
        <w:rPr>
          <w:rFonts w:ascii="Times New Roman" w:hAnsi="Times New Roman" w:cs="Times New Roman"/>
          <w:b w:val="0"/>
          <w:color w:val="auto"/>
          <w:sz w:val="24"/>
          <w:szCs w:val="24"/>
        </w:rPr>
        <w:t>P</w:t>
      </w:r>
      <w:r w:rsidR="000F1B29">
        <w:rPr>
          <w:rFonts w:ascii="Times New Roman" w:hAnsi="Times New Roman" w:cs="Times New Roman"/>
          <w:b w:val="0"/>
          <w:color w:val="auto"/>
          <w:sz w:val="24"/>
          <w:szCs w:val="24"/>
        </w:rPr>
        <w:t>říloha č. 12) a </w:t>
      </w:r>
      <w:r w:rsidR="00954CFD" w:rsidRPr="00E95B9E">
        <w:rPr>
          <w:rFonts w:ascii="Times New Roman" w:hAnsi="Times New Roman" w:cs="Times New Roman"/>
          <w:b w:val="0"/>
          <w:color w:val="auto"/>
          <w:sz w:val="24"/>
          <w:szCs w:val="24"/>
        </w:rPr>
        <w:t>Servisní podpor</w:t>
      </w:r>
      <w:r w:rsidR="00370566" w:rsidRPr="00E95B9E">
        <w:rPr>
          <w:rFonts w:ascii="Times New Roman" w:hAnsi="Times New Roman" w:cs="Times New Roman"/>
          <w:b w:val="0"/>
          <w:color w:val="auto"/>
          <w:sz w:val="24"/>
          <w:szCs w:val="24"/>
        </w:rPr>
        <w:t>y</w:t>
      </w:r>
      <w:r w:rsidR="0048090E" w:rsidRPr="00E95B9E">
        <w:rPr>
          <w:rFonts w:ascii="Times New Roman" w:hAnsi="Times New Roman" w:cs="Times New Roman"/>
          <w:b w:val="0"/>
          <w:color w:val="auto"/>
          <w:sz w:val="24"/>
          <w:szCs w:val="24"/>
        </w:rPr>
        <w:t xml:space="preserve"> (</w:t>
      </w:r>
      <w:r w:rsidR="000C3634" w:rsidRPr="00E95B9E">
        <w:rPr>
          <w:rFonts w:ascii="Times New Roman" w:hAnsi="Times New Roman" w:cs="Times New Roman"/>
          <w:b w:val="0"/>
          <w:color w:val="auto"/>
          <w:sz w:val="24"/>
          <w:szCs w:val="24"/>
        </w:rPr>
        <w:t>P</w:t>
      </w:r>
      <w:r w:rsidR="0048090E" w:rsidRPr="00E95B9E">
        <w:rPr>
          <w:rFonts w:ascii="Times New Roman" w:hAnsi="Times New Roman" w:cs="Times New Roman"/>
          <w:b w:val="0"/>
          <w:color w:val="auto"/>
          <w:sz w:val="24"/>
          <w:szCs w:val="24"/>
        </w:rPr>
        <w:t>říloha č. 13) (dále společně také jen „Podpora“) dle čl. I</w:t>
      </w:r>
      <w:r w:rsidR="000C3634" w:rsidRPr="00E95B9E">
        <w:rPr>
          <w:rFonts w:ascii="Times New Roman" w:hAnsi="Times New Roman" w:cs="Times New Roman"/>
          <w:b w:val="0"/>
          <w:color w:val="auto"/>
          <w:sz w:val="24"/>
          <w:szCs w:val="24"/>
        </w:rPr>
        <w:t>I</w:t>
      </w:r>
      <w:r w:rsidR="0048090E" w:rsidRPr="00E95B9E">
        <w:rPr>
          <w:rFonts w:ascii="Times New Roman" w:hAnsi="Times New Roman" w:cs="Times New Roman"/>
          <w:b w:val="0"/>
          <w:color w:val="auto"/>
          <w:sz w:val="24"/>
          <w:szCs w:val="24"/>
        </w:rPr>
        <w:t>. odst. 1.(</w:t>
      </w:r>
      <w:r w:rsidR="000C11B8" w:rsidRPr="00E95B9E">
        <w:rPr>
          <w:rFonts w:ascii="Times New Roman" w:hAnsi="Times New Roman" w:cs="Times New Roman"/>
          <w:b w:val="0"/>
          <w:color w:val="auto"/>
          <w:sz w:val="24"/>
          <w:szCs w:val="24"/>
        </w:rPr>
        <w:t>f</w:t>
      </w:r>
      <w:r w:rsidR="0048090E" w:rsidRPr="008F1551">
        <w:rPr>
          <w:rFonts w:ascii="Times New Roman" w:hAnsi="Times New Roman" w:cs="Times New Roman"/>
          <w:b w:val="0"/>
          <w:color w:val="auto"/>
          <w:sz w:val="24"/>
          <w:szCs w:val="24"/>
        </w:rPr>
        <w:t>) a 1. (</w:t>
      </w:r>
      <w:r w:rsidR="000C11B8" w:rsidRPr="00E95B9E">
        <w:rPr>
          <w:rFonts w:ascii="Times New Roman" w:hAnsi="Times New Roman" w:cs="Times New Roman"/>
          <w:b w:val="0"/>
          <w:color w:val="auto"/>
          <w:sz w:val="24"/>
          <w:szCs w:val="24"/>
        </w:rPr>
        <w:t>g</w:t>
      </w:r>
      <w:r w:rsidR="0048090E" w:rsidRPr="008F1551">
        <w:rPr>
          <w:rFonts w:ascii="Times New Roman" w:hAnsi="Times New Roman" w:cs="Times New Roman"/>
          <w:b w:val="0"/>
          <w:color w:val="auto"/>
          <w:sz w:val="24"/>
          <w:szCs w:val="24"/>
        </w:rPr>
        <w:t xml:space="preserve">) a dle čl. III. odst. 13 za každé </w:t>
      </w:r>
      <w:r w:rsidR="0048090E" w:rsidRPr="00E95B9E">
        <w:rPr>
          <w:rFonts w:ascii="Times New Roman" w:hAnsi="Times New Roman" w:cs="Times New Roman"/>
          <w:b w:val="0"/>
          <w:color w:val="auto"/>
          <w:sz w:val="24"/>
          <w:szCs w:val="24"/>
        </w:rPr>
        <w:t xml:space="preserve">ukončené kalendářní čtvrtletí účinnosti této Smlouvy (dále jen „Čtvrtletní protokol“), obsahující přesný seznam úkonů Podpory, poskytnutých v rámci plnění této Smlouvy v daném čtvrtletí. Ve Čtvrtletním protokolu Poskytovatel uvede postup při poskytování Podpory podle </w:t>
      </w:r>
      <w:r w:rsidR="000A348B">
        <w:rPr>
          <w:rFonts w:ascii="Times New Roman" w:hAnsi="Times New Roman" w:cs="Times New Roman"/>
          <w:b w:val="0"/>
          <w:color w:val="auto"/>
          <w:sz w:val="24"/>
          <w:szCs w:val="24"/>
        </w:rPr>
        <w:t xml:space="preserve">této </w:t>
      </w:r>
      <w:r w:rsidR="0048090E" w:rsidRPr="00E95B9E">
        <w:rPr>
          <w:rFonts w:ascii="Times New Roman" w:hAnsi="Times New Roman" w:cs="Times New Roman"/>
          <w:b w:val="0"/>
          <w:color w:val="auto"/>
          <w:sz w:val="24"/>
          <w:szCs w:val="24"/>
        </w:rPr>
        <w:t>Smlouvy a</w:t>
      </w:r>
      <w:r w:rsidR="000A348B">
        <w:rPr>
          <w:rFonts w:ascii="Times New Roman" w:hAnsi="Times New Roman" w:cs="Times New Roman"/>
          <w:b w:val="0"/>
          <w:color w:val="auto"/>
          <w:sz w:val="24"/>
          <w:szCs w:val="24"/>
        </w:rPr>
        <w:t xml:space="preserve"> jejích</w:t>
      </w:r>
      <w:r w:rsidR="0048090E" w:rsidRPr="00E95B9E">
        <w:rPr>
          <w:rFonts w:ascii="Times New Roman" w:hAnsi="Times New Roman" w:cs="Times New Roman"/>
          <w:b w:val="0"/>
          <w:color w:val="auto"/>
          <w:sz w:val="24"/>
          <w:szCs w:val="24"/>
        </w:rPr>
        <w:t xml:space="preserve"> Příloh č. 6 a 7 a rozpis jednotlivých položek poskytované Podpory, včetně jejich popisu a vynaloženého času. Čtvrtletní protokol bude </w:t>
      </w:r>
      <w:r w:rsidR="00954CFD" w:rsidRPr="00E95B9E">
        <w:rPr>
          <w:rFonts w:ascii="Times New Roman" w:hAnsi="Times New Roman" w:cs="Times New Roman"/>
          <w:b w:val="0"/>
          <w:color w:val="auto"/>
          <w:sz w:val="24"/>
          <w:szCs w:val="24"/>
        </w:rPr>
        <w:t xml:space="preserve">vyhotoven </w:t>
      </w:r>
      <w:r w:rsidR="0048090E" w:rsidRPr="00E95B9E">
        <w:rPr>
          <w:rFonts w:ascii="Times New Roman" w:hAnsi="Times New Roman" w:cs="Times New Roman"/>
          <w:b w:val="0"/>
          <w:color w:val="auto"/>
          <w:sz w:val="24"/>
          <w:szCs w:val="24"/>
        </w:rPr>
        <w:t xml:space="preserve">v listinné nebo elektronické podobě dle požadavku Objednatele, bude obsahovat podpis Poskytovatele, a po jeho schválení bude podepsán též Oprávněnou osobou Objednatele. Objednatel se zavazuje vyjádřit se k Čtvrtletnímu protokolu, tedy schválit a podepsat jej, resp. uvést k němu své připomínky, bez zbytečného odkladu po jeho obdržení. </w:t>
      </w:r>
    </w:p>
    <w:p w14:paraId="31F710AD" w14:textId="6886A1BE" w:rsidR="005B7D99" w:rsidRPr="00E95B9E" w:rsidRDefault="006D758C" w:rsidP="004D497A">
      <w:pPr>
        <w:pStyle w:val="Nadpis2"/>
        <w:keepNext w:val="0"/>
        <w:keepLines w:val="0"/>
        <w:widowControl w:val="0"/>
        <w:spacing w:before="120" w:after="120"/>
        <w:ind w:left="1134" w:hanging="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10.4.</w:t>
      </w:r>
      <w:r>
        <w:rPr>
          <w:rFonts w:ascii="Times New Roman" w:hAnsi="Times New Roman" w:cs="Times New Roman"/>
          <w:b w:val="0"/>
          <w:color w:val="auto"/>
          <w:sz w:val="24"/>
          <w:szCs w:val="24"/>
        </w:rPr>
        <w:tab/>
      </w:r>
      <w:r w:rsidR="005A62F2" w:rsidRPr="00E95B9E">
        <w:rPr>
          <w:rFonts w:ascii="Times New Roman" w:hAnsi="Times New Roman" w:cs="Times New Roman"/>
          <w:b w:val="0"/>
          <w:color w:val="auto"/>
          <w:sz w:val="24"/>
          <w:szCs w:val="24"/>
        </w:rPr>
        <w:t xml:space="preserve">V případě požadavku Objednatele na poskytnutí </w:t>
      </w:r>
      <w:r w:rsidR="005B7D99" w:rsidRPr="00E95B9E">
        <w:rPr>
          <w:rFonts w:ascii="Times New Roman" w:hAnsi="Times New Roman" w:cs="Times New Roman"/>
          <w:b w:val="0"/>
          <w:color w:val="auto"/>
          <w:sz w:val="24"/>
          <w:szCs w:val="24"/>
        </w:rPr>
        <w:t xml:space="preserve">dílčího plnění </w:t>
      </w:r>
      <w:r w:rsidR="005A62F2" w:rsidRPr="00E95B9E">
        <w:rPr>
          <w:rFonts w:ascii="Times New Roman" w:hAnsi="Times New Roman" w:cs="Times New Roman"/>
          <w:b w:val="0"/>
          <w:color w:val="auto"/>
          <w:sz w:val="24"/>
          <w:szCs w:val="24"/>
        </w:rPr>
        <w:t>dle čl. II. odst. 1</w:t>
      </w:r>
      <w:r w:rsidR="001B068B" w:rsidRPr="00E95B9E">
        <w:rPr>
          <w:rFonts w:ascii="Times New Roman" w:hAnsi="Times New Roman" w:cs="Times New Roman"/>
          <w:b w:val="0"/>
          <w:color w:val="auto"/>
          <w:sz w:val="24"/>
          <w:szCs w:val="24"/>
        </w:rPr>
        <w:t>(</w:t>
      </w:r>
      <w:r w:rsidR="000C11B8" w:rsidRPr="00E95B9E">
        <w:rPr>
          <w:rFonts w:ascii="Times New Roman" w:hAnsi="Times New Roman" w:cs="Times New Roman"/>
          <w:b w:val="0"/>
          <w:color w:val="auto"/>
          <w:sz w:val="24"/>
          <w:szCs w:val="24"/>
        </w:rPr>
        <w:t>h</w:t>
      </w:r>
      <w:r w:rsidR="005A62F2" w:rsidRPr="008F1551">
        <w:rPr>
          <w:rFonts w:ascii="Times New Roman" w:hAnsi="Times New Roman" w:cs="Times New Roman"/>
          <w:b w:val="0"/>
          <w:color w:val="auto"/>
          <w:sz w:val="24"/>
          <w:szCs w:val="24"/>
        </w:rPr>
        <w:t xml:space="preserve">) </w:t>
      </w:r>
      <w:r w:rsidR="005B7D99" w:rsidRPr="00E95B9E">
        <w:rPr>
          <w:rFonts w:ascii="Times New Roman" w:hAnsi="Times New Roman" w:cs="Times New Roman"/>
          <w:b w:val="0"/>
          <w:color w:val="auto"/>
          <w:sz w:val="24"/>
          <w:szCs w:val="24"/>
        </w:rPr>
        <w:t xml:space="preserve">Rozšíření </w:t>
      </w:r>
      <w:r w:rsidR="005A62F2" w:rsidRPr="00E95B9E">
        <w:rPr>
          <w:rFonts w:ascii="Times New Roman" w:hAnsi="Times New Roman" w:cs="Times New Roman"/>
          <w:b w:val="0"/>
          <w:color w:val="auto"/>
          <w:sz w:val="24"/>
          <w:szCs w:val="24"/>
        </w:rPr>
        <w:t xml:space="preserve">kdykoliv v průběhu trvání </w:t>
      </w:r>
      <w:r w:rsidR="004E30BB">
        <w:rPr>
          <w:rFonts w:ascii="Times New Roman" w:hAnsi="Times New Roman" w:cs="Times New Roman"/>
          <w:b w:val="0"/>
          <w:color w:val="auto"/>
          <w:sz w:val="24"/>
          <w:szCs w:val="24"/>
        </w:rPr>
        <w:t xml:space="preserve">této </w:t>
      </w:r>
      <w:r w:rsidR="005A62F2" w:rsidRPr="00E95B9E">
        <w:rPr>
          <w:rFonts w:ascii="Times New Roman" w:hAnsi="Times New Roman" w:cs="Times New Roman"/>
          <w:b w:val="0"/>
          <w:color w:val="auto"/>
          <w:sz w:val="24"/>
          <w:szCs w:val="24"/>
        </w:rPr>
        <w:t>Smlouvy</w:t>
      </w:r>
      <w:r w:rsidR="00355371" w:rsidRPr="00E95B9E">
        <w:rPr>
          <w:rFonts w:ascii="Times New Roman" w:hAnsi="Times New Roman" w:cs="Times New Roman"/>
          <w:b w:val="0"/>
          <w:color w:val="auto"/>
          <w:sz w:val="24"/>
          <w:szCs w:val="24"/>
        </w:rPr>
        <w:t>,</w:t>
      </w:r>
      <w:r w:rsidR="005A62F2" w:rsidRPr="00E95B9E">
        <w:rPr>
          <w:rFonts w:ascii="Times New Roman" w:hAnsi="Times New Roman" w:cs="Times New Roman"/>
          <w:b w:val="0"/>
          <w:color w:val="auto"/>
          <w:sz w:val="24"/>
          <w:szCs w:val="24"/>
        </w:rPr>
        <w:t xml:space="preserve"> </w:t>
      </w:r>
      <w:r w:rsidR="005B7D99" w:rsidRPr="00E95B9E">
        <w:rPr>
          <w:rFonts w:ascii="Times New Roman" w:hAnsi="Times New Roman" w:cs="Times New Roman"/>
          <w:b w:val="0"/>
          <w:color w:val="auto"/>
          <w:sz w:val="24"/>
          <w:szCs w:val="24"/>
        </w:rPr>
        <w:t xml:space="preserve">se bude jednat </w:t>
      </w:r>
      <w:r w:rsidR="005B7D99" w:rsidRPr="00E95B9E">
        <w:rPr>
          <w:rFonts w:ascii="Times New Roman" w:hAnsi="Times New Roman" w:cs="Times New Roman"/>
          <w:color w:val="auto"/>
          <w:sz w:val="24"/>
          <w:szCs w:val="24"/>
        </w:rPr>
        <w:t>o čtvrtou</w:t>
      </w:r>
      <w:r w:rsidR="005A62F2" w:rsidRPr="00E95B9E">
        <w:rPr>
          <w:rFonts w:ascii="Times New Roman" w:hAnsi="Times New Roman" w:cs="Times New Roman"/>
          <w:color w:val="auto"/>
          <w:sz w:val="24"/>
          <w:szCs w:val="24"/>
        </w:rPr>
        <w:t xml:space="preserve"> fázi</w:t>
      </w:r>
      <w:r w:rsidR="005A62F2" w:rsidRPr="00E95B9E">
        <w:rPr>
          <w:rFonts w:ascii="Times New Roman" w:hAnsi="Times New Roman" w:cs="Times New Roman"/>
          <w:b w:val="0"/>
          <w:color w:val="auto"/>
          <w:sz w:val="24"/>
          <w:szCs w:val="24"/>
        </w:rPr>
        <w:t xml:space="preserve"> plnění</w:t>
      </w:r>
      <w:r w:rsidR="005B7D99" w:rsidRPr="00E95B9E">
        <w:rPr>
          <w:rFonts w:ascii="Times New Roman" w:hAnsi="Times New Roman" w:cs="Times New Roman"/>
          <w:b w:val="0"/>
          <w:color w:val="auto"/>
          <w:sz w:val="24"/>
          <w:szCs w:val="24"/>
        </w:rPr>
        <w:t xml:space="preserve"> </w:t>
      </w:r>
      <w:r w:rsidR="005B7D99" w:rsidRPr="00E95B9E">
        <w:rPr>
          <w:rFonts w:ascii="Times New Roman" w:hAnsi="Times New Roman" w:cs="Times New Roman"/>
          <w:b w:val="0"/>
          <w:color w:val="auto"/>
          <w:sz w:val="24"/>
          <w:szCs w:val="24"/>
        </w:rPr>
        <w:lastRenderedPageBreak/>
        <w:t xml:space="preserve">(dále jen „Čtvrtá fáze plnění“). V případě poskytování Čtvrté fáze plnění bude postupováno analogicky dle odst. </w:t>
      </w:r>
      <w:r w:rsidR="004819F4" w:rsidRPr="00E95B9E">
        <w:rPr>
          <w:rFonts w:ascii="Times New Roman" w:hAnsi="Times New Roman" w:cs="Times New Roman"/>
          <w:b w:val="0"/>
          <w:color w:val="auto"/>
          <w:sz w:val="24"/>
          <w:szCs w:val="24"/>
        </w:rPr>
        <w:t>10</w:t>
      </w:r>
      <w:r w:rsidR="005B7D99" w:rsidRPr="00E95B9E">
        <w:rPr>
          <w:rFonts w:ascii="Times New Roman" w:hAnsi="Times New Roman" w:cs="Times New Roman"/>
          <w:b w:val="0"/>
          <w:color w:val="auto"/>
          <w:sz w:val="24"/>
          <w:szCs w:val="24"/>
        </w:rPr>
        <w:t xml:space="preserve">.1. </w:t>
      </w:r>
      <w:r w:rsidR="00F2030A">
        <w:rPr>
          <w:rFonts w:ascii="Times New Roman" w:hAnsi="Times New Roman" w:cs="Times New Roman"/>
          <w:b w:val="0"/>
          <w:color w:val="auto"/>
          <w:sz w:val="24"/>
          <w:szCs w:val="24"/>
        </w:rPr>
        <w:t xml:space="preserve">a 10.3. </w:t>
      </w:r>
      <w:r w:rsidR="005B7D99" w:rsidRPr="00E95B9E">
        <w:rPr>
          <w:rFonts w:ascii="Times New Roman" w:hAnsi="Times New Roman" w:cs="Times New Roman"/>
          <w:b w:val="0"/>
          <w:color w:val="auto"/>
          <w:sz w:val="24"/>
          <w:szCs w:val="24"/>
        </w:rPr>
        <w:t>tohoto článku.</w:t>
      </w:r>
    </w:p>
    <w:p w14:paraId="6E47792A" w14:textId="3CF5FDE3" w:rsidR="004A409A" w:rsidRPr="00E95B9E" w:rsidRDefault="008E63A8" w:rsidP="00386958">
      <w:pPr>
        <w:pStyle w:val="Nadpis2"/>
        <w:keepNext w:val="0"/>
        <w:keepLines w:val="0"/>
        <w:widowControl w:val="0"/>
        <w:numPr>
          <w:ilvl w:val="1"/>
          <w:numId w:val="1"/>
        </w:numPr>
        <w:spacing w:before="120" w:after="120"/>
        <w:ind w:left="425" w:hanging="425"/>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První</w:t>
      </w:r>
      <w:r w:rsidR="005B7D99" w:rsidRPr="00E95B9E">
        <w:rPr>
          <w:rFonts w:ascii="Times New Roman" w:hAnsi="Times New Roman" w:cs="Times New Roman"/>
          <w:b w:val="0"/>
          <w:color w:val="auto"/>
          <w:sz w:val="24"/>
          <w:szCs w:val="24"/>
        </w:rPr>
        <w:t xml:space="preserve"> a Čtvrtá</w:t>
      </w:r>
      <w:r w:rsidRPr="00E95B9E">
        <w:rPr>
          <w:rFonts w:ascii="Times New Roman" w:hAnsi="Times New Roman" w:cs="Times New Roman"/>
          <w:b w:val="0"/>
          <w:color w:val="auto"/>
          <w:sz w:val="24"/>
          <w:szCs w:val="24"/>
        </w:rPr>
        <w:t xml:space="preserve"> fáze plnění budou</w:t>
      </w:r>
      <w:r w:rsidR="000D5896">
        <w:rPr>
          <w:rFonts w:ascii="Times New Roman" w:hAnsi="Times New Roman" w:cs="Times New Roman"/>
          <w:b w:val="0"/>
          <w:color w:val="auto"/>
          <w:sz w:val="24"/>
          <w:szCs w:val="24"/>
        </w:rPr>
        <w:t xml:space="preserve"> </w:t>
      </w:r>
      <w:r w:rsidRPr="00E95B9E">
        <w:rPr>
          <w:rFonts w:ascii="Times New Roman" w:hAnsi="Times New Roman" w:cs="Times New Roman"/>
          <w:b w:val="0"/>
          <w:color w:val="auto"/>
          <w:sz w:val="24"/>
          <w:szCs w:val="24"/>
        </w:rPr>
        <w:t>probíhat v</w:t>
      </w:r>
      <w:r w:rsidR="002D5F46" w:rsidRPr="00E95B9E">
        <w:rPr>
          <w:rFonts w:ascii="Times New Roman" w:hAnsi="Times New Roman" w:cs="Times New Roman"/>
          <w:b w:val="0"/>
          <w:color w:val="auto"/>
          <w:sz w:val="24"/>
          <w:szCs w:val="24"/>
        </w:rPr>
        <w:t xml:space="preserve"> pracovní </w:t>
      </w:r>
      <w:r w:rsidRPr="00E95B9E">
        <w:rPr>
          <w:rFonts w:ascii="Times New Roman" w:hAnsi="Times New Roman" w:cs="Times New Roman"/>
          <w:b w:val="0"/>
          <w:color w:val="auto"/>
          <w:sz w:val="24"/>
          <w:szCs w:val="24"/>
        </w:rPr>
        <w:t xml:space="preserve">době Objednatele, která je od pondělí do </w:t>
      </w:r>
      <w:r w:rsidR="002D5F46" w:rsidRPr="00E95B9E">
        <w:rPr>
          <w:rFonts w:ascii="Times New Roman" w:hAnsi="Times New Roman" w:cs="Times New Roman"/>
          <w:b w:val="0"/>
          <w:color w:val="auto"/>
          <w:sz w:val="24"/>
          <w:szCs w:val="24"/>
        </w:rPr>
        <w:t>pátku</w:t>
      </w:r>
      <w:r w:rsidRPr="00E95B9E">
        <w:rPr>
          <w:rFonts w:ascii="Times New Roman" w:hAnsi="Times New Roman" w:cs="Times New Roman"/>
          <w:b w:val="0"/>
          <w:color w:val="auto"/>
          <w:sz w:val="24"/>
          <w:szCs w:val="24"/>
        </w:rPr>
        <w:t xml:space="preserve"> od </w:t>
      </w:r>
      <w:r w:rsidR="002D5F46" w:rsidRPr="00E95B9E">
        <w:rPr>
          <w:rFonts w:ascii="Times New Roman" w:hAnsi="Times New Roman" w:cs="Times New Roman"/>
          <w:b w:val="0"/>
          <w:color w:val="auto"/>
          <w:sz w:val="24"/>
          <w:szCs w:val="24"/>
        </w:rPr>
        <w:t>8</w:t>
      </w:r>
      <w:r w:rsidR="00E73259">
        <w:rPr>
          <w:rFonts w:ascii="Times New Roman" w:hAnsi="Times New Roman" w:cs="Times New Roman"/>
          <w:b w:val="0"/>
          <w:color w:val="auto"/>
          <w:sz w:val="24"/>
          <w:szCs w:val="24"/>
        </w:rPr>
        <w:t>.</w:t>
      </w:r>
      <w:r w:rsidR="002D5F46" w:rsidRPr="00E95B9E">
        <w:rPr>
          <w:rFonts w:ascii="Times New Roman" w:hAnsi="Times New Roman" w:cs="Times New Roman"/>
          <w:b w:val="0"/>
          <w:color w:val="auto"/>
          <w:sz w:val="24"/>
          <w:szCs w:val="24"/>
        </w:rPr>
        <w:t>00</w:t>
      </w:r>
      <w:r w:rsidRPr="00E95B9E">
        <w:rPr>
          <w:rFonts w:ascii="Times New Roman" w:hAnsi="Times New Roman" w:cs="Times New Roman"/>
          <w:b w:val="0"/>
          <w:color w:val="auto"/>
          <w:sz w:val="24"/>
          <w:szCs w:val="24"/>
        </w:rPr>
        <w:t xml:space="preserve"> hod. do </w:t>
      </w:r>
      <w:r w:rsidR="002D5F46" w:rsidRPr="00E95B9E">
        <w:rPr>
          <w:rFonts w:ascii="Times New Roman" w:hAnsi="Times New Roman" w:cs="Times New Roman"/>
          <w:b w:val="0"/>
          <w:color w:val="auto"/>
          <w:sz w:val="24"/>
          <w:szCs w:val="24"/>
        </w:rPr>
        <w:t>18</w:t>
      </w:r>
      <w:r w:rsidR="00E73259">
        <w:rPr>
          <w:rFonts w:ascii="Times New Roman" w:hAnsi="Times New Roman" w:cs="Times New Roman"/>
          <w:b w:val="0"/>
          <w:color w:val="auto"/>
          <w:sz w:val="24"/>
          <w:szCs w:val="24"/>
        </w:rPr>
        <w:t>.</w:t>
      </w:r>
      <w:r w:rsidR="002D5F46" w:rsidRPr="00E95B9E">
        <w:rPr>
          <w:rFonts w:ascii="Times New Roman" w:hAnsi="Times New Roman" w:cs="Times New Roman"/>
          <w:b w:val="0"/>
          <w:color w:val="auto"/>
          <w:sz w:val="24"/>
          <w:szCs w:val="24"/>
        </w:rPr>
        <w:t xml:space="preserve">00 </w:t>
      </w:r>
      <w:r w:rsidRPr="00E95B9E">
        <w:rPr>
          <w:rFonts w:ascii="Times New Roman" w:hAnsi="Times New Roman" w:cs="Times New Roman"/>
          <w:b w:val="0"/>
          <w:color w:val="auto"/>
          <w:sz w:val="24"/>
          <w:szCs w:val="24"/>
        </w:rPr>
        <w:t xml:space="preserve">hod. (dále jen „Pracovní doba“). </w:t>
      </w:r>
      <w:r w:rsidR="004A409A" w:rsidRPr="00E95B9E">
        <w:rPr>
          <w:rFonts w:ascii="Times New Roman" w:hAnsi="Times New Roman" w:cs="Times New Roman"/>
          <w:b w:val="0"/>
          <w:color w:val="auto"/>
          <w:sz w:val="24"/>
          <w:szCs w:val="24"/>
        </w:rPr>
        <w:t>Za pracovní dny se nepovažují soboty, neděle a státem uznané svátky.</w:t>
      </w:r>
    </w:p>
    <w:p w14:paraId="47002290" w14:textId="77777777" w:rsidR="00EA75F6" w:rsidRPr="00E95B9E" w:rsidRDefault="004667C7" w:rsidP="00386958">
      <w:pPr>
        <w:pStyle w:val="Nadpis2"/>
        <w:keepNext w:val="0"/>
        <w:keepLines w:val="0"/>
        <w:widowControl w:val="0"/>
        <w:numPr>
          <w:ilvl w:val="1"/>
          <w:numId w:val="1"/>
        </w:numPr>
        <w:spacing w:before="120" w:after="120"/>
        <w:ind w:left="425" w:hanging="425"/>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Druhá fáze plnění bude probíhat v </w:t>
      </w:r>
      <w:r w:rsidR="00EA75F6" w:rsidRPr="00E95B9E">
        <w:rPr>
          <w:rFonts w:ascii="Times New Roman" w:hAnsi="Times New Roman" w:cs="Times New Roman"/>
          <w:b w:val="0"/>
          <w:color w:val="auto"/>
          <w:sz w:val="24"/>
          <w:szCs w:val="24"/>
        </w:rPr>
        <w:t xml:space="preserve">místě a </w:t>
      </w:r>
      <w:r w:rsidRPr="00E95B9E">
        <w:rPr>
          <w:rFonts w:ascii="Times New Roman" w:hAnsi="Times New Roman" w:cs="Times New Roman"/>
          <w:b w:val="0"/>
          <w:color w:val="auto"/>
          <w:sz w:val="24"/>
          <w:szCs w:val="24"/>
        </w:rPr>
        <w:t>době definované Objednatelem, kter</w:t>
      </w:r>
      <w:r w:rsidR="00EA75F6" w:rsidRPr="00E95B9E">
        <w:rPr>
          <w:rFonts w:ascii="Times New Roman" w:hAnsi="Times New Roman" w:cs="Times New Roman"/>
          <w:b w:val="0"/>
          <w:color w:val="auto"/>
          <w:sz w:val="24"/>
          <w:szCs w:val="24"/>
        </w:rPr>
        <w:t>á</w:t>
      </w:r>
      <w:r w:rsidRPr="00E95B9E">
        <w:rPr>
          <w:rFonts w:ascii="Times New Roman" w:hAnsi="Times New Roman" w:cs="Times New Roman"/>
          <w:b w:val="0"/>
          <w:color w:val="auto"/>
          <w:sz w:val="24"/>
          <w:szCs w:val="24"/>
        </w:rPr>
        <w:t xml:space="preserve"> může být v režimu 24 hodin 7 dní v týdnu a to na základě požadavku Objednatele</w:t>
      </w:r>
      <w:r w:rsidR="00EA75F6" w:rsidRPr="00E95B9E">
        <w:rPr>
          <w:rFonts w:ascii="Times New Roman" w:hAnsi="Times New Roman" w:cs="Times New Roman"/>
          <w:b w:val="0"/>
          <w:color w:val="auto"/>
          <w:sz w:val="24"/>
          <w:szCs w:val="24"/>
        </w:rPr>
        <w:t>, který Poskytovatel obdrží nejpozději 48 hodin před požadovaným plněním</w:t>
      </w:r>
      <w:r w:rsidR="004819F4" w:rsidRPr="00E95B9E">
        <w:rPr>
          <w:rFonts w:ascii="Times New Roman" w:hAnsi="Times New Roman" w:cs="Times New Roman"/>
          <w:b w:val="0"/>
          <w:color w:val="auto"/>
          <w:sz w:val="24"/>
          <w:szCs w:val="24"/>
        </w:rPr>
        <w:t xml:space="preserve"> prostřednictvím e-mailu.</w:t>
      </w:r>
    </w:p>
    <w:p w14:paraId="6B3AD423" w14:textId="473FCB37" w:rsidR="002D5F46" w:rsidRPr="00E95B9E" w:rsidRDefault="00EA75F6" w:rsidP="00E55050">
      <w:pPr>
        <w:pStyle w:val="Nadpis2"/>
        <w:keepNext w:val="0"/>
        <w:keepLines w:val="0"/>
        <w:widowControl w:val="0"/>
        <w:numPr>
          <w:ilvl w:val="1"/>
          <w:numId w:val="1"/>
        </w:numPr>
        <w:spacing w:before="120" w:after="120"/>
        <w:ind w:left="425" w:hanging="425"/>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T</w:t>
      </w:r>
      <w:r w:rsidR="004667C7" w:rsidRPr="00E95B9E">
        <w:rPr>
          <w:rFonts w:ascii="Times New Roman" w:hAnsi="Times New Roman" w:cs="Times New Roman"/>
          <w:b w:val="0"/>
          <w:color w:val="auto"/>
          <w:sz w:val="24"/>
          <w:szCs w:val="24"/>
        </w:rPr>
        <w:t xml:space="preserve">řetí </w:t>
      </w:r>
      <w:r w:rsidR="002D5F46" w:rsidRPr="00E95B9E">
        <w:rPr>
          <w:rFonts w:ascii="Times New Roman" w:hAnsi="Times New Roman" w:cs="Times New Roman"/>
          <w:b w:val="0"/>
          <w:color w:val="auto"/>
          <w:sz w:val="24"/>
          <w:szCs w:val="24"/>
        </w:rPr>
        <w:t xml:space="preserve">fáze plnění bude probíhat </w:t>
      </w:r>
      <w:r w:rsidR="004667C7" w:rsidRPr="00E95B9E">
        <w:rPr>
          <w:rFonts w:ascii="Times New Roman" w:hAnsi="Times New Roman" w:cs="Times New Roman"/>
          <w:b w:val="0"/>
          <w:color w:val="auto"/>
          <w:sz w:val="24"/>
          <w:szCs w:val="24"/>
        </w:rPr>
        <w:t xml:space="preserve">non-stop (režim 24 hodin denně a 7 dní v týdnu) na základě požadavku Objednatele. Poskytovatel se zavazuje, že po celou dobu trvání Druhé a Třetí fáze plnění bude Objednateli k dispozici na telefonním čísle </w:t>
      </w:r>
      <w:r w:rsidR="004667C7" w:rsidRPr="00E73259">
        <w:rPr>
          <w:rFonts w:ascii="Times New Roman" w:hAnsi="Times New Roman" w:cs="Times New Roman"/>
          <w:b w:val="0"/>
          <w:color w:val="auto"/>
          <w:sz w:val="24"/>
          <w:szCs w:val="24"/>
          <w:highlight w:val="yellow"/>
        </w:rPr>
        <w:t>***</w:t>
      </w:r>
      <w:r w:rsidR="004667C7" w:rsidRPr="00E95B9E">
        <w:rPr>
          <w:rFonts w:ascii="Times New Roman" w:hAnsi="Times New Roman" w:cs="Times New Roman"/>
          <w:b w:val="0"/>
          <w:color w:val="auto"/>
          <w:sz w:val="24"/>
          <w:szCs w:val="24"/>
        </w:rPr>
        <w:t xml:space="preserve"> a na adrese elektronické pošty </w:t>
      </w:r>
      <w:r w:rsidR="004667C7" w:rsidRPr="00E73259">
        <w:rPr>
          <w:rFonts w:ascii="Times New Roman" w:hAnsi="Times New Roman" w:cs="Times New Roman"/>
          <w:b w:val="0"/>
          <w:color w:val="auto"/>
          <w:sz w:val="24"/>
          <w:szCs w:val="24"/>
          <w:highlight w:val="yellow"/>
        </w:rPr>
        <w:t>***@***</w:t>
      </w:r>
      <w:r w:rsidR="004667C7" w:rsidRPr="00E55050">
        <w:rPr>
          <w:rFonts w:ascii="Times New Roman" w:hAnsi="Times New Roman" w:cs="Times New Roman"/>
          <w:b w:val="0"/>
          <w:color w:val="auto"/>
          <w:sz w:val="24"/>
          <w:szCs w:val="24"/>
        </w:rPr>
        <w:t>.</w:t>
      </w:r>
      <w:proofErr w:type="spellStart"/>
      <w:r w:rsidR="004667C7" w:rsidRPr="00E55050">
        <w:rPr>
          <w:rFonts w:ascii="Times New Roman" w:hAnsi="Times New Roman" w:cs="Times New Roman"/>
          <w:b w:val="0"/>
          <w:color w:val="auto"/>
          <w:sz w:val="24"/>
          <w:szCs w:val="24"/>
        </w:rPr>
        <w:t>cz</w:t>
      </w:r>
      <w:proofErr w:type="spellEnd"/>
      <w:r w:rsidR="00355371" w:rsidRPr="00E95B9E">
        <w:rPr>
          <w:rFonts w:ascii="Times New Roman" w:hAnsi="Times New Roman" w:cs="Times New Roman"/>
          <w:b w:val="0"/>
          <w:color w:val="auto"/>
          <w:sz w:val="24"/>
          <w:szCs w:val="24"/>
        </w:rPr>
        <w:t>.</w:t>
      </w:r>
      <w:r w:rsidR="004667C7" w:rsidRPr="00E95B9E">
        <w:rPr>
          <w:rFonts w:ascii="Times New Roman" w:hAnsi="Times New Roman" w:cs="Times New Roman"/>
          <w:b w:val="0"/>
          <w:color w:val="auto"/>
          <w:sz w:val="24"/>
          <w:szCs w:val="24"/>
        </w:rPr>
        <w:t xml:space="preserve"> </w:t>
      </w:r>
      <w:r w:rsidR="001B40B9" w:rsidRPr="001B40B9">
        <w:rPr>
          <w:rFonts w:ascii="Times New Roman" w:hAnsi="Times New Roman" w:cs="Times New Roman"/>
          <w:b w:val="0"/>
          <w:color w:val="auto"/>
          <w:sz w:val="24"/>
          <w:szCs w:val="24"/>
        </w:rPr>
        <w:t xml:space="preserve">Poskytovatel potvrdí nahlášení problému a </w:t>
      </w:r>
      <w:r w:rsidR="001B40B9">
        <w:rPr>
          <w:rFonts w:ascii="Times New Roman" w:hAnsi="Times New Roman" w:cs="Times New Roman"/>
          <w:b w:val="0"/>
          <w:color w:val="auto"/>
          <w:sz w:val="24"/>
          <w:szCs w:val="24"/>
        </w:rPr>
        <w:t>při řešení problému postupuje v </w:t>
      </w:r>
      <w:r w:rsidR="001B40B9" w:rsidRPr="001B40B9">
        <w:rPr>
          <w:rFonts w:ascii="Times New Roman" w:hAnsi="Times New Roman" w:cs="Times New Roman"/>
          <w:b w:val="0"/>
          <w:color w:val="auto"/>
          <w:sz w:val="24"/>
          <w:szCs w:val="24"/>
        </w:rPr>
        <w:t>termínech zakotvených v Přílo</w:t>
      </w:r>
      <w:r w:rsidR="00B854CA">
        <w:rPr>
          <w:rFonts w:ascii="Times New Roman" w:hAnsi="Times New Roman" w:cs="Times New Roman"/>
          <w:b w:val="0"/>
          <w:color w:val="auto"/>
          <w:sz w:val="24"/>
          <w:szCs w:val="24"/>
        </w:rPr>
        <w:t>ze</w:t>
      </w:r>
      <w:r w:rsidR="001B40B9" w:rsidRPr="001B40B9">
        <w:rPr>
          <w:rFonts w:ascii="Times New Roman" w:hAnsi="Times New Roman" w:cs="Times New Roman"/>
          <w:b w:val="0"/>
          <w:color w:val="auto"/>
          <w:sz w:val="24"/>
          <w:szCs w:val="24"/>
        </w:rPr>
        <w:t xml:space="preserve"> </w:t>
      </w:r>
      <w:r w:rsidR="00B854CA">
        <w:rPr>
          <w:rFonts w:ascii="Times New Roman" w:hAnsi="Times New Roman" w:cs="Times New Roman"/>
          <w:b w:val="0"/>
          <w:color w:val="auto"/>
          <w:sz w:val="24"/>
          <w:szCs w:val="24"/>
        </w:rPr>
        <w:t>č. </w:t>
      </w:r>
      <w:r w:rsidR="001B40B9" w:rsidRPr="001B40B9">
        <w:rPr>
          <w:rFonts w:ascii="Times New Roman" w:hAnsi="Times New Roman" w:cs="Times New Roman"/>
          <w:b w:val="0"/>
          <w:color w:val="auto"/>
          <w:sz w:val="24"/>
          <w:szCs w:val="24"/>
        </w:rPr>
        <w:t xml:space="preserve">6 </w:t>
      </w:r>
      <w:r w:rsidR="008B64E7">
        <w:rPr>
          <w:rFonts w:ascii="Times New Roman" w:hAnsi="Times New Roman" w:cs="Times New Roman"/>
          <w:b w:val="0"/>
          <w:color w:val="auto"/>
          <w:sz w:val="24"/>
          <w:szCs w:val="24"/>
        </w:rPr>
        <w:t xml:space="preserve">této </w:t>
      </w:r>
      <w:r w:rsidR="00B854CA">
        <w:rPr>
          <w:rFonts w:ascii="Times New Roman" w:hAnsi="Times New Roman" w:cs="Times New Roman"/>
          <w:b w:val="0"/>
          <w:color w:val="auto"/>
          <w:sz w:val="24"/>
          <w:szCs w:val="24"/>
        </w:rPr>
        <w:t>Smlouvy.</w:t>
      </w:r>
    </w:p>
    <w:p w14:paraId="4AE93D26" w14:textId="77777777" w:rsidR="0059517D" w:rsidRPr="00E95B9E" w:rsidRDefault="008E63A8" w:rsidP="00386958">
      <w:pPr>
        <w:pStyle w:val="Nadpis2"/>
        <w:keepNext w:val="0"/>
        <w:keepLines w:val="0"/>
        <w:widowControl w:val="0"/>
        <w:numPr>
          <w:ilvl w:val="1"/>
          <w:numId w:val="1"/>
        </w:numPr>
        <w:spacing w:before="120" w:after="120"/>
        <w:ind w:left="425" w:hanging="425"/>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Okamžikem podpisu Předávacího protokolu oběma Smluvními stranami dochází k převodu vlastnického práva k</w:t>
      </w:r>
      <w:r w:rsidR="0059517D" w:rsidRPr="00E95B9E">
        <w:rPr>
          <w:rFonts w:ascii="Times New Roman" w:hAnsi="Times New Roman" w:cs="Times New Roman"/>
          <w:b w:val="0"/>
          <w:color w:val="auto"/>
          <w:sz w:val="24"/>
          <w:szCs w:val="24"/>
        </w:rPr>
        <w:t> Předmětu plnění</w:t>
      </w:r>
      <w:r w:rsidRPr="00E95B9E">
        <w:rPr>
          <w:rFonts w:ascii="Times New Roman" w:hAnsi="Times New Roman" w:cs="Times New Roman"/>
          <w:b w:val="0"/>
          <w:color w:val="auto"/>
          <w:sz w:val="24"/>
          <w:szCs w:val="24"/>
        </w:rPr>
        <w:t xml:space="preserve"> a k udělení licenčního oprávnění k</w:t>
      </w:r>
      <w:r w:rsidR="0059517D" w:rsidRPr="00E95B9E">
        <w:rPr>
          <w:rFonts w:ascii="Times New Roman" w:hAnsi="Times New Roman" w:cs="Times New Roman"/>
          <w:b w:val="0"/>
          <w:color w:val="auto"/>
          <w:sz w:val="24"/>
          <w:szCs w:val="24"/>
        </w:rPr>
        <w:t xml:space="preserve"> Předmětu plnění </w:t>
      </w:r>
      <w:r w:rsidRPr="00E95B9E">
        <w:rPr>
          <w:rFonts w:ascii="Times New Roman" w:hAnsi="Times New Roman" w:cs="Times New Roman"/>
          <w:b w:val="0"/>
          <w:color w:val="auto"/>
          <w:sz w:val="24"/>
          <w:szCs w:val="24"/>
        </w:rPr>
        <w:t xml:space="preserve">ve prospěch Objednatele. </w:t>
      </w:r>
    </w:p>
    <w:p w14:paraId="70DBAD26" w14:textId="77777777" w:rsidR="000D7858" w:rsidRPr="00E95B9E" w:rsidRDefault="000D7858" w:rsidP="00386958">
      <w:pPr>
        <w:pStyle w:val="Nadpis2"/>
        <w:keepNext w:val="0"/>
        <w:keepLines w:val="0"/>
        <w:widowControl w:val="0"/>
        <w:numPr>
          <w:ilvl w:val="1"/>
          <w:numId w:val="1"/>
        </w:numPr>
        <w:spacing w:before="120" w:after="120"/>
        <w:ind w:left="425" w:hanging="425"/>
        <w:jc w:val="both"/>
        <w:rPr>
          <w:rFonts w:ascii="Times New Roman" w:hAnsi="Times New Roman" w:cs="Times New Roman"/>
          <w:b w:val="0"/>
          <w:color w:val="auto"/>
          <w:sz w:val="24"/>
          <w:szCs w:val="24"/>
        </w:rPr>
      </w:pPr>
      <w:r w:rsidRPr="00E95B9E">
        <w:rPr>
          <w:rFonts w:ascii="Times New Roman" w:hAnsi="Times New Roman" w:cs="Times New Roman"/>
          <w:b w:val="0"/>
          <w:color w:val="auto"/>
          <w:sz w:val="24"/>
          <w:szCs w:val="24"/>
        </w:rPr>
        <w:t>Předmět plnění musí vyhovovat bezpečnostním standardům, jejichž použití je obvyklé u obdobných produktů, a musí svou technickou úrovní odpovídat zadávacím podmínkám Objednatele v oblasti bezpečnosti a provozu informačních a komunikačních technologií a závazným i doporučujícím technickým a bezpečnostním normám platným v České republice.</w:t>
      </w:r>
    </w:p>
    <w:p w14:paraId="368E7C8C" w14:textId="77777777" w:rsidR="001B068B" w:rsidRPr="00386958" w:rsidRDefault="001B068B" w:rsidP="00386958">
      <w:pPr>
        <w:pStyle w:val="Nadpis1"/>
        <w:keepNext w:val="0"/>
        <w:keepLines w:val="0"/>
        <w:widowControl w:val="0"/>
        <w:spacing w:before="240" w:after="240"/>
        <w:ind w:left="0" w:firstLine="0"/>
      </w:pPr>
      <w:r w:rsidRPr="00386958">
        <w:t>POVINNOSTI OBJEDNATELE</w:t>
      </w:r>
    </w:p>
    <w:p w14:paraId="134CD683" w14:textId="77777777" w:rsidR="001B068B" w:rsidRPr="0000576A" w:rsidRDefault="001B068B" w:rsidP="00386958">
      <w:pPr>
        <w:pStyle w:val="Nadpis2"/>
        <w:keepNext w:val="0"/>
        <w:keepLines w:val="0"/>
        <w:widowControl w:val="0"/>
        <w:numPr>
          <w:ilvl w:val="1"/>
          <w:numId w:val="1"/>
        </w:numPr>
        <w:spacing w:before="120" w:after="120"/>
        <w:ind w:left="425" w:hanging="425"/>
        <w:jc w:val="both"/>
        <w:rPr>
          <w:rFonts w:ascii="Times New Roman" w:hAnsi="Times New Roman" w:cs="Times New Roman"/>
          <w:b w:val="0"/>
          <w:color w:val="auto"/>
          <w:sz w:val="24"/>
          <w:szCs w:val="24"/>
        </w:rPr>
      </w:pPr>
      <w:r w:rsidRPr="0000576A">
        <w:rPr>
          <w:rFonts w:ascii="Times New Roman" w:hAnsi="Times New Roman" w:cs="Times New Roman"/>
          <w:b w:val="0"/>
          <w:color w:val="auto"/>
          <w:sz w:val="24"/>
          <w:szCs w:val="24"/>
        </w:rPr>
        <w:t xml:space="preserve">Objednatel se zavazuje za řádné </w:t>
      </w:r>
      <w:r w:rsidRPr="009D6DC2">
        <w:rPr>
          <w:rFonts w:ascii="Times New Roman" w:hAnsi="Times New Roman" w:cs="Times New Roman"/>
          <w:b w:val="0"/>
          <w:color w:val="auto"/>
          <w:sz w:val="24"/>
          <w:szCs w:val="24"/>
        </w:rPr>
        <w:t>a včasné poskyt</w:t>
      </w:r>
      <w:r w:rsidR="0048090E">
        <w:rPr>
          <w:rFonts w:ascii="Times New Roman" w:hAnsi="Times New Roman" w:cs="Times New Roman"/>
          <w:b w:val="0"/>
          <w:color w:val="auto"/>
          <w:sz w:val="24"/>
          <w:szCs w:val="24"/>
        </w:rPr>
        <w:t>nutí</w:t>
      </w:r>
      <w:r w:rsidRPr="0000576A">
        <w:rPr>
          <w:rFonts w:ascii="Times New Roman" w:hAnsi="Times New Roman" w:cs="Times New Roman"/>
          <w:b w:val="0"/>
          <w:color w:val="auto"/>
          <w:sz w:val="24"/>
          <w:szCs w:val="24"/>
        </w:rPr>
        <w:t xml:space="preserve"> </w:t>
      </w:r>
      <w:r w:rsidR="00505FAA">
        <w:rPr>
          <w:rFonts w:ascii="Times New Roman" w:hAnsi="Times New Roman" w:cs="Times New Roman"/>
          <w:b w:val="0"/>
          <w:color w:val="auto"/>
          <w:sz w:val="24"/>
          <w:szCs w:val="24"/>
        </w:rPr>
        <w:t>Předmětu plnění</w:t>
      </w:r>
      <w:r w:rsidRPr="0000576A">
        <w:rPr>
          <w:rFonts w:ascii="Times New Roman" w:hAnsi="Times New Roman" w:cs="Times New Roman"/>
          <w:b w:val="0"/>
          <w:color w:val="auto"/>
          <w:sz w:val="24"/>
          <w:szCs w:val="24"/>
        </w:rPr>
        <w:t xml:space="preserve"> uhradit Poskytovateli </w:t>
      </w:r>
      <w:r w:rsidR="0048090E">
        <w:rPr>
          <w:rFonts w:ascii="Times New Roman" w:hAnsi="Times New Roman" w:cs="Times New Roman"/>
          <w:b w:val="0"/>
          <w:color w:val="auto"/>
          <w:sz w:val="24"/>
          <w:szCs w:val="24"/>
        </w:rPr>
        <w:t>s</w:t>
      </w:r>
      <w:r w:rsidRPr="0000576A">
        <w:rPr>
          <w:rFonts w:ascii="Times New Roman" w:hAnsi="Times New Roman" w:cs="Times New Roman"/>
          <w:b w:val="0"/>
          <w:color w:val="auto"/>
          <w:sz w:val="24"/>
          <w:szCs w:val="24"/>
        </w:rPr>
        <w:t>mluvní cenu ve výš</w:t>
      </w:r>
      <w:r w:rsidR="0000576A">
        <w:rPr>
          <w:rFonts w:ascii="Times New Roman" w:hAnsi="Times New Roman" w:cs="Times New Roman"/>
          <w:b w:val="0"/>
          <w:color w:val="auto"/>
          <w:sz w:val="24"/>
          <w:szCs w:val="24"/>
        </w:rPr>
        <w:t>i a způsobem uvedeným v článku VI</w:t>
      </w:r>
      <w:r w:rsidRPr="0000576A">
        <w:rPr>
          <w:rFonts w:ascii="Times New Roman" w:hAnsi="Times New Roman" w:cs="Times New Roman"/>
          <w:b w:val="0"/>
          <w:color w:val="auto"/>
          <w:sz w:val="24"/>
          <w:szCs w:val="24"/>
        </w:rPr>
        <w:t>. této Smlouvy.</w:t>
      </w:r>
    </w:p>
    <w:p w14:paraId="05CE164B" w14:textId="77777777" w:rsidR="001B068B" w:rsidRPr="0000576A" w:rsidRDefault="001B068B" w:rsidP="00386958">
      <w:pPr>
        <w:pStyle w:val="Nadpis2"/>
        <w:keepNext w:val="0"/>
        <w:keepLines w:val="0"/>
        <w:widowControl w:val="0"/>
        <w:numPr>
          <w:ilvl w:val="1"/>
          <w:numId w:val="1"/>
        </w:numPr>
        <w:spacing w:before="120" w:after="120"/>
        <w:ind w:left="425" w:hanging="425"/>
        <w:jc w:val="both"/>
        <w:rPr>
          <w:rFonts w:ascii="Times New Roman" w:hAnsi="Times New Roman" w:cs="Times New Roman"/>
          <w:b w:val="0"/>
          <w:color w:val="auto"/>
          <w:sz w:val="24"/>
          <w:szCs w:val="24"/>
        </w:rPr>
      </w:pPr>
      <w:r w:rsidRPr="0000576A">
        <w:rPr>
          <w:rFonts w:ascii="Times New Roman" w:hAnsi="Times New Roman" w:cs="Times New Roman"/>
          <w:b w:val="0"/>
          <w:color w:val="auto"/>
          <w:sz w:val="24"/>
          <w:szCs w:val="24"/>
        </w:rPr>
        <w:t>Objednatel se zavazuje poskytovat Poskytovateli řádně a včas maximální potřebnou součinnost, která je nezbytná pro řádné a včasné plnění povinností Poskytovatele podle této Smlouvy.</w:t>
      </w:r>
    </w:p>
    <w:p w14:paraId="4E39DF49" w14:textId="7B74A85A" w:rsidR="00123090" w:rsidRDefault="001B068B" w:rsidP="00386958">
      <w:pPr>
        <w:pStyle w:val="Nadpis2"/>
        <w:keepNext w:val="0"/>
        <w:keepLines w:val="0"/>
        <w:widowControl w:val="0"/>
        <w:numPr>
          <w:ilvl w:val="1"/>
          <w:numId w:val="1"/>
        </w:numPr>
        <w:spacing w:before="120" w:after="120"/>
        <w:ind w:left="425" w:hanging="425"/>
        <w:jc w:val="both"/>
        <w:rPr>
          <w:rFonts w:ascii="Times New Roman" w:hAnsi="Times New Roman" w:cs="Times New Roman"/>
          <w:b w:val="0"/>
          <w:bCs w:val="0"/>
          <w:color w:val="auto"/>
          <w:sz w:val="24"/>
          <w:szCs w:val="24"/>
        </w:rPr>
      </w:pPr>
      <w:r w:rsidRPr="00123090">
        <w:rPr>
          <w:rFonts w:ascii="Times New Roman" w:hAnsi="Times New Roman" w:cs="Times New Roman"/>
          <w:b w:val="0"/>
          <w:bCs w:val="0"/>
          <w:color w:val="auto"/>
          <w:sz w:val="24"/>
          <w:szCs w:val="24"/>
        </w:rPr>
        <w:t xml:space="preserve">Objednatel je povinen umožnit Poskytovateli přístup na </w:t>
      </w:r>
      <w:r w:rsidR="0000576A" w:rsidRPr="00123090">
        <w:rPr>
          <w:rFonts w:ascii="Times New Roman" w:hAnsi="Times New Roman" w:cs="Times New Roman"/>
          <w:b w:val="0"/>
          <w:bCs w:val="0"/>
          <w:color w:val="auto"/>
          <w:sz w:val="24"/>
          <w:szCs w:val="24"/>
        </w:rPr>
        <w:t>M</w:t>
      </w:r>
      <w:r w:rsidRPr="00123090">
        <w:rPr>
          <w:rFonts w:ascii="Times New Roman" w:hAnsi="Times New Roman" w:cs="Times New Roman"/>
          <w:b w:val="0"/>
          <w:bCs w:val="0"/>
          <w:color w:val="auto"/>
          <w:sz w:val="24"/>
          <w:szCs w:val="24"/>
        </w:rPr>
        <w:t>íst</w:t>
      </w:r>
      <w:r w:rsidR="0000576A" w:rsidRPr="00123090">
        <w:rPr>
          <w:rFonts w:ascii="Times New Roman" w:hAnsi="Times New Roman" w:cs="Times New Roman"/>
          <w:b w:val="0"/>
          <w:bCs w:val="0"/>
          <w:color w:val="auto"/>
          <w:sz w:val="24"/>
          <w:szCs w:val="24"/>
        </w:rPr>
        <w:t>a</w:t>
      </w:r>
      <w:r w:rsidRPr="00123090">
        <w:rPr>
          <w:rFonts w:ascii="Times New Roman" w:hAnsi="Times New Roman" w:cs="Times New Roman"/>
          <w:b w:val="0"/>
          <w:bCs w:val="0"/>
          <w:color w:val="auto"/>
          <w:sz w:val="24"/>
          <w:szCs w:val="24"/>
        </w:rPr>
        <w:t xml:space="preserve"> plnění dle článku II</w:t>
      </w:r>
      <w:r w:rsidR="0000576A" w:rsidRPr="00123090">
        <w:rPr>
          <w:rFonts w:ascii="Times New Roman" w:hAnsi="Times New Roman" w:cs="Times New Roman"/>
          <w:b w:val="0"/>
          <w:bCs w:val="0"/>
          <w:color w:val="auto"/>
          <w:sz w:val="24"/>
          <w:szCs w:val="24"/>
        </w:rPr>
        <w:t>I</w:t>
      </w:r>
      <w:r w:rsidRPr="00123090">
        <w:rPr>
          <w:rFonts w:ascii="Times New Roman" w:hAnsi="Times New Roman" w:cs="Times New Roman"/>
          <w:b w:val="0"/>
          <w:bCs w:val="0"/>
          <w:color w:val="auto"/>
          <w:sz w:val="24"/>
          <w:szCs w:val="24"/>
        </w:rPr>
        <w:t xml:space="preserve">. odst. 1. </w:t>
      </w:r>
      <w:r w:rsidR="004E30BB">
        <w:rPr>
          <w:rFonts w:ascii="Times New Roman" w:hAnsi="Times New Roman" w:cs="Times New Roman"/>
          <w:b w:val="0"/>
          <w:bCs w:val="0"/>
          <w:color w:val="auto"/>
          <w:sz w:val="24"/>
          <w:szCs w:val="24"/>
        </w:rPr>
        <w:t xml:space="preserve">této </w:t>
      </w:r>
      <w:r w:rsidRPr="00123090">
        <w:rPr>
          <w:rFonts w:ascii="Times New Roman" w:hAnsi="Times New Roman" w:cs="Times New Roman"/>
          <w:b w:val="0"/>
          <w:bCs w:val="0"/>
          <w:color w:val="auto"/>
          <w:sz w:val="24"/>
          <w:szCs w:val="24"/>
        </w:rPr>
        <w:t xml:space="preserve">Smlouvy. </w:t>
      </w:r>
      <w:r w:rsidR="00123090">
        <w:rPr>
          <w:rFonts w:ascii="Times New Roman" w:hAnsi="Times New Roman" w:cs="Times New Roman"/>
          <w:b w:val="0"/>
          <w:bCs w:val="0"/>
          <w:color w:val="auto"/>
          <w:sz w:val="24"/>
          <w:szCs w:val="24"/>
        </w:rPr>
        <w:t xml:space="preserve">Současně </w:t>
      </w:r>
      <w:r w:rsidR="00123090" w:rsidRPr="00123090">
        <w:rPr>
          <w:rFonts w:ascii="Times New Roman" w:hAnsi="Times New Roman" w:cs="Times New Roman"/>
          <w:b w:val="0"/>
          <w:bCs w:val="0"/>
          <w:color w:val="auto"/>
          <w:sz w:val="24"/>
          <w:szCs w:val="24"/>
        </w:rPr>
        <w:t xml:space="preserve">Objednatel dohodne s Poskytovatelem rozsah </w:t>
      </w:r>
      <w:r w:rsidR="00123090">
        <w:rPr>
          <w:rFonts w:ascii="Times New Roman" w:hAnsi="Times New Roman" w:cs="Times New Roman"/>
          <w:b w:val="0"/>
          <w:bCs w:val="0"/>
          <w:color w:val="auto"/>
          <w:sz w:val="24"/>
          <w:szCs w:val="24"/>
        </w:rPr>
        <w:t xml:space="preserve">jeho </w:t>
      </w:r>
      <w:r w:rsidR="000F1B29">
        <w:rPr>
          <w:rFonts w:ascii="Times New Roman" w:hAnsi="Times New Roman" w:cs="Times New Roman"/>
          <w:b w:val="0"/>
          <w:bCs w:val="0"/>
          <w:color w:val="auto"/>
          <w:sz w:val="24"/>
          <w:szCs w:val="24"/>
        </w:rPr>
        <w:t>oprávnění ke vstupu a </w:t>
      </w:r>
      <w:r w:rsidR="00123090" w:rsidRPr="00123090">
        <w:rPr>
          <w:rFonts w:ascii="Times New Roman" w:hAnsi="Times New Roman" w:cs="Times New Roman"/>
          <w:b w:val="0"/>
          <w:bCs w:val="0"/>
          <w:color w:val="auto"/>
          <w:sz w:val="24"/>
          <w:szCs w:val="24"/>
        </w:rPr>
        <w:t xml:space="preserve">vjezdu do </w:t>
      </w:r>
      <w:r w:rsidR="00123090">
        <w:rPr>
          <w:rFonts w:ascii="Times New Roman" w:hAnsi="Times New Roman" w:cs="Times New Roman"/>
          <w:b w:val="0"/>
          <w:bCs w:val="0"/>
          <w:color w:val="auto"/>
          <w:sz w:val="24"/>
          <w:szCs w:val="24"/>
        </w:rPr>
        <w:t>M</w:t>
      </w:r>
      <w:r w:rsidR="00123090" w:rsidRPr="00123090">
        <w:rPr>
          <w:rFonts w:ascii="Times New Roman" w:hAnsi="Times New Roman" w:cs="Times New Roman"/>
          <w:b w:val="0"/>
          <w:bCs w:val="0"/>
          <w:color w:val="auto"/>
          <w:sz w:val="24"/>
          <w:szCs w:val="24"/>
        </w:rPr>
        <w:t>íst plnění.</w:t>
      </w:r>
    </w:p>
    <w:p w14:paraId="1D37DB86" w14:textId="77777777" w:rsidR="001B068B" w:rsidRPr="0000576A" w:rsidRDefault="001B068B" w:rsidP="00386958">
      <w:pPr>
        <w:pStyle w:val="Nadpis2"/>
        <w:keepNext w:val="0"/>
        <w:keepLines w:val="0"/>
        <w:widowControl w:val="0"/>
        <w:numPr>
          <w:ilvl w:val="1"/>
          <w:numId w:val="1"/>
        </w:numPr>
        <w:spacing w:before="120" w:after="120"/>
        <w:ind w:left="425" w:hanging="425"/>
        <w:jc w:val="both"/>
        <w:rPr>
          <w:rFonts w:ascii="Times New Roman" w:hAnsi="Times New Roman" w:cs="Times New Roman"/>
          <w:b w:val="0"/>
          <w:color w:val="auto"/>
          <w:sz w:val="24"/>
          <w:szCs w:val="24"/>
        </w:rPr>
      </w:pPr>
      <w:r w:rsidRPr="0000576A">
        <w:rPr>
          <w:rFonts w:ascii="Times New Roman" w:hAnsi="Times New Roman" w:cs="Times New Roman"/>
          <w:b w:val="0"/>
          <w:color w:val="auto"/>
          <w:sz w:val="24"/>
          <w:szCs w:val="24"/>
        </w:rPr>
        <w:t xml:space="preserve">Objednatel se zavazuje vyjadřovat se bez zbytečného odkladu k požadavkům Poskytovatele předkládaným v průběhu realizace plnění této Smlouvy a je povinen předávat každý svůj požadavek </w:t>
      </w:r>
      <w:r w:rsidRPr="009D6DC2">
        <w:rPr>
          <w:rFonts w:ascii="Times New Roman" w:hAnsi="Times New Roman" w:cs="Times New Roman"/>
          <w:b w:val="0"/>
          <w:color w:val="auto"/>
          <w:sz w:val="24"/>
          <w:szCs w:val="24"/>
        </w:rPr>
        <w:t>k poskytování</w:t>
      </w:r>
      <w:r w:rsidRPr="0000576A">
        <w:rPr>
          <w:rFonts w:ascii="Times New Roman" w:hAnsi="Times New Roman" w:cs="Times New Roman"/>
          <w:b w:val="0"/>
          <w:color w:val="auto"/>
          <w:sz w:val="24"/>
          <w:szCs w:val="24"/>
        </w:rPr>
        <w:t xml:space="preserve"> </w:t>
      </w:r>
      <w:r w:rsidR="009D6DC2">
        <w:rPr>
          <w:rFonts w:ascii="Times New Roman" w:hAnsi="Times New Roman" w:cs="Times New Roman"/>
          <w:b w:val="0"/>
          <w:color w:val="auto"/>
          <w:sz w:val="24"/>
          <w:szCs w:val="24"/>
        </w:rPr>
        <w:t>Technické a servisní p</w:t>
      </w:r>
      <w:r w:rsidRPr="0000576A">
        <w:rPr>
          <w:rFonts w:ascii="Times New Roman" w:hAnsi="Times New Roman" w:cs="Times New Roman"/>
          <w:b w:val="0"/>
          <w:color w:val="auto"/>
          <w:sz w:val="24"/>
          <w:szCs w:val="24"/>
        </w:rPr>
        <w:t xml:space="preserve">odpory dle této Smlouvy pomocí komunikačních kanálů uvedených </w:t>
      </w:r>
      <w:r w:rsidR="0000576A">
        <w:rPr>
          <w:rFonts w:ascii="Times New Roman" w:hAnsi="Times New Roman" w:cs="Times New Roman"/>
          <w:b w:val="0"/>
          <w:color w:val="auto"/>
          <w:sz w:val="24"/>
          <w:szCs w:val="24"/>
        </w:rPr>
        <w:t xml:space="preserve">čl. III odst. </w:t>
      </w:r>
      <w:r w:rsidR="0048090E">
        <w:rPr>
          <w:rFonts w:ascii="Times New Roman" w:hAnsi="Times New Roman" w:cs="Times New Roman"/>
          <w:b w:val="0"/>
          <w:color w:val="auto"/>
          <w:sz w:val="24"/>
          <w:szCs w:val="24"/>
        </w:rPr>
        <w:t>13</w:t>
      </w:r>
      <w:r w:rsidR="002D19EF">
        <w:rPr>
          <w:rFonts w:ascii="Times New Roman" w:hAnsi="Times New Roman" w:cs="Times New Roman"/>
          <w:b w:val="0"/>
          <w:color w:val="auto"/>
          <w:sz w:val="24"/>
          <w:szCs w:val="24"/>
        </w:rPr>
        <w:t xml:space="preserve"> </w:t>
      </w:r>
      <w:r w:rsidR="00485111">
        <w:rPr>
          <w:rFonts w:ascii="Times New Roman" w:hAnsi="Times New Roman" w:cs="Times New Roman"/>
          <w:b w:val="0"/>
          <w:color w:val="auto"/>
          <w:sz w:val="24"/>
          <w:szCs w:val="24"/>
        </w:rPr>
        <w:t xml:space="preserve">této </w:t>
      </w:r>
      <w:r w:rsidRPr="0000576A">
        <w:rPr>
          <w:rFonts w:ascii="Times New Roman" w:hAnsi="Times New Roman" w:cs="Times New Roman"/>
          <w:b w:val="0"/>
          <w:color w:val="auto"/>
          <w:sz w:val="24"/>
          <w:szCs w:val="24"/>
        </w:rPr>
        <w:t xml:space="preserve">Smlouvy. </w:t>
      </w:r>
    </w:p>
    <w:p w14:paraId="02ED5BA8" w14:textId="77777777" w:rsidR="00123090" w:rsidRPr="004819F4" w:rsidRDefault="00123090" w:rsidP="00386958">
      <w:pPr>
        <w:pStyle w:val="Nadpis2"/>
        <w:keepNext w:val="0"/>
        <w:keepLines w:val="0"/>
        <w:widowControl w:val="0"/>
        <w:numPr>
          <w:ilvl w:val="1"/>
          <w:numId w:val="1"/>
        </w:numPr>
        <w:spacing w:before="120" w:after="120"/>
        <w:ind w:left="425" w:hanging="425"/>
        <w:jc w:val="both"/>
        <w:rPr>
          <w:rFonts w:ascii="Times New Roman" w:hAnsi="Times New Roman" w:cs="Times New Roman"/>
          <w:b w:val="0"/>
          <w:color w:val="auto"/>
          <w:sz w:val="24"/>
          <w:szCs w:val="24"/>
        </w:rPr>
      </w:pPr>
      <w:r w:rsidRPr="004819F4">
        <w:rPr>
          <w:rFonts w:ascii="Times New Roman" w:hAnsi="Times New Roman" w:cs="Times New Roman"/>
          <w:b w:val="0"/>
          <w:color w:val="auto"/>
          <w:sz w:val="24"/>
          <w:szCs w:val="24"/>
        </w:rPr>
        <w:t>Objednatel je povinen potvrdit řádné předání a poskyt</w:t>
      </w:r>
      <w:r w:rsidR="0048090E">
        <w:rPr>
          <w:rFonts w:ascii="Times New Roman" w:hAnsi="Times New Roman" w:cs="Times New Roman"/>
          <w:b w:val="0"/>
          <w:color w:val="auto"/>
          <w:sz w:val="24"/>
          <w:szCs w:val="24"/>
        </w:rPr>
        <w:t>nutí</w:t>
      </w:r>
      <w:r w:rsidRPr="004819F4">
        <w:rPr>
          <w:rFonts w:ascii="Times New Roman" w:hAnsi="Times New Roman" w:cs="Times New Roman"/>
          <w:b w:val="0"/>
          <w:color w:val="auto"/>
          <w:sz w:val="24"/>
          <w:szCs w:val="24"/>
        </w:rPr>
        <w:t xml:space="preserve"> Předmětu plnění </w:t>
      </w:r>
      <w:r w:rsidR="0048090E">
        <w:rPr>
          <w:rFonts w:ascii="Times New Roman" w:hAnsi="Times New Roman" w:cs="Times New Roman"/>
          <w:b w:val="0"/>
          <w:color w:val="auto"/>
          <w:sz w:val="24"/>
          <w:szCs w:val="24"/>
        </w:rPr>
        <w:t>formou</w:t>
      </w:r>
      <w:r w:rsidRPr="004819F4">
        <w:rPr>
          <w:rFonts w:ascii="Times New Roman" w:hAnsi="Times New Roman" w:cs="Times New Roman"/>
          <w:b w:val="0"/>
          <w:color w:val="auto"/>
          <w:sz w:val="24"/>
          <w:szCs w:val="24"/>
        </w:rPr>
        <w:t> jednotlivých protokol</w:t>
      </w:r>
      <w:r w:rsidR="0048090E">
        <w:rPr>
          <w:rFonts w:ascii="Times New Roman" w:hAnsi="Times New Roman" w:cs="Times New Roman"/>
          <w:b w:val="0"/>
          <w:color w:val="auto"/>
          <w:sz w:val="24"/>
          <w:szCs w:val="24"/>
        </w:rPr>
        <w:t>ů</w:t>
      </w:r>
      <w:r w:rsidR="00755680">
        <w:rPr>
          <w:rFonts w:ascii="Times New Roman" w:hAnsi="Times New Roman" w:cs="Times New Roman"/>
          <w:b w:val="0"/>
          <w:color w:val="auto"/>
          <w:sz w:val="24"/>
          <w:szCs w:val="24"/>
        </w:rPr>
        <w:t>,</w:t>
      </w:r>
      <w:r w:rsidRPr="004819F4">
        <w:rPr>
          <w:rFonts w:ascii="Times New Roman" w:hAnsi="Times New Roman" w:cs="Times New Roman"/>
          <w:b w:val="0"/>
          <w:color w:val="auto"/>
          <w:sz w:val="24"/>
          <w:szCs w:val="24"/>
        </w:rPr>
        <w:t xml:space="preserve"> vztahujících se ke konkrétnímu dílčímu plnění. </w:t>
      </w:r>
    </w:p>
    <w:p w14:paraId="66E1E371" w14:textId="77777777" w:rsidR="001B068B" w:rsidRDefault="001B068B" w:rsidP="00386958">
      <w:pPr>
        <w:pStyle w:val="Nadpis1"/>
        <w:keepNext w:val="0"/>
        <w:keepLines w:val="0"/>
        <w:widowControl w:val="0"/>
        <w:spacing w:before="240" w:after="240"/>
        <w:ind w:left="0" w:firstLine="0"/>
        <w:rPr>
          <w:bCs w:val="0"/>
        </w:rPr>
      </w:pPr>
      <w:r w:rsidRPr="0000576A">
        <w:rPr>
          <w:bCs w:val="0"/>
        </w:rPr>
        <w:t>POVINNOSTI POSKYTOVATELE</w:t>
      </w:r>
    </w:p>
    <w:p w14:paraId="02DF54BA" w14:textId="77777777" w:rsidR="001B068B" w:rsidRPr="00485111" w:rsidRDefault="001B068B" w:rsidP="002F43CD">
      <w:pPr>
        <w:numPr>
          <w:ilvl w:val="0"/>
          <w:numId w:val="5"/>
        </w:numPr>
        <w:tabs>
          <w:tab w:val="left" w:pos="-2127"/>
        </w:tabs>
        <w:spacing w:before="120" w:after="120"/>
        <w:ind w:left="425" w:hanging="425"/>
        <w:jc w:val="both"/>
      </w:pPr>
      <w:r w:rsidRPr="00485111">
        <w:t xml:space="preserve">Poskytovatel je povinen zejména: </w:t>
      </w:r>
    </w:p>
    <w:p w14:paraId="4CC2128D" w14:textId="77777777" w:rsidR="001B068B" w:rsidRPr="00485111" w:rsidRDefault="001B068B" w:rsidP="002F43CD">
      <w:pPr>
        <w:widowControl w:val="0"/>
        <w:numPr>
          <w:ilvl w:val="0"/>
          <w:numId w:val="9"/>
        </w:numPr>
        <w:spacing w:before="120" w:after="120"/>
        <w:ind w:left="851" w:hanging="425"/>
        <w:jc w:val="both"/>
        <w:outlineLvl w:val="1"/>
      </w:pPr>
      <w:r w:rsidRPr="00485111">
        <w:t xml:space="preserve">řádně plnit </w:t>
      </w:r>
      <w:r w:rsidR="00485111">
        <w:t xml:space="preserve">Předmět plnění </w:t>
      </w:r>
      <w:r w:rsidRPr="00485111">
        <w:t xml:space="preserve">ve lhůtách a rozsahu stanovém touto Smlouvou; </w:t>
      </w:r>
    </w:p>
    <w:p w14:paraId="4C4E80CB" w14:textId="77777777" w:rsidR="001B068B" w:rsidRPr="00485111" w:rsidRDefault="001B068B" w:rsidP="002F43CD">
      <w:pPr>
        <w:widowControl w:val="0"/>
        <w:numPr>
          <w:ilvl w:val="0"/>
          <w:numId w:val="9"/>
        </w:numPr>
        <w:spacing w:before="120" w:after="120"/>
        <w:ind w:left="851" w:hanging="425"/>
        <w:jc w:val="both"/>
        <w:outlineLvl w:val="1"/>
      </w:pPr>
      <w:r w:rsidRPr="00485111">
        <w:t xml:space="preserve">poskytovat plnění dle této Smlouvy s vynaložením odborné péče a znalostí. </w:t>
      </w:r>
    </w:p>
    <w:p w14:paraId="7AAFC6DB" w14:textId="45BBA491" w:rsidR="001B068B" w:rsidRPr="00485111" w:rsidRDefault="001B068B" w:rsidP="002F43CD">
      <w:pPr>
        <w:numPr>
          <w:ilvl w:val="0"/>
          <w:numId w:val="5"/>
        </w:numPr>
        <w:tabs>
          <w:tab w:val="left" w:pos="-2127"/>
        </w:tabs>
        <w:spacing w:before="120" w:after="120"/>
        <w:ind w:left="425" w:hanging="425"/>
        <w:jc w:val="both"/>
      </w:pPr>
      <w:r w:rsidRPr="00485111">
        <w:t>Poskytovatel se zavazuje, že poskytov</w:t>
      </w:r>
      <w:r w:rsidR="00485111">
        <w:t>ání Předmětu plnění bude</w:t>
      </w:r>
      <w:r w:rsidRPr="00485111">
        <w:t xml:space="preserve"> svou technickou úrovní odpovídat zadávacím podmínkám Objednatele v oblasti bezpe</w:t>
      </w:r>
      <w:r w:rsidR="000F1B29">
        <w:t>čnosti a provozu informačních a </w:t>
      </w:r>
      <w:r w:rsidRPr="00485111">
        <w:t>komunikačních technologií.</w:t>
      </w:r>
    </w:p>
    <w:p w14:paraId="446CBAF7" w14:textId="71838E84" w:rsidR="00123090" w:rsidRDefault="00123090" w:rsidP="002F43CD">
      <w:pPr>
        <w:pStyle w:val="Odstavecseseznamem"/>
        <w:numPr>
          <w:ilvl w:val="0"/>
          <w:numId w:val="5"/>
        </w:numPr>
        <w:spacing w:before="120" w:after="120"/>
        <w:ind w:left="426" w:hanging="426"/>
        <w:jc w:val="both"/>
      </w:pPr>
      <w:r w:rsidRPr="00123090">
        <w:lastRenderedPageBreak/>
        <w:t>Poskytovatel je povinen po řádném provedení Předmětu</w:t>
      </w:r>
      <w:r w:rsidR="000F1B29">
        <w:t xml:space="preserve"> plnění předložit Objednateli k </w:t>
      </w:r>
      <w:r w:rsidR="00194015">
        <w:t>podpisu</w:t>
      </w:r>
      <w:r w:rsidRPr="00123090">
        <w:t xml:space="preserve"> jednotlivé protokoly vztahující se ke konkrétnímu dílčímu plnění. </w:t>
      </w:r>
    </w:p>
    <w:p w14:paraId="1A4D75DE" w14:textId="77777777" w:rsidR="001B068B" w:rsidRDefault="001B068B" w:rsidP="002F43CD">
      <w:pPr>
        <w:numPr>
          <w:ilvl w:val="0"/>
          <w:numId w:val="5"/>
        </w:numPr>
        <w:spacing w:before="120" w:after="120"/>
        <w:ind w:left="426" w:hanging="426"/>
        <w:jc w:val="both"/>
      </w:pPr>
      <w:r w:rsidRPr="00485111">
        <w:t>Poskytovatel se zavazuje, že jeho zaměstnanci budou při plnění této Smlouvy dodržovat veškeré obecně závazné právní předpisy České republiky, vztahující se k vykonávané činnosti, a budou se řídit organizačními pokyny Oprávněných osob Objednatele.</w:t>
      </w:r>
    </w:p>
    <w:p w14:paraId="28AF7AD9" w14:textId="77777777" w:rsidR="001B068B" w:rsidRDefault="001B068B" w:rsidP="00D94FB6">
      <w:pPr>
        <w:pStyle w:val="Nadpis1"/>
        <w:widowControl w:val="0"/>
        <w:spacing w:before="240" w:after="240"/>
        <w:ind w:left="0" w:firstLine="0"/>
        <w:rPr>
          <w:bCs w:val="0"/>
        </w:rPr>
      </w:pPr>
      <w:r w:rsidRPr="000D4270">
        <w:rPr>
          <w:bCs w:val="0"/>
        </w:rPr>
        <w:t>CENOVÉ A PLATEBNÍ PODMÍNKY</w:t>
      </w:r>
    </w:p>
    <w:p w14:paraId="6F08AF52" w14:textId="7563DE62" w:rsidR="00767AF4" w:rsidRDefault="00E80A94" w:rsidP="002F43CD">
      <w:pPr>
        <w:widowControl w:val="0"/>
        <w:numPr>
          <w:ilvl w:val="0"/>
          <w:numId w:val="6"/>
        </w:numPr>
        <w:spacing w:before="120" w:after="120"/>
        <w:ind w:left="425" w:hanging="425"/>
        <w:jc w:val="both"/>
        <w:rPr>
          <w:lang w:eastAsia="en-US"/>
        </w:rPr>
      </w:pPr>
      <w:r>
        <w:t>Cena za</w:t>
      </w:r>
      <w:r w:rsidRPr="00FE3264">
        <w:t xml:space="preserve"> Předmět plnění </w:t>
      </w:r>
      <w:r w:rsidR="00470923">
        <w:t>poskytnutý</w:t>
      </w:r>
      <w:r w:rsidR="00FD7A3D">
        <w:t xml:space="preserve"> dle </w:t>
      </w:r>
      <w:r w:rsidR="00470923">
        <w:t xml:space="preserve">podmínek </w:t>
      </w:r>
      <w:r w:rsidR="00FD7A3D">
        <w:t>této Smlouvy</w:t>
      </w:r>
      <w:r>
        <w:t xml:space="preserve"> se člení </w:t>
      </w:r>
      <w:r w:rsidR="00A22CBC">
        <w:t xml:space="preserve">na </w:t>
      </w:r>
      <w:r w:rsidR="00A22CBC" w:rsidRPr="00771213">
        <w:rPr>
          <w:b/>
        </w:rPr>
        <w:t>Dílčí ceny</w:t>
      </w:r>
      <w:r w:rsidR="00A22CBC">
        <w:t xml:space="preserve"> </w:t>
      </w:r>
      <w:r>
        <w:t xml:space="preserve">za </w:t>
      </w:r>
      <w:r w:rsidR="00553BE0">
        <w:t xml:space="preserve">celé období trvání </w:t>
      </w:r>
      <w:r w:rsidR="008B64E7">
        <w:t xml:space="preserve">této </w:t>
      </w:r>
      <w:r w:rsidR="00553BE0">
        <w:t xml:space="preserve">Smlouvy </w:t>
      </w:r>
      <w:r>
        <w:t xml:space="preserve">jednotlivé části Předmětu plnění následovně: </w:t>
      </w:r>
    </w:p>
    <w:p w14:paraId="3B3ACA7C" w14:textId="77777777" w:rsidR="002F4FA4" w:rsidRPr="002E46AD" w:rsidRDefault="002F4FA4" w:rsidP="002F4FA4">
      <w:pPr>
        <w:widowControl w:val="0"/>
        <w:ind w:left="567"/>
        <w:jc w:val="both"/>
        <w:rPr>
          <w:sz w:val="16"/>
        </w:rPr>
      </w:pPr>
    </w:p>
    <w:tbl>
      <w:tblPr>
        <w:tblStyle w:val="Mkatabulky"/>
        <w:tblW w:w="9464" w:type="dxa"/>
        <w:tblInd w:w="567" w:type="dxa"/>
        <w:tblLook w:val="04A0" w:firstRow="1" w:lastRow="0" w:firstColumn="1" w:lastColumn="0" w:noHBand="0" w:noVBand="1"/>
      </w:tblPr>
      <w:tblGrid>
        <w:gridCol w:w="4644"/>
        <w:gridCol w:w="1418"/>
        <w:gridCol w:w="1700"/>
        <w:gridCol w:w="1702"/>
      </w:tblGrid>
      <w:tr w:rsidR="00C57D4F" w:rsidRPr="009D62F6" w14:paraId="451E8643" w14:textId="77777777" w:rsidTr="00EF42FD">
        <w:tc>
          <w:tcPr>
            <w:tcW w:w="4644" w:type="dxa"/>
            <w:tcBorders>
              <w:right w:val="single" w:sz="4" w:space="0" w:color="FFFFFF" w:themeColor="background1"/>
            </w:tcBorders>
            <w:shd w:val="clear" w:color="auto" w:fill="000000" w:themeFill="text1"/>
            <w:vAlign w:val="center"/>
          </w:tcPr>
          <w:p w14:paraId="5976CDE3" w14:textId="77777777" w:rsidR="009D62F6" w:rsidRPr="00C57D4F" w:rsidRDefault="00C14C03" w:rsidP="00AB29C6">
            <w:pPr>
              <w:widowControl w:val="0"/>
              <w:spacing w:before="40" w:after="40"/>
              <w:rPr>
                <w:color w:val="FFFFFF" w:themeColor="background1"/>
                <w:lang w:eastAsia="en-US"/>
              </w:rPr>
            </w:pPr>
            <w:r>
              <w:rPr>
                <w:color w:val="FFFFFF" w:themeColor="background1"/>
                <w:lang w:eastAsia="en-US"/>
              </w:rPr>
              <w:t>1</w:t>
            </w:r>
            <w:r w:rsidR="009D62F6" w:rsidRPr="00C57D4F">
              <w:rPr>
                <w:color w:val="FFFFFF" w:themeColor="background1"/>
                <w:lang w:eastAsia="en-US"/>
              </w:rPr>
              <w:t>.1 DISKOVÁ POLE</w:t>
            </w:r>
          </w:p>
        </w:tc>
        <w:tc>
          <w:tcPr>
            <w:tcW w:w="1418" w:type="dxa"/>
            <w:tcBorders>
              <w:left w:val="single" w:sz="4" w:space="0" w:color="FFFFFF" w:themeColor="background1"/>
              <w:right w:val="single" w:sz="4" w:space="0" w:color="FFFFFF" w:themeColor="background1"/>
            </w:tcBorders>
            <w:shd w:val="clear" w:color="auto" w:fill="000000" w:themeFill="text1"/>
            <w:vAlign w:val="center"/>
          </w:tcPr>
          <w:p w14:paraId="3DC56B4F" w14:textId="77777777" w:rsidR="009D62F6" w:rsidRPr="00C57D4F" w:rsidRDefault="009D62F6" w:rsidP="00AB29C6">
            <w:pPr>
              <w:widowControl w:val="0"/>
              <w:spacing w:before="40" w:after="40"/>
              <w:jc w:val="center"/>
              <w:rPr>
                <w:color w:val="FFFFFF" w:themeColor="background1"/>
                <w:sz w:val="20"/>
                <w:lang w:eastAsia="en-US"/>
              </w:rPr>
            </w:pPr>
            <w:r w:rsidRPr="00C57D4F">
              <w:rPr>
                <w:color w:val="FFFFFF" w:themeColor="background1"/>
                <w:sz w:val="20"/>
                <w:lang w:eastAsia="en-US"/>
              </w:rPr>
              <w:t>Počet kusů</w:t>
            </w:r>
          </w:p>
        </w:tc>
        <w:tc>
          <w:tcPr>
            <w:tcW w:w="1700" w:type="dxa"/>
            <w:tcBorders>
              <w:left w:val="single" w:sz="4" w:space="0" w:color="FFFFFF" w:themeColor="background1"/>
              <w:right w:val="single" w:sz="4" w:space="0" w:color="FFFFFF" w:themeColor="background1"/>
            </w:tcBorders>
            <w:shd w:val="clear" w:color="auto" w:fill="000000" w:themeFill="text1"/>
            <w:vAlign w:val="center"/>
          </w:tcPr>
          <w:p w14:paraId="59B29A7A" w14:textId="77777777" w:rsidR="009D62F6" w:rsidRPr="00C57D4F" w:rsidRDefault="009D62F6" w:rsidP="00AB29C6">
            <w:pPr>
              <w:widowControl w:val="0"/>
              <w:spacing w:before="40" w:after="40"/>
              <w:jc w:val="center"/>
              <w:rPr>
                <w:color w:val="FFFFFF" w:themeColor="background1"/>
                <w:sz w:val="20"/>
                <w:lang w:eastAsia="en-US"/>
              </w:rPr>
            </w:pPr>
            <w:r w:rsidRPr="00C57D4F">
              <w:rPr>
                <w:color w:val="FFFFFF" w:themeColor="background1"/>
                <w:sz w:val="20"/>
                <w:lang w:eastAsia="en-US"/>
              </w:rPr>
              <w:t>Cena za 1 kus bez DPH</w:t>
            </w:r>
          </w:p>
        </w:tc>
        <w:tc>
          <w:tcPr>
            <w:tcW w:w="1702" w:type="dxa"/>
            <w:tcBorders>
              <w:left w:val="single" w:sz="4" w:space="0" w:color="FFFFFF" w:themeColor="background1"/>
            </w:tcBorders>
            <w:shd w:val="clear" w:color="auto" w:fill="000000" w:themeFill="text1"/>
            <w:vAlign w:val="center"/>
          </w:tcPr>
          <w:p w14:paraId="33DD1FED" w14:textId="77777777" w:rsidR="009D62F6" w:rsidRPr="00C57D4F" w:rsidRDefault="009D62F6" w:rsidP="00AB29C6">
            <w:pPr>
              <w:widowControl w:val="0"/>
              <w:spacing w:before="40" w:after="40"/>
              <w:jc w:val="center"/>
              <w:rPr>
                <w:color w:val="FFFFFF" w:themeColor="background1"/>
                <w:sz w:val="20"/>
                <w:lang w:eastAsia="en-US"/>
              </w:rPr>
            </w:pPr>
            <w:r w:rsidRPr="00C57D4F">
              <w:rPr>
                <w:color w:val="FFFFFF" w:themeColor="background1"/>
                <w:sz w:val="20"/>
                <w:lang w:eastAsia="en-US"/>
              </w:rPr>
              <w:t>Celkem za počet kusů bez DPH</w:t>
            </w:r>
          </w:p>
        </w:tc>
      </w:tr>
      <w:tr w:rsidR="00302B59" w14:paraId="7DD22892" w14:textId="77777777" w:rsidTr="00EF42FD">
        <w:tc>
          <w:tcPr>
            <w:tcW w:w="4644" w:type="dxa"/>
            <w:vAlign w:val="center"/>
          </w:tcPr>
          <w:p w14:paraId="3F1196E6" w14:textId="77777777" w:rsidR="009D62F6" w:rsidRPr="009D62F6" w:rsidRDefault="009D62F6" w:rsidP="00AB29C6">
            <w:pPr>
              <w:spacing w:before="40" w:after="40"/>
              <w:rPr>
                <w:lang w:eastAsia="en-US"/>
              </w:rPr>
            </w:pPr>
            <w:r w:rsidRPr="009D62F6">
              <w:rPr>
                <w:lang w:eastAsia="en-US"/>
              </w:rPr>
              <w:t>Primární diskové pole</w:t>
            </w:r>
          </w:p>
        </w:tc>
        <w:tc>
          <w:tcPr>
            <w:tcW w:w="1418" w:type="dxa"/>
            <w:vAlign w:val="center"/>
          </w:tcPr>
          <w:p w14:paraId="20D6D83D" w14:textId="77777777" w:rsidR="009D62F6" w:rsidRPr="009D62F6" w:rsidRDefault="009D62F6" w:rsidP="00AB29C6">
            <w:pPr>
              <w:spacing w:before="40" w:after="40"/>
              <w:jc w:val="center"/>
              <w:rPr>
                <w:lang w:eastAsia="en-US"/>
              </w:rPr>
            </w:pPr>
            <w:r w:rsidRPr="009D62F6">
              <w:rPr>
                <w:lang w:eastAsia="en-US"/>
              </w:rPr>
              <w:t>2</w:t>
            </w:r>
          </w:p>
        </w:tc>
        <w:tc>
          <w:tcPr>
            <w:tcW w:w="1700" w:type="dxa"/>
          </w:tcPr>
          <w:p w14:paraId="6D32581A" w14:textId="77777777" w:rsidR="009D62F6" w:rsidRDefault="009D62F6" w:rsidP="00AB29C6">
            <w:pPr>
              <w:widowControl w:val="0"/>
              <w:spacing w:before="40" w:after="40"/>
              <w:jc w:val="both"/>
              <w:rPr>
                <w:lang w:eastAsia="en-US"/>
              </w:rPr>
            </w:pPr>
          </w:p>
        </w:tc>
        <w:tc>
          <w:tcPr>
            <w:tcW w:w="1702" w:type="dxa"/>
          </w:tcPr>
          <w:p w14:paraId="3F6AC346" w14:textId="77777777" w:rsidR="009D62F6" w:rsidRDefault="009D62F6" w:rsidP="00AB29C6">
            <w:pPr>
              <w:widowControl w:val="0"/>
              <w:spacing w:before="40" w:after="40"/>
              <w:jc w:val="both"/>
              <w:rPr>
                <w:lang w:eastAsia="en-US"/>
              </w:rPr>
            </w:pPr>
          </w:p>
        </w:tc>
      </w:tr>
      <w:tr w:rsidR="00302B59" w14:paraId="36839291" w14:textId="77777777" w:rsidTr="00EF42FD">
        <w:tc>
          <w:tcPr>
            <w:tcW w:w="4644" w:type="dxa"/>
            <w:vAlign w:val="center"/>
          </w:tcPr>
          <w:p w14:paraId="026B6892" w14:textId="77777777" w:rsidR="009D62F6" w:rsidRPr="009D62F6" w:rsidRDefault="009D62F6" w:rsidP="00AB29C6">
            <w:pPr>
              <w:spacing w:before="40" w:after="40"/>
              <w:rPr>
                <w:lang w:eastAsia="en-US"/>
              </w:rPr>
            </w:pPr>
            <w:r w:rsidRPr="009D62F6">
              <w:rPr>
                <w:lang w:eastAsia="en-US"/>
              </w:rPr>
              <w:t>Backup pole</w:t>
            </w:r>
          </w:p>
        </w:tc>
        <w:tc>
          <w:tcPr>
            <w:tcW w:w="1418" w:type="dxa"/>
            <w:vAlign w:val="center"/>
          </w:tcPr>
          <w:p w14:paraId="6D976282" w14:textId="77777777" w:rsidR="009D62F6" w:rsidRPr="009D62F6" w:rsidRDefault="009D62F6" w:rsidP="00AB29C6">
            <w:pPr>
              <w:spacing w:before="40" w:after="40"/>
              <w:jc w:val="center"/>
              <w:rPr>
                <w:lang w:eastAsia="en-US"/>
              </w:rPr>
            </w:pPr>
            <w:r w:rsidRPr="009D62F6">
              <w:rPr>
                <w:lang w:eastAsia="en-US"/>
              </w:rPr>
              <w:t>1</w:t>
            </w:r>
          </w:p>
        </w:tc>
        <w:tc>
          <w:tcPr>
            <w:tcW w:w="1700" w:type="dxa"/>
          </w:tcPr>
          <w:p w14:paraId="63AAFB48" w14:textId="77777777" w:rsidR="009D62F6" w:rsidRDefault="009D62F6" w:rsidP="00AB29C6">
            <w:pPr>
              <w:widowControl w:val="0"/>
              <w:spacing w:before="40" w:after="40"/>
              <w:jc w:val="both"/>
              <w:rPr>
                <w:lang w:eastAsia="en-US"/>
              </w:rPr>
            </w:pPr>
          </w:p>
        </w:tc>
        <w:tc>
          <w:tcPr>
            <w:tcW w:w="1702" w:type="dxa"/>
          </w:tcPr>
          <w:p w14:paraId="3176D2D9" w14:textId="77777777" w:rsidR="009D62F6" w:rsidRDefault="009D62F6" w:rsidP="00AB29C6">
            <w:pPr>
              <w:widowControl w:val="0"/>
              <w:spacing w:before="40" w:after="40"/>
              <w:jc w:val="both"/>
              <w:rPr>
                <w:lang w:eastAsia="en-US"/>
              </w:rPr>
            </w:pPr>
          </w:p>
        </w:tc>
      </w:tr>
      <w:tr w:rsidR="00302B59" w14:paraId="44BE067E" w14:textId="77777777" w:rsidTr="00EF42FD">
        <w:tc>
          <w:tcPr>
            <w:tcW w:w="4644" w:type="dxa"/>
            <w:vAlign w:val="center"/>
          </w:tcPr>
          <w:p w14:paraId="709AA64E" w14:textId="77777777" w:rsidR="009D62F6" w:rsidRPr="009D62F6" w:rsidRDefault="009D62F6" w:rsidP="00AB29C6">
            <w:pPr>
              <w:spacing w:before="40" w:after="40"/>
              <w:rPr>
                <w:lang w:eastAsia="en-US"/>
              </w:rPr>
            </w:pPr>
            <w:r w:rsidRPr="009D62F6">
              <w:rPr>
                <w:lang w:eastAsia="en-US"/>
              </w:rPr>
              <w:t>SW licence</w:t>
            </w:r>
          </w:p>
        </w:tc>
        <w:tc>
          <w:tcPr>
            <w:tcW w:w="1418" w:type="dxa"/>
            <w:vAlign w:val="center"/>
          </w:tcPr>
          <w:p w14:paraId="77EAF22C" w14:textId="77777777" w:rsidR="009D62F6" w:rsidRPr="009D62F6" w:rsidRDefault="009D62F6" w:rsidP="00AB29C6">
            <w:pPr>
              <w:spacing w:before="40" w:after="40"/>
              <w:jc w:val="center"/>
              <w:rPr>
                <w:lang w:eastAsia="en-US"/>
              </w:rPr>
            </w:pPr>
            <w:r w:rsidRPr="009D62F6">
              <w:rPr>
                <w:lang w:eastAsia="en-US"/>
              </w:rPr>
              <w:t>3</w:t>
            </w:r>
          </w:p>
        </w:tc>
        <w:tc>
          <w:tcPr>
            <w:tcW w:w="1700" w:type="dxa"/>
          </w:tcPr>
          <w:p w14:paraId="0B597B4C" w14:textId="77777777" w:rsidR="009D62F6" w:rsidRDefault="009D62F6" w:rsidP="00AB29C6">
            <w:pPr>
              <w:widowControl w:val="0"/>
              <w:spacing w:before="40" w:after="40"/>
              <w:jc w:val="both"/>
              <w:rPr>
                <w:lang w:eastAsia="en-US"/>
              </w:rPr>
            </w:pPr>
          </w:p>
        </w:tc>
        <w:tc>
          <w:tcPr>
            <w:tcW w:w="1702" w:type="dxa"/>
          </w:tcPr>
          <w:p w14:paraId="02DBC916" w14:textId="77777777" w:rsidR="009D62F6" w:rsidRDefault="009D62F6" w:rsidP="00AB29C6">
            <w:pPr>
              <w:widowControl w:val="0"/>
              <w:spacing w:before="40" w:after="40"/>
              <w:jc w:val="both"/>
              <w:rPr>
                <w:lang w:eastAsia="en-US"/>
              </w:rPr>
            </w:pPr>
          </w:p>
        </w:tc>
      </w:tr>
      <w:tr w:rsidR="00C57D4F" w14:paraId="2FA9F010" w14:textId="77777777" w:rsidTr="00EF42FD">
        <w:tc>
          <w:tcPr>
            <w:tcW w:w="6062" w:type="dxa"/>
            <w:gridSpan w:val="2"/>
            <w:tcBorders>
              <w:bottom w:val="single" w:sz="4" w:space="0" w:color="auto"/>
            </w:tcBorders>
          </w:tcPr>
          <w:p w14:paraId="490BDDC7" w14:textId="77777777" w:rsidR="00AB29C6" w:rsidRDefault="00AB29C6" w:rsidP="00AB29C6">
            <w:pPr>
              <w:widowControl w:val="0"/>
              <w:spacing w:before="40" w:after="40"/>
              <w:jc w:val="right"/>
              <w:rPr>
                <w:lang w:eastAsia="en-US"/>
              </w:rPr>
            </w:pPr>
            <w:r>
              <w:rPr>
                <w:lang w:eastAsia="en-US"/>
              </w:rPr>
              <w:t>Celkem:</w:t>
            </w:r>
          </w:p>
        </w:tc>
        <w:tc>
          <w:tcPr>
            <w:tcW w:w="1700" w:type="dxa"/>
            <w:tcBorders>
              <w:bottom w:val="single" w:sz="4" w:space="0" w:color="auto"/>
            </w:tcBorders>
            <w:shd w:val="clear" w:color="auto" w:fill="FFFF9F"/>
          </w:tcPr>
          <w:p w14:paraId="6747E924" w14:textId="77777777" w:rsidR="00AB29C6" w:rsidRDefault="00AB29C6" w:rsidP="00AB29C6">
            <w:pPr>
              <w:widowControl w:val="0"/>
              <w:spacing w:before="40" w:after="40"/>
              <w:jc w:val="both"/>
              <w:rPr>
                <w:lang w:eastAsia="en-US"/>
              </w:rPr>
            </w:pPr>
          </w:p>
        </w:tc>
        <w:tc>
          <w:tcPr>
            <w:tcW w:w="1702" w:type="dxa"/>
            <w:tcBorders>
              <w:bottom w:val="single" w:sz="4" w:space="0" w:color="auto"/>
            </w:tcBorders>
            <w:shd w:val="clear" w:color="auto" w:fill="FFFF9F"/>
          </w:tcPr>
          <w:p w14:paraId="4CC7FFB7" w14:textId="77777777" w:rsidR="00AB29C6" w:rsidRDefault="00AB29C6" w:rsidP="00AB29C6">
            <w:pPr>
              <w:widowControl w:val="0"/>
              <w:spacing w:before="40" w:after="40"/>
              <w:jc w:val="both"/>
              <w:rPr>
                <w:lang w:eastAsia="en-US"/>
              </w:rPr>
            </w:pPr>
          </w:p>
        </w:tc>
      </w:tr>
      <w:tr w:rsidR="00AB29C6" w14:paraId="20B0B380" w14:textId="77777777" w:rsidTr="00EF42FD">
        <w:tc>
          <w:tcPr>
            <w:tcW w:w="4644" w:type="dxa"/>
            <w:tcBorders>
              <w:bottom w:val="single" w:sz="4" w:space="0" w:color="auto"/>
              <w:right w:val="single" w:sz="4" w:space="0" w:color="FFFFFF" w:themeColor="background1"/>
            </w:tcBorders>
            <w:shd w:val="clear" w:color="auto" w:fill="000000" w:themeFill="text1"/>
            <w:vAlign w:val="center"/>
          </w:tcPr>
          <w:p w14:paraId="256B74D3" w14:textId="77777777" w:rsidR="00AB29C6" w:rsidRPr="00C57D4F" w:rsidRDefault="00C14C03" w:rsidP="00AB29C6">
            <w:pPr>
              <w:widowControl w:val="0"/>
              <w:spacing w:before="40" w:after="40"/>
              <w:rPr>
                <w:color w:val="FFFFFF" w:themeColor="background1"/>
                <w:lang w:eastAsia="en-US"/>
              </w:rPr>
            </w:pPr>
            <w:r>
              <w:rPr>
                <w:color w:val="FFFFFF" w:themeColor="background1"/>
                <w:lang w:eastAsia="en-US"/>
              </w:rPr>
              <w:t>1</w:t>
            </w:r>
            <w:r w:rsidR="00AB29C6" w:rsidRPr="00C57D4F">
              <w:rPr>
                <w:color w:val="FFFFFF" w:themeColor="background1"/>
                <w:lang w:eastAsia="en-US"/>
              </w:rPr>
              <w:t>.2 SAN switch</w:t>
            </w:r>
          </w:p>
        </w:tc>
        <w:tc>
          <w:tcPr>
            <w:tcW w:w="141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266D826B" w14:textId="77777777" w:rsidR="00AB29C6" w:rsidRPr="00C57D4F" w:rsidRDefault="00AB29C6" w:rsidP="00AB29C6">
            <w:pPr>
              <w:widowControl w:val="0"/>
              <w:spacing w:before="40" w:after="40"/>
              <w:jc w:val="center"/>
              <w:rPr>
                <w:color w:val="FFFFFF" w:themeColor="background1"/>
                <w:sz w:val="20"/>
                <w:lang w:eastAsia="en-US"/>
              </w:rPr>
            </w:pPr>
            <w:r w:rsidRPr="00C57D4F">
              <w:rPr>
                <w:color w:val="FFFFFF" w:themeColor="background1"/>
                <w:sz w:val="20"/>
                <w:lang w:eastAsia="en-US"/>
              </w:rPr>
              <w:t>Počet kusů</w:t>
            </w:r>
          </w:p>
        </w:tc>
        <w:tc>
          <w:tcPr>
            <w:tcW w:w="1700"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52310C73" w14:textId="77777777" w:rsidR="00AB29C6" w:rsidRPr="00C57D4F" w:rsidRDefault="00AB29C6" w:rsidP="00AB29C6">
            <w:pPr>
              <w:widowControl w:val="0"/>
              <w:spacing w:before="40" w:after="40"/>
              <w:jc w:val="center"/>
              <w:rPr>
                <w:color w:val="FFFFFF" w:themeColor="background1"/>
                <w:sz w:val="20"/>
                <w:lang w:eastAsia="en-US"/>
              </w:rPr>
            </w:pPr>
            <w:r w:rsidRPr="00C57D4F">
              <w:rPr>
                <w:color w:val="FFFFFF" w:themeColor="background1"/>
                <w:sz w:val="20"/>
                <w:lang w:eastAsia="en-US"/>
              </w:rPr>
              <w:t>Cena za 1 kus bez DPH</w:t>
            </w:r>
          </w:p>
        </w:tc>
        <w:tc>
          <w:tcPr>
            <w:tcW w:w="1702" w:type="dxa"/>
            <w:tcBorders>
              <w:left w:val="single" w:sz="4" w:space="0" w:color="FFFFFF" w:themeColor="background1"/>
              <w:bottom w:val="single" w:sz="4" w:space="0" w:color="auto"/>
            </w:tcBorders>
            <w:shd w:val="clear" w:color="auto" w:fill="000000" w:themeFill="text1"/>
            <w:vAlign w:val="center"/>
          </w:tcPr>
          <w:p w14:paraId="3EB77FDA" w14:textId="77777777" w:rsidR="00AB29C6" w:rsidRPr="00C57D4F" w:rsidRDefault="00AB29C6" w:rsidP="00AB29C6">
            <w:pPr>
              <w:widowControl w:val="0"/>
              <w:spacing w:before="40" w:after="40"/>
              <w:jc w:val="center"/>
              <w:rPr>
                <w:color w:val="FFFFFF" w:themeColor="background1"/>
                <w:sz w:val="20"/>
                <w:lang w:eastAsia="en-US"/>
              </w:rPr>
            </w:pPr>
            <w:r w:rsidRPr="00C57D4F">
              <w:rPr>
                <w:color w:val="FFFFFF" w:themeColor="background1"/>
                <w:sz w:val="20"/>
                <w:lang w:eastAsia="en-US"/>
              </w:rPr>
              <w:t>Celkem za počet kusů bez DPH</w:t>
            </w:r>
          </w:p>
        </w:tc>
      </w:tr>
      <w:tr w:rsidR="00AB29C6" w14:paraId="208A1E06" w14:textId="77777777" w:rsidTr="00EF42FD">
        <w:tc>
          <w:tcPr>
            <w:tcW w:w="4644" w:type="dxa"/>
            <w:tcBorders>
              <w:bottom w:val="single" w:sz="4" w:space="0" w:color="auto"/>
            </w:tcBorders>
            <w:vAlign w:val="center"/>
          </w:tcPr>
          <w:p w14:paraId="35E2FF28" w14:textId="77777777" w:rsidR="00AB29C6" w:rsidRPr="00AB29C6" w:rsidRDefault="00AB29C6" w:rsidP="00AB29C6">
            <w:pPr>
              <w:spacing w:before="40" w:after="40"/>
              <w:rPr>
                <w:lang w:eastAsia="en-US"/>
              </w:rPr>
            </w:pPr>
            <w:r w:rsidRPr="00AB29C6">
              <w:rPr>
                <w:lang w:eastAsia="en-US"/>
              </w:rPr>
              <w:t>48-port SAN switch</w:t>
            </w:r>
          </w:p>
        </w:tc>
        <w:tc>
          <w:tcPr>
            <w:tcW w:w="1418" w:type="dxa"/>
            <w:tcBorders>
              <w:bottom w:val="single" w:sz="4" w:space="0" w:color="auto"/>
            </w:tcBorders>
            <w:vAlign w:val="center"/>
          </w:tcPr>
          <w:p w14:paraId="60636A36" w14:textId="77777777" w:rsidR="00AB29C6" w:rsidRPr="00AB29C6" w:rsidRDefault="00AB29C6" w:rsidP="00AB29C6">
            <w:pPr>
              <w:spacing w:before="40" w:after="40"/>
              <w:jc w:val="center"/>
              <w:rPr>
                <w:lang w:eastAsia="en-US"/>
              </w:rPr>
            </w:pPr>
            <w:r w:rsidRPr="00AB29C6">
              <w:rPr>
                <w:lang w:eastAsia="en-US"/>
              </w:rPr>
              <w:t>8</w:t>
            </w:r>
          </w:p>
        </w:tc>
        <w:tc>
          <w:tcPr>
            <w:tcW w:w="1700" w:type="dxa"/>
            <w:tcBorders>
              <w:bottom w:val="single" w:sz="4" w:space="0" w:color="auto"/>
            </w:tcBorders>
          </w:tcPr>
          <w:p w14:paraId="60EE7ACC" w14:textId="77777777" w:rsidR="00AB29C6" w:rsidRDefault="00AB29C6" w:rsidP="00AB29C6">
            <w:pPr>
              <w:widowControl w:val="0"/>
              <w:jc w:val="both"/>
              <w:rPr>
                <w:lang w:eastAsia="en-US"/>
              </w:rPr>
            </w:pPr>
          </w:p>
        </w:tc>
        <w:tc>
          <w:tcPr>
            <w:tcW w:w="1702" w:type="dxa"/>
            <w:tcBorders>
              <w:bottom w:val="single" w:sz="4" w:space="0" w:color="auto"/>
            </w:tcBorders>
          </w:tcPr>
          <w:p w14:paraId="37E9D481" w14:textId="77777777" w:rsidR="00AB29C6" w:rsidRDefault="00AB29C6" w:rsidP="00AB29C6">
            <w:pPr>
              <w:widowControl w:val="0"/>
              <w:jc w:val="both"/>
              <w:rPr>
                <w:lang w:eastAsia="en-US"/>
              </w:rPr>
            </w:pPr>
          </w:p>
        </w:tc>
      </w:tr>
      <w:tr w:rsidR="00AB29C6" w14:paraId="04E75D5D" w14:textId="77777777" w:rsidTr="00EF42FD">
        <w:tc>
          <w:tcPr>
            <w:tcW w:w="4644" w:type="dxa"/>
            <w:tcBorders>
              <w:bottom w:val="single" w:sz="4" w:space="0" w:color="auto"/>
            </w:tcBorders>
            <w:vAlign w:val="center"/>
          </w:tcPr>
          <w:p w14:paraId="6DAE98C1" w14:textId="77777777" w:rsidR="00AB29C6" w:rsidRPr="00AB29C6" w:rsidRDefault="00AB29C6" w:rsidP="00AB29C6">
            <w:pPr>
              <w:spacing w:before="40" w:after="40"/>
              <w:rPr>
                <w:lang w:eastAsia="en-US"/>
              </w:rPr>
            </w:pPr>
            <w:r w:rsidRPr="00AB29C6">
              <w:rPr>
                <w:lang w:eastAsia="en-US"/>
              </w:rPr>
              <w:t>SW licence</w:t>
            </w:r>
          </w:p>
        </w:tc>
        <w:tc>
          <w:tcPr>
            <w:tcW w:w="1418" w:type="dxa"/>
            <w:tcBorders>
              <w:bottom w:val="single" w:sz="4" w:space="0" w:color="auto"/>
            </w:tcBorders>
            <w:vAlign w:val="center"/>
          </w:tcPr>
          <w:p w14:paraId="5E271661" w14:textId="77777777" w:rsidR="00AB29C6" w:rsidRPr="00AB29C6" w:rsidRDefault="00AB29C6" w:rsidP="00AB29C6">
            <w:pPr>
              <w:spacing w:before="40" w:after="40"/>
              <w:jc w:val="center"/>
              <w:rPr>
                <w:lang w:eastAsia="en-US"/>
              </w:rPr>
            </w:pPr>
            <w:r w:rsidRPr="00AB29C6">
              <w:rPr>
                <w:lang w:eastAsia="en-US"/>
              </w:rPr>
              <w:t>8</w:t>
            </w:r>
          </w:p>
        </w:tc>
        <w:tc>
          <w:tcPr>
            <w:tcW w:w="1700" w:type="dxa"/>
            <w:tcBorders>
              <w:bottom w:val="single" w:sz="4" w:space="0" w:color="auto"/>
            </w:tcBorders>
          </w:tcPr>
          <w:p w14:paraId="1C92613B" w14:textId="77777777" w:rsidR="00AB29C6" w:rsidRDefault="00AB29C6" w:rsidP="00AB29C6">
            <w:pPr>
              <w:widowControl w:val="0"/>
              <w:jc w:val="both"/>
              <w:rPr>
                <w:lang w:eastAsia="en-US"/>
              </w:rPr>
            </w:pPr>
          </w:p>
        </w:tc>
        <w:tc>
          <w:tcPr>
            <w:tcW w:w="1702" w:type="dxa"/>
            <w:tcBorders>
              <w:bottom w:val="single" w:sz="4" w:space="0" w:color="auto"/>
            </w:tcBorders>
          </w:tcPr>
          <w:p w14:paraId="36A8CDAE" w14:textId="77777777" w:rsidR="00AB29C6" w:rsidRDefault="00AB29C6" w:rsidP="00AB29C6">
            <w:pPr>
              <w:widowControl w:val="0"/>
              <w:jc w:val="both"/>
              <w:rPr>
                <w:lang w:eastAsia="en-US"/>
              </w:rPr>
            </w:pPr>
          </w:p>
        </w:tc>
      </w:tr>
      <w:tr w:rsidR="00AB29C6" w14:paraId="3A8C4382" w14:textId="77777777" w:rsidTr="00EF42FD">
        <w:tc>
          <w:tcPr>
            <w:tcW w:w="6062" w:type="dxa"/>
            <w:gridSpan w:val="2"/>
            <w:tcBorders>
              <w:bottom w:val="single" w:sz="4" w:space="0" w:color="auto"/>
            </w:tcBorders>
          </w:tcPr>
          <w:p w14:paraId="3AF56166" w14:textId="77777777" w:rsidR="00AB29C6" w:rsidRDefault="00AB29C6" w:rsidP="00C427A1">
            <w:pPr>
              <w:widowControl w:val="0"/>
              <w:spacing w:before="40" w:after="40"/>
              <w:jc w:val="right"/>
              <w:rPr>
                <w:lang w:eastAsia="en-US"/>
              </w:rPr>
            </w:pPr>
            <w:r>
              <w:rPr>
                <w:lang w:eastAsia="en-US"/>
              </w:rPr>
              <w:t>Celkem:</w:t>
            </w:r>
          </w:p>
        </w:tc>
        <w:tc>
          <w:tcPr>
            <w:tcW w:w="1700" w:type="dxa"/>
            <w:tcBorders>
              <w:bottom w:val="single" w:sz="4" w:space="0" w:color="auto"/>
            </w:tcBorders>
            <w:shd w:val="clear" w:color="auto" w:fill="FFFF9F"/>
          </w:tcPr>
          <w:p w14:paraId="72A64AC3" w14:textId="77777777" w:rsidR="00AB29C6" w:rsidRDefault="00AB29C6" w:rsidP="00C427A1">
            <w:pPr>
              <w:widowControl w:val="0"/>
              <w:spacing w:before="40" w:after="40"/>
              <w:jc w:val="both"/>
              <w:rPr>
                <w:lang w:eastAsia="en-US"/>
              </w:rPr>
            </w:pPr>
          </w:p>
        </w:tc>
        <w:tc>
          <w:tcPr>
            <w:tcW w:w="1702" w:type="dxa"/>
            <w:tcBorders>
              <w:bottom w:val="single" w:sz="4" w:space="0" w:color="auto"/>
            </w:tcBorders>
            <w:shd w:val="clear" w:color="auto" w:fill="FFFF9F"/>
          </w:tcPr>
          <w:p w14:paraId="708F0A55" w14:textId="77777777" w:rsidR="00AB29C6" w:rsidRDefault="00AB29C6" w:rsidP="00C427A1">
            <w:pPr>
              <w:widowControl w:val="0"/>
              <w:spacing w:before="40" w:after="40"/>
              <w:jc w:val="both"/>
              <w:rPr>
                <w:lang w:eastAsia="en-US"/>
              </w:rPr>
            </w:pPr>
          </w:p>
        </w:tc>
      </w:tr>
      <w:tr w:rsidR="00F5149C" w14:paraId="100A1140" w14:textId="77777777" w:rsidTr="00EF42FD">
        <w:tc>
          <w:tcPr>
            <w:tcW w:w="4644" w:type="dxa"/>
            <w:tcBorders>
              <w:bottom w:val="single" w:sz="4" w:space="0" w:color="auto"/>
              <w:right w:val="single" w:sz="4" w:space="0" w:color="FFFFFF" w:themeColor="background1"/>
            </w:tcBorders>
            <w:shd w:val="clear" w:color="auto" w:fill="000000" w:themeFill="text1"/>
            <w:vAlign w:val="center"/>
          </w:tcPr>
          <w:p w14:paraId="3206A9F8" w14:textId="77777777" w:rsidR="00F5149C" w:rsidRPr="00C57D4F" w:rsidRDefault="00C14C03" w:rsidP="00C57D4F">
            <w:pPr>
              <w:widowControl w:val="0"/>
              <w:spacing w:before="40" w:after="40"/>
              <w:rPr>
                <w:color w:val="FFFFFF" w:themeColor="background1"/>
                <w:lang w:eastAsia="en-US"/>
              </w:rPr>
            </w:pPr>
            <w:r>
              <w:rPr>
                <w:color w:val="FFFFFF" w:themeColor="background1"/>
                <w:lang w:eastAsia="en-US"/>
              </w:rPr>
              <w:t>1</w:t>
            </w:r>
            <w:r w:rsidR="00F5149C" w:rsidRPr="00C57D4F">
              <w:rPr>
                <w:color w:val="FFFFFF" w:themeColor="background1"/>
                <w:lang w:eastAsia="en-US"/>
              </w:rPr>
              <w:t>.3 IMPLEMENTACE</w:t>
            </w:r>
          </w:p>
        </w:tc>
        <w:tc>
          <w:tcPr>
            <w:tcW w:w="141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44B35D78" w14:textId="77777777" w:rsidR="00F5149C" w:rsidRPr="00C57D4F" w:rsidRDefault="00F5149C" w:rsidP="00276596">
            <w:pPr>
              <w:widowControl w:val="0"/>
              <w:spacing w:before="40" w:after="40"/>
              <w:jc w:val="center"/>
              <w:rPr>
                <w:color w:val="FFFFFF" w:themeColor="background1"/>
                <w:sz w:val="20"/>
                <w:lang w:eastAsia="en-US"/>
              </w:rPr>
            </w:pPr>
            <w:r w:rsidRPr="00C57D4F">
              <w:rPr>
                <w:color w:val="FFFFFF" w:themeColor="background1"/>
                <w:sz w:val="20"/>
                <w:lang w:eastAsia="en-US"/>
              </w:rPr>
              <w:t>Celek</w:t>
            </w:r>
          </w:p>
        </w:tc>
        <w:tc>
          <w:tcPr>
            <w:tcW w:w="1700"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30159E49" w14:textId="77777777" w:rsidR="00F5149C" w:rsidRPr="00C57D4F" w:rsidRDefault="00F5149C" w:rsidP="00276596">
            <w:pPr>
              <w:widowControl w:val="0"/>
              <w:spacing w:before="40" w:after="40"/>
              <w:jc w:val="center"/>
              <w:rPr>
                <w:color w:val="FFFFFF" w:themeColor="background1"/>
                <w:sz w:val="20"/>
                <w:lang w:eastAsia="en-US"/>
              </w:rPr>
            </w:pPr>
            <w:r w:rsidRPr="00C57D4F">
              <w:rPr>
                <w:color w:val="FFFFFF" w:themeColor="background1"/>
                <w:sz w:val="20"/>
                <w:lang w:eastAsia="en-US"/>
              </w:rPr>
              <w:t>Celkem za celek bez DPH</w:t>
            </w:r>
          </w:p>
        </w:tc>
        <w:tc>
          <w:tcPr>
            <w:tcW w:w="1702" w:type="dxa"/>
            <w:tcBorders>
              <w:left w:val="single" w:sz="4" w:space="0" w:color="FFFFFF" w:themeColor="background1"/>
              <w:bottom w:val="single" w:sz="4" w:space="0" w:color="auto"/>
            </w:tcBorders>
            <w:shd w:val="clear" w:color="auto" w:fill="000000" w:themeFill="text1"/>
            <w:vAlign w:val="center"/>
          </w:tcPr>
          <w:p w14:paraId="48661A41" w14:textId="77777777" w:rsidR="00F5149C" w:rsidRPr="00C57D4F" w:rsidRDefault="00F5149C" w:rsidP="00F5149C">
            <w:pPr>
              <w:widowControl w:val="0"/>
              <w:spacing w:before="40" w:after="40"/>
              <w:jc w:val="center"/>
              <w:rPr>
                <w:color w:val="FFFFFF" w:themeColor="background1"/>
                <w:sz w:val="20"/>
                <w:lang w:eastAsia="en-US"/>
              </w:rPr>
            </w:pPr>
          </w:p>
        </w:tc>
      </w:tr>
      <w:tr w:rsidR="00F5149C" w14:paraId="4E445D6D" w14:textId="77777777" w:rsidTr="00EF42FD">
        <w:tc>
          <w:tcPr>
            <w:tcW w:w="4644" w:type="dxa"/>
            <w:tcBorders>
              <w:bottom w:val="single" w:sz="4" w:space="0" w:color="auto"/>
            </w:tcBorders>
            <w:vAlign w:val="center"/>
          </w:tcPr>
          <w:p w14:paraId="6D446B5C" w14:textId="77777777" w:rsidR="00F5149C" w:rsidRPr="00AB29C6" w:rsidRDefault="00F5149C" w:rsidP="00AB29C6">
            <w:pPr>
              <w:spacing w:before="40" w:after="40"/>
              <w:rPr>
                <w:lang w:eastAsia="en-US"/>
              </w:rPr>
            </w:pPr>
            <w:r w:rsidRPr="00AB29C6">
              <w:rPr>
                <w:lang w:eastAsia="en-US"/>
              </w:rPr>
              <w:t>Implementace a integrace zakoupených diskových polí do stávajícího prostředí ICT MF</w:t>
            </w:r>
          </w:p>
        </w:tc>
        <w:tc>
          <w:tcPr>
            <w:tcW w:w="1418" w:type="dxa"/>
            <w:tcBorders>
              <w:bottom w:val="single" w:sz="4" w:space="0" w:color="auto"/>
            </w:tcBorders>
            <w:vAlign w:val="center"/>
          </w:tcPr>
          <w:p w14:paraId="74D7A194" w14:textId="77777777" w:rsidR="00F5149C" w:rsidRPr="00AB29C6" w:rsidRDefault="00F5149C" w:rsidP="00AB29C6">
            <w:pPr>
              <w:spacing w:before="40" w:after="40"/>
              <w:jc w:val="center"/>
              <w:rPr>
                <w:lang w:eastAsia="en-US"/>
              </w:rPr>
            </w:pPr>
            <w:r w:rsidRPr="00AB29C6">
              <w:rPr>
                <w:lang w:eastAsia="en-US"/>
              </w:rPr>
              <w:t>1</w:t>
            </w:r>
          </w:p>
        </w:tc>
        <w:tc>
          <w:tcPr>
            <w:tcW w:w="1700" w:type="dxa"/>
            <w:tcBorders>
              <w:bottom w:val="single" w:sz="4" w:space="0" w:color="auto"/>
            </w:tcBorders>
          </w:tcPr>
          <w:p w14:paraId="0F5EA008" w14:textId="77777777" w:rsidR="00F5149C" w:rsidRDefault="00F5149C" w:rsidP="00AB29C6">
            <w:pPr>
              <w:widowControl w:val="0"/>
              <w:jc w:val="both"/>
              <w:rPr>
                <w:lang w:eastAsia="en-US"/>
              </w:rPr>
            </w:pPr>
          </w:p>
        </w:tc>
        <w:tc>
          <w:tcPr>
            <w:tcW w:w="1702" w:type="dxa"/>
            <w:tcBorders>
              <w:bottom w:val="single" w:sz="4" w:space="0" w:color="auto"/>
            </w:tcBorders>
          </w:tcPr>
          <w:p w14:paraId="3C2E10B9" w14:textId="77777777" w:rsidR="00F5149C" w:rsidRDefault="00F5149C" w:rsidP="00AB29C6">
            <w:pPr>
              <w:widowControl w:val="0"/>
              <w:jc w:val="both"/>
              <w:rPr>
                <w:lang w:eastAsia="en-US"/>
              </w:rPr>
            </w:pPr>
          </w:p>
        </w:tc>
      </w:tr>
      <w:tr w:rsidR="00F5149C" w14:paraId="339ADD22" w14:textId="77777777" w:rsidTr="00EF42FD">
        <w:tc>
          <w:tcPr>
            <w:tcW w:w="4644" w:type="dxa"/>
            <w:tcBorders>
              <w:bottom w:val="single" w:sz="4" w:space="0" w:color="auto"/>
            </w:tcBorders>
            <w:vAlign w:val="center"/>
          </w:tcPr>
          <w:p w14:paraId="2FC0FEBB" w14:textId="25F84C24" w:rsidR="00F5149C" w:rsidRPr="00AB29C6" w:rsidRDefault="00F5149C" w:rsidP="00E73259">
            <w:pPr>
              <w:spacing w:before="40" w:after="40"/>
              <w:rPr>
                <w:lang w:eastAsia="en-US"/>
              </w:rPr>
            </w:pPr>
            <w:r w:rsidRPr="00AB29C6">
              <w:rPr>
                <w:lang w:eastAsia="en-US"/>
              </w:rPr>
              <w:t>Implementace a integrace zakoupených SAN switch</w:t>
            </w:r>
            <w:r w:rsidR="00E73259">
              <w:rPr>
                <w:lang w:eastAsia="en-US"/>
              </w:rPr>
              <w:t>ů</w:t>
            </w:r>
            <w:r w:rsidRPr="00AB29C6">
              <w:rPr>
                <w:lang w:eastAsia="en-US"/>
              </w:rPr>
              <w:t xml:space="preserve"> do stávajícího prostředí ICT MF</w:t>
            </w:r>
          </w:p>
        </w:tc>
        <w:tc>
          <w:tcPr>
            <w:tcW w:w="1418" w:type="dxa"/>
            <w:tcBorders>
              <w:bottom w:val="single" w:sz="4" w:space="0" w:color="auto"/>
            </w:tcBorders>
            <w:vAlign w:val="center"/>
          </w:tcPr>
          <w:p w14:paraId="19F92780" w14:textId="77777777" w:rsidR="00F5149C" w:rsidRPr="00AB29C6" w:rsidRDefault="00F5149C" w:rsidP="00AB29C6">
            <w:pPr>
              <w:spacing w:before="40" w:after="40"/>
              <w:jc w:val="center"/>
              <w:rPr>
                <w:lang w:eastAsia="en-US"/>
              </w:rPr>
            </w:pPr>
            <w:r w:rsidRPr="00AB29C6">
              <w:rPr>
                <w:lang w:eastAsia="en-US"/>
              </w:rPr>
              <w:t>1</w:t>
            </w:r>
          </w:p>
        </w:tc>
        <w:tc>
          <w:tcPr>
            <w:tcW w:w="1700" w:type="dxa"/>
            <w:tcBorders>
              <w:bottom w:val="single" w:sz="4" w:space="0" w:color="auto"/>
            </w:tcBorders>
          </w:tcPr>
          <w:p w14:paraId="066D0BA2" w14:textId="77777777" w:rsidR="00F5149C" w:rsidRDefault="00F5149C" w:rsidP="00AB29C6">
            <w:pPr>
              <w:widowControl w:val="0"/>
              <w:jc w:val="both"/>
              <w:rPr>
                <w:lang w:eastAsia="en-US"/>
              </w:rPr>
            </w:pPr>
          </w:p>
        </w:tc>
        <w:tc>
          <w:tcPr>
            <w:tcW w:w="1702" w:type="dxa"/>
            <w:tcBorders>
              <w:bottom w:val="single" w:sz="4" w:space="0" w:color="auto"/>
            </w:tcBorders>
          </w:tcPr>
          <w:p w14:paraId="2063E6D3" w14:textId="77777777" w:rsidR="00F5149C" w:rsidRDefault="00F5149C" w:rsidP="00AB29C6">
            <w:pPr>
              <w:widowControl w:val="0"/>
              <w:jc w:val="both"/>
              <w:rPr>
                <w:lang w:eastAsia="en-US"/>
              </w:rPr>
            </w:pPr>
          </w:p>
        </w:tc>
      </w:tr>
      <w:tr w:rsidR="00F5149C" w14:paraId="3570E9E1" w14:textId="77777777" w:rsidTr="00EF42FD">
        <w:tc>
          <w:tcPr>
            <w:tcW w:w="6062" w:type="dxa"/>
            <w:gridSpan w:val="2"/>
            <w:tcBorders>
              <w:bottom w:val="single" w:sz="4" w:space="0" w:color="auto"/>
            </w:tcBorders>
          </w:tcPr>
          <w:p w14:paraId="572228D5" w14:textId="77777777" w:rsidR="00F5149C" w:rsidRDefault="00F5149C" w:rsidP="00C427A1">
            <w:pPr>
              <w:widowControl w:val="0"/>
              <w:spacing w:before="40" w:after="40"/>
              <w:jc w:val="right"/>
              <w:rPr>
                <w:lang w:eastAsia="en-US"/>
              </w:rPr>
            </w:pPr>
            <w:r>
              <w:rPr>
                <w:lang w:eastAsia="en-US"/>
              </w:rPr>
              <w:t>Celkem:</w:t>
            </w:r>
          </w:p>
        </w:tc>
        <w:tc>
          <w:tcPr>
            <w:tcW w:w="1700" w:type="dxa"/>
            <w:tcBorders>
              <w:bottom w:val="single" w:sz="4" w:space="0" w:color="auto"/>
            </w:tcBorders>
            <w:shd w:val="clear" w:color="auto" w:fill="FFFF9F"/>
          </w:tcPr>
          <w:p w14:paraId="54855828" w14:textId="77777777" w:rsidR="00F5149C" w:rsidRDefault="00F5149C" w:rsidP="00C427A1">
            <w:pPr>
              <w:widowControl w:val="0"/>
              <w:spacing w:before="40" w:after="40"/>
              <w:jc w:val="both"/>
              <w:rPr>
                <w:lang w:eastAsia="en-US"/>
              </w:rPr>
            </w:pPr>
          </w:p>
        </w:tc>
        <w:tc>
          <w:tcPr>
            <w:tcW w:w="1702" w:type="dxa"/>
            <w:tcBorders>
              <w:bottom w:val="single" w:sz="4" w:space="0" w:color="auto"/>
            </w:tcBorders>
            <w:shd w:val="clear" w:color="auto" w:fill="FFFF9F"/>
          </w:tcPr>
          <w:p w14:paraId="1A93DC23" w14:textId="77777777" w:rsidR="00F5149C" w:rsidRDefault="00F5149C" w:rsidP="00C427A1">
            <w:pPr>
              <w:widowControl w:val="0"/>
              <w:spacing w:before="40" w:after="40"/>
              <w:jc w:val="both"/>
              <w:rPr>
                <w:lang w:eastAsia="en-US"/>
              </w:rPr>
            </w:pPr>
          </w:p>
        </w:tc>
      </w:tr>
      <w:tr w:rsidR="00F5149C" w14:paraId="4EA469D9" w14:textId="77777777" w:rsidTr="00EF42FD">
        <w:tc>
          <w:tcPr>
            <w:tcW w:w="4644" w:type="dxa"/>
            <w:tcBorders>
              <w:bottom w:val="single" w:sz="4" w:space="0" w:color="auto"/>
              <w:right w:val="single" w:sz="4" w:space="0" w:color="FFFFFF" w:themeColor="background1"/>
            </w:tcBorders>
            <w:shd w:val="clear" w:color="auto" w:fill="000000" w:themeFill="text1"/>
            <w:vAlign w:val="center"/>
          </w:tcPr>
          <w:p w14:paraId="47C93B4C" w14:textId="77777777" w:rsidR="00F5149C" w:rsidRPr="00C57D4F" w:rsidRDefault="00C14C03" w:rsidP="00276596">
            <w:pPr>
              <w:widowControl w:val="0"/>
              <w:spacing w:before="40" w:after="40"/>
              <w:rPr>
                <w:color w:val="FFFFFF" w:themeColor="background1"/>
                <w:lang w:eastAsia="en-US"/>
              </w:rPr>
            </w:pPr>
            <w:r>
              <w:rPr>
                <w:color w:val="FFFFFF" w:themeColor="background1"/>
                <w:lang w:eastAsia="en-US"/>
              </w:rPr>
              <w:t>1</w:t>
            </w:r>
            <w:r w:rsidR="00F5149C" w:rsidRPr="00C57D4F">
              <w:rPr>
                <w:color w:val="FFFFFF" w:themeColor="background1"/>
                <w:lang w:eastAsia="en-US"/>
              </w:rPr>
              <w:t>.4 TESTOVÁNÍ</w:t>
            </w:r>
          </w:p>
        </w:tc>
        <w:tc>
          <w:tcPr>
            <w:tcW w:w="141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0DF4B54B" w14:textId="77777777" w:rsidR="00F5149C" w:rsidRPr="00C57D4F" w:rsidRDefault="00F5149C" w:rsidP="00C427A1">
            <w:pPr>
              <w:widowControl w:val="0"/>
              <w:spacing w:before="40" w:after="40"/>
              <w:jc w:val="center"/>
              <w:rPr>
                <w:color w:val="FFFFFF" w:themeColor="background1"/>
                <w:sz w:val="20"/>
                <w:lang w:eastAsia="en-US"/>
              </w:rPr>
            </w:pPr>
            <w:r w:rsidRPr="00C57D4F">
              <w:rPr>
                <w:color w:val="FFFFFF" w:themeColor="background1"/>
                <w:sz w:val="20"/>
                <w:lang w:eastAsia="en-US"/>
              </w:rPr>
              <w:t>Celek</w:t>
            </w:r>
          </w:p>
        </w:tc>
        <w:tc>
          <w:tcPr>
            <w:tcW w:w="1700"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7FDBBA2F" w14:textId="77777777" w:rsidR="00F5149C" w:rsidRPr="00C57D4F" w:rsidRDefault="00F5149C" w:rsidP="00C427A1">
            <w:pPr>
              <w:widowControl w:val="0"/>
              <w:spacing w:before="40" w:after="40"/>
              <w:jc w:val="center"/>
              <w:rPr>
                <w:color w:val="FFFFFF" w:themeColor="background1"/>
                <w:sz w:val="20"/>
                <w:lang w:eastAsia="en-US"/>
              </w:rPr>
            </w:pPr>
            <w:r w:rsidRPr="00C57D4F">
              <w:rPr>
                <w:color w:val="FFFFFF" w:themeColor="background1"/>
                <w:sz w:val="20"/>
                <w:lang w:eastAsia="en-US"/>
              </w:rPr>
              <w:t>Celkem za celek bez DPH</w:t>
            </w:r>
          </w:p>
        </w:tc>
        <w:tc>
          <w:tcPr>
            <w:tcW w:w="1702" w:type="dxa"/>
            <w:tcBorders>
              <w:left w:val="single" w:sz="4" w:space="0" w:color="FFFFFF" w:themeColor="background1"/>
              <w:bottom w:val="single" w:sz="4" w:space="0" w:color="auto"/>
            </w:tcBorders>
            <w:shd w:val="clear" w:color="auto" w:fill="000000" w:themeFill="text1"/>
            <w:vAlign w:val="center"/>
          </w:tcPr>
          <w:p w14:paraId="2B82A944" w14:textId="77777777" w:rsidR="00F5149C" w:rsidRPr="00C57D4F" w:rsidRDefault="00F5149C" w:rsidP="00C427A1">
            <w:pPr>
              <w:widowControl w:val="0"/>
              <w:spacing w:before="40" w:after="40"/>
              <w:jc w:val="center"/>
              <w:rPr>
                <w:color w:val="FFFFFF" w:themeColor="background1"/>
                <w:sz w:val="20"/>
                <w:lang w:eastAsia="en-US"/>
              </w:rPr>
            </w:pPr>
          </w:p>
        </w:tc>
      </w:tr>
      <w:tr w:rsidR="00F5149C" w14:paraId="0A9F6FCD" w14:textId="77777777" w:rsidTr="00EF42FD">
        <w:tc>
          <w:tcPr>
            <w:tcW w:w="4644" w:type="dxa"/>
            <w:tcBorders>
              <w:bottom w:val="single" w:sz="4" w:space="0" w:color="auto"/>
            </w:tcBorders>
          </w:tcPr>
          <w:p w14:paraId="147D8300" w14:textId="77777777" w:rsidR="00F5149C" w:rsidRDefault="00F5149C" w:rsidP="00276596">
            <w:pPr>
              <w:spacing w:before="40" w:after="40"/>
              <w:rPr>
                <w:lang w:eastAsia="en-US"/>
              </w:rPr>
            </w:pPr>
            <w:r>
              <w:rPr>
                <w:lang w:eastAsia="en-US"/>
              </w:rPr>
              <w:t>Testování</w:t>
            </w:r>
          </w:p>
        </w:tc>
        <w:tc>
          <w:tcPr>
            <w:tcW w:w="1418" w:type="dxa"/>
            <w:tcBorders>
              <w:bottom w:val="single" w:sz="4" w:space="0" w:color="auto"/>
            </w:tcBorders>
          </w:tcPr>
          <w:p w14:paraId="2E175052" w14:textId="77777777" w:rsidR="00F5149C" w:rsidRDefault="00F5149C" w:rsidP="00276596">
            <w:pPr>
              <w:spacing w:before="40" w:after="40"/>
              <w:jc w:val="center"/>
              <w:rPr>
                <w:lang w:eastAsia="en-US"/>
              </w:rPr>
            </w:pPr>
            <w:r>
              <w:rPr>
                <w:lang w:eastAsia="en-US"/>
              </w:rPr>
              <w:t>1</w:t>
            </w:r>
          </w:p>
        </w:tc>
        <w:tc>
          <w:tcPr>
            <w:tcW w:w="1700" w:type="dxa"/>
            <w:tcBorders>
              <w:bottom w:val="single" w:sz="4" w:space="0" w:color="auto"/>
            </w:tcBorders>
          </w:tcPr>
          <w:p w14:paraId="4F7131E7" w14:textId="77777777" w:rsidR="00F5149C" w:rsidRDefault="00F5149C" w:rsidP="002F4FA4">
            <w:pPr>
              <w:widowControl w:val="0"/>
              <w:jc w:val="both"/>
              <w:rPr>
                <w:lang w:eastAsia="en-US"/>
              </w:rPr>
            </w:pPr>
          </w:p>
        </w:tc>
        <w:tc>
          <w:tcPr>
            <w:tcW w:w="1702" w:type="dxa"/>
            <w:tcBorders>
              <w:bottom w:val="single" w:sz="4" w:space="0" w:color="auto"/>
            </w:tcBorders>
          </w:tcPr>
          <w:p w14:paraId="44945C22" w14:textId="77777777" w:rsidR="00F5149C" w:rsidRDefault="00F5149C" w:rsidP="002F4FA4">
            <w:pPr>
              <w:widowControl w:val="0"/>
              <w:jc w:val="both"/>
              <w:rPr>
                <w:lang w:eastAsia="en-US"/>
              </w:rPr>
            </w:pPr>
          </w:p>
        </w:tc>
      </w:tr>
      <w:tr w:rsidR="008F1551" w:rsidRPr="00E95B9E" w14:paraId="283F8F63" w14:textId="77777777" w:rsidTr="00EF42FD">
        <w:tc>
          <w:tcPr>
            <w:tcW w:w="4644" w:type="dxa"/>
            <w:tcBorders>
              <w:bottom w:val="single" w:sz="4" w:space="0" w:color="auto"/>
              <w:right w:val="single" w:sz="4" w:space="0" w:color="FFFFFF" w:themeColor="background1"/>
            </w:tcBorders>
            <w:shd w:val="clear" w:color="auto" w:fill="000000" w:themeFill="text1"/>
            <w:vAlign w:val="center"/>
          </w:tcPr>
          <w:p w14:paraId="2190D115" w14:textId="77777777" w:rsidR="00F5149C" w:rsidRPr="00E95B9E" w:rsidRDefault="00C14C03" w:rsidP="00A00ED1">
            <w:pPr>
              <w:widowControl w:val="0"/>
              <w:spacing w:before="40" w:after="40"/>
              <w:rPr>
                <w:lang w:eastAsia="en-US"/>
              </w:rPr>
            </w:pPr>
            <w:r>
              <w:rPr>
                <w:lang w:eastAsia="en-US"/>
              </w:rPr>
              <w:t>1</w:t>
            </w:r>
            <w:r w:rsidR="00F5149C" w:rsidRPr="00E95B9E">
              <w:rPr>
                <w:lang w:eastAsia="en-US"/>
              </w:rPr>
              <w:t>.5 MIGRACE</w:t>
            </w:r>
            <w:r w:rsidR="001E1E1E" w:rsidRPr="00E95B9E">
              <w:rPr>
                <w:lang w:eastAsia="en-US"/>
              </w:rPr>
              <w:t xml:space="preserve"> </w:t>
            </w:r>
            <w:r w:rsidR="00A00ED1" w:rsidRPr="00E95B9E">
              <w:rPr>
                <w:lang w:eastAsia="en-US"/>
              </w:rPr>
              <w:t>A</w:t>
            </w:r>
            <w:r w:rsidR="001E1E1E" w:rsidRPr="00E95B9E">
              <w:rPr>
                <w:lang w:eastAsia="en-US"/>
              </w:rPr>
              <w:t xml:space="preserve"> ŠKOLENÍ</w:t>
            </w:r>
          </w:p>
        </w:tc>
        <w:tc>
          <w:tcPr>
            <w:tcW w:w="141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4BB1E2A7" w14:textId="77777777" w:rsidR="00F5149C" w:rsidRPr="00E95B9E" w:rsidRDefault="00F5149C" w:rsidP="00C427A1">
            <w:pPr>
              <w:widowControl w:val="0"/>
              <w:spacing w:before="40" w:after="40"/>
              <w:jc w:val="center"/>
              <w:rPr>
                <w:sz w:val="20"/>
                <w:lang w:eastAsia="en-US"/>
              </w:rPr>
            </w:pPr>
            <w:r w:rsidRPr="00E95B9E">
              <w:rPr>
                <w:sz w:val="20"/>
                <w:lang w:eastAsia="en-US"/>
              </w:rPr>
              <w:t>Celek</w:t>
            </w:r>
          </w:p>
        </w:tc>
        <w:tc>
          <w:tcPr>
            <w:tcW w:w="1700"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0250FA36" w14:textId="77777777" w:rsidR="00F5149C" w:rsidRPr="00E95B9E" w:rsidRDefault="00F5149C" w:rsidP="00C427A1">
            <w:pPr>
              <w:widowControl w:val="0"/>
              <w:spacing w:before="40" w:after="40"/>
              <w:jc w:val="center"/>
              <w:rPr>
                <w:sz w:val="20"/>
                <w:lang w:eastAsia="en-US"/>
              </w:rPr>
            </w:pPr>
            <w:r w:rsidRPr="00E95B9E">
              <w:rPr>
                <w:sz w:val="20"/>
                <w:lang w:eastAsia="en-US"/>
              </w:rPr>
              <w:t>Celkem za celek bez DPH</w:t>
            </w:r>
          </w:p>
        </w:tc>
        <w:tc>
          <w:tcPr>
            <w:tcW w:w="1702" w:type="dxa"/>
            <w:tcBorders>
              <w:left w:val="single" w:sz="4" w:space="0" w:color="FFFFFF" w:themeColor="background1"/>
              <w:bottom w:val="single" w:sz="4" w:space="0" w:color="auto"/>
            </w:tcBorders>
            <w:shd w:val="clear" w:color="auto" w:fill="000000" w:themeFill="text1"/>
            <w:vAlign w:val="center"/>
          </w:tcPr>
          <w:p w14:paraId="779B9F6A" w14:textId="77777777" w:rsidR="00F5149C" w:rsidRPr="00E95B9E" w:rsidRDefault="00F5149C" w:rsidP="00C427A1">
            <w:pPr>
              <w:widowControl w:val="0"/>
              <w:spacing w:before="40" w:after="40"/>
              <w:jc w:val="center"/>
              <w:rPr>
                <w:sz w:val="20"/>
                <w:lang w:eastAsia="en-US"/>
              </w:rPr>
            </w:pPr>
          </w:p>
        </w:tc>
      </w:tr>
      <w:tr w:rsidR="008F1551" w:rsidRPr="00E95B9E" w14:paraId="61866AA8" w14:textId="77777777" w:rsidTr="00EF42FD">
        <w:tc>
          <w:tcPr>
            <w:tcW w:w="4644" w:type="dxa"/>
            <w:tcBorders>
              <w:bottom w:val="single" w:sz="4" w:space="0" w:color="auto"/>
            </w:tcBorders>
            <w:vAlign w:val="center"/>
          </w:tcPr>
          <w:p w14:paraId="296C8655" w14:textId="77777777" w:rsidR="00F5149C" w:rsidRPr="00E95B9E" w:rsidRDefault="00F5149C" w:rsidP="00276596">
            <w:pPr>
              <w:spacing w:before="40" w:after="40"/>
              <w:rPr>
                <w:rFonts w:ascii="Calibri" w:hAnsi="Calibri"/>
                <w:sz w:val="20"/>
                <w:szCs w:val="20"/>
              </w:rPr>
            </w:pPr>
            <w:r w:rsidRPr="00E95B9E">
              <w:rPr>
                <w:lang w:eastAsia="en-US"/>
              </w:rPr>
              <w:t>Migrace dat ze starých diskových polí na nová pole</w:t>
            </w:r>
          </w:p>
        </w:tc>
        <w:tc>
          <w:tcPr>
            <w:tcW w:w="1418" w:type="dxa"/>
            <w:tcBorders>
              <w:bottom w:val="single" w:sz="4" w:space="0" w:color="auto"/>
            </w:tcBorders>
            <w:vAlign w:val="center"/>
          </w:tcPr>
          <w:p w14:paraId="436A3BA7" w14:textId="77777777" w:rsidR="00F5149C" w:rsidRPr="00E95B9E" w:rsidRDefault="00F5149C" w:rsidP="00276596">
            <w:pPr>
              <w:spacing w:before="40" w:after="40"/>
              <w:jc w:val="center"/>
              <w:rPr>
                <w:rFonts w:ascii="Calibri" w:hAnsi="Calibri"/>
                <w:sz w:val="20"/>
                <w:szCs w:val="20"/>
              </w:rPr>
            </w:pPr>
            <w:r w:rsidRPr="008F1551">
              <w:rPr>
                <w:lang w:eastAsia="en-US"/>
              </w:rPr>
              <w:t>1</w:t>
            </w:r>
          </w:p>
        </w:tc>
        <w:tc>
          <w:tcPr>
            <w:tcW w:w="1700" w:type="dxa"/>
            <w:tcBorders>
              <w:bottom w:val="single" w:sz="4" w:space="0" w:color="auto"/>
            </w:tcBorders>
          </w:tcPr>
          <w:p w14:paraId="5D7F482A" w14:textId="77777777" w:rsidR="00F5149C" w:rsidRPr="008F1551" w:rsidRDefault="00F5149C" w:rsidP="00276596">
            <w:pPr>
              <w:widowControl w:val="0"/>
              <w:jc w:val="both"/>
              <w:rPr>
                <w:lang w:eastAsia="en-US"/>
              </w:rPr>
            </w:pPr>
          </w:p>
        </w:tc>
        <w:tc>
          <w:tcPr>
            <w:tcW w:w="1702" w:type="dxa"/>
            <w:tcBorders>
              <w:bottom w:val="single" w:sz="4" w:space="0" w:color="auto"/>
            </w:tcBorders>
          </w:tcPr>
          <w:p w14:paraId="77004C92" w14:textId="77777777" w:rsidR="00F5149C" w:rsidRPr="00E95B9E" w:rsidRDefault="00F5149C" w:rsidP="00276596">
            <w:pPr>
              <w:widowControl w:val="0"/>
              <w:jc w:val="both"/>
              <w:rPr>
                <w:lang w:eastAsia="en-US"/>
              </w:rPr>
            </w:pPr>
          </w:p>
        </w:tc>
      </w:tr>
      <w:tr w:rsidR="008F1551" w:rsidRPr="00E95B9E" w14:paraId="091849C3" w14:textId="77777777" w:rsidTr="00EF42FD">
        <w:tc>
          <w:tcPr>
            <w:tcW w:w="4644" w:type="dxa"/>
            <w:tcBorders>
              <w:bottom w:val="single" w:sz="4" w:space="0" w:color="auto"/>
            </w:tcBorders>
            <w:vAlign w:val="center"/>
          </w:tcPr>
          <w:p w14:paraId="7CB6A557" w14:textId="55E5CECD" w:rsidR="001E1E1E" w:rsidRPr="00E95B9E" w:rsidRDefault="001E1E1E" w:rsidP="00276596">
            <w:pPr>
              <w:spacing w:before="40" w:after="40"/>
              <w:rPr>
                <w:lang w:eastAsia="en-US"/>
              </w:rPr>
            </w:pPr>
            <w:r w:rsidRPr="00E95B9E">
              <w:rPr>
                <w:lang w:eastAsia="en-US"/>
              </w:rPr>
              <w:t>Školení v rozsahu 5 MD zaměřených na SAN technologie a školení v rozsahu 5 MD zaměřených na disková pole</w:t>
            </w:r>
          </w:p>
        </w:tc>
        <w:tc>
          <w:tcPr>
            <w:tcW w:w="1418" w:type="dxa"/>
            <w:tcBorders>
              <w:bottom w:val="single" w:sz="4" w:space="0" w:color="auto"/>
            </w:tcBorders>
            <w:vAlign w:val="center"/>
          </w:tcPr>
          <w:p w14:paraId="05F1F38B" w14:textId="77777777" w:rsidR="001E1E1E" w:rsidRPr="00E95B9E" w:rsidRDefault="001E1E1E" w:rsidP="00276596">
            <w:pPr>
              <w:spacing w:before="40" w:after="40"/>
              <w:jc w:val="center"/>
              <w:rPr>
                <w:lang w:eastAsia="en-US"/>
              </w:rPr>
            </w:pPr>
            <w:r w:rsidRPr="00E95B9E">
              <w:rPr>
                <w:lang w:eastAsia="en-US"/>
              </w:rPr>
              <w:t>1</w:t>
            </w:r>
          </w:p>
        </w:tc>
        <w:tc>
          <w:tcPr>
            <w:tcW w:w="1700" w:type="dxa"/>
            <w:tcBorders>
              <w:bottom w:val="single" w:sz="4" w:space="0" w:color="auto"/>
            </w:tcBorders>
          </w:tcPr>
          <w:p w14:paraId="2E18D591" w14:textId="77777777" w:rsidR="001E1E1E" w:rsidRPr="00E95B9E" w:rsidRDefault="001E1E1E" w:rsidP="00276596">
            <w:pPr>
              <w:widowControl w:val="0"/>
              <w:jc w:val="both"/>
              <w:rPr>
                <w:lang w:eastAsia="en-US"/>
              </w:rPr>
            </w:pPr>
          </w:p>
        </w:tc>
        <w:tc>
          <w:tcPr>
            <w:tcW w:w="1702" w:type="dxa"/>
            <w:tcBorders>
              <w:bottom w:val="single" w:sz="4" w:space="0" w:color="auto"/>
            </w:tcBorders>
          </w:tcPr>
          <w:p w14:paraId="09C5ECC0" w14:textId="77777777" w:rsidR="001E1E1E" w:rsidRPr="00E95B9E" w:rsidRDefault="001E1E1E" w:rsidP="00276596">
            <w:pPr>
              <w:widowControl w:val="0"/>
              <w:jc w:val="both"/>
              <w:rPr>
                <w:lang w:eastAsia="en-US"/>
              </w:rPr>
            </w:pPr>
          </w:p>
        </w:tc>
      </w:tr>
      <w:tr w:rsidR="008F1551" w:rsidRPr="00E95B9E" w14:paraId="16E89C28" w14:textId="77777777" w:rsidTr="00EF42FD">
        <w:tc>
          <w:tcPr>
            <w:tcW w:w="6062" w:type="dxa"/>
            <w:gridSpan w:val="2"/>
            <w:tcBorders>
              <w:bottom w:val="single" w:sz="4" w:space="0" w:color="auto"/>
            </w:tcBorders>
            <w:vAlign w:val="center"/>
          </w:tcPr>
          <w:p w14:paraId="03D26050" w14:textId="77777777" w:rsidR="001E1E1E" w:rsidRPr="00E95B9E" w:rsidRDefault="001E1E1E" w:rsidP="005B792B">
            <w:pPr>
              <w:spacing w:before="40" w:after="40"/>
              <w:jc w:val="right"/>
              <w:rPr>
                <w:lang w:eastAsia="en-US"/>
              </w:rPr>
            </w:pPr>
            <w:r w:rsidRPr="00E95B9E">
              <w:rPr>
                <w:lang w:eastAsia="en-US"/>
              </w:rPr>
              <w:t>Celkem:</w:t>
            </w:r>
          </w:p>
        </w:tc>
        <w:tc>
          <w:tcPr>
            <w:tcW w:w="1700" w:type="dxa"/>
            <w:tcBorders>
              <w:bottom w:val="single" w:sz="4" w:space="0" w:color="auto"/>
            </w:tcBorders>
          </w:tcPr>
          <w:p w14:paraId="38C57F75" w14:textId="77777777" w:rsidR="001E1E1E" w:rsidRPr="00E95B9E" w:rsidRDefault="001E1E1E" w:rsidP="005B792B">
            <w:pPr>
              <w:widowControl w:val="0"/>
              <w:spacing w:before="40" w:after="40"/>
              <w:jc w:val="both"/>
              <w:rPr>
                <w:lang w:eastAsia="en-US"/>
              </w:rPr>
            </w:pPr>
          </w:p>
        </w:tc>
        <w:tc>
          <w:tcPr>
            <w:tcW w:w="1702" w:type="dxa"/>
            <w:tcBorders>
              <w:bottom w:val="single" w:sz="4" w:space="0" w:color="auto"/>
            </w:tcBorders>
          </w:tcPr>
          <w:p w14:paraId="0BB76D4B" w14:textId="77777777" w:rsidR="001E1E1E" w:rsidRPr="00E95B9E" w:rsidRDefault="001E1E1E" w:rsidP="005B792B">
            <w:pPr>
              <w:widowControl w:val="0"/>
              <w:spacing w:before="40" w:after="40"/>
              <w:jc w:val="both"/>
              <w:rPr>
                <w:lang w:eastAsia="en-US"/>
              </w:rPr>
            </w:pPr>
          </w:p>
        </w:tc>
      </w:tr>
      <w:tr w:rsidR="00F5149C" w14:paraId="6D100626" w14:textId="77777777" w:rsidTr="00EF42FD">
        <w:tc>
          <w:tcPr>
            <w:tcW w:w="4644" w:type="dxa"/>
            <w:tcBorders>
              <w:bottom w:val="single" w:sz="4" w:space="0" w:color="auto"/>
              <w:right w:val="single" w:sz="4" w:space="0" w:color="FFFFFF" w:themeColor="background1"/>
            </w:tcBorders>
            <w:shd w:val="clear" w:color="auto" w:fill="000000" w:themeFill="text1"/>
            <w:vAlign w:val="center"/>
          </w:tcPr>
          <w:p w14:paraId="74BB7010" w14:textId="77777777" w:rsidR="00F5149C" w:rsidRPr="00C57D4F" w:rsidRDefault="00C14C03" w:rsidP="00C57D4F">
            <w:pPr>
              <w:widowControl w:val="0"/>
              <w:spacing w:before="40" w:after="40"/>
              <w:rPr>
                <w:color w:val="FFFFFF" w:themeColor="background1"/>
                <w:lang w:eastAsia="en-US"/>
              </w:rPr>
            </w:pPr>
            <w:r>
              <w:rPr>
                <w:color w:val="FFFFFF" w:themeColor="background1"/>
                <w:lang w:eastAsia="en-US"/>
              </w:rPr>
              <w:t>1</w:t>
            </w:r>
            <w:r w:rsidR="00F5149C" w:rsidRPr="00C57D4F">
              <w:rPr>
                <w:color w:val="FFFFFF" w:themeColor="background1"/>
                <w:lang w:eastAsia="en-US"/>
              </w:rPr>
              <w:t>.6 TECHNICKÁ PODPORA</w:t>
            </w:r>
          </w:p>
        </w:tc>
        <w:tc>
          <w:tcPr>
            <w:tcW w:w="141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55C7053B" w14:textId="77777777" w:rsidR="00F5149C" w:rsidRPr="00C57D4F" w:rsidRDefault="00F5149C" w:rsidP="00C57D4F">
            <w:pPr>
              <w:widowControl w:val="0"/>
              <w:spacing w:before="40" w:after="40"/>
              <w:jc w:val="center"/>
              <w:rPr>
                <w:color w:val="FFFFFF" w:themeColor="background1"/>
                <w:sz w:val="20"/>
                <w:lang w:eastAsia="en-US"/>
              </w:rPr>
            </w:pPr>
            <w:r w:rsidRPr="00C57D4F">
              <w:rPr>
                <w:color w:val="FFFFFF" w:themeColor="background1"/>
                <w:sz w:val="20"/>
                <w:lang w:eastAsia="en-US"/>
              </w:rPr>
              <w:t>Počet kusů</w:t>
            </w:r>
          </w:p>
        </w:tc>
        <w:tc>
          <w:tcPr>
            <w:tcW w:w="1700"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4F20862B" w14:textId="5FE63887" w:rsidR="00F5149C" w:rsidRPr="00C57D4F" w:rsidRDefault="00717754" w:rsidP="00717754">
            <w:pPr>
              <w:widowControl w:val="0"/>
              <w:spacing w:before="40" w:after="40"/>
              <w:jc w:val="center"/>
              <w:rPr>
                <w:color w:val="FFFFFF" w:themeColor="background1"/>
                <w:sz w:val="20"/>
                <w:lang w:eastAsia="en-US"/>
              </w:rPr>
            </w:pPr>
            <w:r>
              <w:rPr>
                <w:color w:val="FFFFFF" w:themeColor="background1"/>
                <w:sz w:val="20"/>
                <w:lang w:eastAsia="en-US"/>
              </w:rPr>
              <w:t xml:space="preserve">Za 1 kus a </w:t>
            </w:r>
            <w:r w:rsidR="00F5149C" w:rsidRPr="00C57D4F">
              <w:rPr>
                <w:color w:val="FFFFFF" w:themeColor="background1"/>
                <w:sz w:val="20"/>
                <w:lang w:eastAsia="en-US"/>
              </w:rPr>
              <w:t>1 rok bez DPH</w:t>
            </w:r>
          </w:p>
        </w:tc>
        <w:tc>
          <w:tcPr>
            <w:tcW w:w="1702" w:type="dxa"/>
            <w:tcBorders>
              <w:left w:val="single" w:sz="4" w:space="0" w:color="FFFFFF" w:themeColor="background1"/>
              <w:bottom w:val="single" w:sz="4" w:space="0" w:color="auto"/>
            </w:tcBorders>
            <w:shd w:val="clear" w:color="auto" w:fill="000000" w:themeFill="text1"/>
            <w:vAlign w:val="center"/>
          </w:tcPr>
          <w:p w14:paraId="2DC80261" w14:textId="77777777" w:rsidR="00F5149C" w:rsidRPr="00C57D4F" w:rsidRDefault="00F5149C" w:rsidP="00C57D4F">
            <w:pPr>
              <w:widowControl w:val="0"/>
              <w:spacing w:before="40" w:after="40"/>
              <w:jc w:val="center"/>
              <w:rPr>
                <w:color w:val="FFFFFF" w:themeColor="background1"/>
                <w:sz w:val="20"/>
                <w:lang w:eastAsia="en-US"/>
              </w:rPr>
            </w:pPr>
            <w:r w:rsidRPr="00C57D4F">
              <w:rPr>
                <w:color w:val="FFFFFF" w:themeColor="background1"/>
                <w:sz w:val="20"/>
                <w:lang w:eastAsia="en-US"/>
              </w:rPr>
              <w:t>Celkem za 5 let bez DPH</w:t>
            </w:r>
          </w:p>
        </w:tc>
      </w:tr>
      <w:tr w:rsidR="00F5149C" w14:paraId="77FD9725" w14:textId="77777777" w:rsidTr="00EF42FD">
        <w:tc>
          <w:tcPr>
            <w:tcW w:w="4644" w:type="dxa"/>
            <w:tcBorders>
              <w:bottom w:val="single" w:sz="4" w:space="0" w:color="auto"/>
            </w:tcBorders>
            <w:vAlign w:val="center"/>
          </w:tcPr>
          <w:p w14:paraId="1AC8C184" w14:textId="77777777" w:rsidR="00F5149C" w:rsidRPr="00234EDC" w:rsidRDefault="00F5149C" w:rsidP="00234EDC">
            <w:pPr>
              <w:spacing w:before="40" w:after="40"/>
              <w:rPr>
                <w:lang w:eastAsia="en-US"/>
              </w:rPr>
            </w:pPr>
            <w:r w:rsidRPr="00234EDC">
              <w:rPr>
                <w:lang w:eastAsia="en-US"/>
              </w:rPr>
              <w:t>Primární diskové pole</w:t>
            </w:r>
          </w:p>
        </w:tc>
        <w:tc>
          <w:tcPr>
            <w:tcW w:w="1418" w:type="dxa"/>
            <w:tcBorders>
              <w:bottom w:val="single" w:sz="4" w:space="0" w:color="auto"/>
            </w:tcBorders>
            <w:vAlign w:val="center"/>
          </w:tcPr>
          <w:p w14:paraId="22B49309" w14:textId="77777777" w:rsidR="00F5149C" w:rsidRPr="00234EDC" w:rsidRDefault="00F5149C" w:rsidP="00234EDC">
            <w:pPr>
              <w:spacing w:before="40" w:after="40"/>
              <w:jc w:val="center"/>
              <w:rPr>
                <w:lang w:eastAsia="en-US"/>
              </w:rPr>
            </w:pPr>
            <w:r w:rsidRPr="00234EDC">
              <w:rPr>
                <w:lang w:eastAsia="en-US"/>
              </w:rPr>
              <w:t>2</w:t>
            </w:r>
          </w:p>
        </w:tc>
        <w:tc>
          <w:tcPr>
            <w:tcW w:w="1700" w:type="dxa"/>
            <w:tcBorders>
              <w:bottom w:val="single" w:sz="4" w:space="0" w:color="auto"/>
            </w:tcBorders>
          </w:tcPr>
          <w:p w14:paraId="04798EF3" w14:textId="77777777" w:rsidR="00F5149C" w:rsidRDefault="00F5149C" w:rsidP="00276596">
            <w:pPr>
              <w:widowControl w:val="0"/>
              <w:jc w:val="both"/>
              <w:rPr>
                <w:lang w:eastAsia="en-US"/>
              </w:rPr>
            </w:pPr>
          </w:p>
        </w:tc>
        <w:tc>
          <w:tcPr>
            <w:tcW w:w="1702" w:type="dxa"/>
            <w:tcBorders>
              <w:bottom w:val="single" w:sz="4" w:space="0" w:color="auto"/>
            </w:tcBorders>
          </w:tcPr>
          <w:p w14:paraId="466DA91D" w14:textId="77777777" w:rsidR="00F5149C" w:rsidRDefault="00F5149C" w:rsidP="00276596">
            <w:pPr>
              <w:widowControl w:val="0"/>
              <w:jc w:val="both"/>
              <w:rPr>
                <w:lang w:eastAsia="en-US"/>
              </w:rPr>
            </w:pPr>
          </w:p>
        </w:tc>
      </w:tr>
      <w:tr w:rsidR="00F5149C" w14:paraId="1BA5205E" w14:textId="77777777" w:rsidTr="00EF42FD">
        <w:tc>
          <w:tcPr>
            <w:tcW w:w="4644" w:type="dxa"/>
            <w:tcBorders>
              <w:bottom w:val="single" w:sz="4" w:space="0" w:color="auto"/>
            </w:tcBorders>
            <w:vAlign w:val="center"/>
          </w:tcPr>
          <w:p w14:paraId="569C6FEF" w14:textId="77777777" w:rsidR="00F5149C" w:rsidRPr="00234EDC" w:rsidRDefault="00F5149C" w:rsidP="00234EDC">
            <w:pPr>
              <w:spacing w:before="40" w:after="40"/>
              <w:rPr>
                <w:lang w:eastAsia="en-US"/>
              </w:rPr>
            </w:pPr>
            <w:r w:rsidRPr="00234EDC">
              <w:rPr>
                <w:lang w:eastAsia="en-US"/>
              </w:rPr>
              <w:t>Backup pole</w:t>
            </w:r>
          </w:p>
        </w:tc>
        <w:tc>
          <w:tcPr>
            <w:tcW w:w="1418" w:type="dxa"/>
            <w:tcBorders>
              <w:bottom w:val="single" w:sz="4" w:space="0" w:color="auto"/>
            </w:tcBorders>
            <w:vAlign w:val="center"/>
          </w:tcPr>
          <w:p w14:paraId="4A7F09A7" w14:textId="77777777" w:rsidR="00F5149C" w:rsidRPr="00234EDC" w:rsidRDefault="00F5149C" w:rsidP="00234EDC">
            <w:pPr>
              <w:spacing w:before="40" w:after="40"/>
              <w:jc w:val="center"/>
              <w:rPr>
                <w:lang w:eastAsia="en-US"/>
              </w:rPr>
            </w:pPr>
            <w:r w:rsidRPr="00234EDC">
              <w:rPr>
                <w:lang w:eastAsia="en-US"/>
              </w:rPr>
              <w:t>1</w:t>
            </w:r>
          </w:p>
        </w:tc>
        <w:tc>
          <w:tcPr>
            <w:tcW w:w="1700" w:type="dxa"/>
            <w:tcBorders>
              <w:bottom w:val="single" w:sz="4" w:space="0" w:color="auto"/>
            </w:tcBorders>
          </w:tcPr>
          <w:p w14:paraId="06A21FBE" w14:textId="77777777" w:rsidR="00F5149C" w:rsidRDefault="00F5149C" w:rsidP="00276596">
            <w:pPr>
              <w:widowControl w:val="0"/>
              <w:jc w:val="both"/>
              <w:rPr>
                <w:lang w:eastAsia="en-US"/>
              </w:rPr>
            </w:pPr>
          </w:p>
        </w:tc>
        <w:tc>
          <w:tcPr>
            <w:tcW w:w="1702" w:type="dxa"/>
            <w:tcBorders>
              <w:bottom w:val="single" w:sz="4" w:space="0" w:color="auto"/>
            </w:tcBorders>
          </w:tcPr>
          <w:p w14:paraId="14A867DC" w14:textId="77777777" w:rsidR="00F5149C" w:rsidRDefault="00F5149C" w:rsidP="00276596">
            <w:pPr>
              <w:widowControl w:val="0"/>
              <w:jc w:val="both"/>
              <w:rPr>
                <w:lang w:eastAsia="en-US"/>
              </w:rPr>
            </w:pPr>
          </w:p>
        </w:tc>
      </w:tr>
      <w:tr w:rsidR="00F5149C" w14:paraId="6E195BFD" w14:textId="77777777" w:rsidTr="00EF42FD">
        <w:tc>
          <w:tcPr>
            <w:tcW w:w="4644" w:type="dxa"/>
            <w:tcBorders>
              <w:bottom w:val="single" w:sz="4" w:space="0" w:color="auto"/>
            </w:tcBorders>
            <w:vAlign w:val="center"/>
          </w:tcPr>
          <w:p w14:paraId="28D76787" w14:textId="77777777" w:rsidR="00F5149C" w:rsidRPr="00234EDC" w:rsidRDefault="00F5149C" w:rsidP="00234EDC">
            <w:pPr>
              <w:spacing w:before="40" w:after="40"/>
              <w:rPr>
                <w:lang w:eastAsia="en-US"/>
              </w:rPr>
            </w:pPr>
            <w:r w:rsidRPr="00234EDC">
              <w:rPr>
                <w:lang w:eastAsia="en-US"/>
              </w:rPr>
              <w:lastRenderedPageBreak/>
              <w:t>SW licence disková pole</w:t>
            </w:r>
          </w:p>
        </w:tc>
        <w:tc>
          <w:tcPr>
            <w:tcW w:w="1418" w:type="dxa"/>
            <w:tcBorders>
              <w:bottom w:val="single" w:sz="4" w:space="0" w:color="auto"/>
            </w:tcBorders>
            <w:vAlign w:val="center"/>
          </w:tcPr>
          <w:p w14:paraId="6AAB746A" w14:textId="77777777" w:rsidR="00F5149C" w:rsidRPr="00234EDC" w:rsidRDefault="00F5149C" w:rsidP="00234EDC">
            <w:pPr>
              <w:spacing w:before="40" w:after="40"/>
              <w:jc w:val="center"/>
              <w:rPr>
                <w:lang w:eastAsia="en-US"/>
              </w:rPr>
            </w:pPr>
            <w:r w:rsidRPr="00234EDC">
              <w:rPr>
                <w:lang w:eastAsia="en-US"/>
              </w:rPr>
              <w:t>3</w:t>
            </w:r>
          </w:p>
        </w:tc>
        <w:tc>
          <w:tcPr>
            <w:tcW w:w="1700" w:type="dxa"/>
            <w:tcBorders>
              <w:bottom w:val="single" w:sz="4" w:space="0" w:color="auto"/>
            </w:tcBorders>
          </w:tcPr>
          <w:p w14:paraId="4E9E068F" w14:textId="77777777" w:rsidR="00F5149C" w:rsidRDefault="00F5149C" w:rsidP="00276596">
            <w:pPr>
              <w:widowControl w:val="0"/>
              <w:jc w:val="both"/>
              <w:rPr>
                <w:lang w:eastAsia="en-US"/>
              </w:rPr>
            </w:pPr>
          </w:p>
        </w:tc>
        <w:tc>
          <w:tcPr>
            <w:tcW w:w="1702" w:type="dxa"/>
            <w:tcBorders>
              <w:bottom w:val="single" w:sz="4" w:space="0" w:color="auto"/>
            </w:tcBorders>
          </w:tcPr>
          <w:p w14:paraId="1F6E860D" w14:textId="77777777" w:rsidR="00F5149C" w:rsidRDefault="00F5149C" w:rsidP="00276596">
            <w:pPr>
              <w:widowControl w:val="0"/>
              <w:jc w:val="both"/>
              <w:rPr>
                <w:lang w:eastAsia="en-US"/>
              </w:rPr>
            </w:pPr>
          </w:p>
        </w:tc>
      </w:tr>
      <w:tr w:rsidR="00F5149C" w14:paraId="02722AE6" w14:textId="77777777" w:rsidTr="00EF42FD">
        <w:tc>
          <w:tcPr>
            <w:tcW w:w="4644" w:type="dxa"/>
            <w:tcBorders>
              <w:bottom w:val="single" w:sz="4" w:space="0" w:color="auto"/>
            </w:tcBorders>
            <w:vAlign w:val="center"/>
          </w:tcPr>
          <w:p w14:paraId="5DEAECBF" w14:textId="77777777" w:rsidR="00F5149C" w:rsidRPr="00234EDC" w:rsidRDefault="00F5149C" w:rsidP="00234EDC">
            <w:pPr>
              <w:spacing w:before="40" w:after="40"/>
              <w:rPr>
                <w:lang w:eastAsia="en-US"/>
              </w:rPr>
            </w:pPr>
            <w:r w:rsidRPr="00234EDC">
              <w:rPr>
                <w:lang w:eastAsia="en-US"/>
              </w:rPr>
              <w:t>48-port SAN switch</w:t>
            </w:r>
          </w:p>
        </w:tc>
        <w:tc>
          <w:tcPr>
            <w:tcW w:w="1418" w:type="dxa"/>
            <w:tcBorders>
              <w:bottom w:val="single" w:sz="4" w:space="0" w:color="auto"/>
            </w:tcBorders>
            <w:vAlign w:val="center"/>
          </w:tcPr>
          <w:p w14:paraId="188954B3" w14:textId="77777777" w:rsidR="00F5149C" w:rsidRPr="00234EDC" w:rsidRDefault="00F5149C" w:rsidP="00234EDC">
            <w:pPr>
              <w:spacing w:before="40" w:after="40"/>
              <w:jc w:val="center"/>
              <w:rPr>
                <w:lang w:eastAsia="en-US"/>
              </w:rPr>
            </w:pPr>
            <w:r w:rsidRPr="00234EDC">
              <w:rPr>
                <w:lang w:eastAsia="en-US"/>
              </w:rPr>
              <w:t>8</w:t>
            </w:r>
          </w:p>
        </w:tc>
        <w:tc>
          <w:tcPr>
            <w:tcW w:w="1700" w:type="dxa"/>
            <w:tcBorders>
              <w:bottom w:val="single" w:sz="4" w:space="0" w:color="auto"/>
            </w:tcBorders>
          </w:tcPr>
          <w:p w14:paraId="67830D6C" w14:textId="77777777" w:rsidR="00F5149C" w:rsidRDefault="00F5149C" w:rsidP="00276596">
            <w:pPr>
              <w:widowControl w:val="0"/>
              <w:jc w:val="both"/>
              <w:rPr>
                <w:lang w:eastAsia="en-US"/>
              </w:rPr>
            </w:pPr>
          </w:p>
        </w:tc>
        <w:tc>
          <w:tcPr>
            <w:tcW w:w="1702" w:type="dxa"/>
            <w:tcBorders>
              <w:bottom w:val="single" w:sz="4" w:space="0" w:color="auto"/>
            </w:tcBorders>
          </w:tcPr>
          <w:p w14:paraId="29A6E37E" w14:textId="77777777" w:rsidR="00F5149C" w:rsidRDefault="00F5149C" w:rsidP="00276596">
            <w:pPr>
              <w:widowControl w:val="0"/>
              <w:jc w:val="both"/>
              <w:rPr>
                <w:lang w:eastAsia="en-US"/>
              </w:rPr>
            </w:pPr>
          </w:p>
        </w:tc>
      </w:tr>
      <w:tr w:rsidR="00F5149C" w14:paraId="4D889750" w14:textId="77777777" w:rsidTr="00EF42FD">
        <w:tc>
          <w:tcPr>
            <w:tcW w:w="4644" w:type="dxa"/>
            <w:tcBorders>
              <w:bottom w:val="single" w:sz="4" w:space="0" w:color="auto"/>
            </w:tcBorders>
            <w:vAlign w:val="center"/>
          </w:tcPr>
          <w:p w14:paraId="70E47006" w14:textId="77777777" w:rsidR="00F5149C" w:rsidRPr="00234EDC" w:rsidRDefault="00F5149C" w:rsidP="00234EDC">
            <w:pPr>
              <w:spacing w:before="40" w:after="40"/>
              <w:rPr>
                <w:lang w:eastAsia="en-US"/>
              </w:rPr>
            </w:pPr>
            <w:r w:rsidRPr="00234EDC">
              <w:rPr>
                <w:lang w:eastAsia="en-US"/>
              </w:rPr>
              <w:t>SW licence SAN switch</w:t>
            </w:r>
          </w:p>
        </w:tc>
        <w:tc>
          <w:tcPr>
            <w:tcW w:w="1418" w:type="dxa"/>
            <w:tcBorders>
              <w:bottom w:val="single" w:sz="4" w:space="0" w:color="auto"/>
            </w:tcBorders>
            <w:vAlign w:val="center"/>
          </w:tcPr>
          <w:p w14:paraId="06AA9869" w14:textId="77777777" w:rsidR="00F5149C" w:rsidRPr="00234EDC" w:rsidRDefault="00F5149C" w:rsidP="00234EDC">
            <w:pPr>
              <w:spacing w:before="40" w:after="40"/>
              <w:jc w:val="center"/>
              <w:rPr>
                <w:lang w:eastAsia="en-US"/>
              </w:rPr>
            </w:pPr>
            <w:r w:rsidRPr="00234EDC">
              <w:rPr>
                <w:lang w:eastAsia="en-US"/>
              </w:rPr>
              <w:t>8</w:t>
            </w:r>
          </w:p>
        </w:tc>
        <w:tc>
          <w:tcPr>
            <w:tcW w:w="1700" w:type="dxa"/>
            <w:tcBorders>
              <w:bottom w:val="single" w:sz="4" w:space="0" w:color="auto"/>
            </w:tcBorders>
          </w:tcPr>
          <w:p w14:paraId="59A5B2DC" w14:textId="77777777" w:rsidR="00F5149C" w:rsidRDefault="00F5149C" w:rsidP="00276596">
            <w:pPr>
              <w:widowControl w:val="0"/>
              <w:jc w:val="both"/>
              <w:rPr>
                <w:lang w:eastAsia="en-US"/>
              </w:rPr>
            </w:pPr>
          </w:p>
        </w:tc>
        <w:tc>
          <w:tcPr>
            <w:tcW w:w="1702" w:type="dxa"/>
            <w:tcBorders>
              <w:bottom w:val="single" w:sz="4" w:space="0" w:color="auto"/>
            </w:tcBorders>
          </w:tcPr>
          <w:p w14:paraId="44CB7D09" w14:textId="77777777" w:rsidR="00F5149C" w:rsidRDefault="00F5149C" w:rsidP="00276596">
            <w:pPr>
              <w:widowControl w:val="0"/>
              <w:jc w:val="both"/>
              <w:rPr>
                <w:lang w:eastAsia="en-US"/>
              </w:rPr>
            </w:pPr>
          </w:p>
        </w:tc>
      </w:tr>
      <w:tr w:rsidR="00234EDC" w14:paraId="6CF52DF0" w14:textId="77777777" w:rsidTr="00EF42FD">
        <w:tc>
          <w:tcPr>
            <w:tcW w:w="6062" w:type="dxa"/>
            <w:gridSpan w:val="2"/>
            <w:tcBorders>
              <w:bottom w:val="single" w:sz="4" w:space="0" w:color="auto"/>
            </w:tcBorders>
          </w:tcPr>
          <w:p w14:paraId="0C21B820" w14:textId="77777777" w:rsidR="00234EDC" w:rsidRDefault="00234EDC" w:rsidP="00C427A1">
            <w:pPr>
              <w:widowControl w:val="0"/>
              <w:spacing w:before="40" w:after="40"/>
              <w:jc w:val="right"/>
              <w:rPr>
                <w:lang w:eastAsia="en-US"/>
              </w:rPr>
            </w:pPr>
            <w:r>
              <w:rPr>
                <w:lang w:eastAsia="en-US"/>
              </w:rPr>
              <w:t>Celkem:</w:t>
            </w:r>
          </w:p>
        </w:tc>
        <w:tc>
          <w:tcPr>
            <w:tcW w:w="1700" w:type="dxa"/>
            <w:tcBorders>
              <w:bottom w:val="single" w:sz="4" w:space="0" w:color="auto"/>
            </w:tcBorders>
            <w:shd w:val="clear" w:color="auto" w:fill="FFFF9F"/>
          </w:tcPr>
          <w:p w14:paraId="04A151DC" w14:textId="77777777" w:rsidR="00234EDC" w:rsidRDefault="00234EDC" w:rsidP="00C427A1">
            <w:pPr>
              <w:widowControl w:val="0"/>
              <w:spacing w:before="40" w:after="40"/>
              <w:jc w:val="both"/>
              <w:rPr>
                <w:lang w:eastAsia="en-US"/>
              </w:rPr>
            </w:pPr>
          </w:p>
        </w:tc>
        <w:tc>
          <w:tcPr>
            <w:tcW w:w="1702" w:type="dxa"/>
            <w:tcBorders>
              <w:bottom w:val="single" w:sz="4" w:space="0" w:color="auto"/>
            </w:tcBorders>
            <w:shd w:val="clear" w:color="auto" w:fill="FFFF9F"/>
          </w:tcPr>
          <w:p w14:paraId="3BCE1B2C" w14:textId="77777777" w:rsidR="00234EDC" w:rsidRDefault="00234EDC" w:rsidP="00C427A1">
            <w:pPr>
              <w:widowControl w:val="0"/>
              <w:spacing w:before="40" w:after="40"/>
              <w:jc w:val="both"/>
              <w:rPr>
                <w:lang w:eastAsia="en-US"/>
              </w:rPr>
            </w:pPr>
          </w:p>
        </w:tc>
      </w:tr>
      <w:tr w:rsidR="00234EDC" w14:paraId="3C5CB054" w14:textId="77777777" w:rsidTr="00EF42FD">
        <w:tc>
          <w:tcPr>
            <w:tcW w:w="4644" w:type="dxa"/>
            <w:tcBorders>
              <w:bottom w:val="single" w:sz="4" w:space="0" w:color="auto"/>
              <w:right w:val="single" w:sz="4" w:space="0" w:color="FFFFFF" w:themeColor="background1"/>
            </w:tcBorders>
            <w:shd w:val="clear" w:color="auto" w:fill="000000" w:themeFill="text1"/>
            <w:vAlign w:val="center"/>
          </w:tcPr>
          <w:p w14:paraId="14F050EB" w14:textId="77777777" w:rsidR="00234EDC" w:rsidRPr="00C57D4F" w:rsidRDefault="00C14C03" w:rsidP="00C57D4F">
            <w:pPr>
              <w:widowControl w:val="0"/>
              <w:spacing w:before="40" w:after="40"/>
              <w:rPr>
                <w:color w:val="FFFFFF" w:themeColor="background1"/>
                <w:lang w:eastAsia="en-US"/>
              </w:rPr>
            </w:pPr>
            <w:r>
              <w:rPr>
                <w:color w:val="FFFFFF" w:themeColor="background1"/>
                <w:lang w:eastAsia="en-US"/>
              </w:rPr>
              <w:t>1</w:t>
            </w:r>
            <w:r w:rsidR="00234EDC" w:rsidRPr="00C57D4F">
              <w:rPr>
                <w:color w:val="FFFFFF" w:themeColor="background1"/>
                <w:lang w:eastAsia="en-US"/>
              </w:rPr>
              <w:t>.7 SERVISNÍ PODPORA</w:t>
            </w:r>
          </w:p>
        </w:tc>
        <w:tc>
          <w:tcPr>
            <w:tcW w:w="1418"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625CFD3E" w14:textId="77777777" w:rsidR="00234EDC" w:rsidRPr="00C57D4F" w:rsidRDefault="00234EDC" w:rsidP="00C57D4F">
            <w:pPr>
              <w:widowControl w:val="0"/>
              <w:spacing w:before="40" w:after="40"/>
              <w:jc w:val="center"/>
              <w:rPr>
                <w:color w:val="FFFFFF" w:themeColor="background1"/>
                <w:sz w:val="20"/>
                <w:lang w:eastAsia="en-US"/>
              </w:rPr>
            </w:pPr>
            <w:r w:rsidRPr="00C57D4F">
              <w:rPr>
                <w:color w:val="FFFFFF" w:themeColor="background1"/>
                <w:sz w:val="20"/>
                <w:lang w:eastAsia="en-US"/>
              </w:rPr>
              <w:t>Počet MD za 5 let</w:t>
            </w:r>
          </w:p>
        </w:tc>
        <w:tc>
          <w:tcPr>
            <w:tcW w:w="1700"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246C245E" w14:textId="77777777" w:rsidR="00234EDC" w:rsidRPr="00C57D4F" w:rsidRDefault="00234EDC" w:rsidP="00C57D4F">
            <w:pPr>
              <w:widowControl w:val="0"/>
              <w:spacing w:before="40" w:after="40"/>
              <w:jc w:val="center"/>
              <w:rPr>
                <w:color w:val="FFFFFF" w:themeColor="background1"/>
                <w:sz w:val="20"/>
                <w:lang w:eastAsia="en-US"/>
              </w:rPr>
            </w:pPr>
            <w:r w:rsidRPr="00C57D4F">
              <w:rPr>
                <w:color w:val="FFFFFF" w:themeColor="background1"/>
                <w:sz w:val="20"/>
                <w:lang w:eastAsia="en-US"/>
              </w:rPr>
              <w:t>Cena za 1 MD bez DPH</w:t>
            </w:r>
          </w:p>
        </w:tc>
        <w:tc>
          <w:tcPr>
            <w:tcW w:w="1702" w:type="dxa"/>
            <w:tcBorders>
              <w:left w:val="single" w:sz="4" w:space="0" w:color="FFFFFF" w:themeColor="background1"/>
              <w:bottom w:val="single" w:sz="4" w:space="0" w:color="auto"/>
            </w:tcBorders>
            <w:shd w:val="clear" w:color="auto" w:fill="000000" w:themeFill="text1"/>
            <w:vAlign w:val="center"/>
          </w:tcPr>
          <w:p w14:paraId="63BBF2C1" w14:textId="77777777" w:rsidR="00234EDC" w:rsidRPr="00C57D4F" w:rsidRDefault="00234EDC" w:rsidP="00C57D4F">
            <w:pPr>
              <w:widowControl w:val="0"/>
              <w:spacing w:before="40" w:after="40"/>
              <w:jc w:val="center"/>
              <w:rPr>
                <w:color w:val="FFFFFF" w:themeColor="background1"/>
                <w:sz w:val="20"/>
                <w:lang w:eastAsia="en-US"/>
              </w:rPr>
            </w:pPr>
            <w:r w:rsidRPr="00C57D4F">
              <w:rPr>
                <w:color w:val="FFFFFF" w:themeColor="background1"/>
                <w:sz w:val="20"/>
                <w:lang w:eastAsia="en-US"/>
              </w:rPr>
              <w:t>Celkem za 5 let bez DPH</w:t>
            </w:r>
          </w:p>
        </w:tc>
      </w:tr>
      <w:tr w:rsidR="00234EDC" w14:paraId="210237D9" w14:textId="77777777" w:rsidTr="00EF42FD">
        <w:tc>
          <w:tcPr>
            <w:tcW w:w="4644" w:type="dxa"/>
            <w:tcBorders>
              <w:bottom w:val="single" w:sz="4" w:space="0" w:color="auto"/>
            </w:tcBorders>
            <w:vAlign w:val="center"/>
          </w:tcPr>
          <w:p w14:paraId="4AE554AA" w14:textId="77777777" w:rsidR="00234EDC" w:rsidRDefault="00234EDC" w:rsidP="00234EDC">
            <w:pPr>
              <w:spacing w:before="40" w:after="40"/>
              <w:rPr>
                <w:lang w:eastAsia="en-US"/>
              </w:rPr>
            </w:pPr>
            <w:r w:rsidRPr="00234EDC">
              <w:rPr>
                <w:lang w:eastAsia="en-US"/>
              </w:rPr>
              <w:t>Cena za 1 MD (8 hodin) servisní podpory</w:t>
            </w:r>
            <w:r w:rsidR="003D7195">
              <w:rPr>
                <w:lang w:eastAsia="en-US"/>
              </w:rPr>
              <w:t xml:space="preserve">. </w:t>
            </w:r>
          </w:p>
          <w:p w14:paraId="5AEDE8E7" w14:textId="77777777" w:rsidR="003D7195" w:rsidRPr="00234EDC" w:rsidRDefault="003D7195" w:rsidP="00234EDC">
            <w:pPr>
              <w:spacing w:before="40" w:after="40"/>
              <w:rPr>
                <w:lang w:eastAsia="en-US"/>
              </w:rPr>
            </w:pPr>
          </w:p>
        </w:tc>
        <w:tc>
          <w:tcPr>
            <w:tcW w:w="1418" w:type="dxa"/>
            <w:tcBorders>
              <w:bottom w:val="single" w:sz="4" w:space="0" w:color="auto"/>
            </w:tcBorders>
            <w:vAlign w:val="center"/>
          </w:tcPr>
          <w:p w14:paraId="740CDC60" w14:textId="77777777" w:rsidR="00234EDC" w:rsidRPr="00234EDC" w:rsidRDefault="00234EDC" w:rsidP="00234EDC">
            <w:pPr>
              <w:spacing w:before="40" w:after="40"/>
              <w:jc w:val="center"/>
              <w:rPr>
                <w:lang w:eastAsia="en-US"/>
              </w:rPr>
            </w:pPr>
            <w:r w:rsidRPr="00234EDC">
              <w:rPr>
                <w:lang w:eastAsia="en-US"/>
              </w:rPr>
              <w:t>25</w:t>
            </w:r>
          </w:p>
        </w:tc>
        <w:tc>
          <w:tcPr>
            <w:tcW w:w="1700" w:type="dxa"/>
            <w:tcBorders>
              <w:bottom w:val="single" w:sz="4" w:space="0" w:color="auto"/>
            </w:tcBorders>
          </w:tcPr>
          <w:p w14:paraId="2C6F55BF" w14:textId="77777777" w:rsidR="00234EDC" w:rsidRDefault="00234EDC" w:rsidP="00234EDC">
            <w:pPr>
              <w:widowControl w:val="0"/>
              <w:jc w:val="both"/>
              <w:rPr>
                <w:lang w:eastAsia="en-US"/>
              </w:rPr>
            </w:pPr>
          </w:p>
        </w:tc>
        <w:tc>
          <w:tcPr>
            <w:tcW w:w="1702" w:type="dxa"/>
            <w:tcBorders>
              <w:bottom w:val="single" w:sz="4" w:space="0" w:color="auto"/>
            </w:tcBorders>
          </w:tcPr>
          <w:p w14:paraId="4639586D" w14:textId="77777777" w:rsidR="00234EDC" w:rsidRDefault="00234EDC" w:rsidP="00234EDC">
            <w:pPr>
              <w:widowControl w:val="0"/>
              <w:jc w:val="both"/>
              <w:rPr>
                <w:lang w:eastAsia="en-US"/>
              </w:rPr>
            </w:pPr>
          </w:p>
        </w:tc>
      </w:tr>
      <w:tr w:rsidR="00234EDC" w14:paraId="428CCEF2" w14:textId="77777777" w:rsidTr="00EF42FD">
        <w:tc>
          <w:tcPr>
            <w:tcW w:w="6062" w:type="dxa"/>
            <w:gridSpan w:val="2"/>
            <w:tcBorders>
              <w:bottom w:val="single" w:sz="4" w:space="0" w:color="auto"/>
            </w:tcBorders>
          </w:tcPr>
          <w:p w14:paraId="6D254909" w14:textId="77777777" w:rsidR="00234EDC" w:rsidRDefault="00234EDC" w:rsidP="00C427A1">
            <w:pPr>
              <w:widowControl w:val="0"/>
              <w:spacing w:before="40" w:after="40"/>
              <w:jc w:val="right"/>
              <w:rPr>
                <w:lang w:eastAsia="en-US"/>
              </w:rPr>
            </w:pPr>
            <w:r>
              <w:rPr>
                <w:lang w:eastAsia="en-US"/>
              </w:rPr>
              <w:t>Celkem:</w:t>
            </w:r>
          </w:p>
        </w:tc>
        <w:tc>
          <w:tcPr>
            <w:tcW w:w="1700" w:type="dxa"/>
            <w:tcBorders>
              <w:bottom w:val="single" w:sz="4" w:space="0" w:color="auto"/>
            </w:tcBorders>
            <w:shd w:val="clear" w:color="auto" w:fill="FFFF9F"/>
          </w:tcPr>
          <w:p w14:paraId="4A6FC9DE" w14:textId="77777777" w:rsidR="00234EDC" w:rsidRDefault="00234EDC" w:rsidP="00C427A1">
            <w:pPr>
              <w:widowControl w:val="0"/>
              <w:spacing w:before="40" w:after="40"/>
              <w:jc w:val="both"/>
              <w:rPr>
                <w:lang w:eastAsia="en-US"/>
              </w:rPr>
            </w:pPr>
          </w:p>
        </w:tc>
        <w:tc>
          <w:tcPr>
            <w:tcW w:w="1702" w:type="dxa"/>
            <w:tcBorders>
              <w:bottom w:val="single" w:sz="4" w:space="0" w:color="auto"/>
            </w:tcBorders>
            <w:shd w:val="clear" w:color="auto" w:fill="FFFF9F"/>
          </w:tcPr>
          <w:p w14:paraId="3DA01D32" w14:textId="77777777" w:rsidR="00234EDC" w:rsidRDefault="00234EDC" w:rsidP="00C427A1">
            <w:pPr>
              <w:widowControl w:val="0"/>
              <w:spacing w:before="40" w:after="40"/>
              <w:jc w:val="both"/>
              <w:rPr>
                <w:lang w:eastAsia="en-US"/>
              </w:rPr>
            </w:pPr>
          </w:p>
        </w:tc>
      </w:tr>
      <w:tr w:rsidR="00A65DB3" w14:paraId="766E027A" w14:textId="77777777" w:rsidTr="00EF42FD">
        <w:tc>
          <w:tcPr>
            <w:tcW w:w="4644" w:type="dxa"/>
            <w:tcBorders>
              <w:bottom w:val="single" w:sz="4" w:space="0" w:color="auto"/>
              <w:right w:val="nil"/>
            </w:tcBorders>
            <w:shd w:val="clear" w:color="auto" w:fill="000000" w:themeFill="text1"/>
            <w:vAlign w:val="center"/>
          </w:tcPr>
          <w:p w14:paraId="2EEBF434" w14:textId="77777777" w:rsidR="00A65DB3" w:rsidRPr="00C57D4F" w:rsidRDefault="00A65DB3" w:rsidP="0073574F">
            <w:pPr>
              <w:widowControl w:val="0"/>
              <w:spacing w:before="40" w:after="40"/>
              <w:rPr>
                <w:color w:val="FFFFFF" w:themeColor="background1"/>
                <w:lang w:eastAsia="en-US"/>
              </w:rPr>
            </w:pPr>
            <w:r>
              <w:rPr>
                <w:color w:val="FFFFFF" w:themeColor="background1"/>
                <w:lang w:eastAsia="en-US"/>
              </w:rPr>
              <w:t>1</w:t>
            </w:r>
            <w:r w:rsidRPr="00C57D4F">
              <w:rPr>
                <w:color w:val="FFFFFF" w:themeColor="background1"/>
                <w:lang w:eastAsia="en-US"/>
              </w:rPr>
              <w:t>.8 ROZŠÍŘENÍ</w:t>
            </w:r>
          </w:p>
        </w:tc>
        <w:tc>
          <w:tcPr>
            <w:tcW w:w="1418" w:type="dxa"/>
            <w:tcBorders>
              <w:left w:val="nil"/>
              <w:bottom w:val="single" w:sz="4" w:space="0" w:color="auto"/>
              <w:right w:val="single" w:sz="4" w:space="0" w:color="FFFFFF" w:themeColor="background1"/>
            </w:tcBorders>
            <w:shd w:val="clear" w:color="auto" w:fill="000000" w:themeFill="text1"/>
            <w:vAlign w:val="center"/>
          </w:tcPr>
          <w:p w14:paraId="2D044403" w14:textId="77777777" w:rsidR="00A65DB3" w:rsidRPr="00C57D4F" w:rsidRDefault="00A65DB3" w:rsidP="005206FF">
            <w:pPr>
              <w:widowControl w:val="0"/>
              <w:spacing w:before="40" w:after="40"/>
              <w:rPr>
                <w:color w:val="FFFFFF" w:themeColor="background1"/>
                <w:sz w:val="20"/>
                <w:lang w:eastAsia="en-US"/>
              </w:rPr>
            </w:pPr>
          </w:p>
        </w:tc>
        <w:tc>
          <w:tcPr>
            <w:tcW w:w="1700" w:type="dxa"/>
            <w:tcBorders>
              <w:left w:val="single" w:sz="4" w:space="0" w:color="FFFFFF" w:themeColor="background1"/>
              <w:bottom w:val="single" w:sz="4" w:space="0" w:color="auto"/>
              <w:right w:val="single" w:sz="4" w:space="0" w:color="FFFFFF" w:themeColor="background1"/>
            </w:tcBorders>
            <w:shd w:val="clear" w:color="auto" w:fill="000000" w:themeFill="text1"/>
            <w:vAlign w:val="center"/>
          </w:tcPr>
          <w:p w14:paraId="17B1E7C1" w14:textId="77777777" w:rsidR="00A65DB3" w:rsidRPr="00C57D4F" w:rsidRDefault="00A65DB3" w:rsidP="0073574F">
            <w:pPr>
              <w:widowControl w:val="0"/>
              <w:spacing w:before="40" w:after="40"/>
              <w:jc w:val="center"/>
              <w:rPr>
                <w:color w:val="FFFFFF" w:themeColor="background1"/>
                <w:sz w:val="20"/>
                <w:lang w:eastAsia="en-US"/>
              </w:rPr>
            </w:pPr>
            <w:r w:rsidRPr="00C57D4F">
              <w:rPr>
                <w:color w:val="FFFFFF" w:themeColor="background1"/>
                <w:sz w:val="20"/>
                <w:lang w:eastAsia="en-US"/>
              </w:rPr>
              <w:t xml:space="preserve">Cena za </w:t>
            </w:r>
            <w:r>
              <w:rPr>
                <w:color w:val="FFFFFF" w:themeColor="background1"/>
                <w:sz w:val="20"/>
                <w:lang w:eastAsia="en-US"/>
              </w:rPr>
              <w:t>kus</w:t>
            </w:r>
            <w:r w:rsidRPr="00C57D4F">
              <w:rPr>
                <w:color w:val="FFFFFF" w:themeColor="background1"/>
                <w:sz w:val="20"/>
                <w:lang w:eastAsia="en-US"/>
              </w:rPr>
              <w:t xml:space="preserve"> bez DPH</w:t>
            </w:r>
          </w:p>
        </w:tc>
        <w:tc>
          <w:tcPr>
            <w:tcW w:w="1702" w:type="dxa"/>
            <w:tcBorders>
              <w:left w:val="single" w:sz="4" w:space="0" w:color="FFFFFF" w:themeColor="background1"/>
              <w:bottom w:val="single" w:sz="4" w:space="0" w:color="auto"/>
            </w:tcBorders>
            <w:shd w:val="clear" w:color="auto" w:fill="000000" w:themeFill="text1"/>
            <w:vAlign w:val="center"/>
          </w:tcPr>
          <w:p w14:paraId="1F14A797" w14:textId="6586AE6F" w:rsidR="00A65DB3" w:rsidRPr="00C57D4F" w:rsidRDefault="00A65DB3" w:rsidP="0073574F">
            <w:pPr>
              <w:widowControl w:val="0"/>
              <w:spacing w:before="40" w:after="40"/>
              <w:jc w:val="center"/>
              <w:rPr>
                <w:color w:val="FFFFFF" w:themeColor="background1"/>
                <w:sz w:val="20"/>
                <w:lang w:eastAsia="en-US"/>
              </w:rPr>
            </w:pPr>
          </w:p>
        </w:tc>
      </w:tr>
      <w:tr w:rsidR="00A65DB3" w14:paraId="388726A8" w14:textId="77777777" w:rsidTr="00336A03">
        <w:tc>
          <w:tcPr>
            <w:tcW w:w="4644" w:type="dxa"/>
            <w:tcBorders>
              <w:bottom w:val="single" w:sz="4" w:space="0" w:color="auto"/>
            </w:tcBorders>
            <w:vAlign w:val="center"/>
          </w:tcPr>
          <w:p w14:paraId="7561EC1E" w14:textId="4FE56180" w:rsidR="00A65DB3" w:rsidRPr="00234EDC" w:rsidRDefault="00A65DB3" w:rsidP="0073574F">
            <w:pPr>
              <w:spacing w:before="40" w:after="40"/>
              <w:rPr>
                <w:lang w:eastAsia="en-US"/>
              </w:rPr>
            </w:pPr>
            <w:r>
              <w:rPr>
                <w:lang w:eastAsia="en-US"/>
              </w:rPr>
              <w:t>Disk</w:t>
            </w:r>
            <w:r w:rsidR="00EB011C">
              <w:rPr>
                <w:lang w:eastAsia="en-US"/>
              </w:rPr>
              <w:t xml:space="preserve"> </w:t>
            </w:r>
            <w:r w:rsidR="00EB011C" w:rsidRPr="00EB011C">
              <w:rPr>
                <w:lang w:eastAsia="en-US"/>
              </w:rPr>
              <w:t>(včetně nutných licencí)</w:t>
            </w:r>
          </w:p>
        </w:tc>
        <w:tc>
          <w:tcPr>
            <w:tcW w:w="1418" w:type="dxa"/>
            <w:tcBorders>
              <w:bottom w:val="single" w:sz="4" w:space="0" w:color="auto"/>
            </w:tcBorders>
            <w:vAlign w:val="center"/>
          </w:tcPr>
          <w:p w14:paraId="48AC2705" w14:textId="77777777" w:rsidR="00A65DB3" w:rsidRPr="00AE139D" w:rsidRDefault="00A65DB3" w:rsidP="0073574F">
            <w:pPr>
              <w:spacing w:before="40" w:after="40"/>
              <w:jc w:val="center"/>
              <w:rPr>
                <w:lang w:eastAsia="en-US"/>
              </w:rPr>
            </w:pPr>
            <w:r>
              <w:rPr>
                <w:lang w:eastAsia="en-US"/>
              </w:rPr>
              <w:t>[bude doplněna velikost dle Krycího listu nabídky]</w:t>
            </w:r>
          </w:p>
        </w:tc>
        <w:tc>
          <w:tcPr>
            <w:tcW w:w="1700" w:type="dxa"/>
            <w:tcBorders>
              <w:bottom w:val="single" w:sz="4" w:space="0" w:color="auto"/>
            </w:tcBorders>
          </w:tcPr>
          <w:p w14:paraId="0F61C8DB" w14:textId="77777777" w:rsidR="00A65DB3" w:rsidRDefault="00A65DB3" w:rsidP="0073574F">
            <w:pPr>
              <w:widowControl w:val="0"/>
              <w:jc w:val="both"/>
              <w:rPr>
                <w:lang w:eastAsia="en-US"/>
              </w:rPr>
            </w:pPr>
          </w:p>
        </w:tc>
        <w:tc>
          <w:tcPr>
            <w:tcW w:w="1702" w:type="dxa"/>
            <w:tcBorders>
              <w:bottom w:val="single" w:sz="4" w:space="0" w:color="auto"/>
            </w:tcBorders>
            <w:shd w:val="clear" w:color="auto" w:fill="000000" w:themeFill="text1"/>
          </w:tcPr>
          <w:p w14:paraId="35632B76" w14:textId="77777777" w:rsidR="00A65DB3" w:rsidRDefault="00A65DB3" w:rsidP="0073574F">
            <w:pPr>
              <w:widowControl w:val="0"/>
              <w:jc w:val="both"/>
              <w:rPr>
                <w:lang w:eastAsia="en-US"/>
              </w:rPr>
            </w:pPr>
          </w:p>
        </w:tc>
      </w:tr>
      <w:tr w:rsidR="00283466" w14:paraId="7012FAE1" w14:textId="77777777" w:rsidTr="00336A03">
        <w:trPr>
          <w:trHeight w:val="680"/>
        </w:trPr>
        <w:tc>
          <w:tcPr>
            <w:tcW w:w="4644" w:type="dxa"/>
            <w:tcBorders>
              <w:bottom w:val="single" w:sz="4" w:space="0" w:color="auto"/>
            </w:tcBorders>
            <w:vAlign w:val="center"/>
          </w:tcPr>
          <w:p w14:paraId="33E2DE3D" w14:textId="597FB351" w:rsidR="00283466" w:rsidRPr="00234EDC" w:rsidRDefault="00283466" w:rsidP="00283466">
            <w:pPr>
              <w:spacing w:before="40" w:after="40"/>
              <w:rPr>
                <w:lang w:eastAsia="en-US"/>
              </w:rPr>
            </w:pPr>
            <w:r>
              <w:rPr>
                <w:lang w:eastAsia="en-US"/>
              </w:rPr>
              <w:t xml:space="preserve">Technická podpora za 1 rok </w:t>
            </w:r>
          </w:p>
        </w:tc>
        <w:tc>
          <w:tcPr>
            <w:tcW w:w="1418" w:type="dxa"/>
            <w:tcBorders>
              <w:bottom w:val="single" w:sz="4" w:space="0" w:color="auto"/>
            </w:tcBorders>
            <w:shd w:val="clear" w:color="auto" w:fill="000000" w:themeFill="text1"/>
            <w:vAlign w:val="center"/>
          </w:tcPr>
          <w:p w14:paraId="21749085" w14:textId="0A4CF537" w:rsidR="00283466" w:rsidRPr="00234EDC" w:rsidRDefault="00283466" w:rsidP="00283466">
            <w:pPr>
              <w:spacing w:before="40" w:after="40"/>
              <w:jc w:val="center"/>
              <w:rPr>
                <w:lang w:eastAsia="en-US"/>
              </w:rPr>
            </w:pPr>
          </w:p>
        </w:tc>
        <w:tc>
          <w:tcPr>
            <w:tcW w:w="1700" w:type="dxa"/>
            <w:tcBorders>
              <w:bottom w:val="single" w:sz="4" w:space="0" w:color="auto"/>
            </w:tcBorders>
          </w:tcPr>
          <w:p w14:paraId="0FD9074D" w14:textId="77777777" w:rsidR="00283466" w:rsidRDefault="00283466" w:rsidP="00283466">
            <w:pPr>
              <w:widowControl w:val="0"/>
              <w:jc w:val="both"/>
              <w:rPr>
                <w:lang w:eastAsia="en-US"/>
              </w:rPr>
            </w:pPr>
          </w:p>
        </w:tc>
        <w:tc>
          <w:tcPr>
            <w:tcW w:w="1702" w:type="dxa"/>
            <w:tcBorders>
              <w:bottom w:val="single" w:sz="4" w:space="0" w:color="auto"/>
            </w:tcBorders>
            <w:shd w:val="clear" w:color="auto" w:fill="000000" w:themeFill="text1"/>
          </w:tcPr>
          <w:p w14:paraId="13F9C54E" w14:textId="77777777" w:rsidR="00283466" w:rsidRDefault="00283466" w:rsidP="00283466">
            <w:pPr>
              <w:widowControl w:val="0"/>
              <w:jc w:val="both"/>
              <w:rPr>
                <w:lang w:eastAsia="en-US"/>
              </w:rPr>
            </w:pPr>
          </w:p>
        </w:tc>
      </w:tr>
    </w:tbl>
    <w:p w14:paraId="49646838" w14:textId="756BF8BF" w:rsidR="00FD7A3D" w:rsidRPr="007C1EE9" w:rsidRDefault="00FD7A3D" w:rsidP="005206FF">
      <w:pPr>
        <w:widowControl w:val="0"/>
        <w:numPr>
          <w:ilvl w:val="0"/>
          <w:numId w:val="6"/>
        </w:numPr>
        <w:spacing w:before="120" w:after="120"/>
        <w:ind w:left="425" w:hanging="425"/>
        <w:jc w:val="both"/>
      </w:pPr>
      <w:r w:rsidRPr="007C1EE9">
        <w:t xml:space="preserve">Daň z přidané hodnoty bude účtována </w:t>
      </w:r>
      <w:r>
        <w:t xml:space="preserve">k Dílčím cenám </w:t>
      </w:r>
      <w:r w:rsidRPr="007C1EE9">
        <w:t xml:space="preserve">v souladu se zákonem č. </w:t>
      </w:r>
      <w:r w:rsidR="000F1B29">
        <w:t>235/2004 Sb., o </w:t>
      </w:r>
      <w:r w:rsidRPr="007C1EE9">
        <w:t>dani z přidané hodnoty, ve znění pozdějších předpisů, ke dni uskutečnění zdanitelného plnění.</w:t>
      </w:r>
    </w:p>
    <w:p w14:paraId="2BFF0C8E" w14:textId="77777777" w:rsidR="007D4C9E" w:rsidRDefault="007D4C9E" w:rsidP="002F43CD">
      <w:pPr>
        <w:widowControl w:val="0"/>
        <w:numPr>
          <w:ilvl w:val="0"/>
          <w:numId w:val="6"/>
        </w:numPr>
        <w:spacing w:before="120" w:after="120"/>
        <w:ind w:left="425" w:hanging="425"/>
        <w:jc w:val="both"/>
      </w:pPr>
      <w:r>
        <w:t xml:space="preserve">Výše uvedené </w:t>
      </w:r>
      <w:r w:rsidR="00A22CBC">
        <w:t>D</w:t>
      </w:r>
      <w:r>
        <w:t>ílčí ceny jsou sjednány dohodou Smluvních stran podle zákona č. 526/1990 Sb., o cenách, ve znění pozdějších předpisů, a jsou cenami maximálními a nepřekročitelnými, které zahrnují veškeré náklady spojené s realizací Předmětu plnění</w:t>
      </w:r>
      <w:r w:rsidRPr="007D4C9E">
        <w:t xml:space="preserve"> (tj. včetně nákladů na dopravu do Míst plnění, datové nosiče, zajištění uznávaného elektronického podpisu, pojištění apod.)</w:t>
      </w:r>
      <w:r>
        <w:t>.</w:t>
      </w:r>
    </w:p>
    <w:p w14:paraId="72915FC0" w14:textId="77777777" w:rsidR="00B55BE7" w:rsidRPr="00771213" w:rsidRDefault="007D4C9E" w:rsidP="002F43CD">
      <w:pPr>
        <w:widowControl w:val="0"/>
        <w:numPr>
          <w:ilvl w:val="0"/>
          <w:numId w:val="6"/>
        </w:numPr>
        <w:spacing w:before="120" w:after="120"/>
        <w:ind w:left="425" w:hanging="425"/>
        <w:jc w:val="both"/>
      </w:pPr>
      <w:r w:rsidRPr="007D4C9E">
        <w:t>Dílčí cen</w:t>
      </w:r>
      <w:r w:rsidR="00B55BE7">
        <w:t>y budou hrazeny dle jednotlivých fází plnění uvedených v čl</w:t>
      </w:r>
      <w:r w:rsidR="00B55BE7" w:rsidRPr="00771213">
        <w:t xml:space="preserve">. III. odst. </w:t>
      </w:r>
      <w:r w:rsidR="00771213" w:rsidRPr="00771213">
        <w:t>10</w:t>
      </w:r>
      <w:r w:rsidR="00B55BE7" w:rsidRPr="00771213">
        <w:t xml:space="preserve">.1. – </w:t>
      </w:r>
      <w:r w:rsidR="00771213" w:rsidRPr="00771213">
        <w:t>10</w:t>
      </w:r>
      <w:r w:rsidR="00B55BE7" w:rsidRPr="00771213">
        <w:t xml:space="preserve">.4. </w:t>
      </w:r>
      <w:r w:rsidR="00DC0537">
        <w:t xml:space="preserve">na základě daňových dokladů (dále </w:t>
      </w:r>
      <w:r w:rsidR="00D0422C">
        <w:t>jen „F</w:t>
      </w:r>
      <w:r w:rsidR="00DC0537">
        <w:t xml:space="preserve">aktury“) </w:t>
      </w:r>
      <w:r w:rsidR="00B55BE7" w:rsidRPr="00771213">
        <w:t xml:space="preserve">následovně: </w:t>
      </w:r>
    </w:p>
    <w:p w14:paraId="4E13437B" w14:textId="5EFF49B3" w:rsidR="00B55BE7" w:rsidRPr="00E95B9E" w:rsidRDefault="00B55BE7" w:rsidP="002F43CD">
      <w:pPr>
        <w:widowControl w:val="0"/>
        <w:numPr>
          <w:ilvl w:val="0"/>
          <w:numId w:val="10"/>
        </w:numPr>
        <w:tabs>
          <w:tab w:val="left" w:pos="5245"/>
        </w:tabs>
        <w:spacing w:before="120" w:after="120"/>
        <w:ind w:left="851" w:hanging="425"/>
        <w:jc w:val="both"/>
        <w:outlineLvl w:val="1"/>
      </w:pPr>
      <w:r w:rsidRPr="008F1551">
        <w:t xml:space="preserve">za </w:t>
      </w:r>
      <w:r w:rsidRPr="00E95B9E">
        <w:rPr>
          <w:b/>
        </w:rPr>
        <w:t>První fázi</w:t>
      </w:r>
      <w:r w:rsidRPr="00E95B9E">
        <w:t xml:space="preserve"> plnění (Předmět plnění uvedený v čl. II. odst. 1</w:t>
      </w:r>
      <w:r w:rsidR="00887887" w:rsidRPr="00E95B9E">
        <w:t xml:space="preserve"> písm. </w:t>
      </w:r>
      <w:r w:rsidRPr="00E95B9E">
        <w:t xml:space="preserve">(a) – </w:t>
      </w:r>
      <w:r w:rsidR="00887887" w:rsidRPr="00E95B9E">
        <w:t xml:space="preserve">písm. </w:t>
      </w:r>
      <w:r w:rsidRPr="00E95B9E">
        <w:t xml:space="preserve">(c)) </w:t>
      </w:r>
      <w:r w:rsidR="007D4C9E" w:rsidRPr="00E95B9E">
        <w:t xml:space="preserve">bude </w:t>
      </w:r>
      <w:r w:rsidR="00503F25" w:rsidRPr="00E95B9E">
        <w:t xml:space="preserve">Dílčí cena </w:t>
      </w:r>
      <w:r w:rsidR="007D4C9E" w:rsidRPr="00E95B9E">
        <w:t xml:space="preserve">hrazena </w:t>
      </w:r>
      <w:r w:rsidRPr="00E95B9E">
        <w:t xml:space="preserve">jednorázově na základě vystavené </w:t>
      </w:r>
      <w:r w:rsidR="00D0422C" w:rsidRPr="00E95B9E">
        <w:t>F</w:t>
      </w:r>
      <w:r w:rsidRPr="00E95B9E">
        <w:t>aktury</w:t>
      </w:r>
      <w:r w:rsidR="00503F25" w:rsidRPr="00E95B9E">
        <w:t xml:space="preserve"> ve výši součtu Dílčí ceny uvedené </w:t>
      </w:r>
      <w:r w:rsidR="00771213" w:rsidRPr="00E95B9E">
        <w:t xml:space="preserve">v odst. </w:t>
      </w:r>
      <w:r w:rsidR="00E73259">
        <w:t>1</w:t>
      </w:r>
      <w:r w:rsidR="00771213" w:rsidRPr="00E95B9E">
        <w:t xml:space="preserve"> </w:t>
      </w:r>
      <w:r w:rsidR="00503F25" w:rsidRPr="00E95B9E">
        <w:t>v</w:t>
      </w:r>
      <w:r w:rsidR="00771213" w:rsidRPr="00E95B9E">
        <w:t xml:space="preserve"> tabulce bod </w:t>
      </w:r>
      <w:r w:rsidR="00E73259">
        <w:t>1</w:t>
      </w:r>
      <w:r w:rsidR="00771213" w:rsidRPr="00E95B9E">
        <w:t xml:space="preserve">.1 až </w:t>
      </w:r>
      <w:r w:rsidR="00E73259">
        <w:t>1</w:t>
      </w:r>
      <w:r w:rsidR="00771213" w:rsidRPr="00E95B9E">
        <w:t xml:space="preserve">.4 </w:t>
      </w:r>
      <w:r w:rsidR="00503F25" w:rsidRPr="00E95B9E">
        <w:t>tohoto článku</w:t>
      </w:r>
      <w:r w:rsidRPr="00E95B9E">
        <w:t xml:space="preserve">. Poskytovatel je oprávněn fakturovat </w:t>
      </w:r>
      <w:r w:rsidR="00A22CBC" w:rsidRPr="00E95B9E">
        <w:t>Dílčí ceny</w:t>
      </w:r>
      <w:r w:rsidRPr="00E95B9E">
        <w:t xml:space="preserve"> nejdříve den následující po dni podpisu Předávacího </w:t>
      </w:r>
      <w:r w:rsidR="00771213" w:rsidRPr="00E95B9E">
        <w:t xml:space="preserve">a Akceptačního </w:t>
      </w:r>
      <w:r w:rsidRPr="00E95B9E">
        <w:t>protokolu</w:t>
      </w:r>
      <w:r w:rsidR="005043E8" w:rsidRPr="00E95B9E">
        <w:t xml:space="preserve"> </w:t>
      </w:r>
      <w:r w:rsidRPr="00E95B9E">
        <w:t>Objednatelem</w:t>
      </w:r>
      <w:r w:rsidR="004B32D0" w:rsidRPr="00E95B9E">
        <w:t> dle čl. III odst. 10.1</w:t>
      </w:r>
      <w:r w:rsidRPr="00E95B9E">
        <w:t>. Kopie protokol</w:t>
      </w:r>
      <w:r w:rsidR="004B32D0" w:rsidRPr="00E95B9E">
        <w:t>ů</w:t>
      </w:r>
      <w:r w:rsidRPr="00E95B9E">
        <w:t xml:space="preserve"> bude přílohou </w:t>
      </w:r>
      <w:r w:rsidR="00D0422C" w:rsidRPr="00E95B9E">
        <w:t>F</w:t>
      </w:r>
      <w:r w:rsidRPr="00E95B9E">
        <w:t>aktury.</w:t>
      </w:r>
    </w:p>
    <w:p w14:paraId="5410B3E7" w14:textId="39CF9A54" w:rsidR="002F2144" w:rsidRPr="00E95B9E" w:rsidRDefault="002F2144" w:rsidP="002F43CD">
      <w:pPr>
        <w:widowControl w:val="0"/>
        <w:numPr>
          <w:ilvl w:val="0"/>
          <w:numId w:val="10"/>
        </w:numPr>
        <w:tabs>
          <w:tab w:val="left" w:pos="5245"/>
        </w:tabs>
        <w:spacing w:before="120" w:after="120"/>
        <w:ind w:left="851" w:hanging="425"/>
        <w:jc w:val="both"/>
        <w:outlineLvl w:val="1"/>
      </w:pPr>
      <w:r w:rsidRPr="00E95B9E">
        <w:t xml:space="preserve">za </w:t>
      </w:r>
      <w:r w:rsidRPr="00E95B9E">
        <w:rPr>
          <w:b/>
        </w:rPr>
        <w:t>Druhou fázi</w:t>
      </w:r>
      <w:r w:rsidRPr="00E95B9E">
        <w:t xml:space="preserve"> plnění (Předmět plnění uvedený v čl. II. odst. 1</w:t>
      </w:r>
      <w:r w:rsidR="00887887" w:rsidRPr="00E95B9E">
        <w:t xml:space="preserve"> písm. </w:t>
      </w:r>
      <w:r w:rsidRPr="00E95B9E">
        <w:t>(</w:t>
      </w:r>
      <w:r w:rsidR="00BC6FDA" w:rsidRPr="00E95B9E">
        <w:t>d</w:t>
      </w:r>
      <w:r w:rsidRPr="00E95B9E">
        <w:t>)</w:t>
      </w:r>
      <w:r w:rsidR="00D276EC" w:rsidRPr="00E95B9E">
        <w:t>, písm. (e)</w:t>
      </w:r>
      <w:r w:rsidRPr="00E95B9E">
        <w:t xml:space="preserve">) </w:t>
      </w:r>
      <w:r w:rsidRPr="008F1551">
        <w:t xml:space="preserve">bude </w:t>
      </w:r>
      <w:r w:rsidR="00483068" w:rsidRPr="00E95B9E">
        <w:t xml:space="preserve">Dílčí cena </w:t>
      </w:r>
      <w:r w:rsidRPr="00E95B9E">
        <w:t xml:space="preserve">hrazena jednorázově </w:t>
      </w:r>
      <w:r w:rsidR="00483068" w:rsidRPr="00E95B9E">
        <w:t xml:space="preserve">ve výši Dílčí ceny uvedené </w:t>
      </w:r>
      <w:r w:rsidR="004B32D0" w:rsidRPr="00E95B9E">
        <w:t xml:space="preserve">v odst. </w:t>
      </w:r>
      <w:r w:rsidR="00E73259">
        <w:t>1</w:t>
      </w:r>
      <w:r w:rsidR="004B32D0" w:rsidRPr="00E95B9E">
        <w:t xml:space="preserve"> v tabulce bod </w:t>
      </w:r>
      <w:r w:rsidR="00E73259">
        <w:t>1</w:t>
      </w:r>
      <w:r w:rsidR="004B32D0" w:rsidRPr="00E95B9E">
        <w:t xml:space="preserve">.5 </w:t>
      </w:r>
      <w:r w:rsidR="00483068" w:rsidRPr="00E95B9E">
        <w:t>tohoto článku</w:t>
      </w:r>
      <w:r w:rsidR="00B92942" w:rsidRPr="00E95B9E">
        <w:t xml:space="preserve"> </w:t>
      </w:r>
      <w:r w:rsidRPr="00E95B9E">
        <w:t xml:space="preserve">na základě vystavené </w:t>
      </w:r>
      <w:r w:rsidR="00D0422C" w:rsidRPr="00E95B9E">
        <w:t>F</w:t>
      </w:r>
      <w:r w:rsidRPr="00E95B9E">
        <w:t xml:space="preserve">aktury. Poskytovatel je oprávněn fakturovat </w:t>
      </w:r>
      <w:r w:rsidR="00740E05" w:rsidRPr="00E95B9E">
        <w:t>Dílčí c</w:t>
      </w:r>
      <w:r w:rsidRPr="00E95B9E">
        <w:t xml:space="preserve">enu nejdříve den následující po dni podpisu Akceptačního protokolu Objednatelem. Kopie Akceptačního protokolu bude přílohou </w:t>
      </w:r>
      <w:r w:rsidR="00D0422C" w:rsidRPr="00E95B9E">
        <w:t>F</w:t>
      </w:r>
      <w:r w:rsidRPr="00E95B9E">
        <w:t>aktury.</w:t>
      </w:r>
    </w:p>
    <w:p w14:paraId="1FD2862D" w14:textId="76CDE4F6" w:rsidR="00887887" w:rsidRPr="00E95B9E" w:rsidRDefault="002F2144" w:rsidP="002F43CD">
      <w:pPr>
        <w:widowControl w:val="0"/>
        <w:numPr>
          <w:ilvl w:val="0"/>
          <w:numId w:val="10"/>
        </w:numPr>
        <w:tabs>
          <w:tab w:val="left" w:pos="5245"/>
        </w:tabs>
        <w:spacing w:before="120" w:after="120"/>
        <w:ind w:left="851" w:hanging="425"/>
        <w:jc w:val="both"/>
        <w:outlineLvl w:val="1"/>
      </w:pPr>
      <w:r w:rsidRPr="00E95B9E">
        <w:t xml:space="preserve">za </w:t>
      </w:r>
      <w:r w:rsidRPr="00E95B9E">
        <w:rPr>
          <w:b/>
        </w:rPr>
        <w:t>Třetí fázi</w:t>
      </w:r>
      <w:r w:rsidR="005E658E" w:rsidRPr="00E95B9E">
        <w:t xml:space="preserve"> plnění </w:t>
      </w:r>
      <w:r w:rsidRPr="00E95B9E">
        <w:t>(Předmět plnění uvedený v čl. II. odst. 1</w:t>
      </w:r>
      <w:r w:rsidR="00887887" w:rsidRPr="00E95B9E">
        <w:t xml:space="preserve"> písm. </w:t>
      </w:r>
      <w:r w:rsidRPr="00E95B9E">
        <w:t>(</w:t>
      </w:r>
      <w:r w:rsidR="00D70F63" w:rsidRPr="00E95B9E">
        <w:t>f</w:t>
      </w:r>
      <w:r w:rsidRPr="00E95B9E">
        <w:t>)</w:t>
      </w:r>
      <w:r w:rsidR="00BC6FDA" w:rsidRPr="00E95B9E">
        <w:t xml:space="preserve"> a </w:t>
      </w:r>
      <w:r w:rsidR="00887887" w:rsidRPr="00E95B9E">
        <w:t xml:space="preserve">písm. </w:t>
      </w:r>
      <w:r w:rsidR="00BC6FDA" w:rsidRPr="00E95B9E">
        <w:t>(</w:t>
      </w:r>
      <w:r w:rsidR="00D70F63" w:rsidRPr="00E95B9E">
        <w:t>g</w:t>
      </w:r>
      <w:r w:rsidR="00BC6FDA" w:rsidRPr="00E95B9E">
        <w:t>)</w:t>
      </w:r>
      <w:r w:rsidRPr="00E95B9E">
        <w:t xml:space="preserve">) </w:t>
      </w:r>
      <w:r w:rsidRPr="008F1551">
        <w:t xml:space="preserve">bude </w:t>
      </w:r>
      <w:r w:rsidR="00483068" w:rsidRPr="00E95B9E">
        <w:t xml:space="preserve">Dílčí cena </w:t>
      </w:r>
      <w:r w:rsidRPr="00E95B9E">
        <w:t xml:space="preserve">hrazena </w:t>
      </w:r>
      <w:r w:rsidR="002E0F41" w:rsidRPr="00E95B9E">
        <w:t>čtvrtletně</w:t>
      </w:r>
      <w:r w:rsidRPr="00E95B9E">
        <w:t xml:space="preserve"> </w:t>
      </w:r>
      <w:r w:rsidR="00483068" w:rsidRPr="00E95B9E">
        <w:t xml:space="preserve">ve výši </w:t>
      </w:r>
      <w:r w:rsidR="00BC6FDA" w:rsidRPr="00E95B9E">
        <w:t xml:space="preserve">součtu </w:t>
      </w:r>
      <w:r w:rsidR="00B92942" w:rsidRPr="00E95B9E">
        <w:t xml:space="preserve">jedné </w:t>
      </w:r>
      <w:r w:rsidR="002E0F41" w:rsidRPr="00E95B9E">
        <w:t>dva</w:t>
      </w:r>
      <w:r w:rsidR="007B2BCE" w:rsidRPr="00E95B9E">
        <w:t>cetiny</w:t>
      </w:r>
      <w:r w:rsidR="007D477B" w:rsidRPr="00E95B9E">
        <w:t xml:space="preserve"> (1/</w:t>
      </w:r>
      <w:r w:rsidR="007B2BCE" w:rsidRPr="00E95B9E">
        <w:t>20</w:t>
      </w:r>
      <w:r w:rsidR="007D477B" w:rsidRPr="00E95B9E">
        <w:t>)</w:t>
      </w:r>
      <w:r w:rsidR="00B92942" w:rsidRPr="00E95B9E">
        <w:t xml:space="preserve"> Dílčí ceny </w:t>
      </w:r>
      <w:r w:rsidR="002C6F83">
        <w:t>(</w:t>
      </w:r>
      <w:r w:rsidR="001B26B8">
        <w:t>„</w:t>
      </w:r>
      <w:r w:rsidR="001E5A25">
        <w:t>Celkem za 5 let bez DPH</w:t>
      </w:r>
      <w:r w:rsidR="001B26B8">
        <w:t>“</w:t>
      </w:r>
      <w:r w:rsidR="002C6F83">
        <w:t>)</w:t>
      </w:r>
      <w:r w:rsidR="001E5A25">
        <w:t xml:space="preserve"> </w:t>
      </w:r>
      <w:r w:rsidR="007D477B" w:rsidRPr="00E95B9E">
        <w:t>uvedené</w:t>
      </w:r>
      <w:r w:rsidR="00B61B7D" w:rsidRPr="00E95B9E">
        <w:t xml:space="preserve"> </w:t>
      </w:r>
      <w:r w:rsidR="004B32D0" w:rsidRPr="00E95B9E">
        <w:t xml:space="preserve">v odst. </w:t>
      </w:r>
      <w:r w:rsidR="00E73259">
        <w:t>1</w:t>
      </w:r>
      <w:r w:rsidR="004B32D0" w:rsidRPr="00E95B9E">
        <w:t xml:space="preserve"> v tabulce bod </w:t>
      </w:r>
      <w:r w:rsidR="00E73259">
        <w:t>1</w:t>
      </w:r>
      <w:r w:rsidR="004B32D0" w:rsidRPr="00E95B9E">
        <w:t xml:space="preserve">.6 tohoto článku </w:t>
      </w:r>
      <w:r w:rsidR="00BC6FDA" w:rsidRPr="00E95B9E">
        <w:t xml:space="preserve">a počtu MD </w:t>
      </w:r>
      <w:r w:rsidR="00740E05" w:rsidRPr="00E95B9E">
        <w:t xml:space="preserve">dle ceny </w:t>
      </w:r>
      <w:r w:rsidR="00BC6FDA" w:rsidRPr="00E95B9E">
        <w:t xml:space="preserve">uvedené v odst. </w:t>
      </w:r>
      <w:r w:rsidR="00E73259">
        <w:t>1</w:t>
      </w:r>
      <w:r w:rsidR="00BC6FDA" w:rsidRPr="00E95B9E">
        <w:t xml:space="preserve"> </w:t>
      </w:r>
      <w:r w:rsidR="004B32D0" w:rsidRPr="00E95B9E">
        <w:t xml:space="preserve">v tabulce bod </w:t>
      </w:r>
      <w:r w:rsidR="00E73259">
        <w:t>1</w:t>
      </w:r>
      <w:r w:rsidR="004B32D0" w:rsidRPr="00E95B9E">
        <w:t>.</w:t>
      </w:r>
      <w:r w:rsidR="00740E05" w:rsidRPr="00E95B9E">
        <w:t>7</w:t>
      </w:r>
      <w:r w:rsidR="005E658E" w:rsidRPr="00E95B9E">
        <w:t xml:space="preserve"> </w:t>
      </w:r>
      <w:r w:rsidR="00BC6FDA" w:rsidRPr="00E95B9E">
        <w:t xml:space="preserve">tohoto článku </w:t>
      </w:r>
      <w:r w:rsidRPr="00E95B9E">
        <w:t xml:space="preserve">na základě vystavené </w:t>
      </w:r>
      <w:r w:rsidR="00D0422C" w:rsidRPr="00E95B9E">
        <w:t>F</w:t>
      </w:r>
      <w:r w:rsidRPr="00E95B9E">
        <w:t xml:space="preserve">aktury. Poskytovatel je oprávněn fakturovat Cenu nejdříve den následující po dni podpisu </w:t>
      </w:r>
      <w:r w:rsidR="002E0F41" w:rsidRPr="00E95B9E">
        <w:t>Čtvrtletního</w:t>
      </w:r>
      <w:r w:rsidRPr="00E95B9E">
        <w:t xml:space="preserve"> protokolu Objednatelem. Kopie </w:t>
      </w:r>
      <w:r w:rsidR="002E0F41" w:rsidRPr="00E95B9E">
        <w:t>Čtvrtletního</w:t>
      </w:r>
      <w:r w:rsidRPr="00E95B9E">
        <w:t xml:space="preserve"> protokolu bude přílohou </w:t>
      </w:r>
      <w:r w:rsidR="00D0422C" w:rsidRPr="00E95B9E">
        <w:t>F</w:t>
      </w:r>
      <w:r w:rsidRPr="00E95B9E">
        <w:t>aktury.</w:t>
      </w:r>
      <w:r w:rsidR="007B2BCE" w:rsidRPr="00E95B9E">
        <w:t xml:space="preserve"> </w:t>
      </w:r>
      <w:r w:rsidR="00887887" w:rsidRPr="00E95B9E">
        <w:t xml:space="preserve">Smluvní strany se dohodly, že v případě neposkytování Servisní podpory po celý den, tj. 8 </w:t>
      </w:r>
      <w:r w:rsidR="00887887" w:rsidRPr="00E95B9E">
        <w:lastRenderedPageBreak/>
        <w:t xml:space="preserve">člověkohodin, se Cena za Člověkoden poměrně krátí. </w:t>
      </w:r>
    </w:p>
    <w:p w14:paraId="6A723D58" w14:textId="1C3BD403" w:rsidR="002F2144" w:rsidRPr="00E95B9E" w:rsidRDefault="002F2144" w:rsidP="002F43CD">
      <w:pPr>
        <w:widowControl w:val="0"/>
        <w:numPr>
          <w:ilvl w:val="0"/>
          <w:numId w:val="10"/>
        </w:numPr>
        <w:tabs>
          <w:tab w:val="left" w:pos="5245"/>
        </w:tabs>
        <w:spacing w:before="120" w:after="120"/>
        <w:ind w:left="851" w:hanging="425"/>
        <w:jc w:val="both"/>
        <w:outlineLvl w:val="1"/>
      </w:pPr>
      <w:r w:rsidRPr="00E95B9E">
        <w:t xml:space="preserve">za </w:t>
      </w:r>
      <w:r w:rsidRPr="00E95B9E">
        <w:rPr>
          <w:b/>
        </w:rPr>
        <w:t>Čtvrtou fázi</w:t>
      </w:r>
      <w:r w:rsidRPr="00E95B9E">
        <w:t xml:space="preserve"> plnění (Předmět plnění uvedený v čl. II. odst. 1</w:t>
      </w:r>
      <w:r w:rsidR="00887887" w:rsidRPr="00E95B9E">
        <w:t xml:space="preserve"> písm.</w:t>
      </w:r>
      <w:r w:rsidR="005E658E" w:rsidRPr="00E95B9E">
        <w:t xml:space="preserve"> </w:t>
      </w:r>
      <w:r w:rsidRPr="00E95B9E">
        <w:t>(</w:t>
      </w:r>
      <w:r w:rsidR="00D70F63" w:rsidRPr="00E95B9E">
        <w:t>h</w:t>
      </w:r>
      <w:r w:rsidRPr="00E95B9E">
        <w:t xml:space="preserve">)) bude </w:t>
      </w:r>
      <w:r w:rsidR="00755680" w:rsidRPr="00E95B9E">
        <w:t xml:space="preserve">Dílčí cena </w:t>
      </w:r>
      <w:r w:rsidRPr="00E95B9E">
        <w:t xml:space="preserve">hrazena na základě vystavené </w:t>
      </w:r>
      <w:r w:rsidR="00D0422C" w:rsidRPr="00E95B9E">
        <w:t>F</w:t>
      </w:r>
      <w:r w:rsidRPr="00E95B9E">
        <w:t>aktury</w:t>
      </w:r>
      <w:r w:rsidR="004E459A" w:rsidRPr="00E95B9E">
        <w:t xml:space="preserve"> </w:t>
      </w:r>
      <w:r w:rsidR="007743E3">
        <w:t xml:space="preserve">u dodatečně dodaných disků </w:t>
      </w:r>
      <w:r w:rsidR="004E459A" w:rsidRPr="00E95B9E">
        <w:t xml:space="preserve">analogicky dle odst. </w:t>
      </w:r>
      <w:r w:rsidR="00887887" w:rsidRPr="00E95B9E">
        <w:t>4</w:t>
      </w:r>
      <w:r w:rsidR="004E459A" w:rsidRPr="00E95B9E">
        <w:t xml:space="preserve"> </w:t>
      </w:r>
      <w:r w:rsidR="00887887" w:rsidRPr="00E95B9E">
        <w:t xml:space="preserve">písm. </w:t>
      </w:r>
      <w:r w:rsidR="00161AA8" w:rsidRPr="00E95B9E">
        <w:t>(</w:t>
      </w:r>
      <w:r w:rsidR="004E459A" w:rsidRPr="00E95B9E">
        <w:t>a) tohoto článku</w:t>
      </w:r>
      <w:r w:rsidR="007743E3">
        <w:t xml:space="preserve"> a u </w:t>
      </w:r>
      <w:r w:rsidR="006B658A">
        <w:t xml:space="preserve">podpory dodatečně dodaných disků </w:t>
      </w:r>
      <w:r w:rsidR="00735A62">
        <w:t xml:space="preserve">analogicky </w:t>
      </w:r>
      <w:r w:rsidR="006B658A">
        <w:t>dle </w:t>
      </w:r>
      <w:r w:rsidR="00231C55">
        <w:t>odst. 4 písm. (c) tohoto článku</w:t>
      </w:r>
      <w:r w:rsidRPr="00E95B9E">
        <w:t xml:space="preserve">. </w:t>
      </w:r>
    </w:p>
    <w:p w14:paraId="3BA8405F" w14:textId="77777777" w:rsidR="00BC6FDA" w:rsidRPr="00E95B9E" w:rsidRDefault="00BC6FDA" w:rsidP="002F43CD">
      <w:pPr>
        <w:widowControl w:val="0"/>
        <w:numPr>
          <w:ilvl w:val="0"/>
          <w:numId w:val="6"/>
        </w:numPr>
        <w:spacing w:before="120" w:after="120"/>
        <w:ind w:left="425" w:hanging="425"/>
        <w:jc w:val="both"/>
      </w:pPr>
      <w:r w:rsidRPr="00E95B9E">
        <w:t xml:space="preserve">Vystavená </w:t>
      </w:r>
      <w:r w:rsidR="00D0422C" w:rsidRPr="00E95B9E">
        <w:t>F</w:t>
      </w:r>
      <w:r w:rsidRPr="00E95B9E">
        <w:t>aktura musí obsahovat:</w:t>
      </w:r>
    </w:p>
    <w:p w14:paraId="40BA4977" w14:textId="3F460B37" w:rsidR="00BC6FDA" w:rsidRPr="00E95B9E" w:rsidRDefault="00BC6FDA" w:rsidP="002F43CD">
      <w:pPr>
        <w:widowControl w:val="0"/>
        <w:numPr>
          <w:ilvl w:val="0"/>
          <w:numId w:val="11"/>
        </w:numPr>
        <w:spacing w:before="120" w:after="120"/>
        <w:ind w:left="851" w:hanging="425"/>
        <w:jc w:val="both"/>
        <w:outlineLvl w:val="1"/>
      </w:pPr>
      <w:r w:rsidRPr="00E95B9E">
        <w:t xml:space="preserve">přesnou identifikaci Předmětu plnění podle </w:t>
      </w:r>
      <w:r w:rsidR="007A7912">
        <w:t xml:space="preserve">této </w:t>
      </w:r>
      <w:r w:rsidRPr="00E95B9E">
        <w:t>Smlouvy,</w:t>
      </w:r>
    </w:p>
    <w:p w14:paraId="45A1229C" w14:textId="77777777" w:rsidR="00BC6FDA" w:rsidRPr="00E95B9E" w:rsidRDefault="00BC6FDA" w:rsidP="002F43CD">
      <w:pPr>
        <w:widowControl w:val="0"/>
        <w:numPr>
          <w:ilvl w:val="0"/>
          <w:numId w:val="11"/>
        </w:numPr>
        <w:spacing w:before="120" w:after="120"/>
        <w:ind w:left="851" w:hanging="425"/>
        <w:jc w:val="both"/>
        <w:outlineLvl w:val="1"/>
      </w:pPr>
      <w:r w:rsidRPr="00E95B9E">
        <w:t>uvedení Dílčí ceny,</w:t>
      </w:r>
    </w:p>
    <w:p w14:paraId="51B9A658" w14:textId="7D29182A" w:rsidR="00BC6FDA" w:rsidRPr="00E95B9E" w:rsidRDefault="00BC6FDA" w:rsidP="002F43CD">
      <w:pPr>
        <w:widowControl w:val="0"/>
        <w:numPr>
          <w:ilvl w:val="0"/>
          <w:numId w:val="11"/>
        </w:numPr>
        <w:spacing w:before="120" w:after="120"/>
        <w:ind w:left="851" w:hanging="425"/>
        <w:jc w:val="both"/>
        <w:outlineLvl w:val="1"/>
      </w:pPr>
      <w:r w:rsidRPr="00E95B9E">
        <w:t xml:space="preserve">číslo </w:t>
      </w:r>
      <w:r w:rsidR="007A7912">
        <w:t xml:space="preserve">této </w:t>
      </w:r>
      <w:r w:rsidRPr="00E95B9E">
        <w:t>Smlouvy Objednatele, uvedené v záhlaví v rámečku, které slouží jako identifikátor platby,</w:t>
      </w:r>
    </w:p>
    <w:p w14:paraId="5A2F587B" w14:textId="77777777" w:rsidR="00BC6FDA" w:rsidRPr="00E95B9E" w:rsidRDefault="00BC6FDA" w:rsidP="002F43CD">
      <w:pPr>
        <w:widowControl w:val="0"/>
        <w:numPr>
          <w:ilvl w:val="0"/>
          <w:numId w:val="11"/>
        </w:numPr>
        <w:spacing w:before="120" w:after="120"/>
        <w:ind w:left="851" w:hanging="425"/>
        <w:jc w:val="both"/>
        <w:outlineLvl w:val="1"/>
      </w:pPr>
      <w:r w:rsidRPr="00E95B9E">
        <w:t xml:space="preserve">specifikace období, za které se fakturuje, pokud půjde o </w:t>
      </w:r>
      <w:r w:rsidR="00D0422C" w:rsidRPr="00E95B9E">
        <w:t>F</w:t>
      </w:r>
      <w:r w:rsidRPr="00E95B9E">
        <w:t>akturu na Cenu za Podporu,</w:t>
      </w:r>
    </w:p>
    <w:p w14:paraId="656250B5" w14:textId="77777777" w:rsidR="00BC6FDA" w:rsidRPr="00E95B9E" w:rsidRDefault="00BC6FDA" w:rsidP="002F43CD">
      <w:pPr>
        <w:widowControl w:val="0"/>
        <w:numPr>
          <w:ilvl w:val="0"/>
          <w:numId w:val="11"/>
        </w:numPr>
        <w:spacing w:before="120" w:after="120"/>
        <w:ind w:left="851" w:hanging="425"/>
        <w:jc w:val="both"/>
        <w:outlineLvl w:val="1"/>
      </w:pPr>
      <w:r w:rsidRPr="00E95B9E">
        <w:t>úplné bankovní spojení Poskytovatele, přičemž číslo účtu bude odpovídat číslu účtu uvedenému v záhlaví této Smlouvy a současně číslu účtu v registru plátců DPH, popř. řádně oznámenému číslu účtu postupem dle této Smlouvy</w:t>
      </w:r>
    </w:p>
    <w:p w14:paraId="07BF0A6C" w14:textId="77777777" w:rsidR="00BC6FDA" w:rsidRPr="00E95B9E" w:rsidRDefault="00BC6FDA" w:rsidP="002F43CD">
      <w:pPr>
        <w:widowControl w:val="0"/>
        <w:numPr>
          <w:ilvl w:val="0"/>
          <w:numId w:val="11"/>
        </w:numPr>
        <w:spacing w:before="120" w:after="120"/>
        <w:ind w:left="851" w:hanging="425"/>
        <w:jc w:val="both"/>
        <w:outlineLvl w:val="1"/>
      </w:pPr>
      <w:r w:rsidRPr="00E95B9E">
        <w:t>veškeré náležitosti dle § 29 zákona č. 235/2004 Sb., o dani z přidané hodnoty, ve znění pozdějších předpisů,</w:t>
      </w:r>
    </w:p>
    <w:p w14:paraId="46FF7C78" w14:textId="77777777" w:rsidR="004E459A" w:rsidRPr="00E95B9E" w:rsidRDefault="00BC6FDA" w:rsidP="002F43CD">
      <w:pPr>
        <w:widowControl w:val="0"/>
        <w:numPr>
          <w:ilvl w:val="0"/>
          <w:numId w:val="11"/>
        </w:numPr>
        <w:spacing w:before="120" w:after="120"/>
        <w:ind w:left="851" w:hanging="425"/>
        <w:jc w:val="both"/>
        <w:outlineLvl w:val="1"/>
      </w:pPr>
      <w:r w:rsidRPr="00E95B9E">
        <w:t>informace povinně uváděné na obchodních listinách na základě § 435 Občanského zákoníku</w:t>
      </w:r>
      <w:r w:rsidR="004E459A" w:rsidRPr="00E95B9E">
        <w:t>.</w:t>
      </w:r>
    </w:p>
    <w:p w14:paraId="5256DA04" w14:textId="77777777" w:rsidR="00BC6FDA" w:rsidRPr="00E95B9E" w:rsidRDefault="00BC6FDA" w:rsidP="002F43CD">
      <w:pPr>
        <w:widowControl w:val="0"/>
        <w:numPr>
          <w:ilvl w:val="0"/>
          <w:numId w:val="6"/>
        </w:numPr>
        <w:spacing w:before="120" w:after="120"/>
        <w:ind w:left="425" w:hanging="425"/>
        <w:jc w:val="both"/>
      </w:pPr>
      <w:r w:rsidRPr="00E95B9E">
        <w:t xml:space="preserve">Faktura je splatná do třiceti (30) dnů od doručení řádně vystavené </w:t>
      </w:r>
      <w:r w:rsidR="00D0422C" w:rsidRPr="00E95B9E">
        <w:t>F</w:t>
      </w:r>
      <w:r w:rsidRPr="00E95B9E">
        <w:t>aktury Objednateli.</w:t>
      </w:r>
    </w:p>
    <w:p w14:paraId="68F69DCC" w14:textId="77777777" w:rsidR="00BC6FDA" w:rsidRPr="00E95B9E" w:rsidRDefault="00BC6FDA" w:rsidP="002F43CD">
      <w:pPr>
        <w:widowControl w:val="0"/>
        <w:numPr>
          <w:ilvl w:val="0"/>
          <w:numId w:val="6"/>
        </w:numPr>
        <w:spacing w:before="120" w:after="120"/>
        <w:ind w:left="425" w:hanging="425"/>
        <w:jc w:val="both"/>
      </w:pPr>
      <w:r w:rsidRPr="00E95B9E">
        <w:t xml:space="preserve">Objednatel má právo </w:t>
      </w:r>
      <w:r w:rsidR="00D0422C" w:rsidRPr="00E95B9E">
        <w:t>F</w:t>
      </w:r>
      <w:r w:rsidRPr="00E95B9E">
        <w:t xml:space="preserve">akturu Poskytovateli před uplynutím lhůty splatnosti vrátit, aniž by došlo k prodlení s její úhradou, obsahuje-li nesprávné náležitosti nebo údaje, chybí-li na faktuře některá z náležitostí nebo údajů nebo chybí-li originál řádného Protokolu nebo obsahuje jiné cenové údaje nebo jiný Předmět plnění než dohodnutý v této Smlouvě. Ode dne doručení opravené </w:t>
      </w:r>
      <w:r w:rsidR="00D0422C" w:rsidRPr="00E95B9E">
        <w:t>F</w:t>
      </w:r>
      <w:r w:rsidRPr="00E95B9E">
        <w:t xml:space="preserve">aktury běží Objednateli nová lhůta splatnosti v délce </w:t>
      </w:r>
      <w:r w:rsidR="00161AA8" w:rsidRPr="00E95B9E">
        <w:t>třiceti (</w:t>
      </w:r>
      <w:r w:rsidRPr="00E95B9E">
        <w:t>30</w:t>
      </w:r>
      <w:r w:rsidR="00161AA8" w:rsidRPr="00E95B9E">
        <w:t>)</w:t>
      </w:r>
      <w:r w:rsidRPr="00E95B9E">
        <w:t xml:space="preserve"> kalendářních dnů.</w:t>
      </w:r>
    </w:p>
    <w:p w14:paraId="58108CD9" w14:textId="2C911119" w:rsidR="00BC6FDA" w:rsidRPr="00E95B9E" w:rsidRDefault="00BC6FDA" w:rsidP="002F43CD">
      <w:pPr>
        <w:widowControl w:val="0"/>
        <w:numPr>
          <w:ilvl w:val="0"/>
          <w:numId w:val="6"/>
        </w:numPr>
        <w:spacing w:before="120" w:after="120"/>
        <w:ind w:left="425" w:hanging="425"/>
        <w:jc w:val="both"/>
      </w:pPr>
      <w:r w:rsidRPr="00E95B9E">
        <w:t xml:space="preserve">Platby budu probíhat výhradně v korunách českých a rovněž veškeré cenové údaje budou uvedeny v této měně. K platbě dojde bezhotovostně převodem na účet uvedený v záhlaví </w:t>
      </w:r>
      <w:r w:rsidR="007A7912">
        <w:t xml:space="preserve">této </w:t>
      </w:r>
      <w:r w:rsidRPr="00E95B9E">
        <w:t xml:space="preserve">Smlouvy a podle údajů na vystavené faktuře. </w:t>
      </w:r>
      <w:r w:rsidR="009A16F2" w:rsidRPr="00E95B9E">
        <w:t xml:space="preserve">Poskytovatel se zavazuje </w:t>
      </w:r>
      <w:r w:rsidR="00DC0537" w:rsidRPr="00E95B9E">
        <w:t xml:space="preserve">uvést </w:t>
      </w:r>
      <w:r w:rsidR="009A16F2" w:rsidRPr="00E95B9E">
        <w:t>na faktuře</w:t>
      </w:r>
      <w:r w:rsidR="00DC0537" w:rsidRPr="00E95B9E">
        <w:t xml:space="preserve"> účet zveřejněný správcem daně způsobem umožňujícím dálkový přístup.</w:t>
      </w:r>
      <w:r w:rsidR="009A16F2" w:rsidRPr="00E95B9E">
        <w:t xml:space="preserve"> </w:t>
      </w:r>
      <w:r w:rsidR="00A558B1" w:rsidRPr="00E95B9E">
        <w:t xml:space="preserve">V případě rozporu </w:t>
      </w:r>
      <w:r w:rsidRPr="00E95B9E">
        <w:t>bankovní</w:t>
      </w:r>
      <w:r w:rsidR="00A558B1" w:rsidRPr="00E95B9E">
        <w:t>ch</w:t>
      </w:r>
      <w:r w:rsidRPr="00E95B9E">
        <w:t xml:space="preserve"> </w:t>
      </w:r>
      <w:r w:rsidR="00A558B1" w:rsidRPr="00E95B9E">
        <w:t>údaj</w:t>
      </w:r>
      <w:r w:rsidR="0013378F" w:rsidRPr="00E95B9E">
        <w:t>ů</w:t>
      </w:r>
      <w:r w:rsidR="00A558B1" w:rsidRPr="00E95B9E">
        <w:t xml:space="preserve"> </w:t>
      </w:r>
      <w:r w:rsidRPr="00E95B9E">
        <w:t>uveden</w:t>
      </w:r>
      <w:r w:rsidR="00A558B1" w:rsidRPr="00E95B9E">
        <w:t>ých</w:t>
      </w:r>
      <w:r w:rsidRPr="00E95B9E">
        <w:t xml:space="preserve"> na faktuře </w:t>
      </w:r>
      <w:r w:rsidR="0013378F" w:rsidRPr="00E95B9E">
        <w:t>s</w:t>
      </w:r>
      <w:r w:rsidR="00030A3B" w:rsidRPr="00E95B9E">
        <w:t xml:space="preserve"> ba</w:t>
      </w:r>
      <w:r w:rsidR="0013378F" w:rsidRPr="00E95B9E">
        <w:t>nkovními</w:t>
      </w:r>
      <w:r w:rsidR="00030A3B" w:rsidRPr="00E95B9E">
        <w:t xml:space="preserve"> údaj</w:t>
      </w:r>
      <w:r w:rsidR="0013378F" w:rsidRPr="00E95B9E">
        <w:t>i</w:t>
      </w:r>
      <w:r w:rsidR="00030A3B" w:rsidRPr="00E95B9E">
        <w:t xml:space="preserve"> </w:t>
      </w:r>
      <w:r w:rsidR="0013378F" w:rsidRPr="00E95B9E">
        <w:t>uvedenými</w:t>
      </w:r>
      <w:r w:rsidR="00A558B1" w:rsidRPr="00E95B9E">
        <w:t xml:space="preserve"> v</w:t>
      </w:r>
      <w:r w:rsidR="0013378F" w:rsidRPr="00E95B9E">
        <w:t> záhlaví této Smlouvy</w:t>
      </w:r>
      <w:r w:rsidR="00A558B1" w:rsidRPr="00E95B9E">
        <w:t xml:space="preserve">, </w:t>
      </w:r>
      <w:r w:rsidRPr="00E95B9E">
        <w:t>mají přednost údaj</w:t>
      </w:r>
      <w:r w:rsidR="00A558B1" w:rsidRPr="00E95B9E">
        <w:t>e</w:t>
      </w:r>
      <w:r w:rsidRPr="00E95B9E">
        <w:t xml:space="preserve"> uveden</w:t>
      </w:r>
      <w:r w:rsidR="00A558B1" w:rsidRPr="00E95B9E">
        <w:t>é</w:t>
      </w:r>
      <w:r w:rsidRPr="00E95B9E">
        <w:t xml:space="preserve"> v záhlaví této Smlouvy. </w:t>
      </w:r>
    </w:p>
    <w:p w14:paraId="0DF856B3" w14:textId="77777777" w:rsidR="00BC6FDA" w:rsidRPr="00E95B9E" w:rsidRDefault="00BC6FDA" w:rsidP="002F43CD">
      <w:pPr>
        <w:widowControl w:val="0"/>
        <w:numPr>
          <w:ilvl w:val="0"/>
          <w:numId w:val="6"/>
        </w:numPr>
        <w:spacing w:before="120" w:after="120"/>
        <w:ind w:left="425" w:hanging="425"/>
        <w:jc w:val="both"/>
      </w:pPr>
      <w:r w:rsidRPr="00E95B9E">
        <w:t xml:space="preserve">V roce, v němž je poskytován Předmět plnění, musí být všechny </w:t>
      </w:r>
      <w:r w:rsidR="00D0422C" w:rsidRPr="00E95B9E">
        <w:t>F</w:t>
      </w:r>
      <w:r w:rsidRPr="00E95B9E">
        <w:t xml:space="preserve">aktury za předmětný rok doručeny Objednateli nejpozději do 19. 12., nedohodnou-li se Smluvní strany jinak. Objednatel nebude v prodlení, pokud </w:t>
      </w:r>
      <w:r w:rsidR="00D0422C" w:rsidRPr="00E95B9E">
        <w:t>F</w:t>
      </w:r>
      <w:r w:rsidRPr="00E95B9E">
        <w:t>akturu, doručenou v příslušném kalendářním roce po tomto datu, zaplatí do 28. 2. následujícího kalendářního roku. Poskytovatel bere toto na vědomí a výslovně souhlasí, že v takových případech není Objednatel v prodlení.</w:t>
      </w:r>
    </w:p>
    <w:p w14:paraId="0B22B9CB" w14:textId="7385DEAA" w:rsidR="00BC6FDA" w:rsidRPr="00E95B9E" w:rsidRDefault="00BC6FDA" w:rsidP="002F43CD">
      <w:pPr>
        <w:widowControl w:val="0"/>
        <w:numPr>
          <w:ilvl w:val="0"/>
          <w:numId w:val="6"/>
        </w:numPr>
        <w:spacing w:before="120" w:after="120"/>
        <w:ind w:left="425" w:hanging="425"/>
        <w:jc w:val="both"/>
      </w:pPr>
      <w:r w:rsidRPr="00E95B9E">
        <w:t>Smluvní strany se dohodly, že je-li Poskytovatel plátcem DPH a je v okamžiku uskutečnění zdanitelného plnění veden v rejstříku nespolehlivých plátců DPH, anebo nastane některá z jiných skutečností rozhodných pro ručení Objednatele, je Objednatel oprávněn zaplatit Poskytovateli pouze dohodnutou cenu bez DPH a DPH odvést příslušnému správci daně dle platných právních předpisů, nedohodnou-li se smluvní strany jinak. O provedené úhradě DPH správci daně bude Objednatel Poskytovatele informovat kopií oznámení pro s</w:t>
      </w:r>
      <w:r w:rsidR="000F1B29">
        <w:t>právce daně dle §109a zákona č. </w:t>
      </w:r>
      <w:r w:rsidRPr="00E95B9E">
        <w:t>235/2004 Sb. o dani z přidané hodnoty, ve znění pozdějších předpisů, bez zbytečného odkladu.</w:t>
      </w:r>
    </w:p>
    <w:p w14:paraId="4E3E4D07" w14:textId="77777777" w:rsidR="001B068B" w:rsidRPr="00E95B9E" w:rsidRDefault="00346E24" w:rsidP="002E46AD">
      <w:pPr>
        <w:pStyle w:val="Nadpis1"/>
        <w:keepNext w:val="0"/>
        <w:keepLines w:val="0"/>
        <w:widowControl w:val="0"/>
        <w:spacing w:before="240" w:after="240"/>
        <w:ind w:left="0" w:firstLine="0"/>
        <w:rPr>
          <w:bCs w:val="0"/>
        </w:rPr>
      </w:pPr>
      <w:r w:rsidRPr="00E95B9E">
        <w:rPr>
          <w:bCs w:val="0"/>
        </w:rPr>
        <w:t>SANKCE A NÁHRADA ŠKODY</w:t>
      </w:r>
    </w:p>
    <w:p w14:paraId="471DECCB" w14:textId="05DC9ED0" w:rsidR="00F214C4" w:rsidRPr="00E95B9E" w:rsidRDefault="00F214C4" w:rsidP="002F43CD">
      <w:pPr>
        <w:widowControl w:val="0"/>
        <w:numPr>
          <w:ilvl w:val="0"/>
          <w:numId w:val="12"/>
        </w:numPr>
        <w:spacing w:before="120" w:after="120"/>
        <w:ind w:left="426" w:hanging="426"/>
        <w:jc w:val="both"/>
      </w:pPr>
      <w:r w:rsidRPr="00E95B9E">
        <w:lastRenderedPageBreak/>
        <w:t>V případě nedodržen</w:t>
      </w:r>
      <w:r w:rsidR="00194015">
        <w:t>í lhůty v čl. III. odst. 2 této</w:t>
      </w:r>
      <w:r w:rsidRPr="00E95B9E">
        <w:t xml:space="preserve"> Smlouvy stanovené ve dnech ze strany Poskytovatele je Objednatel oprávněn požadovat smluvní pokutu ve výši </w:t>
      </w:r>
      <w:r w:rsidR="00DA1AC2">
        <w:t>2</w:t>
      </w:r>
      <w:r w:rsidR="00DA1AC2" w:rsidRPr="00E95B9E">
        <w:t xml:space="preserve">00 </w:t>
      </w:r>
      <w:r w:rsidR="00515E73" w:rsidRPr="00E95B9E">
        <w:t>000</w:t>
      </w:r>
      <w:r w:rsidRPr="00E95B9E">
        <w:t xml:space="preserve"> Kč (slovy: </w:t>
      </w:r>
      <w:r w:rsidR="00DA1AC2">
        <w:t>dvě</w:t>
      </w:r>
      <w:r w:rsidR="00DA1AC2" w:rsidRPr="00E95B9E">
        <w:t xml:space="preserve"> </w:t>
      </w:r>
      <w:r w:rsidR="00515E73" w:rsidRPr="00E95B9E">
        <w:t>st</w:t>
      </w:r>
      <w:r w:rsidR="00DA1AC2">
        <w:t>ě</w:t>
      </w:r>
      <w:r w:rsidR="00515E73" w:rsidRPr="00E95B9E">
        <w:t xml:space="preserve"> tisíc korun českých</w:t>
      </w:r>
      <w:r w:rsidRPr="00E95B9E">
        <w:t>) za každý, byť započatý, den prodlení.</w:t>
      </w:r>
    </w:p>
    <w:p w14:paraId="62120D1F" w14:textId="77777777" w:rsidR="00F214C4" w:rsidRPr="00E95B9E" w:rsidRDefault="00F214C4" w:rsidP="002F43CD">
      <w:pPr>
        <w:widowControl w:val="0"/>
        <w:numPr>
          <w:ilvl w:val="0"/>
          <w:numId w:val="12"/>
        </w:numPr>
        <w:spacing w:before="120" w:after="120"/>
        <w:ind w:left="426" w:hanging="426"/>
        <w:jc w:val="both"/>
      </w:pPr>
      <w:r w:rsidRPr="00E95B9E">
        <w:t xml:space="preserve">V případě nedodržení lhůt v čl. III. odst. 3 této Smlouvy stanovené </w:t>
      </w:r>
      <w:r w:rsidR="00DA1AC2">
        <w:t xml:space="preserve">pro Migraci </w:t>
      </w:r>
      <w:r w:rsidRPr="00E95B9E">
        <w:t xml:space="preserve">ve dnech ze strany Poskytovatele je Objednatel oprávněn požadovat smluvní pokutu ve výši </w:t>
      </w:r>
      <w:r w:rsidR="00DA1AC2">
        <w:t>3</w:t>
      </w:r>
      <w:r w:rsidR="00DA1AC2" w:rsidRPr="00E95B9E">
        <w:t>0</w:t>
      </w:r>
      <w:r w:rsidRPr="00E95B9E">
        <w:t>.000,- Kč (slo</w:t>
      </w:r>
      <w:r w:rsidR="00B931EA" w:rsidRPr="00E95B9E">
        <w:t xml:space="preserve">vy: </w:t>
      </w:r>
      <w:r w:rsidR="00DA1AC2">
        <w:t>třicet</w:t>
      </w:r>
      <w:r w:rsidR="00DA1AC2" w:rsidRPr="00E95B9E">
        <w:t xml:space="preserve"> </w:t>
      </w:r>
      <w:r w:rsidR="00B931EA" w:rsidRPr="00E95B9E">
        <w:t xml:space="preserve">tisíc korun českých) </w:t>
      </w:r>
      <w:r w:rsidRPr="00E95B9E">
        <w:t>za každý, byť i započatý den prodlení a za každé takové porušení.</w:t>
      </w:r>
    </w:p>
    <w:p w14:paraId="698E553F" w14:textId="77777777" w:rsidR="00DA1AC2" w:rsidRPr="00DA1AC2" w:rsidRDefault="00DA1AC2" w:rsidP="00EF1923">
      <w:pPr>
        <w:pStyle w:val="Odstavecseseznamem"/>
        <w:numPr>
          <w:ilvl w:val="0"/>
          <w:numId w:val="12"/>
        </w:numPr>
        <w:jc w:val="both"/>
      </w:pPr>
      <w:r w:rsidRPr="00DA1AC2">
        <w:t xml:space="preserve">V případě nedodržení lhůt v čl. III. odst. 3 této Smlouvy stanovené </w:t>
      </w:r>
      <w:r>
        <w:t xml:space="preserve">pro Školení </w:t>
      </w:r>
      <w:r w:rsidRPr="00DA1AC2">
        <w:t>ve dnech ze strany Poskytovatele je Objednatel oprávněn požadovat smluvní pokutu ve výši 10.000,- Kč (slovy: deset tisíc korun českých) za každý, byť i započatý den prodlení a za každé takové porušení.</w:t>
      </w:r>
    </w:p>
    <w:p w14:paraId="14693CD0" w14:textId="77777777" w:rsidR="00AB4E89" w:rsidRPr="00E95B9E" w:rsidRDefault="00AB4E89" w:rsidP="003F5FCD">
      <w:pPr>
        <w:widowControl w:val="0"/>
        <w:numPr>
          <w:ilvl w:val="0"/>
          <w:numId w:val="12"/>
        </w:numPr>
        <w:spacing w:before="120" w:after="120"/>
        <w:ind w:left="426" w:hanging="426"/>
        <w:jc w:val="both"/>
      </w:pPr>
      <w:r w:rsidRPr="005031D9">
        <w:t>V případě nedodržení lhůt v</w:t>
      </w:r>
      <w:r w:rsidR="00515E73" w:rsidRPr="005031D9">
        <w:t xml:space="preserve"> Příloze č. 6 </w:t>
      </w:r>
      <w:r w:rsidRPr="005031D9">
        <w:t>této</w:t>
      </w:r>
      <w:r w:rsidRPr="00E95B9E">
        <w:t xml:space="preserve"> Smlouvy stanoven</w:t>
      </w:r>
      <w:r w:rsidR="00DA10EF" w:rsidRPr="00E95B9E">
        <w:t>ých</w:t>
      </w:r>
      <w:r w:rsidRPr="00E95B9E">
        <w:t xml:space="preserve"> v hodinách ze strany Poskytovatele</w:t>
      </w:r>
      <w:r w:rsidR="009D0519">
        <w:t xml:space="preserve"> (Vada kategorie A – Velmi kritická)</w:t>
      </w:r>
      <w:r w:rsidRPr="008F1551">
        <w:t xml:space="preserve"> je Objednatel oprávněn požadovat smluvní pokutu ve </w:t>
      </w:r>
      <w:r w:rsidRPr="00E95B9E">
        <w:t xml:space="preserve">výši </w:t>
      </w:r>
      <w:r w:rsidR="009D0519">
        <w:t>100</w:t>
      </w:r>
      <w:r w:rsidRPr="00E95B9E">
        <w:t xml:space="preserve">.000,- Kč (slovy: </w:t>
      </w:r>
      <w:r w:rsidR="009D0519">
        <w:t>sto</w:t>
      </w:r>
      <w:r w:rsidR="009D0519" w:rsidRPr="00E95B9E">
        <w:t xml:space="preserve"> </w:t>
      </w:r>
      <w:r w:rsidRPr="00E95B9E">
        <w:t>tisíc korun českých) za každou, byť i započatou hodinu prodlení a každé takové porušení.</w:t>
      </w:r>
    </w:p>
    <w:p w14:paraId="244EB2C2" w14:textId="099626E6" w:rsidR="00F214C4" w:rsidRPr="00E95B9E" w:rsidRDefault="00194015" w:rsidP="003F5FCD">
      <w:pPr>
        <w:widowControl w:val="0"/>
        <w:numPr>
          <w:ilvl w:val="0"/>
          <w:numId w:val="12"/>
        </w:numPr>
        <w:spacing w:before="120" w:after="120"/>
        <w:ind w:left="426" w:hanging="426"/>
        <w:jc w:val="both"/>
      </w:pPr>
      <w:r>
        <w:t>V případě nedodržení lhůt v</w:t>
      </w:r>
      <w:r w:rsidR="00DB550F" w:rsidRPr="005031D9">
        <w:t xml:space="preserve"> Příloze č. 6 </w:t>
      </w:r>
      <w:r w:rsidR="00F214C4" w:rsidRPr="005031D9">
        <w:t>této</w:t>
      </w:r>
      <w:r w:rsidR="00F214C4" w:rsidRPr="00E95B9E">
        <w:t xml:space="preserve"> Smlouvy stanoven</w:t>
      </w:r>
      <w:r w:rsidR="00DA10EF" w:rsidRPr="00E95B9E">
        <w:t>ých</w:t>
      </w:r>
      <w:r w:rsidR="00F214C4" w:rsidRPr="00E95B9E">
        <w:t xml:space="preserve"> ve dnech ze strany</w:t>
      </w:r>
      <w:r w:rsidR="00F214C4" w:rsidRPr="008F1551">
        <w:t xml:space="preserve"> Poskytovatele</w:t>
      </w:r>
      <w:r w:rsidR="009D0519">
        <w:t xml:space="preserve"> (Vada typu B – Kritická)</w:t>
      </w:r>
      <w:r w:rsidR="00F214C4" w:rsidRPr="008F1551">
        <w:t xml:space="preserve"> je Objednatel oprávněn požadovat smluvní pokutu ve výši </w:t>
      </w:r>
      <w:r w:rsidR="0026462E">
        <w:t>1</w:t>
      </w:r>
      <w:r w:rsidR="009D0519">
        <w:t xml:space="preserve">.000.000,- </w:t>
      </w:r>
      <w:r w:rsidR="00F214C4" w:rsidRPr="00E95B9E">
        <w:t xml:space="preserve">Kč (slovy: </w:t>
      </w:r>
      <w:r w:rsidR="0026462E">
        <w:t>jeden</w:t>
      </w:r>
      <w:r w:rsidR="009D0519">
        <w:t xml:space="preserve"> milion </w:t>
      </w:r>
      <w:r w:rsidR="00F214C4" w:rsidRPr="00E95B9E">
        <w:t>korun českých) za každý</w:t>
      </w:r>
      <w:r w:rsidR="000F1B29">
        <w:t>, byť i započatý den prodlení a </w:t>
      </w:r>
      <w:r w:rsidR="00F214C4" w:rsidRPr="00E95B9E">
        <w:t>každé takové porušení.</w:t>
      </w:r>
      <w:r w:rsidR="009D0519">
        <w:t xml:space="preserve"> Pro Vady kategorie C až E je smluvní pokuta stanovena ve výši 100.000,- Kč (jedno sto tisíc korun českých) </w:t>
      </w:r>
      <w:r w:rsidR="009D0519" w:rsidRPr="00E95B9E">
        <w:t>za každý, byť i započatý den prodlení a každé takové porušení.</w:t>
      </w:r>
    </w:p>
    <w:p w14:paraId="7A2C82FB" w14:textId="77777777" w:rsidR="00133637" w:rsidRDefault="00133637" w:rsidP="00E5069E">
      <w:pPr>
        <w:widowControl w:val="0"/>
        <w:numPr>
          <w:ilvl w:val="0"/>
          <w:numId w:val="12"/>
        </w:numPr>
        <w:spacing w:before="120" w:after="120"/>
        <w:ind w:left="426" w:hanging="426"/>
        <w:jc w:val="both"/>
      </w:pPr>
      <w:r>
        <w:t xml:space="preserve">V případě </w:t>
      </w:r>
      <w:r w:rsidR="00E5069E">
        <w:t xml:space="preserve">nedodržení lhůty k vypracování Exitového plánu dle čl. XIV odst. 3 této Smlouvy ze strany Poskytovatele </w:t>
      </w:r>
      <w:r w:rsidR="00E5069E" w:rsidRPr="00E95B9E">
        <w:t xml:space="preserve">je Objednatel oprávněn požadovat smluvní pokutu ve výši 10.000,- Kč (slovy: deset tisíc korun českých) za každý, byť i započatý den </w:t>
      </w:r>
      <w:r w:rsidR="00E5069E">
        <w:t>prodlení.</w:t>
      </w:r>
    </w:p>
    <w:p w14:paraId="18A9D477" w14:textId="77777777" w:rsidR="00AB4E89" w:rsidRPr="00E95B9E" w:rsidRDefault="00AB4E89" w:rsidP="002F43CD">
      <w:pPr>
        <w:widowControl w:val="0"/>
        <w:numPr>
          <w:ilvl w:val="0"/>
          <w:numId w:val="12"/>
        </w:numPr>
        <w:spacing w:before="120" w:after="120"/>
        <w:ind w:left="426" w:hanging="426"/>
        <w:jc w:val="both"/>
      </w:pPr>
      <w:r w:rsidRPr="00E95B9E">
        <w:t xml:space="preserve">V případě, že </w:t>
      </w:r>
      <w:r w:rsidR="008902C1">
        <w:t>Poskytovatel</w:t>
      </w:r>
      <w:r w:rsidRPr="00E95B9E">
        <w:t xml:space="preserve"> poruší některou z povinností vyplývajících z článku </w:t>
      </w:r>
      <w:r w:rsidR="00595B68" w:rsidRPr="00E95B9E">
        <w:t>VIII</w:t>
      </w:r>
      <w:r w:rsidRPr="00E95B9E">
        <w:t xml:space="preserve">. této Smlouvy, je </w:t>
      </w:r>
      <w:r w:rsidR="0066717D">
        <w:t>Objednatel oprávněn</w:t>
      </w:r>
      <w:r w:rsidRPr="00E95B9E">
        <w:t xml:space="preserve"> požadovat úhradu smluvní pokuty ve výši 100.000,- Kč (slovy: jedno sto tisíc korun českých) za každý případ porušení. </w:t>
      </w:r>
    </w:p>
    <w:p w14:paraId="4648A7AE" w14:textId="77777777" w:rsidR="001B068B" w:rsidRPr="00E95B9E" w:rsidRDefault="001B068B" w:rsidP="002F43CD">
      <w:pPr>
        <w:widowControl w:val="0"/>
        <w:numPr>
          <w:ilvl w:val="0"/>
          <w:numId w:val="12"/>
        </w:numPr>
        <w:spacing w:before="120" w:after="120"/>
        <w:ind w:left="426" w:hanging="426"/>
        <w:jc w:val="both"/>
      </w:pPr>
      <w:r w:rsidRPr="00E95B9E">
        <w:t xml:space="preserve">Není-li stanoveno jinak, řídí se odpovědnost Smluvních stran příslušnými ustanoveními Občanského zákoníku. </w:t>
      </w:r>
    </w:p>
    <w:p w14:paraId="6C559EDE" w14:textId="77777777" w:rsidR="001B068B" w:rsidRPr="00E95B9E" w:rsidRDefault="001B068B" w:rsidP="002F43CD">
      <w:pPr>
        <w:widowControl w:val="0"/>
        <w:numPr>
          <w:ilvl w:val="0"/>
          <w:numId w:val="12"/>
        </w:numPr>
        <w:spacing w:before="120" w:after="120"/>
        <w:ind w:left="426" w:hanging="426"/>
        <w:jc w:val="both"/>
      </w:pPr>
      <w:bookmarkStart w:id="2" w:name="OLE_LINK4"/>
      <w:r w:rsidRPr="00E95B9E">
        <w:t xml:space="preserve">Při nedodržení termínu splatnosti řádně vystavené </w:t>
      </w:r>
      <w:r w:rsidR="00D0422C" w:rsidRPr="00E95B9E">
        <w:t>F</w:t>
      </w:r>
      <w:r w:rsidRPr="00E95B9E">
        <w:t xml:space="preserve">aktury Objednatelem je Poskytovatel oprávněn požadovat zaplacení úroku z prodlení ve výši stanovené </w:t>
      </w:r>
      <w:r w:rsidR="00755680" w:rsidRPr="00E95B9E">
        <w:t xml:space="preserve">platnými </w:t>
      </w:r>
      <w:r w:rsidRPr="00E95B9E">
        <w:t>právními předpisy.</w:t>
      </w:r>
      <w:bookmarkEnd w:id="2"/>
      <w:r w:rsidRPr="00E95B9E">
        <w:t xml:space="preserve"> </w:t>
      </w:r>
    </w:p>
    <w:p w14:paraId="2BBC90A1" w14:textId="77777777" w:rsidR="001B068B" w:rsidRPr="00E95B9E" w:rsidRDefault="001B068B" w:rsidP="002F43CD">
      <w:pPr>
        <w:widowControl w:val="0"/>
        <w:numPr>
          <w:ilvl w:val="0"/>
          <w:numId w:val="12"/>
        </w:numPr>
        <w:spacing w:before="120" w:after="120"/>
        <w:ind w:left="426" w:hanging="426"/>
        <w:jc w:val="both"/>
      </w:pPr>
      <w:r w:rsidRPr="00E95B9E">
        <w:t xml:space="preserve">Smluvní pokuta je splatná ve lhůtě sedmi (7) </w:t>
      </w:r>
      <w:r w:rsidR="00EC01C5" w:rsidRPr="00E95B9E">
        <w:t xml:space="preserve">kalendářních </w:t>
      </w:r>
      <w:r w:rsidRPr="00E95B9E">
        <w:t xml:space="preserve">dnů od doručení písemné výzvy oprávněné Smluvní strany povinné Smluvní straně. </w:t>
      </w:r>
    </w:p>
    <w:p w14:paraId="7C052C34" w14:textId="77777777" w:rsidR="00595B68" w:rsidRPr="00E95B9E" w:rsidRDefault="00595B68" w:rsidP="002F43CD">
      <w:pPr>
        <w:widowControl w:val="0"/>
        <w:numPr>
          <w:ilvl w:val="0"/>
          <w:numId w:val="12"/>
        </w:numPr>
        <w:spacing w:before="120" w:after="120"/>
        <w:ind w:left="426" w:hanging="426"/>
        <w:jc w:val="both"/>
      </w:pPr>
      <w:r w:rsidRPr="00E95B9E">
        <w:t xml:space="preserve">Zaplacením smluvní pokuty není dotčeno právo na náhradu škody, a to v plné výši. </w:t>
      </w:r>
    </w:p>
    <w:p w14:paraId="6D7DBE2D" w14:textId="77777777" w:rsidR="001B068B" w:rsidRPr="00E95B9E" w:rsidRDefault="001B068B" w:rsidP="002F43CD">
      <w:pPr>
        <w:widowControl w:val="0"/>
        <w:numPr>
          <w:ilvl w:val="0"/>
          <w:numId w:val="12"/>
        </w:numPr>
        <w:spacing w:before="120" w:after="120"/>
        <w:ind w:left="426" w:hanging="426"/>
        <w:jc w:val="both"/>
      </w:pPr>
      <w:r w:rsidRPr="00E95B9E">
        <w:t>Zaplacení smluvní pokuty nezbavuje dotčenou Smluvní stranu povinnosti splnit závazek utvrzený smluvní pokutou.</w:t>
      </w:r>
    </w:p>
    <w:p w14:paraId="0BF5A4C9" w14:textId="77777777" w:rsidR="001B068B" w:rsidRPr="00E95B9E" w:rsidRDefault="001B068B" w:rsidP="002F43CD">
      <w:pPr>
        <w:widowControl w:val="0"/>
        <w:numPr>
          <w:ilvl w:val="0"/>
          <w:numId w:val="12"/>
        </w:numPr>
        <w:spacing w:before="120" w:after="120"/>
        <w:ind w:left="426" w:hanging="426"/>
        <w:jc w:val="both"/>
      </w:pPr>
      <w:r w:rsidRPr="00E95B9E">
        <w:t>Jakákoliv ustanovení týkající se omezení výše či druhu náhrady škody se nepřipouští.</w:t>
      </w:r>
    </w:p>
    <w:p w14:paraId="69BF5DCD" w14:textId="77777777" w:rsidR="00AB4E89" w:rsidRPr="00E95B9E" w:rsidRDefault="00AB4E89" w:rsidP="002F43CD">
      <w:pPr>
        <w:widowControl w:val="0"/>
        <w:numPr>
          <w:ilvl w:val="0"/>
          <w:numId w:val="12"/>
        </w:numPr>
        <w:spacing w:before="120" w:after="120"/>
        <w:ind w:left="426" w:hanging="426"/>
        <w:jc w:val="both"/>
      </w:pPr>
      <w:r w:rsidRPr="00E95B9E">
        <w:t>Škodu hradí škůdce v penězích, nežádá-li poškozený uvedení do předešlého stavu.</w:t>
      </w:r>
    </w:p>
    <w:p w14:paraId="6D7E76CF" w14:textId="77777777" w:rsidR="001B068B" w:rsidRPr="00E95B9E" w:rsidRDefault="001B068B" w:rsidP="00EF1923">
      <w:pPr>
        <w:pStyle w:val="Nadpis1"/>
        <w:keepLines w:val="0"/>
        <w:widowControl w:val="0"/>
        <w:spacing w:before="240" w:after="240"/>
        <w:ind w:left="0" w:firstLine="0"/>
        <w:rPr>
          <w:bCs w:val="0"/>
        </w:rPr>
      </w:pPr>
      <w:r w:rsidRPr="00E95B9E">
        <w:rPr>
          <w:bCs w:val="0"/>
        </w:rPr>
        <w:t xml:space="preserve">OCHRANA INFORMACÍ </w:t>
      </w:r>
    </w:p>
    <w:p w14:paraId="27A0CE46" w14:textId="2C5A8A7F" w:rsidR="001B068B" w:rsidRPr="00E95B9E" w:rsidRDefault="001B068B" w:rsidP="002F43CD">
      <w:pPr>
        <w:widowControl w:val="0"/>
        <w:numPr>
          <w:ilvl w:val="0"/>
          <w:numId w:val="13"/>
        </w:numPr>
        <w:spacing w:before="120" w:after="120"/>
        <w:ind w:left="426" w:hanging="426"/>
        <w:jc w:val="both"/>
      </w:pPr>
      <w:r w:rsidRPr="00E95B9E">
        <w:t xml:space="preserve">Smluvní strany souhlasí s tím, že </w:t>
      </w:r>
      <w:r w:rsidR="007A7912">
        <w:t xml:space="preserve">tato </w:t>
      </w:r>
      <w:r w:rsidRPr="00E95B9E">
        <w:t xml:space="preserve">podepsaná Smlouva (včetně příloh), jakož i její text, může být v elektronické podobě zveřejněn v registru smluv, na internetových stránkách Objednatele, na profilu Objednatele ve smyslu ZZVZ, a dále v souladu s povinnostmi vyplývajícími z jiných právních předpisů, a to bez časového omezení. Objednatel se zavazuje, </w:t>
      </w:r>
      <w:r w:rsidRPr="00E95B9E">
        <w:lastRenderedPageBreak/>
        <w:t>že</w:t>
      </w:r>
      <w:r w:rsidR="007A7912">
        <w:t xml:space="preserve"> tuto</w:t>
      </w:r>
      <w:r w:rsidRPr="00E95B9E">
        <w:t xml:space="preserve"> Smlouvu v souladu se zákonem č. 340/2015 Sb., o registru smluv, uveřejní v registru smluv.</w:t>
      </w:r>
    </w:p>
    <w:p w14:paraId="5F161CA2" w14:textId="77777777" w:rsidR="001B068B" w:rsidRPr="00E95B9E" w:rsidRDefault="001B068B" w:rsidP="002F43CD">
      <w:pPr>
        <w:widowControl w:val="0"/>
        <w:numPr>
          <w:ilvl w:val="0"/>
          <w:numId w:val="13"/>
        </w:numPr>
        <w:spacing w:before="120" w:after="120"/>
        <w:ind w:left="426" w:hanging="426"/>
        <w:jc w:val="both"/>
      </w:pPr>
      <w:r w:rsidRPr="00E95B9E">
        <w:t>Obě Smluvní strany se zavazují udržovat v tajnosti a znepřístupnit třetím osobám diskrétní informace (jak jsou vymezeny níže). Povinnost poskytovat informace podle zákona č. 106/1999 Sb., o svobodném přístupu k informacím, ve znění pozdějších předpisů, není tímto ustanovením dotčena.</w:t>
      </w:r>
    </w:p>
    <w:p w14:paraId="6E555E72" w14:textId="77777777" w:rsidR="001B068B" w:rsidRPr="00E95B9E" w:rsidRDefault="001B068B" w:rsidP="002F43CD">
      <w:pPr>
        <w:widowControl w:val="0"/>
        <w:numPr>
          <w:ilvl w:val="0"/>
          <w:numId w:val="13"/>
        </w:numPr>
        <w:spacing w:before="120" w:after="120"/>
        <w:ind w:left="426" w:hanging="426"/>
        <w:jc w:val="both"/>
      </w:pPr>
      <w:r w:rsidRPr="00E95B9E">
        <w:t>Za diskrétní informace se považují veškeré následující informace:</w:t>
      </w:r>
    </w:p>
    <w:p w14:paraId="5C153552" w14:textId="77777777" w:rsidR="00B931EA" w:rsidRPr="00E95B9E" w:rsidRDefault="001B068B" w:rsidP="002F43CD">
      <w:pPr>
        <w:widowControl w:val="0"/>
        <w:numPr>
          <w:ilvl w:val="0"/>
          <w:numId w:val="14"/>
        </w:numPr>
        <w:spacing w:before="120" w:after="120"/>
        <w:ind w:left="851" w:hanging="425"/>
        <w:jc w:val="both"/>
        <w:outlineLvl w:val="1"/>
      </w:pPr>
      <w:r w:rsidRPr="00E95B9E">
        <w:t>veškeré informace poskytnuté Smluvními stranami v souvislosti s plněním této Smlouvy;</w:t>
      </w:r>
    </w:p>
    <w:p w14:paraId="34AB7902" w14:textId="77777777" w:rsidR="001B068B" w:rsidRPr="00E95B9E" w:rsidRDefault="001B068B" w:rsidP="002F43CD">
      <w:pPr>
        <w:widowControl w:val="0"/>
        <w:numPr>
          <w:ilvl w:val="0"/>
          <w:numId w:val="14"/>
        </w:numPr>
        <w:spacing w:before="120" w:after="120"/>
        <w:ind w:left="851" w:hanging="425"/>
        <w:jc w:val="both"/>
        <w:outlineLvl w:val="1"/>
      </w:pPr>
      <w:r w:rsidRPr="00E95B9E">
        <w:t xml:space="preserve">informace, na </w:t>
      </w:r>
      <w:r w:rsidR="00B47AFC" w:rsidRPr="00E95B9E">
        <w:t>kter</w:t>
      </w:r>
      <w:r w:rsidR="00B47AFC">
        <w:t>é</w:t>
      </w:r>
      <w:r w:rsidR="00B47AFC" w:rsidRPr="00E95B9E">
        <w:t xml:space="preserve"> </w:t>
      </w:r>
      <w:r w:rsidRPr="00E95B9E">
        <w:t>se vztahuje zákonem uložená povinnost mlčenlivosti;</w:t>
      </w:r>
    </w:p>
    <w:p w14:paraId="314E22FC" w14:textId="77777777" w:rsidR="001B068B" w:rsidRPr="00E95B9E" w:rsidRDefault="001B068B" w:rsidP="002F43CD">
      <w:pPr>
        <w:widowControl w:val="0"/>
        <w:numPr>
          <w:ilvl w:val="0"/>
          <w:numId w:val="14"/>
        </w:numPr>
        <w:spacing w:before="120" w:after="120"/>
        <w:ind w:left="851" w:hanging="425"/>
        <w:jc w:val="both"/>
        <w:outlineLvl w:val="1"/>
      </w:pPr>
      <w:r w:rsidRPr="00E95B9E">
        <w:t>veškeré další informace, které budou Smluvní stranami označeny obecně jako diskrétní.</w:t>
      </w:r>
    </w:p>
    <w:p w14:paraId="1DA0EE8C" w14:textId="77777777" w:rsidR="001B068B" w:rsidRPr="00E95B9E" w:rsidRDefault="001B068B" w:rsidP="002F43CD">
      <w:pPr>
        <w:widowControl w:val="0"/>
        <w:numPr>
          <w:ilvl w:val="0"/>
          <w:numId w:val="13"/>
        </w:numPr>
        <w:spacing w:before="120" w:after="120"/>
        <w:ind w:left="426" w:hanging="426"/>
        <w:jc w:val="both"/>
      </w:pPr>
      <w:r w:rsidRPr="00E95B9E">
        <w:t>Povinnost zachovávat mlčenlivost uvedená v tomto článku se nevztahuje na informace:</w:t>
      </w:r>
    </w:p>
    <w:p w14:paraId="41EC31E6" w14:textId="1A60FF9B" w:rsidR="001B068B" w:rsidRPr="00E95B9E" w:rsidRDefault="001B068B" w:rsidP="002F43CD">
      <w:pPr>
        <w:widowControl w:val="0"/>
        <w:numPr>
          <w:ilvl w:val="0"/>
          <w:numId w:val="15"/>
        </w:numPr>
        <w:spacing w:before="120" w:after="120"/>
        <w:ind w:left="851" w:hanging="425"/>
        <w:jc w:val="both"/>
        <w:outlineLvl w:val="1"/>
      </w:pPr>
      <w:r w:rsidRPr="00E95B9E">
        <w:t xml:space="preserve">které je Objednatel povinen poskytnout třetím osobám </w:t>
      </w:r>
      <w:r w:rsidR="000F1B29">
        <w:t>podle zákona č. 106/1999 Sb., o </w:t>
      </w:r>
      <w:r w:rsidRPr="00E95B9E">
        <w:t>svobodném přístupu k informacím, ve znění pozdějších předpisů;</w:t>
      </w:r>
    </w:p>
    <w:p w14:paraId="1D431182" w14:textId="77777777" w:rsidR="001B068B" w:rsidRPr="00E95B9E" w:rsidRDefault="001B068B" w:rsidP="002F43CD">
      <w:pPr>
        <w:widowControl w:val="0"/>
        <w:numPr>
          <w:ilvl w:val="0"/>
          <w:numId w:val="15"/>
        </w:numPr>
        <w:spacing w:before="120" w:after="120"/>
        <w:ind w:left="851" w:hanging="425"/>
        <w:jc w:val="both"/>
        <w:outlineLvl w:val="1"/>
      </w:pPr>
      <w:r w:rsidRPr="00E95B9E">
        <w:t>které jsou nebo se stanou všeobecně a veřejně přístupnými jinak, než porušením právních povinností ze strany Poskytovatele;</w:t>
      </w:r>
    </w:p>
    <w:p w14:paraId="3103709C" w14:textId="77777777" w:rsidR="001B068B" w:rsidRPr="00E95B9E" w:rsidRDefault="001B068B" w:rsidP="002F43CD">
      <w:pPr>
        <w:widowControl w:val="0"/>
        <w:numPr>
          <w:ilvl w:val="0"/>
          <w:numId w:val="15"/>
        </w:numPr>
        <w:spacing w:before="120" w:after="120"/>
        <w:ind w:left="851" w:hanging="425"/>
        <w:jc w:val="both"/>
        <w:outlineLvl w:val="1"/>
      </w:pPr>
      <w:r w:rsidRPr="00E95B9E">
        <w:t>u nichž je Smluvní strana schopna prokázat, že jí byly známy ještě před přijetím těchto informací od druhé Smluvní strany, avšak pouze za podmínky, že se na tyto informace nevztahuje povinnost mlčenlivosti z jiných důvodů;</w:t>
      </w:r>
    </w:p>
    <w:p w14:paraId="6C03D5FA" w14:textId="77777777" w:rsidR="001B068B" w:rsidRPr="00E95B9E" w:rsidRDefault="001B068B" w:rsidP="002F43CD">
      <w:pPr>
        <w:widowControl w:val="0"/>
        <w:numPr>
          <w:ilvl w:val="0"/>
          <w:numId w:val="15"/>
        </w:numPr>
        <w:spacing w:before="120" w:after="120"/>
        <w:ind w:left="851" w:hanging="425"/>
        <w:jc w:val="both"/>
        <w:outlineLvl w:val="1"/>
      </w:pPr>
      <w:r w:rsidRPr="00E95B9E">
        <w:t>které budou Smluvní straně po uzavření této Smlouvy sděleny bez závazku mlčenlivosti třetí stranou, jež rovněž není ve vztahu k nim nijak vázána;</w:t>
      </w:r>
    </w:p>
    <w:p w14:paraId="6A34D8B2" w14:textId="77777777" w:rsidR="001B068B" w:rsidRPr="00E95B9E" w:rsidRDefault="001B068B" w:rsidP="002F43CD">
      <w:pPr>
        <w:widowControl w:val="0"/>
        <w:numPr>
          <w:ilvl w:val="0"/>
          <w:numId w:val="15"/>
        </w:numPr>
        <w:spacing w:before="120" w:after="120"/>
        <w:ind w:left="851" w:hanging="425"/>
        <w:jc w:val="both"/>
        <w:outlineLvl w:val="1"/>
      </w:pPr>
      <w:r w:rsidRPr="00E95B9E">
        <w:t>jejichž sdělení vyžaduje jiný právní předpis.</w:t>
      </w:r>
    </w:p>
    <w:p w14:paraId="086A0EB1" w14:textId="77777777" w:rsidR="001B068B" w:rsidRPr="00E95B9E" w:rsidRDefault="001B068B" w:rsidP="002F43CD">
      <w:pPr>
        <w:widowControl w:val="0"/>
        <w:numPr>
          <w:ilvl w:val="0"/>
          <w:numId w:val="13"/>
        </w:numPr>
        <w:spacing w:before="120" w:after="120"/>
        <w:ind w:left="426" w:hanging="426"/>
        <w:jc w:val="both"/>
      </w:pPr>
      <w:r w:rsidRPr="00E95B9E">
        <w:t xml:space="preserve">Smluvní strany se zavazují, že nezpřístupní jakékoliv třetí osobě diskrétní informace druhé Smluvní strany bez jejího předchozího písemného souhlasu, a to v jakékoliv formě, a že podniknou všechny nezbytné kroky k zabezpečení těchto informací. Poskytovatel je povinen zabezpečit veškeré diskrétní informace Objednatele proti odcizení nebo jinému zneužití. </w:t>
      </w:r>
    </w:p>
    <w:p w14:paraId="67C25099" w14:textId="77777777" w:rsidR="001B068B" w:rsidRPr="00E95B9E" w:rsidRDefault="001B068B" w:rsidP="002F43CD">
      <w:pPr>
        <w:widowControl w:val="0"/>
        <w:numPr>
          <w:ilvl w:val="0"/>
          <w:numId w:val="13"/>
        </w:numPr>
        <w:spacing w:before="120" w:after="120"/>
        <w:ind w:left="426" w:hanging="426"/>
        <w:jc w:val="both"/>
      </w:pPr>
      <w:r w:rsidRPr="00E95B9E">
        <w:t>Poskytovatel se zavazuje, že diskrétní informace užije pouze za účelem plnění této Smlouvy. Jiná použití nejsou bez předchozího písemného svolení Objednatele přípustná.</w:t>
      </w:r>
    </w:p>
    <w:p w14:paraId="249AF58B" w14:textId="77777777" w:rsidR="001B068B" w:rsidRPr="00E95B9E" w:rsidRDefault="001B068B" w:rsidP="002F43CD">
      <w:pPr>
        <w:widowControl w:val="0"/>
        <w:numPr>
          <w:ilvl w:val="0"/>
          <w:numId w:val="13"/>
        </w:numPr>
        <w:spacing w:before="120" w:after="120"/>
        <w:ind w:left="426" w:hanging="426"/>
        <w:jc w:val="both"/>
      </w:pPr>
      <w:r w:rsidRPr="00E95B9E">
        <w:t>Poskytovatel je povinen svého případného subdodavatele zavázat povinností mlčenlivosti a respektováním práv Objednatele nejméně ve stejném rozsahu, v jakém je v tomto závazkovém vztahu zavázán sám.</w:t>
      </w:r>
    </w:p>
    <w:p w14:paraId="67CAA7EA" w14:textId="79D49DBD" w:rsidR="001B068B" w:rsidRPr="00E95B9E" w:rsidRDefault="001B068B" w:rsidP="002F43CD">
      <w:pPr>
        <w:widowControl w:val="0"/>
        <w:numPr>
          <w:ilvl w:val="0"/>
          <w:numId w:val="13"/>
        </w:numPr>
        <w:spacing w:before="120" w:after="120"/>
        <w:ind w:left="426" w:hanging="426"/>
        <w:jc w:val="both"/>
      </w:pPr>
      <w:r w:rsidRPr="00E95B9E">
        <w:t>Trvání povinnosti mlčenlivosti podle tohoto článku je stanoveno na dobu neurčitou.</w:t>
      </w:r>
    </w:p>
    <w:p w14:paraId="6498B4B7" w14:textId="77777777" w:rsidR="001B068B" w:rsidRPr="00E95B9E" w:rsidRDefault="001B068B" w:rsidP="002F43CD">
      <w:pPr>
        <w:widowControl w:val="0"/>
        <w:numPr>
          <w:ilvl w:val="0"/>
          <w:numId w:val="13"/>
        </w:numPr>
        <w:spacing w:before="120" w:after="120"/>
        <w:ind w:left="426" w:hanging="426"/>
        <w:jc w:val="both"/>
      </w:pPr>
      <w:r w:rsidRPr="00E95B9E">
        <w:t>Za prokázané porušení ustanovení v tomto článku má druhá Smluvní strana právo požadovat náhradu takto vzniklé škody.</w:t>
      </w:r>
    </w:p>
    <w:p w14:paraId="5159C239" w14:textId="77777777" w:rsidR="001B068B" w:rsidRPr="00E95B9E" w:rsidRDefault="001B068B" w:rsidP="00B931EA">
      <w:pPr>
        <w:pStyle w:val="Nadpis1"/>
        <w:keepNext w:val="0"/>
        <w:keepLines w:val="0"/>
        <w:widowControl w:val="0"/>
        <w:spacing w:before="240" w:after="240"/>
        <w:ind w:left="0" w:firstLine="0"/>
        <w:rPr>
          <w:szCs w:val="24"/>
        </w:rPr>
      </w:pPr>
      <w:r w:rsidRPr="00E95B9E">
        <w:rPr>
          <w:bCs w:val="0"/>
        </w:rPr>
        <w:t xml:space="preserve">PRÁVA DUŠEVNÍHO VLASTNICTVÍ </w:t>
      </w:r>
    </w:p>
    <w:p w14:paraId="7B7CD434" w14:textId="77777777" w:rsidR="00C72AE1" w:rsidRPr="00E95B9E" w:rsidRDefault="00C72AE1" w:rsidP="002F43CD">
      <w:pPr>
        <w:widowControl w:val="0"/>
        <w:numPr>
          <w:ilvl w:val="0"/>
          <w:numId w:val="16"/>
        </w:numPr>
        <w:spacing w:before="120" w:after="120"/>
        <w:ind w:left="426" w:hanging="426"/>
        <w:jc w:val="both"/>
      </w:pPr>
      <w:r w:rsidRPr="00E95B9E">
        <w:t xml:space="preserve">Předmětem plnění dle této Smlouvy je mimo jiné i poskytnutí licencí k softwarovým komponentům </w:t>
      </w:r>
      <w:r w:rsidR="00DB550F" w:rsidRPr="00E95B9E">
        <w:t>Sytému</w:t>
      </w:r>
      <w:r w:rsidRPr="00E95B9E">
        <w:t xml:space="preserve">. </w:t>
      </w:r>
    </w:p>
    <w:p w14:paraId="7EE5C460" w14:textId="77777777" w:rsidR="00C72AE1" w:rsidRPr="00E95B9E" w:rsidRDefault="00C72AE1" w:rsidP="002F43CD">
      <w:pPr>
        <w:widowControl w:val="0"/>
        <w:numPr>
          <w:ilvl w:val="0"/>
          <w:numId w:val="16"/>
        </w:numPr>
        <w:spacing w:before="120" w:after="120"/>
        <w:ind w:left="426" w:hanging="426"/>
        <w:jc w:val="both"/>
      </w:pPr>
      <w:r w:rsidRPr="00E95B9E">
        <w:t xml:space="preserve">Poskytovatel prohlašuje, že poskytování Předmětu plnění bude bez právních vad, zejména nebude zatíženo žádnými právy třetích osob, z nichž by pro Objednatele vyplynul finanční nebo jakýkoliv jiný závazek ve prospěch třetí strany nebo která by jakkoliv omezovala užívání Předmětu plnění. V případě porušení tohoto závazku je Poskytovatel v plném rozsahu odpovědný za případné následky takového porušení, přičemž právo Objednatele na případnou </w:t>
      </w:r>
      <w:r w:rsidRPr="00E95B9E">
        <w:lastRenderedPageBreak/>
        <w:t xml:space="preserve">náhradu škody a smluvní pokutu zůstává nedotčeno. </w:t>
      </w:r>
    </w:p>
    <w:p w14:paraId="4FAB8FE2" w14:textId="77777777" w:rsidR="00C72AE1" w:rsidRPr="00E95B9E" w:rsidRDefault="00C72AE1" w:rsidP="002F43CD">
      <w:pPr>
        <w:widowControl w:val="0"/>
        <w:numPr>
          <w:ilvl w:val="0"/>
          <w:numId w:val="16"/>
        </w:numPr>
        <w:spacing w:before="120" w:after="120"/>
        <w:ind w:left="426" w:hanging="426"/>
        <w:jc w:val="both"/>
      </w:pPr>
      <w:r w:rsidRPr="00E95B9E">
        <w:t>Poskytovatel se zavazuje, že při poskytování Předmětu plnění bude postupovat tak, aby nedošlo k neoprávněnému zásahu do autorských či licenčních práv třetích osob.</w:t>
      </w:r>
    </w:p>
    <w:p w14:paraId="03BBB86F" w14:textId="7EF2C4B0" w:rsidR="00C72AE1" w:rsidRPr="00E95B9E" w:rsidRDefault="00C72AE1" w:rsidP="002F43CD">
      <w:pPr>
        <w:widowControl w:val="0"/>
        <w:numPr>
          <w:ilvl w:val="0"/>
          <w:numId w:val="16"/>
        </w:numPr>
        <w:spacing w:before="120" w:after="120"/>
        <w:ind w:left="426" w:hanging="426"/>
        <w:jc w:val="both"/>
      </w:pPr>
      <w:r w:rsidRPr="00E95B9E">
        <w:t>Poskytovatel poskytuje Objednateli právo k užívání software</w:t>
      </w:r>
      <w:r w:rsidR="002A4C03" w:rsidRPr="00E95B9E">
        <w:t>,</w:t>
      </w:r>
      <w:r w:rsidRPr="00E95B9E">
        <w:t xml:space="preserve"> jen</w:t>
      </w:r>
      <w:r w:rsidR="000F1B29">
        <w:t>ž je součástí Předmětu plnění a </w:t>
      </w:r>
      <w:r w:rsidRPr="00E95B9E">
        <w:t>k veškerým jeho budoucím verzím (</w:t>
      </w:r>
      <w:r w:rsidR="0023414B" w:rsidRPr="00E95B9E">
        <w:t>dále jen „</w:t>
      </w:r>
      <w:r w:rsidRPr="00E95B9E">
        <w:t>Licence</w:t>
      </w:r>
      <w:r w:rsidR="0023414B" w:rsidRPr="00E95B9E">
        <w:t>“</w:t>
      </w:r>
      <w:r w:rsidRPr="00E95B9E">
        <w:t xml:space="preserve">). Licence je poskytnuta jako místně neomezená, na celou dobu trvání autorských majetkových práv, ke všem způsobům užití, a to ode dne jeho předání Objednateli. Objednatel není povinen Licenci využít. Licence je udělena jako licence nevýhradní ve smyslu § 2361 Občanského zákoníku. Odměna za poskytnutí Licence dle tohoto článku je zahrnuta v Ceně dle čl. </w:t>
      </w:r>
      <w:r w:rsidR="0023414B" w:rsidRPr="00E95B9E">
        <w:t>VI odst. 1</w:t>
      </w:r>
      <w:r w:rsidRPr="00E95B9E">
        <w:t>.</w:t>
      </w:r>
      <w:r w:rsidR="00283C44" w:rsidRPr="00E95B9E">
        <w:t xml:space="preserve"> </w:t>
      </w:r>
      <w:r w:rsidRPr="00E95B9E">
        <w:t>této Smlouvy.</w:t>
      </w:r>
    </w:p>
    <w:p w14:paraId="539F19F1" w14:textId="77777777" w:rsidR="001B068B" w:rsidRPr="00E95B9E" w:rsidRDefault="001B068B" w:rsidP="00B931EA">
      <w:pPr>
        <w:pStyle w:val="Nadpis1"/>
        <w:keepNext w:val="0"/>
        <w:keepLines w:val="0"/>
        <w:widowControl w:val="0"/>
        <w:spacing w:before="240" w:after="240"/>
        <w:ind w:left="0" w:firstLine="0"/>
        <w:rPr>
          <w:bCs w:val="0"/>
        </w:rPr>
      </w:pPr>
      <w:r w:rsidRPr="00E95B9E">
        <w:rPr>
          <w:bCs w:val="0"/>
        </w:rPr>
        <w:t>ROZHODNÉ PRÁVO A ŘEŠENÍ SPORŮ</w:t>
      </w:r>
    </w:p>
    <w:p w14:paraId="19B3256B" w14:textId="77777777" w:rsidR="001B068B" w:rsidRPr="00E95B9E" w:rsidRDefault="001B068B" w:rsidP="002F43CD">
      <w:pPr>
        <w:numPr>
          <w:ilvl w:val="0"/>
          <w:numId w:val="7"/>
        </w:numPr>
        <w:spacing w:before="120" w:after="120"/>
        <w:ind w:left="425" w:hanging="425"/>
        <w:jc w:val="both"/>
      </w:pPr>
      <w:r w:rsidRPr="00E95B9E">
        <w:t xml:space="preserve">Tato Smlouva se řídí právním řádem České republiky. V </w:t>
      </w:r>
      <w:r w:rsidRPr="00E95B9E">
        <w:rPr>
          <w:bCs/>
        </w:rPr>
        <w:t xml:space="preserve">záležitostech touto Smlouvou neupravených se právní vztah mezi Smluvními stranami řídí Občanským zákoníkem. </w:t>
      </w:r>
    </w:p>
    <w:p w14:paraId="08AF3ECF" w14:textId="77777777" w:rsidR="001B068B" w:rsidRPr="00E95B9E" w:rsidRDefault="001B068B" w:rsidP="002F43CD">
      <w:pPr>
        <w:numPr>
          <w:ilvl w:val="0"/>
          <w:numId w:val="7"/>
        </w:numPr>
        <w:spacing w:before="120" w:after="120"/>
        <w:ind w:left="425" w:hanging="425"/>
        <w:jc w:val="both"/>
      </w:pPr>
      <w:r w:rsidRPr="00E95B9E">
        <w:t>Veškeré případné spory mezi Smluvními stranami, které by v budoucnu vyplynuly z této Smlouvy nebo v souvislosti s ní budou rozhodovány obecnými soudy České republiky.</w:t>
      </w:r>
    </w:p>
    <w:p w14:paraId="460942DF" w14:textId="77777777" w:rsidR="001B068B" w:rsidRPr="00E95B9E" w:rsidRDefault="001B068B" w:rsidP="00EC019D">
      <w:pPr>
        <w:pStyle w:val="Nadpis1"/>
        <w:widowControl w:val="0"/>
        <w:spacing w:before="240" w:after="240"/>
        <w:ind w:left="0" w:firstLine="0"/>
        <w:rPr>
          <w:bCs w:val="0"/>
        </w:rPr>
      </w:pPr>
      <w:r w:rsidRPr="00E95B9E">
        <w:rPr>
          <w:bCs w:val="0"/>
        </w:rPr>
        <w:t xml:space="preserve">ZÁRUČNÍ PODMÍNKY </w:t>
      </w:r>
    </w:p>
    <w:p w14:paraId="6C573D46" w14:textId="77777777" w:rsidR="006450A4" w:rsidRPr="005031D9" w:rsidRDefault="006450A4" w:rsidP="002F43CD">
      <w:pPr>
        <w:numPr>
          <w:ilvl w:val="0"/>
          <w:numId w:val="17"/>
        </w:numPr>
        <w:spacing w:before="120" w:after="120"/>
        <w:ind w:left="426" w:hanging="426"/>
        <w:jc w:val="both"/>
      </w:pPr>
      <w:r w:rsidRPr="00E95B9E">
        <w:t xml:space="preserve">S ohledem na to, že Předmět plnění je svou podstatou zajištěním dodávky a poskytnutím služeb, záruční doba činí </w:t>
      </w:r>
      <w:r w:rsidR="00161AA8" w:rsidRPr="00E95B9E">
        <w:t xml:space="preserve">šedesát </w:t>
      </w:r>
      <w:r w:rsidR="00161AA8" w:rsidRPr="005A5601">
        <w:rPr>
          <w:b/>
        </w:rPr>
        <w:t>(</w:t>
      </w:r>
      <w:r w:rsidR="00283C44" w:rsidRPr="005A5601">
        <w:rPr>
          <w:b/>
        </w:rPr>
        <w:t>60</w:t>
      </w:r>
      <w:r w:rsidR="00161AA8" w:rsidRPr="005A5601">
        <w:rPr>
          <w:b/>
        </w:rPr>
        <w:t>)</w:t>
      </w:r>
      <w:r w:rsidRPr="005A5601">
        <w:rPr>
          <w:b/>
        </w:rPr>
        <w:t xml:space="preserve"> měsíců</w:t>
      </w:r>
      <w:r w:rsidRPr="00E95B9E">
        <w:t xml:space="preserve"> a počíná běžet ve vztahu k jednotlivým částem Předmětu plnění okamžikem schválení příslušného Předávacího protokolu, Akceptačního protokolu</w:t>
      </w:r>
      <w:r w:rsidR="007C316D" w:rsidRPr="00E95B9E">
        <w:t xml:space="preserve"> </w:t>
      </w:r>
      <w:r w:rsidRPr="00E95B9E">
        <w:t xml:space="preserve">či </w:t>
      </w:r>
      <w:r w:rsidR="002E6476" w:rsidRPr="005031D9">
        <w:t>Čtvrtletního</w:t>
      </w:r>
      <w:r w:rsidRPr="005031D9">
        <w:t xml:space="preserve"> protokolu Objednatelem</w:t>
      </w:r>
      <w:r w:rsidR="00E454B7">
        <w:t xml:space="preserve"> s</w:t>
      </w:r>
      <w:r w:rsidR="00DE4637">
        <w:t xml:space="preserve"> výjimkou </w:t>
      </w:r>
      <w:r w:rsidR="00DE4637" w:rsidRPr="00DE4637">
        <w:t>jednotlivý</w:t>
      </w:r>
      <w:r w:rsidR="00DE4637">
        <w:t>ch částí</w:t>
      </w:r>
      <w:r w:rsidR="00DE4637" w:rsidRPr="00DE4637">
        <w:t xml:space="preserve"> Předmětu plnění</w:t>
      </w:r>
      <w:r w:rsidR="00DE4637">
        <w:t xml:space="preserve">, u kterých byl </w:t>
      </w:r>
      <w:r w:rsidR="00DE4637" w:rsidRPr="00DE4637">
        <w:t>příslušn</w:t>
      </w:r>
      <w:r w:rsidR="00DE4637">
        <w:t>ý</w:t>
      </w:r>
      <w:r w:rsidR="00DE4637" w:rsidRPr="00DE4637">
        <w:t xml:space="preserve"> protokol Objednatelem schválen </w:t>
      </w:r>
      <w:r w:rsidR="00DE4637">
        <w:t xml:space="preserve">ve čtyřicátém devátém (49) až šedesátém (60) měsíci. V takovém případě činí záruční doba </w:t>
      </w:r>
      <w:r w:rsidR="00DE4637" w:rsidRPr="005A5601">
        <w:rPr>
          <w:b/>
        </w:rPr>
        <w:t>dvanáct (12) měsíců</w:t>
      </w:r>
      <w:r w:rsidR="00DE4637">
        <w:t xml:space="preserve"> </w:t>
      </w:r>
      <w:r w:rsidR="00DE4637" w:rsidRPr="00DE4637">
        <w:t>a počíná běžet okamžikem schválení příslušného Předávacího protokolu, Akceptačního protokolu či Čtvrtletního protokolu Objednatelem</w:t>
      </w:r>
      <w:r w:rsidR="00DE4637">
        <w:t>.</w:t>
      </w:r>
    </w:p>
    <w:p w14:paraId="69D6A595" w14:textId="77777777" w:rsidR="002E6476" w:rsidRPr="005031D9" w:rsidRDefault="002E6476" w:rsidP="002F43CD">
      <w:pPr>
        <w:numPr>
          <w:ilvl w:val="0"/>
          <w:numId w:val="17"/>
        </w:numPr>
        <w:spacing w:before="120" w:after="120"/>
        <w:ind w:left="426" w:hanging="426"/>
        <w:jc w:val="both"/>
      </w:pPr>
      <w:r w:rsidRPr="005031D9">
        <w:t xml:space="preserve">V případě výskytu vady na Předmětu plnění v záruční době se bude postupovat analogicky dle </w:t>
      </w:r>
      <w:r w:rsidR="00595B68" w:rsidRPr="005031D9">
        <w:t xml:space="preserve">Přílohy č. 6 </w:t>
      </w:r>
      <w:r w:rsidR="00DA10EF" w:rsidRPr="005031D9">
        <w:t xml:space="preserve">- </w:t>
      </w:r>
      <w:r w:rsidR="00F77E9E" w:rsidRPr="005031D9">
        <w:t>Specifikace Technické podpory</w:t>
      </w:r>
      <w:r w:rsidRPr="005031D9">
        <w:t xml:space="preserve">. </w:t>
      </w:r>
    </w:p>
    <w:p w14:paraId="6A9B2868" w14:textId="287FEBB3" w:rsidR="002E6476" w:rsidRPr="00E95B9E" w:rsidRDefault="002E6476" w:rsidP="002F43CD">
      <w:pPr>
        <w:numPr>
          <w:ilvl w:val="0"/>
          <w:numId w:val="17"/>
        </w:numPr>
        <w:spacing w:before="120" w:after="120"/>
        <w:ind w:left="426" w:hanging="426"/>
        <w:jc w:val="both"/>
      </w:pPr>
      <w:r w:rsidRPr="00E95B9E">
        <w:t xml:space="preserve">Pokud Poskytovatel vady neodstraní ve lhůtě a způsobem uvedeným v odst. 2 tohoto článku, je Objednatel oprávněn odstranit vady sám nebo prostřednictvím třetích osob a požadovat po Poskytovateli úhradu nákladů účelně vynaložených v souvislosti s odstraňováním vad. Uplatněním práva podle tohoto článku není dotčeno právo Objednatele na odstoupení od </w:t>
      </w:r>
      <w:r w:rsidR="007A7912">
        <w:t xml:space="preserve">této </w:t>
      </w:r>
      <w:r w:rsidRPr="00E95B9E">
        <w:t xml:space="preserve">Smlouvy. </w:t>
      </w:r>
    </w:p>
    <w:p w14:paraId="5D6A1178" w14:textId="48285262" w:rsidR="001B068B" w:rsidRPr="00E95B9E" w:rsidRDefault="006450A4" w:rsidP="002F43CD">
      <w:pPr>
        <w:numPr>
          <w:ilvl w:val="0"/>
          <w:numId w:val="17"/>
        </w:numPr>
        <w:spacing w:before="120" w:after="120"/>
        <w:ind w:left="426" w:hanging="426"/>
        <w:jc w:val="both"/>
      </w:pPr>
      <w:r w:rsidRPr="00E95B9E">
        <w:t xml:space="preserve">V případě prodlení Poskytovatele s plněním práv Objednatele z vad je Poskytovatel povinen uhradit Objednateli smluvní pokutu dle čl. </w:t>
      </w:r>
      <w:r w:rsidR="003274BC" w:rsidRPr="00E95B9E">
        <w:t>V</w:t>
      </w:r>
      <w:r w:rsidR="003825B4" w:rsidRPr="00E95B9E">
        <w:t>I</w:t>
      </w:r>
      <w:r w:rsidR="003274BC" w:rsidRPr="00E95B9E">
        <w:t>I.</w:t>
      </w:r>
      <w:r w:rsidRPr="00E95B9E">
        <w:t xml:space="preserve"> této Smlouvy.</w:t>
      </w:r>
    </w:p>
    <w:p w14:paraId="492D13D1" w14:textId="0EFEA8B4" w:rsidR="001B068B" w:rsidRDefault="003274BC" w:rsidP="002F43CD">
      <w:pPr>
        <w:numPr>
          <w:ilvl w:val="0"/>
          <w:numId w:val="17"/>
        </w:numPr>
        <w:spacing w:before="120" w:after="120"/>
        <w:ind w:left="426" w:hanging="426"/>
        <w:jc w:val="both"/>
      </w:pPr>
      <w:r w:rsidRPr="00E95B9E">
        <w:t>Poskytovatel je povinen vady odstranit opravou, opětovným provedením nebo jiným způsobem stanoveným právními předpisy</w:t>
      </w:r>
      <w:r w:rsidR="00194015">
        <w:t>, a to podle volby Objednatele.</w:t>
      </w:r>
    </w:p>
    <w:p w14:paraId="615E0FFE" w14:textId="77777777" w:rsidR="005020CF" w:rsidRDefault="005020CF" w:rsidP="002F43CD">
      <w:pPr>
        <w:numPr>
          <w:ilvl w:val="0"/>
          <w:numId w:val="17"/>
        </w:numPr>
        <w:spacing w:before="120" w:after="120"/>
        <w:ind w:left="426" w:hanging="426"/>
        <w:jc w:val="both"/>
      </w:pPr>
      <w:r w:rsidRPr="00E95B9E">
        <w:t xml:space="preserve">Objednatel je oprávněn uplatnit vady u Poskytovatele kdykoliv během záruční doby bez ohledu na to, kdy Objednatel takové vady zjistil nebo mohl zjistit. Pro vyloučení pochybností se </w:t>
      </w:r>
      <w:r w:rsidRPr="005020CF">
        <w:t>sjednává, že převzetím jednotlivých částí Předmětu plnění není dotčeno právo Objednatele uplatňovat práva z vad, které byly zjistitelné, ale nebyly zjištěny při převzetí</w:t>
      </w:r>
      <w:r w:rsidR="007E0EB1">
        <w:t>.</w:t>
      </w:r>
    </w:p>
    <w:p w14:paraId="70985FA8" w14:textId="11007AC6" w:rsidR="001B068B" w:rsidRPr="006450A4" w:rsidRDefault="001B068B" w:rsidP="002F43CD">
      <w:pPr>
        <w:numPr>
          <w:ilvl w:val="0"/>
          <w:numId w:val="17"/>
        </w:numPr>
        <w:spacing w:before="120" w:after="120"/>
        <w:ind w:left="426" w:hanging="426"/>
        <w:jc w:val="both"/>
      </w:pPr>
      <w:r w:rsidRPr="006450A4">
        <w:t>Právy vyplývajícími z tohoto článku</w:t>
      </w:r>
      <w:r w:rsidR="007A7912">
        <w:t xml:space="preserve"> </w:t>
      </w:r>
      <w:r w:rsidRPr="006450A4">
        <w:t>nejsou dotčena ani omezena práva Objednatele vůči Poskytovateli z vadného plnění vyplývající z právních předpisů.</w:t>
      </w:r>
    </w:p>
    <w:p w14:paraId="209AAED0" w14:textId="77777777" w:rsidR="001B068B" w:rsidRPr="00FC630C" w:rsidRDefault="001B068B" w:rsidP="005206FF">
      <w:pPr>
        <w:pStyle w:val="Nadpis1"/>
        <w:widowControl w:val="0"/>
        <w:spacing w:before="240" w:after="240"/>
        <w:ind w:left="0" w:firstLine="0"/>
        <w:rPr>
          <w:szCs w:val="24"/>
        </w:rPr>
      </w:pPr>
      <w:r w:rsidRPr="00B931EA">
        <w:rPr>
          <w:bCs w:val="0"/>
        </w:rPr>
        <w:lastRenderedPageBreak/>
        <w:t>OPRÁVNĚNÉ OSOBY</w:t>
      </w:r>
    </w:p>
    <w:p w14:paraId="693121EC" w14:textId="77777777" w:rsidR="001B068B" w:rsidRPr="005020CF" w:rsidRDefault="001B068B" w:rsidP="002F43CD">
      <w:pPr>
        <w:numPr>
          <w:ilvl w:val="0"/>
          <w:numId w:val="18"/>
        </w:numPr>
        <w:spacing w:before="120" w:after="120"/>
        <w:ind w:left="426" w:hanging="426"/>
        <w:jc w:val="both"/>
      </w:pPr>
      <w:r w:rsidRPr="005020CF">
        <w:t>Každá ze Smluvních stran je povinna jmenovat osobu oprávněnou jednat ve věcech této Smlouvy (dále jen „</w:t>
      </w:r>
      <w:r w:rsidRPr="007C316D">
        <w:rPr>
          <w:b/>
        </w:rPr>
        <w:t>Oprávněné osoby</w:t>
      </w:r>
      <w:r w:rsidRPr="005020CF">
        <w:t xml:space="preserve">“). </w:t>
      </w:r>
    </w:p>
    <w:p w14:paraId="1CEF5C10" w14:textId="39C5D895" w:rsidR="001B068B" w:rsidRPr="005020CF" w:rsidRDefault="001B068B" w:rsidP="002F43CD">
      <w:pPr>
        <w:numPr>
          <w:ilvl w:val="0"/>
          <w:numId w:val="18"/>
        </w:numPr>
        <w:spacing w:before="120" w:after="120"/>
        <w:ind w:left="426" w:hanging="426"/>
        <w:jc w:val="both"/>
      </w:pPr>
      <w:r w:rsidRPr="005020CF">
        <w:t>Oprávněné osoby nejsou zmocněny k jednání, jež by mělo za přímý následek změnu nebo ukončení</w:t>
      </w:r>
      <w:r w:rsidR="007A7912">
        <w:t xml:space="preserve"> této</w:t>
      </w:r>
      <w:r w:rsidRPr="005020CF">
        <w:t xml:space="preserve"> Smlouvy nebo změnu jejího předmětu.</w:t>
      </w:r>
    </w:p>
    <w:p w14:paraId="25AB98EC" w14:textId="7039C166" w:rsidR="001B068B" w:rsidRPr="005020CF" w:rsidRDefault="001B068B" w:rsidP="002F43CD">
      <w:pPr>
        <w:numPr>
          <w:ilvl w:val="0"/>
          <w:numId w:val="18"/>
        </w:numPr>
        <w:spacing w:before="120" w:after="120"/>
        <w:ind w:left="426" w:hanging="426"/>
        <w:jc w:val="both"/>
      </w:pPr>
      <w:r w:rsidRPr="005020CF">
        <w:t>Smluvní strany jsou oprávněny změnit Oprávněné osoby i bez nutnosti uzavření dodatku k</w:t>
      </w:r>
      <w:r w:rsidR="007A7912">
        <w:t xml:space="preserve"> této</w:t>
      </w:r>
      <w:r w:rsidRPr="005020CF">
        <w:t xml:space="preserve"> Smlouvě, jsou však povinny na takovou změnu druhou Smluvní stranu písemně prokazatelně upozornit. Změna Oprávněných osob je účinná dnem prokazatelného doručení oznámení druhé Smluvní straně, není-li v ozn</w:t>
      </w:r>
      <w:r w:rsidR="00194015">
        <w:t>ámení uvedeno datum pozdější.</w:t>
      </w:r>
    </w:p>
    <w:p w14:paraId="431657AC" w14:textId="77777777" w:rsidR="001B068B" w:rsidRPr="005020CF" w:rsidRDefault="001B068B" w:rsidP="002F43CD">
      <w:pPr>
        <w:numPr>
          <w:ilvl w:val="0"/>
          <w:numId w:val="18"/>
        </w:numPr>
        <w:spacing w:before="120" w:after="120"/>
        <w:ind w:left="426" w:hanging="426"/>
        <w:jc w:val="both"/>
      </w:pPr>
      <w:r w:rsidRPr="005020CF">
        <w:t>Smluvní strany se dohodly na dále uvedených Oprávněných osobách, které budou za Smluvní strany jednat ve věcech obchodních, technických, ekonomických a kybernetické bezpečnosti:</w:t>
      </w:r>
    </w:p>
    <w:p w14:paraId="4B2E3554" w14:textId="77777777" w:rsidR="001B068B" w:rsidRPr="0083195C" w:rsidRDefault="001B068B" w:rsidP="00BB61DF">
      <w:pPr>
        <w:widowControl w:val="0"/>
        <w:spacing w:before="120" w:after="60"/>
        <w:ind w:left="425"/>
        <w:jc w:val="both"/>
        <w:rPr>
          <w:b/>
          <w:color w:val="000000" w:themeColor="text1"/>
        </w:rPr>
      </w:pPr>
      <w:r w:rsidRPr="0083195C">
        <w:rPr>
          <w:b/>
          <w:color w:val="000000" w:themeColor="text1"/>
        </w:rPr>
        <w:t>Za Objednatele:</w:t>
      </w:r>
    </w:p>
    <w:p w14:paraId="46C0BB2C" w14:textId="77777777" w:rsidR="001B068B" w:rsidRPr="0083195C" w:rsidRDefault="001B068B" w:rsidP="006D5D78">
      <w:pPr>
        <w:widowControl w:val="0"/>
        <w:spacing w:before="60" w:line="240" w:lineRule="atLeast"/>
        <w:ind w:left="425"/>
        <w:jc w:val="both"/>
        <w:outlineLvl w:val="1"/>
        <w:rPr>
          <w:rFonts w:eastAsiaTheme="minorHAnsi"/>
          <w:bCs/>
          <w:color w:val="000000" w:themeColor="text1"/>
          <w:lang w:eastAsia="en-US"/>
        </w:rPr>
      </w:pPr>
      <w:r w:rsidRPr="0083195C">
        <w:rPr>
          <w:rFonts w:eastAsiaTheme="minorHAnsi"/>
          <w:bCs/>
          <w:color w:val="000000" w:themeColor="text1"/>
          <w:lang w:eastAsia="en-US"/>
        </w:rPr>
        <w:t>Ve věcech obchodních a ekonomických:</w:t>
      </w:r>
    </w:p>
    <w:p w14:paraId="6AD950C9" w14:textId="77777777" w:rsidR="005020CF" w:rsidRPr="0083195C" w:rsidRDefault="005020CF" w:rsidP="00E23994">
      <w:pPr>
        <w:widowControl w:val="0"/>
        <w:tabs>
          <w:tab w:val="left" w:pos="2835"/>
        </w:tabs>
        <w:spacing w:line="240" w:lineRule="atLeast"/>
        <w:ind w:left="1134"/>
        <w:jc w:val="both"/>
        <w:outlineLvl w:val="1"/>
        <w:rPr>
          <w:rFonts w:eastAsiaTheme="minorHAnsi"/>
          <w:bCs/>
          <w:color w:val="000000" w:themeColor="text1"/>
          <w:lang w:eastAsia="en-US"/>
        </w:rPr>
      </w:pPr>
      <w:r w:rsidRPr="0083195C">
        <w:rPr>
          <w:rFonts w:eastAsiaTheme="minorHAnsi"/>
          <w:bCs/>
          <w:color w:val="000000" w:themeColor="text1"/>
          <w:lang w:eastAsia="en-US"/>
        </w:rPr>
        <w:t>Jméno:</w:t>
      </w:r>
      <w:r w:rsidRPr="0083195C">
        <w:rPr>
          <w:rFonts w:eastAsiaTheme="minorHAnsi"/>
          <w:bCs/>
          <w:color w:val="000000" w:themeColor="text1"/>
          <w:lang w:eastAsia="en-US"/>
        </w:rPr>
        <w:tab/>
        <w:t xml:space="preserve">Ing. </w:t>
      </w:r>
      <w:r w:rsidR="00A65DB3" w:rsidRPr="0083195C">
        <w:rPr>
          <w:rFonts w:eastAsiaTheme="minorHAnsi"/>
          <w:bCs/>
          <w:color w:val="000000" w:themeColor="text1"/>
          <w:lang w:eastAsia="en-US"/>
        </w:rPr>
        <w:t>Václav Pirkl, MBA, ŘO 70</w:t>
      </w:r>
    </w:p>
    <w:p w14:paraId="2DFD2C00" w14:textId="77777777" w:rsidR="005020CF" w:rsidRPr="0083195C" w:rsidRDefault="005020CF" w:rsidP="00E23994">
      <w:pPr>
        <w:widowControl w:val="0"/>
        <w:tabs>
          <w:tab w:val="left" w:pos="2835"/>
        </w:tabs>
        <w:spacing w:line="240" w:lineRule="atLeast"/>
        <w:ind w:left="1134"/>
        <w:jc w:val="both"/>
        <w:rPr>
          <w:color w:val="000000" w:themeColor="text1"/>
        </w:rPr>
      </w:pPr>
      <w:r w:rsidRPr="0083195C">
        <w:rPr>
          <w:color w:val="000000" w:themeColor="text1"/>
        </w:rPr>
        <w:t>tel.:</w:t>
      </w:r>
      <w:r w:rsidRPr="0083195C">
        <w:rPr>
          <w:color w:val="000000" w:themeColor="text1"/>
        </w:rPr>
        <w:tab/>
        <w:t>257 044 </w:t>
      </w:r>
      <w:r w:rsidR="00A65DB3" w:rsidRPr="0083195C">
        <w:rPr>
          <w:color w:val="000000" w:themeColor="text1"/>
        </w:rPr>
        <w:t>005</w:t>
      </w:r>
    </w:p>
    <w:p w14:paraId="648DD4F0" w14:textId="77777777" w:rsidR="005020CF" w:rsidRPr="0083195C" w:rsidRDefault="005020CF" w:rsidP="00E23994">
      <w:pPr>
        <w:widowControl w:val="0"/>
        <w:tabs>
          <w:tab w:val="left" w:pos="2835"/>
        </w:tabs>
        <w:spacing w:line="240" w:lineRule="atLeast"/>
        <w:ind w:left="1134"/>
        <w:jc w:val="both"/>
        <w:rPr>
          <w:color w:val="000000" w:themeColor="text1"/>
          <w:u w:val="single"/>
        </w:rPr>
      </w:pPr>
      <w:r w:rsidRPr="0083195C">
        <w:rPr>
          <w:color w:val="000000" w:themeColor="text1"/>
        </w:rPr>
        <w:t>e-mail</w:t>
      </w:r>
      <w:r w:rsidR="001C4D42" w:rsidRPr="0083195C">
        <w:rPr>
          <w:color w:val="000000" w:themeColor="text1"/>
        </w:rPr>
        <w:t>:</w:t>
      </w:r>
      <w:r w:rsidR="001C4D42" w:rsidRPr="0083195C">
        <w:rPr>
          <w:color w:val="000000" w:themeColor="text1"/>
        </w:rPr>
        <w:tab/>
      </w:r>
      <w:r w:rsidR="00A65DB3" w:rsidRPr="0083195C">
        <w:rPr>
          <w:color w:val="000000" w:themeColor="text1"/>
          <w:u w:val="single"/>
        </w:rPr>
        <w:t>vaclav.pirkl@mfcr.cz</w:t>
      </w:r>
    </w:p>
    <w:p w14:paraId="302EEC55" w14:textId="77777777" w:rsidR="001B068B" w:rsidRPr="0083195C" w:rsidRDefault="001B068B" w:rsidP="006D5D78">
      <w:pPr>
        <w:widowControl w:val="0"/>
        <w:spacing w:before="60" w:line="240" w:lineRule="atLeast"/>
        <w:ind w:left="425"/>
        <w:jc w:val="both"/>
        <w:outlineLvl w:val="1"/>
        <w:rPr>
          <w:rFonts w:eastAsiaTheme="minorHAnsi"/>
          <w:bCs/>
          <w:color w:val="000000" w:themeColor="text1"/>
          <w:lang w:eastAsia="en-US"/>
        </w:rPr>
      </w:pPr>
      <w:r w:rsidRPr="0083195C">
        <w:rPr>
          <w:rFonts w:eastAsiaTheme="minorHAnsi"/>
          <w:bCs/>
          <w:color w:val="000000" w:themeColor="text1"/>
          <w:lang w:eastAsia="en-US"/>
        </w:rPr>
        <w:t>Ve věcech technických:</w:t>
      </w:r>
    </w:p>
    <w:p w14:paraId="132D36FF" w14:textId="77777777" w:rsidR="00A65DB3" w:rsidRPr="0083195C" w:rsidRDefault="00A65DB3" w:rsidP="00E23994">
      <w:pPr>
        <w:widowControl w:val="0"/>
        <w:tabs>
          <w:tab w:val="left" w:pos="2835"/>
        </w:tabs>
        <w:spacing w:line="240" w:lineRule="atLeast"/>
        <w:ind w:left="1134"/>
        <w:jc w:val="both"/>
        <w:outlineLvl w:val="1"/>
        <w:rPr>
          <w:rFonts w:eastAsiaTheme="minorHAnsi"/>
          <w:bCs/>
          <w:color w:val="000000" w:themeColor="text1"/>
          <w:lang w:eastAsia="en-US"/>
        </w:rPr>
      </w:pPr>
      <w:r w:rsidRPr="0083195C">
        <w:rPr>
          <w:rFonts w:eastAsiaTheme="minorHAnsi"/>
          <w:bCs/>
          <w:color w:val="000000" w:themeColor="text1"/>
          <w:lang w:eastAsia="en-US"/>
        </w:rPr>
        <w:t>Jméno:</w:t>
      </w:r>
      <w:r w:rsidRPr="0083195C">
        <w:rPr>
          <w:rFonts w:eastAsiaTheme="minorHAnsi"/>
          <w:bCs/>
          <w:color w:val="000000" w:themeColor="text1"/>
          <w:lang w:eastAsia="en-US"/>
        </w:rPr>
        <w:tab/>
        <w:t>Viktor Janáček</w:t>
      </w:r>
    </w:p>
    <w:p w14:paraId="48A39E5E" w14:textId="77777777" w:rsidR="00A65DB3" w:rsidRPr="0083195C" w:rsidRDefault="00A65DB3" w:rsidP="00E23994">
      <w:pPr>
        <w:widowControl w:val="0"/>
        <w:tabs>
          <w:tab w:val="left" w:pos="2835"/>
        </w:tabs>
        <w:spacing w:line="240" w:lineRule="atLeast"/>
        <w:ind w:left="1134"/>
        <w:jc w:val="both"/>
        <w:rPr>
          <w:color w:val="000000" w:themeColor="text1"/>
        </w:rPr>
      </w:pPr>
      <w:r w:rsidRPr="0083195C">
        <w:rPr>
          <w:color w:val="000000" w:themeColor="text1"/>
        </w:rPr>
        <w:t>tel.:</w:t>
      </w:r>
      <w:r w:rsidRPr="0083195C">
        <w:rPr>
          <w:color w:val="000000" w:themeColor="text1"/>
        </w:rPr>
        <w:tab/>
        <w:t>257 042 300</w:t>
      </w:r>
    </w:p>
    <w:p w14:paraId="47FF4BCC" w14:textId="77777777" w:rsidR="00A65DB3" w:rsidRPr="0083195C" w:rsidRDefault="00A65DB3" w:rsidP="00E23994">
      <w:pPr>
        <w:widowControl w:val="0"/>
        <w:tabs>
          <w:tab w:val="left" w:pos="2835"/>
        </w:tabs>
        <w:spacing w:line="240" w:lineRule="atLeast"/>
        <w:ind w:left="1134"/>
        <w:jc w:val="both"/>
        <w:rPr>
          <w:rStyle w:val="Hypertextovodkaz"/>
          <w:color w:val="000000" w:themeColor="text1"/>
        </w:rPr>
      </w:pPr>
      <w:r w:rsidRPr="0083195C">
        <w:rPr>
          <w:color w:val="000000" w:themeColor="text1"/>
        </w:rPr>
        <w:t>e-mail:</w:t>
      </w:r>
      <w:r w:rsidRPr="0083195C">
        <w:rPr>
          <w:color w:val="000000" w:themeColor="text1"/>
        </w:rPr>
        <w:tab/>
      </w:r>
      <w:hyperlink r:id="rId9" w:history="1">
        <w:r w:rsidRPr="0083195C">
          <w:rPr>
            <w:rStyle w:val="Hypertextovodkaz"/>
            <w:color w:val="000000" w:themeColor="text1"/>
          </w:rPr>
          <w:t>viktor.janacek@mfcr.cz</w:t>
        </w:r>
      </w:hyperlink>
    </w:p>
    <w:p w14:paraId="280BAE2C" w14:textId="77777777" w:rsidR="001B068B" w:rsidRPr="0083195C" w:rsidRDefault="001B068B" w:rsidP="006D5D78">
      <w:pPr>
        <w:widowControl w:val="0"/>
        <w:spacing w:before="60" w:line="240" w:lineRule="atLeast"/>
        <w:ind w:left="425"/>
        <w:jc w:val="both"/>
        <w:outlineLvl w:val="1"/>
        <w:rPr>
          <w:rFonts w:eastAsiaTheme="minorHAnsi"/>
          <w:bCs/>
          <w:color w:val="000000" w:themeColor="text1"/>
          <w:lang w:eastAsia="en-US"/>
        </w:rPr>
      </w:pPr>
      <w:r w:rsidRPr="0083195C">
        <w:rPr>
          <w:rFonts w:eastAsiaTheme="minorHAnsi"/>
          <w:bCs/>
          <w:color w:val="000000" w:themeColor="text1"/>
          <w:lang w:eastAsia="en-US"/>
        </w:rPr>
        <w:t xml:space="preserve">Ve věcech kybernetické bezpečnosti: </w:t>
      </w:r>
    </w:p>
    <w:p w14:paraId="63259863" w14:textId="77777777" w:rsidR="001B068B" w:rsidRPr="005020CF" w:rsidRDefault="001B068B" w:rsidP="00E23994">
      <w:pPr>
        <w:widowControl w:val="0"/>
        <w:tabs>
          <w:tab w:val="left" w:pos="2835"/>
        </w:tabs>
        <w:spacing w:line="240" w:lineRule="atLeast"/>
        <w:ind w:left="1134"/>
        <w:jc w:val="both"/>
        <w:outlineLvl w:val="1"/>
        <w:rPr>
          <w:rFonts w:eastAsiaTheme="minorHAnsi"/>
          <w:lang w:eastAsia="en-US"/>
        </w:rPr>
      </w:pPr>
      <w:r w:rsidRPr="005020CF">
        <w:rPr>
          <w:rFonts w:eastAsiaTheme="minorHAnsi"/>
          <w:bCs/>
          <w:lang w:eastAsia="en-US"/>
        </w:rPr>
        <w:t>Jméno:</w:t>
      </w:r>
      <w:r w:rsidRPr="005020CF">
        <w:rPr>
          <w:rFonts w:eastAsiaTheme="minorHAnsi"/>
          <w:bCs/>
          <w:lang w:eastAsia="en-US"/>
        </w:rPr>
        <w:tab/>
      </w:r>
      <w:r w:rsidR="00451539">
        <w:rPr>
          <w:rFonts w:eastAsiaTheme="minorHAnsi"/>
          <w:bCs/>
          <w:lang w:eastAsia="en-US"/>
        </w:rPr>
        <w:t>Ing. Miroslav Starčevič</w:t>
      </w:r>
    </w:p>
    <w:p w14:paraId="3453F5F7" w14:textId="77777777" w:rsidR="001B068B" w:rsidRPr="005020CF" w:rsidRDefault="001B068B" w:rsidP="00E23994">
      <w:pPr>
        <w:widowControl w:val="0"/>
        <w:tabs>
          <w:tab w:val="left" w:pos="2835"/>
        </w:tabs>
        <w:spacing w:line="240" w:lineRule="atLeast"/>
        <w:ind w:left="1134"/>
        <w:jc w:val="both"/>
        <w:outlineLvl w:val="1"/>
        <w:rPr>
          <w:rFonts w:eastAsiaTheme="minorHAnsi"/>
          <w:bCs/>
          <w:lang w:eastAsia="en-US"/>
        </w:rPr>
      </w:pPr>
      <w:r w:rsidRPr="005020CF">
        <w:rPr>
          <w:rFonts w:eastAsiaTheme="minorHAnsi"/>
          <w:bCs/>
          <w:lang w:eastAsia="en-US"/>
        </w:rPr>
        <w:t>tel.:</w:t>
      </w:r>
      <w:r w:rsidRPr="005020CF">
        <w:rPr>
          <w:rFonts w:eastAsiaTheme="minorHAnsi"/>
          <w:bCs/>
          <w:lang w:eastAsia="en-US"/>
        </w:rPr>
        <w:tab/>
        <w:t>257 042 7</w:t>
      </w:r>
      <w:r w:rsidR="00451539">
        <w:rPr>
          <w:rFonts w:eastAsiaTheme="minorHAnsi"/>
          <w:bCs/>
          <w:lang w:eastAsia="en-US"/>
        </w:rPr>
        <w:t>21</w:t>
      </w:r>
    </w:p>
    <w:p w14:paraId="140FE311" w14:textId="77777777" w:rsidR="001B068B" w:rsidRPr="005020CF" w:rsidRDefault="001B068B" w:rsidP="00E23994">
      <w:pPr>
        <w:widowControl w:val="0"/>
        <w:tabs>
          <w:tab w:val="left" w:pos="2835"/>
        </w:tabs>
        <w:spacing w:line="240" w:lineRule="atLeast"/>
        <w:ind w:left="1134"/>
        <w:jc w:val="both"/>
        <w:outlineLvl w:val="1"/>
        <w:rPr>
          <w:rFonts w:eastAsiaTheme="minorHAnsi"/>
          <w:lang w:eastAsia="en-US"/>
        </w:rPr>
      </w:pPr>
      <w:r w:rsidRPr="005020CF">
        <w:rPr>
          <w:rFonts w:eastAsiaTheme="minorHAnsi"/>
          <w:bCs/>
          <w:lang w:eastAsia="en-US"/>
        </w:rPr>
        <w:t>e-mail:</w:t>
      </w:r>
      <w:r w:rsidRPr="005020CF">
        <w:rPr>
          <w:rFonts w:eastAsiaTheme="minorHAnsi"/>
          <w:bCs/>
          <w:lang w:eastAsia="en-US"/>
        </w:rPr>
        <w:tab/>
      </w:r>
      <w:hyperlink r:id="rId10" w:history="1">
        <w:r w:rsidR="00451539" w:rsidRPr="00E23994">
          <w:rPr>
            <w:rStyle w:val="Hypertextovodkaz"/>
            <w:color w:val="000000" w:themeColor="text1"/>
          </w:rPr>
          <w:t>miroslav.starcevic@mfcr.cz</w:t>
        </w:r>
      </w:hyperlink>
    </w:p>
    <w:p w14:paraId="4086D0F4" w14:textId="77777777" w:rsidR="001B068B" w:rsidRPr="00F93841" w:rsidRDefault="001B068B" w:rsidP="006D5D78">
      <w:pPr>
        <w:widowControl w:val="0"/>
        <w:spacing w:before="60" w:line="240" w:lineRule="atLeast"/>
        <w:ind w:left="425"/>
        <w:jc w:val="both"/>
        <w:outlineLvl w:val="1"/>
        <w:rPr>
          <w:b/>
        </w:rPr>
      </w:pPr>
      <w:r w:rsidRPr="00F93841">
        <w:rPr>
          <w:rFonts w:eastAsiaTheme="minorHAnsi"/>
          <w:b/>
          <w:bCs/>
          <w:lang w:eastAsia="en-US"/>
        </w:rPr>
        <w:t>Za Poskytovatele:</w:t>
      </w:r>
      <w:r w:rsidRPr="00F93841">
        <w:rPr>
          <w:b/>
        </w:rPr>
        <w:tab/>
        <w:t xml:space="preserve"> </w:t>
      </w:r>
    </w:p>
    <w:p w14:paraId="0F0AE8F3" w14:textId="77777777" w:rsidR="001B068B" w:rsidRPr="007C316D" w:rsidRDefault="007C316D" w:rsidP="006D5D78">
      <w:pPr>
        <w:widowControl w:val="0"/>
        <w:spacing w:before="60" w:line="240" w:lineRule="atLeast"/>
        <w:ind w:left="425"/>
        <w:jc w:val="both"/>
        <w:outlineLvl w:val="1"/>
        <w:rPr>
          <w:rFonts w:eastAsiaTheme="minorHAnsi"/>
          <w:bCs/>
          <w:lang w:eastAsia="en-US"/>
        </w:rPr>
      </w:pPr>
      <w:r>
        <w:rPr>
          <w:rFonts w:eastAsiaTheme="minorHAnsi"/>
          <w:bCs/>
          <w:lang w:eastAsia="en-US"/>
        </w:rPr>
        <w:t xml:space="preserve">Ve věcech </w:t>
      </w:r>
      <w:r w:rsidR="001B068B" w:rsidRPr="007C316D">
        <w:rPr>
          <w:rFonts w:eastAsiaTheme="minorHAnsi"/>
          <w:bCs/>
          <w:lang w:eastAsia="en-US"/>
        </w:rPr>
        <w:t>obchodních</w:t>
      </w:r>
      <w:r w:rsidR="0072490C">
        <w:rPr>
          <w:rFonts w:eastAsiaTheme="minorHAnsi"/>
          <w:bCs/>
          <w:lang w:eastAsia="en-US"/>
        </w:rPr>
        <w:t>:</w:t>
      </w:r>
    </w:p>
    <w:p w14:paraId="3097709E" w14:textId="77777777" w:rsidR="001B068B" w:rsidRPr="005020CF" w:rsidRDefault="001B068B" w:rsidP="00E23994">
      <w:pPr>
        <w:widowControl w:val="0"/>
        <w:tabs>
          <w:tab w:val="left" w:pos="2835"/>
        </w:tabs>
        <w:spacing w:line="240" w:lineRule="atLeast"/>
        <w:ind w:left="1134"/>
        <w:jc w:val="both"/>
      </w:pPr>
      <w:r w:rsidRPr="005020CF">
        <w:t>Jméno:</w:t>
      </w:r>
      <w:r w:rsidRPr="005020CF">
        <w:tab/>
      </w:r>
      <w:proofErr w:type="spellStart"/>
      <w:r w:rsidR="002A4C03" w:rsidRPr="002A4C03">
        <w:rPr>
          <w:highlight w:val="yellow"/>
        </w:rPr>
        <w:t>xxxxxxx</w:t>
      </w:r>
      <w:proofErr w:type="spellEnd"/>
    </w:p>
    <w:p w14:paraId="3CC83C09" w14:textId="77777777" w:rsidR="001B068B" w:rsidRPr="005020CF" w:rsidRDefault="001B068B" w:rsidP="00E23994">
      <w:pPr>
        <w:widowControl w:val="0"/>
        <w:tabs>
          <w:tab w:val="left" w:pos="2835"/>
        </w:tabs>
        <w:spacing w:line="240" w:lineRule="atLeast"/>
        <w:ind w:left="1134"/>
        <w:jc w:val="both"/>
      </w:pPr>
      <w:r w:rsidRPr="005020CF">
        <w:t>tel.</w:t>
      </w:r>
      <w:r w:rsidR="00E23994">
        <w:t>:</w:t>
      </w:r>
      <w:r w:rsidRPr="005020CF">
        <w:t xml:space="preserve"> </w:t>
      </w:r>
      <w:r w:rsidRPr="005020CF">
        <w:tab/>
      </w:r>
      <w:proofErr w:type="spellStart"/>
      <w:r w:rsidR="002A4C03" w:rsidRPr="002A4C03">
        <w:rPr>
          <w:highlight w:val="yellow"/>
        </w:rPr>
        <w:t>xxxxxxx</w:t>
      </w:r>
      <w:proofErr w:type="spellEnd"/>
    </w:p>
    <w:p w14:paraId="68B3E88E" w14:textId="77777777" w:rsidR="001B068B" w:rsidRDefault="001B068B" w:rsidP="00E23994">
      <w:pPr>
        <w:widowControl w:val="0"/>
        <w:tabs>
          <w:tab w:val="left" w:pos="2835"/>
        </w:tabs>
        <w:spacing w:line="240" w:lineRule="atLeast"/>
        <w:ind w:left="1134"/>
        <w:jc w:val="both"/>
      </w:pPr>
      <w:r w:rsidRPr="005020CF">
        <w:t>e-mail:</w:t>
      </w:r>
      <w:r w:rsidRPr="005020CF">
        <w:tab/>
      </w:r>
      <w:proofErr w:type="spellStart"/>
      <w:r w:rsidR="002A4C03" w:rsidRPr="002A4C03">
        <w:rPr>
          <w:highlight w:val="yellow"/>
        </w:rPr>
        <w:t>xxxxxxx</w:t>
      </w:r>
      <w:proofErr w:type="spellEnd"/>
    </w:p>
    <w:p w14:paraId="58ED6DC5" w14:textId="77777777" w:rsidR="00E23994" w:rsidRPr="0083195C" w:rsidRDefault="00E23994" w:rsidP="00E23994">
      <w:pPr>
        <w:widowControl w:val="0"/>
        <w:spacing w:before="60" w:line="240" w:lineRule="atLeast"/>
        <w:ind w:left="425"/>
        <w:jc w:val="both"/>
        <w:outlineLvl w:val="1"/>
        <w:rPr>
          <w:rFonts w:eastAsiaTheme="minorHAnsi"/>
          <w:bCs/>
          <w:color w:val="000000" w:themeColor="text1"/>
          <w:lang w:eastAsia="en-US"/>
        </w:rPr>
      </w:pPr>
      <w:r w:rsidRPr="0083195C">
        <w:rPr>
          <w:rFonts w:eastAsiaTheme="minorHAnsi"/>
          <w:bCs/>
          <w:color w:val="000000" w:themeColor="text1"/>
          <w:lang w:eastAsia="en-US"/>
        </w:rPr>
        <w:t>Ve věcech technických:</w:t>
      </w:r>
    </w:p>
    <w:p w14:paraId="279904C5" w14:textId="77777777" w:rsidR="00E23994" w:rsidRPr="005020CF" w:rsidRDefault="00E23994" w:rsidP="00E23994">
      <w:pPr>
        <w:widowControl w:val="0"/>
        <w:tabs>
          <w:tab w:val="left" w:pos="2835"/>
        </w:tabs>
        <w:spacing w:line="240" w:lineRule="atLeast"/>
        <w:ind w:left="1134"/>
        <w:jc w:val="both"/>
      </w:pPr>
      <w:r w:rsidRPr="005020CF">
        <w:t>Jméno:</w:t>
      </w:r>
      <w:r w:rsidRPr="005020CF">
        <w:tab/>
      </w:r>
      <w:proofErr w:type="spellStart"/>
      <w:r w:rsidRPr="002A4C03">
        <w:rPr>
          <w:highlight w:val="yellow"/>
        </w:rPr>
        <w:t>xxxxxxx</w:t>
      </w:r>
      <w:proofErr w:type="spellEnd"/>
    </w:p>
    <w:p w14:paraId="3458CA1E" w14:textId="77777777" w:rsidR="00E23994" w:rsidRPr="005020CF" w:rsidRDefault="00E23994" w:rsidP="00E23994">
      <w:pPr>
        <w:widowControl w:val="0"/>
        <w:tabs>
          <w:tab w:val="left" w:pos="2835"/>
        </w:tabs>
        <w:spacing w:line="240" w:lineRule="atLeast"/>
        <w:ind w:left="1134"/>
        <w:jc w:val="both"/>
      </w:pPr>
      <w:r w:rsidRPr="005020CF">
        <w:t>tel.</w:t>
      </w:r>
      <w:r>
        <w:t>:</w:t>
      </w:r>
      <w:r w:rsidRPr="005020CF">
        <w:t xml:space="preserve"> </w:t>
      </w:r>
      <w:r w:rsidRPr="005020CF">
        <w:tab/>
      </w:r>
      <w:proofErr w:type="spellStart"/>
      <w:r w:rsidRPr="002A4C03">
        <w:rPr>
          <w:highlight w:val="yellow"/>
        </w:rPr>
        <w:t>xxxxxxx</w:t>
      </w:r>
      <w:proofErr w:type="spellEnd"/>
    </w:p>
    <w:p w14:paraId="4D4E9E7D" w14:textId="77777777" w:rsidR="00E23994" w:rsidRDefault="00E23994" w:rsidP="00E23994">
      <w:pPr>
        <w:widowControl w:val="0"/>
        <w:tabs>
          <w:tab w:val="left" w:pos="2835"/>
        </w:tabs>
        <w:spacing w:line="240" w:lineRule="atLeast"/>
        <w:ind w:left="1134"/>
        <w:jc w:val="both"/>
      </w:pPr>
      <w:r w:rsidRPr="005020CF">
        <w:t>e-mail:</w:t>
      </w:r>
      <w:r w:rsidRPr="005020CF">
        <w:tab/>
      </w:r>
      <w:proofErr w:type="spellStart"/>
      <w:r w:rsidRPr="002A4C03">
        <w:rPr>
          <w:highlight w:val="yellow"/>
        </w:rPr>
        <w:t>xxxxxxx</w:t>
      </w:r>
      <w:proofErr w:type="spellEnd"/>
    </w:p>
    <w:p w14:paraId="5C230716" w14:textId="77777777" w:rsidR="00E23994" w:rsidRPr="0083195C" w:rsidRDefault="00E23994" w:rsidP="00E23994">
      <w:pPr>
        <w:widowControl w:val="0"/>
        <w:spacing w:before="60" w:line="240" w:lineRule="atLeast"/>
        <w:ind w:left="425"/>
        <w:jc w:val="both"/>
        <w:outlineLvl w:val="1"/>
        <w:rPr>
          <w:rFonts w:eastAsiaTheme="minorHAnsi"/>
          <w:bCs/>
          <w:color w:val="000000" w:themeColor="text1"/>
          <w:lang w:eastAsia="en-US"/>
        </w:rPr>
      </w:pPr>
      <w:r w:rsidRPr="0083195C">
        <w:rPr>
          <w:rFonts w:eastAsiaTheme="minorHAnsi"/>
          <w:bCs/>
          <w:color w:val="000000" w:themeColor="text1"/>
          <w:lang w:eastAsia="en-US"/>
        </w:rPr>
        <w:t xml:space="preserve">Ve věcech </w:t>
      </w:r>
      <w:r>
        <w:rPr>
          <w:rFonts w:eastAsiaTheme="minorHAnsi"/>
          <w:bCs/>
          <w:color w:val="000000" w:themeColor="text1"/>
          <w:lang w:eastAsia="en-US"/>
        </w:rPr>
        <w:t xml:space="preserve">zajištění </w:t>
      </w:r>
      <w:r w:rsidRPr="0083195C">
        <w:rPr>
          <w:rFonts w:eastAsiaTheme="minorHAnsi"/>
          <w:bCs/>
          <w:color w:val="000000" w:themeColor="text1"/>
          <w:lang w:eastAsia="en-US"/>
        </w:rPr>
        <w:t>technick</w:t>
      </w:r>
      <w:r>
        <w:rPr>
          <w:rFonts w:eastAsiaTheme="minorHAnsi"/>
          <w:bCs/>
          <w:color w:val="000000" w:themeColor="text1"/>
          <w:lang w:eastAsia="en-US"/>
        </w:rPr>
        <w:t>é a servisní podpory</w:t>
      </w:r>
      <w:r w:rsidRPr="0083195C">
        <w:rPr>
          <w:rFonts w:eastAsiaTheme="minorHAnsi"/>
          <w:bCs/>
          <w:color w:val="000000" w:themeColor="text1"/>
          <w:lang w:eastAsia="en-US"/>
        </w:rPr>
        <w:t>:</w:t>
      </w:r>
    </w:p>
    <w:p w14:paraId="46D3C37D" w14:textId="77777777" w:rsidR="00E23994" w:rsidRPr="005020CF" w:rsidRDefault="00E23994" w:rsidP="00447438">
      <w:pPr>
        <w:pStyle w:val="Odstavecseseznamem"/>
        <w:widowControl w:val="0"/>
        <w:numPr>
          <w:ilvl w:val="0"/>
          <w:numId w:val="28"/>
        </w:numPr>
        <w:tabs>
          <w:tab w:val="left" w:pos="2835"/>
          <w:tab w:val="left" w:pos="6237"/>
          <w:tab w:val="left" w:pos="7655"/>
        </w:tabs>
        <w:spacing w:line="240" w:lineRule="atLeast"/>
        <w:jc w:val="both"/>
      </w:pPr>
      <w:r w:rsidRPr="005020CF">
        <w:t>Jméno:</w:t>
      </w:r>
      <w:r w:rsidR="00447438">
        <w:tab/>
      </w:r>
      <w:proofErr w:type="spellStart"/>
      <w:r w:rsidRPr="00E23994">
        <w:rPr>
          <w:highlight w:val="yellow"/>
        </w:rPr>
        <w:t>xxxxxxx</w:t>
      </w:r>
      <w:proofErr w:type="spellEnd"/>
      <w:r w:rsidR="00447438">
        <w:t xml:space="preserve"> </w:t>
      </w:r>
      <w:r w:rsidR="00447438">
        <w:tab/>
        <w:t>2. Jméno:</w:t>
      </w:r>
      <w:r w:rsidR="00447438">
        <w:tab/>
      </w:r>
      <w:proofErr w:type="spellStart"/>
      <w:r w:rsidR="00447438" w:rsidRPr="00E23994">
        <w:rPr>
          <w:highlight w:val="yellow"/>
        </w:rPr>
        <w:t>xxxxxxx</w:t>
      </w:r>
      <w:proofErr w:type="spellEnd"/>
    </w:p>
    <w:p w14:paraId="44FF6CD9" w14:textId="77777777" w:rsidR="00E23994" w:rsidRPr="005020CF" w:rsidRDefault="00E23994" w:rsidP="00447438">
      <w:pPr>
        <w:widowControl w:val="0"/>
        <w:tabs>
          <w:tab w:val="left" w:pos="2835"/>
          <w:tab w:val="left" w:pos="6521"/>
          <w:tab w:val="left" w:pos="7655"/>
        </w:tabs>
        <w:spacing w:line="240" w:lineRule="atLeast"/>
        <w:ind w:left="1494"/>
        <w:jc w:val="both"/>
      </w:pPr>
      <w:r w:rsidRPr="005020CF">
        <w:t>tel.</w:t>
      </w:r>
      <w:r>
        <w:t>:</w:t>
      </w:r>
      <w:r w:rsidRPr="005020CF">
        <w:t xml:space="preserve"> </w:t>
      </w:r>
      <w:r w:rsidRPr="005020CF">
        <w:tab/>
      </w:r>
      <w:proofErr w:type="spellStart"/>
      <w:r w:rsidRPr="002A4C03">
        <w:rPr>
          <w:highlight w:val="yellow"/>
        </w:rPr>
        <w:t>xxxxxxx</w:t>
      </w:r>
      <w:proofErr w:type="spellEnd"/>
      <w:r w:rsidR="00447438">
        <w:tab/>
        <w:t>tel.:</w:t>
      </w:r>
      <w:r w:rsidR="00447438">
        <w:tab/>
      </w:r>
      <w:proofErr w:type="spellStart"/>
      <w:r w:rsidR="00447438" w:rsidRPr="00E23994">
        <w:rPr>
          <w:highlight w:val="yellow"/>
        </w:rPr>
        <w:t>xxxxxxx</w:t>
      </w:r>
      <w:proofErr w:type="spellEnd"/>
    </w:p>
    <w:p w14:paraId="15FFA3E4" w14:textId="77777777" w:rsidR="00E23994" w:rsidRDefault="00E23994" w:rsidP="00447438">
      <w:pPr>
        <w:widowControl w:val="0"/>
        <w:tabs>
          <w:tab w:val="left" w:pos="2835"/>
          <w:tab w:val="left" w:pos="6521"/>
          <w:tab w:val="left" w:pos="7655"/>
        </w:tabs>
        <w:spacing w:line="240" w:lineRule="atLeast"/>
        <w:ind w:left="1494"/>
        <w:jc w:val="both"/>
      </w:pPr>
      <w:r w:rsidRPr="005020CF">
        <w:t>e-mail:</w:t>
      </w:r>
      <w:r w:rsidRPr="005020CF">
        <w:tab/>
      </w:r>
      <w:proofErr w:type="spellStart"/>
      <w:r w:rsidRPr="002A4C03">
        <w:rPr>
          <w:highlight w:val="yellow"/>
        </w:rPr>
        <w:t>xxxxxxx</w:t>
      </w:r>
      <w:proofErr w:type="spellEnd"/>
      <w:r w:rsidR="00447438">
        <w:tab/>
        <w:t>e-mail.:</w:t>
      </w:r>
      <w:r w:rsidR="00447438">
        <w:tab/>
      </w:r>
      <w:proofErr w:type="spellStart"/>
      <w:r w:rsidR="00447438" w:rsidRPr="00E23994">
        <w:rPr>
          <w:highlight w:val="yellow"/>
        </w:rPr>
        <w:t>xxxxxxx</w:t>
      </w:r>
      <w:proofErr w:type="spellEnd"/>
    </w:p>
    <w:p w14:paraId="0B3F1A41" w14:textId="77777777" w:rsidR="00E23994" w:rsidRPr="005020CF" w:rsidRDefault="00E23994" w:rsidP="001B068B">
      <w:pPr>
        <w:widowControl w:val="0"/>
        <w:spacing w:line="240" w:lineRule="atLeast"/>
        <w:ind w:left="1134"/>
        <w:jc w:val="both"/>
      </w:pPr>
    </w:p>
    <w:p w14:paraId="0EDEDA7A" w14:textId="71393B74" w:rsidR="001B068B" w:rsidRPr="00B931EA" w:rsidRDefault="005020CF" w:rsidP="00704CBD">
      <w:pPr>
        <w:pStyle w:val="Nadpis1"/>
        <w:widowControl w:val="0"/>
        <w:spacing w:before="240" w:after="240"/>
        <w:ind w:left="0" w:firstLine="0"/>
        <w:rPr>
          <w:bCs w:val="0"/>
        </w:rPr>
      </w:pPr>
      <w:r w:rsidRPr="00B931EA">
        <w:rPr>
          <w:bCs w:val="0"/>
        </w:rPr>
        <w:t xml:space="preserve">DOBA TRVÁNÍ a </w:t>
      </w:r>
      <w:r w:rsidR="00194015">
        <w:rPr>
          <w:bCs w:val="0"/>
        </w:rPr>
        <w:t>UKONČENÍ SMLOUVY</w:t>
      </w:r>
    </w:p>
    <w:p w14:paraId="167029E7" w14:textId="5CDCBFAC" w:rsidR="005020CF" w:rsidRDefault="007A7912" w:rsidP="002F43CD">
      <w:pPr>
        <w:numPr>
          <w:ilvl w:val="0"/>
          <w:numId w:val="19"/>
        </w:numPr>
        <w:spacing w:before="120" w:after="120"/>
        <w:ind w:left="426" w:hanging="426"/>
        <w:jc w:val="both"/>
      </w:pPr>
      <w:r>
        <w:t xml:space="preserve">Tato </w:t>
      </w:r>
      <w:r w:rsidR="005020CF" w:rsidRPr="005020CF">
        <w:t>Smlouva se uzavírá na dobu určitou</w:t>
      </w:r>
      <w:r w:rsidR="00451539">
        <w:t xml:space="preserve"> uvedenou v čl. III. odst. 4 této Smlouvy. </w:t>
      </w:r>
    </w:p>
    <w:p w14:paraId="68044381" w14:textId="77777777" w:rsidR="001B068B" w:rsidRDefault="001B068B" w:rsidP="002F43CD">
      <w:pPr>
        <w:numPr>
          <w:ilvl w:val="0"/>
          <w:numId w:val="19"/>
        </w:numPr>
        <w:spacing w:before="120" w:after="120"/>
        <w:ind w:left="426" w:hanging="426"/>
        <w:jc w:val="both"/>
      </w:pPr>
      <w:r w:rsidRPr="005020CF">
        <w:t>Smluvní vztah založený touto Smlouvou lze ukončit před termínem uvedeným v odst. 1. tohoto článku písemnou dohodou obou Smluvních stran a dalšími způsoby stanovenými právními předpisy.</w:t>
      </w:r>
    </w:p>
    <w:p w14:paraId="069E9BBC" w14:textId="14FA642E" w:rsidR="00451539" w:rsidRPr="00595B68" w:rsidRDefault="00451539" w:rsidP="002F43CD">
      <w:pPr>
        <w:numPr>
          <w:ilvl w:val="0"/>
          <w:numId w:val="19"/>
        </w:numPr>
        <w:spacing w:before="120" w:after="120"/>
        <w:ind w:left="426" w:hanging="426"/>
        <w:jc w:val="both"/>
      </w:pPr>
      <w:r w:rsidRPr="00595B68">
        <w:lastRenderedPageBreak/>
        <w:t>Objednatel je oprávněn</w:t>
      </w:r>
      <w:r w:rsidR="007A7912">
        <w:t xml:space="preserve"> t</w:t>
      </w:r>
      <w:r w:rsidR="00A93BAB">
        <w:t>uto</w:t>
      </w:r>
      <w:r w:rsidRPr="00595B68">
        <w:t xml:space="preserve"> Smlouvu vypovědět bez udání důvodu. Výpovědní doba činí </w:t>
      </w:r>
      <w:r w:rsidR="00161AA8">
        <w:t>dvanáct (</w:t>
      </w:r>
      <w:r w:rsidR="00E21AAD" w:rsidRPr="00595B68">
        <w:t>12</w:t>
      </w:r>
      <w:r w:rsidR="00161AA8">
        <w:t>)</w:t>
      </w:r>
      <w:r w:rsidRPr="00595B68">
        <w:t xml:space="preserve"> měsíců a začíná běžet prvním dnem měsíce následujícího po měsíci, ve kterém bylo písemné vyhotovení výpovědi prokazatelně doručeno Poskytovateli. </w:t>
      </w:r>
    </w:p>
    <w:p w14:paraId="0DC9360B" w14:textId="4D9897CB" w:rsidR="001B068B" w:rsidRPr="005020CF" w:rsidRDefault="001B068B" w:rsidP="002F43CD">
      <w:pPr>
        <w:numPr>
          <w:ilvl w:val="0"/>
          <w:numId w:val="19"/>
        </w:numPr>
        <w:spacing w:before="120" w:after="120"/>
        <w:ind w:left="426" w:hanging="426"/>
        <w:jc w:val="both"/>
      </w:pPr>
      <w:r w:rsidRPr="005020CF">
        <w:t>Smluvní strany jsou oprávněny odstoupit od</w:t>
      </w:r>
      <w:r w:rsidR="00A93BAB">
        <w:t xml:space="preserve"> této</w:t>
      </w:r>
      <w:r w:rsidRPr="005020CF">
        <w:t xml:space="preserve"> Smlouvy z důvodů uvedených v této Smlouvě a dále z důvodů uvedených v zákoně, zejména v případě podstatného porušení</w:t>
      </w:r>
      <w:r w:rsidR="00A93BAB">
        <w:t xml:space="preserve"> této</w:t>
      </w:r>
      <w:r w:rsidRPr="005020CF">
        <w:t xml:space="preserve"> Smlouvy. </w:t>
      </w:r>
    </w:p>
    <w:p w14:paraId="7B2B070E" w14:textId="72042D52" w:rsidR="001B068B" w:rsidRPr="005020CF" w:rsidRDefault="001B068B" w:rsidP="002F43CD">
      <w:pPr>
        <w:numPr>
          <w:ilvl w:val="0"/>
          <w:numId w:val="19"/>
        </w:numPr>
        <w:spacing w:before="120" w:after="120"/>
        <w:ind w:left="426" w:hanging="426"/>
        <w:jc w:val="both"/>
      </w:pPr>
      <w:r w:rsidRPr="005020CF">
        <w:t xml:space="preserve">Objednatel je mimo jiné oprávněn od </w:t>
      </w:r>
      <w:r w:rsidR="00A93BAB">
        <w:t xml:space="preserve">této </w:t>
      </w:r>
      <w:r w:rsidRPr="005020CF">
        <w:t>Smlouvy odstoupit v následujících případech:</w:t>
      </w:r>
    </w:p>
    <w:p w14:paraId="3CBA93BB" w14:textId="77777777" w:rsidR="001B068B" w:rsidRPr="005020CF" w:rsidRDefault="001B068B" w:rsidP="002F43CD">
      <w:pPr>
        <w:widowControl w:val="0"/>
        <w:numPr>
          <w:ilvl w:val="0"/>
          <w:numId w:val="20"/>
        </w:numPr>
        <w:spacing w:before="120" w:after="120"/>
        <w:ind w:left="851" w:hanging="425"/>
        <w:jc w:val="both"/>
        <w:outlineLvl w:val="1"/>
      </w:pPr>
      <w:r w:rsidRPr="005020CF">
        <w:t>bude rozhodnuto o likvidaci Poskytovatele;</w:t>
      </w:r>
    </w:p>
    <w:p w14:paraId="5CC23949" w14:textId="77777777" w:rsidR="001B068B" w:rsidRPr="008D2442" w:rsidRDefault="001B068B" w:rsidP="00F91604">
      <w:pPr>
        <w:widowControl w:val="0"/>
        <w:numPr>
          <w:ilvl w:val="0"/>
          <w:numId w:val="20"/>
        </w:numPr>
        <w:spacing w:before="120" w:after="120"/>
        <w:ind w:left="851" w:hanging="425"/>
        <w:jc w:val="both"/>
        <w:outlineLvl w:val="1"/>
      </w:pPr>
      <w:r w:rsidRPr="00F77E9E">
        <w:t>Po</w:t>
      </w:r>
      <w:r w:rsidRPr="0024215C">
        <w:t>skytovatel podá insolvenční návrh jako dlužník a bude následně rozhodnuto o úpadku Poskytovatele nebo bude ve vztahu k Poskytovateli vydáno jiné rozhodnutí</w:t>
      </w:r>
      <w:r w:rsidRPr="008D2442">
        <w:t xml:space="preserve"> s obdobnými účinky;</w:t>
      </w:r>
    </w:p>
    <w:p w14:paraId="221C82E2" w14:textId="77777777" w:rsidR="001B068B" w:rsidRPr="005020CF" w:rsidRDefault="001B068B" w:rsidP="00F91604">
      <w:pPr>
        <w:widowControl w:val="0"/>
        <w:numPr>
          <w:ilvl w:val="0"/>
          <w:numId w:val="20"/>
        </w:numPr>
        <w:spacing w:before="120" w:after="120"/>
        <w:ind w:left="851" w:hanging="425"/>
        <w:jc w:val="both"/>
        <w:outlineLvl w:val="1"/>
      </w:pPr>
      <w:r w:rsidRPr="00F77E9E">
        <w:t>Po</w:t>
      </w:r>
      <w:r w:rsidRPr="0024215C">
        <w:t>skytovatel</w:t>
      </w:r>
      <w:r w:rsidRPr="005020CF">
        <w:t xml:space="preserve"> bude odsouzen za úmyslný trestný čin.</w:t>
      </w:r>
    </w:p>
    <w:p w14:paraId="3AD5D804" w14:textId="5FCD320F" w:rsidR="001B068B" w:rsidRPr="005020CF" w:rsidRDefault="001B068B" w:rsidP="002F43CD">
      <w:pPr>
        <w:numPr>
          <w:ilvl w:val="0"/>
          <w:numId w:val="19"/>
        </w:numPr>
        <w:spacing w:before="120" w:after="120"/>
        <w:ind w:left="426" w:hanging="426"/>
        <w:jc w:val="both"/>
      </w:pPr>
      <w:r w:rsidRPr="005020CF">
        <w:t>Za podstatné porušení</w:t>
      </w:r>
      <w:r w:rsidR="00A93BAB">
        <w:t xml:space="preserve"> této</w:t>
      </w:r>
      <w:r w:rsidRPr="005020CF">
        <w:t xml:space="preserve"> Smlouvy Poskytovatelem, které je důvodem pro odstoupení </w:t>
      </w:r>
      <w:r w:rsidR="00A93BAB">
        <w:t xml:space="preserve">od této </w:t>
      </w:r>
      <w:r w:rsidRPr="005020CF">
        <w:t>Smlouvy ze strany Objednatele, se považuje zejména:</w:t>
      </w:r>
    </w:p>
    <w:p w14:paraId="38CCE8F8" w14:textId="77777777" w:rsidR="001B068B" w:rsidRPr="005020CF" w:rsidRDefault="001B068B" w:rsidP="002F43CD">
      <w:pPr>
        <w:widowControl w:val="0"/>
        <w:numPr>
          <w:ilvl w:val="0"/>
          <w:numId w:val="21"/>
        </w:numPr>
        <w:spacing w:before="120" w:after="120"/>
        <w:ind w:left="851" w:hanging="425"/>
        <w:jc w:val="both"/>
        <w:outlineLvl w:val="1"/>
      </w:pPr>
      <w:r w:rsidRPr="005020CF">
        <w:t xml:space="preserve">prodlení Poskytovatele s dodáním předmětu plnění o více jak </w:t>
      </w:r>
      <w:proofErr w:type="spellStart"/>
      <w:r w:rsidR="00EA65D1">
        <w:t>čtyřicetpět</w:t>
      </w:r>
      <w:proofErr w:type="spellEnd"/>
      <w:r w:rsidRPr="005020CF">
        <w:t xml:space="preserve"> (</w:t>
      </w:r>
      <w:r w:rsidR="00EA65D1">
        <w:t>45</w:t>
      </w:r>
      <w:r w:rsidRPr="005020CF">
        <w:t>) kalendářních dní po termínu plnění;</w:t>
      </w:r>
    </w:p>
    <w:p w14:paraId="281251EE" w14:textId="77777777" w:rsidR="001B068B" w:rsidRPr="005020CF" w:rsidRDefault="001B068B" w:rsidP="002F43CD">
      <w:pPr>
        <w:widowControl w:val="0"/>
        <w:numPr>
          <w:ilvl w:val="0"/>
          <w:numId w:val="21"/>
        </w:numPr>
        <w:spacing w:before="120" w:after="120"/>
        <w:ind w:left="851" w:hanging="425"/>
        <w:jc w:val="both"/>
        <w:outlineLvl w:val="1"/>
      </w:pPr>
      <w:r w:rsidRPr="005020CF">
        <w:t>porušení povinnosti Poskytovatele odstranit vady předmětu plnění ve lhůtě třiceti (30) kalendářních dní od jejich oznámení Objednatelem;</w:t>
      </w:r>
    </w:p>
    <w:p w14:paraId="61DDD726" w14:textId="7F76B8A5" w:rsidR="00B749C8" w:rsidRPr="00B749C8" w:rsidRDefault="00B749C8" w:rsidP="00704CBD">
      <w:pPr>
        <w:widowControl w:val="0"/>
        <w:numPr>
          <w:ilvl w:val="0"/>
          <w:numId w:val="21"/>
        </w:numPr>
        <w:spacing w:before="120" w:after="120"/>
        <w:ind w:left="851" w:hanging="425"/>
        <w:jc w:val="both"/>
        <w:outlineLvl w:val="1"/>
      </w:pPr>
      <w:r>
        <w:t>porušení povinnosti Poskytovatele od</w:t>
      </w:r>
      <w:r w:rsidRPr="00B749C8">
        <w:t>stran</w:t>
      </w:r>
      <w:r>
        <w:t>it</w:t>
      </w:r>
      <w:r w:rsidRPr="00B749C8">
        <w:t xml:space="preserve"> výhrad</w:t>
      </w:r>
      <w:r>
        <w:t>y</w:t>
      </w:r>
      <w:r w:rsidRPr="00B749C8">
        <w:t xml:space="preserve"> uveden</w:t>
      </w:r>
      <w:r>
        <w:t>é</w:t>
      </w:r>
      <w:r w:rsidRPr="00B749C8">
        <w:t xml:space="preserve"> v Akceptačním protokol</w:t>
      </w:r>
      <w:r w:rsidR="00A401A4">
        <w:t>u</w:t>
      </w:r>
      <w:r w:rsidRPr="00B749C8">
        <w:t xml:space="preserve"> ve stanovené lhůtě třiceti (30) </w:t>
      </w:r>
      <w:r w:rsidR="005D5E9E">
        <w:t xml:space="preserve">kalendářních </w:t>
      </w:r>
      <w:r w:rsidRPr="00B749C8">
        <w:t>dn</w:t>
      </w:r>
      <w:r w:rsidR="005D5E9E">
        <w:t>í dle čl. III. odst. 10.1</w:t>
      </w:r>
      <w:r w:rsidRPr="00B749C8">
        <w:t>.</w:t>
      </w:r>
      <w:r w:rsidR="005D5E9E">
        <w:t xml:space="preserve"> této Smlouvy</w:t>
      </w:r>
      <w:r w:rsidR="005D5E9E" w:rsidRPr="005D5E9E">
        <w:t>;</w:t>
      </w:r>
    </w:p>
    <w:p w14:paraId="1693B5C8" w14:textId="08968E07" w:rsidR="001B068B" w:rsidRPr="005020CF" w:rsidRDefault="001B068B" w:rsidP="002F43CD">
      <w:pPr>
        <w:widowControl w:val="0"/>
        <w:numPr>
          <w:ilvl w:val="0"/>
          <w:numId w:val="21"/>
        </w:numPr>
        <w:spacing w:before="120" w:after="120"/>
        <w:ind w:left="851" w:hanging="425"/>
        <w:jc w:val="both"/>
        <w:outlineLvl w:val="1"/>
      </w:pPr>
      <w:r w:rsidRPr="005020CF">
        <w:t>realizace předmětu</w:t>
      </w:r>
      <w:r w:rsidR="00A93BAB">
        <w:t xml:space="preserve"> této</w:t>
      </w:r>
      <w:r w:rsidRPr="005020CF">
        <w:t xml:space="preserve"> Smlouvy v rozporu s</w:t>
      </w:r>
      <w:r w:rsidR="00A93BAB">
        <w:t xml:space="preserve"> touto</w:t>
      </w:r>
      <w:r w:rsidRPr="005020CF">
        <w:t xml:space="preserve"> Smlouvou či právními předpisy; </w:t>
      </w:r>
    </w:p>
    <w:p w14:paraId="3BB17F7D" w14:textId="77777777" w:rsidR="001B068B" w:rsidRPr="005020CF" w:rsidRDefault="001B068B" w:rsidP="002F43CD">
      <w:pPr>
        <w:widowControl w:val="0"/>
        <w:numPr>
          <w:ilvl w:val="0"/>
          <w:numId w:val="21"/>
        </w:numPr>
        <w:spacing w:before="120" w:after="120"/>
        <w:ind w:left="851" w:hanging="425"/>
        <w:jc w:val="both"/>
        <w:outlineLvl w:val="1"/>
      </w:pPr>
      <w:r w:rsidRPr="005020CF">
        <w:t xml:space="preserve">nedodržování jiných závazných dokumentů či předpisů Poskytovatelem, </w:t>
      </w:r>
    </w:p>
    <w:p w14:paraId="2374C357" w14:textId="77777777" w:rsidR="001B068B" w:rsidRPr="005020CF" w:rsidRDefault="001B068B" w:rsidP="002F43CD">
      <w:pPr>
        <w:widowControl w:val="0"/>
        <w:numPr>
          <w:ilvl w:val="0"/>
          <w:numId w:val="21"/>
        </w:numPr>
        <w:spacing w:before="120" w:after="120"/>
        <w:ind w:left="851" w:hanging="425"/>
        <w:jc w:val="both"/>
        <w:outlineLvl w:val="1"/>
      </w:pPr>
      <w:r w:rsidRPr="005020CF">
        <w:t>jiné porušení povinností Poskytovatele, které nebude odstraněno ani do třiceti (30) kalendářních dní od prokazatelného doručení výzvy Objednatele.</w:t>
      </w:r>
    </w:p>
    <w:p w14:paraId="5176ADC8" w14:textId="719DF959" w:rsidR="001B068B" w:rsidRPr="005020CF" w:rsidRDefault="001B068B" w:rsidP="002F43CD">
      <w:pPr>
        <w:numPr>
          <w:ilvl w:val="0"/>
          <w:numId w:val="19"/>
        </w:numPr>
        <w:spacing w:before="120" w:after="120"/>
        <w:ind w:left="426" w:hanging="426"/>
        <w:jc w:val="both"/>
      </w:pPr>
      <w:r w:rsidRPr="005020CF">
        <w:t>Za podstatné porušení</w:t>
      </w:r>
      <w:r w:rsidR="00A93BAB">
        <w:t xml:space="preserve"> této</w:t>
      </w:r>
      <w:r w:rsidRPr="005020CF">
        <w:t xml:space="preserve"> Smlouvy Objednatelem, které je důvodem pro odstoupení od </w:t>
      </w:r>
      <w:r w:rsidR="000A348B">
        <w:t xml:space="preserve">této </w:t>
      </w:r>
      <w:r w:rsidRPr="005020CF">
        <w:t>Smlouvy ze strany Poskytovatele, se považuje:</w:t>
      </w:r>
    </w:p>
    <w:p w14:paraId="50F5AEF1" w14:textId="77777777" w:rsidR="001B068B" w:rsidRPr="005020CF" w:rsidRDefault="001B068B" w:rsidP="002F43CD">
      <w:pPr>
        <w:widowControl w:val="0"/>
        <w:numPr>
          <w:ilvl w:val="0"/>
          <w:numId w:val="22"/>
        </w:numPr>
        <w:spacing w:before="120" w:after="120"/>
        <w:ind w:left="851" w:hanging="425"/>
        <w:jc w:val="both"/>
        <w:outlineLvl w:val="1"/>
      </w:pPr>
      <w:r w:rsidRPr="005020CF">
        <w:t xml:space="preserve">prodlení Objednatele s úhradou </w:t>
      </w:r>
      <w:r w:rsidR="00D0422C">
        <w:t>F</w:t>
      </w:r>
      <w:r w:rsidRPr="005020CF">
        <w:t>aktury – daňového dokladu o více jak třicet (30) kalendářních dní, přičemž nárok na úrok z prodlení není tímto ustanovením dotčen;</w:t>
      </w:r>
    </w:p>
    <w:p w14:paraId="7C4532DB" w14:textId="77777777" w:rsidR="001B068B" w:rsidRPr="005020CF" w:rsidRDefault="001B068B" w:rsidP="002F43CD">
      <w:pPr>
        <w:widowControl w:val="0"/>
        <w:numPr>
          <w:ilvl w:val="0"/>
          <w:numId w:val="22"/>
        </w:numPr>
        <w:spacing w:before="120" w:after="120"/>
        <w:ind w:left="851" w:hanging="425"/>
        <w:jc w:val="both"/>
        <w:outlineLvl w:val="1"/>
      </w:pPr>
      <w:r w:rsidRPr="005020CF">
        <w:t xml:space="preserve">prodlení Objednatele s poskytnutím součinnosti o více než třicet (30) kalendářních dní od prokazatelného doručení písemné výzvy Poskytovatele. </w:t>
      </w:r>
    </w:p>
    <w:p w14:paraId="05BCFD90" w14:textId="5473B222" w:rsidR="001B068B" w:rsidRPr="005020CF" w:rsidRDefault="001B068B" w:rsidP="002F43CD">
      <w:pPr>
        <w:numPr>
          <w:ilvl w:val="0"/>
          <w:numId w:val="19"/>
        </w:numPr>
        <w:spacing w:before="120" w:after="120"/>
        <w:ind w:left="426" w:hanging="426"/>
        <w:jc w:val="both"/>
      </w:pPr>
      <w:r w:rsidRPr="005020CF">
        <w:t xml:space="preserve">V případě odstoupení podle odst. </w:t>
      </w:r>
      <w:r w:rsidR="0023414B">
        <w:t>6</w:t>
      </w:r>
      <w:r w:rsidRPr="005020CF">
        <w:t xml:space="preserve"> písm. a), b)</w:t>
      </w:r>
      <w:r w:rsidR="00B76B11">
        <w:t>, c)</w:t>
      </w:r>
      <w:r w:rsidRPr="005020CF">
        <w:t xml:space="preserve"> či </w:t>
      </w:r>
      <w:r w:rsidR="00B76B11">
        <w:t>f</w:t>
      </w:r>
      <w:r w:rsidRPr="005020CF">
        <w:t>) tohoto článku je po marném uplynutí příslušné lhůty Objednatel oprávněn od</w:t>
      </w:r>
      <w:r w:rsidR="000A348B">
        <w:t xml:space="preserve"> této</w:t>
      </w:r>
      <w:r w:rsidRPr="005020CF">
        <w:t xml:space="preserve"> Smlouvy jednostranně odstoupit, a to bez jakýchkoliv sankcí ze strany Poskytovatele. </w:t>
      </w:r>
    </w:p>
    <w:p w14:paraId="3E58367C" w14:textId="7585A448" w:rsidR="001B068B" w:rsidRPr="005020CF" w:rsidRDefault="001B068B" w:rsidP="002F43CD">
      <w:pPr>
        <w:numPr>
          <w:ilvl w:val="0"/>
          <w:numId w:val="19"/>
        </w:numPr>
        <w:spacing w:before="120" w:after="120"/>
        <w:ind w:left="426" w:hanging="426"/>
        <w:jc w:val="both"/>
      </w:pPr>
      <w:r w:rsidRPr="005020CF">
        <w:t>Odstoupení od této Smlouvy musí být písemné a musí v něm být uveden odkaz na ustanovení této Smlouvy či právních předpisů, které zakládá oprávnění od</w:t>
      </w:r>
      <w:r w:rsidR="000A348B">
        <w:t xml:space="preserve"> této</w:t>
      </w:r>
      <w:r w:rsidRPr="005020CF">
        <w:t xml:space="preserve"> Smlouvy odstoupit.</w:t>
      </w:r>
    </w:p>
    <w:p w14:paraId="592EFD3A" w14:textId="22FC4782" w:rsidR="001B068B" w:rsidRPr="005020CF" w:rsidRDefault="001B068B" w:rsidP="002F43CD">
      <w:pPr>
        <w:numPr>
          <w:ilvl w:val="0"/>
          <w:numId w:val="19"/>
        </w:numPr>
        <w:spacing w:before="120" w:after="120"/>
        <w:ind w:left="426" w:hanging="426"/>
        <w:jc w:val="both"/>
      </w:pPr>
      <w:r w:rsidRPr="005020CF">
        <w:t>Smluvní vztah skončí dnem doručení oznámení o odstoupení od</w:t>
      </w:r>
      <w:r w:rsidR="000A348B">
        <w:t xml:space="preserve"> této</w:t>
      </w:r>
      <w:r w:rsidRPr="005020CF">
        <w:t xml:space="preserve"> Smlouvy druhé Smluvní straně, nebo dnem uvedeným v oznámení.</w:t>
      </w:r>
    </w:p>
    <w:p w14:paraId="7AB56D2A" w14:textId="057D068D" w:rsidR="001B068B" w:rsidRDefault="001B068B" w:rsidP="002F43CD">
      <w:pPr>
        <w:numPr>
          <w:ilvl w:val="0"/>
          <w:numId w:val="19"/>
        </w:numPr>
        <w:spacing w:before="120" w:after="120"/>
        <w:ind w:left="426" w:hanging="426"/>
        <w:jc w:val="both"/>
      </w:pPr>
      <w:r w:rsidRPr="005020CF">
        <w:t>Odstoupení od této Smlouvy či jiné ukončení smluvního vztahu založeného touto Smlouvou se nedotýká práva na zaplacení smluvní pokuty nebo úroku z prodlení, pokud již dospěl, práva na náhradu škody, ujednání o mlčenlivosti a ochraně informací ani ujednání, které má vzhledem ke své povaze zavazovat Smluvní strany i po odstoupení od</w:t>
      </w:r>
      <w:r w:rsidR="000A348B">
        <w:t xml:space="preserve"> této</w:t>
      </w:r>
      <w:r w:rsidR="008B233E">
        <w:t xml:space="preserve"> Smlouvy, zejména ujednání o </w:t>
      </w:r>
      <w:r w:rsidRPr="005020CF">
        <w:t xml:space="preserve">způsobu řešení sporů. </w:t>
      </w:r>
    </w:p>
    <w:p w14:paraId="1D29CEF5" w14:textId="77777777" w:rsidR="004A03F3" w:rsidRPr="00045FF4" w:rsidRDefault="004A03F3" w:rsidP="004A03F3">
      <w:pPr>
        <w:pStyle w:val="Nadpis1"/>
        <w:keepNext w:val="0"/>
        <w:keepLines w:val="0"/>
        <w:widowControl w:val="0"/>
        <w:spacing w:before="240" w:after="240"/>
        <w:ind w:left="0" w:firstLine="0"/>
        <w:rPr>
          <w:bCs w:val="0"/>
        </w:rPr>
      </w:pPr>
      <w:r w:rsidRPr="00045FF4">
        <w:rPr>
          <w:bCs w:val="0"/>
        </w:rPr>
        <w:lastRenderedPageBreak/>
        <w:t xml:space="preserve">KYBERNETICKÁ BEZPEČNOST A SOUVISEJÍCÍ POVINNOSTI </w:t>
      </w:r>
    </w:p>
    <w:p w14:paraId="67F559A7" w14:textId="77777777" w:rsidR="004A03F3" w:rsidRPr="007D1C40" w:rsidRDefault="004A03F3" w:rsidP="004A03F3">
      <w:pPr>
        <w:numPr>
          <w:ilvl w:val="0"/>
          <w:numId w:val="31"/>
        </w:numPr>
        <w:spacing w:before="120" w:after="120"/>
        <w:ind w:left="426"/>
        <w:jc w:val="both"/>
      </w:pPr>
      <w:bookmarkStart w:id="3" w:name="_Toc460419645"/>
      <w:r w:rsidRPr="00020B31">
        <w:t xml:space="preserve">Poskytovatel </w:t>
      </w:r>
      <w:r w:rsidRPr="007D1C40">
        <w:t>se zavazuje při plnění této Smlouvy postupovat v souladu se zákonem č. 181/2014 Sb.,</w:t>
      </w:r>
      <w:r w:rsidRPr="00020B31">
        <w:t xml:space="preserve"> </w:t>
      </w:r>
      <w:r w:rsidRPr="007D1C40">
        <w:t>o kybernetické bezpečnosti a o změně souvisejících zákonů (zákon o kybernetické bezpečnosti), v platném znění (dále též „</w:t>
      </w:r>
      <w:proofErr w:type="spellStart"/>
      <w:r w:rsidRPr="007D1C40">
        <w:t>ZoKB</w:t>
      </w:r>
      <w:proofErr w:type="spellEnd"/>
      <w:r w:rsidRPr="007D1C40">
        <w:t xml:space="preserve">“), jakož i v souladu se souvisejícími prováděcími předpisy a vnitřními předpisy </w:t>
      </w:r>
      <w:r w:rsidRPr="00020B31">
        <w:t>Objednatele,</w:t>
      </w:r>
      <w:r w:rsidRPr="007D1C40">
        <w:t xml:space="preserve"> jejichž předání proběhne na základě oboustranně podepsaného předávacího protokolu, který obsahuje seznam předávané dokumentace v listinné podobě. </w:t>
      </w:r>
    </w:p>
    <w:p w14:paraId="4A7D54E7" w14:textId="77777777" w:rsidR="004A03F3" w:rsidRPr="007D1C40" w:rsidRDefault="004A03F3" w:rsidP="004A03F3">
      <w:pPr>
        <w:numPr>
          <w:ilvl w:val="0"/>
          <w:numId w:val="31"/>
        </w:numPr>
        <w:spacing w:before="120" w:after="120"/>
        <w:ind w:left="426"/>
        <w:jc w:val="both"/>
      </w:pPr>
      <w:r w:rsidRPr="00045FF4">
        <w:t xml:space="preserve">Poskytovatel </w:t>
      </w:r>
      <w:r w:rsidRPr="007D1C40">
        <w:t xml:space="preserve">se zavazuje v průběhu plnění této Smlouvy písemně upozornit </w:t>
      </w:r>
      <w:r w:rsidRPr="00045FF4">
        <w:t>Objednatele</w:t>
      </w:r>
      <w:r w:rsidRPr="00020B31">
        <w:t xml:space="preserve"> </w:t>
      </w:r>
      <w:r w:rsidRPr="007D1C40">
        <w:t xml:space="preserve">na případný zjištěný nesoulad plnění dle článku </w:t>
      </w:r>
      <w:r w:rsidR="005A5601">
        <w:t>II</w:t>
      </w:r>
      <w:r w:rsidRPr="007D1C40">
        <w:t xml:space="preserve"> této Smlouvy a s povinnostmi definované </w:t>
      </w:r>
      <w:proofErr w:type="spellStart"/>
      <w:r w:rsidRPr="007D1C40">
        <w:t>ZoKB</w:t>
      </w:r>
      <w:proofErr w:type="spellEnd"/>
      <w:r w:rsidRPr="007D1C40">
        <w:t xml:space="preserve"> a případné nedostatky zjištěné auditem kybernetické bezpečnosti.</w:t>
      </w:r>
    </w:p>
    <w:p w14:paraId="452EF7B6" w14:textId="77777777" w:rsidR="004A03F3" w:rsidRPr="00CA3CEE" w:rsidRDefault="004A03F3" w:rsidP="004A03F3">
      <w:pPr>
        <w:numPr>
          <w:ilvl w:val="0"/>
          <w:numId w:val="31"/>
        </w:numPr>
        <w:spacing w:before="120" w:after="120"/>
        <w:ind w:left="426"/>
        <w:jc w:val="both"/>
      </w:pPr>
      <w:r w:rsidRPr="00045FF4">
        <w:t>Poskytovatel</w:t>
      </w:r>
      <w:r>
        <w:t xml:space="preserve"> </w:t>
      </w:r>
      <w:r w:rsidRPr="007D1C40">
        <w:t xml:space="preserve">bere na vědomí, že Předmět plnění dle této Smlouvy může souviset s užitím, </w:t>
      </w:r>
      <w:r w:rsidRPr="00CA3CEE">
        <w:t>správou, či rozvojem Kritické informační infrastruktury ve smyslu ustanovení</w:t>
      </w:r>
      <w:r>
        <w:t xml:space="preserve"> </w:t>
      </w:r>
      <w:r w:rsidRPr="00CA3CEE">
        <w:t xml:space="preserve">§ 2 písm. b) </w:t>
      </w:r>
      <w:proofErr w:type="spellStart"/>
      <w:r w:rsidRPr="00CA3CEE">
        <w:t>ZoKB</w:t>
      </w:r>
      <w:proofErr w:type="spellEnd"/>
      <w:r w:rsidRPr="00CA3CEE">
        <w:t>.</w:t>
      </w:r>
    </w:p>
    <w:p w14:paraId="35E1DA22" w14:textId="5109155D" w:rsidR="004A03F3" w:rsidRPr="00545F88" w:rsidRDefault="004A03F3" w:rsidP="004A03F3">
      <w:pPr>
        <w:numPr>
          <w:ilvl w:val="0"/>
          <w:numId w:val="31"/>
        </w:numPr>
        <w:spacing w:before="120" w:after="120"/>
        <w:ind w:left="426"/>
        <w:jc w:val="both"/>
      </w:pPr>
      <w:r w:rsidRPr="00E26B11">
        <w:t xml:space="preserve">V případě kybernetického bezpečnostního incidentu (dále též „KBI“) vzniklého na Předmětu plnění dle této Smlouvy, se </w:t>
      </w:r>
      <w:r w:rsidRPr="00045FF4">
        <w:t>Poskytovatel</w:t>
      </w:r>
      <w:r>
        <w:t xml:space="preserve"> </w:t>
      </w:r>
      <w:r w:rsidRPr="00E26B11">
        <w:t xml:space="preserve">zavazuje tento KBI neprodleně oznámit </w:t>
      </w:r>
      <w:r w:rsidRPr="00045FF4">
        <w:t>Objednavateli</w:t>
      </w:r>
      <w:r w:rsidRPr="00020B31">
        <w:t>,</w:t>
      </w:r>
      <w:r w:rsidRPr="00E26B11">
        <w:t xml:space="preserve"> a následně pracovat na jeho odstranění s cílem uvést Předmět plnění dle této Smlouvy do stavu s užitím, správou, či rozvojem Kritické informační infrastruktury ve smyslu ustanovení </w:t>
      </w:r>
      <w:r w:rsidR="006A5271">
        <w:t>§ 2 písm. </w:t>
      </w:r>
      <w:r w:rsidRPr="00E26B11">
        <w:t xml:space="preserve">b) </w:t>
      </w:r>
      <w:proofErr w:type="spellStart"/>
      <w:r w:rsidRPr="00E26B11">
        <w:t>ZoKB</w:t>
      </w:r>
      <w:proofErr w:type="spellEnd"/>
      <w:r w:rsidRPr="00E26B11">
        <w:t xml:space="preserve"> bez rizika vzniku KBI a to vše na vlastní náklady.</w:t>
      </w:r>
      <w:r w:rsidRPr="00020B31">
        <w:t xml:space="preserve"> </w:t>
      </w:r>
      <w:r w:rsidRPr="00045FF4">
        <w:t xml:space="preserve">Poskytovatel </w:t>
      </w:r>
      <w:r w:rsidRPr="00E26B11">
        <w:t>informuje</w:t>
      </w:r>
      <w:r w:rsidRPr="00020B31">
        <w:t xml:space="preserve"> </w:t>
      </w:r>
      <w:r w:rsidRPr="00545F88">
        <w:t xml:space="preserve">Objednavatele o odstranění nahlášeného KBI a sepíše akceptační protokol (viz. </w:t>
      </w:r>
      <w:r w:rsidR="005A5601" w:rsidRPr="00545F88">
        <w:t xml:space="preserve">Příloha č. 12 – Čtvrtletní protokol o </w:t>
      </w:r>
      <w:r w:rsidR="002543F9" w:rsidRPr="00545F88">
        <w:t>poskytnut</w:t>
      </w:r>
      <w:r w:rsidR="002543F9">
        <w:t>é</w:t>
      </w:r>
      <w:r w:rsidR="002543F9" w:rsidRPr="00545F88">
        <w:t xml:space="preserve"> </w:t>
      </w:r>
      <w:r w:rsidR="005A5601" w:rsidRPr="00545F88">
        <w:t>technické podpo</w:t>
      </w:r>
      <w:r w:rsidR="002543F9">
        <w:t>ře</w:t>
      </w:r>
      <w:r w:rsidR="008B64E7">
        <w:t>)</w:t>
      </w:r>
      <w:r w:rsidRPr="00545F88">
        <w:t>, o odstranění KBI, který bude obsahovat mimo jiné popis závady, případně důvod jejího vzniku, způsob odstranění závady, a po tom, co Objednatel akceptuje, že je závada kompletně odstraněna, podpisy Poskytovatele a Objednatele, přičemž Objednatele bude ve věcech kybernetické bezpečnosti zastupovat Manažer kybernetické bezpečnosti Ministerstva financí, který bude Poskytovateli písemně sdělen do 3 pracovních dnů od podpisu</w:t>
      </w:r>
      <w:r w:rsidR="000A348B">
        <w:t xml:space="preserve"> této</w:t>
      </w:r>
      <w:r w:rsidRPr="00545F88">
        <w:t xml:space="preserve"> Smlouvy. Poskytovatel se zavazuje umožnit Objednateli provést kontrolu procesu odstraňování KBI a vypořádat se s případnými připomínkami Objednatele k procesu odstraňování KBI. </w:t>
      </w:r>
    </w:p>
    <w:p w14:paraId="347A1C19" w14:textId="77777777" w:rsidR="004A03F3" w:rsidRPr="007D1C40" w:rsidRDefault="004A03F3" w:rsidP="004A03F3">
      <w:pPr>
        <w:numPr>
          <w:ilvl w:val="0"/>
          <w:numId w:val="31"/>
        </w:numPr>
        <w:spacing w:before="120" w:after="120"/>
        <w:ind w:left="426"/>
        <w:jc w:val="both"/>
      </w:pPr>
      <w:r w:rsidRPr="007D1C40">
        <w:t>Kontrola zavedení a užití bezpečnostních opatření a procesů:</w:t>
      </w:r>
    </w:p>
    <w:p w14:paraId="4B94CB70" w14:textId="77777777" w:rsidR="004A03F3" w:rsidRPr="00C754B3" w:rsidRDefault="004A03F3" w:rsidP="005A5601">
      <w:pPr>
        <w:widowControl w:val="0"/>
        <w:numPr>
          <w:ilvl w:val="0"/>
          <w:numId w:val="32"/>
        </w:numPr>
        <w:spacing w:before="120" w:after="120"/>
        <w:jc w:val="both"/>
        <w:outlineLvl w:val="1"/>
      </w:pPr>
      <w:r w:rsidRPr="004A03F3">
        <w:t xml:space="preserve">Poskytovatel se na výzvu zavazuje umožnit Objednateli provedení kontroly v rozsahu zavedení a realizace bezpečnostních opatření, jejichž zavedení a užití je vyžadováno </w:t>
      </w:r>
      <w:proofErr w:type="spellStart"/>
      <w:r w:rsidRPr="004A03F3">
        <w:t>ZoKB</w:t>
      </w:r>
      <w:proofErr w:type="spellEnd"/>
      <w:r w:rsidRPr="004A03F3">
        <w:t>, prováděcími předpisy k tomuto zákonu nebo vnitřními předpisy Objednatele předanými podle odst. 1 tohoto článku. Výzva na</w:t>
      </w:r>
      <w:r w:rsidRPr="00932DAA">
        <w:t xml:space="preserve"> Poskytovatele bude zaslána minimálně 1 měsíc před první takovou kontrolou. První kontrola proběhne po dodávce diskových polí, SAN switchů a zajištění technické a servisní podpory</w:t>
      </w:r>
      <w:r w:rsidR="005A5601">
        <w:t xml:space="preserve">. </w:t>
      </w:r>
      <w:r w:rsidRPr="00BC654F">
        <w:t>Druhá a popřípadě další kontroly mohou následovat v intervalu maximálně 12 – ti měsíců. Poskytovatel v této věci poskytne Objednateli, nebo jím určené třetí straně, nutnou součinnost. Z kontroly vyhotoví Objednavatel dokument s názvem „Zápis z kontroly Poskytov</w:t>
      </w:r>
      <w:r w:rsidRPr="00C754B3">
        <w:t>atele“ (dále též „Zápis“).</w:t>
      </w:r>
    </w:p>
    <w:p w14:paraId="264D7828" w14:textId="77777777" w:rsidR="004A03F3" w:rsidRPr="00ED7F37" w:rsidRDefault="004A03F3" w:rsidP="005A5601">
      <w:pPr>
        <w:widowControl w:val="0"/>
        <w:numPr>
          <w:ilvl w:val="0"/>
          <w:numId w:val="32"/>
        </w:numPr>
        <w:spacing w:before="120" w:after="120"/>
        <w:jc w:val="both"/>
        <w:outlineLvl w:val="1"/>
      </w:pPr>
      <w:r w:rsidRPr="00ED7F37">
        <w:t>Při každé kontrole bude vždy přihlédnuto k rozsahu plnění dle této Smlouvy.</w:t>
      </w:r>
    </w:p>
    <w:p w14:paraId="050762AA" w14:textId="6917091E" w:rsidR="004A03F3" w:rsidRPr="00651338" w:rsidRDefault="004A03F3" w:rsidP="005A5601">
      <w:pPr>
        <w:widowControl w:val="0"/>
        <w:numPr>
          <w:ilvl w:val="0"/>
          <w:numId w:val="32"/>
        </w:numPr>
        <w:spacing w:before="120" w:after="120"/>
        <w:jc w:val="both"/>
        <w:outlineLvl w:val="1"/>
      </w:pPr>
      <w:r w:rsidRPr="00651338">
        <w:t xml:space="preserve">Pokud bude během kontroly zjištěno, že Poskytovatel, v některé předepsané oblasti, nesplňuje povinné náležitosti, tj. bezpečnostní organizační a technická opatření nejsou zavedena nebo užita, nebo jsou zavedena či užita v nedostatečném rozsahu, je tato skutečnost </w:t>
      </w:r>
      <w:r w:rsidRPr="00545F88">
        <w:t xml:space="preserve">zapsána do </w:t>
      </w:r>
      <w:r w:rsidR="005F2FD2" w:rsidRPr="00545F88">
        <w:t xml:space="preserve">Zápisu </w:t>
      </w:r>
      <w:r w:rsidR="005D78CF" w:rsidRPr="00545F88">
        <w:t xml:space="preserve">Seznamu zásahů (Příloha č. 12 </w:t>
      </w:r>
      <w:r w:rsidR="00651338" w:rsidRPr="00545F88">
        <w:t>–</w:t>
      </w:r>
      <w:r w:rsidR="005D78CF" w:rsidRPr="00545F88">
        <w:t xml:space="preserve"> </w:t>
      </w:r>
      <w:r w:rsidR="002543F9" w:rsidRPr="00545F88">
        <w:t>Čtvrtletní protokol o poskytnut</w:t>
      </w:r>
      <w:r w:rsidR="002543F9">
        <w:t>é</w:t>
      </w:r>
      <w:r w:rsidR="002543F9" w:rsidRPr="00545F88">
        <w:t xml:space="preserve"> technické podpo</w:t>
      </w:r>
      <w:r w:rsidR="002543F9">
        <w:t>ře</w:t>
      </w:r>
      <w:r w:rsidR="00651338" w:rsidRPr="00545F88">
        <w:t>)</w:t>
      </w:r>
      <w:r w:rsidRPr="00545F88">
        <w:t>. Objednavatel v Zápisu stanoví závazný termín pro jejich nápravu. Při určení tohoto termínu bude vždy přihlédnuto k povaze</w:t>
      </w:r>
      <w:r w:rsidRPr="00651338">
        <w:t xml:space="preserve"> bezpečnostního opatření, které není zavedeno či užito, nebo je zavedeno či užito v nedostatečném rozsahu. Překročení tohoto termínu bude posuzováno podle čl. </w:t>
      </w:r>
      <w:r w:rsidR="005D78CF" w:rsidRPr="00651338">
        <w:t xml:space="preserve">VII </w:t>
      </w:r>
      <w:r w:rsidRPr="00651338">
        <w:t xml:space="preserve">odst. </w:t>
      </w:r>
      <w:r w:rsidR="005D78CF" w:rsidRPr="00651338">
        <w:t>4) a 5)</w:t>
      </w:r>
      <w:r w:rsidRPr="00651338">
        <w:t xml:space="preserve">, v opakovaném případě podle čl. </w:t>
      </w:r>
      <w:r w:rsidR="005D78CF" w:rsidRPr="00651338">
        <w:t xml:space="preserve">VII </w:t>
      </w:r>
      <w:r w:rsidRPr="00651338">
        <w:t xml:space="preserve">odst. </w:t>
      </w:r>
      <w:r w:rsidR="005D78CF" w:rsidRPr="00651338">
        <w:t>4) a 5)</w:t>
      </w:r>
      <w:r w:rsidRPr="00651338">
        <w:t xml:space="preserve"> této Smlouvy.</w:t>
      </w:r>
    </w:p>
    <w:p w14:paraId="0760B5DB" w14:textId="77777777" w:rsidR="004A03F3" w:rsidRPr="004A03F3" w:rsidRDefault="004A03F3" w:rsidP="005A5601">
      <w:pPr>
        <w:widowControl w:val="0"/>
        <w:numPr>
          <w:ilvl w:val="0"/>
          <w:numId w:val="32"/>
        </w:numPr>
        <w:spacing w:before="120" w:after="120"/>
        <w:jc w:val="both"/>
        <w:outlineLvl w:val="1"/>
      </w:pPr>
      <w:r w:rsidRPr="004A03F3">
        <w:lastRenderedPageBreak/>
        <w:t>Jmenovitě se jedná o tyto kontrolované oblasti a bezpečnostní opatření v prostředí Poskytovatele</w:t>
      </w:r>
      <w:r w:rsidRPr="005A5601">
        <w:t xml:space="preserve"> </w:t>
      </w:r>
      <w:r w:rsidRPr="004A03F3">
        <w:t>nebo související s Předmětem plnění dle této Smlouvy:</w:t>
      </w:r>
    </w:p>
    <w:p w14:paraId="543A3112" w14:textId="77777777" w:rsidR="00F31EB8" w:rsidRPr="00F31EB8" w:rsidRDefault="00F31EB8" w:rsidP="00F31EB8">
      <w:pPr>
        <w:pStyle w:val="Odstavecseseznamem"/>
        <w:numPr>
          <w:ilvl w:val="0"/>
          <w:numId w:val="4"/>
        </w:numPr>
        <w:ind w:left="1418" w:hanging="567"/>
        <w:rPr>
          <w:rFonts w:eastAsiaTheme="majorEastAsia" w:cstheme="majorBidi"/>
          <w:bCs/>
        </w:rPr>
      </w:pPr>
      <w:r w:rsidRPr="00F31EB8">
        <w:rPr>
          <w:rFonts w:eastAsiaTheme="majorEastAsia" w:cstheme="majorBidi"/>
          <w:bCs/>
        </w:rPr>
        <w:t xml:space="preserve">Existence a rozsah bezpečnostních politik a bezpečnostní dokumentace; </w:t>
      </w:r>
    </w:p>
    <w:p w14:paraId="242D3879" w14:textId="77777777" w:rsidR="004A03F3" w:rsidRPr="005A5601" w:rsidRDefault="004A03F3" w:rsidP="005A5601">
      <w:pPr>
        <w:pStyle w:val="Odstavecseseznamem"/>
        <w:widowControl w:val="0"/>
        <w:numPr>
          <w:ilvl w:val="0"/>
          <w:numId w:val="4"/>
        </w:numPr>
        <w:spacing w:before="120" w:after="120"/>
        <w:ind w:left="1418" w:hanging="567"/>
        <w:jc w:val="both"/>
        <w:outlineLvl w:val="1"/>
        <w:rPr>
          <w:rFonts w:eastAsiaTheme="majorEastAsia" w:cstheme="majorBidi"/>
          <w:bCs/>
        </w:rPr>
      </w:pPr>
      <w:r w:rsidRPr="005A5601">
        <w:rPr>
          <w:rFonts w:eastAsiaTheme="majorEastAsia" w:cstheme="majorBidi"/>
          <w:bCs/>
        </w:rPr>
        <w:t>Zavedení procesů organizační bezpečnosti včetně zavedení bezpečnostních rolí;</w:t>
      </w:r>
    </w:p>
    <w:p w14:paraId="75DC5059" w14:textId="4F39406F" w:rsidR="004A03F3" w:rsidRPr="005A5601" w:rsidRDefault="004A03F3" w:rsidP="005A5601">
      <w:pPr>
        <w:pStyle w:val="Odstavecseseznamem"/>
        <w:widowControl w:val="0"/>
        <w:numPr>
          <w:ilvl w:val="0"/>
          <w:numId w:val="4"/>
        </w:numPr>
        <w:spacing w:before="120" w:after="120"/>
        <w:ind w:left="1418" w:hanging="567"/>
        <w:jc w:val="both"/>
        <w:outlineLvl w:val="1"/>
        <w:rPr>
          <w:rFonts w:eastAsiaTheme="majorEastAsia" w:cstheme="majorBidi"/>
          <w:bCs/>
        </w:rPr>
      </w:pPr>
      <w:r w:rsidRPr="005A5601">
        <w:rPr>
          <w:rFonts w:eastAsiaTheme="majorEastAsia" w:cstheme="majorBidi"/>
          <w:bCs/>
        </w:rPr>
        <w:t>Zavedení procesů řízení dodavatelů v souladu s Příl</w:t>
      </w:r>
      <w:r w:rsidR="006A5271">
        <w:rPr>
          <w:rFonts w:eastAsiaTheme="majorEastAsia" w:cstheme="majorBidi"/>
          <w:bCs/>
        </w:rPr>
        <w:t>ohou č. 7 vyhlášky č. 82/2018 o </w:t>
      </w:r>
      <w:r w:rsidRPr="005A5601">
        <w:rPr>
          <w:rFonts w:eastAsiaTheme="majorEastAsia" w:cstheme="majorBidi"/>
          <w:bCs/>
        </w:rPr>
        <w:t>kybernetické bezpečnosti;</w:t>
      </w:r>
    </w:p>
    <w:p w14:paraId="200350BC" w14:textId="77777777" w:rsidR="004A03F3" w:rsidRPr="005A5601" w:rsidRDefault="004A03F3" w:rsidP="005A5601">
      <w:pPr>
        <w:pStyle w:val="Odstavecseseznamem"/>
        <w:widowControl w:val="0"/>
        <w:numPr>
          <w:ilvl w:val="0"/>
          <w:numId w:val="4"/>
        </w:numPr>
        <w:spacing w:before="120" w:after="120"/>
        <w:ind w:left="1418" w:hanging="567"/>
        <w:jc w:val="both"/>
        <w:outlineLvl w:val="1"/>
        <w:rPr>
          <w:rFonts w:eastAsiaTheme="majorEastAsia" w:cstheme="majorBidi"/>
          <w:bCs/>
        </w:rPr>
      </w:pPr>
      <w:r w:rsidRPr="005A5601">
        <w:rPr>
          <w:rFonts w:eastAsiaTheme="majorEastAsia" w:cstheme="majorBidi"/>
          <w:bCs/>
        </w:rPr>
        <w:t>Zavedení procesů bezpečnosti lidských zdrojů včetně doložení stavu bezpečnostního povědomí pracovníků Poskytovatele a plán jeho dalšího rozvoje;</w:t>
      </w:r>
    </w:p>
    <w:p w14:paraId="3A3CED13" w14:textId="77777777" w:rsidR="004A03F3" w:rsidRPr="005A5601" w:rsidRDefault="004A03F3" w:rsidP="005A5601">
      <w:pPr>
        <w:pStyle w:val="Odstavecseseznamem"/>
        <w:widowControl w:val="0"/>
        <w:numPr>
          <w:ilvl w:val="0"/>
          <w:numId w:val="4"/>
        </w:numPr>
        <w:spacing w:before="120" w:after="120"/>
        <w:ind w:left="1418" w:hanging="567"/>
        <w:jc w:val="both"/>
        <w:outlineLvl w:val="1"/>
        <w:rPr>
          <w:rFonts w:eastAsiaTheme="majorEastAsia" w:cstheme="majorBidi"/>
          <w:bCs/>
        </w:rPr>
      </w:pPr>
      <w:r w:rsidRPr="005A5601">
        <w:rPr>
          <w:rFonts w:eastAsiaTheme="majorEastAsia" w:cstheme="majorBidi"/>
          <w:bCs/>
        </w:rPr>
        <w:t>Zavedení procesů a nástroje pro řízení přístupu na základě předaných přístupových oprávnění od Objednatele;</w:t>
      </w:r>
    </w:p>
    <w:p w14:paraId="4E5FD542" w14:textId="77777777" w:rsidR="004A03F3" w:rsidRPr="005A5601" w:rsidRDefault="004A03F3" w:rsidP="005A5601">
      <w:pPr>
        <w:pStyle w:val="Odstavecseseznamem"/>
        <w:widowControl w:val="0"/>
        <w:numPr>
          <w:ilvl w:val="0"/>
          <w:numId w:val="4"/>
        </w:numPr>
        <w:spacing w:before="120" w:after="120"/>
        <w:ind w:left="1418" w:hanging="567"/>
        <w:jc w:val="both"/>
        <w:outlineLvl w:val="1"/>
        <w:rPr>
          <w:rFonts w:eastAsiaTheme="majorEastAsia" w:cstheme="majorBidi"/>
          <w:bCs/>
        </w:rPr>
      </w:pPr>
      <w:r w:rsidRPr="005A5601">
        <w:rPr>
          <w:rFonts w:eastAsiaTheme="majorEastAsia" w:cstheme="majorBidi"/>
          <w:bCs/>
        </w:rPr>
        <w:t>Zavedení procesů zvládání kybernetických bezpečnostních událostí a incidentů;</w:t>
      </w:r>
    </w:p>
    <w:p w14:paraId="4D851945" w14:textId="77777777" w:rsidR="004A03F3" w:rsidRPr="005A5601" w:rsidRDefault="004A03F3" w:rsidP="005A5601">
      <w:pPr>
        <w:pStyle w:val="Odstavecseseznamem"/>
        <w:widowControl w:val="0"/>
        <w:numPr>
          <w:ilvl w:val="0"/>
          <w:numId w:val="4"/>
        </w:numPr>
        <w:spacing w:before="120" w:after="120"/>
        <w:ind w:left="1418" w:hanging="567"/>
        <w:jc w:val="both"/>
        <w:outlineLvl w:val="1"/>
        <w:rPr>
          <w:rFonts w:eastAsiaTheme="majorEastAsia" w:cstheme="majorBidi"/>
          <w:bCs/>
        </w:rPr>
      </w:pPr>
      <w:r w:rsidRPr="005A5601">
        <w:rPr>
          <w:rFonts w:eastAsiaTheme="majorEastAsia" w:cstheme="majorBidi"/>
          <w:bCs/>
        </w:rPr>
        <w:t>Zavedení procesů a nasazení nástroje pro řízení změn včetně zpracování incidentů, servisních požadavků, problémů či změnových požadavků;</w:t>
      </w:r>
    </w:p>
    <w:p w14:paraId="0627532C" w14:textId="77777777" w:rsidR="004A03F3" w:rsidRPr="005A5601" w:rsidRDefault="004A03F3" w:rsidP="005A5601">
      <w:pPr>
        <w:pStyle w:val="Odstavecseseznamem"/>
        <w:widowControl w:val="0"/>
        <w:numPr>
          <w:ilvl w:val="0"/>
          <w:numId w:val="4"/>
        </w:numPr>
        <w:spacing w:before="120" w:after="120"/>
        <w:ind w:left="1418" w:hanging="567"/>
        <w:jc w:val="both"/>
        <w:outlineLvl w:val="1"/>
        <w:rPr>
          <w:rFonts w:eastAsiaTheme="majorEastAsia" w:cstheme="majorBidi"/>
          <w:bCs/>
        </w:rPr>
      </w:pPr>
      <w:r w:rsidRPr="005A5601">
        <w:rPr>
          <w:rFonts w:eastAsiaTheme="majorEastAsia" w:cstheme="majorBidi"/>
          <w:bCs/>
        </w:rPr>
        <w:t>Zavedení procesů řízení kontinuity činností včetně zavedení procesů a nasazení nástroje pro zajištění úrovně dostupnosti informací (zálohování, plán a principy testování obnovy dat);</w:t>
      </w:r>
    </w:p>
    <w:p w14:paraId="2DAE7010" w14:textId="77777777" w:rsidR="004A03F3" w:rsidRPr="005A5601" w:rsidRDefault="004A03F3" w:rsidP="005A5601">
      <w:pPr>
        <w:pStyle w:val="Odstavecseseznamem"/>
        <w:widowControl w:val="0"/>
        <w:numPr>
          <w:ilvl w:val="0"/>
          <w:numId w:val="4"/>
        </w:numPr>
        <w:spacing w:before="120" w:after="120"/>
        <w:ind w:left="1418" w:hanging="567"/>
        <w:jc w:val="both"/>
        <w:outlineLvl w:val="1"/>
        <w:rPr>
          <w:rFonts w:eastAsiaTheme="majorEastAsia" w:cstheme="majorBidi"/>
          <w:bCs/>
        </w:rPr>
      </w:pPr>
      <w:r w:rsidRPr="005A5601">
        <w:rPr>
          <w:rFonts w:eastAsiaTheme="majorEastAsia" w:cstheme="majorBidi"/>
          <w:bCs/>
        </w:rPr>
        <w:t>Nasazení nástroje a procesů pro správu a ověřování identit pracovníků Poskytovatele (koncových uživatelů i administrátorů) včetně nasazení nástroje a souvisejících procesů pro řízení přístupových oprávnění a ověření, zda daný pracovník Poskytovatele disponuje právě těmi právy, která jsou nutná pro jeho pracovní zařazení;</w:t>
      </w:r>
    </w:p>
    <w:p w14:paraId="180DEEAE" w14:textId="4DA75BBF" w:rsidR="004A03F3" w:rsidRPr="005A5601" w:rsidRDefault="004A03F3" w:rsidP="005A5601">
      <w:pPr>
        <w:pStyle w:val="Odstavecseseznamem"/>
        <w:widowControl w:val="0"/>
        <w:numPr>
          <w:ilvl w:val="0"/>
          <w:numId w:val="4"/>
        </w:numPr>
        <w:spacing w:before="120" w:after="120"/>
        <w:ind w:left="1418" w:hanging="567"/>
        <w:jc w:val="both"/>
        <w:outlineLvl w:val="1"/>
        <w:rPr>
          <w:rFonts w:eastAsiaTheme="majorEastAsia" w:cstheme="majorBidi"/>
          <w:bCs/>
        </w:rPr>
      </w:pPr>
      <w:r w:rsidRPr="005A5601">
        <w:rPr>
          <w:rFonts w:eastAsiaTheme="majorEastAsia" w:cstheme="majorBidi"/>
          <w:bCs/>
        </w:rPr>
        <w:t>Nasazení a provoz nástroje pro ochranu před škodliv</w:t>
      </w:r>
      <w:r w:rsidR="006A5271">
        <w:rPr>
          <w:rFonts w:eastAsiaTheme="majorEastAsia" w:cstheme="majorBidi"/>
          <w:bCs/>
        </w:rPr>
        <w:t>ým kódem, antivirové kontroly a </w:t>
      </w:r>
      <w:r w:rsidRPr="005A5601">
        <w:rPr>
          <w:rFonts w:eastAsiaTheme="majorEastAsia" w:cstheme="majorBidi"/>
          <w:bCs/>
        </w:rPr>
        <w:t xml:space="preserve">implementace </w:t>
      </w:r>
      <w:proofErr w:type="spellStart"/>
      <w:r w:rsidRPr="005A5601">
        <w:rPr>
          <w:rFonts w:eastAsiaTheme="majorEastAsia" w:cstheme="majorBidi"/>
          <w:bCs/>
        </w:rPr>
        <w:t>antimalwaru</w:t>
      </w:r>
      <w:proofErr w:type="spellEnd"/>
      <w:r w:rsidRPr="005A5601">
        <w:rPr>
          <w:rFonts w:eastAsiaTheme="majorEastAsia" w:cstheme="majorBidi"/>
          <w:bCs/>
        </w:rPr>
        <w:t xml:space="preserve"> a </w:t>
      </w:r>
      <w:proofErr w:type="spellStart"/>
      <w:r w:rsidRPr="005A5601">
        <w:rPr>
          <w:rFonts w:eastAsiaTheme="majorEastAsia" w:cstheme="majorBidi"/>
          <w:bCs/>
        </w:rPr>
        <w:t>antispywaru</w:t>
      </w:r>
      <w:proofErr w:type="spellEnd"/>
      <w:r w:rsidRPr="005A5601">
        <w:rPr>
          <w:rFonts w:eastAsiaTheme="majorEastAsia" w:cstheme="majorBidi"/>
          <w:bCs/>
        </w:rPr>
        <w:t xml:space="preserve"> na koncových zařízeních Poskytovatele;</w:t>
      </w:r>
    </w:p>
    <w:p w14:paraId="698A4D05" w14:textId="77777777" w:rsidR="004A03F3" w:rsidRPr="007D1C40" w:rsidRDefault="004A03F3" w:rsidP="004A03F3">
      <w:pPr>
        <w:numPr>
          <w:ilvl w:val="0"/>
          <w:numId w:val="31"/>
        </w:numPr>
        <w:spacing w:before="120" w:after="120"/>
        <w:ind w:left="426"/>
        <w:jc w:val="both"/>
      </w:pPr>
      <w:r w:rsidRPr="00045FF4">
        <w:t>Poskytovatel</w:t>
      </w:r>
      <w:r>
        <w:t xml:space="preserve"> </w:t>
      </w:r>
      <w:r w:rsidRPr="007D1C40">
        <w:t xml:space="preserve">akceptuje, že veškeré náklady, které mu v průběhu plnění dle této Smlouvy, v souvislosti s výše uvedenými kontrolami, zavedením a plněním požadavků dle </w:t>
      </w:r>
      <w:proofErr w:type="spellStart"/>
      <w:r w:rsidRPr="007D1C40">
        <w:t>ZoKB</w:t>
      </w:r>
      <w:proofErr w:type="spellEnd"/>
      <w:r w:rsidRPr="007D1C40">
        <w:t xml:space="preserve"> či užitím definovaných bezpečnostních opatření vzniknou, jsou plně k jeho tíži.</w:t>
      </w:r>
    </w:p>
    <w:p w14:paraId="79B9A16A" w14:textId="579AB52E" w:rsidR="004A03F3" w:rsidRDefault="004A03F3" w:rsidP="004A03F3">
      <w:pPr>
        <w:numPr>
          <w:ilvl w:val="0"/>
          <w:numId w:val="31"/>
        </w:numPr>
        <w:spacing w:before="120" w:after="120"/>
        <w:ind w:left="426"/>
        <w:jc w:val="both"/>
      </w:pPr>
      <w:r w:rsidRPr="007D1C40">
        <w:t xml:space="preserve">Seznam vyžadovaných bezpečnostních opatření se </w:t>
      </w:r>
      <w:r w:rsidR="00AF713D">
        <w:t>může</w:t>
      </w:r>
      <w:r w:rsidRPr="007D1C40">
        <w:t xml:space="preserve"> měnit buď v souvislosti se změnou povahy a rozsahu plnění dle této Smlouvy nebo v návaznosti na povinnosti </w:t>
      </w:r>
      <w:r w:rsidRPr="00045FF4">
        <w:t>Objednatele</w:t>
      </w:r>
      <w:r w:rsidRPr="007D1C40">
        <w:t xml:space="preserve"> vyplývající z § 13 </w:t>
      </w:r>
      <w:proofErr w:type="spellStart"/>
      <w:r w:rsidRPr="007D1C40">
        <w:t>ZoKB</w:t>
      </w:r>
      <w:proofErr w:type="spellEnd"/>
      <w:r w:rsidRPr="007D1C40">
        <w:t xml:space="preserve">. Pokud Národní </w:t>
      </w:r>
      <w:r>
        <w:t xml:space="preserve">úřad pro kybernetickou a informační bezpečnost (dále též „NÚKIB“) </w:t>
      </w:r>
      <w:r w:rsidRPr="00045FF4">
        <w:t>Objednateli</w:t>
      </w:r>
      <w:r w:rsidRPr="007D1C40">
        <w:t xml:space="preserve"> uloží povinnost, v návaznosti na výskyt kybernetické bezpečnostní události či incidentu, zavést či užívat určité bezpečnostní opatření, dotýká</w:t>
      </w:r>
      <w:r w:rsidR="006A5271">
        <w:t>-</w:t>
      </w:r>
      <w:r w:rsidRPr="007D1C40">
        <w:t xml:space="preserve">li se toto jakkoliv povahy či rozsahu plnění dle této Smlouvy, má </w:t>
      </w:r>
      <w:r w:rsidRPr="00045FF4">
        <w:t>Poskytovatel</w:t>
      </w:r>
      <w:r>
        <w:t xml:space="preserve"> </w:t>
      </w:r>
      <w:r w:rsidRPr="007D1C40">
        <w:t xml:space="preserve">povinnost toto bezpečnostní opatření zavést či užívat, nebo </w:t>
      </w:r>
      <w:r w:rsidRPr="00045FF4">
        <w:t>Objednateli</w:t>
      </w:r>
      <w:r w:rsidRPr="007D1C40">
        <w:t xml:space="preserve"> poskytnout nutnou součinnost. </w:t>
      </w:r>
    </w:p>
    <w:bookmarkEnd w:id="3"/>
    <w:p w14:paraId="61724F39" w14:textId="77777777" w:rsidR="00AC121F" w:rsidRPr="008059AA" w:rsidRDefault="00AC121F" w:rsidP="00FA7F93">
      <w:pPr>
        <w:pStyle w:val="Nadpis1"/>
        <w:keepNext w:val="0"/>
        <w:keepLines w:val="0"/>
        <w:widowControl w:val="0"/>
        <w:spacing w:before="240" w:after="240"/>
        <w:ind w:left="0" w:firstLine="0"/>
        <w:rPr>
          <w:bCs w:val="0"/>
        </w:rPr>
      </w:pPr>
      <w:r>
        <w:rPr>
          <w:bCs w:val="0"/>
        </w:rPr>
        <w:t>EXITOVÝ PLÁN</w:t>
      </w:r>
    </w:p>
    <w:p w14:paraId="79563750" w14:textId="77777777" w:rsidR="00BC0428" w:rsidRDefault="00BC0428" w:rsidP="005B792B">
      <w:pPr>
        <w:pStyle w:val="Odstavecseseznamem"/>
        <w:numPr>
          <w:ilvl w:val="1"/>
          <w:numId w:val="1"/>
        </w:numPr>
        <w:spacing w:before="120" w:after="120"/>
        <w:ind w:left="425" w:hanging="425"/>
        <w:contextualSpacing w:val="0"/>
        <w:jc w:val="both"/>
      </w:pPr>
      <w:r>
        <w:t xml:space="preserve">Poskytovatel se zavazuje při ukončení této Smlouvy poskytnout Objednateli veškerou potřebnou součinnost, dokumentaci </w:t>
      </w:r>
      <w:r w:rsidR="006B639B">
        <w:t>a informace, účastnit se jednání s Objednatelem a popřípadě třetími osobami určenými Objednatelem za účelem plynulého a řádného převedení činností spojených s poskytováním Předmětu plnění dle této Smlouvy na Objednatele nebo nového dodavatele, ke kterému dojde po skončení účinnosti této Smlouvy (dále jen „Exit“)</w:t>
      </w:r>
    </w:p>
    <w:p w14:paraId="7B94F0B2" w14:textId="688939AE" w:rsidR="008059AA" w:rsidRDefault="008059AA" w:rsidP="005B792B">
      <w:pPr>
        <w:pStyle w:val="Odstavecseseznamem"/>
        <w:numPr>
          <w:ilvl w:val="1"/>
          <w:numId w:val="1"/>
        </w:numPr>
        <w:spacing w:before="120" w:after="120"/>
        <w:ind w:left="425" w:hanging="425"/>
        <w:contextualSpacing w:val="0"/>
        <w:jc w:val="both"/>
      </w:pPr>
      <w:r>
        <w:t>Za tímto účelem se Poskytovatel zavazuje ve lhůtách, uvedených v následujícím odstavci vypracovat na základě pokynu Objednatele dokumentaci vymezující postup provedení Exitu (dále je „Exitový plán“), a poskytnout plnění nezbytná k realizaci tohoto Exitového plánu za přiměřeného použití vhodných ustanovení této Smlouvy. Povinnos</w:t>
      </w:r>
      <w:r w:rsidR="008B233E">
        <w:t>t dle tohoto ustanovení platí i </w:t>
      </w:r>
      <w:r>
        <w:t xml:space="preserve">po uplynutí doby trvání této Smlouvy, a to </w:t>
      </w:r>
      <w:r w:rsidR="00E5069E">
        <w:t xml:space="preserve">nejdéle </w:t>
      </w:r>
      <w:r>
        <w:t>jeden rok po jejím ukončení.</w:t>
      </w:r>
    </w:p>
    <w:p w14:paraId="1BE2C797" w14:textId="33483956" w:rsidR="00FA7F93" w:rsidRPr="005020CF" w:rsidRDefault="00FA7F93" w:rsidP="005B792B">
      <w:pPr>
        <w:pStyle w:val="Odstavecseseznamem"/>
        <w:numPr>
          <w:ilvl w:val="1"/>
          <w:numId w:val="1"/>
        </w:numPr>
        <w:spacing w:before="120" w:after="120"/>
        <w:ind w:left="425" w:hanging="425"/>
        <w:contextualSpacing w:val="0"/>
        <w:jc w:val="both"/>
      </w:pPr>
      <w:r>
        <w:t xml:space="preserve">Objednatel je oprávněn požádat Poskytovatele o vypracování Exitového plánu nejdříve </w:t>
      </w:r>
      <w:r w:rsidR="00AC760D">
        <w:t>dvanáct (</w:t>
      </w:r>
      <w:r>
        <w:t>12</w:t>
      </w:r>
      <w:r w:rsidR="00AC760D">
        <w:t>)</w:t>
      </w:r>
      <w:r>
        <w:t xml:space="preserve"> měsíců před řádným ukončením účinnosti této Smlouvy, kdykoliv spolu s odstoupením </w:t>
      </w:r>
      <w:r>
        <w:lastRenderedPageBreak/>
        <w:t>Objednatele od této Smlouvy, nebo i po odstoupení Poskytovatele od této Smlouvy. Poskytovatel se zavazuje vypracovat Exitový plán a poskytnout plnění nezbytná k jeho realizaci do jednoho (1) měsíce od doručení takového požadavku Objednatele, nestanoví-li Objednatel jinak. Vypracováním Exitového plánu se rozumí jeho schválení Objednatelem.</w:t>
      </w:r>
      <w:r w:rsidR="005C270B">
        <w:t xml:space="preserve"> </w:t>
      </w:r>
      <w:r w:rsidR="00C71C6A">
        <w:t xml:space="preserve">Cena vypracování Exitového plánu se stanoví dle </w:t>
      </w:r>
      <w:r w:rsidR="00484228">
        <w:t xml:space="preserve">výše </w:t>
      </w:r>
      <w:r w:rsidR="00C71C6A">
        <w:t xml:space="preserve">ceny MD za </w:t>
      </w:r>
      <w:r w:rsidR="005C270B">
        <w:t>Servisní podporu, uvedené</w:t>
      </w:r>
      <w:r w:rsidR="00C71C6A">
        <w:t xml:space="preserve"> v</w:t>
      </w:r>
      <w:r w:rsidR="005C270B">
        <w:t xml:space="preserve"> čl. </w:t>
      </w:r>
      <w:r w:rsidR="00E52F76">
        <w:t>1</w:t>
      </w:r>
      <w:r w:rsidR="005C270B">
        <w:t xml:space="preserve">.7. </w:t>
      </w:r>
      <w:r w:rsidR="000A348B">
        <w:t xml:space="preserve">této </w:t>
      </w:r>
      <w:r w:rsidR="005C270B">
        <w:t>Smlouvy</w:t>
      </w:r>
      <w:r w:rsidR="00C71C6A">
        <w:t xml:space="preserve"> a počtu MD</w:t>
      </w:r>
      <w:r w:rsidR="005C270B">
        <w:t xml:space="preserve">, potřebných k vypracování Exitového plánu. Celková cena Exitového plánu musí být předem schválena Objednatelem a nesmí přesáhnout </w:t>
      </w:r>
      <w:r w:rsidR="007958B2">
        <w:t xml:space="preserve">90 000 </w:t>
      </w:r>
      <w:r w:rsidR="005C270B">
        <w:t>Kč</w:t>
      </w:r>
      <w:r w:rsidR="00D709F7">
        <w:t xml:space="preserve"> </w:t>
      </w:r>
      <w:r w:rsidR="00044889">
        <w:t>včetně DPH</w:t>
      </w:r>
      <w:r w:rsidR="005C270B">
        <w:t xml:space="preserve">. </w:t>
      </w:r>
    </w:p>
    <w:p w14:paraId="660FA71F" w14:textId="77777777" w:rsidR="001B068B" w:rsidRPr="00B931EA" w:rsidRDefault="001B068B" w:rsidP="000D5896">
      <w:pPr>
        <w:pStyle w:val="Nadpis1"/>
        <w:widowControl w:val="0"/>
        <w:spacing w:before="240" w:after="240"/>
        <w:ind w:left="0" w:firstLine="0"/>
        <w:rPr>
          <w:bCs w:val="0"/>
        </w:rPr>
      </w:pPr>
      <w:r w:rsidRPr="00B931EA">
        <w:rPr>
          <w:bCs w:val="0"/>
        </w:rPr>
        <w:t>ZÁVĚREČNÁ USTANOVENÍ</w:t>
      </w:r>
    </w:p>
    <w:p w14:paraId="018B441B" w14:textId="031BAF3B" w:rsidR="001B068B" w:rsidRPr="00595B68" w:rsidRDefault="001B068B" w:rsidP="00B71907">
      <w:pPr>
        <w:pStyle w:val="Odstavecseseznamem"/>
        <w:numPr>
          <w:ilvl w:val="0"/>
          <w:numId w:val="26"/>
        </w:numPr>
        <w:spacing w:before="120" w:after="120"/>
        <w:ind w:left="425" w:hanging="425"/>
        <w:contextualSpacing w:val="0"/>
        <w:jc w:val="both"/>
      </w:pPr>
      <w:r w:rsidRPr="00595B68">
        <w:t xml:space="preserve">Tato Smlouva obsahuje úplnou dohodu Smluvních stran </w:t>
      </w:r>
      <w:r w:rsidR="006A5271">
        <w:t>ve věci předmětu této Smlouvy a </w:t>
      </w:r>
      <w:r w:rsidRPr="00595B68">
        <w:t xml:space="preserve">nahrazuje veškeré předešlé písemné či ústní dohody učiněné ve věci předmětu této Smlouvy. </w:t>
      </w:r>
    </w:p>
    <w:p w14:paraId="56C06C3D" w14:textId="77777777" w:rsidR="001B068B" w:rsidRPr="00595B68" w:rsidRDefault="001B068B" w:rsidP="00B71907">
      <w:pPr>
        <w:pStyle w:val="Odstavecseseznamem"/>
        <w:numPr>
          <w:ilvl w:val="0"/>
          <w:numId w:val="26"/>
        </w:numPr>
        <w:spacing w:before="120" w:after="120"/>
        <w:ind w:left="425" w:hanging="425"/>
        <w:contextualSpacing w:val="0"/>
        <w:jc w:val="both"/>
      </w:pPr>
      <w:r w:rsidRPr="00595B68">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2F05555A" w14:textId="77777777" w:rsidR="001B068B" w:rsidRPr="00595B68" w:rsidRDefault="001B068B" w:rsidP="00B71907">
      <w:pPr>
        <w:pStyle w:val="Odstavecseseznamem"/>
        <w:numPr>
          <w:ilvl w:val="0"/>
          <w:numId w:val="26"/>
        </w:numPr>
        <w:spacing w:before="120" w:after="120"/>
        <w:ind w:left="425" w:hanging="425"/>
        <w:contextualSpacing w:val="0"/>
        <w:jc w:val="both"/>
      </w:pPr>
      <w:r w:rsidRPr="00595B68">
        <w:t xml:space="preserve">Žádná ze Smluvních stran nemůže bez předchozího písemného souhlasu druhé Smluvní strany postoupit svá práva a povinnosti plynoucí z této Smlouvy třetí straně, a to ani částečně. </w:t>
      </w:r>
    </w:p>
    <w:p w14:paraId="7AA81FEE" w14:textId="47D83EBA" w:rsidR="003825B4" w:rsidRPr="00595B68" w:rsidRDefault="003825B4" w:rsidP="00B71907">
      <w:pPr>
        <w:pStyle w:val="Odstavecseseznamem"/>
        <w:numPr>
          <w:ilvl w:val="0"/>
          <w:numId w:val="26"/>
        </w:numPr>
        <w:spacing w:before="120" w:after="120"/>
        <w:ind w:left="425" w:hanging="425"/>
        <w:contextualSpacing w:val="0"/>
        <w:jc w:val="both"/>
      </w:pPr>
      <w:r w:rsidRPr="00595B68">
        <w:t>Jakékoliv úkony směřující ke zrušení této Smlouvy a oznámení o změně bankovních údajů musí být doručeny datovou schránkou nebo formou doporučeného dopisu. Oznámení nebo jiná sdělení podle této Smlouvy se budou považovat za řádně učiněná</w:t>
      </w:r>
      <w:r w:rsidR="006A5271">
        <w:t>, pokud budou učiněna písemně v </w:t>
      </w:r>
      <w:r w:rsidRPr="00595B68">
        <w:t>českém jazyce a doručena osobně, poštou, prostřednictvím datové schránky či kurýrem na adresy uvedené v tomto odstavci (včetně označení jménem příslušné Oprávněné osoby) nebo na jinou adresu, kterou příslušná Smluvní strana v předstihu písem</w:t>
      </w:r>
      <w:r w:rsidR="006A5271">
        <w:t>ně oznámí adresátovi, není-li v </w:t>
      </w:r>
      <w:r w:rsidRPr="00595B68">
        <w:t>konkrétním případě stanoveno jinak.</w:t>
      </w:r>
    </w:p>
    <w:p w14:paraId="1EDDDD2E" w14:textId="77777777" w:rsidR="003825B4" w:rsidRPr="005320EA" w:rsidRDefault="003825B4" w:rsidP="00160731">
      <w:pPr>
        <w:widowControl w:val="0"/>
        <w:numPr>
          <w:ilvl w:val="0"/>
          <w:numId w:val="27"/>
        </w:numPr>
        <w:spacing w:before="120" w:after="120"/>
        <w:ind w:left="850" w:hanging="425"/>
        <w:jc w:val="both"/>
        <w:outlineLvl w:val="1"/>
      </w:pPr>
      <w:r w:rsidRPr="005320EA">
        <w:t>Objednatel:</w:t>
      </w:r>
    </w:p>
    <w:p w14:paraId="407B00F5" w14:textId="77777777" w:rsidR="003825B4" w:rsidRPr="003825B4" w:rsidRDefault="003825B4" w:rsidP="00160731">
      <w:pPr>
        <w:tabs>
          <w:tab w:val="left" w:pos="2835"/>
        </w:tabs>
        <w:ind w:left="851"/>
      </w:pPr>
      <w:r w:rsidRPr="003825B4">
        <w:t xml:space="preserve">Název: </w:t>
      </w:r>
      <w:r w:rsidR="005320EA">
        <w:tab/>
      </w:r>
      <w:r w:rsidRPr="003825B4">
        <w:t>Ministerstvo financí</w:t>
      </w:r>
    </w:p>
    <w:p w14:paraId="49E08946" w14:textId="77777777" w:rsidR="003825B4" w:rsidRPr="003825B4" w:rsidRDefault="003825B4" w:rsidP="00160731">
      <w:pPr>
        <w:tabs>
          <w:tab w:val="left" w:pos="2835"/>
        </w:tabs>
        <w:ind w:left="851"/>
      </w:pPr>
      <w:r w:rsidRPr="003825B4">
        <w:t xml:space="preserve">Adresa: </w:t>
      </w:r>
      <w:r w:rsidR="005320EA">
        <w:tab/>
      </w:r>
      <w:r w:rsidRPr="003825B4">
        <w:t>Letenská 15, Praha 1 118 10</w:t>
      </w:r>
    </w:p>
    <w:p w14:paraId="45FF2D34" w14:textId="77777777" w:rsidR="003825B4" w:rsidRPr="003825B4" w:rsidRDefault="003825B4" w:rsidP="00160731">
      <w:pPr>
        <w:tabs>
          <w:tab w:val="left" w:pos="2835"/>
        </w:tabs>
        <w:ind w:left="851"/>
      </w:pPr>
      <w:r w:rsidRPr="003825B4">
        <w:t xml:space="preserve">k rukám: </w:t>
      </w:r>
      <w:r w:rsidR="005320EA">
        <w:tab/>
      </w:r>
      <w:r w:rsidRPr="008B233E">
        <w:rPr>
          <w:highlight w:val="yellow"/>
        </w:rPr>
        <w:t>jméno Oprávněné osoby Objednatele</w:t>
      </w:r>
    </w:p>
    <w:p w14:paraId="6975F782" w14:textId="77777777" w:rsidR="003825B4" w:rsidRPr="003825B4" w:rsidRDefault="003825B4" w:rsidP="00160731">
      <w:pPr>
        <w:tabs>
          <w:tab w:val="left" w:pos="2835"/>
        </w:tabs>
        <w:ind w:left="851"/>
      </w:pPr>
      <w:r w:rsidRPr="003825B4">
        <w:t xml:space="preserve">Datová schránka: </w:t>
      </w:r>
      <w:r w:rsidR="005320EA">
        <w:tab/>
      </w:r>
      <w:proofErr w:type="spellStart"/>
      <w:r w:rsidRPr="003825B4">
        <w:t>xzeaauv</w:t>
      </w:r>
      <w:proofErr w:type="spellEnd"/>
    </w:p>
    <w:p w14:paraId="6DA52B56" w14:textId="77777777" w:rsidR="003825B4" w:rsidRPr="005320EA" w:rsidRDefault="003825B4" w:rsidP="00160731">
      <w:pPr>
        <w:widowControl w:val="0"/>
        <w:numPr>
          <w:ilvl w:val="0"/>
          <w:numId w:val="27"/>
        </w:numPr>
        <w:spacing w:before="120" w:after="120"/>
        <w:ind w:left="850" w:hanging="425"/>
        <w:jc w:val="both"/>
        <w:outlineLvl w:val="1"/>
      </w:pPr>
      <w:r w:rsidRPr="005320EA">
        <w:t>Poskytovatel:</w:t>
      </w:r>
    </w:p>
    <w:p w14:paraId="747C7EC5" w14:textId="6D39CB82" w:rsidR="003825B4" w:rsidRPr="003825B4" w:rsidRDefault="00194015" w:rsidP="00160731">
      <w:pPr>
        <w:tabs>
          <w:tab w:val="left" w:pos="2835"/>
        </w:tabs>
        <w:ind w:left="851"/>
      </w:pPr>
      <w:r>
        <w:t>Název:</w:t>
      </w:r>
      <w:r w:rsidR="005320EA">
        <w:tab/>
      </w:r>
      <w:r w:rsidR="003825B4" w:rsidRPr="005320EA">
        <w:rPr>
          <w:highlight w:val="yellow"/>
        </w:rPr>
        <w:t>doplní účastník zadávacího postupu</w:t>
      </w:r>
    </w:p>
    <w:p w14:paraId="67184792" w14:textId="77777777" w:rsidR="003825B4" w:rsidRPr="003825B4" w:rsidRDefault="003825B4" w:rsidP="00160731">
      <w:pPr>
        <w:tabs>
          <w:tab w:val="left" w:pos="2835"/>
        </w:tabs>
        <w:ind w:left="851"/>
      </w:pPr>
      <w:r w:rsidRPr="005320EA">
        <w:t xml:space="preserve">Adresa: </w:t>
      </w:r>
      <w:r w:rsidR="005320EA">
        <w:tab/>
      </w:r>
      <w:r w:rsidRPr="005320EA">
        <w:rPr>
          <w:highlight w:val="yellow"/>
        </w:rPr>
        <w:t>doplní účastník zadávacího postupu</w:t>
      </w:r>
    </w:p>
    <w:p w14:paraId="297E9D8F" w14:textId="77777777" w:rsidR="003825B4" w:rsidRPr="003825B4" w:rsidRDefault="003825B4" w:rsidP="00160731">
      <w:pPr>
        <w:tabs>
          <w:tab w:val="left" w:pos="2835"/>
        </w:tabs>
        <w:ind w:left="851"/>
      </w:pPr>
      <w:r w:rsidRPr="003825B4">
        <w:t xml:space="preserve">k rukám: </w:t>
      </w:r>
      <w:r w:rsidR="005320EA">
        <w:tab/>
      </w:r>
      <w:r w:rsidRPr="005320EA">
        <w:rPr>
          <w:highlight w:val="yellow"/>
        </w:rPr>
        <w:t>jméno Oprávněné osoby Poskytovatele</w:t>
      </w:r>
    </w:p>
    <w:p w14:paraId="796F318A" w14:textId="77777777" w:rsidR="003825B4" w:rsidRDefault="003825B4" w:rsidP="00160731">
      <w:pPr>
        <w:tabs>
          <w:tab w:val="left" w:pos="2835"/>
        </w:tabs>
        <w:ind w:left="851"/>
      </w:pPr>
      <w:r w:rsidRPr="005320EA">
        <w:t xml:space="preserve">Datová schránka: </w:t>
      </w:r>
      <w:r w:rsidR="005320EA">
        <w:tab/>
      </w:r>
      <w:r w:rsidRPr="005320EA">
        <w:rPr>
          <w:highlight w:val="yellow"/>
        </w:rPr>
        <w:t>doplní účastník zadávacího postupu</w:t>
      </w:r>
    </w:p>
    <w:p w14:paraId="39CC7CFC" w14:textId="15888F0B" w:rsidR="003825B4" w:rsidRPr="00595B68" w:rsidRDefault="003825B4" w:rsidP="00160731">
      <w:pPr>
        <w:pStyle w:val="Odstavecseseznamem"/>
        <w:numPr>
          <w:ilvl w:val="0"/>
          <w:numId w:val="26"/>
        </w:numPr>
        <w:spacing w:before="120" w:after="120"/>
        <w:ind w:left="425" w:hanging="425"/>
        <w:contextualSpacing w:val="0"/>
        <w:jc w:val="both"/>
      </w:pPr>
      <w:r w:rsidRPr="00595B68">
        <w:t>Účinnost oznámení nastává v pracovní den následující po dni doručení tohoto oznámení druhé Smluvní straně, není-li v</w:t>
      </w:r>
      <w:r w:rsidR="000A348B">
        <w:t xml:space="preserve"> této</w:t>
      </w:r>
      <w:r w:rsidRPr="00595B68">
        <w:t xml:space="preserve"> Smlouvě výslovně stanoveno jinak.</w:t>
      </w:r>
    </w:p>
    <w:p w14:paraId="74E3A124" w14:textId="7502CBB4" w:rsidR="003825B4" w:rsidRDefault="003825B4" w:rsidP="00160731">
      <w:pPr>
        <w:pStyle w:val="Odstavecseseznamem"/>
        <w:numPr>
          <w:ilvl w:val="0"/>
          <w:numId w:val="26"/>
        </w:numPr>
        <w:spacing w:before="120" w:after="120"/>
        <w:ind w:left="425" w:hanging="425"/>
        <w:contextualSpacing w:val="0"/>
        <w:jc w:val="both"/>
      </w:pPr>
      <w:r w:rsidRPr="007C0013">
        <w:t>Ke změně</w:t>
      </w:r>
      <w:r w:rsidR="000A348B">
        <w:t xml:space="preserve"> této</w:t>
      </w:r>
      <w:r w:rsidRPr="007C0013">
        <w:t xml:space="preserve"> Smlouvy nebo ukončení</w:t>
      </w:r>
      <w:r w:rsidR="000A348B">
        <w:t xml:space="preserve"> této</w:t>
      </w:r>
      <w:r w:rsidRPr="007C0013">
        <w:t xml:space="preserve"> Smlouvy je za Objednatele oprávněn</w:t>
      </w:r>
      <w:r>
        <w:t xml:space="preserve"> náměstek sekce 02 - Provozní</w:t>
      </w:r>
      <w:r w:rsidRPr="007C0013">
        <w:t xml:space="preserve"> a dále osoby pověřené ministrem financí. Ke změně</w:t>
      </w:r>
      <w:r w:rsidR="000A348B">
        <w:t xml:space="preserve"> této</w:t>
      </w:r>
      <w:r w:rsidRPr="007C0013">
        <w:t xml:space="preserve"> Smlouvy nebo ukončení </w:t>
      </w:r>
      <w:r w:rsidR="000A348B">
        <w:t xml:space="preserve">této </w:t>
      </w:r>
      <w:r w:rsidRPr="007C0013">
        <w:t>Smlouvy je za Poskytovatele oprávněn Poskytovatel sám (je-li fyzickou osobou podnikající) nebo statutární orgán Poskytovatele, příp. prokurista, a to</w:t>
      </w:r>
      <w:r w:rsidR="008B233E">
        <w:t xml:space="preserve"> dle způsobu jednání uvedeném v </w:t>
      </w:r>
      <w:r w:rsidRPr="007C0013">
        <w:t>obchodním rejstříku. Jiné osoby mohou tato právní jednání činit pouze s písemným pověřením osoby či orgánu vymezených v pře</w:t>
      </w:r>
      <w:r>
        <w:t>dchozí větě (dále jen „Oprávněné</w:t>
      </w:r>
      <w:r w:rsidRPr="007C0013">
        <w:t xml:space="preserve"> </w:t>
      </w:r>
      <w:r w:rsidRPr="007C0013">
        <w:lastRenderedPageBreak/>
        <w:t>osoby pro věci smluvní“). O</w:t>
      </w:r>
      <w:r>
        <w:t>právněné</w:t>
      </w:r>
      <w:r w:rsidRPr="007C0013">
        <w:t xml:space="preserve"> osoby pro věci smluvní mají současně všechna oprávnění Oprávněných osob.</w:t>
      </w:r>
    </w:p>
    <w:p w14:paraId="5BA9DADC" w14:textId="77777777" w:rsidR="003825B4" w:rsidRPr="00980E19" w:rsidRDefault="003825B4" w:rsidP="00160731">
      <w:pPr>
        <w:pStyle w:val="Odstavecseseznamem"/>
        <w:numPr>
          <w:ilvl w:val="0"/>
          <w:numId w:val="26"/>
        </w:numPr>
        <w:spacing w:before="120" w:after="120"/>
        <w:ind w:left="425" w:hanging="425"/>
        <w:contextualSpacing w:val="0"/>
        <w:jc w:val="both"/>
      </w:pPr>
      <w:r w:rsidRPr="00AE6860">
        <w:t>Jakékoliv změny kontaktních údajů, bankovních údajů a Oprávněných osob je příslušná Smluvní strana oprávněna provádět jednostranně a je povinna tyto změny neprodleně písemně oznámit druhé Smluvní straně.</w:t>
      </w:r>
    </w:p>
    <w:p w14:paraId="1E3E22A2" w14:textId="77777777" w:rsidR="003825B4" w:rsidRDefault="003825B4" w:rsidP="00160731">
      <w:pPr>
        <w:pStyle w:val="Odstavecseseznamem"/>
        <w:numPr>
          <w:ilvl w:val="0"/>
          <w:numId w:val="26"/>
        </w:numPr>
        <w:spacing w:before="120" w:after="120"/>
        <w:ind w:left="425" w:hanging="425"/>
        <w:contextualSpacing w:val="0"/>
        <w:jc w:val="both"/>
      </w:pPr>
      <w:r w:rsidRPr="00AE6860">
        <w:t>Tato Smlouva se řídí právními předpisy České republiky. Smluvní strany pro vyloučení pochybností sjednávají, že tato Smlouva se řídí subsidiárně ustanoveními Občanského zákoníku upravujícími smlouvu o dílo a licenční smlouvu.</w:t>
      </w:r>
    </w:p>
    <w:p w14:paraId="50C36C3B" w14:textId="1CF6A0CE" w:rsidR="003825B4" w:rsidRPr="00F604A0" w:rsidRDefault="003825B4" w:rsidP="00160731">
      <w:pPr>
        <w:pStyle w:val="Odstavecseseznamem"/>
        <w:numPr>
          <w:ilvl w:val="0"/>
          <w:numId w:val="26"/>
        </w:numPr>
        <w:spacing w:before="120" w:after="120"/>
        <w:ind w:left="425" w:hanging="425"/>
        <w:contextualSpacing w:val="0"/>
        <w:jc w:val="both"/>
      </w:pPr>
      <w:r w:rsidRPr="00595B68">
        <w:t>Změny nebo doplňky této Smlouvy včetně jejích příloh musejí být vyhotoveny písemně formou dodatku, datovány a podepsány oběma Smluvními stranami s podpisy Smluvních stran na jedné listině, ledaže</w:t>
      </w:r>
      <w:r w:rsidR="000A348B">
        <w:t xml:space="preserve"> tato</w:t>
      </w:r>
      <w:r w:rsidRPr="00595B68">
        <w:t xml:space="preserve"> Smlouva v konkrétních případech stanoví jinak.</w:t>
      </w:r>
    </w:p>
    <w:p w14:paraId="741BE2EE" w14:textId="7D8D2CFE" w:rsidR="003825B4" w:rsidRPr="00746F84" w:rsidRDefault="00D66BE5" w:rsidP="00160731">
      <w:pPr>
        <w:pStyle w:val="Odstavecseseznamem"/>
        <w:numPr>
          <w:ilvl w:val="0"/>
          <w:numId w:val="26"/>
        </w:numPr>
        <w:spacing w:before="120" w:after="120"/>
        <w:ind w:left="425" w:hanging="425"/>
        <w:contextualSpacing w:val="0"/>
        <w:jc w:val="both"/>
      </w:pPr>
      <w:r w:rsidRPr="00D66BE5">
        <w:t>Tato Smlouva je vyhotovena v 1 vyhotovení v českém jazyce s platností ori</w:t>
      </w:r>
      <w:r w:rsidR="007A16E1">
        <w:t>ginálu s </w:t>
      </w:r>
      <w:r w:rsidRPr="00D66BE5">
        <w:t>elektronickými podpisy obou Smluvních stran v soulad</w:t>
      </w:r>
      <w:r w:rsidR="007A16E1">
        <w:t>u se zákonem č. 297/2016 Sb., o </w:t>
      </w:r>
      <w:r w:rsidRPr="00D66BE5">
        <w:t>službách vytvářejících důvěru pro elektronické transakce, ve znění pozdějších předpisů</w:t>
      </w:r>
      <w:r w:rsidR="003825B4">
        <w:t>.</w:t>
      </w:r>
    </w:p>
    <w:p w14:paraId="6CDDB9F2" w14:textId="77777777" w:rsidR="00AD4D92" w:rsidRPr="005320EA" w:rsidRDefault="00AD4D92" w:rsidP="00160731">
      <w:pPr>
        <w:pStyle w:val="Odstavecseseznamem"/>
        <w:numPr>
          <w:ilvl w:val="0"/>
          <w:numId w:val="26"/>
        </w:numPr>
        <w:spacing w:before="120" w:after="120"/>
        <w:ind w:left="425" w:hanging="425"/>
        <w:contextualSpacing w:val="0"/>
        <w:jc w:val="both"/>
      </w:pPr>
      <w:r w:rsidRPr="005320EA">
        <w:t>Tato Smlouva nabývá platnosti dnem podpisu oběma Smluvními stranami a účinnosti okamžikem zveřejnění v registru smluv v souladu se zákonem č. 340/2015 Sb., zákon o registru smluv, ve znění pozdějších předpisů.</w:t>
      </w:r>
    </w:p>
    <w:p w14:paraId="113371ED" w14:textId="77777777" w:rsidR="00AD4D92" w:rsidRPr="005320EA" w:rsidRDefault="00AD4D92" w:rsidP="00741334">
      <w:pPr>
        <w:pStyle w:val="Odstavecseseznamem"/>
        <w:numPr>
          <w:ilvl w:val="0"/>
          <w:numId w:val="26"/>
        </w:numPr>
        <w:spacing w:before="120" w:after="120"/>
        <w:ind w:left="425" w:hanging="425"/>
        <w:contextualSpacing w:val="0"/>
        <w:jc w:val="both"/>
      </w:pPr>
      <w:r w:rsidRPr="005320EA">
        <w:t>Nedílnou součástí této Smlouvy jsou její přílohy:</w:t>
      </w:r>
    </w:p>
    <w:p w14:paraId="7DA6520F" w14:textId="77777777" w:rsidR="002C74E6" w:rsidRPr="000672AA" w:rsidRDefault="002C74E6" w:rsidP="002D2216">
      <w:pPr>
        <w:widowControl w:val="0"/>
        <w:ind w:left="425"/>
        <w:jc w:val="both"/>
      </w:pPr>
      <w:r w:rsidRPr="000672AA">
        <w:t>Příloha č. 1 – Specifikace dodávaného Hardware Disková pole</w:t>
      </w:r>
      <w:r w:rsidR="000672AA">
        <w:t xml:space="preserve"> včetně SW</w:t>
      </w:r>
      <w:r w:rsidR="008C42C9">
        <w:t xml:space="preserve"> </w:t>
      </w:r>
      <w:r w:rsidR="008C42C9" w:rsidRPr="008C42C9">
        <w:rPr>
          <w:highlight w:val="green"/>
        </w:rPr>
        <w:t>[Bude vytvořeno z Přílohy č. 2 Výzvy Technická specifikace předmětu Veřejné zakázky]</w:t>
      </w:r>
    </w:p>
    <w:p w14:paraId="70A6F5CB" w14:textId="77777777" w:rsidR="002C74E6" w:rsidRPr="000672AA" w:rsidRDefault="002C74E6" w:rsidP="002D2216">
      <w:pPr>
        <w:tabs>
          <w:tab w:val="left" w:pos="567"/>
        </w:tabs>
        <w:ind w:left="425"/>
        <w:jc w:val="both"/>
      </w:pPr>
      <w:r w:rsidRPr="000672AA">
        <w:t xml:space="preserve">Příloha č. </w:t>
      </w:r>
      <w:r w:rsidR="00C72AE1" w:rsidRPr="000672AA">
        <w:t>2</w:t>
      </w:r>
      <w:r w:rsidRPr="000672AA">
        <w:t xml:space="preserve"> – Specifikace dodávaného Hardware SAN switch </w:t>
      </w:r>
      <w:r w:rsidR="000672AA">
        <w:t>včetně SW</w:t>
      </w:r>
      <w:r w:rsidR="008C42C9">
        <w:t xml:space="preserve"> </w:t>
      </w:r>
      <w:r w:rsidR="008C42C9" w:rsidRPr="008C42C9">
        <w:rPr>
          <w:highlight w:val="green"/>
        </w:rPr>
        <w:t>[Bude vytvořeno z Přílohy č. 2 Výzvy Technická specifikace předmětu Veřejné zakázky]</w:t>
      </w:r>
    </w:p>
    <w:p w14:paraId="50305FC3" w14:textId="77777777" w:rsidR="002C74E6" w:rsidRPr="00853BE2" w:rsidRDefault="002C74E6" w:rsidP="002D2216">
      <w:pPr>
        <w:tabs>
          <w:tab w:val="left" w:pos="567"/>
        </w:tabs>
        <w:ind w:left="425"/>
      </w:pPr>
      <w:r w:rsidRPr="00853BE2">
        <w:t xml:space="preserve">Příloha č. 3 – Specifikace </w:t>
      </w:r>
      <w:r w:rsidR="001A3258" w:rsidRPr="00853BE2">
        <w:t>Implementace</w:t>
      </w:r>
      <w:r w:rsidRPr="00853BE2">
        <w:t xml:space="preserve"> </w:t>
      </w:r>
    </w:p>
    <w:p w14:paraId="6AD68EC8" w14:textId="77777777" w:rsidR="002C74E6" w:rsidRPr="00853BE2" w:rsidRDefault="002C74E6" w:rsidP="002D2216">
      <w:pPr>
        <w:tabs>
          <w:tab w:val="left" w:pos="567"/>
        </w:tabs>
        <w:ind w:left="425"/>
      </w:pPr>
      <w:r w:rsidRPr="00853BE2">
        <w:t xml:space="preserve">Příloha č. 4 – Specifikace </w:t>
      </w:r>
      <w:r w:rsidR="001A3258" w:rsidRPr="00853BE2">
        <w:t xml:space="preserve">Testování </w:t>
      </w:r>
    </w:p>
    <w:p w14:paraId="443091C8" w14:textId="77777777" w:rsidR="002C74E6" w:rsidRPr="00E95B9E" w:rsidRDefault="002C74E6" w:rsidP="002D2216">
      <w:pPr>
        <w:tabs>
          <w:tab w:val="left" w:pos="567"/>
        </w:tabs>
        <w:ind w:left="425"/>
      </w:pPr>
      <w:r w:rsidRPr="008F1551">
        <w:t xml:space="preserve">Příloha č. 5 – </w:t>
      </w:r>
      <w:r w:rsidRPr="00E95B9E">
        <w:rPr>
          <w:rFonts w:eastAsiaTheme="majorEastAsia" w:cstheme="majorBidi"/>
          <w:bCs/>
        </w:rPr>
        <w:t xml:space="preserve">Specifikace </w:t>
      </w:r>
      <w:r w:rsidR="001A3258" w:rsidRPr="00E95B9E">
        <w:rPr>
          <w:rFonts w:eastAsiaTheme="majorEastAsia" w:cstheme="majorBidi"/>
          <w:bCs/>
        </w:rPr>
        <w:t>Migrace</w:t>
      </w:r>
      <w:r w:rsidR="008A1D96" w:rsidRPr="00E95B9E">
        <w:rPr>
          <w:rFonts w:eastAsiaTheme="majorEastAsia" w:cstheme="majorBidi"/>
          <w:bCs/>
        </w:rPr>
        <w:t xml:space="preserve"> a </w:t>
      </w:r>
      <w:r w:rsidR="00893878" w:rsidRPr="00E95B9E">
        <w:rPr>
          <w:rFonts w:eastAsiaTheme="majorEastAsia" w:cstheme="majorBidi"/>
          <w:bCs/>
        </w:rPr>
        <w:t>Š</w:t>
      </w:r>
      <w:r w:rsidR="008A1D96" w:rsidRPr="00E95B9E">
        <w:rPr>
          <w:rFonts w:eastAsiaTheme="majorEastAsia" w:cstheme="majorBidi"/>
          <w:bCs/>
        </w:rPr>
        <w:t>kolení</w:t>
      </w:r>
    </w:p>
    <w:p w14:paraId="16557AB4" w14:textId="77777777" w:rsidR="00486CE2" w:rsidRPr="00E95B9E" w:rsidRDefault="002C74E6" w:rsidP="002D2216">
      <w:pPr>
        <w:tabs>
          <w:tab w:val="left" w:pos="567"/>
        </w:tabs>
        <w:ind w:left="425"/>
      </w:pPr>
      <w:r w:rsidRPr="008F1551">
        <w:t xml:space="preserve">Příloha č. 6 – </w:t>
      </w:r>
      <w:r w:rsidR="00486CE2" w:rsidRPr="00E95B9E">
        <w:t xml:space="preserve">Specifikace </w:t>
      </w:r>
      <w:r w:rsidR="001A3258" w:rsidRPr="00E95B9E">
        <w:t xml:space="preserve">Technické podpory </w:t>
      </w:r>
    </w:p>
    <w:p w14:paraId="68510515" w14:textId="77777777" w:rsidR="001A3258" w:rsidRPr="00E95B9E" w:rsidRDefault="001A3258" w:rsidP="002D2216">
      <w:pPr>
        <w:tabs>
          <w:tab w:val="left" w:pos="567"/>
        </w:tabs>
        <w:ind w:left="425"/>
        <w:rPr>
          <w:rFonts w:eastAsiaTheme="majorEastAsia" w:cstheme="majorBidi"/>
          <w:bCs/>
        </w:rPr>
      </w:pPr>
      <w:r w:rsidRPr="00E95B9E">
        <w:rPr>
          <w:rFonts w:eastAsiaTheme="majorEastAsia" w:cstheme="majorBidi"/>
          <w:bCs/>
        </w:rPr>
        <w:t xml:space="preserve">Příloha č. 7 – Specifikace Servisní podpory </w:t>
      </w:r>
    </w:p>
    <w:p w14:paraId="073CF197" w14:textId="77777777" w:rsidR="001A3258" w:rsidRPr="00E95B9E" w:rsidRDefault="001A3258" w:rsidP="002D2216">
      <w:pPr>
        <w:tabs>
          <w:tab w:val="left" w:pos="567"/>
        </w:tabs>
        <w:ind w:left="425"/>
        <w:rPr>
          <w:rFonts w:eastAsiaTheme="majorEastAsia" w:cstheme="majorBidi"/>
          <w:bCs/>
        </w:rPr>
      </w:pPr>
      <w:r w:rsidRPr="00E95B9E">
        <w:rPr>
          <w:rFonts w:eastAsiaTheme="majorEastAsia" w:cstheme="majorBidi"/>
          <w:bCs/>
        </w:rPr>
        <w:t xml:space="preserve">Příloha č. 8 – Specifikace požadovaného Rozšíření Diskového pole </w:t>
      </w:r>
    </w:p>
    <w:p w14:paraId="480CE41A" w14:textId="77777777" w:rsidR="002C74E6" w:rsidRPr="00E95B9E" w:rsidRDefault="00535816" w:rsidP="002D2216">
      <w:pPr>
        <w:tabs>
          <w:tab w:val="left" w:pos="567"/>
        </w:tabs>
        <w:ind w:left="425"/>
        <w:rPr>
          <w:bCs/>
          <w:iCs/>
        </w:rPr>
      </w:pPr>
      <w:r w:rsidRPr="00E95B9E">
        <w:rPr>
          <w:rFonts w:eastAsiaTheme="majorEastAsia" w:cstheme="majorBidi"/>
          <w:bCs/>
        </w:rPr>
        <w:t xml:space="preserve">Příloha č. </w:t>
      </w:r>
      <w:r w:rsidR="001A3258" w:rsidRPr="00E95B9E">
        <w:rPr>
          <w:rFonts w:eastAsiaTheme="majorEastAsia" w:cstheme="majorBidi"/>
          <w:bCs/>
        </w:rPr>
        <w:t xml:space="preserve">9 </w:t>
      </w:r>
      <w:r w:rsidRPr="00E95B9E">
        <w:rPr>
          <w:rFonts w:eastAsiaTheme="majorEastAsia" w:cstheme="majorBidi"/>
          <w:bCs/>
        </w:rPr>
        <w:t>–</w:t>
      </w:r>
      <w:r w:rsidR="00CF09D3" w:rsidRPr="00E95B9E">
        <w:rPr>
          <w:rFonts w:eastAsiaTheme="majorEastAsia" w:cstheme="majorBidi"/>
          <w:bCs/>
        </w:rPr>
        <w:t xml:space="preserve"> Předávací protokol</w:t>
      </w:r>
    </w:p>
    <w:p w14:paraId="3197A6C4" w14:textId="77777777" w:rsidR="002C74E6" w:rsidRPr="00E95B9E" w:rsidRDefault="002C74E6" w:rsidP="002D2216">
      <w:pPr>
        <w:tabs>
          <w:tab w:val="left" w:pos="567"/>
        </w:tabs>
        <w:ind w:left="425"/>
        <w:rPr>
          <w:bCs/>
          <w:iCs/>
        </w:rPr>
      </w:pPr>
      <w:r w:rsidRPr="00E95B9E">
        <w:rPr>
          <w:bCs/>
          <w:iCs/>
        </w:rPr>
        <w:t xml:space="preserve">Příloha č. </w:t>
      </w:r>
      <w:r w:rsidR="001A3258" w:rsidRPr="00E95B9E">
        <w:rPr>
          <w:bCs/>
          <w:iCs/>
        </w:rPr>
        <w:t>10</w:t>
      </w:r>
      <w:r w:rsidRPr="00E95B9E">
        <w:rPr>
          <w:bCs/>
          <w:iCs/>
        </w:rPr>
        <w:t xml:space="preserve"> –</w:t>
      </w:r>
      <w:r w:rsidR="00CF09D3" w:rsidRPr="00E95B9E">
        <w:rPr>
          <w:bCs/>
          <w:iCs/>
        </w:rPr>
        <w:t xml:space="preserve"> Akceptační</w:t>
      </w:r>
      <w:r w:rsidRPr="00E95B9E">
        <w:rPr>
          <w:bCs/>
          <w:iCs/>
        </w:rPr>
        <w:t xml:space="preserve"> protokol</w:t>
      </w:r>
      <w:r w:rsidR="00466BD5" w:rsidRPr="00E95B9E">
        <w:rPr>
          <w:bCs/>
          <w:iCs/>
        </w:rPr>
        <w:t xml:space="preserve"> Implementace</w:t>
      </w:r>
      <w:r w:rsidR="00A61C49" w:rsidRPr="00E95B9E">
        <w:rPr>
          <w:bCs/>
          <w:iCs/>
        </w:rPr>
        <w:t xml:space="preserve"> a Testování</w:t>
      </w:r>
    </w:p>
    <w:p w14:paraId="21E58792" w14:textId="77777777" w:rsidR="00466BD5" w:rsidRPr="008F1551" w:rsidRDefault="00466BD5" w:rsidP="002D2216">
      <w:pPr>
        <w:tabs>
          <w:tab w:val="left" w:pos="567"/>
        </w:tabs>
        <w:ind w:left="425"/>
        <w:rPr>
          <w:bCs/>
          <w:iCs/>
        </w:rPr>
      </w:pPr>
      <w:r w:rsidRPr="00E95B9E">
        <w:rPr>
          <w:bCs/>
          <w:iCs/>
        </w:rPr>
        <w:t>Příloha č. 11 –</w:t>
      </w:r>
      <w:r w:rsidR="00CF09D3" w:rsidRPr="00E95B9E">
        <w:rPr>
          <w:bCs/>
          <w:iCs/>
        </w:rPr>
        <w:t xml:space="preserve"> Akceptační protokol</w:t>
      </w:r>
      <w:r w:rsidRPr="00E95B9E">
        <w:rPr>
          <w:bCs/>
          <w:iCs/>
        </w:rPr>
        <w:t xml:space="preserve"> Migrace</w:t>
      </w:r>
      <w:r w:rsidR="008A1D96" w:rsidRPr="00E95B9E">
        <w:rPr>
          <w:bCs/>
          <w:iCs/>
        </w:rPr>
        <w:t xml:space="preserve"> a </w:t>
      </w:r>
      <w:r w:rsidR="00A00ED1" w:rsidRPr="00E95B9E">
        <w:rPr>
          <w:bCs/>
          <w:iCs/>
        </w:rPr>
        <w:t>Š</w:t>
      </w:r>
      <w:r w:rsidR="008A1D96" w:rsidRPr="00E95B9E">
        <w:rPr>
          <w:bCs/>
          <w:iCs/>
        </w:rPr>
        <w:t>kolení</w:t>
      </w:r>
    </w:p>
    <w:p w14:paraId="7D8EA1C2" w14:textId="77777777" w:rsidR="002C74E6" w:rsidRDefault="00535816" w:rsidP="002D2216">
      <w:pPr>
        <w:tabs>
          <w:tab w:val="left" w:pos="567"/>
        </w:tabs>
        <w:ind w:left="425"/>
      </w:pPr>
      <w:r w:rsidRPr="001A3258">
        <w:t xml:space="preserve">Příloha č. </w:t>
      </w:r>
      <w:r w:rsidR="001A3258" w:rsidRPr="001A3258">
        <w:t>1</w:t>
      </w:r>
      <w:r w:rsidR="00466BD5">
        <w:t>2</w:t>
      </w:r>
      <w:r w:rsidRPr="001A3258">
        <w:t xml:space="preserve"> –</w:t>
      </w:r>
      <w:r w:rsidR="00CF09D3">
        <w:t xml:space="preserve"> </w:t>
      </w:r>
      <w:r w:rsidR="00486CE2" w:rsidRPr="001A3258">
        <w:t>Čtvr</w:t>
      </w:r>
      <w:r w:rsidR="005320EA">
        <w:t>t</w:t>
      </w:r>
      <w:r w:rsidR="00CF09D3">
        <w:t>letní</w:t>
      </w:r>
      <w:r w:rsidR="00486CE2" w:rsidRPr="001A3258">
        <w:t xml:space="preserve"> </w:t>
      </w:r>
      <w:r w:rsidR="00CF09D3">
        <w:t>protokol</w:t>
      </w:r>
      <w:r w:rsidR="009225D3">
        <w:t xml:space="preserve"> o poskytnuté technické podpoře</w:t>
      </w:r>
    </w:p>
    <w:p w14:paraId="63E098BE" w14:textId="77777777" w:rsidR="009225D3" w:rsidRDefault="009225D3" w:rsidP="002D2216">
      <w:pPr>
        <w:tabs>
          <w:tab w:val="left" w:pos="567"/>
        </w:tabs>
        <w:ind w:left="425"/>
      </w:pPr>
      <w:r w:rsidRPr="001A3258">
        <w:t>Příloha č. 1</w:t>
      </w:r>
      <w:r>
        <w:t>3</w:t>
      </w:r>
      <w:r w:rsidRPr="001A3258">
        <w:t xml:space="preserve"> –</w:t>
      </w:r>
      <w:r>
        <w:t xml:space="preserve"> </w:t>
      </w:r>
      <w:r w:rsidRPr="001A3258">
        <w:t>Čtvr</w:t>
      </w:r>
      <w:r>
        <w:t>tletní</w:t>
      </w:r>
      <w:r w:rsidRPr="001A3258">
        <w:t xml:space="preserve"> </w:t>
      </w:r>
      <w:r>
        <w:t>protokol o poskytnuté servisní podpoře</w:t>
      </w:r>
    </w:p>
    <w:p w14:paraId="3A50A83C" w14:textId="00A6FCE5" w:rsidR="0081554E" w:rsidRDefault="0081554E" w:rsidP="002D2216">
      <w:pPr>
        <w:tabs>
          <w:tab w:val="left" w:pos="567"/>
        </w:tabs>
        <w:ind w:left="425"/>
      </w:pPr>
      <w:r>
        <w:t xml:space="preserve">Příloha č. 14 – </w:t>
      </w:r>
      <w:r w:rsidR="00973CAA">
        <w:t>S</w:t>
      </w:r>
      <w:r>
        <w:t xml:space="preserve">pecifikace DWDM </w:t>
      </w:r>
      <w:r w:rsidR="00973CAA">
        <w:t>technologie Objednatele</w:t>
      </w:r>
    </w:p>
    <w:p w14:paraId="21407B17" w14:textId="16B28FB9" w:rsidR="008B233E" w:rsidRDefault="008B233E" w:rsidP="002D2216">
      <w:pPr>
        <w:tabs>
          <w:tab w:val="left" w:pos="567"/>
        </w:tabs>
        <w:ind w:left="425"/>
      </w:pPr>
    </w:p>
    <w:p w14:paraId="5B4076D6" w14:textId="0392D0C3" w:rsidR="008B233E" w:rsidRDefault="008B233E" w:rsidP="002D2216">
      <w:pPr>
        <w:tabs>
          <w:tab w:val="left" w:pos="567"/>
        </w:tabs>
        <w:ind w:left="425"/>
      </w:pPr>
    </w:p>
    <w:p w14:paraId="325F7BB8" w14:textId="77777777" w:rsidR="008B233E" w:rsidRDefault="008B233E" w:rsidP="002D2216">
      <w:pPr>
        <w:tabs>
          <w:tab w:val="left" w:pos="567"/>
        </w:tabs>
        <w:ind w:left="425"/>
      </w:pPr>
    </w:p>
    <w:tbl>
      <w:tblPr>
        <w:tblW w:w="0" w:type="auto"/>
        <w:tblLook w:val="00A0" w:firstRow="1" w:lastRow="0" w:firstColumn="1" w:lastColumn="0" w:noHBand="0" w:noVBand="0"/>
      </w:tblPr>
      <w:tblGrid>
        <w:gridCol w:w="4819"/>
        <w:gridCol w:w="4819"/>
      </w:tblGrid>
      <w:tr w:rsidR="004F5461" w:rsidRPr="00B82912" w14:paraId="433E6967" w14:textId="77777777" w:rsidTr="004F5461">
        <w:trPr>
          <w:trHeight w:val="342"/>
        </w:trPr>
        <w:tc>
          <w:tcPr>
            <w:tcW w:w="4819" w:type="dxa"/>
          </w:tcPr>
          <w:p w14:paraId="4352DF43" w14:textId="77777777" w:rsidR="004F5461" w:rsidRPr="00B82912" w:rsidRDefault="004F5461" w:rsidP="00FB69BD">
            <w:pPr>
              <w:overflowPunct w:val="0"/>
              <w:autoSpaceDE w:val="0"/>
              <w:autoSpaceDN w:val="0"/>
              <w:adjustRightInd w:val="0"/>
              <w:spacing w:before="240" w:after="60"/>
              <w:jc w:val="center"/>
              <w:textAlignment w:val="baseline"/>
            </w:pPr>
            <w:r>
              <w:t>V Praze dne ……………..</w:t>
            </w:r>
          </w:p>
        </w:tc>
        <w:tc>
          <w:tcPr>
            <w:tcW w:w="4819" w:type="dxa"/>
          </w:tcPr>
          <w:p w14:paraId="5D4BE288" w14:textId="77777777" w:rsidR="004F5461" w:rsidRPr="00B82912" w:rsidRDefault="004F5461" w:rsidP="00FB69BD">
            <w:pPr>
              <w:overflowPunct w:val="0"/>
              <w:autoSpaceDE w:val="0"/>
              <w:autoSpaceDN w:val="0"/>
              <w:adjustRightInd w:val="0"/>
              <w:spacing w:before="240" w:after="60"/>
              <w:jc w:val="center"/>
              <w:textAlignment w:val="baseline"/>
            </w:pPr>
            <w:r>
              <w:t>V Praze dne ……………..</w:t>
            </w:r>
          </w:p>
        </w:tc>
      </w:tr>
      <w:tr w:rsidR="001B068B" w:rsidRPr="00B82912" w14:paraId="305450E4" w14:textId="77777777" w:rsidTr="00545F88">
        <w:trPr>
          <w:trHeight w:val="781"/>
        </w:trPr>
        <w:tc>
          <w:tcPr>
            <w:tcW w:w="4819" w:type="dxa"/>
          </w:tcPr>
          <w:p w14:paraId="4C5E60C5" w14:textId="77777777" w:rsidR="00FB69BD" w:rsidRDefault="00FB69BD" w:rsidP="004F5461">
            <w:pPr>
              <w:overflowPunct w:val="0"/>
              <w:autoSpaceDE w:val="0"/>
              <w:autoSpaceDN w:val="0"/>
              <w:adjustRightInd w:val="0"/>
              <w:jc w:val="center"/>
              <w:textAlignment w:val="baseline"/>
            </w:pPr>
          </w:p>
          <w:p w14:paraId="5BB342ED" w14:textId="77777777" w:rsidR="00FB69BD" w:rsidRDefault="00FB69BD" w:rsidP="004F5461">
            <w:pPr>
              <w:overflowPunct w:val="0"/>
              <w:autoSpaceDE w:val="0"/>
              <w:autoSpaceDN w:val="0"/>
              <w:adjustRightInd w:val="0"/>
              <w:jc w:val="center"/>
              <w:textAlignment w:val="baseline"/>
            </w:pPr>
          </w:p>
          <w:p w14:paraId="071B6461" w14:textId="77777777" w:rsidR="001B068B" w:rsidRPr="00B82912" w:rsidRDefault="001B068B" w:rsidP="004F5461">
            <w:pPr>
              <w:overflowPunct w:val="0"/>
              <w:autoSpaceDE w:val="0"/>
              <w:autoSpaceDN w:val="0"/>
              <w:adjustRightInd w:val="0"/>
              <w:jc w:val="center"/>
              <w:textAlignment w:val="baseline"/>
            </w:pPr>
            <w:r w:rsidRPr="00B82912">
              <w:t>______________________</w:t>
            </w:r>
          </w:p>
        </w:tc>
        <w:tc>
          <w:tcPr>
            <w:tcW w:w="4819" w:type="dxa"/>
          </w:tcPr>
          <w:p w14:paraId="40E68E64" w14:textId="77777777" w:rsidR="00FB69BD" w:rsidRDefault="00FB69BD" w:rsidP="004F5461">
            <w:pPr>
              <w:overflowPunct w:val="0"/>
              <w:autoSpaceDE w:val="0"/>
              <w:autoSpaceDN w:val="0"/>
              <w:adjustRightInd w:val="0"/>
              <w:jc w:val="center"/>
              <w:textAlignment w:val="baseline"/>
            </w:pPr>
          </w:p>
          <w:p w14:paraId="67F17229" w14:textId="77777777" w:rsidR="00FB69BD" w:rsidRDefault="00FB69BD" w:rsidP="004F5461">
            <w:pPr>
              <w:overflowPunct w:val="0"/>
              <w:autoSpaceDE w:val="0"/>
              <w:autoSpaceDN w:val="0"/>
              <w:adjustRightInd w:val="0"/>
              <w:jc w:val="center"/>
              <w:textAlignment w:val="baseline"/>
            </w:pPr>
          </w:p>
          <w:p w14:paraId="34B574F3" w14:textId="77777777" w:rsidR="001B068B" w:rsidRPr="00B82912" w:rsidRDefault="001B068B" w:rsidP="004F5461">
            <w:pPr>
              <w:overflowPunct w:val="0"/>
              <w:autoSpaceDE w:val="0"/>
              <w:autoSpaceDN w:val="0"/>
              <w:adjustRightInd w:val="0"/>
              <w:jc w:val="center"/>
              <w:textAlignment w:val="baseline"/>
            </w:pPr>
            <w:r w:rsidRPr="00B82912">
              <w:t>______________________</w:t>
            </w:r>
          </w:p>
        </w:tc>
      </w:tr>
      <w:tr w:rsidR="001B068B" w:rsidRPr="00B82912" w14:paraId="737B9553" w14:textId="77777777" w:rsidTr="004F5461">
        <w:trPr>
          <w:trHeight w:val="567"/>
        </w:trPr>
        <w:tc>
          <w:tcPr>
            <w:tcW w:w="4819" w:type="dxa"/>
          </w:tcPr>
          <w:p w14:paraId="2DB000AA" w14:textId="77777777" w:rsidR="001B068B" w:rsidRPr="00AD4D92" w:rsidRDefault="00B82912" w:rsidP="001B068B">
            <w:pPr>
              <w:overflowPunct w:val="0"/>
              <w:autoSpaceDE w:val="0"/>
              <w:autoSpaceDN w:val="0"/>
              <w:adjustRightInd w:val="0"/>
              <w:spacing w:before="60" w:after="60"/>
              <w:jc w:val="center"/>
              <w:textAlignment w:val="baseline"/>
            </w:pPr>
            <w:r w:rsidRPr="00AD4D92">
              <w:t>Objednatel</w:t>
            </w:r>
          </w:p>
        </w:tc>
        <w:tc>
          <w:tcPr>
            <w:tcW w:w="4819" w:type="dxa"/>
          </w:tcPr>
          <w:p w14:paraId="54163852" w14:textId="77777777" w:rsidR="001B068B" w:rsidRPr="00AD4D92" w:rsidRDefault="00B82912" w:rsidP="00B82912">
            <w:pPr>
              <w:overflowPunct w:val="0"/>
              <w:autoSpaceDE w:val="0"/>
              <w:autoSpaceDN w:val="0"/>
              <w:adjustRightInd w:val="0"/>
              <w:spacing w:before="60" w:after="60"/>
              <w:jc w:val="center"/>
              <w:textAlignment w:val="baseline"/>
            </w:pPr>
            <w:r w:rsidRPr="00AD4D92">
              <w:t xml:space="preserve">Poskytovatel </w:t>
            </w:r>
          </w:p>
        </w:tc>
      </w:tr>
      <w:tr w:rsidR="005320EA" w:rsidRPr="001B068B" w14:paraId="3D6B1730" w14:textId="77777777" w:rsidTr="008C25A1">
        <w:tblPrEx>
          <w:tblLook w:val="01E0" w:firstRow="1" w:lastRow="1" w:firstColumn="1" w:lastColumn="1" w:noHBand="0" w:noVBand="0"/>
        </w:tblPrEx>
        <w:trPr>
          <w:trHeight w:val="1066"/>
        </w:trPr>
        <w:tc>
          <w:tcPr>
            <w:tcW w:w="4819" w:type="dxa"/>
          </w:tcPr>
          <w:p w14:paraId="671C94CD" w14:textId="77777777" w:rsidR="005320EA" w:rsidRPr="00AD4D92" w:rsidRDefault="005320EA" w:rsidP="004F5461">
            <w:pPr>
              <w:widowControl w:val="0"/>
              <w:jc w:val="center"/>
              <w:rPr>
                <w:b/>
                <w:color w:val="000000"/>
                <w:szCs w:val="20"/>
              </w:rPr>
            </w:pPr>
            <w:r w:rsidRPr="00AD4D92">
              <w:rPr>
                <w:b/>
                <w:color w:val="000000"/>
                <w:szCs w:val="20"/>
              </w:rPr>
              <w:t>Česká republika – Ministerstvo financí</w:t>
            </w:r>
          </w:p>
          <w:p w14:paraId="4E855BDB" w14:textId="77777777" w:rsidR="005320EA" w:rsidRPr="00AD4D92" w:rsidRDefault="005320EA" w:rsidP="004F5461">
            <w:pPr>
              <w:widowControl w:val="0"/>
              <w:jc w:val="center"/>
              <w:rPr>
                <w:color w:val="000000"/>
                <w:szCs w:val="20"/>
              </w:rPr>
            </w:pPr>
            <w:r w:rsidRPr="00AD4D92">
              <w:rPr>
                <w:color w:val="000000"/>
                <w:szCs w:val="20"/>
              </w:rPr>
              <w:t>Mgr. Radoslav Bulíř,</w:t>
            </w:r>
          </w:p>
          <w:p w14:paraId="6D21C329" w14:textId="77777777" w:rsidR="005320EA" w:rsidRPr="00AD4D92" w:rsidRDefault="005320EA" w:rsidP="004F5461">
            <w:pPr>
              <w:widowControl w:val="0"/>
              <w:jc w:val="center"/>
              <w:rPr>
                <w:color w:val="000000"/>
                <w:szCs w:val="20"/>
              </w:rPr>
            </w:pPr>
            <w:r w:rsidRPr="00AD4D92">
              <w:rPr>
                <w:color w:val="000000"/>
                <w:szCs w:val="20"/>
              </w:rPr>
              <w:t>náměstek pro řízení sekce 02,</w:t>
            </w:r>
          </w:p>
          <w:p w14:paraId="4348FD98" w14:textId="77777777" w:rsidR="005320EA" w:rsidRPr="004F5461" w:rsidRDefault="005320EA" w:rsidP="004F5461">
            <w:pPr>
              <w:widowControl w:val="0"/>
              <w:jc w:val="center"/>
              <w:rPr>
                <w:color w:val="000000"/>
                <w:szCs w:val="20"/>
              </w:rPr>
            </w:pPr>
            <w:r w:rsidRPr="00AD4D92">
              <w:rPr>
                <w:color w:val="000000"/>
                <w:szCs w:val="20"/>
              </w:rPr>
              <w:lastRenderedPageBreak/>
              <w:t>na základě pověření</w:t>
            </w:r>
          </w:p>
        </w:tc>
        <w:tc>
          <w:tcPr>
            <w:tcW w:w="4819" w:type="dxa"/>
          </w:tcPr>
          <w:p w14:paraId="62359A3E" w14:textId="77777777" w:rsidR="005320EA" w:rsidRPr="00AD4D92" w:rsidRDefault="008C25A1" w:rsidP="008C25A1">
            <w:pPr>
              <w:widowControl w:val="0"/>
              <w:jc w:val="center"/>
              <w:rPr>
                <w:szCs w:val="20"/>
              </w:rPr>
            </w:pPr>
            <w:proofErr w:type="spellStart"/>
            <w:r w:rsidRPr="008C25A1">
              <w:rPr>
                <w:szCs w:val="20"/>
                <w:highlight w:val="yellow"/>
              </w:rPr>
              <w:lastRenderedPageBreak/>
              <w:t>xxxxxxxx</w:t>
            </w:r>
            <w:proofErr w:type="spellEnd"/>
          </w:p>
        </w:tc>
      </w:tr>
    </w:tbl>
    <w:p w14:paraId="50655E09" w14:textId="77777777" w:rsidR="005D5FA7" w:rsidRDefault="005D5FA7" w:rsidP="00F2772B"/>
    <w:sectPr w:rsidR="005D5FA7" w:rsidSect="00542C70">
      <w:headerReference w:type="default" r:id="rId11"/>
      <w:footerReference w:type="default" r:id="rId12"/>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3B583" w14:textId="77777777" w:rsidR="00C04E70" w:rsidRDefault="00C04E70">
      <w:r>
        <w:separator/>
      </w:r>
    </w:p>
  </w:endnote>
  <w:endnote w:type="continuationSeparator" w:id="0">
    <w:p w14:paraId="1E913DD9" w14:textId="77777777" w:rsidR="00C04E70" w:rsidRDefault="00C0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D241" w14:textId="77777777" w:rsidR="000A348B" w:rsidRDefault="000A348B" w:rsidP="007C59CD">
    <w:pPr>
      <w:pStyle w:val="Zpat"/>
      <w:tabs>
        <w:tab w:val="left" w:pos="540"/>
      </w:tabs>
    </w:pPr>
    <w:r>
      <w:tab/>
    </w:r>
    <w:r>
      <w:tab/>
    </w:r>
  </w:p>
  <w:p w14:paraId="2C35F60F" w14:textId="44EB5189" w:rsidR="000A348B" w:rsidRPr="007C59CD" w:rsidRDefault="000A348B" w:rsidP="007C59CD">
    <w:pPr>
      <w:pStyle w:val="Zpat"/>
      <w:jc w:val="center"/>
      <w:rPr>
        <w:rFonts w:ascii="Arial" w:hAnsi="Arial" w:cs="Arial"/>
        <w:sz w:val="20"/>
        <w:szCs w:val="18"/>
      </w:rPr>
    </w:pPr>
    <w:r w:rsidRPr="007C59CD">
      <w:rPr>
        <w:rFonts w:ascii="Arial" w:hAnsi="Arial" w:cs="Arial"/>
        <w:sz w:val="20"/>
        <w:szCs w:val="18"/>
      </w:rPr>
      <w:fldChar w:fldCharType="begin"/>
    </w:r>
    <w:r w:rsidRPr="007C59CD">
      <w:rPr>
        <w:rFonts w:ascii="Arial" w:hAnsi="Arial" w:cs="Arial"/>
        <w:sz w:val="20"/>
        <w:szCs w:val="18"/>
      </w:rPr>
      <w:instrText>PAGE   \* MERGEFORMAT</w:instrText>
    </w:r>
    <w:r w:rsidRPr="007C59CD">
      <w:rPr>
        <w:rFonts w:ascii="Arial" w:hAnsi="Arial" w:cs="Arial"/>
        <w:sz w:val="20"/>
        <w:szCs w:val="18"/>
      </w:rPr>
      <w:fldChar w:fldCharType="separate"/>
    </w:r>
    <w:r w:rsidR="0034227E">
      <w:rPr>
        <w:rFonts w:ascii="Arial" w:hAnsi="Arial" w:cs="Arial"/>
        <w:noProof/>
        <w:sz w:val="20"/>
        <w:szCs w:val="18"/>
      </w:rPr>
      <w:t>2</w:t>
    </w:r>
    <w:r w:rsidRPr="007C59CD">
      <w:rPr>
        <w:rFonts w:ascii="Arial" w:hAnsi="Arial" w:cs="Arial"/>
        <w:sz w:val="20"/>
        <w:szCs w:val="18"/>
      </w:rPr>
      <w:fldChar w:fldCharType="end"/>
    </w:r>
  </w:p>
  <w:p w14:paraId="2D2D6D66" w14:textId="77777777" w:rsidR="000A348B" w:rsidRDefault="000A34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6D2C9" w14:textId="77777777" w:rsidR="00C04E70" w:rsidRDefault="00C04E70">
      <w:r>
        <w:separator/>
      </w:r>
    </w:p>
  </w:footnote>
  <w:footnote w:type="continuationSeparator" w:id="0">
    <w:p w14:paraId="35B2664F" w14:textId="77777777" w:rsidR="00C04E70" w:rsidRDefault="00C04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D373" w14:textId="77777777" w:rsidR="000A348B" w:rsidRDefault="000A348B" w:rsidP="007C59CD">
    <w:pPr>
      <w:pStyle w:val="Zhlav"/>
      <w:tabs>
        <w:tab w:val="clear" w:pos="4536"/>
        <w:tab w:val="clear" w:pos="9072"/>
        <w:tab w:val="left" w:pos="676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F5A"/>
    <w:multiLevelType w:val="hybridMultilevel"/>
    <w:tmpl w:val="AD0E730E"/>
    <w:lvl w:ilvl="0" w:tplc="17662822">
      <w:start w:val="1"/>
      <w:numFmt w:val="decimal"/>
      <w:lvlText w:val="%1)"/>
      <w:lvlJc w:val="left"/>
      <w:pPr>
        <w:ind w:left="360" w:hanging="360"/>
      </w:pPr>
      <w:rPr>
        <w:rFonts w:hint="default"/>
        <w:b w:val="0"/>
      </w:rPr>
    </w:lvl>
    <w:lvl w:ilvl="1" w:tplc="1348FABA">
      <w:start w:val="1"/>
      <w:numFmt w:val="lowerLetter"/>
      <w:lvlText w:val="%2)"/>
      <w:lvlJc w:val="left"/>
      <w:pPr>
        <w:ind w:left="360" w:hanging="360"/>
      </w:pPr>
      <w:rPr>
        <w:rFonts w:cs="Times New Roman" w:hint="default"/>
      </w:rPr>
    </w:lvl>
    <w:lvl w:ilvl="2" w:tplc="0405001B" w:tentative="1">
      <w:start w:val="1"/>
      <w:numFmt w:val="lowerRoman"/>
      <w:lvlText w:val="%3."/>
      <w:lvlJc w:val="right"/>
      <w:pPr>
        <w:ind w:left="1080" w:hanging="180"/>
      </w:pPr>
      <w:rPr>
        <w:rFonts w:cs="Times New Roman"/>
      </w:rPr>
    </w:lvl>
    <w:lvl w:ilvl="3" w:tplc="0405000F" w:tentative="1">
      <w:start w:val="1"/>
      <w:numFmt w:val="decimal"/>
      <w:lvlText w:val="%4."/>
      <w:lvlJc w:val="left"/>
      <w:pPr>
        <w:ind w:left="1800" w:hanging="360"/>
      </w:pPr>
      <w:rPr>
        <w:rFonts w:cs="Times New Roman"/>
      </w:rPr>
    </w:lvl>
    <w:lvl w:ilvl="4" w:tplc="04050019" w:tentative="1">
      <w:start w:val="1"/>
      <w:numFmt w:val="lowerLetter"/>
      <w:lvlText w:val="%5."/>
      <w:lvlJc w:val="left"/>
      <w:pPr>
        <w:ind w:left="2520" w:hanging="360"/>
      </w:pPr>
      <w:rPr>
        <w:rFonts w:cs="Times New Roman"/>
      </w:rPr>
    </w:lvl>
    <w:lvl w:ilvl="5" w:tplc="0405001B" w:tentative="1">
      <w:start w:val="1"/>
      <w:numFmt w:val="lowerRoman"/>
      <w:lvlText w:val="%6."/>
      <w:lvlJc w:val="right"/>
      <w:pPr>
        <w:ind w:left="3240" w:hanging="180"/>
      </w:pPr>
      <w:rPr>
        <w:rFonts w:cs="Times New Roman"/>
      </w:rPr>
    </w:lvl>
    <w:lvl w:ilvl="6" w:tplc="0405000F" w:tentative="1">
      <w:start w:val="1"/>
      <w:numFmt w:val="decimal"/>
      <w:lvlText w:val="%7."/>
      <w:lvlJc w:val="left"/>
      <w:pPr>
        <w:ind w:left="3960" w:hanging="360"/>
      </w:pPr>
      <w:rPr>
        <w:rFonts w:cs="Times New Roman"/>
      </w:rPr>
    </w:lvl>
    <w:lvl w:ilvl="7" w:tplc="04050019" w:tentative="1">
      <w:start w:val="1"/>
      <w:numFmt w:val="lowerLetter"/>
      <w:lvlText w:val="%8."/>
      <w:lvlJc w:val="left"/>
      <w:pPr>
        <w:ind w:left="4680" w:hanging="360"/>
      </w:pPr>
      <w:rPr>
        <w:rFonts w:cs="Times New Roman"/>
      </w:rPr>
    </w:lvl>
    <w:lvl w:ilvl="8" w:tplc="0405001B" w:tentative="1">
      <w:start w:val="1"/>
      <w:numFmt w:val="lowerRoman"/>
      <w:lvlText w:val="%9."/>
      <w:lvlJc w:val="right"/>
      <w:pPr>
        <w:ind w:left="5400" w:hanging="180"/>
      </w:pPr>
      <w:rPr>
        <w:rFonts w:cs="Times New Roman"/>
      </w:rPr>
    </w:lvl>
  </w:abstractNum>
  <w:abstractNum w:abstractNumId="1">
    <w:nsid w:val="066D3D6D"/>
    <w:multiLevelType w:val="hybridMultilevel"/>
    <w:tmpl w:val="79CCE63C"/>
    <w:lvl w:ilvl="0" w:tplc="F8E8A62A">
      <w:start w:val="1"/>
      <w:numFmt w:val="decimal"/>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F9280B"/>
    <w:multiLevelType w:val="hybridMultilevel"/>
    <w:tmpl w:val="E72AF42E"/>
    <w:lvl w:ilvl="0" w:tplc="5FE2E920">
      <w:start w:val="1"/>
      <w:numFmt w:val="lowerLetter"/>
      <w:lvlText w:val="(%1)"/>
      <w:lvlJc w:val="left"/>
      <w:pPr>
        <w:ind w:left="78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4E6FCA"/>
    <w:multiLevelType w:val="hybridMultilevel"/>
    <w:tmpl w:val="D79AABC0"/>
    <w:lvl w:ilvl="0" w:tplc="F8A8FC92">
      <w:start w:val="1"/>
      <w:numFmt w:val="lowerLetter"/>
      <w:lvlText w:val="(%1)"/>
      <w:lvlJc w:val="left"/>
      <w:pPr>
        <w:ind w:left="647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9C79DF"/>
    <w:multiLevelType w:val="multilevel"/>
    <w:tmpl w:val="C5224D3E"/>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206"/>
        </w:tabs>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3C1143B"/>
    <w:multiLevelType w:val="hybridMultilevel"/>
    <w:tmpl w:val="A68CCB26"/>
    <w:lvl w:ilvl="0" w:tplc="37483770">
      <w:start w:val="1"/>
      <w:numFmt w:val="decimal"/>
      <w:lvlText w:val="%1)"/>
      <w:lvlJc w:val="left"/>
      <w:pPr>
        <w:ind w:left="360" w:hanging="360"/>
      </w:pPr>
      <w:rPr>
        <w:rFonts w:hint="default"/>
        <w:b w:val="0"/>
      </w:rPr>
    </w:lvl>
    <w:lvl w:ilvl="1" w:tplc="1348FABA">
      <w:start w:val="1"/>
      <w:numFmt w:val="lowerLetter"/>
      <w:lvlText w:val="%2)"/>
      <w:lvlJc w:val="left"/>
      <w:pPr>
        <w:ind w:left="360" w:hanging="360"/>
      </w:pPr>
      <w:rPr>
        <w:rFonts w:cs="Times New Roman" w:hint="default"/>
      </w:rPr>
    </w:lvl>
    <w:lvl w:ilvl="2" w:tplc="0405001B" w:tentative="1">
      <w:start w:val="1"/>
      <w:numFmt w:val="lowerRoman"/>
      <w:lvlText w:val="%3."/>
      <w:lvlJc w:val="right"/>
      <w:pPr>
        <w:ind w:left="1080" w:hanging="180"/>
      </w:pPr>
      <w:rPr>
        <w:rFonts w:cs="Times New Roman"/>
      </w:rPr>
    </w:lvl>
    <w:lvl w:ilvl="3" w:tplc="0405000F" w:tentative="1">
      <w:start w:val="1"/>
      <w:numFmt w:val="decimal"/>
      <w:lvlText w:val="%4."/>
      <w:lvlJc w:val="left"/>
      <w:pPr>
        <w:ind w:left="1800" w:hanging="360"/>
      </w:pPr>
      <w:rPr>
        <w:rFonts w:cs="Times New Roman"/>
      </w:rPr>
    </w:lvl>
    <w:lvl w:ilvl="4" w:tplc="04050019" w:tentative="1">
      <w:start w:val="1"/>
      <w:numFmt w:val="lowerLetter"/>
      <w:lvlText w:val="%5."/>
      <w:lvlJc w:val="left"/>
      <w:pPr>
        <w:ind w:left="2520" w:hanging="360"/>
      </w:pPr>
      <w:rPr>
        <w:rFonts w:cs="Times New Roman"/>
      </w:rPr>
    </w:lvl>
    <w:lvl w:ilvl="5" w:tplc="0405001B" w:tentative="1">
      <w:start w:val="1"/>
      <w:numFmt w:val="lowerRoman"/>
      <w:lvlText w:val="%6."/>
      <w:lvlJc w:val="right"/>
      <w:pPr>
        <w:ind w:left="3240" w:hanging="180"/>
      </w:pPr>
      <w:rPr>
        <w:rFonts w:cs="Times New Roman"/>
      </w:rPr>
    </w:lvl>
    <w:lvl w:ilvl="6" w:tplc="0405000F" w:tentative="1">
      <w:start w:val="1"/>
      <w:numFmt w:val="decimal"/>
      <w:lvlText w:val="%7."/>
      <w:lvlJc w:val="left"/>
      <w:pPr>
        <w:ind w:left="3960" w:hanging="360"/>
      </w:pPr>
      <w:rPr>
        <w:rFonts w:cs="Times New Roman"/>
      </w:rPr>
    </w:lvl>
    <w:lvl w:ilvl="7" w:tplc="04050019" w:tentative="1">
      <w:start w:val="1"/>
      <w:numFmt w:val="lowerLetter"/>
      <w:lvlText w:val="%8."/>
      <w:lvlJc w:val="left"/>
      <w:pPr>
        <w:ind w:left="4680" w:hanging="360"/>
      </w:pPr>
      <w:rPr>
        <w:rFonts w:cs="Times New Roman"/>
      </w:rPr>
    </w:lvl>
    <w:lvl w:ilvl="8" w:tplc="0405001B" w:tentative="1">
      <w:start w:val="1"/>
      <w:numFmt w:val="lowerRoman"/>
      <w:lvlText w:val="%9."/>
      <w:lvlJc w:val="right"/>
      <w:pPr>
        <w:ind w:left="5400" w:hanging="180"/>
      </w:pPr>
      <w:rPr>
        <w:rFonts w:cs="Times New Roman"/>
      </w:rPr>
    </w:lvl>
  </w:abstractNum>
  <w:abstractNum w:abstractNumId="6">
    <w:nsid w:val="13EA374D"/>
    <w:multiLevelType w:val="multilevel"/>
    <w:tmpl w:val="02283498"/>
    <w:lvl w:ilvl="0">
      <w:start w:val="1"/>
      <w:numFmt w:val="lowerLetter"/>
      <w:lvlText w:val="%1)"/>
      <w:lvlJc w:val="left"/>
      <w:pPr>
        <w:ind w:left="1068" w:hanging="360"/>
      </w:pPr>
      <w:rPr>
        <w:rFonts w:hint="default"/>
        <w:b w:val="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17537123"/>
    <w:multiLevelType w:val="hybridMultilevel"/>
    <w:tmpl w:val="E7309F8C"/>
    <w:lvl w:ilvl="0" w:tplc="04050011">
      <w:start w:val="1"/>
      <w:numFmt w:val="decimal"/>
      <w:lvlText w:val="%1)"/>
      <w:lvlJc w:val="left"/>
      <w:pPr>
        <w:ind w:left="1440" w:hanging="360"/>
      </w:pPr>
      <w:rPr>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93830C4"/>
    <w:multiLevelType w:val="hybridMultilevel"/>
    <w:tmpl w:val="391E9F5C"/>
    <w:lvl w:ilvl="0" w:tplc="5B9C0968">
      <w:start w:val="1"/>
      <w:numFmt w:val="decimal"/>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CD172A"/>
    <w:multiLevelType w:val="hybridMultilevel"/>
    <w:tmpl w:val="D54A2F08"/>
    <w:lvl w:ilvl="0" w:tplc="04050001">
      <w:start w:val="1"/>
      <w:numFmt w:val="bullet"/>
      <w:lvlText w:val=""/>
      <w:lvlJc w:val="left"/>
      <w:pPr>
        <w:ind w:left="1980" w:hanging="360"/>
      </w:pPr>
      <w:rPr>
        <w:rFonts w:ascii="Symbol" w:hAnsi="Symbol" w:hint="default"/>
        <w:b w:val="0"/>
        <w:i w:val="0"/>
        <w:caps w:val="0"/>
        <w:strike w:val="0"/>
        <w:dstrike w:val="0"/>
        <w:vanish w:val="0"/>
        <w:color w:val="000000"/>
        <w:sz w:val="24"/>
        <w:szCs w:val="24"/>
        <w:vertAlign w:val="baseline"/>
      </w:rPr>
    </w:lvl>
    <w:lvl w:ilvl="1" w:tplc="04050003">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0">
    <w:nsid w:val="27F63ADA"/>
    <w:multiLevelType w:val="hybridMultilevel"/>
    <w:tmpl w:val="F1ACE8C2"/>
    <w:lvl w:ilvl="0" w:tplc="F37A2990">
      <w:start w:val="1"/>
      <w:numFmt w:val="lowerLetter"/>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335387"/>
    <w:multiLevelType w:val="hybridMultilevel"/>
    <w:tmpl w:val="7A86FF7E"/>
    <w:lvl w:ilvl="0" w:tplc="04050011">
      <w:start w:val="1"/>
      <w:numFmt w:val="decimal"/>
      <w:lvlText w:val="%1)"/>
      <w:lvlJc w:val="left"/>
      <w:pPr>
        <w:ind w:left="1440" w:hanging="360"/>
      </w:pPr>
      <w:rPr>
        <w:b w:val="0"/>
      </w:rPr>
    </w:lvl>
    <w:lvl w:ilvl="1" w:tplc="1348FAB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DC10864"/>
    <w:multiLevelType w:val="hybridMultilevel"/>
    <w:tmpl w:val="F592ADD2"/>
    <w:lvl w:ilvl="0" w:tplc="04050015">
      <w:start w:val="1"/>
      <w:numFmt w:val="upperLetter"/>
      <w:pStyle w:val="Seznamsodrkami"/>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FB20121"/>
    <w:multiLevelType w:val="hybridMultilevel"/>
    <w:tmpl w:val="EB9C7990"/>
    <w:lvl w:ilvl="0" w:tplc="04050011">
      <w:start w:val="1"/>
      <w:numFmt w:val="decimal"/>
      <w:lvlText w:val="%1)"/>
      <w:lvlJc w:val="left"/>
      <w:pPr>
        <w:ind w:left="1440" w:hanging="360"/>
      </w:pPr>
      <w:rPr>
        <w:b w:val="0"/>
      </w:rPr>
    </w:lvl>
    <w:lvl w:ilvl="1" w:tplc="1348FAB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3905886"/>
    <w:multiLevelType w:val="hybridMultilevel"/>
    <w:tmpl w:val="9C5CFC5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992E3E"/>
    <w:multiLevelType w:val="hybridMultilevel"/>
    <w:tmpl w:val="7F64B282"/>
    <w:lvl w:ilvl="0" w:tplc="F222AB54">
      <w:start w:val="1"/>
      <w:numFmt w:val="lowerLetter"/>
      <w:lvlText w:val="(%1)"/>
      <w:lvlJc w:val="left"/>
      <w:pPr>
        <w:ind w:left="78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EAB56AE"/>
    <w:multiLevelType w:val="hybridMultilevel"/>
    <w:tmpl w:val="37285832"/>
    <w:lvl w:ilvl="0" w:tplc="01686CCE">
      <w:start w:val="1"/>
      <w:numFmt w:val="lowerLetter"/>
      <w:lvlText w:val="(%1)"/>
      <w:lvlJc w:val="left"/>
      <w:pPr>
        <w:ind w:left="78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77772B"/>
    <w:multiLevelType w:val="hybridMultilevel"/>
    <w:tmpl w:val="15F48D64"/>
    <w:lvl w:ilvl="0" w:tplc="CCB4C216">
      <w:start w:val="1"/>
      <w:numFmt w:val="lowerLetter"/>
      <w:lvlText w:val="(%1)"/>
      <w:lvlJc w:val="left"/>
      <w:pPr>
        <w:ind w:left="78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BF7311"/>
    <w:multiLevelType w:val="hybridMultilevel"/>
    <w:tmpl w:val="369C6CBE"/>
    <w:lvl w:ilvl="0" w:tplc="04050001">
      <w:start w:val="1"/>
      <w:numFmt w:val="bullet"/>
      <w:lvlText w:val=""/>
      <w:lvlJc w:val="left"/>
      <w:pPr>
        <w:ind w:left="2194" w:hanging="360"/>
      </w:pPr>
      <w:rPr>
        <w:rFonts w:ascii="Symbol" w:hAnsi="Symbol" w:hint="default"/>
      </w:rPr>
    </w:lvl>
    <w:lvl w:ilvl="1" w:tplc="04050003">
      <w:start w:val="1"/>
      <w:numFmt w:val="bullet"/>
      <w:lvlText w:val="o"/>
      <w:lvlJc w:val="left"/>
      <w:pPr>
        <w:ind w:left="2914" w:hanging="360"/>
      </w:pPr>
      <w:rPr>
        <w:rFonts w:ascii="Courier New" w:hAnsi="Courier New" w:cs="Courier New" w:hint="default"/>
      </w:rPr>
    </w:lvl>
    <w:lvl w:ilvl="2" w:tplc="04050005" w:tentative="1">
      <w:start w:val="1"/>
      <w:numFmt w:val="bullet"/>
      <w:lvlText w:val=""/>
      <w:lvlJc w:val="left"/>
      <w:pPr>
        <w:ind w:left="3634" w:hanging="360"/>
      </w:pPr>
      <w:rPr>
        <w:rFonts w:ascii="Wingdings" w:hAnsi="Wingdings" w:hint="default"/>
      </w:rPr>
    </w:lvl>
    <w:lvl w:ilvl="3" w:tplc="04050001" w:tentative="1">
      <w:start w:val="1"/>
      <w:numFmt w:val="bullet"/>
      <w:lvlText w:val=""/>
      <w:lvlJc w:val="left"/>
      <w:pPr>
        <w:ind w:left="4354" w:hanging="360"/>
      </w:pPr>
      <w:rPr>
        <w:rFonts w:ascii="Symbol" w:hAnsi="Symbol" w:hint="default"/>
      </w:rPr>
    </w:lvl>
    <w:lvl w:ilvl="4" w:tplc="04050003" w:tentative="1">
      <w:start w:val="1"/>
      <w:numFmt w:val="bullet"/>
      <w:lvlText w:val="o"/>
      <w:lvlJc w:val="left"/>
      <w:pPr>
        <w:ind w:left="5074" w:hanging="360"/>
      </w:pPr>
      <w:rPr>
        <w:rFonts w:ascii="Courier New" w:hAnsi="Courier New" w:cs="Courier New" w:hint="default"/>
      </w:rPr>
    </w:lvl>
    <w:lvl w:ilvl="5" w:tplc="04050005" w:tentative="1">
      <w:start w:val="1"/>
      <w:numFmt w:val="bullet"/>
      <w:lvlText w:val=""/>
      <w:lvlJc w:val="left"/>
      <w:pPr>
        <w:ind w:left="5794" w:hanging="360"/>
      </w:pPr>
      <w:rPr>
        <w:rFonts w:ascii="Wingdings" w:hAnsi="Wingdings" w:hint="default"/>
      </w:rPr>
    </w:lvl>
    <w:lvl w:ilvl="6" w:tplc="04050001" w:tentative="1">
      <w:start w:val="1"/>
      <w:numFmt w:val="bullet"/>
      <w:lvlText w:val=""/>
      <w:lvlJc w:val="left"/>
      <w:pPr>
        <w:ind w:left="6514" w:hanging="360"/>
      </w:pPr>
      <w:rPr>
        <w:rFonts w:ascii="Symbol" w:hAnsi="Symbol" w:hint="default"/>
      </w:rPr>
    </w:lvl>
    <w:lvl w:ilvl="7" w:tplc="04050003" w:tentative="1">
      <w:start w:val="1"/>
      <w:numFmt w:val="bullet"/>
      <w:lvlText w:val="o"/>
      <w:lvlJc w:val="left"/>
      <w:pPr>
        <w:ind w:left="7234" w:hanging="360"/>
      </w:pPr>
      <w:rPr>
        <w:rFonts w:ascii="Courier New" w:hAnsi="Courier New" w:cs="Courier New" w:hint="default"/>
      </w:rPr>
    </w:lvl>
    <w:lvl w:ilvl="8" w:tplc="04050005" w:tentative="1">
      <w:start w:val="1"/>
      <w:numFmt w:val="bullet"/>
      <w:lvlText w:val=""/>
      <w:lvlJc w:val="left"/>
      <w:pPr>
        <w:ind w:left="7954" w:hanging="360"/>
      </w:pPr>
      <w:rPr>
        <w:rFonts w:ascii="Wingdings" w:hAnsi="Wingdings" w:hint="default"/>
      </w:rPr>
    </w:lvl>
  </w:abstractNum>
  <w:abstractNum w:abstractNumId="19">
    <w:nsid w:val="4A1604C7"/>
    <w:multiLevelType w:val="hybridMultilevel"/>
    <w:tmpl w:val="DD964D02"/>
    <w:lvl w:ilvl="0" w:tplc="7D58FA8C">
      <w:start w:val="1"/>
      <w:numFmt w:val="lowerLetter"/>
      <w:lvlText w:val="(%1)"/>
      <w:lvlJc w:val="left"/>
      <w:pPr>
        <w:ind w:left="78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1F1155"/>
    <w:multiLevelType w:val="hybridMultilevel"/>
    <w:tmpl w:val="519C257A"/>
    <w:lvl w:ilvl="0" w:tplc="816A6622">
      <w:start w:val="1"/>
      <w:numFmt w:val="lowerLetter"/>
      <w:lvlText w:val="(%1)"/>
      <w:lvlJc w:val="left"/>
      <w:pPr>
        <w:ind w:left="78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C41A5E"/>
    <w:multiLevelType w:val="hybridMultilevel"/>
    <w:tmpl w:val="721AC7CA"/>
    <w:lvl w:ilvl="0" w:tplc="DBA86900">
      <w:start w:val="1"/>
      <w:numFmt w:val="lowerLetter"/>
      <w:lvlText w:val="(%1)"/>
      <w:lvlJc w:val="left"/>
      <w:pPr>
        <w:ind w:left="785" w:hanging="360"/>
      </w:pPr>
      <w:rPr>
        <w:rFonts w:hint="default"/>
        <w:b w:val="0"/>
      </w:rPr>
    </w:lvl>
    <w:lvl w:ilvl="1" w:tplc="04050019" w:tentative="1">
      <w:start w:val="1"/>
      <w:numFmt w:val="lowerLetter"/>
      <w:lvlText w:val="%2."/>
      <w:lvlJc w:val="left"/>
      <w:pPr>
        <w:ind w:left="-4250" w:hanging="360"/>
      </w:pPr>
    </w:lvl>
    <w:lvl w:ilvl="2" w:tplc="0405001B" w:tentative="1">
      <w:start w:val="1"/>
      <w:numFmt w:val="lowerRoman"/>
      <w:lvlText w:val="%3."/>
      <w:lvlJc w:val="right"/>
      <w:pPr>
        <w:ind w:left="-3530" w:hanging="180"/>
      </w:pPr>
    </w:lvl>
    <w:lvl w:ilvl="3" w:tplc="0405000F" w:tentative="1">
      <w:start w:val="1"/>
      <w:numFmt w:val="decimal"/>
      <w:lvlText w:val="%4."/>
      <w:lvlJc w:val="left"/>
      <w:pPr>
        <w:ind w:left="-2810" w:hanging="360"/>
      </w:pPr>
    </w:lvl>
    <w:lvl w:ilvl="4" w:tplc="04050019" w:tentative="1">
      <w:start w:val="1"/>
      <w:numFmt w:val="lowerLetter"/>
      <w:lvlText w:val="%5."/>
      <w:lvlJc w:val="left"/>
      <w:pPr>
        <w:ind w:left="-2090" w:hanging="360"/>
      </w:pPr>
    </w:lvl>
    <w:lvl w:ilvl="5" w:tplc="0405001B" w:tentative="1">
      <w:start w:val="1"/>
      <w:numFmt w:val="lowerRoman"/>
      <w:lvlText w:val="%6."/>
      <w:lvlJc w:val="right"/>
      <w:pPr>
        <w:ind w:left="-1370" w:hanging="180"/>
      </w:pPr>
    </w:lvl>
    <w:lvl w:ilvl="6" w:tplc="0405000F" w:tentative="1">
      <w:start w:val="1"/>
      <w:numFmt w:val="decimal"/>
      <w:lvlText w:val="%7."/>
      <w:lvlJc w:val="left"/>
      <w:pPr>
        <w:ind w:left="-650" w:hanging="360"/>
      </w:pPr>
    </w:lvl>
    <w:lvl w:ilvl="7" w:tplc="04050019" w:tentative="1">
      <w:start w:val="1"/>
      <w:numFmt w:val="lowerLetter"/>
      <w:lvlText w:val="%8."/>
      <w:lvlJc w:val="left"/>
      <w:pPr>
        <w:ind w:left="70" w:hanging="360"/>
      </w:pPr>
    </w:lvl>
    <w:lvl w:ilvl="8" w:tplc="0405001B" w:tentative="1">
      <w:start w:val="1"/>
      <w:numFmt w:val="lowerRoman"/>
      <w:lvlText w:val="%9."/>
      <w:lvlJc w:val="right"/>
      <w:pPr>
        <w:ind w:left="790" w:hanging="180"/>
      </w:pPr>
    </w:lvl>
  </w:abstractNum>
  <w:abstractNum w:abstractNumId="22">
    <w:nsid w:val="509C3D92"/>
    <w:multiLevelType w:val="hybridMultilevel"/>
    <w:tmpl w:val="909E7772"/>
    <w:lvl w:ilvl="0" w:tplc="BA584EA4">
      <w:start w:val="1"/>
      <w:numFmt w:val="decimal"/>
      <w:pStyle w:val="Styl1"/>
      <w:lvlText w:val="%1)"/>
      <w:lvlJc w:val="left"/>
      <w:pPr>
        <w:ind w:left="5322" w:hanging="360"/>
      </w:pPr>
      <w:rPr>
        <w:rFonts w:cs="Times New Roman" w:hint="default"/>
        <w:b w:val="0"/>
      </w:rPr>
    </w:lvl>
    <w:lvl w:ilvl="1" w:tplc="F37A2990">
      <w:start w:val="1"/>
      <w:numFmt w:val="lowerLetter"/>
      <w:lvlText w:val="(%2)"/>
      <w:lvlJc w:val="left"/>
      <w:pPr>
        <w:ind w:left="6475" w:hanging="360"/>
      </w:pPr>
      <w:rPr>
        <w:rFonts w:hint="default"/>
        <w:b w:val="0"/>
      </w:rPr>
    </w:lvl>
    <w:lvl w:ilvl="2" w:tplc="3376C1EE">
      <w:start w:val="5"/>
      <w:numFmt w:val="bullet"/>
      <w:lvlText w:val="-"/>
      <w:lvlJc w:val="left"/>
      <w:pPr>
        <w:ind w:left="7195" w:hanging="180"/>
      </w:pPr>
      <w:rPr>
        <w:rFonts w:ascii="Times New Roman" w:eastAsiaTheme="majorEastAsia" w:hAnsi="Times New Roman" w:cs="Times New Roman" w:hint="default"/>
      </w:rPr>
    </w:lvl>
    <w:lvl w:ilvl="3" w:tplc="0419000F" w:tentative="1">
      <w:start w:val="1"/>
      <w:numFmt w:val="decimal"/>
      <w:lvlText w:val="%4."/>
      <w:lvlJc w:val="left"/>
      <w:pPr>
        <w:ind w:left="7915" w:hanging="360"/>
      </w:pPr>
      <w:rPr>
        <w:rFonts w:cs="Times New Roman"/>
      </w:rPr>
    </w:lvl>
    <w:lvl w:ilvl="4" w:tplc="04190019" w:tentative="1">
      <w:start w:val="1"/>
      <w:numFmt w:val="lowerLetter"/>
      <w:lvlText w:val="%5."/>
      <w:lvlJc w:val="left"/>
      <w:pPr>
        <w:ind w:left="8635" w:hanging="360"/>
      </w:pPr>
      <w:rPr>
        <w:rFonts w:cs="Times New Roman"/>
      </w:rPr>
    </w:lvl>
    <w:lvl w:ilvl="5" w:tplc="0419001B" w:tentative="1">
      <w:start w:val="1"/>
      <w:numFmt w:val="lowerRoman"/>
      <w:lvlText w:val="%6."/>
      <w:lvlJc w:val="right"/>
      <w:pPr>
        <w:ind w:left="9355" w:hanging="180"/>
      </w:pPr>
      <w:rPr>
        <w:rFonts w:cs="Times New Roman"/>
      </w:rPr>
    </w:lvl>
    <w:lvl w:ilvl="6" w:tplc="0419000F" w:tentative="1">
      <w:start w:val="1"/>
      <w:numFmt w:val="decimal"/>
      <w:lvlText w:val="%7."/>
      <w:lvlJc w:val="left"/>
      <w:pPr>
        <w:ind w:left="10075" w:hanging="360"/>
      </w:pPr>
      <w:rPr>
        <w:rFonts w:cs="Times New Roman"/>
      </w:rPr>
    </w:lvl>
    <w:lvl w:ilvl="7" w:tplc="04190019" w:tentative="1">
      <w:start w:val="1"/>
      <w:numFmt w:val="lowerLetter"/>
      <w:lvlText w:val="%8."/>
      <w:lvlJc w:val="left"/>
      <w:pPr>
        <w:ind w:left="10795" w:hanging="360"/>
      </w:pPr>
      <w:rPr>
        <w:rFonts w:cs="Times New Roman"/>
      </w:rPr>
    </w:lvl>
    <w:lvl w:ilvl="8" w:tplc="0419001B" w:tentative="1">
      <w:start w:val="1"/>
      <w:numFmt w:val="lowerRoman"/>
      <w:lvlText w:val="%9."/>
      <w:lvlJc w:val="right"/>
      <w:pPr>
        <w:ind w:left="11515" w:hanging="180"/>
      </w:pPr>
      <w:rPr>
        <w:rFonts w:cs="Times New Roman"/>
      </w:rPr>
    </w:lvl>
  </w:abstractNum>
  <w:abstractNum w:abstractNumId="23">
    <w:nsid w:val="57120E24"/>
    <w:multiLevelType w:val="multilevel"/>
    <w:tmpl w:val="57DA9970"/>
    <w:lvl w:ilvl="0">
      <w:start w:val="1"/>
      <w:numFmt w:val="upperRoman"/>
      <w:pStyle w:val="Nadpis1"/>
      <w:lvlText w:val="%1."/>
      <w:lvlJc w:val="left"/>
      <w:pPr>
        <w:ind w:left="1920" w:hanging="360"/>
      </w:pPr>
      <w:rPr>
        <w:rFonts w:ascii="Times New Roman" w:hAnsi="Times New Roman" w:hint="default"/>
        <w:b/>
        <w:i w:val="0"/>
        <w:sz w:val="24"/>
      </w:rPr>
    </w:lvl>
    <w:lvl w:ilvl="1">
      <w:start w:val="1"/>
      <w:numFmt w:val="decimal"/>
      <w:lvlText w:val="%2)"/>
      <w:lvlJc w:val="left"/>
      <w:pPr>
        <w:ind w:left="720" w:hanging="360"/>
      </w:pPr>
      <w:rPr>
        <w:rFonts w:ascii="Times New Roman" w:hAnsi="Times New Roman" w:cs="Times New Roman" w:hint="default"/>
        <w:b w:val="0"/>
        <w:color w:val="auto"/>
      </w:rPr>
    </w:lvl>
    <w:lvl w:ilvl="2">
      <w:start w:val="1"/>
      <w:numFmt w:val="lowerLetter"/>
      <w:pStyle w:val="Nadpis3"/>
      <w:lvlText w:val="%3)"/>
      <w:lvlJc w:val="left"/>
      <w:pPr>
        <w:ind w:left="502"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8D51D7B"/>
    <w:multiLevelType w:val="hybridMultilevel"/>
    <w:tmpl w:val="5338FCA8"/>
    <w:lvl w:ilvl="0" w:tplc="0405000F">
      <w:start w:val="1"/>
      <w:numFmt w:val="decimal"/>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5">
    <w:nsid w:val="61EB41D9"/>
    <w:multiLevelType w:val="hybridMultilevel"/>
    <w:tmpl w:val="A44A1370"/>
    <w:lvl w:ilvl="0" w:tplc="F2289F7C">
      <w:start w:val="1"/>
      <w:numFmt w:val="lowerLetter"/>
      <w:lvlText w:val="(%1)"/>
      <w:lvlJc w:val="left"/>
      <w:pPr>
        <w:ind w:left="785" w:hanging="360"/>
      </w:pPr>
      <w:rPr>
        <w:rFonts w:hint="default"/>
        <w:b w:val="0"/>
      </w:rPr>
    </w:lvl>
    <w:lvl w:ilvl="1" w:tplc="04050019" w:tentative="1">
      <w:start w:val="1"/>
      <w:numFmt w:val="lowerLetter"/>
      <w:lvlText w:val="%2."/>
      <w:lvlJc w:val="left"/>
      <w:pPr>
        <w:ind w:left="-4250" w:hanging="360"/>
      </w:pPr>
    </w:lvl>
    <w:lvl w:ilvl="2" w:tplc="0405001B" w:tentative="1">
      <w:start w:val="1"/>
      <w:numFmt w:val="lowerRoman"/>
      <w:lvlText w:val="%3."/>
      <w:lvlJc w:val="right"/>
      <w:pPr>
        <w:ind w:left="-3530" w:hanging="180"/>
      </w:pPr>
    </w:lvl>
    <w:lvl w:ilvl="3" w:tplc="0405000F" w:tentative="1">
      <w:start w:val="1"/>
      <w:numFmt w:val="decimal"/>
      <w:lvlText w:val="%4."/>
      <w:lvlJc w:val="left"/>
      <w:pPr>
        <w:ind w:left="-2810" w:hanging="360"/>
      </w:pPr>
    </w:lvl>
    <w:lvl w:ilvl="4" w:tplc="04050019" w:tentative="1">
      <w:start w:val="1"/>
      <w:numFmt w:val="lowerLetter"/>
      <w:lvlText w:val="%5."/>
      <w:lvlJc w:val="left"/>
      <w:pPr>
        <w:ind w:left="-2090" w:hanging="360"/>
      </w:pPr>
    </w:lvl>
    <w:lvl w:ilvl="5" w:tplc="0405001B" w:tentative="1">
      <w:start w:val="1"/>
      <w:numFmt w:val="lowerRoman"/>
      <w:lvlText w:val="%6."/>
      <w:lvlJc w:val="right"/>
      <w:pPr>
        <w:ind w:left="-1370" w:hanging="180"/>
      </w:pPr>
    </w:lvl>
    <w:lvl w:ilvl="6" w:tplc="0405000F" w:tentative="1">
      <w:start w:val="1"/>
      <w:numFmt w:val="decimal"/>
      <w:lvlText w:val="%7."/>
      <w:lvlJc w:val="left"/>
      <w:pPr>
        <w:ind w:left="-650" w:hanging="360"/>
      </w:pPr>
    </w:lvl>
    <w:lvl w:ilvl="7" w:tplc="04050019" w:tentative="1">
      <w:start w:val="1"/>
      <w:numFmt w:val="lowerLetter"/>
      <w:lvlText w:val="%8."/>
      <w:lvlJc w:val="left"/>
      <w:pPr>
        <w:ind w:left="70" w:hanging="360"/>
      </w:pPr>
    </w:lvl>
    <w:lvl w:ilvl="8" w:tplc="0405001B" w:tentative="1">
      <w:start w:val="1"/>
      <w:numFmt w:val="lowerRoman"/>
      <w:lvlText w:val="%9."/>
      <w:lvlJc w:val="right"/>
      <w:pPr>
        <w:ind w:left="790" w:hanging="180"/>
      </w:pPr>
    </w:lvl>
  </w:abstractNum>
  <w:abstractNum w:abstractNumId="26">
    <w:nsid w:val="695E112F"/>
    <w:multiLevelType w:val="multilevel"/>
    <w:tmpl w:val="67549AE6"/>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color w:val="000000" w:themeColor="text1"/>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6C0A7FA0"/>
    <w:multiLevelType w:val="hybridMultilevel"/>
    <w:tmpl w:val="391E9F5C"/>
    <w:lvl w:ilvl="0" w:tplc="5B9C0968">
      <w:start w:val="1"/>
      <w:numFmt w:val="decimal"/>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637FAF"/>
    <w:multiLevelType w:val="hybridMultilevel"/>
    <w:tmpl w:val="6F34AC1C"/>
    <w:lvl w:ilvl="0" w:tplc="589A927A">
      <w:start w:val="1"/>
      <w:numFmt w:val="decimal"/>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842973"/>
    <w:multiLevelType w:val="hybridMultilevel"/>
    <w:tmpl w:val="391E9F5C"/>
    <w:lvl w:ilvl="0" w:tplc="5B9C0968">
      <w:start w:val="1"/>
      <w:numFmt w:val="decimal"/>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9796F0A"/>
    <w:multiLevelType w:val="hybridMultilevel"/>
    <w:tmpl w:val="63D432C0"/>
    <w:lvl w:ilvl="0" w:tplc="1BF03F4E">
      <w:start w:val="1"/>
      <w:numFmt w:val="lowerLetter"/>
      <w:lvlText w:val="(%1)"/>
      <w:lvlJc w:val="left"/>
      <w:pPr>
        <w:ind w:left="78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F9B21AE"/>
    <w:multiLevelType w:val="hybridMultilevel"/>
    <w:tmpl w:val="88C8CFCE"/>
    <w:lvl w:ilvl="0" w:tplc="C51A043E">
      <w:start w:val="1"/>
      <w:numFmt w:val="decimal"/>
      <w:lvlText w:val="%1)"/>
      <w:lvlJc w:val="left"/>
      <w:pPr>
        <w:ind w:left="360" w:hanging="360"/>
      </w:pPr>
      <w:rPr>
        <w:rFonts w:hint="default"/>
        <w:b w:val="0"/>
      </w:rPr>
    </w:lvl>
    <w:lvl w:ilvl="1" w:tplc="1348FABA">
      <w:start w:val="1"/>
      <w:numFmt w:val="lowerLetter"/>
      <w:lvlText w:val="%2)"/>
      <w:lvlJc w:val="left"/>
      <w:pPr>
        <w:ind w:left="360" w:hanging="360"/>
      </w:pPr>
      <w:rPr>
        <w:rFonts w:cs="Times New Roman" w:hint="default"/>
      </w:rPr>
    </w:lvl>
    <w:lvl w:ilvl="2" w:tplc="0405001B" w:tentative="1">
      <w:start w:val="1"/>
      <w:numFmt w:val="lowerRoman"/>
      <w:lvlText w:val="%3."/>
      <w:lvlJc w:val="right"/>
      <w:pPr>
        <w:ind w:left="1080" w:hanging="180"/>
      </w:pPr>
      <w:rPr>
        <w:rFonts w:cs="Times New Roman"/>
      </w:rPr>
    </w:lvl>
    <w:lvl w:ilvl="3" w:tplc="0405000F" w:tentative="1">
      <w:start w:val="1"/>
      <w:numFmt w:val="decimal"/>
      <w:lvlText w:val="%4."/>
      <w:lvlJc w:val="left"/>
      <w:pPr>
        <w:ind w:left="1800" w:hanging="360"/>
      </w:pPr>
      <w:rPr>
        <w:rFonts w:cs="Times New Roman"/>
      </w:rPr>
    </w:lvl>
    <w:lvl w:ilvl="4" w:tplc="04050019" w:tentative="1">
      <w:start w:val="1"/>
      <w:numFmt w:val="lowerLetter"/>
      <w:lvlText w:val="%5."/>
      <w:lvlJc w:val="left"/>
      <w:pPr>
        <w:ind w:left="2520" w:hanging="360"/>
      </w:pPr>
      <w:rPr>
        <w:rFonts w:cs="Times New Roman"/>
      </w:rPr>
    </w:lvl>
    <w:lvl w:ilvl="5" w:tplc="0405001B" w:tentative="1">
      <w:start w:val="1"/>
      <w:numFmt w:val="lowerRoman"/>
      <w:lvlText w:val="%6."/>
      <w:lvlJc w:val="right"/>
      <w:pPr>
        <w:ind w:left="3240" w:hanging="180"/>
      </w:pPr>
      <w:rPr>
        <w:rFonts w:cs="Times New Roman"/>
      </w:rPr>
    </w:lvl>
    <w:lvl w:ilvl="6" w:tplc="0405000F" w:tentative="1">
      <w:start w:val="1"/>
      <w:numFmt w:val="decimal"/>
      <w:lvlText w:val="%7."/>
      <w:lvlJc w:val="left"/>
      <w:pPr>
        <w:ind w:left="3960" w:hanging="360"/>
      </w:pPr>
      <w:rPr>
        <w:rFonts w:cs="Times New Roman"/>
      </w:rPr>
    </w:lvl>
    <w:lvl w:ilvl="7" w:tplc="04050019" w:tentative="1">
      <w:start w:val="1"/>
      <w:numFmt w:val="lowerLetter"/>
      <w:lvlText w:val="%8."/>
      <w:lvlJc w:val="left"/>
      <w:pPr>
        <w:ind w:left="4680" w:hanging="360"/>
      </w:pPr>
      <w:rPr>
        <w:rFonts w:cs="Times New Roman"/>
      </w:rPr>
    </w:lvl>
    <w:lvl w:ilvl="8" w:tplc="0405001B" w:tentative="1">
      <w:start w:val="1"/>
      <w:numFmt w:val="lowerRoman"/>
      <w:lvlText w:val="%9."/>
      <w:lvlJc w:val="right"/>
      <w:pPr>
        <w:ind w:left="5400" w:hanging="180"/>
      </w:pPr>
      <w:rPr>
        <w:rFonts w:cs="Times New Roman"/>
      </w:rPr>
    </w:lvl>
  </w:abstractNum>
  <w:num w:numId="1">
    <w:abstractNumId w:val="23"/>
  </w:num>
  <w:num w:numId="2">
    <w:abstractNumId w:val="22"/>
  </w:num>
  <w:num w:numId="3">
    <w:abstractNumId w:val="12"/>
  </w:num>
  <w:num w:numId="4">
    <w:abstractNumId w:val="18"/>
  </w:num>
  <w:num w:numId="5">
    <w:abstractNumId w:val="13"/>
  </w:num>
  <w:num w:numId="6">
    <w:abstractNumId w:val="11"/>
  </w:num>
  <w:num w:numId="7">
    <w:abstractNumId w:val="7"/>
  </w:num>
  <w:num w:numId="8">
    <w:abstractNumId w:val="4"/>
  </w:num>
  <w:num w:numId="9">
    <w:abstractNumId w:val="3"/>
  </w:num>
  <w:num w:numId="10">
    <w:abstractNumId w:val="25"/>
  </w:num>
  <w:num w:numId="11">
    <w:abstractNumId w:val="21"/>
  </w:num>
  <w:num w:numId="12">
    <w:abstractNumId w:val="0"/>
  </w:num>
  <w:num w:numId="13">
    <w:abstractNumId w:val="5"/>
  </w:num>
  <w:num w:numId="14">
    <w:abstractNumId w:val="15"/>
  </w:num>
  <w:num w:numId="15">
    <w:abstractNumId w:val="10"/>
  </w:num>
  <w:num w:numId="16">
    <w:abstractNumId w:val="31"/>
  </w:num>
  <w:num w:numId="17">
    <w:abstractNumId w:val="28"/>
  </w:num>
  <w:num w:numId="18">
    <w:abstractNumId w:val="1"/>
  </w:num>
  <w:num w:numId="19">
    <w:abstractNumId w:val="8"/>
  </w:num>
  <w:num w:numId="20">
    <w:abstractNumId w:val="19"/>
  </w:num>
  <w:num w:numId="21">
    <w:abstractNumId w:val="2"/>
  </w:num>
  <w:num w:numId="22">
    <w:abstractNumId w:val="17"/>
  </w:num>
  <w:num w:numId="23">
    <w:abstractNumId w:val="30"/>
  </w:num>
  <w:num w:numId="24">
    <w:abstractNumId w:val="26"/>
  </w:num>
  <w:num w:numId="25">
    <w:abstractNumId w:val="27"/>
  </w:num>
  <w:num w:numId="26">
    <w:abstractNumId w:val="14"/>
  </w:num>
  <w:num w:numId="27">
    <w:abstractNumId w:val="16"/>
  </w:num>
  <w:num w:numId="28">
    <w:abstractNumId w:val="24"/>
  </w:num>
  <w:num w:numId="29">
    <w:abstractNumId w:val="9"/>
  </w:num>
  <w:num w:numId="30">
    <w:abstractNumId w:val="6"/>
  </w:num>
  <w:num w:numId="31">
    <w:abstractNumId w:val="29"/>
  </w:num>
  <w:num w:numId="3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57"/>
    <w:rsid w:val="00000614"/>
    <w:rsid w:val="00001B3D"/>
    <w:rsid w:val="00002546"/>
    <w:rsid w:val="00002A00"/>
    <w:rsid w:val="00003CD6"/>
    <w:rsid w:val="00004349"/>
    <w:rsid w:val="0000576A"/>
    <w:rsid w:val="00005D56"/>
    <w:rsid w:val="00006D53"/>
    <w:rsid w:val="0000792E"/>
    <w:rsid w:val="00010890"/>
    <w:rsid w:val="0001224C"/>
    <w:rsid w:val="0001249F"/>
    <w:rsid w:val="00015025"/>
    <w:rsid w:val="00016885"/>
    <w:rsid w:val="00017AB4"/>
    <w:rsid w:val="00020404"/>
    <w:rsid w:val="00020981"/>
    <w:rsid w:val="00020DC7"/>
    <w:rsid w:val="00020DE1"/>
    <w:rsid w:val="000216D2"/>
    <w:rsid w:val="0002217E"/>
    <w:rsid w:val="00022930"/>
    <w:rsid w:val="000235D3"/>
    <w:rsid w:val="00024F8D"/>
    <w:rsid w:val="00026717"/>
    <w:rsid w:val="00026F9D"/>
    <w:rsid w:val="00030A3B"/>
    <w:rsid w:val="00030D82"/>
    <w:rsid w:val="000319BE"/>
    <w:rsid w:val="00033CA4"/>
    <w:rsid w:val="00035FD2"/>
    <w:rsid w:val="00036F0E"/>
    <w:rsid w:val="0003792D"/>
    <w:rsid w:val="000401DB"/>
    <w:rsid w:val="00043683"/>
    <w:rsid w:val="00043A11"/>
    <w:rsid w:val="00044889"/>
    <w:rsid w:val="00045253"/>
    <w:rsid w:val="0004573A"/>
    <w:rsid w:val="00046E36"/>
    <w:rsid w:val="000471D6"/>
    <w:rsid w:val="000516D0"/>
    <w:rsid w:val="00051964"/>
    <w:rsid w:val="000519E5"/>
    <w:rsid w:val="000520F0"/>
    <w:rsid w:val="00052203"/>
    <w:rsid w:val="00052D6B"/>
    <w:rsid w:val="000538F5"/>
    <w:rsid w:val="000540F7"/>
    <w:rsid w:val="00054321"/>
    <w:rsid w:val="000555D8"/>
    <w:rsid w:val="00056265"/>
    <w:rsid w:val="000574A8"/>
    <w:rsid w:val="00061677"/>
    <w:rsid w:val="000618D2"/>
    <w:rsid w:val="00063305"/>
    <w:rsid w:val="00063E8F"/>
    <w:rsid w:val="00064B84"/>
    <w:rsid w:val="000650C3"/>
    <w:rsid w:val="00065888"/>
    <w:rsid w:val="00067189"/>
    <w:rsid w:val="000672AA"/>
    <w:rsid w:val="0006793D"/>
    <w:rsid w:val="00067BAB"/>
    <w:rsid w:val="00067C84"/>
    <w:rsid w:val="000704F1"/>
    <w:rsid w:val="000706E8"/>
    <w:rsid w:val="00070ACB"/>
    <w:rsid w:val="00070EC1"/>
    <w:rsid w:val="000732AD"/>
    <w:rsid w:val="0007355E"/>
    <w:rsid w:val="00074271"/>
    <w:rsid w:val="00074430"/>
    <w:rsid w:val="00074452"/>
    <w:rsid w:val="00074FA5"/>
    <w:rsid w:val="000761B2"/>
    <w:rsid w:val="00077EEE"/>
    <w:rsid w:val="0008012F"/>
    <w:rsid w:val="00080B3F"/>
    <w:rsid w:val="00081067"/>
    <w:rsid w:val="00081D57"/>
    <w:rsid w:val="00082F5A"/>
    <w:rsid w:val="0008440D"/>
    <w:rsid w:val="0008469F"/>
    <w:rsid w:val="000862FA"/>
    <w:rsid w:val="00086749"/>
    <w:rsid w:val="00086AC4"/>
    <w:rsid w:val="000905E1"/>
    <w:rsid w:val="00090AA9"/>
    <w:rsid w:val="00090DFD"/>
    <w:rsid w:val="00091CAD"/>
    <w:rsid w:val="000931F1"/>
    <w:rsid w:val="00093340"/>
    <w:rsid w:val="00094014"/>
    <w:rsid w:val="000966C9"/>
    <w:rsid w:val="000A034E"/>
    <w:rsid w:val="000A03B3"/>
    <w:rsid w:val="000A07A9"/>
    <w:rsid w:val="000A09DB"/>
    <w:rsid w:val="000A0A23"/>
    <w:rsid w:val="000A33BA"/>
    <w:rsid w:val="000A348B"/>
    <w:rsid w:val="000A37FD"/>
    <w:rsid w:val="000A44E3"/>
    <w:rsid w:val="000A5710"/>
    <w:rsid w:val="000A5E22"/>
    <w:rsid w:val="000A6455"/>
    <w:rsid w:val="000A77A8"/>
    <w:rsid w:val="000B1644"/>
    <w:rsid w:val="000B24BD"/>
    <w:rsid w:val="000B3B58"/>
    <w:rsid w:val="000B3BB2"/>
    <w:rsid w:val="000B446B"/>
    <w:rsid w:val="000B4998"/>
    <w:rsid w:val="000B54FF"/>
    <w:rsid w:val="000B561C"/>
    <w:rsid w:val="000B5891"/>
    <w:rsid w:val="000B6E0E"/>
    <w:rsid w:val="000B70B0"/>
    <w:rsid w:val="000B75A9"/>
    <w:rsid w:val="000C058B"/>
    <w:rsid w:val="000C0A4F"/>
    <w:rsid w:val="000C11B8"/>
    <w:rsid w:val="000C156B"/>
    <w:rsid w:val="000C1AA7"/>
    <w:rsid w:val="000C2882"/>
    <w:rsid w:val="000C33CD"/>
    <w:rsid w:val="000C3634"/>
    <w:rsid w:val="000C4389"/>
    <w:rsid w:val="000C4684"/>
    <w:rsid w:val="000C4A96"/>
    <w:rsid w:val="000C4C92"/>
    <w:rsid w:val="000C559F"/>
    <w:rsid w:val="000D1C8A"/>
    <w:rsid w:val="000D2562"/>
    <w:rsid w:val="000D4270"/>
    <w:rsid w:val="000D4AC4"/>
    <w:rsid w:val="000D4D25"/>
    <w:rsid w:val="000D5896"/>
    <w:rsid w:val="000D5C92"/>
    <w:rsid w:val="000D61EC"/>
    <w:rsid w:val="000D6328"/>
    <w:rsid w:val="000D74B9"/>
    <w:rsid w:val="000D7858"/>
    <w:rsid w:val="000E102B"/>
    <w:rsid w:val="000E17BF"/>
    <w:rsid w:val="000E1B1B"/>
    <w:rsid w:val="000E1FD0"/>
    <w:rsid w:val="000E2774"/>
    <w:rsid w:val="000E387E"/>
    <w:rsid w:val="000E4771"/>
    <w:rsid w:val="000E489C"/>
    <w:rsid w:val="000E596B"/>
    <w:rsid w:val="000E69E9"/>
    <w:rsid w:val="000F0C7B"/>
    <w:rsid w:val="000F1B29"/>
    <w:rsid w:val="000F2147"/>
    <w:rsid w:val="000F4427"/>
    <w:rsid w:val="000F4C11"/>
    <w:rsid w:val="000F4F81"/>
    <w:rsid w:val="000F5F6E"/>
    <w:rsid w:val="000F6277"/>
    <w:rsid w:val="000F6448"/>
    <w:rsid w:val="0010008B"/>
    <w:rsid w:val="00101133"/>
    <w:rsid w:val="00102A6E"/>
    <w:rsid w:val="00103338"/>
    <w:rsid w:val="001033C8"/>
    <w:rsid w:val="00105D10"/>
    <w:rsid w:val="001067F0"/>
    <w:rsid w:val="00107040"/>
    <w:rsid w:val="00110B09"/>
    <w:rsid w:val="00111FD0"/>
    <w:rsid w:val="00113E05"/>
    <w:rsid w:val="0011521E"/>
    <w:rsid w:val="0011587C"/>
    <w:rsid w:val="00116591"/>
    <w:rsid w:val="0011696C"/>
    <w:rsid w:val="00116CF7"/>
    <w:rsid w:val="00120011"/>
    <w:rsid w:val="00120F37"/>
    <w:rsid w:val="001219E9"/>
    <w:rsid w:val="00122342"/>
    <w:rsid w:val="00123090"/>
    <w:rsid w:val="00123134"/>
    <w:rsid w:val="00124986"/>
    <w:rsid w:val="00126258"/>
    <w:rsid w:val="00126FF3"/>
    <w:rsid w:val="001307A2"/>
    <w:rsid w:val="001326FF"/>
    <w:rsid w:val="00132EFC"/>
    <w:rsid w:val="00133161"/>
    <w:rsid w:val="00133637"/>
    <w:rsid w:val="0013378F"/>
    <w:rsid w:val="00133ED8"/>
    <w:rsid w:val="0013525D"/>
    <w:rsid w:val="00135A63"/>
    <w:rsid w:val="00136FA7"/>
    <w:rsid w:val="00136FD8"/>
    <w:rsid w:val="00140A65"/>
    <w:rsid w:val="00140E71"/>
    <w:rsid w:val="00141242"/>
    <w:rsid w:val="001435B0"/>
    <w:rsid w:val="001445C9"/>
    <w:rsid w:val="0014492D"/>
    <w:rsid w:val="0014498C"/>
    <w:rsid w:val="001462BD"/>
    <w:rsid w:val="001463CF"/>
    <w:rsid w:val="00150293"/>
    <w:rsid w:val="001509DB"/>
    <w:rsid w:val="00150B8D"/>
    <w:rsid w:val="001510AB"/>
    <w:rsid w:val="00153379"/>
    <w:rsid w:val="00153C2A"/>
    <w:rsid w:val="00154FAB"/>
    <w:rsid w:val="00156A4E"/>
    <w:rsid w:val="00157E42"/>
    <w:rsid w:val="00160077"/>
    <w:rsid w:val="00160731"/>
    <w:rsid w:val="00160783"/>
    <w:rsid w:val="00160A8A"/>
    <w:rsid w:val="0016165E"/>
    <w:rsid w:val="00161AA8"/>
    <w:rsid w:val="00162A75"/>
    <w:rsid w:val="0016475D"/>
    <w:rsid w:val="001659BE"/>
    <w:rsid w:val="00166220"/>
    <w:rsid w:val="001675A0"/>
    <w:rsid w:val="001708CD"/>
    <w:rsid w:val="00172072"/>
    <w:rsid w:val="001721FB"/>
    <w:rsid w:val="001744AA"/>
    <w:rsid w:val="00177023"/>
    <w:rsid w:val="00180644"/>
    <w:rsid w:val="0018068B"/>
    <w:rsid w:val="00180964"/>
    <w:rsid w:val="00181081"/>
    <w:rsid w:val="00182432"/>
    <w:rsid w:val="0018469E"/>
    <w:rsid w:val="001849FF"/>
    <w:rsid w:val="00185D6F"/>
    <w:rsid w:val="001867DD"/>
    <w:rsid w:val="00187193"/>
    <w:rsid w:val="00187D90"/>
    <w:rsid w:val="0019195B"/>
    <w:rsid w:val="00192E7A"/>
    <w:rsid w:val="00193B40"/>
    <w:rsid w:val="00194015"/>
    <w:rsid w:val="001942E1"/>
    <w:rsid w:val="00194588"/>
    <w:rsid w:val="001952EF"/>
    <w:rsid w:val="001956B8"/>
    <w:rsid w:val="0019594E"/>
    <w:rsid w:val="0019621E"/>
    <w:rsid w:val="001969E5"/>
    <w:rsid w:val="0019707E"/>
    <w:rsid w:val="001977C3"/>
    <w:rsid w:val="00197C51"/>
    <w:rsid w:val="001A21FD"/>
    <w:rsid w:val="001A24AB"/>
    <w:rsid w:val="001A3258"/>
    <w:rsid w:val="001A3261"/>
    <w:rsid w:val="001A3DA5"/>
    <w:rsid w:val="001A636F"/>
    <w:rsid w:val="001A7219"/>
    <w:rsid w:val="001B068B"/>
    <w:rsid w:val="001B0B4F"/>
    <w:rsid w:val="001B0F09"/>
    <w:rsid w:val="001B26B8"/>
    <w:rsid w:val="001B2C94"/>
    <w:rsid w:val="001B3AFE"/>
    <w:rsid w:val="001B40B9"/>
    <w:rsid w:val="001B4158"/>
    <w:rsid w:val="001B4475"/>
    <w:rsid w:val="001B5451"/>
    <w:rsid w:val="001B571C"/>
    <w:rsid w:val="001B599A"/>
    <w:rsid w:val="001B6A2A"/>
    <w:rsid w:val="001B6E71"/>
    <w:rsid w:val="001B6EC2"/>
    <w:rsid w:val="001B6F72"/>
    <w:rsid w:val="001B740F"/>
    <w:rsid w:val="001C1496"/>
    <w:rsid w:val="001C16C2"/>
    <w:rsid w:val="001C27AB"/>
    <w:rsid w:val="001C29E0"/>
    <w:rsid w:val="001C309F"/>
    <w:rsid w:val="001C4415"/>
    <w:rsid w:val="001C4BB2"/>
    <w:rsid w:val="001C4D42"/>
    <w:rsid w:val="001C5CE0"/>
    <w:rsid w:val="001C6632"/>
    <w:rsid w:val="001C72DB"/>
    <w:rsid w:val="001C7D79"/>
    <w:rsid w:val="001D1797"/>
    <w:rsid w:val="001D1AE8"/>
    <w:rsid w:val="001D2C03"/>
    <w:rsid w:val="001D395A"/>
    <w:rsid w:val="001D415E"/>
    <w:rsid w:val="001D4384"/>
    <w:rsid w:val="001D496B"/>
    <w:rsid w:val="001D4B0F"/>
    <w:rsid w:val="001D502B"/>
    <w:rsid w:val="001D597F"/>
    <w:rsid w:val="001D5A37"/>
    <w:rsid w:val="001D6358"/>
    <w:rsid w:val="001E085A"/>
    <w:rsid w:val="001E15B1"/>
    <w:rsid w:val="001E1E1E"/>
    <w:rsid w:val="001E21DF"/>
    <w:rsid w:val="001E25B2"/>
    <w:rsid w:val="001E2763"/>
    <w:rsid w:val="001E334F"/>
    <w:rsid w:val="001E50AA"/>
    <w:rsid w:val="001E5A25"/>
    <w:rsid w:val="001E5E8A"/>
    <w:rsid w:val="001E61E4"/>
    <w:rsid w:val="001F01C6"/>
    <w:rsid w:val="001F075E"/>
    <w:rsid w:val="001F0BB6"/>
    <w:rsid w:val="001F14E4"/>
    <w:rsid w:val="001F2260"/>
    <w:rsid w:val="001F34DC"/>
    <w:rsid w:val="001F6BC2"/>
    <w:rsid w:val="001F714D"/>
    <w:rsid w:val="001F76E9"/>
    <w:rsid w:val="001F7D99"/>
    <w:rsid w:val="001F7D9F"/>
    <w:rsid w:val="00200EEF"/>
    <w:rsid w:val="00202606"/>
    <w:rsid w:val="00202DEA"/>
    <w:rsid w:val="00203123"/>
    <w:rsid w:val="00204BFC"/>
    <w:rsid w:val="0020513C"/>
    <w:rsid w:val="00205395"/>
    <w:rsid w:val="00205902"/>
    <w:rsid w:val="00205AF5"/>
    <w:rsid w:val="00207141"/>
    <w:rsid w:val="002075DC"/>
    <w:rsid w:val="00210033"/>
    <w:rsid w:val="00211AC3"/>
    <w:rsid w:val="00212134"/>
    <w:rsid w:val="002138A0"/>
    <w:rsid w:val="00213D6F"/>
    <w:rsid w:val="00214328"/>
    <w:rsid w:val="00214433"/>
    <w:rsid w:val="00215941"/>
    <w:rsid w:val="00215976"/>
    <w:rsid w:val="00216C6F"/>
    <w:rsid w:val="00217181"/>
    <w:rsid w:val="00220564"/>
    <w:rsid w:val="00220DFA"/>
    <w:rsid w:val="002225AA"/>
    <w:rsid w:val="002266D4"/>
    <w:rsid w:val="00226D03"/>
    <w:rsid w:val="00227A6C"/>
    <w:rsid w:val="00231027"/>
    <w:rsid w:val="00231C55"/>
    <w:rsid w:val="00233A02"/>
    <w:rsid w:val="00233A1A"/>
    <w:rsid w:val="0023414B"/>
    <w:rsid w:val="00234EDC"/>
    <w:rsid w:val="00235EDE"/>
    <w:rsid w:val="00236409"/>
    <w:rsid w:val="0023653D"/>
    <w:rsid w:val="00237C1F"/>
    <w:rsid w:val="00237DA1"/>
    <w:rsid w:val="00237FA6"/>
    <w:rsid w:val="002403E8"/>
    <w:rsid w:val="002404F3"/>
    <w:rsid w:val="002405D1"/>
    <w:rsid w:val="00241935"/>
    <w:rsid w:val="0024215C"/>
    <w:rsid w:val="00243C03"/>
    <w:rsid w:val="002455B4"/>
    <w:rsid w:val="002460DD"/>
    <w:rsid w:val="002475EE"/>
    <w:rsid w:val="00247DDB"/>
    <w:rsid w:val="002500A4"/>
    <w:rsid w:val="00250405"/>
    <w:rsid w:val="00250A3C"/>
    <w:rsid w:val="0025108D"/>
    <w:rsid w:val="002516AF"/>
    <w:rsid w:val="00251C1C"/>
    <w:rsid w:val="00252B1C"/>
    <w:rsid w:val="002543C4"/>
    <w:rsid w:val="002543F9"/>
    <w:rsid w:val="0025735D"/>
    <w:rsid w:val="002574D9"/>
    <w:rsid w:val="0025779D"/>
    <w:rsid w:val="00257B1A"/>
    <w:rsid w:val="00257F26"/>
    <w:rsid w:val="00260734"/>
    <w:rsid w:val="00261908"/>
    <w:rsid w:val="00261BDD"/>
    <w:rsid w:val="0026462E"/>
    <w:rsid w:val="00266405"/>
    <w:rsid w:val="00267567"/>
    <w:rsid w:val="00270AA6"/>
    <w:rsid w:val="00270B04"/>
    <w:rsid w:val="0027157C"/>
    <w:rsid w:val="00271C3E"/>
    <w:rsid w:val="0027232E"/>
    <w:rsid w:val="00275AC8"/>
    <w:rsid w:val="00275D63"/>
    <w:rsid w:val="00276596"/>
    <w:rsid w:val="002770EB"/>
    <w:rsid w:val="00277171"/>
    <w:rsid w:val="002776E4"/>
    <w:rsid w:val="00280A14"/>
    <w:rsid w:val="0028265B"/>
    <w:rsid w:val="00283466"/>
    <w:rsid w:val="00283BE2"/>
    <w:rsid w:val="00283C44"/>
    <w:rsid w:val="0028511E"/>
    <w:rsid w:val="00285179"/>
    <w:rsid w:val="002868AA"/>
    <w:rsid w:val="00286C85"/>
    <w:rsid w:val="00286DAF"/>
    <w:rsid w:val="00287649"/>
    <w:rsid w:val="00287A02"/>
    <w:rsid w:val="00287E25"/>
    <w:rsid w:val="00290D6E"/>
    <w:rsid w:val="00291F1F"/>
    <w:rsid w:val="002929DC"/>
    <w:rsid w:val="00292DB7"/>
    <w:rsid w:val="00293EAC"/>
    <w:rsid w:val="00294608"/>
    <w:rsid w:val="002948CF"/>
    <w:rsid w:val="0029531C"/>
    <w:rsid w:val="0029555A"/>
    <w:rsid w:val="00296862"/>
    <w:rsid w:val="00296E60"/>
    <w:rsid w:val="002A0090"/>
    <w:rsid w:val="002A0CD9"/>
    <w:rsid w:val="002A23F4"/>
    <w:rsid w:val="002A4C03"/>
    <w:rsid w:val="002A6193"/>
    <w:rsid w:val="002A61E2"/>
    <w:rsid w:val="002A6329"/>
    <w:rsid w:val="002A6A2B"/>
    <w:rsid w:val="002A6B7B"/>
    <w:rsid w:val="002A7E4B"/>
    <w:rsid w:val="002B02E3"/>
    <w:rsid w:val="002B17C6"/>
    <w:rsid w:val="002B1B4B"/>
    <w:rsid w:val="002B288E"/>
    <w:rsid w:val="002B4B10"/>
    <w:rsid w:val="002B51F5"/>
    <w:rsid w:val="002B5955"/>
    <w:rsid w:val="002B5E13"/>
    <w:rsid w:val="002B624E"/>
    <w:rsid w:val="002C27E1"/>
    <w:rsid w:val="002C3695"/>
    <w:rsid w:val="002C3937"/>
    <w:rsid w:val="002C45A8"/>
    <w:rsid w:val="002C6F83"/>
    <w:rsid w:val="002C74E6"/>
    <w:rsid w:val="002D088C"/>
    <w:rsid w:val="002D16D2"/>
    <w:rsid w:val="002D181A"/>
    <w:rsid w:val="002D18CB"/>
    <w:rsid w:val="002D19EF"/>
    <w:rsid w:val="002D219C"/>
    <w:rsid w:val="002D2216"/>
    <w:rsid w:val="002D2648"/>
    <w:rsid w:val="002D2F06"/>
    <w:rsid w:val="002D5731"/>
    <w:rsid w:val="002D5F46"/>
    <w:rsid w:val="002D638D"/>
    <w:rsid w:val="002D7B76"/>
    <w:rsid w:val="002D7D87"/>
    <w:rsid w:val="002D7FA8"/>
    <w:rsid w:val="002E04DC"/>
    <w:rsid w:val="002E0F41"/>
    <w:rsid w:val="002E1706"/>
    <w:rsid w:val="002E1CDE"/>
    <w:rsid w:val="002E3B05"/>
    <w:rsid w:val="002E46AD"/>
    <w:rsid w:val="002E5C5A"/>
    <w:rsid w:val="002E6476"/>
    <w:rsid w:val="002E7060"/>
    <w:rsid w:val="002F0937"/>
    <w:rsid w:val="002F1644"/>
    <w:rsid w:val="002F1765"/>
    <w:rsid w:val="002F19DA"/>
    <w:rsid w:val="002F2144"/>
    <w:rsid w:val="002F2437"/>
    <w:rsid w:val="002F43CD"/>
    <w:rsid w:val="002F4FA4"/>
    <w:rsid w:val="002F5639"/>
    <w:rsid w:val="002F78D7"/>
    <w:rsid w:val="003008DC"/>
    <w:rsid w:val="003011D7"/>
    <w:rsid w:val="00301846"/>
    <w:rsid w:val="00302439"/>
    <w:rsid w:val="00302B59"/>
    <w:rsid w:val="003036C2"/>
    <w:rsid w:val="00303EC5"/>
    <w:rsid w:val="0030413B"/>
    <w:rsid w:val="00305D2D"/>
    <w:rsid w:val="0030648B"/>
    <w:rsid w:val="00306872"/>
    <w:rsid w:val="003101F9"/>
    <w:rsid w:val="00310A20"/>
    <w:rsid w:val="00312309"/>
    <w:rsid w:val="00313876"/>
    <w:rsid w:val="003155F4"/>
    <w:rsid w:val="0031696E"/>
    <w:rsid w:val="00316F94"/>
    <w:rsid w:val="003173FB"/>
    <w:rsid w:val="003219E4"/>
    <w:rsid w:val="003244FF"/>
    <w:rsid w:val="00324D64"/>
    <w:rsid w:val="00325CAD"/>
    <w:rsid w:val="00326532"/>
    <w:rsid w:val="0032685F"/>
    <w:rsid w:val="003274BC"/>
    <w:rsid w:val="003279C3"/>
    <w:rsid w:val="00330633"/>
    <w:rsid w:val="00333750"/>
    <w:rsid w:val="0033430C"/>
    <w:rsid w:val="00334B9E"/>
    <w:rsid w:val="00334C96"/>
    <w:rsid w:val="003354B7"/>
    <w:rsid w:val="00336A03"/>
    <w:rsid w:val="0034001C"/>
    <w:rsid w:val="00340341"/>
    <w:rsid w:val="00340A4F"/>
    <w:rsid w:val="00340EF1"/>
    <w:rsid w:val="00341517"/>
    <w:rsid w:val="00341677"/>
    <w:rsid w:val="00341A59"/>
    <w:rsid w:val="00341D75"/>
    <w:rsid w:val="0034227E"/>
    <w:rsid w:val="0034276D"/>
    <w:rsid w:val="003427B4"/>
    <w:rsid w:val="003455B0"/>
    <w:rsid w:val="00345FA3"/>
    <w:rsid w:val="00346424"/>
    <w:rsid w:val="00346E24"/>
    <w:rsid w:val="00350C83"/>
    <w:rsid w:val="00350E17"/>
    <w:rsid w:val="00352FC5"/>
    <w:rsid w:val="00353695"/>
    <w:rsid w:val="003539C4"/>
    <w:rsid w:val="00355371"/>
    <w:rsid w:val="0035578D"/>
    <w:rsid w:val="00356869"/>
    <w:rsid w:val="00357ECD"/>
    <w:rsid w:val="00360B83"/>
    <w:rsid w:val="003615FE"/>
    <w:rsid w:val="0036160B"/>
    <w:rsid w:val="00361BCA"/>
    <w:rsid w:val="00362B06"/>
    <w:rsid w:val="003632B7"/>
    <w:rsid w:val="00363949"/>
    <w:rsid w:val="00365170"/>
    <w:rsid w:val="0036780E"/>
    <w:rsid w:val="00367C60"/>
    <w:rsid w:val="00367ED5"/>
    <w:rsid w:val="00370305"/>
    <w:rsid w:val="00370566"/>
    <w:rsid w:val="0037262C"/>
    <w:rsid w:val="00372AD9"/>
    <w:rsid w:val="00373095"/>
    <w:rsid w:val="00373124"/>
    <w:rsid w:val="00373DA2"/>
    <w:rsid w:val="00373EF8"/>
    <w:rsid w:val="003745FD"/>
    <w:rsid w:val="003754A8"/>
    <w:rsid w:val="003825B4"/>
    <w:rsid w:val="003834FE"/>
    <w:rsid w:val="003851D6"/>
    <w:rsid w:val="00385951"/>
    <w:rsid w:val="00385DF9"/>
    <w:rsid w:val="00385E07"/>
    <w:rsid w:val="00386958"/>
    <w:rsid w:val="00387755"/>
    <w:rsid w:val="00390776"/>
    <w:rsid w:val="00391B28"/>
    <w:rsid w:val="0039240C"/>
    <w:rsid w:val="00392D2D"/>
    <w:rsid w:val="00393C36"/>
    <w:rsid w:val="00396710"/>
    <w:rsid w:val="00396D2D"/>
    <w:rsid w:val="003A0C89"/>
    <w:rsid w:val="003A6FBA"/>
    <w:rsid w:val="003A7FBD"/>
    <w:rsid w:val="003B2EF4"/>
    <w:rsid w:val="003B338E"/>
    <w:rsid w:val="003B43C6"/>
    <w:rsid w:val="003B4521"/>
    <w:rsid w:val="003B4F76"/>
    <w:rsid w:val="003B50A2"/>
    <w:rsid w:val="003B531B"/>
    <w:rsid w:val="003B6832"/>
    <w:rsid w:val="003B6881"/>
    <w:rsid w:val="003C2020"/>
    <w:rsid w:val="003C359D"/>
    <w:rsid w:val="003C461C"/>
    <w:rsid w:val="003C518A"/>
    <w:rsid w:val="003C5384"/>
    <w:rsid w:val="003C585A"/>
    <w:rsid w:val="003C6A63"/>
    <w:rsid w:val="003C6AB2"/>
    <w:rsid w:val="003C7054"/>
    <w:rsid w:val="003C7C08"/>
    <w:rsid w:val="003C7ED1"/>
    <w:rsid w:val="003D013C"/>
    <w:rsid w:val="003D1832"/>
    <w:rsid w:val="003D2791"/>
    <w:rsid w:val="003D374D"/>
    <w:rsid w:val="003D3CEA"/>
    <w:rsid w:val="003D3FFC"/>
    <w:rsid w:val="003D49EF"/>
    <w:rsid w:val="003D6427"/>
    <w:rsid w:val="003D6F5A"/>
    <w:rsid w:val="003D7195"/>
    <w:rsid w:val="003D7872"/>
    <w:rsid w:val="003E0335"/>
    <w:rsid w:val="003E114A"/>
    <w:rsid w:val="003E1ED4"/>
    <w:rsid w:val="003E29E3"/>
    <w:rsid w:val="003E2A3F"/>
    <w:rsid w:val="003E3440"/>
    <w:rsid w:val="003E57FE"/>
    <w:rsid w:val="003E58F9"/>
    <w:rsid w:val="003E6045"/>
    <w:rsid w:val="003E6DD4"/>
    <w:rsid w:val="003F185F"/>
    <w:rsid w:val="003F3A85"/>
    <w:rsid w:val="003F4BC9"/>
    <w:rsid w:val="003F4D42"/>
    <w:rsid w:val="003F58B8"/>
    <w:rsid w:val="003F5B37"/>
    <w:rsid w:val="003F5BA3"/>
    <w:rsid w:val="003F5C86"/>
    <w:rsid w:val="003F5FCD"/>
    <w:rsid w:val="003F754E"/>
    <w:rsid w:val="003F7BE0"/>
    <w:rsid w:val="003F7F7C"/>
    <w:rsid w:val="004006BE"/>
    <w:rsid w:val="00400B50"/>
    <w:rsid w:val="0040102E"/>
    <w:rsid w:val="00401DF4"/>
    <w:rsid w:val="00402374"/>
    <w:rsid w:val="00404754"/>
    <w:rsid w:val="0040529E"/>
    <w:rsid w:val="004062D5"/>
    <w:rsid w:val="00406C4E"/>
    <w:rsid w:val="0041005A"/>
    <w:rsid w:val="00413963"/>
    <w:rsid w:val="00414A29"/>
    <w:rsid w:val="00414FEA"/>
    <w:rsid w:val="00415625"/>
    <w:rsid w:val="00416F64"/>
    <w:rsid w:val="00417ED5"/>
    <w:rsid w:val="004206BF"/>
    <w:rsid w:val="00420CB2"/>
    <w:rsid w:val="00420DDB"/>
    <w:rsid w:val="0042285A"/>
    <w:rsid w:val="004228A7"/>
    <w:rsid w:val="004228C7"/>
    <w:rsid w:val="00423040"/>
    <w:rsid w:val="00424897"/>
    <w:rsid w:val="004249D4"/>
    <w:rsid w:val="004251C6"/>
    <w:rsid w:val="0042560C"/>
    <w:rsid w:val="0042561B"/>
    <w:rsid w:val="00427468"/>
    <w:rsid w:val="00427682"/>
    <w:rsid w:val="00430872"/>
    <w:rsid w:val="00430C76"/>
    <w:rsid w:val="00430E65"/>
    <w:rsid w:val="004313FD"/>
    <w:rsid w:val="00431C61"/>
    <w:rsid w:val="00432173"/>
    <w:rsid w:val="00433302"/>
    <w:rsid w:val="004334A1"/>
    <w:rsid w:val="00435F61"/>
    <w:rsid w:val="004369AB"/>
    <w:rsid w:val="004403E8"/>
    <w:rsid w:val="00440A49"/>
    <w:rsid w:val="00444780"/>
    <w:rsid w:val="00445DE6"/>
    <w:rsid w:val="0044643F"/>
    <w:rsid w:val="00447438"/>
    <w:rsid w:val="0044758B"/>
    <w:rsid w:val="00447851"/>
    <w:rsid w:val="00450E68"/>
    <w:rsid w:val="00451539"/>
    <w:rsid w:val="004516CE"/>
    <w:rsid w:val="004527A4"/>
    <w:rsid w:val="004531F8"/>
    <w:rsid w:val="00453FA5"/>
    <w:rsid w:val="004540A3"/>
    <w:rsid w:val="00460B10"/>
    <w:rsid w:val="00461BA0"/>
    <w:rsid w:val="004621E8"/>
    <w:rsid w:val="00462209"/>
    <w:rsid w:val="004629DE"/>
    <w:rsid w:val="00464A2F"/>
    <w:rsid w:val="00465491"/>
    <w:rsid w:val="004667C7"/>
    <w:rsid w:val="00466BD5"/>
    <w:rsid w:val="00470923"/>
    <w:rsid w:val="00471ACB"/>
    <w:rsid w:val="00471EF7"/>
    <w:rsid w:val="00472B49"/>
    <w:rsid w:val="00472F8B"/>
    <w:rsid w:val="00474598"/>
    <w:rsid w:val="00474C8A"/>
    <w:rsid w:val="00474EF3"/>
    <w:rsid w:val="00476035"/>
    <w:rsid w:val="004770B3"/>
    <w:rsid w:val="00477473"/>
    <w:rsid w:val="0048090E"/>
    <w:rsid w:val="00480A99"/>
    <w:rsid w:val="0048149B"/>
    <w:rsid w:val="004816A2"/>
    <w:rsid w:val="004819F4"/>
    <w:rsid w:val="0048204C"/>
    <w:rsid w:val="00483000"/>
    <w:rsid w:val="00483068"/>
    <w:rsid w:val="00484228"/>
    <w:rsid w:val="004846EC"/>
    <w:rsid w:val="00484EE5"/>
    <w:rsid w:val="00485111"/>
    <w:rsid w:val="00485A6E"/>
    <w:rsid w:val="00485C06"/>
    <w:rsid w:val="00486CE2"/>
    <w:rsid w:val="00487EC9"/>
    <w:rsid w:val="00492B6C"/>
    <w:rsid w:val="004934D8"/>
    <w:rsid w:val="00493A0D"/>
    <w:rsid w:val="004944CD"/>
    <w:rsid w:val="00494542"/>
    <w:rsid w:val="004946C4"/>
    <w:rsid w:val="004948A5"/>
    <w:rsid w:val="00494FBF"/>
    <w:rsid w:val="00495758"/>
    <w:rsid w:val="00495BA6"/>
    <w:rsid w:val="00495C25"/>
    <w:rsid w:val="00496522"/>
    <w:rsid w:val="004A03F3"/>
    <w:rsid w:val="004A13E8"/>
    <w:rsid w:val="004A33F4"/>
    <w:rsid w:val="004A409A"/>
    <w:rsid w:val="004A4E92"/>
    <w:rsid w:val="004A5151"/>
    <w:rsid w:val="004A5EA4"/>
    <w:rsid w:val="004A63DC"/>
    <w:rsid w:val="004B2B85"/>
    <w:rsid w:val="004B2F9D"/>
    <w:rsid w:val="004B32D0"/>
    <w:rsid w:val="004B34DD"/>
    <w:rsid w:val="004B422E"/>
    <w:rsid w:val="004B4416"/>
    <w:rsid w:val="004B6EB1"/>
    <w:rsid w:val="004B6ED3"/>
    <w:rsid w:val="004B6EFF"/>
    <w:rsid w:val="004B7EEC"/>
    <w:rsid w:val="004C1180"/>
    <w:rsid w:val="004C1C5D"/>
    <w:rsid w:val="004C269A"/>
    <w:rsid w:val="004C2A98"/>
    <w:rsid w:val="004C2F1D"/>
    <w:rsid w:val="004C3597"/>
    <w:rsid w:val="004C43D2"/>
    <w:rsid w:val="004C45E5"/>
    <w:rsid w:val="004C4682"/>
    <w:rsid w:val="004C4E1F"/>
    <w:rsid w:val="004C6B02"/>
    <w:rsid w:val="004C6D36"/>
    <w:rsid w:val="004D0B42"/>
    <w:rsid w:val="004D207F"/>
    <w:rsid w:val="004D35A8"/>
    <w:rsid w:val="004D497A"/>
    <w:rsid w:val="004D4F07"/>
    <w:rsid w:val="004D6AB5"/>
    <w:rsid w:val="004D6CEE"/>
    <w:rsid w:val="004D740C"/>
    <w:rsid w:val="004D7AF1"/>
    <w:rsid w:val="004D7DCC"/>
    <w:rsid w:val="004D7EBA"/>
    <w:rsid w:val="004E112B"/>
    <w:rsid w:val="004E1CE9"/>
    <w:rsid w:val="004E2076"/>
    <w:rsid w:val="004E2231"/>
    <w:rsid w:val="004E2EA8"/>
    <w:rsid w:val="004E30BB"/>
    <w:rsid w:val="004E446E"/>
    <w:rsid w:val="004E44A6"/>
    <w:rsid w:val="004E459A"/>
    <w:rsid w:val="004E4BF9"/>
    <w:rsid w:val="004E5217"/>
    <w:rsid w:val="004E625F"/>
    <w:rsid w:val="004F2D08"/>
    <w:rsid w:val="004F327C"/>
    <w:rsid w:val="004F3840"/>
    <w:rsid w:val="004F505F"/>
    <w:rsid w:val="004F5461"/>
    <w:rsid w:val="004F5C74"/>
    <w:rsid w:val="004F7BBD"/>
    <w:rsid w:val="00500235"/>
    <w:rsid w:val="0050048E"/>
    <w:rsid w:val="00500855"/>
    <w:rsid w:val="00500E3D"/>
    <w:rsid w:val="00500F7F"/>
    <w:rsid w:val="00501528"/>
    <w:rsid w:val="005020CF"/>
    <w:rsid w:val="00502893"/>
    <w:rsid w:val="005031D9"/>
    <w:rsid w:val="00503BD2"/>
    <w:rsid w:val="00503ED5"/>
    <w:rsid w:val="00503F25"/>
    <w:rsid w:val="005043E8"/>
    <w:rsid w:val="005054F3"/>
    <w:rsid w:val="005059DA"/>
    <w:rsid w:val="00505FAA"/>
    <w:rsid w:val="00506704"/>
    <w:rsid w:val="00507828"/>
    <w:rsid w:val="00507E86"/>
    <w:rsid w:val="005106D1"/>
    <w:rsid w:val="00511AA7"/>
    <w:rsid w:val="005126E8"/>
    <w:rsid w:val="00513AD9"/>
    <w:rsid w:val="00514EB3"/>
    <w:rsid w:val="00514EB8"/>
    <w:rsid w:val="00515736"/>
    <w:rsid w:val="00515E73"/>
    <w:rsid w:val="00516190"/>
    <w:rsid w:val="00517031"/>
    <w:rsid w:val="0051713B"/>
    <w:rsid w:val="00517530"/>
    <w:rsid w:val="00520438"/>
    <w:rsid w:val="005206FF"/>
    <w:rsid w:val="00521258"/>
    <w:rsid w:val="005214F6"/>
    <w:rsid w:val="0052252A"/>
    <w:rsid w:val="00523EB2"/>
    <w:rsid w:val="00524917"/>
    <w:rsid w:val="00525C43"/>
    <w:rsid w:val="00527BFA"/>
    <w:rsid w:val="0053034F"/>
    <w:rsid w:val="005320EA"/>
    <w:rsid w:val="0053329B"/>
    <w:rsid w:val="005343FD"/>
    <w:rsid w:val="005355E3"/>
    <w:rsid w:val="00535816"/>
    <w:rsid w:val="005379E0"/>
    <w:rsid w:val="00537FCA"/>
    <w:rsid w:val="00542C70"/>
    <w:rsid w:val="005435C9"/>
    <w:rsid w:val="0054385F"/>
    <w:rsid w:val="0054572F"/>
    <w:rsid w:val="00545F64"/>
    <w:rsid w:val="00545F88"/>
    <w:rsid w:val="0054636C"/>
    <w:rsid w:val="00546AE6"/>
    <w:rsid w:val="0054735A"/>
    <w:rsid w:val="00547F51"/>
    <w:rsid w:val="0055240B"/>
    <w:rsid w:val="00552640"/>
    <w:rsid w:val="005526B8"/>
    <w:rsid w:val="00553830"/>
    <w:rsid w:val="00553BE0"/>
    <w:rsid w:val="005551A7"/>
    <w:rsid w:val="0055539C"/>
    <w:rsid w:val="005579C8"/>
    <w:rsid w:val="00557A02"/>
    <w:rsid w:val="00561890"/>
    <w:rsid w:val="00562003"/>
    <w:rsid w:val="005657CE"/>
    <w:rsid w:val="00573165"/>
    <w:rsid w:val="00574083"/>
    <w:rsid w:val="00576BA5"/>
    <w:rsid w:val="0058102E"/>
    <w:rsid w:val="00581146"/>
    <w:rsid w:val="005815CC"/>
    <w:rsid w:val="00581892"/>
    <w:rsid w:val="00582C15"/>
    <w:rsid w:val="0058319B"/>
    <w:rsid w:val="005832D7"/>
    <w:rsid w:val="00584B7D"/>
    <w:rsid w:val="00585374"/>
    <w:rsid w:val="00586387"/>
    <w:rsid w:val="005868C9"/>
    <w:rsid w:val="00586ADD"/>
    <w:rsid w:val="00586FAC"/>
    <w:rsid w:val="0059088D"/>
    <w:rsid w:val="005908CC"/>
    <w:rsid w:val="005918EB"/>
    <w:rsid w:val="005931E6"/>
    <w:rsid w:val="0059343A"/>
    <w:rsid w:val="00593F3D"/>
    <w:rsid w:val="00594ECD"/>
    <w:rsid w:val="0059517D"/>
    <w:rsid w:val="00595B68"/>
    <w:rsid w:val="005964BA"/>
    <w:rsid w:val="005965D0"/>
    <w:rsid w:val="005976A5"/>
    <w:rsid w:val="00597751"/>
    <w:rsid w:val="00597DB0"/>
    <w:rsid w:val="005A064C"/>
    <w:rsid w:val="005A0745"/>
    <w:rsid w:val="005A1D3E"/>
    <w:rsid w:val="005A33B8"/>
    <w:rsid w:val="005A5601"/>
    <w:rsid w:val="005A57C9"/>
    <w:rsid w:val="005A62F2"/>
    <w:rsid w:val="005A6C0E"/>
    <w:rsid w:val="005A6C4C"/>
    <w:rsid w:val="005B206F"/>
    <w:rsid w:val="005B20D6"/>
    <w:rsid w:val="005B2158"/>
    <w:rsid w:val="005B21F4"/>
    <w:rsid w:val="005B2E89"/>
    <w:rsid w:val="005B3435"/>
    <w:rsid w:val="005B3754"/>
    <w:rsid w:val="005B3C90"/>
    <w:rsid w:val="005B456A"/>
    <w:rsid w:val="005B5D2F"/>
    <w:rsid w:val="005B5F69"/>
    <w:rsid w:val="005B792B"/>
    <w:rsid w:val="005B7D99"/>
    <w:rsid w:val="005C0391"/>
    <w:rsid w:val="005C076E"/>
    <w:rsid w:val="005C0C11"/>
    <w:rsid w:val="005C0E3E"/>
    <w:rsid w:val="005C18A8"/>
    <w:rsid w:val="005C270B"/>
    <w:rsid w:val="005C60D7"/>
    <w:rsid w:val="005C60EF"/>
    <w:rsid w:val="005C6C95"/>
    <w:rsid w:val="005C7394"/>
    <w:rsid w:val="005D0423"/>
    <w:rsid w:val="005D11DE"/>
    <w:rsid w:val="005D1824"/>
    <w:rsid w:val="005D2226"/>
    <w:rsid w:val="005D2959"/>
    <w:rsid w:val="005D431A"/>
    <w:rsid w:val="005D44C6"/>
    <w:rsid w:val="005D5972"/>
    <w:rsid w:val="005D5E9E"/>
    <w:rsid w:val="005D5FA7"/>
    <w:rsid w:val="005D6F65"/>
    <w:rsid w:val="005D751B"/>
    <w:rsid w:val="005D78CF"/>
    <w:rsid w:val="005D7FBF"/>
    <w:rsid w:val="005E061D"/>
    <w:rsid w:val="005E2875"/>
    <w:rsid w:val="005E2B9B"/>
    <w:rsid w:val="005E464B"/>
    <w:rsid w:val="005E5414"/>
    <w:rsid w:val="005E5446"/>
    <w:rsid w:val="005E5A0F"/>
    <w:rsid w:val="005E5D8A"/>
    <w:rsid w:val="005E6490"/>
    <w:rsid w:val="005E658E"/>
    <w:rsid w:val="005F046C"/>
    <w:rsid w:val="005F1B8D"/>
    <w:rsid w:val="005F2FD2"/>
    <w:rsid w:val="005F790B"/>
    <w:rsid w:val="00600408"/>
    <w:rsid w:val="006006B9"/>
    <w:rsid w:val="00601165"/>
    <w:rsid w:val="00601488"/>
    <w:rsid w:val="00601D0E"/>
    <w:rsid w:val="006024DE"/>
    <w:rsid w:val="00604AEB"/>
    <w:rsid w:val="00605A38"/>
    <w:rsid w:val="006064ED"/>
    <w:rsid w:val="006067DA"/>
    <w:rsid w:val="0060697D"/>
    <w:rsid w:val="006073F2"/>
    <w:rsid w:val="0061221B"/>
    <w:rsid w:val="006126C4"/>
    <w:rsid w:val="00613D4C"/>
    <w:rsid w:val="00615DD3"/>
    <w:rsid w:val="0061736B"/>
    <w:rsid w:val="00617440"/>
    <w:rsid w:val="0061763E"/>
    <w:rsid w:val="006219D4"/>
    <w:rsid w:val="00621E43"/>
    <w:rsid w:val="00621EB0"/>
    <w:rsid w:val="006222FD"/>
    <w:rsid w:val="0062384C"/>
    <w:rsid w:val="00623A23"/>
    <w:rsid w:val="0062453B"/>
    <w:rsid w:val="00624829"/>
    <w:rsid w:val="00624D14"/>
    <w:rsid w:val="00630413"/>
    <w:rsid w:val="00630F25"/>
    <w:rsid w:val="00631D7E"/>
    <w:rsid w:val="00631FE4"/>
    <w:rsid w:val="00634200"/>
    <w:rsid w:val="0063574E"/>
    <w:rsid w:val="006366AF"/>
    <w:rsid w:val="006367F4"/>
    <w:rsid w:val="00636D68"/>
    <w:rsid w:val="00637262"/>
    <w:rsid w:val="0063787E"/>
    <w:rsid w:val="006408FD"/>
    <w:rsid w:val="00640F5A"/>
    <w:rsid w:val="006411E0"/>
    <w:rsid w:val="00644257"/>
    <w:rsid w:val="006450A4"/>
    <w:rsid w:val="00645466"/>
    <w:rsid w:val="006470A3"/>
    <w:rsid w:val="0064753D"/>
    <w:rsid w:val="00647641"/>
    <w:rsid w:val="00650327"/>
    <w:rsid w:val="0065075D"/>
    <w:rsid w:val="00651338"/>
    <w:rsid w:val="006518AC"/>
    <w:rsid w:val="00652B8C"/>
    <w:rsid w:val="00652EEF"/>
    <w:rsid w:val="00653204"/>
    <w:rsid w:val="00655556"/>
    <w:rsid w:val="00660906"/>
    <w:rsid w:val="006616F7"/>
    <w:rsid w:val="00661B4F"/>
    <w:rsid w:val="00662892"/>
    <w:rsid w:val="00664C59"/>
    <w:rsid w:val="00664F44"/>
    <w:rsid w:val="00665461"/>
    <w:rsid w:val="00665541"/>
    <w:rsid w:val="0066717D"/>
    <w:rsid w:val="0066770C"/>
    <w:rsid w:val="00667758"/>
    <w:rsid w:val="006712B5"/>
    <w:rsid w:val="006714BD"/>
    <w:rsid w:val="00672889"/>
    <w:rsid w:val="0067437D"/>
    <w:rsid w:val="00674601"/>
    <w:rsid w:val="0067482E"/>
    <w:rsid w:val="00674AF3"/>
    <w:rsid w:val="006753BD"/>
    <w:rsid w:val="00675C37"/>
    <w:rsid w:val="0067652D"/>
    <w:rsid w:val="00676819"/>
    <w:rsid w:val="00677032"/>
    <w:rsid w:val="00677451"/>
    <w:rsid w:val="00677F74"/>
    <w:rsid w:val="006804B0"/>
    <w:rsid w:val="00680906"/>
    <w:rsid w:val="006810A9"/>
    <w:rsid w:val="00681476"/>
    <w:rsid w:val="00681A65"/>
    <w:rsid w:val="00682957"/>
    <w:rsid w:val="00682CC1"/>
    <w:rsid w:val="00683B33"/>
    <w:rsid w:val="00685BF3"/>
    <w:rsid w:val="00687FF2"/>
    <w:rsid w:val="00691C03"/>
    <w:rsid w:val="0069439E"/>
    <w:rsid w:val="00694E41"/>
    <w:rsid w:val="0069625C"/>
    <w:rsid w:val="00696344"/>
    <w:rsid w:val="0069774D"/>
    <w:rsid w:val="006977F2"/>
    <w:rsid w:val="006A056D"/>
    <w:rsid w:val="006A1615"/>
    <w:rsid w:val="006A2660"/>
    <w:rsid w:val="006A2FCE"/>
    <w:rsid w:val="006A5271"/>
    <w:rsid w:val="006A5B22"/>
    <w:rsid w:val="006A688C"/>
    <w:rsid w:val="006A7F12"/>
    <w:rsid w:val="006B0B93"/>
    <w:rsid w:val="006B18E2"/>
    <w:rsid w:val="006B2673"/>
    <w:rsid w:val="006B2F51"/>
    <w:rsid w:val="006B3562"/>
    <w:rsid w:val="006B393B"/>
    <w:rsid w:val="006B461C"/>
    <w:rsid w:val="006B4C07"/>
    <w:rsid w:val="006B5D54"/>
    <w:rsid w:val="006B639B"/>
    <w:rsid w:val="006B658A"/>
    <w:rsid w:val="006B74C0"/>
    <w:rsid w:val="006B75CC"/>
    <w:rsid w:val="006C2924"/>
    <w:rsid w:val="006C2AEE"/>
    <w:rsid w:val="006C2EDC"/>
    <w:rsid w:val="006C5AFF"/>
    <w:rsid w:val="006C666C"/>
    <w:rsid w:val="006C7597"/>
    <w:rsid w:val="006C7BB6"/>
    <w:rsid w:val="006D08C9"/>
    <w:rsid w:val="006D2627"/>
    <w:rsid w:val="006D2CFA"/>
    <w:rsid w:val="006D3339"/>
    <w:rsid w:val="006D36E4"/>
    <w:rsid w:val="006D3F24"/>
    <w:rsid w:val="006D4047"/>
    <w:rsid w:val="006D5D78"/>
    <w:rsid w:val="006D60FA"/>
    <w:rsid w:val="006D758C"/>
    <w:rsid w:val="006D75FE"/>
    <w:rsid w:val="006D7B79"/>
    <w:rsid w:val="006D7D81"/>
    <w:rsid w:val="006E0615"/>
    <w:rsid w:val="006E1574"/>
    <w:rsid w:val="006E1E4D"/>
    <w:rsid w:val="006E2706"/>
    <w:rsid w:val="006E2D1B"/>
    <w:rsid w:val="006E31E9"/>
    <w:rsid w:val="006E44B5"/>
    <w:rsid w:val="006E5240"/>
    <w:rsid w:val="006E56FD"/>
    <w:rsid w:val="006E6884"/>
    <w:rsid w:val="006F188C"/>
    <w:rsid w:val="006F4C7B"/>
    <w:rsid w:val="006F5323"/>
    <w:rsid w:val="006F7B70"/>
    <w:rsid w:val="00700675"/>
    <w:rsid w:val="00701595"/>
    <w:rsid w:val="00701D7D"/>
    <w:rsid w:val="00702164"/>
    <w:rsid w:val="00703205"/>
    <w:rsid w:val="00703C39"/>
    <w:rsid w:val="00704213"/>
    <w:rsid w:val="00704CBD"/>
    <w:rsid w:val="00704F6D"/>
    <w:rsid w:val="007055FD"/>
    <w:rsid w:val="007069B2"/>
    <w:rsid w:val="00706F77"/>
    <w:rsid w:val="00707545"/>
    <w:rsid w:val="00707561"/>
    <w:rsid w:val="00707F1C"/>
    <w:rsid w:val="00710288"/>
    <w:rsid w:val="00712B8F"/>
    <w:rsid w:val="00712D47"/>
    <w:rsid w:val="007141DB"/>
    <w:rsid w:val="00714E30"/>
    <w:rsid w:val="00717721"/>
    <w:rsid w:val="00717754"/>
    <w:rsid w:val="00720AD3"/>
    <w:rsid w:val="00723FFA"/>
    <w:rsid w:val="0072490C"/>
    <w:rsid w:val="00725240"/>
    <w:rsid w:val="0072582A"/>
    <w:rsid w:val="0072596C"/>
    <w:rsid w:val="00726440"/>
    <w:rsid w:val="0072767D"/>
    <w:rsid w:val="007332DD"/>
    <w:rsid w:val="007339EF"/>
    <w:rsid w:val="00733A72"/>
    <w:rsid w:val="007344F2"/>
    <w:rsid w:val="007345B6"/>
    <w:rsid w:val="007354C9"/>
    <w:rsid w:val="0073574F"/>
    <w:rsid w:val="00735A62"/>
    <w:rsid w:val="0073625A"/>
    <w:rsid w:val="007365B3"/>
    <w:rsid w:val="00740B37"/>
    <w:rsid w:val="00740E05"/>
    <w:rsid w:val="007410CC"/>
    <w:rsid w:val="007411A6"/>
    <w:rsid w:val="00741334"/>
    <w:rsid w:val="00743742"/>
    <w:rsid w:val="00744B55"/>
    <w:rsid w:val="00746701"/>
    <w:rsid w:val="00746D6C"/>
    <w:rsid w:val="00750231"/>
    <w:rsid w:val="007505AE"/>
    <w:rsid w:val="007508E2"/>
    <w:rsid w:val="00750F9E"/>
    <w:rsid w:val="007513B7"/>
    <w:rsid w:val="007525D9"/>
    <w:rsid w:val="007536AC"/>
    <w:rsid w:val="00753F75"/>
    <w:rsid w:val="007555A3"/>
    <w:rsid w:val="00755680"/>
    <w:rsid w:val="00755AEE"/>
    <w:rsid w:val="00755CF6"/>
    <w:rsid w:val="007564A7"/>
    <w:rsid w:val="007564F4"/>
    <w:rsid w:val="007573D8"/>
    <w:rsid w:val="007574D8"/>
    <w:rsid w:val="00757B34"/>
    <w:rsid w:val="00757ED2"/>
    <w:rsid w:val="007629C9"/>
    <w:rsid w:val="00762E55"/>
    <w:rsid w:val="00763783"/>
    <w:rsid w:val="007645E8"/>
    <w:rsid w:val="00764642"/>
    <w:rsid w:val="0076561B"/>
    <w:rsid w:val="00765F6B"/>
    <w:rsid w:val="0076608A"/>
    <w:rsid w:val="00766DD6"/>
    <w:rsid w:val="00767AF4"/>
    <w:rsid w:val="00767F8A"/>
    <w:rsid w:val="00770415"/>
    <w:rsid w:val="00771119"/>
    <w:rsid w:val="00771213"/>
    <w:rsid w:val="00771E2F"/>
    <w:rsid w:val="00772F2A"/>
    <w:rsid w:val="00773A83"/>
    <w:rsid w:val="00773FC5"/>
    <w:rsid w:val="007743E3"/>
    <w:rsid w:val="007764B5"/>
    <w:rsid w:val="00776DD5"/>
    <w:rsid w:val="007776C1"/>
    <w:rsid w:val="00777FDB"/>
    <w:rsid w:val="00780439"/>
    <w:rsid w:val="00780D47"/>
    <w:rsid w:val="00784483"/>
    <w:rsid w:val="0078534E"/>
    <w:rsid w:val="00785876"/>
    <w:rsid w:val="007875D4"/>
    <w:rsid w:val="00787B6B"/>
    <w:rsid w:val="00791320"/>
    <w:rsid w:val="007918EB"/>
    <w:rsid w:val="00791BB2"/>
    <w:rsid w:val="00793CBE"/>
    <w:rsid w:val="007958B2"/>
    <w:rsid w:val="0079622A"/>
    <w:rsid w:val="007A00A6"/>
    <w:rsid w:val="007A16E1"/>
    <w:rsid w:val="007A2289"/>
    <w:rsid w:val="007A2A92"/>
    <w:rsid w:val="007A3A8D"/>
    <w:rsid w:val="007A3C4B"/>
    <w:rsid w:val="007A5C3A"/>
    <w:rsid w:val="007A7794"/>
    <w:rsid w:val="007A7912"/>
    <w:rsid w:val="007B06CE"/>
    <w:rsid w:val="007B0B80"/>
    <w:rsid w:val="007B2BCE"/>
    <w:rsid w:val="007B420B"/>
    <w:rsid w:val="007B5E21"/>
    <w:rsid w:val="007B5F8A"/>
    <w:rsid w:val="007B6E8F"/>
    <w:rsid w:val="007B742D"/>
    <w:rsid w:val="007B7ABE"/>
    <w:rsid w:val="007B7E2D"/>
    <w:rsid w:val="007C0FB2"/>
    <w:rsid w:val="007C12AE"/>
    <w:rsid w:val="007C1EE9"/>
    <w:rsid w:val="007C316D"/>
    <w:rsid w:val="007C3ED0"/>
    <w:rsid w:val="007C4448"/>
    <w:rsid w:val="007C5725"/>
    <w:rsid w:val="007C59CD"/>
    <w:rsid w:val="007D0007"/>
    <w:rsid w:val="007D1089"/>
    <w:rsid w:val="007D1587"/>
    <w:rsid w:val="007D1963"/>
    <w:rsid w:val="007D1BF2"/>
    <w:rsid w:val="007D1CD6"/>
    <w:rsid w:val="007D2E77"/>
    <w:rsid w:val="007D4385"/>
    <w:rsid w:val="007D477B"/>
    <w:rsid w:val="007D4C9E"/>
    <w:rsid w:val="007D50A8"/>
    <w:rsid w:val="007D55F5"/>
    <w:rsid w:val="007D5722"/>
    <w:rsid w:val="007D576B"/>
    <w:rsid w:val="007E024E"/>
    <w:rsid w:val="007E0EB1"/>
    <w:rsid w:val="007E2F4D"/>
    <w:rsid w:val="007E33DC"/>
    <w:rsid w:val="007E3533"/>
    <w:rsid w:val="007E35A5"/>
    <w:rsid w:val="007E39DD"/>
    <w:rsid w:val="007E3D75"/>
    <w:rsid w:val="007E3DAC"/>
    <w:rsid w:val="007E5621"/>
    <w:rsid w:val="007E6B8D"/>
    <w:rsid w:val="007F051D"/>
    <w:rsid w:val="007F2171"/>
    <w:rsid w:val="007F2B3A"/>
    <w:rsid w:val="007F2F15"/>
    <w:rsid w:val="007F3132"/>
    <w:rsid w:val="007F3C90"/>
    <w:rsid w:val="007F3FF8"/>
    <w:rsid w:val="007F41C5"/>
    <w:rsid w:val="007F4F3C"/>
    <w:rsid w:val="007F5646"/>
    <w:rsid w:val="007F64BE"/>
    <w:rsid w:val="008012FD"/>
    <w:rsid w:val="00805627"/>
    <w:rsid w:val="008059AA"/>
    <w:rsid w:val="00806DFE"/>
    <w:rsid w:val="00806E42"/>
    <w:rsid w:val="00807088"/>
    <w:rsid w:val="00807206"/>
    <w:rsid w:val="008076AF"/>
    <w:rsid w:val="0081322A"/>
    <w:rsid w:val="00813DAE"/>
    <w:rsid w:val="00814394"/>
    <w:rsid w:val="00814A8D"/>
    <w:rsid w:val="008151BC"/>
    <w:rsid w:val="0081554E"/>
    <w:rsid w:val="008170D9"/>
    <w:rsid w:val="00817814"/>
    <w:rsid w:val="008205B6"/>
    <w:rsid w:val="00820F52"/>
    <w:rsid w:val="00821DAD"/>
    <w:rsid w:val="008233E6"/>
    <w:rsid w:val="008235B9"/>
    <w:rsid w:val="00823E0E"/>
    <w:rsid w:val="008252E5"/>
    <w:rsid w:val="00825473"/>
    <w:rsid w:val="00826590"/>
    <w:rsid w:val="00827EA7"/>
    <w:rsid w:val="008302BB"/>
    <w:rsid w:val="00830F34"/>
    <w:rsid w:val="0083195C"/>
    <w:rsid w:val="00833B8C"/>
    <w:rsid w:val="00835FE6"/>
    <w:rsid w:val="00835FFE"/>
    <w:rsid w:val="00841364"/>
    <w:rsid w:val="008414C4"/>
    <w:rsid w:val="00842E41"/>
    <w:rsid w:val="0084371F"/>
    <w:rsid w:val="008439B4"/>
    <w:rsid w:val="00845968"/>
    <w:rsid w:val="0084699A"/>
    <w:rsid w:val="0085065B"/>
    <w:rsid w:val="008512C9"/>
    <w:rsid w:val="008523D0"/>
    <w:rsid w:val="00853440"/>
    <w:rsid w:val="00853BE2"/>
    <w:rsid w:val="00853F67"/>
    <w:rsid w:val="008540AC"/>
    <w:rsid w:val="00854188"/>
    <w:rsid w:val="008547F3"/>
    <w:rsid w:val="00855051"/>
    <w:rsid w:val="008561E7"/>
    <w:rsid w:val="0085675C"/>
    <w:rsid w:val="00856E3E"/>
    <w:rsid w:val="008603F4"/>
    <w:rsid w:val="00860427"/>
    <w:rsid w:val="008615DD"/>
    <w:rsid w:val="00861795"/>
    <w:rsid w:val="0086295C"/>
    <w:rsid w:val="00862D01"/>
    <w:rsid w:val="008631B1"/>
    <w:rsid w:val="008649BF"/>
    <w:rsid w:val="00865388"/>
    <w:rsid w:val="008700EC"/>
    <w:rsid w:val="0087013B"/>
    <w:rsid w:val="00870953"/>
    <w:rsid w:val="0087119A"/>
    <w:rsid w:val="00872239"/>
    <w:rsid w:val="00873987"/>
    <w:rsid w:val="00874597"/>
    <w:rsid w:val="00874975"/>
    <w:rsid w:val="0087543C"/>
    <w:rsid w:val="00875FB1"/>
    <w:rsid w:val="00876E53"/>
    <w:rsid w:val="00880008"/>
    <w:rsid w:val="0088125F"/>
    <w:rsid w:val="00882017"/>
    <w:rsid w:val="008820A6"/>
    <w:rsid w:val="008830C3"/>
    <w:rsid w:val="00883EE9"/>
    <w:rsid w:val="0088400B"/>
    <w:rsid w:val="00884EEE"/>
    <w:rsid w:val="00886F5D"/>
    <w:rsid w:val="00887887"/>
    <w:rsid w:val="008902C1"/>
    <w:rsid w:val="0089116B"/>
    <w:rsid w:val="008915AD"/>
    <w:rsid w:val="00892074"/>
    <w:rsid w:val="0089240C"/>
    <w:rsid w:val="00893878"/>
    <w:rsid w:val="008949DD"/>
    <w:rsid w:val="00894C96"/>
    <w:rsid w:val="00897541"/>
    <w:rsid w:val="008A0124"/>
    <w:rsid w:val="008A1192"/>
    <w:rsid w:val="008A1D96"/>
    <w:rsid w:val="008A259D"/>
    <w:rsid w:val="008A386C"/>
    <w:rsid w:val="008A3F27"/>
    <w:rsid w:val="008A60F3"/>
    <w:rsid w:val="008A7062"/>
    <w:rsid w:val="008A7353"/>
    <w:rsid w:val="008B0CF3"/>
    <w:rsid w:val="008B0FFA"/>
    <w:rsid w:val="008B233E"/>
    <w:rsid w:val="008B2832"/>
    <w:rsid w:val="008B37A9"/>
    <w:rsid w:val="008B40D1"/>
    <w:rsid w:val="008B5BF5"/>
    <w:rsid w:val="008B5CAD"/>
    <w:rsid w:val="008B64E7"/>
    <w:rsid w:val="008B6A0A"/>
    <w:rsid w:val="008B6C39"/>
    <w:rsid w:val="008B7508"/>
    <w:rsid w:val="008C0C6E"/>
    <w:rsid w:val="008C0E35"/>
    <w:rsid w:val="008C0FB5"/>
    <w:rsid w:val="008C25A1"/>
    <w:rsid w:val="008C265E"/>
    <w:rsid w:val="008C26E2"/>
    <w:rsid w:val="008C2EB3"/>
    <w:rsid w:val="008C371F"/>
    <w:rsid w:val="008C3730"/>
    <w:rsid w:val="008C3871"/>
    <w:rsid w:val="008C42C9"/>
    <w:rsid w:val="008C46A1"/>
    <w:rsid w:val="008C5967"/>
    <w:rsid w:val="008C5CF6"/>
    <w:rsid w:val="008C65D8"/>
    <w:rsid w:val="008C7046"/>
    <w:rsid w:val="008D2442"/>
    <w:rsid w:val="008D254C"/>
    <w:rsid w:val="008D39A7"/>
    <w:rsid w:val="008D3D60"/>
    <w:rsid w:val="008D3E39"/>
    <w:rsid w:val="008D4E58"/>
    <w:rsid w:val="008D54D8"/>
    <w:rsid w:val="008D57DF"/>
    <w:rsid w:val="008D6802"/>
    <w:rsid w:val="008D6F0B"/>
    <w:rsid w:val="008D7AA9"/>
    <w:rsid w:val="008E2225"/>
    <w:rsid w:val="008E2DC0"/>
    <w:rsid w:val="008E3D2B"/>
    <w:rsid w:val="008E4DAB"/>
    <w:rsid w:val="008E5433"/>
    <w:rsid w:val="008E63A8"/>
    <w:rsid w:val="008E67F9"/>
    <w:rsid w:val="008E70E6"/>
    <w:rsid w:val="008F0ABE"/>
    <w:rsid w:val="008F1551"/>
    <w:rsid w:val="008F194B"/>
    <w:rsid w:val="008F55D7"/>
    <w:rsid w:val="008F7C33"/>
    <w:rsid w:val="00901360"/>
    <w:rsid w:val="00901A4A"/>
    <w:rsid w:val="00901C27"/>
    <w:rsid w:val="00902585"/>
    <w:rsid w:val="00902D7B"/>
    <w:rsid w:val="00903177"/>
    <w:rsid w:val="00903878"/>
    <w:rsid w:val="00904B9B"/>
    <w:rsid w:val="00904C6F"/>
    <w:rsid w:val="009055DB"/>
    <w:rsid w:val="00905ABC"/>
    <w:rsid w:val="00910753"/>
    <w:rsid w:val="00910A3E"/>
    <w:rsid w:val="00911543"/>
    <w:rsid w:val="00911732"/>
    <w:rsid w:val="009124CB"/>
    <w:rsid w:val="0091278F"/>
    <w:rsid w:val="00913330"/>
    <w:rsid w:val="0091415F"/>
    <w:rsid w:val="00914202"/>
    <w:rsid w:val="00914CEE"/>
    <w:rsid w:val="00917CBB"/>
    <w:rsid w:val="009204AA"/>
    <w:rsid w:val="00921902"/>
    <w:rsid w:val="00921D22"/>
    <w:rsid w:val="009225D3"/>
    <w:rsid w:val="0092525E"/>
    <w:rsid w:val="009257E1"/>
    <w:rsid w:val="00927C52"/>
    <w:rsid w:val="00927EBC"/>
    <w:rsid w:val="0093044C"/>
    <w:rsid w:val="00931AF5"/>
    <w:rsid w:val="00932DAA"/>
    <w:rsid w:val="009335DC"/>
    <w:rsid w:val="0093462C"/>
    <w:rsid w:val="00936871"/>
    <w:rsid w:val="009376DE"/>
    <w:rsid w:val="00940784"/>
    <w:rsid w:val="00940EF2"/>
    <w:rsid w:val="00941111"/>
    <w:rsid w:val="009413B4"/>
    <w:rsid w:val="009426C3"/>
    <w:rsid w:val="00943641"/>
    <w:rsid w:val="00943D7F"/>
    <w:rsid w:val="00943FE4"/>
    <w:rsid w:val="00944032"/>
    <w:rsid w:val="00945072"/>
    <w:rsid w:val="00945BC1"/>
    <w:rsid w:val="00946D6C"/>
    <w:rsid w:val="00947232"/>
    <w:rsid w:val="009475C2"/>
    <w:rsid w:val="00947D37"/>
    <w:rsid w:val="00950123"/>
    <w:rsid w:val="00953105"/>
    <w:rsid w:val="0095345C"/>
    <w:rsid w:val="0095375B"/>
    <w:rsid w:val="00954A37"/>
    <w:rsid w:val="00954CFD"/>
    <w:rsid w:val="00956393"/>
    <w:rsid w:val="009612E4"/>
    <w:rsid w:val="00961B66"/>
    <w:rsid w:val="009629F5"/>
    <w:rsid w:val="00962BF3"/>
    <w:rsid w:val="00966A40"/>
    <w:rsid w:val="009709CC"/>
    <w:rsid w:val="00973CAA"/>
    <w:rsid w:val="00974234"/>
    <w:rsid w:val="0097500A"/>
    <w:rsid w:val="009753BC"/>
    <w:rsid w:val="00976204"/>
    <w:rsid w:val="00976EB4"/>
    <w:rsid w:val="009770E0"/>
    <w:rsid w:val="00977D53"/>
    <w:rsid w:val="0098029F"/>
    <w:rsid w:val="00981C10"/>
    <w:rsid w:val="009868F0"/>
    <w:rsid w:val="009927EC"/>
    <w:rsid w:val="009928B9"/>
    <w:rsid w:val="009935AA"/>
    <w:rsid w:val="009942D6"/>
    <w:rsid w:val="009957CE"/>
    <w:rsid w:val="009973DC"/>
    <w:rsid w:val="009A038E"/>
    <w:rsid w:val="009A0AA8"/>
    <w:rsid w:val="009A16F2"/>
    <w:rsid w:val="009A199D"/>
    <w:rsid w:val="009A19F7"/>
    <w:rsid w:val="009A1EA0"/>
    <w:rsid w:val="009A41DA"/>
    <w:rsid w:val="009A6620"/>
    <w:rsid w:val="009A6B9B"/>
    <w:rsid w:val="009A7936"/>
    <w:rsid w:val="009B03E1"/>
    <w:rsid w:val="009B195E"/>
    <w:rsid w:val="009B270D"/>
    <w:rsid w:val="009B45BC"/>
    <w:rsid w:val="009B478F"/>
    <w:rsid w:val="009B4BC5"/>
    <w:rsid w:val="009B577B"/>
    <w:rsid w:val="009B6A87"/>
    <w:rsid w:val="009B6FAF"/>
    <w:rsid w:val="009B6FDC"/>
    <w:rsid w:val="009B7C1C"/>
    <w:rsid w:val="009C0934"/>
    <w:rsid w:val="009C25B1"/>
    <w:rsid w:val="009C25BE"/>
    <w:rsid w:val="009C5296"/>
    <w:rsid w:val="009C5FB8"/>
    <w:rsid w:val="009C6E88"/>
    <w:rsid w:val="009C7DD4"/>
    <w:rsid w:val="009D0519"/>
    <w:rsid w:val="009D0A1C"/>
    <w:rsid w:val="009D0DA4"/>
    <w:rsid w:val="009D0EC0"/>
    <w:rsid w:val="009D1C9E"/>
    <w:rsid w:val="009D2F57"/>
    <w:rsid w:val="009D62F6"/>
    <w:rsid w:val="009D6DC2"/>
    <w:rsid w:val="009E1DB3"/>
    <w:rsid w:val="009E2D40"/>
    <w:rsid w:val="009E32C4"/>
    <w:rsid w:val="009E3B23"/>
    <w:rsid w:val="009E3C5C"/>
    <w:rsid w:val="009E4322"/>
    <w:rsid w:val="009E51C8"/>
    <w:rsid w:val="009E5409"/>
    <w:rsid w:val="009E5EFE"/>
    <w:rsid w:val="009E70DE"/>
    <w:rsid w:val="009E7D28"/>
    <w:rsid w:val="009F0483"/>
    <w:rsid w:val="009F0571"/>
    <w:rsid w:val="009F145C"/>
    <w:rsid w:val="009F2042"/>
    <w:rsid w:val="009F2299"/>
    <w:rsid w:val="009F2915"/>
    <w:rsid w:val="009F3146"/>
    <w:rsid w:val="009F5178"/>
    <w:rsid w:val="009F6944"/>
    <w:rsid w:val="00A00474"/>
    <w:rsid w:val="00A00B2D"/>
    <w:rsid w:val="00A00E99"/>
    <w:rsid w:val="00A00ED1"/>
    <w:rsid w:val="00A0194D"/>
    <w:rsid w:val="00A02154"/>
    <w:rsid w:val="00A0348B"/>
    <w:rsid w:val="00A038C2"/>
    <w:rsid w:val="00A03A79"/>
    <w:rsid w:val="00A04A13"/>
    <w:rsid w:val="00A05352"/>
    <w:rsid w:val="00A0688A"/>
    <w:rsid w:val="00A07646"/>
    <w:rsid w:val="00A10088"/>
    <w:rsid w:val="00A10F20"/>
    <w:rsid w:val="00A11498"/>
    <w:rsid w:val="00A12B1A"/>
    <w:rsid w:val="00A14139"/>
    <w:rsid w:val="00A146C2"/>
    <w:rsid w:val="00A14869"/>
    <w:rsid w:val="00A14A57"/>
    <w:rsid w:val="00A15DB1"/>
    <w:rsid w:val="00A20000"/>
    <w:rsid w:val="00A20222"/>
    <w:rsid w:val="00A21D3B"/>
    <w:rsid w:val="00A227C9"/>
    <w:rsid w:val="00A22CBC"/>
    <w:rsid w:val="00A2422C"/>
    <w:rsid w:val="00A2438F"/>
    <w:rsid w:val="00A25280"/>
    <w:rsid w:val="00A273FD"/>
    <w:rsid w:val="00A27E16"/>
    <w:rsid w:val="00A32176"/>
    <w:rsid w:val="00A33629"/>
    <w:rsid w:val="00A34048"/>
    <w:rsid w:val="00A34299"/>
    <w:rsid w:val="00A34E0B"/>
    <w:rsid w:val="00A350A0"/>
    <w:rsid w:val="00A364E8"/>
    <w:rsid w:val="00A36755"/>
    <w:rsid w:val="00A36C2F"/>
    <w:rsid w:val="00A3747D"/>
    <w:rsid w:val="00A401A4"/>
    <w:rsid w:val="00A402F9"/>
    <w:rsid w:val="00A40848"/>
    <w:rsid w:val="00A40D15"/>
    <w:rsid w:val="00A416C5"/>
    <w:rsid w:val="00A419CB"/>
    <w:rsid w:val="00A421AE"/>
    <w:rsid w:val="00A42617"/>
    <w:rsid w:val="00A435BF"/>
    <w:rsid w:val="00A43893"/>
    <w:rsid w:val="00A4459F"/>
    <w:rsid w:val="00A4641D"/>
    <w:rsid w:val="00A469A5"/>
    <w:rsid w:val="00A46D0E"/>
    <w:rsid w:val="00A46DF5"/>
    <w:rsid w:val="00A47D53"/>
    <w:rsid w:val="00A51481"/>
    <w:rsid w:val="00A51961"/>
    <w:rsid w:val="00A51F47"/>
    <w:rsid w:val="00A51FB4"/>
    <w:rsid w:val="00A53145"/>
    <w:rsid w:val="00A53353"/>
    <w:rsid w:val="00A540E1"/>
    <w:rsid w:val="00A54C63"/>
    <w:rsid w:val="00A55534"/>
    <w:rsid w:val="00A558B1"/>
    <w:rsid w:val="00A5639F"/>
    <w:rsid w:val="00A5733E"/>
    <w:rsid w:val="00A61C49"/>
    <w:rsid w:val="00A620A7"/>
    <w:rsid w:val="00A6223F"/>
    <w:rsid w:val="00A62843"/>
    <w:rsid w:val="00A62D81"/>
    <w:rsid w:val="00A654A0"/>
    <w:rsid w:val="00A65DB3"/>
    <w:rsid w:val="00A67053"/>
    <w:rsid w:val="00A67392"/>
    <w:rsid w:val="00A711AE"/>
    <w:rsid w:val="00A71767"/>
    <w:rsid w:val="00A71851"/>
    <w:rsid w:val="00A74528"/>
    <w:rsid w:val="00A74D87"/>
    <w:rsid w:val="00A76DAC"/>
    <w:rsid w:val="00A76F2D"/>
    <w:rsid w:val="00A77340"/>
    <w:rsid w:val="00A77EA4"/>
    <w:rsid w:val="00A81146"/>
    <w:rsid w:val="00A812CD"/>
    <w:rsid w:val="00A81CA7"/>
    <w:rsid w:val="00A821B0"/>
    <w:rsid w:val="00A828B6"/>
    <w:rsid w:val="00A839A6"/>
    <w:rsid w:val="00A83BCF"/>
    <w:rsid w:val="00A84354"/>
    <w:rsid w:val="00A84938"/>
    <w:rsid w:val="00A8579D"/>
    <w:rsid w:val="00A85B80"/>
    <w:rsid w:val="00A8634C"/>
    <w:rsid w:val="00A90129"/>
    <w:rsid w:val="00A90FF8"/>
    <w:rsid w:val="00A936F6"/>
    <w:rsid w:val="00A93BAB"/>
    <w:rsid w:val="00A96D58"/>
    <w:rsid w:val="00AA06F5"/>
    <w:rsid w:val="00AA09B7"/>
    <w:rsid w:val="00AA10D1"/>
    <w:rsid w:val="00AA1215"/>
    <w:rsid w:val="00AA1E3D"/>
    <w:rsid w:val="00AA3B3E"/>
    <w:rsid w:val="00AA65B1"/>
    <w:rsid w:val="00AA69FA"/>
    <w:rsid w:val="00AA6ADB"/>
    <w:rsid w:val="00AA7158"/>
    <w:rsid w:val="00AB29C6"/>
    <w:rsid w:val="00AB45DC"/>
    <w:rsid w:val="00AB4A89"/>
    <w:rsid w:val="00AB4E89"/>
    <w:rsid w:val="00AB5848"/>
    <w:rsid w:val="00AB61D0"/>
    <w:rsid w:val="00AB624D"/>
    <w:rsid w:val="00AB745D"/>
    <w:rsid w:val="00AB757B"/>
    <w:rsid w:val="00AC0074"/>
    <w:rsid w:val="00AC0523"/>
    <w:rsid w:val="00AC0751"/>
    <w:rsid w:val="00AC0B32"/>
    <w:rsid w:val="00AC121F"/>
    <w:rsid w:val="00AC1A70"/>
    <w:rsid w:val="00AC2116"/>
    <w:rsid w:val="00AC2463"/>
    <w:rsid w:val="00AC24CF"/>
    <w:rsid w:val="00AC3CB0"/>
    <w:rsid w:val="00AC42A0"/>
    <w:rsid w:val="00AC45A4"/>
    <w:rsid w:val="00AC4E86"/>
    <w:rsid w:val="00AC4F16"/>
    <w:rsid w:val="00AC580B"/>
    <w:rsid w:val="00AC5C6E"/>
    <w:rsid w:val="00AC6841"/>
    <w:rsid w:val="00AC760D"/>
    <w:rsid w:val="00AD0070"/>
    <w:rsid w:val="00AD146B"/>
    <w:rsid w:val="00AD1D97"/>
    <w:rsid w:val="00AD23BB"/>
    <w:rsid w:val="00AD24D0"/>
    <w:rsid w:val="00AD3133"/>
    <w:rsid w:val="00AD3EA7"/>
    <w:rsid w:val="00AD44F8"/>
    <w:rsid w:val="00AD4D92"/>
    <w:rsid w:val="00AD7C7A"/>
    <w:rsid w:val="00AE1862"/>
    <w:rsid w:val="00AE1F7E"/>
    <w:rsid w:val="00AE3664"/>
    <w:rsid w:val="00AE4E4C"/>
    <w:rsid w:val="00AE4EB4"/>
    <w:rsid w:val="00AE5DCF"/>
    <w:rsid w:val="00AE60FB"/>
    <w:rsid w:val="00AE6538"/>
    <w:rsid w:val="00AE7D34"/>
    <w:rsid w:val="00AE7EA9"/>
    <w:rsid w:val="00AF3FB8"/>
    <w:rsid w:val="00AF4951"/>
    <w:rsid w:val="00AF59B6"/>
    <w:rsid w:val="00AF70C5"/>
    <w:rsid w:val="00AF713D"/>
    <w:rsid w:val="00AF7645"/>
    <w:rsid w:val="00AF7985"/>
    <w:rsid w:val="00B005FF"/>
    <w:rsid w:val="00B01278"/>
    <w:rsid w:val="00B02382"/>
    <w:rsid w:val="00B03BB7"/>
    <w:rsid w:val="00B04132"/>
    <w:rsid w:val="00B04375"/>
    <w:rsid w:val="00B058E7"/>
    <w:rsid w:val="00B0715F"/>
    <w:rsid w:val="00B10E1F"/>
    <w:rsid w:val="00B120DF"/>
    <w:rsid w:val="00B160FC"/>
    <w:rsid w:val="00B16E26"/>
    <w:rsid w:val="00B236C7"/>
    <w:rsid w:val="00B23B53"/>
    <w:rsid w:val="00B24692"/>
    <w:rsid w:val="00B24845"/>
    <w:rsid w:val="00B24C57"/>
    <w:rsid w:val="00B25F6C"/>
    <w:rsid w:val="00B31941"/>
    <w:rsid w:val="00B34491"/>
    <w:rsid w:val="00B34BE1"/>
    <w:rsid w:val="00B3542D"/>
    <w:rsid w:val="00B35538"/>
    <w:rsid w:val="00B359C5"/>
    <w:rsid w:val="00B36914"/>
    <w:rsid w:val="00B37108"/>
    <w:rsid w:val="00B417AE"/>
    <w:rsid w:val="00B41901"/>
    <w:rsid w:val="00B41D36"/>
    <w:rsid w:val="00B42048"/>
    <w:rsid w:val="00B44655"/>
    <w:rsid w:val="00B45439"/>
    <w:rsid w:val="00B46C78"/>
    <w:rsid w:val="00B4721C"/>
    <w:rsid w:val="00B47AFC"/>
    <w:rsid w:val="00B50094"/>
    <w:rsid w:val="00B5100C"/>
    <w:rsid w:val="00B52130"/>
    <w:rsid w:val="00B5291A"/>
    <w:rsid w:val="00B52A98"/>
    <w:rsid w:val="00B52E1E"/>
    <w:rsid w:val="00B5346D"/>
    <w:rsid w:val="00B5402F"/>
    <w:rsid w:val="00B54B0C"/>
    <w:rsid w:val="00B54C10"/>
    <w:rsid w:val="00B55BE7"/>
    <w:rsid w:val="00B56ED8"/>
    <w:rsid w:val="00B57B8C"/>
    <w:rsid w:val="00B57D90"/>
    <w:rsid w:val="00B61B7D"/>
    <w:rsid w:val="00B63411"/>
    <w:rsid w:val="00B64134"/>
    <w:rsid w:val="00B644D7"/>
    <w:rsid w:val="00B6503D"/>
    <w:rsid w:val="00B661CF"/>
    <w:rsid w:val="00B70E56"/>
    <w:rsid w:val="00B71818"/>
    <w:rsid w:val="00B71907"/>
    <w:rsid w:val="00B72933"/>
    <w:rsid w:val="00B72D27"/>
    <w:rsid w:val="00B732DE"/>
    <w:rsid w:val="00B747BC"/>
    <w:rsid w:val="00B749A7"/>
    <w:rsid w:val="00B749C8"/>
    <w:rsid w:val="00B75803"/>
    <w:rsid w:val="00B76B11"/>
    <w:rsid w:val="00B80B91"/>
    <w:rsid w:val="00B8140A"/>
    <w:rsid w:val="00B82439"/>
    <w:rsid w:val="00B82912"/>
    <w:rsid w:val="00B854CA"/>
    <w:rsid w:val="00B86DCC"/>
    <w:rsid w:val="00B86F12"/>
    <w:rsid w:val="00B90D35"/>
    <w:rsid w:val="00B90E89"/>
    <w:rsid w:val="00B9123A"/>
    <w:rsid w:val="00B916F5"/>
    <w:rsid w:val="00B92942"/>
    <w:rsid w:val="00B931EA"/>
    <w:rsid w:val="00B936C3"/>
    <w:rsid w:val="00B93F8F"/>
    <w:rsid w:val="00B9680E"/>
    <w:rsid w:val="00B96C31"/>
    <w:rsid w:val="00B975F4"/>
    <w:rsid w:val="00BA183E"/>
    <w:rsid w:val="00BA1842"/>
    <w:rsid w:val="00BA1AED"/>
    <w:rsid w:val="00BA1DD3"/>
    <w:rsid w:val="00BA2DE7"/>
    <w:rsid w:val="00BA2E1B"/>
    <w:rsid w:val="00BA4146"/>
    <w:rsid w:val="00BA5664"/>
    <w:rsid w:val="00BA62FD"/>
    <w:rsid w:val="00BA654B"/>
    <w:rsid w:val="00BA6887"/>
    <w:rsid w:val="00BA6AAA"/>
    <w:rsid w:val="00BB0317"/>
    <w:rsid w:val="00BB03CF"/>
    <w:rsid w:val="00BB0E9C"/>
    <w:rsid w:val="00BB0F18"/>
    <w:rsid w:val="00BB2C06"/>
    <w:rsid w:val="00BB2FCD"/>
    <w:rsid w:val="00BB425A"/>
    <w:rsid w:val="00BB4A9B"/>
    <w:rsid w:val="00BB5825"/>
    <w:rsid w:val="00BB61DF"/>
    <w:rsid w:val="00BB6899"/>
    <w:rsid w:val="00BB71D6"/>
    <w:rsid w:val="00BC0428"/>
    <w:rsid w:val="00BC0A89"/>
    <w:rsid w:val="00BC161E"/>
    <w:rsid w:val="00BC3016"/>
    <w:rsid w:val="00BC3B04"/>
    <w:rsid w:val="00BC3F8D"/>
    <w:rsid w:val="00BC4B21"/>
    <w:rsid w:val="00BC517A"/>
    <w:rsid w:val="00BC5BDC"/>
    <w:rsid w:val="00BC654F"/>
    <w:rsid w:val="00BC6D64"/>
    <w:rsid w:val="00BC6FDA"/>
    <w:rsid w:val="00BC71DA"/>
    <w:rsid w:val="00BC7EF1"/>
    <w:rsid w:val="00BD00D5"/>
    <w:rsid w:val="00BD0BA6"/>
    <w:rsid w:val="00BD12CA"/>
    <w:rsid w:val="00BD248F"/>
    <w:rsid w:val="00BD3A12"/>
    <w:rsid w:val="00BD3FD5"/>
    <w:rsid w:val="00BD45FB"/>
    <w:rsid w:val="00BD47BB"/>
    <w:rsid w:val="00BD4E9F"/>
    <w:rsid w:val="00BD5215"/>
    <w:rsid w:val="00BD6E26"/>
    <w:rsid w:val="00BD6F3F"/>
    <w:rsid w:val="00BD78E1"/>
    <w:rsid w:val="00BD7EA4"/>
    <w:rsid w:val="00BE02BF"/>
    <w:rsid w:val="00BE1097"/>
    <w:rsid w:val="00BE1437"/>
    <w:rsid w:val="00BE3AA4"/>
    <w:rsid w:val="00BE415B"/>
    <w:rsid w:val="00BE48C0"/>
    <w:rsid w:val="00BE4A29"/>
    <w:rsid w:val="00BE5929"/>
    <w:rsid w:val="00BE6A85"/>
    <w:rsid w:val="00BE7BEA"/>
    <w:rsid w:val="00BF11EB"/>
    <w:rsid w:val="00BF30C9"/>
    <w:rsid w:val="00BF3547"/>
    <w:rsid w:val="00BF3893"/>
    <w:rsid w:val="00BF3E4B"/>
    <w:rsid w:val="00BF5F84"/>
    <w:rsid w:val="00BF6E8D"/>
    <w:rsid w:val="00C02615"/>
    <w:rsid w:val="00C02D41"/>
    <w:rsid w:val="00C02D72"/>
    <w:rsid w:val="00C031B3"/>
    <w:rsid w:val="00C0368D"/>
    <w:rsid w:val="00C04DFD"/>
    <w:rsid w:val="00C04E70"/>
    <w:rsid w:val="00C051BD"/>
    <w:rsid w:val="00C05DD0"/>
    <w:rsid w:val="00C06B18"/>
    <w:rsid w:val="00C077D0"/>
    <w:rsid w:val="00C1043A"/>
    <w:rsid w:val="00C1063F"/>
    <w:rsid w:val="00C10A15"/>
    <w:rsid w:val="00C110E9"/>
    <w:rsid w:val="00C11627"/>
    <w:rsid w:val="00C11E8E"/>
    <w:rsid w:val="00C132B4"/>
    <w:rsid w:val="00C137C1"/>
    <w:rsid w:val="00C14C03"/>
    <w:rsid w:val="00C16020"/>
    <w:rsid w:val="00C16590"/>
    <w:rsid w:val="00C220D1"/>
    <w:rsid w:val="00C2278B"/>
    <w:rsid w:val="00C22AFD"/>
    <w:rsid w:val="00C22D69"/>
    <w:rsid w:val="00C2404C"/>
    <w:rsid w:val="00C242F0"/>
    <w:rsid w:val="00C25F67"/>
    <w:rsid w:val="00C264D2"/>
    <w:rsid w:val="00C277C2"/>
    <w:rsid w:val="00C27F37"/>
    <w:rsid w:val="00C30B92"/>
    <w:rsid w:val="00C3123B"/>
    <w:rsid w:val="00C31549"/>
    <w:rsid w:val="00C31699"/>
    <w:rsid w:val="00C322D6"/>
    <w:rsid w:val="00C326D2"/>
    <w:rsid w:val="00C33D9E"/>
    <w:rsid w:val="00C34B79"/>
    <w:rsid w:val="00C35188"/>
    <w:rsid w:val="00C37177"/>
    <w:rsid w:val="00C41694"/>
    <w:rsid w:val="00C41A0E"/>
    <w:rsid w:val="00C42089"/>
    <w:rsid w:val="00C427A1"/>
    <w:rsid w:val="00C43D6A"/>
    <w:rsid w:val="00C44305"/>
    <w:rsid w:val="00C4602C"/>
    <w:rsid w:val="00C465E2"/>
    <w:rsid w:val="00C46C0B"/>
    <w:rsid w:val="00C47176"/>
    <w:rsid w:val="00C47F4C"/>
    <w:rsid w:val="00C5186A"/>
    <w:rsid w:val="00C51EEF"/>
    <w:rsid w:val="00C52D3D"/>
    <w:rsid w:val="00C532FF"/>
    <w:rsid w:val="00C535CA"/>
    <w:rsid w:val="00C543DB"/>
    <w:rsid w:val="00C543DC"/>
    <w:rsid w:val="00C5516A"/>
    <w:rsid w:val="00C55B7F"/>
    <w:rsid w:val="00C5682C"/>
    <w:rsid w:val="00C56FCE"/>
    <w:rsid w:val="00C5711F"/>
    <w:rsid w:val="00C57D4F"/>
    <w:rsid w:val="00C57FAB"/>
    <w:rsid w:val="00C62814"/>
    <w:rsid w:val="00C63111"/>
    <w:rsid w:val="00C631F6"/>
    <w:rsid w:val="00C6343A"/>
    <w:rsid w:val="00C6420D"/>
    <w:rsid w:val="00C706D6"/>
    <w:rsid w:val="00C70837"/>
    <w:rsid w:val="00C70E03"/>
    <w:rsid w:val="00C70F7A"/>
    <w:rsid w:val="00C71C6A"/>
    <w:rsid w:val="00C72AE1"/>
    <w:rsid w:val="00C73330"/>
    <w:rsid w:val="00C73678"/>
    <w:rsid w:val="00C754B3"/>
    <w:rsid w:val="00C75A24"/>
    <w:rsid w:val="00C76B1F"/>
    <w:rsid w:val="00C77543"/>
    <w:rsid w:val="00C77D15"/>
    <w:rsid w:val="00C83B3C"/>
    <w:rsid w:val="00C84EE6"/>
    <w:rsid w:val="00C85D66"/>
    <w:rsid w:val="00C86A88"/>
    <w:rsid w:val="00C86BE2"/>
    <w:rsid w:val="00C87195"/>
    <w:rsid w:val="00C91152"/>
    <w:rsid w:val="00C91E31"/>
    <w:rsid w:val="00C92462"/>
    <w:rsid w:val="00C9331A"/>
    <w:rsid w:val="00C94A2A"/>
    <w:rsid w:val="00C9563C"/>
    <w:rsid w:val="00C977DF"/>
    <w:rsid w:val="00C97CEA"/>
    <w:rsid w:val="00C97E2A"/>
    <w:rsid w:val="00CA035F"/>
    <w:rsid w:val="00CA1E3B"/>
    <w:rsid w:val="00CA31E9"/>
    <w:rsid w:val="00CA31FC"/>
    <w:rsid w:val="00CA3CBC"/>
    <w:rsid w:val="00CA5917"/>
    <w:rsid w:val="00CB0374"/>
    <w:rsid w:val="00CB1280"/>
    <w:rsid w:val="00CB254F"/>
    <w:rsid w:val="00CB29A8"/>
    <w:rsid w:val="00CB412F"/>
    <w:rsid w:val="00CB4BDA"/>
    <w:rsid w:val="00CB4DFE"/>
    <w:rsid w:val="00CB59C1"/>
    <w:rsid w:val="00CB5A7B"/>
    <w:rsid w:val="00CB5B8C"/>
    <w:rsid w:val="00CB5DCD"/>
    <w:rsid w:val="00CB6934"/>
    <w:rsid w:val="00CC049F"/>
    <w:rsid w:val="00CC073D"/>
    <w:rsid w:val="00CC0EE4"/>
    <w:rsid w:val="00CC1180"/>
    <w:rsid w:val="00CC243F"/>
    <w:rsid w:val="00CC27A0"/>
    <w:rsid w:val="00CC2CE6"/>
    <w:rsid w:val="00CC369F"/>
    <w:rsid w:val="00CC3919"/>
    <w:rsid w:val="00CC391B"/>
    <w:rsid w:val="00CC3B75"/>
    <w:rsid w:val="00CC46BE"/>
    <w:rsid w:val="00CC69E2"/>
    <w:rsid w:val="00CD0F30"/>
    <w:rsid w:val="00CD1321"/>
    <w:rsid w:val="00CD2671"/>
    <w:rsid w:val="00CD2C83"/>
    <w:rsid w:val="00CD369C"/>
    <w:rsid w:val="00CD4176"/>
    <w:rsid w:val="00CD41BB"/>
    <w:rsid w:val="00CD6194"/>
    <w:rsid w:val="00CD6B71"/>
    <w:rsid w:val="00CE0534"/>
    <w:rsid w:val="00CE1108"/>
    <w:rsid w:val="00CE2081"/>
    <w:rsid w:val="00CE278E"/>
    <w:rsid w:val="00CE3305"/>
    <w:rsid w:val="00CE3456"/>
    <w:rsid w:val="00CE42C2"/>
    <w:rsid w:val="00CE5E02"/>
    <w:rsid w:val="00CF0723"/>
    <w:rsid w:val="00CF09D3"/>
    <w:rsid w:val="00CF0F31"/>
    <w:rsid w:val="00CF13F9"/>
    <w:rsid w:val="00CF1AB0"/>
    <w:rsid w:val="00CF36DB"/>
    <w:rsid w:val="00CF55CE"/>
    <w:rsid w:val="00CF5ADF"/>
    <w:rsid w:val="00CF73A9"/>
    <w:rsid w:val="00CF7A2C"/>
    <w:rsid w:val="00D00041"/>
    <w:rsid w:val="00D0022C"/>
    <w:rsid w:val="00D00C77"/>
    <w:rsid w:val="00D0221D"/>
    <w:rsid w:val="00D0253D"/>
    <w:rsid w:val="00D03795"/>
    <w:rsid w:val="00D0422C"/>
    <w:rsid w:val="00D04796"/>
    <w:rsid w:val="00D049CF"/>
    <w:rsid w:val="00D0506D"/>
    <w:rsid w:val="00D072A5"/>
    <w:rsid w:val="00D07C5F"/>
    <w:rsid w:val="00D1002A"/>
    <w:rsid w:val="00D106C4"/>
    <w:rsid w:val="00D11787"/>
    <w:rsid w:val="00D1451E"/>
    <w:rsid w:val="00D17572"/>
    <w:rsid w:val="00D20FBB"/>
    <w:rsid w:val="00D20FED"/>
    <w:rsid w:val="00D21EC7"/>
    <w:rsid w:val="00D2375F"/>
    <w:rsid w:val="00D24EB9"/>
    <w:rsid w:val="00D251E8"/>
    <w:rsid w:val="00D26164"/>
    <w:rsid w:val="00D276EC"/>
    <w:rsid w:val="00D27EE0"/>
    <w:rsid w:val="00D3045C"/>
    <w:rsid w:val="00D33608"/>
    <w:rsid w:val="00D3480A"/>
    <w:rsid w:val="00D35305"/>
    <w:rsid w:val="00D36502"/>
    <w:rsid w:val="00D37B06"/>
    <w:rsid w:val="00D37C9B"/>
    <w:rsid w:val="00D40408"/>
    <w:rsid w:val="00D42765"/>
    <w:rsid w:val="00D4609A"/>
    <w:rsid w:val="00D478C7"/>
    <w:rsid w:val="00D47AC3"/>
    <w:rsid w:val="00D47AE5"/>
    <w:rsid w:val="00D50213"/>
    <w:rsid w:val="00D50538"/>
    <w:rsid w:val="00D520B9"/>
    <w:rsid w:val="00D522F7"/>
    <w:rsid w:val="00D529BF"/>
    <w:rsid w:val="00D52BC8"/>
    <w:rsid w:val="00D5423A"/>
    <w:rsid w:val="00D550D4"/>
    <w:rsid w:val="00D6036A"/>
    <w:rsid w:val="00D605EE"/>
    <w:rsid w:val="00D60D90"/>
    <w:rsid w:val="00D61722"/>
    <w:rsid w:val="00D6274C"/>
    <w:rsid w:val="00D6468B"/>
    <w:rsid w:val="00D66BE5"/>
    <w:rsid w:val="00D67956"/>
    <w:rsid w:val="00D709F7"/>
    <w:rsid w:val="00D70F63"/>
    <w:rsid w:val="00D72891"/>
    <w:rsid w:val="00D72AAB"/>
    <w:rsid w:val="00D72FCA"/>
    <w:rsid w:val="00D74632"/>
    <w:rsid w:val="00D75B41"/>
    <w:rsid w:val="00D75D0B"/>
    <w:rsid w:val="00D76088"/>
    <w:rsid w:val="00D7643B"/>
    <w:rsid w:val="00D76F55"/>
    <w:rsid w:val="00D82BEF"/>
    <w:rsid w:val="00D845F4"/>
    <w:rsid w:val="00D84F81"/>
    <w:rsid w:val="00D85295"/>
    <w:rsid w:val="00D8632C"/>
    <w:rsid w:val="00D87040"/>
    <w:rsid w:val="00D92A83"/>
    <w:rsid w:val="00D94FB6"/>
    <w:rsid w:val="00D951DD"/>
    <w:rsid w:val="00D960DE"/>
    <w:rsid w:val="00D97CA8"/>
    <w:rsid w:val="00DA072C"/>
    <w:rsid w:val="00DA0F9A"/>
    <w:rsid w:val="00DA10EF"/>
    <w:rsid w:val="00DA1A6B"/>
    <w:rsid w:val="00DA1AC2"/>
    <w:rsid w:val="00DA3177"/>
    <w:rsid w:val="00DA4170"/>
    <w:rsid w:val="00DA5E53"/>
    <w:rsid w:val="00DA6F8F"/>
    <w:rsid w:val="00DA6FB4"/>
    <w:rsid w:val="00DA6FD3"/>
    <w:rsid w:val="00DA72A8"/>
    <w:rsid w:val="00DB0B2C"/>
    <w:rsid w:val="00DB1104"/>
    <w:rsid w:val="00DB1C6E"/>
    <w:rsid w:val="00DB1CA8"/>
    <w:rsid w:val="00DB216A"/>
    <w:rsid w:val="00DB2BF8"/>
    <w:rsid w:val="00DB3E9D"/>
    <w:rsid w:val="00DB513D"/>
    <w:rsid w:val="00DB550F"/>
    <w:rsid w:val="00DC0537"/>
    <w:rsid w:val="00DC0F10"/>
    <w:rsid w:val="00DC11DD"/>
    <w:rsid w:val="00DC1218"/>
    <w:rsid w:val="00DC16CB"/>
    <w:rsid w:val="00DC1A90"/>
    <w:rsid w:val="00DC1DC7"/>
    <w:rsid w:val="00DC4453"/>
    <w:rsid w:val="00DC6262"/>
    <w:rsid w:val="00DC6969"/>
    <w:rsid w:val="00DC77FE"/>
    <w:rsid w:val="00DD01AA"/>
    <w:rsid w:val="00DD0A03"/>
    <w:rsid w:val="00DD1BD2"/>
    <w:rsid w:val="00DD2A8A"/>
    <w:rsid w:val="00DD44F3"/>
    <w:rsid w:val="00DD5633"/>
    <w:rsid w:val="00DD6270"/>
    <w:rsid w:val="00DD724A"/>
    <w:rsid w:val="00DE09C9"/>
    <w:rsid w:val="00DE0B22"/>
    <w:rsid w:val="00DE0F23"/>
    <w:rsid w:val="00DE1C90"/>
    <w:rsid w:val="00DE2AA7"/>
    <w:rsid w:val="00DE4410"/>
    <w:rsid w:val="00DE4637"/>
    <w:rsid w:val="00DE551C"/>
    <w:rsid w:val="00DE5F7C"/>
    <w:rsid w:val="00DE678E"/>
    <w:rsid w:val="00DE6889"/>
    <w:rsid w:val="00DE722C"/>
    <w:rsid w:val="00DE7656"/>
    <w:rsid w:val="00DF06F0"/>
    <w:rsid w:val="00DF06F6"/>
    <w:rsid w:val="00DF1D09"/>
    <w:rsid w:val="00DF1E05"/>
    <w:rsid w:val="00DF1F6D"/>
    <w:rsid w:val="00DF3E6F"/>
    <w:rsid w:val="00DF4008"/>
    <w:rsid w:val="00DF5309"/>
    <w:rsid w:val="00DF7D2B"/>
    <w:rsid w:val="00E00A0A"/>
    <w:rsid w:val="00E00C29"/>
    <w:rsid w:val="00E01A76"/>
    <w:rsid w:val="00E02B22"/>
    <w:rsid w:val="00E0389B"/>
    <w:rsid w:val="00E04E41"/>
    <w:rsid w:val="00E062E3"/>
    <w:rsid w:val="00E07A28"/>
    <w:rsid w:val="00E10D12"/>
    <w:rsid w:val="00E11DD5"/>
    <w:rsid w:val="00E12BE8"/>
    <w:rsid w:val="00E12CEC"/>
    <w:rsid w:val="00E12FC6"/>
    <w:rsid w:val="00E146B7"/>
    <w:rsid w:val="00E1485E"/>
    <w:rsid w:val="00E163A0"/>
    <w:rsid w:val="00E1798D"/>
    <w:rsid w:val="00E17BF8"/>
    <w:rsid w:val="00E21414"/>
    <w:rsid w:val="00E21AAD"/>
    <w:rsid w:val="00E21BC9"/>
    <w:rsid w:val="00E2307D"/>
    <w:rsid w:val="00E23994"/>
    <w:rsid w:val="00E243BB"/>
    <w:rsid w:val="00E26544"/>
    <w:rsid w:val="00E272BC"/>
    <w:rsid w:val="00E27384"/>
    <w:rsid w:val="00E27D95"/>
    <w:rsid w:val="00E30BB6"/>
    <w:rsid w:val="00E315E6"/>
    <w:rsid w:val="00E31EA1"/>
    <w:rsid w:val="00E321B1"/>
    <w:rsid w:val="00E3321F"/>
    <w:rsid w:val="00E33425"/>
    <w:rsid w:val="00E336F7"/>
    <w:rsid w:val="00E36689"/>
    <w:rsid w:val="00E377DC"/>
    <w:rsid w:val="00E41B0F"/>
    <w:rsid w:val="00E42369"/>
    <w:rsid w:val="00E4239B"/>
    <w:rsid w:val="00E44C07"/>
    <w:rsid w:val="00E44F67"/>
    <w:rsid w:val="00E45046"/>
    <w:rsid w:val="00E454B7"/>
    <w:rsid w:val="00E457CB"/>
    <w:rsid w:val="00E45C99"/>
    <w:rsid w:val="00E4603F"/>
    <w:rsid w:val="00E463D7"/>
    <w:rsid w:val="00E500D8"/>
    <w:rsid w:val="00E5069E"/>
    <w:rsid w:val="00E51D1A"/>
    <w:rsid w:val="00E52912"/>
    <w:rsid w:val="00E52F76"/>
    <w:rsid w:val="00E5343D"/>
    <w:rsid w:val="00E546EC"/>
    <w:rsid w:val="00E55050"/>
    <w:rsid w:val="00E55A97"/>
    <w:rsid w:val="00E56558"/>
    <w:rsid w:val="00E56B13"/>
    <w:rsid w:val="00E57361"/>
    <w:rsid w:val="00E61817"/>
    <w:rsid w:val="00E62353"/>
    <w:rsid w:val="00E62AF7"/>
    <w:rsid w:val="00E62BCE"/>
    <w:rsid w:val="00E63384"/>
    <w:rsid w:val="00E633AF"/>
    <w:rsid w:val="00E64E77"/>
    <w:rsid w:val="00E65BAD"/>
    <w:rsid w:val="00E708F9"/>
    <w:rsid w:val="00E70956"/>
    <w:rsid w:val="00E70B67"/>
    <w:rsid w:val="00E715BA"/>
    <w:rsid w:val="00E717E5"/>
    <w:rsid w:val="00E71B67"/>
    <w:rsid w:val="00E71C81"/>
    <w:rsid w:val="00E73242"/>
    <w:rsid w:val="00E73259"/>
    <w:rsid w:val="00E74398"/>
    <w:rsid w:val="00E75066"/>
    <w:rsid w:val="00E7624F"/>
    <w:rsid w:val="00E76BF5"/>
    <w:rsid w:val="00E76D40"/>
    <w:rsid w:val="00E77683"/>
    <w:rsid w:val="00E77E61"/>
    <w:rsid w:val="00E80A94"/>
    <w:rsid w:val="00E825A2"/>
    <w:rsid w:val="00E82E54"/>
    <w:rsid w:val="00E832AC"/>
    <w:rsid w:val="00E8392F"/>
    <w:rsid w:val="00E83E28"/>
    <w:rsid w:val="00E844AE"/>
    <w:rsid w:val="00E850C7"/>
    <w:rsid w:val="00E85B14"/>
    <w:rsid w:val="00E86480"/>
    <w:rsid w:val="00E87D7A"/>
    <w:rsid w:val="00E90ACA"/>
    <w:rsid w:val="00E914AD"/>
    <w:rsid w:val="00E92060"/>
    <w:rsid w:val="00E93205"/>
    <w:rsid w:val="00E94B7C"/>
    <w:rsid w:val="00E95B9E"/>
    <w:rsid w:val="00E960DB"/>
    <w:rsid w:val="00E97165"/>
    <w:rsid w:val="00E97BFD"/>
    <w:rsid w:val="00EA03F9"/>
    <w:rsid w:val="00EA0C40"/>
    <w:rsid w:val="00EA1CB8"/>
    <w:rsid w:val="00EA2411"/>
    <w:rsid w:val="00EA2CCA"/>
    <w:rsid w:val="00EA2D0A"/>
    <w:rsid w:val="00EA45CE"/>
    <w:rsid w:val="00EA47FE"/>
    <w:rsid w:val="00EA65D1"/>
    <w:rsid w:val="00EA6B2F"/>
    <w:rsid w:val="00EA6CD2"/>
    <w:rsid w:val="00EA75F6"/>
    <w:rsid w:val="00EA7804"/>
    <w:rsid w:val="00EB011C"/>
    <w:rsid w:val="00EB18D0"/>
    <w:rsid w:val="00EB406A"/>
    <w:rsid w:val="00EB42EA"/>
    <w:rsid w:val="00EB45CF"/>
    <w:rsid w:val="00EB5A80"/>
    <w:rsid w:val="00EB7177"/>
    <w:rsid w:val="00EB784D"/>
    <w:rsid w:val="00EC007D"/>
    <w:rsid w:val="00EC019D"/>
    <w:rsid w:val="00EC01C5"/>
    <w:rsid w:val="00EC065F"/>
    <w:rsid w:val="00EC1ECD"/>
    <w:rsid w:val="00EC20F1"/>
    <w:rsid w:val="00EC25EA"/>
    <w:rsid w:val="00EC35C5"/>
    <w:rsid w:val="00EC38F2"/>
    <w:rsid w:val="00EC64ED"/>
    <w:rsid w:val="00EC7C2A"/>
    <w:rsid w:val="00ED0070"/>
    <w:rsid w:val="00ED0A53"/>
    <w:rsid w:val="00ED14AE"/>
    <w:rsid w:val="00ED17EC"/>
    <w:rsid w:val="00ED1F62"/>
    <w:rsid w:val="00ED329A"/>
    <w:rsid w:val="00ED355B"/>
    <w:rsid w:val="00ED3D8C"/>
    <w:rsid w:val="00ED3F08"/>
    <w:rsid w:val="00ED49B2"/>
    <w:rsid w:val="00ED5B0E"/>
    <w:rsid w:val="00ED692A"/>
    <w:rsid w:val="00ED6BCB"/>
    <w:rsid w:val="00ED734D"/>
    <w:rsid w:val="00ED777A"/>
    <w:rsid w:val="00ED7E5B"/>
    <w:rsid w:val="00ED7F37"/>
    <w:rsid w:val="00EE14B6"/>
    <w:rsid w:val="00EE1677"/>
    <w:rsid w:val="00EE2C43"/>
    <w:rsid w:val="00EE5C3B"/>
    <w:rsid w:val="00EE6DDC"/>
    <w:rsid w:val="00EF036E"/>
    <w:rsid w:val="00EF06B7"/>
    <w:rsid w:val="00EF1923"/>
    <w:rsid w:val="00EF42FD"/>
    <w:rsid w:val="00EF45E0"/>
    <w:rsid w:val="00EF478C"/>
    <w:rsid w:val="00EF4AB8"/>
    <w:rsid w:val="00EF4BA1"/>
    <w:rsid w:val="00EF57DF"/>
    <w:rsid w:val="00F0056C"/>
    <w:rsid w:val="00F00D19"/>
    <w:rsid w:val="00F01E22"/>
    <w:rsid w:val="00F02142"/>
    <w:rsid w:val="00F02424"/>
    <w:rsid w:val="00F03DEB"/>
    <w:rsid w:val="00F04914"/>
    <w:rsid w:val="00F04A36"/>
    <w:rsid w:val="00F061E1"/>
    <w:rsid w:val="00F0683B"/>
    <w:rsid w:val="00F07B1C"/>
    <w:rsid w:val="00F07EC9"/>
    <w:rsid w:val="00F104F2"/>
    <w:rsid w:val="00F11304"/>
    <w:rsid w:val="00F130A0"/>
    <w:rsid w:val="00F13204"/>
    <w:rsid w:val="00F1373B"/>
    <w:rsid w:val="00F13F24"/>
    <w:rsid w:val="00F147C6"/>
    <w:rsid w:val="00F148BC"/>
    <w:rsid w:val="00F14E19"/>
    <w:rsid w:val="00F15300"/>
    <w:rsid w:val="00F1571C"/>
    <w:rsid w:val="00F15A0A"/>
    <w:rsid w:val="00F2030A"/>
    <w:rsid w:val="00F214C4"/>
    <w:rsid w:val="00F22480"/>
    <w:rsid w:val="00F2282C"/>
    <w:rsid w:val="00F22E24"/>
    <w:rsid w:val="00F2311D"/>
    <w:rsid w:val="00F2389F"/>
    <w:rsid w:val="00F242C1"/>
    <w:rsid w:val="00F247B5"/>
    <w:rsid w:val="00F24B14"/>
    <w:rsid w:val="00F25F23"/>
    <w:rsid w:val="00F26094"/>
    <w:rsid w:val="00F26168"/>
    <w:rsid w:val="00F26C22"/>
    <w:rsid w:val="00F2772B"/>
    <w:rsid w:val="00F27BAB"/>
    <w:rsid w:val="00F30177"/>
    <w:rsid w:val="00F309D0"/>
    <w:rsid w:val="00F31DCE"/>
    <w:rsid w:val="00F31EB8"/>
    <w:rsid w:val="00F32504"/>
    <w:rsid w:val="00F33312"/>
    <w:rsid w:val="00F33B96"/>
    <w:rsid w:val="00F3407B"/>
    <w:rsid w:val="00F3495D"/>
    <w:rsid w:val="00F35EF3"/>
    <w:rsid w:val="00F362F8"/>
    <w:rsid w:val="00F36BDD"/>
    <w:rsid w:val="00F37663"/>
    <w:rsid w:val="00F43AB0"/>
    <w:rsid w:val="00F44956"/>
    <w:rsid w:val="00F50991"/>
    <w:rsid w:val="00F5149C"/>
    <w:rsid w:val="00F51CB8"/>
    <w:rsid w:val="00F5483C"/>
    <w:rsid w:val="00F560E3"/>
    <w:rsid w:val="00F5637C"/>
    <w:rsid w:val="00F56E55"/>
    <w:rsid w:val="00F57150"/>
    <w:rsid w:val="00F60F0B"/>
    <w:rsid w:val="00F61FC1"/>
    <w:rsid w:val="00F628D2"/>
    <w:rsid w:val="00F63CC5"/>
    <w:rsid w:val="00F65E27"/>
    <w:rsid w:val="00F66499"/>
    <w:rsid w:val="00F66618"/>
    <w:rsid w:val="00F66B76"/>
    <w:rsid w:val="00F74839"/>
    <w:rsid w:val="00F76C09"/>
    <w:rsid w:val="00F76D4D"/>
    <w:rsid w:val="00F771F6"/>
    <w:rsid w:val="00F77CE1"/>
    <w:rsid w:val="00F77E9E"/>
    <w:rsid w:val="00F802B8"/>
    <w:rsid w:val="00F81CF2"/>
    <w:rsid w:val="00F81F54"/>
    <w:rsid w:val="00F823DE"/>
    <w:rsid w:val="00F843E0"/>
    <w:rsid w:val="00F84DF1"/>
    <w:rsid w:val="00F84E56"/>
    <w:rsid w:val="00F87606"/>
    <w:rsid w:val="00F87939"/>
    <w:rsid w:val="00F912EF"/>
    <w:rsid w:val="00F91604"/>
    <w:rsid w:val="00F91BBA"/>
    <w:rsid w:val="00F91C7A"/>
    <w:rsid w:val="00F92243"/>
    <w:rsid w:val="00F92770"/>
    <w:rsid w:val="00F9337C"/>
    <w:rsid w:val="00F93841"/>
    <w:rsid w:val="00F93D96"/>
    <w:rsid w:val="00F95D04"/>
    <w:rsid w:val="00F978A6"/>
    <w:rsid w:val="00F97E5B"/>
    <w:rsid w:val="00FA05B3"/>
    <w:rsid w:val="00FA532E"/>
    <w:rsid w:val="00FA6831"/>
    <w:rsid w:val="00FA7F93"/>
    <w:rsid w:val="00FA7FE4"/>
    <w:rsid w:val="00FB01DC"/>
    <w:rsid w:val="00FB0BC0"/>
    <w:rsid w:val="00FB1068"/>
    <w:rsid w:val="00FB1091"/>
    <w:rsid w:val="00FB2B5A"/>
    <w:rsid w:val="00FB40C6"/>
    <w:rsid w:val="00FB4570"/>
    <w:rsid w:val="00FB59C7"/>
    <w:rsid w:val="00FB65AC"/>
    <w:rsid w:val="00FB69BD"/>
    <w:rsid w:val="00FB7C5D"/>
    <w:rsid w:val="00FC04F5"/>
    <w:rsid w:val="00FC0595"/>
    <w:rsid w:val="00FC0862"/>
    <w:rsid w:val="00FC1D09"/>
    <w:rsid w:val="00FC2170"/>
    <w:rsid w:val="00FC23EA"/>
    <w:rsid w:val="00FC2BAE"/>
    <w:rsid w:val="00FC31C2"/>
    <w:rsid w:val="00FC3D5F"/>
    <w:rsid w:val="00FC4FFC"/>
    <w:rsid w:val="00FC6136"/>
    <w:rsid w:val="00FC630C"/>
    <w:rsid w:val="00FC79A8"/>
    <w:rsid w:val="00FD05AC"/>
    <w:rsid w:val="00FD0DD6"/>
    <w:rsid w:val="00FD32B0"/>
    <w:rsid w:val="00FD3385"/>
    <w:rsid w:val="00FD4DC3"/>
    <w:rsid w:val="00FD7004"/>
    <w:rsid w:val="00FD7A3D"/>
    <w:rsid w:val="00FD7F97"/>
    <w:rsid w:val="00FE082B"/>
    <w:rsid w:val="00FE22A4"/>
    <w:rsid w:val="00FE3549"/>
    <w:rsid w:val="00FE3706"/>
    <w:rsid w:val="00FE4EDF"/>
    <w:rsid w:val="00FE541E"/>
    <w:rsid w:val="00FE54C2"/>
    <w:rsid w:val="00FE55CD"/>
    <w:rsid w:val="00FE569A"/>
    <w:rsid w:val="00FE6D06"/>
    <w:rsid w:val="00FF00F3"/>
    <w:rsid w:val="00FF11A6"/>
    <w:rsid w:val="00FF1E52"/>
    <w:rsid w:val="00FF258E"/>
    <w:rsid w:val="00FF2B7D"/>
    <w:rsid w:val="00FF37D9"/>
    <w:rsid w:val="00FF4069"/>
    <w:rsid w:val="00FF4504"/>
    <w:rsid w:val="00FF465E"/>
    <w:rsid w:val="00FF4AB4"/>
    <w:rsid w:val="00FF4E72"/>
    <w:rsid w:val="00FF59F9"/>
    <w:rsid w:val="00FF5AD3"/>
    <w:rsid w:val="00FF6CDE"/>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473"/>
    <w:rPr>
      <w:rFonts w:eastAsia="Times New Roman"/>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A33629"/>
    <w:pPr>
      <w:keepNext/>
      <w:keepLines/>
      <w:numPr>
        <w:numId w:val="1"/>
      </w:numPr>
      <w:spacing w:before="480" w:after="120"/>
      <w:jc w:val="center"/>
      <w:outlineLvl w:val="0"/>
    </w:pPr>
    <w:rPr>
      <w:rFonts w:eastAsiaTheme="majorEastAsia" w:cstheme="majorBidi"/>
      <w:b/>
      <w:bC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0D78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3 - Pododstavec,Podkapitola2,H3,V_Head3,h3,h3 sub heading,(Alt+3),Table Attribute He..."/>
    <w:basedOn w:val="Normln"/>
    <w:next w:val="Normln"/>
    <w:link w:val="Nadpis3Char"/>
    <w:uiPriority w:val="99"/>
    <w:unhideWhenUsed/>
    <w:qFormat/>
    <w:rsid w:val="00A33629"/>
    <w:pPr>
      <w:keepNext/>
      <w:keepLines/>
      <w:numPr>
        <w:ilvl w:val="2"/>
        <w:numId w:val="1"/>
      </w:numPr>
      <w:spacing w:before="120" w:after="120"/>
      <w:jc w:val="both"/>
      <w:outlineLvl w:val="2"/>
    </w:pPr>
    <w:rPr>
      <w:rFonts w:eastAsiaTheme="majorEastAsia" w:cstheme="majorBidi"/>
      <w:bCs/>
    </w:rPr>
  </w:style>
  <w:style w:type="paragraph" w:styleId="Nadpis4">
    <w:name w:val="heading 4"/>
    <w:basedOn w:val="Normln"/>
    <w:next w:val="Normln"/>
    <w:link w:val="Nadpis4Char"/>
    <w:uiPriority w:val="99"/>
    <w:qFormat/>
    <w:rsid w:val="00E80A94"/>
    <w:pPr>
      <w:keepNext/>
      <w:tabs>
        <w:tab w:val="num" w:pos="864"/>
      </w:tabs>
      <w:spacing w:before="240" w:after="60"/>
      <w:ind w:left="864" w:hanging="864"/>
      <w:outlineLvl w:val="3"/>
    </w:pPr>
    <w:rPr>
      <w:rFonts w:ascii="Calibri" w:hAnsi="Calibri"/>
      <w:b/>
      <w:bCs/>
      <w:sz w:val="28"/>
      <w:szCs w:val="28"/>
    </w:rPr>
  </w:style>
  <w:style w:type="paragraph" w:styleId="Nadpis5">
    <w:name w:val="heading 5"/>
    <w:basedOn w:val="Normln"/>
    <w:next w:val="Normln"/>
    <w:link w:val="Nadpis5Char"/>
    <w:uiPriority w:val="99"/>
    <w:unhideWhenUsed/>
    <w:qFormat/>
    <w:rsid w:val="002C74E6"/>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A33629"/>
    <w:rPr>
      <w:rFonts w:eastAsiaTheme="majorEastAsia" w:cstheme="majorBidi"/>
      <w:b/>
      <w:bCs/>
      <w:sz w:val="24"/>
      <w:szCs w:val="28"/>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rsid w:val="00A33629"/>
    <w:rPr>
      <w:rFonts w:eastAsiaTheme="majorEastAsia" w:cstheme="majorBidi"/>
      <w:bCs/>
      <w:sz w:val="24"/>
      <w:szCs w:val="24"/>
      <w:lang w:eastAsia="cs-CZ"/>
    </w:rPr>
  </w:style>
  <w:style w:type="paragraph" w:customStyle="1" w:styleId="Styl1">
    <w:name w:val="Styl1"/>
    <w:basedOn w:val="Odstavecseseznamem"/>
    <w:link w:val="Styl1Char"/>
    <w:uiPriority w:val="99"/>
    <w:rsid w:val="00A33629"/>
    <w:pPr>
      <w:keepNext/>
      <w:keepLines/>
      <w:numPr>
        <w:numId w:val="2"/>
      </w:numPr>
      <w:spacing w:after="160"/>
      <w:jc w:val="both"/>
    </w:pPr>
    <w:rPr>
      <w:szCs w:val="20"/>
    </w:rPr>
  </w:style>
  <w:style w:type="character" w:customStyle="1" w:styleId="Styl1Char">
    <w:name w:val="Styl1 Char"/>
    <w:link w:val="Styl1"/>
    <w:uiPriority w:val="99"/>
    <w:locked/>
    <w:rsid w:val="00A33629"/>
    <w:rPr>
      <w:rFonts w:eastAsia="Times New Roman"/>
      <w:sz w:val="24"/>
      <w:lang w:eastAsia="cs-CZ"/>
    </w:rPr>
  </w:style>
  <w:style w:type="paragraph" w:styleId="Odstavecseseznamem">
    <w:name w:val="List Paragraph"/>
    <w:basedOn w:val="Normln"/>
    <w:uiPriority w:val="99"/>
    <w:qFormat/>
    <w:rsid w:val="00A33629"/>
    <w:pPr>
      <w:ind w:left="720"/>
      <w:contextualSpacing/>
    </w:pPr>
  </w:style>
  <w:style w:type="paragraph" w:styleId="Seznamsodrkami">
    <w:name w:val="List Bullet"/>
    <w:basedOn w:val="Normln"/>
    <w:uiPriority w:val="99"/>
    <w:rsid w:val="005D5FA7"/>
    <w:pPr>
      <w:numPr>
        <w:numId w:val="3"/>
      </w:numPr>
    </w:pPr>
    <w:rPr>
      <w:rFonts w:ascii="Calibri" w:eastAsia="Calibri" w:hAnsi="Calibri"/>
      <w:sz w:val="22"/>
      <w:szCs w:val="22"/>
      <w:lang w:eastAsia="en-US"/>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0D7858"/>
    <w:rPr>
      <w:rFonts w:asciiTheme="majorHAnsi" w:eastAsiaTheme="majorEastAsia" w:hAnsiTheme="majorHAnsi" w:cstheme="majorBidi"/>
      <w:b/>
      <w:bCs/>
      <w:color w:val="4F81BD" w:themeColor="accent1"/>
      <w:sz w:val="26"/>
      <w:szCs w:val="26"/>
      <w:lang w:eastAsia="cs-CZ"/>
    </w:rPr>
  </w:style>
  <w:style w:type="character" w:styleId="Odkaznakoment">
    <w:name w:val="annotation reference"/>
    <w:basedOn w:val="Standardnpsmoodstavce"/>
    <w:uiPriority w:val="99"/>
    <w:semiHidden/>
    <w:unhideWhenUsed/>
    <w:rsid w:val="00CF0F31"/>
    <w:rPr>
      <w:sz w:val="16"/>
      <w:szCs w:val="16"/>
    </w:rPr>
  </w:style>
  <w:style w:type="paragraph" w:styleId="Textkomente">
    <w:name w:val="annotation text"/>
    <w:basedOn w:val="Normln"/>
    <w:link w:val="TextkomenteChar"/>
    <w:uiPriority w:val="99"/>
    <w:semiHidden/>
    <w:unhideWhenUsed/>
    <w:rsid w:val="00CF0F31"/>
    <w:rPr>
      <w:sz w:val="20"/>
      <w:szCs w:val="20"/>
    </w:rPr>
  </w:style>
  <w:style w:type="character" w:customStyle="1" w:styleId="TextkomenteChar">
    <w:name w:val="Text komentáře Char"/>
    <w:basedOn w:val="Standardnpsmoodstavce"/>
    <w:link w:val="Textkomente"/>
    <w:uiPriority w:val="99"/>
    <w:semiHidden/>
    <w:rsid w:val="00CF0F31"/>
    <w:rPr>
      <w:rFonts w:eastAsia="Times New Roman"/>
      <w:lang w:eastAsia="cs-CZ"/>
    </w:rPr>
  </w:style>
  <w:style w:type="paragraph" w:styleId="Pedmtkomente">
    <w:name w:val="annotation subject"/>
    <w:basedOn w:val="Textkomente"/>
    <w:next w:val="Textkomente"/>
    <w:link w:val="PedmtkomenteChar"/>
    <w:uiPriority w:val="99"/>
    <w:semiHidden/>
    <w:unhideWhenUsed/>
    <w:rsid w:val="00CF0F31"/>
    <w:rPr>
      <w:b/>
      <w:bCs/>
    </w:rPr>
  </w:style>
  <w:style w:type="character" w:customStyle="1" w:styleId="PedmtkomenteChar">
    <w:name w:val="Předmět komentáře Char"/>
    <w:basedOn w:val="TextkomenteChar"/>
    <w:link w:val="Pedmtkomente"/>
    <w:uiPriority w:val="99"/>
    <w:semiHidden/>
    <w:rsid w:val="00CF0F31"/>
    <w:rPr>
      <w:rFonts w:eastAsia="Times New Roman"/>
      <w:b/>
      <w:bCs/>
      <w:lang w:eastAsia="cs-CZ"/>
    </w:rPr>
  </w:style>
  <w:style w:type="paragraph" w:styleId="Textbubliny">
    <w:name w:val="Balloon Text"/>
    <w:basedOn w:val="Normln"/>
    <w:link w:val="TextbublinyChar"/>
    <w:uiPriority w:val="99"/>
    <w:semiHidden/>
    <w:unhideWhenUsed/>
    <w:rsid w:val="00CF0F31"/>
    <w:rPr>
      <w:rFonts w:ascii="Tahoma" w:hAnsi="Tahoma" w:cs="Tahoma"/>
      <w:sz w:val="16"/>
      <w:szCs w:val="16"/>
    </w:rPr>
  </w:style>
  <w:style w:type="character" w:customStyle="1" w:styleId="TextbublinyChar">
    <w:name w:val="Text bubliny Char"/>
    <w:basedOn w:val="Standardnpsmoodstavce"/>
    <w:link w:val="Textbubliny"/>
    <w:uiPriority w:val="99"/>
    <w:semiHidden/>
    <w:rsid w:val="00CF0F31"/>
    <w:rPr>
      <w:rFonts w:ascii="Tahoma" w:eastAsia="Times New Roman" w:hAnsi="Tahoma" w:cs="Tahoma"/>
      <w:sz w:val="16"/>
      <w:szCs w:val="16"/>
      <w:lang w:eastAsia="cs-CZ"/>
    </w:rPr>
  </w:style>
  <w:style w:type="paragraph" w:customStyle="1" w:styleId="ZkladntextIMP">
    <w:name w:val="Základní text_IMP"/>
    <w:basedOn w:val="Normln"/>
    <w:rsid w:val="00D84F81"/>
    <w:pPr>
      <w:suppressAutoHyphens/>
      <w:overflowPunct w:val="0"/>
      <w:autoSpaceDE w:val="0"/>
      <w:autoSpaceDN w:val="0"/>
      <w:adjustRightInd w:val="0"/>
      <w:spacing w:line="230" w:lineRule="auto"/>
      <w:textAlignment w:val="baseline"/>
    </w:pPr>
    <w:rPr>
      <w:szCs w:val="20"/>
    </w:rPr>
  </w:style>
  <w:style w:type="paragraph" w:customStyle="1" w:styleId="Styl3-Smluvnstrany">
    <w:name w:val="Styl3 - Smluvní strany"/>
    <w:basedOn w:val="Normln"/>
    <w:link w:val="Styl3-SmluvnstranyChar"/>
    <w:uiPriority w:val="99"/>
    <w:rsid w:val="00D50538"/>
    <w:pPr>
      <w:spacing w:after="360"/>
      <w:contextualSpacing/>
    </w:pPr>
  </w:style>
  <w:style w:type="paragraph" w:customStyle="1" w:styleId="Styl3-Smluvnstranytun">
    <w:name w:val="Styl3 - Smluvní strany tučné"/>
    <w:basedOn w:val="Styl3-Smluvnstrany"/>
    <w:link w:val="Styl3-SmluvnstranytunChar"/>
    <w:uiPriority w:val="99"/>
    <w:rsid w:val="00D50538"/>
    <w:pPr>
      <w:spacing w:after="0"/>
    </w:pPr>
    <w:rPr>
      <w:b/>
    </w:rPr>
  </w:style>
  <w:style w:type="character" w:customStyle="1" w:styleId="Styl3-SmluvnstranyChar">
    <w:name w:val="Styl3 - Smluvní strany Char"/>
    <w:basedOn w:val="Standardnpsmoodstavce"/>
    <w:link w:val="Styl3-Smluvnstrany"/>
    <w:uiPriority w:val="99"/>
    <w:locked/>
    <w:rsid w:val="00D50538"/>
    <w:rPr>
      <w:rFonts w:eastAsia="Times New Roman"/>
      <w:sz w:val="24"/>
      <w:szCs w:val="24"/>
      <w:lang w:eastAsia="cs-CZ"/>
    </w:rPr>
  </w:style>
  <w:style w:type="character" w:customStyle="1" w:styleId="Styl3-SmluvnstranytunChar">
    <w:name w:val="Styl3 - Smluvní strany tučné Char"/>
    <w:basedOn w:val="Styl3-SmluvnstranyChar"/>
    <w:link w:val="Styl3-Smluvnstranytun"/>
    <w:uiPriority w:val="99"/>
    <w:locked/>
    <w:rsid w:val="00D50538"/>
    <w:rPr>
      <w:rFonts w:eastAsia="Times New Roman"/>
      <w:b/>
      <w:sz w:val="24"/>
      <w:szCs w:val="24"/>
      <w:lang w:eastAsia="cs-CZ"/>
    </w:rPr>
  </w:style>
  <w:style w:type="paragraph" w:customStyle="1" w:styleId="Default">
    <w:name w:val="Default"/>
    <w:rsid w:val="00516190"/>
    <w:pPr>
      <w:autoSpaceDE w:val="0"/>
      <w:autoSpaceDN w:val="0"/>
      <w:adjustRightInd w:val="0"/>
    </w:pPr>
    <w:rPr>
      <w:rFonts w:ascii="Arial" w:eastAsia="Calibri" w:hAnsi="Arial" w:cs="Arial"/>
      <w:color w:val="000000"/>
      <w:sz w:val="24"/>
      <w:szCs w:val="24"/>
      <w:lang w:eastAsia="cs-CZ"/>
    </w:rPr>
  </w:style>
  <w:style w:type="paragraph" w:styleId="Zhlav">
    <w:name w:val="header"/>
    <w:basedOn w:val="Normln"/>
    <w:link w:val="ZhlavChar"/>
    <w:uiPriority w:val="99"/>
    <w:rsid w:val="001B068B"/>
    <w:pPr>
      <w:tabs>
        <w:tab w:val="center" w:pos="4536"/>
        <w:tab w:val="right" w:pos="9072"/>
      </w:tabs>
    </w:pPr>
    <w:rPr>
      <w:rFonts w:eastAsia="Calibri"/>
    </w:rPr>
  </w:style>
  <w:style w:type="character" w:customStyle="1" w:styleId="ZhlavChar">
    <w:name w:val="Záhlaví Char"/>
    <w:basedOn w:val="Standardnpsmoodstavce"/>
    <w:link w:val="Zhlav"/>
    <w:uiPriority w:val="99"/>
    <w:rsid w:val="001B068B"/>
    <w:rPr>
      <w:rFonts w:eastAsia="Calibri"/>
      <w:sz w:val="24"/>
      <w:szCs w:val="24"/>
      <w:lang w:eastAsia="cs-CZ"/>
    </w:rPr>
  </w:style>
  <w:style w:type="paragraph" w:styleId="Zpat">
    <w:name w:val="footer"/>
    <w:basedOn w:val="Normln"/>
    <w:link w:val="ZpatChar"/>
    <w:uiPriority w:val="99"/>
    <w:rsid w:val="001B068B"/>
    <w:pPr>
      <w:tabs>
        <w:tab w:val="center" w:pos="4536"/>
        <w:tab w:val="right" w:pos="9072"/>
      </w:tabs>
    </w:pPr>
    <w:rPr>
      <w:rFonts w:eastAsia="Calibri"/>
    </w:rPr>
  </w:style>
  <w:style w:type="character" w:customStyle="1" w:styleId="ZpatChar">
    <w:name w:val="Zápatí Char"/>
    <w:basedOn w:val="Standardnpsmoodstavce"/>
    <w:link w:val="Zpat"/>
    <w:uiPriority w:val="99"/>
    <w:rsid w:val="001B068B"/>
    <w:rPr>
      <w:rFonts w:eastAsia="Calibri"/>
      <w:sz w:val="24"/>
      <w:szCs w:val="24"/>
      <w:lang w:eastAsia="cs-CZ"/>
    </w:rPr>
  </w:style>
  <w:style w:type="paragraph" w:styleId="Revize">
    <w:name w:val="Revision"/>
    <w:hidden/>
    <w:uiPriority w:val="99"/>
    <w:semiHidden/>
    <w:rsid w:val="0000576A"/>
    <w:rPr>
      <w:rFonts w:eastAsia="Times New Roman"/>
      <w:sz w:val="24"/>
      <w:szCs w:val="24"/>
      <w:lang w:eastAsia="cs-CZ"/>
    </w:rPr>
  </w:style>
  <w:style w:type="character" w:customStyle="1" w:styleId="Nadpis4Char">
    <w:name w:val="Nadpis 4 Char"/>
    <w:basedOn w:val="Standardnpsmoodstavce"/>
    <w:link w:val="Nadpis4"/>
    <w:uiPriority w:val="99"/>
    <w:rsid w:val="00E80A94"/>
    <w:rPr>
      <w:rFonts w:ascii="Calibri" w:eastAsia="Times New Roman" w:hAnsi="Calibri"/>
      <w:b/>
      <w:bCs/>
      <w:sz w:val="28"/>
      <w:szCs w:val="28"/>
      <w:lang w:eastAsia="cs-CZ"/>
    </w:rPr>
  </w:style>
  <w:style w:type="character" w:styleId="Hypertextovodkaz">
    <w:name w:val="Hyperlink"/>
    <w:basedOn w:val="Standardnpsmoodstavce"/>
    <w:uiPriority w:val="99"/>
    <w:unhideWhenUsed/>
    <w:rsid w:val="005020CF"/>
    <w:rPr>
      <w:color w:val="0000FF" w:themeColor="hyperlink"/>
      <w:u w:val="single"/>
    </w:rPr>
  </w:style>
  <w:style w:type="character" w:customStyle="1" w:styleId="Nadpis5Char">
    <w:name w:val="Nadpis 5 Char"/>
    <w:basedOn w:val="Standardnpsmoodstavce"/>
    <w:link w:val="Nadpis5"/>
    <w:uiPriority w:val="9"/>
    <w:semiHidden/>
    <w:rsid w:val="002C74E6"/>
    <w:rPr>
      <w:rFonts w:asciiTheme="majorHAnsi" w:eastAsiaTheme="majorEastAsia" w:hAnsiTheme="majorHAnsi" w:cstheme="majorBidi"/>
      <w:color w:val="243F60" w:themeColor="accent1" w:themeShade="7F"/>
      <w:sz w:val="24"/>
      <w:szCs w:val="24"/>
      <w:lang w:eastAsia="cs-CZ"/>
    </w:rPr>
  </w:style>
  <w:style w:type="paragraph" w:customStyle="1" w:styleId="zkladn">
    <w:name w:val="základní"/>
    <w:basedOn w:val="Textvbloku"/>
    <w:rsid w:val="00876E53"/>
    <w:pPr>
      <w:pBdr>
        <w:top w:val="none" w:sz="0" w:space="0" w:color="auto"/>
        <w:left w:val="none" w:sz="0" w:space="0" w:color="auto"/>
        <w:bottom w:val="none" w:sz="0" w:space="0" w:color="auto"/>
        <w:right w:val="none" w:sz="0" w:space="0" w:color="auto"/>
      </w:pBdr>
      <w:spacing w:after="120" w:line="240" w:lineRule="atLeast"/>
      <w:ind w:left="0" w:right="0"/>
    </w:pPr>
    <w:rPr>
      <w:rFonts w:ascii="Arial" w:eastAsia="Times New Roman" w:hAnsi="Arial" w:cs="Times New Roman"/>
      <w:i w:val="0"/>
      <w:iCs w:val="0"/>
      <w:color w:val="auto"/>
      <w:sz w:val="22"/>
      <w:szCs w:val="20"/>
      <w:lang w:eastAsia="en-US"/>
    </w:rPr>
  </w:style>
  <w:style w:type="paragraph" w:styleId="Textvbloku">
    <w:name w:val="Block Text"/>
    <w:basedOn w:val="Normln"/>
    <w:uiPriority w:val="99"/>
    <w:semiHidden/>
    <w:unhideWhenUsed/>
    <w:rsid w:val="00876E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Zkladntext">
    <w:name w:val="Body Text"/>
    <w:basedOn w:val="Normln"/>
    <w:link w:val="ZkladntextChar"/>
    <w:uiPriority w:val="99"/>
    <w:semiHidden/>
    <w:unhideWhenUsed/>
    <w:rsid w:val="00E56558"/>
    <w:pPr>
      <w:spacing w:after="120"/>
    </w:pPr>
  </w:style>
  <w:style w:type="character" w:customStyle="1" w:styleId="ZkladntextChar">
    <w:name w:val="Základní text Char"/>
    <w:basedOn w:val="Standardnpsmoodstavce"/>
    <w:link w:val="Zkladntext"/>
    <w:uiPriority w:val="99"/>
    <w:semiHidden/>
    <w:rsid w:val="00E56558"/>
    <w:rPr>
      <w:rFonts w:eastAsia="Times New Roman"/>
      <w:sz w:val="24"/>
      <w:szCs w:val="24"/>
      <w:lang w:eastAsia="cs-CZ"/>
    </w:rPr>
  </w:style>
  <w:style w:type="table" w:styleId="Mkatabulky">
    <w:name w:val="Table Grid"/>
    <w:basedOn w:val="Normlntabulka"/>
    <w:uiPriority w:val="59"/>
    <w:rsid w:val="007C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A0A23"/>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473"/>
    <w:rPr>
      <w:rFonts w:eastAsia="Times New Roman"/>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A33629"/>
    <w:pPr>
      <w:keepNext/>
      <w:keepLines/>
      <w:numPr>
        <w:numId w:val="1"/>
      </w:numPr>
      <w:spacing w:before="480" w:after="120"/>
      <w:jc w:val="center"/>
      <w:outlineLvl w:val="0"/>
    </w:pPr>
    <w:rPr>
      <w:rFonts w:eastAsiaTheme="majorEastAsia" w:cstheme="majorBidi"/>
      <w:b/>
      <w:bC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0D78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3 - Pododstavec,Podkapitola2,H3,V_Head3,h3,h3 sub heading,(Alt+3),Table Attribute He..."/>
    <w:basedOn w:val="Normln"/>
    <w:next w:val="Normln"/>
    <w:link w:val="Nadpis3Char"/>
    <w:uiPriority w:val="99"/>
    <w:unhideWhenUsed/>
    <w:qFormat/>
    <w:rsid w:val="00A33629"/>
    <w:pPr>
      <w:keepNext/>
      <w:keepLines/>
      <w:numPr>
        <w:ilvl w:val="2"/>
        <w:numId w:val="1"/>
      </w:numPr>
      <w:spacing w:before="120" w:after="120"/>
      <w:jc w:val="both"/>
      <w:outlineLvl w:val="2"/>
    </w:pPr>
    <w:rPr>
      <w:rFonts w:eastAsiaTheme="majorEastAsia" w:cstheme="majorBidi"/>
      <w:bCs/>
    </w:rPr>
  </w:style>
  <w:style w:type="paragraph" w:styleId="Nadpis4">
    <w:name w:val="heading 4"/>
    <w:basedOn w:val="Normln"/>
    <w:next w:val="Normln"/>
    <w:link w:val="Nadpis4Char"/>
    <w:uiPriority w:val="99"/>
    <w:qFormat/>
    <w:rsid w:val="00E80A94"/>
    <w:pPr>
      <w:keepNext/>
      <w:tabs>
        <w:tab w:val="num" w:pos="864"/>
      </w:tabs>
      <w:spacing w:before="240" w:after="60"/>
      <w:ind w:left="864" w:hanging="864"/>
      <w:outlineLvl w:val="3"/>
    </w:pPr>
    <w:rPr>
      <w:rFonts w:ascii="Calibri" w:hAnsi="Calibri"/>
      <w:b/>
      <w:bCs/>
      <w:sz w:val="28"/>
      <w:szCs w:val="28"/>
    </w:rPr>
  </w:style>
  <w:style w:type="paragraph" w:styleId="Nadpis5">
    <w:name w:val="heading 5"/>
    <w:basedOn w:val="Normln"/>
    <w:next w:val="Normln"/>
    <w:link w:val="Nadpis5Char"/>
    <w:uiPriority w:val="99"/>
    <w:unhideWhenUsed/>
    <w:qFormat/>
    <w:rsid w:val="002C74E6"/>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A33629"/>
    <w:rPr>
      <w:rFonts w:eastAsiaTheme="majorEastAsia" w:cstheme="majorBidi"/>
      <w:b/>
      <w:bCs/>
      <w:sz w:val="24"/>
      <w:szCs w:val="28"/>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rsid w:val="00A33629"/>
    <w:rPr>
      <w:rFonts w:eastAsiaTheme="majorEastAsia" w:cstheme="majorBidi"/>
      <w:bCs/>
      <w:sz w:val="24"/>
      <w:szCs w:val="24"/>
      <w:lang w:eastAsia="cs-CZ"/>
    </w:rPr>
  </w:style>
  <w:style w:type="paragraph" w:customStyle="1" w:styleId="Styl1">
    <w:name w:val="Styl1"/>
    <w:basedOn w:val="Odstavecseseznamem"/>
    <w:link w:val="Styl1Char"/>
    <w:uiPriority w:val="99"/>
    <w:rsid w:val="00A33629"/>
    <w:pPr>
      <w:keepNext/>
      <w:keepLines/>
      <w:numPr>
        <w:numId w:val="2"/>
      </w:numPr>
      <w:spacing w:after="160"/>
      <w:jc w:val="both"/>
    </w:pPr>
    <w:rPr>
      <w:szCs w:val="20"/>
    </w:rPr>
  </w:style>
  <w:style w:type="character" w:customStyle="1" w:styleId="Styl1Char">
    <w:name w:val="Styl1 Char"/>
    <w:link w:val="Styl1"/>
    <w:uiPriority w:val="99"/>
    <w:locked/>
    <w:rsid w:val="00A33629"/>
    <w:rPr>
      <w:rFonts w:eastAsia="Times New Roman"/>
      <w:sz w:val="24"/>
      <w:lang w:eastAsia="cs-CZ"/>
    </w:rPr>
  </w:style>
  <w:style w:type="paragraph" w:styleId="Odstavecseseznamem">
    <w:name w:val="List Paragraph"/>
    <w:basedOn w:val="Normln"/>
    <w:uiPriority w:val="99"/>
    <w:qFormat/>
    <w:rsid w:val="00A33629"/>
    <w:pPr>
      <w:ind w:left="720"/>
      <w:contextualSpacing/>
    </w:pPr>
  </w:style>
  <w:style w:type="paragraph" w:styleId="Seznamsodrkami">
    <w:name w:val="List Bullet"/>
    <w:basedOn w:val="Normln"/>
    <w:uiPriority w:val="99"/>
    <w:rsid w:val="005D5FA7"/>
    <w:pPr>
      <w:numPr>
        <w:numId w:val="3"/>
      </w:numPr>
    </w:pPr>
    <w:rPr>
      <w:rFonts w:ascii="Calibri" w:eastAsia="Calibri" w:hAnsi="Calibri"/>
      <w:sz w:val="22"/>
      <w:szCs w:val="22"/>
      <w:lang w:eastAsia="en-US"/>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0D7858"/>
    <w:rPr>
      <w:rFonts w:asciiTheme="majorHAnsi" w:eastAsiaTheme="majorEastAsia" w:hAnsiTheme="majorHAnsi" w:cstheme="majorBidi"/>
      <w:b/>
      <w:bCs/>
      <w:color w:val="4F81BD" w:themeColor="accent1"/>
      <w:sz w:val="26"/>
      <w:szCs w:val="26"/>
      <w:lang w:eastAsia="cs-CZ"/>
    </w:rPr>
  </w:style>
  <w:style w:type="character" w:styleId="Odkaznakoment">
    <w:name w:val="annotation reference"/>
    <w:basedOn w:val="Standardnpsmoodstavce"/>
    <w:uiPriority w:val="99"/>
    <w:semiHidden/>
    <w:unhideWhenUsed/>
    <w:rsid w:val="00CF0F31"/>
    <w:rPr>
      <w:sz w:val="16"/>
      <w:szCs w:val="16"/>
    </w:rPr>
  </w:style>
  <w:style w:type="paragraph" w:styleId="Textkomente">
    <w:name w:val="annotation text"/>
    <w:basedOn w:val="Normln"/>
    <w:link w:val="TextkomenteChar"/>
    <w:uiPriority w:val="99"/>
    <w:semiHidden/>
    <w:unhideWhenUsed/>
    <w:rsid w:val="00CF0F31"/>
    <w:rPr>
      <w:sz w:val="20"/>
      <w:szCs w:val="20"/>
    </w:rPr>
  </w:style>
  <w:style w:type="character" w:customStyle="1" w:styleId="TextkomenteChar">
    <w:name w:val="Text komentáře Char"/>
    <w:basedOn w:val="Standardnpsmoodstavce"/>
    <w:link w:val="Textkomente"/>
    <w:uiPriority w:val="99"/>
    <w:semiHidden/>
    <w:rsid w:val="00CF0F31"/>
    <w:rPr>
      <w:rFonts w:eastAsia="Times New Roman"/>
      <w:lang w:eastAsia="cs-CZ"/>
    </w:rPr>
  </w:style>
  <w:style w:type="paragraph" w:styleId="Pedmtkomente">
    <w:name w:val="annotation subject"/>
    <w:basedOn w:val="Textkomente"/>
    <w:next w:val="Textkomente"/>
    <w:link w:val="PedmtkomenteChar"/>
    <w:uiPriority w:val="99"/>
    <w:semiHidden/>
    <w:unhideWhenUsed/>
    <w:rsid w:val="00CF0F31"/>
    <w:rPr>
      <w:b/>
      <w:bCs/>
    </w:rPr>
  </w:style>
  <w:style w:type="character" w:customStyle="1" w:styleId="PedmtkomenteChar">
    <w:name w:val="Předmět komentáře Char"/>
    <w:basedOn w:val="TextkomenteChar"/>
    <w:link w:val="Pedmtkomente"/>
    <w:uiPriority w:val="99"/>
    <w:semiHidden/>
    <w:rsid w:val="00CF0F31"/>
    <w:rPr>
      <w:rFonts w:eastAsia="Times New Roman"/>
      <w:b/>
      <w:bCs/>
      <w:lang w:eastAsia="cs-CZ"/>
    </w:rPr>
  </w:style>
  <w:style w:type="paragraph" w:styleId="Textbubliny">
    <w:name w:val="Balloon Text"/>
    <w:basedOn w:val="Normln"/>
    <w:link w:val="TextbublinyChar"/>
    <w:uiPriority w:val="99"/>
    <w:semiHidden/>
    <w:unhideWhenUsed/>
    <w:rsid w:val="00CF0F31"/>
    <w:rPr>
      <w:rFonts w:ascii="Tahoma" w:hAnsi="Tahoma" w:cs="Tahoma"/>
      <w:sz w:val="16"/>
      <w:szCs w:val="16"/>
    </w:rPr>
  </w:style>
  <w:style w:type="character" w:customStyle="1" w:styleId="TextbublinyChar">
    <w:name w:val="Text bubliny Char"/>
    <w:basedOn w:val="Standardnpsmoodstavce"/>
    <w:link w:val="Textbubliny"/>
    <w:uiPriority w:val="99"/>
    <w:semiHidden/>
    <w:rsid w:val="00CF0F31"/>
    <w:rPr>
      <w:rFonts w:ascii="Tahoma" w:eastAsia="Times New Roman" w:hAnsi="Tahoma" w:cs="Tahoma"/>
      <w:sz w:val="16"/>
      <w:szCs w:val="16"/>
      <w:lang w:eastAsia="cs-CZ"/>
    </w:rPr>
  </w:style>
  <w:style w:type="paragraph" w:customStyle="1" w:styleId="ZkladntextIMP">
    <w:name w:val="Základní text_IMP"/>
    <w:basedOn w:val="Normln"/>
    <w:rsid w:val="00D84F81"/>
    <w:pPr>
      <w:suppressAutoHyphens/>
      <w:overflowPunct w:val="0"/>
      <w:autoSpaceDE w:val="0"/>
      <w:autoSpaceDN w:val="0"/>
      <w:adjustRightInd w:val="0"/>
      <w:spacing w:line="230" w:lineRule="auto"/>
      <w:textAlignment w:val="baseline"/>
    </w:pPr>
    <w:rPr>
      <w:szCs w:val="20"/>
    </w:rPr>
  </w:style>
  <w:style w:type="paragraph" w:customStyle="1" w:styleId="Styl3-Smluvnstrany">
    <w:name w:val="Styl3 - Smluvní strany"/>
    <w:basedOn w:val="Normln"/>
    <w:link w:val="Styl3-SmluvnstranyChar"/>
    <w:uiPriority w:val="99"/>
    <w:rsid w:val="00D50538"/>
    <w:pPr>
      <w:spacing w:after="360"/>
      <w:contextualSpacing/>
    </w:pPr>
  </w:style>
  <w:style w:type="paragraph" w:customStyle="1" w:styleId="Styl3-Smluvnstranytun">
    <w:name w:val="Styl3 - Smluvní strany tučné"/>
    <w:basedOn w:val="Styl3-Smluvnstrany"/>
    <w:link w:val="Styl3-SmluvnstranytunChar"/>
    <w:uiPriority w:val="99"/>
    <w:rsid w:val="00D50538"/>
    <w:pPr>
      <w:spacing w:after="0"/>
    </w:pPr>
    <w:rPr>
      <w:b/>
    </w:rPr>
  </w:style>
  <w:style w:type="character" w:customStyle="1" w:styleId="Styl3-SmluvnstranyChar">
    <w:name w:val="Styl3 - Smluvní strany Char"/>
    <w:basedOn w:val="Standardnpsmoodstavce"/>
    <w:link w:val="Styl3-Smluvnstrany"/>
    <w:uiPriority w:val="99"/>
    <w:locked/>
    <w:rsid w:val="00D50538"/>
    <w:rPr>
      <w:rFonts w:eastAsia="Times New Roman"/>
      <w:sz w:val="24"/>
      <w:szCs w:val="24"/>
      <w:lang w:eastAsia="cs-CZ"/>
    </w:rPr>
  </w:style>
  <w:style w:type="character" w:customStyle="1" w:styleId="Styl3-SmluvnstranytunChar">
    <w:name w:val="Styl3 - Smluvní strany tučné Char"/>
    <w:basedOn w:val="Styl3-SmluvnstranyChar"/>
    <w:link w:val="Styl3-Smluvnstranytun"/>
    <w:uiPriority w:val="99"/>
    <w:locked/>
    <w:rsid w:val="00D50538"/>
    <w:rPr>
      <w:rFonts w:eastAsia="Times New Roman"/>
      <w:b/>
      <w:sz w:val="24"/>
      <w:szCs w:val="24"/>
      <w:lang w:eastAsia="cs-CZ"/>
    </w:rPr>
  </w:style>
  <w:style w:type="paragraph" w:customStyle="1" w:styleId="Default">
    <w:name w:val="Default"/>
    <w:rsid w:val="00516190"/>
    <w:pPr>
      <w:autoSpaceDE w:val="0"/>
      <w:autoSpaceDN w:val="0"/>
      <w:adjustRightInd w:val="0"/>
    </w:pPr>
    <w:rPr>
      <w:rFonts w:ascii="Arial" w:eastAsia="Calibri" w:hAnsi="Arial" w:cs="Arial"/>
      <w:color w:val="000000"/>
      <w:sz w:val="24"/>
      <w:szCs w:val="24"/>
      <w:lang w:eastAsia="cs-CZ"/>
    </w:rPr>
  </w:style>
  <w:style w:type="paragraph" w:styleId="Zhlav">
    <w:name w:val="header"/>
    <w:basedOn w:val="Normln"/>
    <w:link w:val="ZhlavChar"/>
    <w:uiPriority w:val="99"/>
    <w:rsid w:val="001B068B"/>
    <w:pPr>
      <w:tabs>
        <w:tab w:val="center" w:pos="4536"/>
        <w:tab w:val="right" w:pos="9072"/>
      </w:tabs>
    </w:pPr>
    <w:rPr>
      <w:rFonts w:eastAsia="Calibri"/>
    </w:rPr>
  </w:style>
  <w:style w:type="character" w:customStyle="1" w:styleId="ZhlavChar">
    <w:name w:val="Záhlaví Char"/>
    <w:basedOn w:val="Standardnpsmoodstavce"/>
    <w:link w:val="Zhlav"/>
    <w:uiPriority w:val="99"/>
    <w:rsid w:val="001B068B"/>
    <w:rPr>
      <w:rFonts w:eastAsia="Calibri"/>
      <w:sz w:val="24"/>
      <w:szCs w:val="24"/>
      <w:lang w:eastAsia="cs-CZ"/>
    </w:rPr>
  </w:style>
  <w:style w:type="paragraph" w:styleId="Zpat">
    <w:name w:val="footer"/>
    <w:basedOn w:val="Normln"/>
    <w:link w:val="ZpatChar"/>
    <w:uiPriority w:val="99"/>
    <w:rsid w:val="001B068B"/>
    <w:pPr>
      <w:tabs>
        <w:tab w:val="center" w:pos="4536"/>
        <w:tab w:val="right" w:pos="9072"/>
      </w:tabs>
    </w:pPr>
    <w:rPr>
      <w:rFonts w:eastAsia="Calibri"/>
    </w:rPr>
  </w:style>
  <w:style w:type="character" w:customStyle="1" w:styleId="ZpatChar">
    <w:name w:val="Zápatí Char"/>
    <w:basedOn w:val="Standardnpsmoodstavce"/>
    <w:link w:val="Zpat"/>
    <w:uiPriority w:val="99"/>
    <w:rsid w:val="001B068B"/>
    <w:rPr>
      <w:rFonts w:eastAsia="Calibri"/>
      <w:sz w:val="24"/>
      <w:szCs w:val="24"/>
      <w:lang w:eastAsia="cs-CZ"/>
    </w:rPr>
  </w:style>
  <w:style w:type="paragraph" w:styleId="Revize">
    <w:name w:val="Revision"/>
    <w:hidden/>
    <w:uiPriority w:val="99"/>
    <w:semiHidden/>
    <w:rsid w:val="0000576A"/>
    <w:rPr>
      <w:rFonts w:eastAsia="Times New Roman"/>
      <w:sz w:val="24"/>
      <w:szCs w:val="24"/>
      <w:lang w:eastAsia="cs-CZ"/>
    </w:rPr>
  </w:style>
  <w:style w:type="character" w:customStyle="1" w:styleId="Nadpis4Char">
    <w:name w:val="Nadpis 4 Char"/>
    <w:basedOn w:val="Standardnpsmoodstavce"/>
    <w:link w:val="Nadpis4"/>
    <w:uiPriority w:val="99"/>
    <w:rsid w:val="00E80A94"/>
    <w:rPr>
      <w:rFonts w:ascii="Calibri" w:eastAsia="Times New Roman" w:hAnsi="Calibri"/>
      <w:b/>
      <w:bCs/>
      <w:sz w:val="28"/>
      <w:szCs w:val="28"/>
      <w:lang w:eastAsia="cs-CZ"/>
    </w:rPr>
  </w:style>
  <w:style w:type="character" w:styleId="Hypertextovodkaz">
    <w:name w:val="Hyperlink"/>
    <w:basedOn w:val="Standardnpsmoodstavce"/>
    <w:uiPriority w:val="99"/>
    <w:unhideWhenUsed/>
    <w:rsid w:val="005020CF"/>
    <w:rPr>
      <w:color w:val="0000FF" w:themeColor="hyperlink"/>
      <w:u w:val="single"/>
    </w:rPr>
  </w:style>
  <w:style w:type="character" w:customStyle="1" w:styleId="Nadpis5Char">
    <w:name w:val="Nadpis 5 Char"/>
    <w:basedOn w:val="Standardnpsmoodstavce"/>
    <w:link w:val="Nadpis5"/>
    <w:uiPriority w:val="9"/>
    <w:semiHidden/>
    <w:rsid w:val="002C74E6"/>
    <w:rPr>
      <w:rFonts w:asciiTheme="majorHAnsi" w:eastAsiaTheme="majorEastAsia" w:hAnsiTheme="majorHAnsi" w:cstheme="majorBidi"/>
      <w:color w:val="243F60" w:themeColor="accent1" w:themeShade="7F"/>
      <w:sz w:val="24"/>
      <w:szCs w:val="24"/>
      <w:lang w:eastAsia="cs-CZ"/>
    </w:rPr>
  </w:style>
  <w:style w:type="paragraph" w:customStyle="1" w:styleId="zkladn">
    <w:name w:val="základní"/>
    <w:basedOn w:val="Textvbloku"/>
    <w:rsid w:val="00876E53"/>
    <w:pPr>
      <w:pBdr>
        <w:top w:val="none" w:sz="0" w:space="0" w:color="auto"/>
        <w:left w:val="none" w:sz="0" w:space="0" w:color="auto"/>
        <w:bottom w:val="none" w:sz="0" w:space="0" w:color="auto"/>
        <w:right w:val="none" w:sz="0" w:space="0" w:color="auto"/>
      </w:pBdr>
      <w:spacing w:after="120" w:line="240" w:lineRule="atLeast"/>
      <w:ind w:left="0" w:right="0"/>
    </w:pPr>
    <w:rPr>
      <w:rFonts w:ascii="Arial" w:eastAsia="Times New Roman" w:hAnsi="Arial" w:cs="Times New Roman"/>
      <w:i w:val="0"/>
      <w:iCs w:val="0"/>
      <w:color w:val="auto"/>
      <w:sz w:val="22"/>
      <w:szCs w:val="20"/>
      <w:lang w:eastAsia="en-US"/>
    </w:rPr>
  </w:style>
  <w:style w:type="paragraph" w:styleId="Textvbloku">
    <w:name w:val="Block Text"/>
    <w:basedOn w:val="Normln"/>
    <w:uiPriority w:val="99"/>
    <w:semiHidden/>
    <w:unhideWhenUsed/>
    <w:rsid w:val="00876E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Zkladntext">
    <w:name w:val="Body Text"/>
    <w:basedOn w:val="Normln"/>
    <w:link w:val="ZkladntextChar"/>
    <w:uiPriority w:val="99"/>
    <w:semiHidden/>
    <w:unhideWhenUsed/>
    <w:rsid w:val="00E56558"/>
    <w:pPr>
      <w:spacing w:after="120"/>
    </w:pPr>
  </w:style>
  <w:style w:type="character" w:customStyle="1" w:styleId="ZkladntextChar">
    <w:name w:val="Základní text Char"/>
    <w:basedOn w:val="Standardnpsmoodstavce"/>
    <w:link w:val="Zkladntext"/>
    <w:uiPriority w:val="99"/>
    <w:semiHidden/>
    <w:rsid w:val="00E56558"/>
    <w:rPr>
      <w:rFonts w:eastAsia="Times New Roman"/>
      <w:sz w:val="24"/>
      <w:szCs w:val="24"/>
      <w:lang w:eastAsia="cs-CZ"/>
    </w:rPr>
  </w:style>
  <w:style w:type="table" w:styleId="Mkatabulky">
    <w:name w:val="Table Grid"/>
    <w:basedOn w:val="Normlntabulka"/>
    <w:uiPriority w:val="59"/>
    <w:rsid w:val="007C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A0A2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8735">
      <w:bodyDiv w:val="1"/>
      <w:marLeft w:val="0"/>
      <w:marRight w:val="0"/>
      <w:marTop w:val="0"/>
      <w:marBottom w:val="0"/>
      <w:divBdr>
        <w:top w:val="none" w:sz="0" w:space="0" w:color="auto"/>
        <w:left w:val="none" w:sz="0" w:space="0" w:color="auto"/>
        <w:bottom w:val="none" w:sz="0" w:space="0" w:color="auto"/>
        <w:right w:val="none" w:sz="0" w:space="0" w:color="auto"/>
      </w:divBdr>
    </w:div>
    <w:div w:id="7223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roslav.starcevic@mfcr.cz" TargetMode="External"/><Relationship Id="rId4" Type="http://schemas.microsoft.com/office/2007/relationships/stylesWithEffects" Target="stylesWithEffects.xml"/><Relationship Id="rId9" Type="http://schemas.openxmlformats.org/officeDocument/2006/relationships/hyperlink" Target="mailto:viktor.janacek@mfcr.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FCEF-C6E7-4169-BDC4-F37DC7AF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7122</Words>
  <Characters>42021</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mfcr</dc:creator>
  <cp:lastModifiedBy>Milec Tomáš Ing.</cp:lastModifiedBy>
  <cp:revision>3</cp:revision>
  <cp:lastPrinted>2020-01-13T12:34:00Z</cp:lastPrinted>
  <dcterms:created xsi:type="dcterms:W3CDTF">2020-01-30T13:12:00Z</dcterms:created>
  <dcterms:modified xsi:type="dcterms:W3CDTF">2020-01-30T14:59:00Z</dcterms:modified>
</cp:coreProperties>
</file>