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pPr w:leftFromText="141" w:rightFromText="141" w:vertAnchor="text" w:tblpY="295"/>
        <w:tblW w:w="0" w:type="auto"/>
        <w:tblLook w:val="04A0" w:firstRow="1" w:lastRow="0" w:firstColumn="1" w:lastColumn="0" w:noHBand="0" w:noVBand="1"/>
      </w:tblPr>
      <w:tblGrid>
        <w:gridCol w:w="704"/>
        <w:gridCol w:w="4111"/>
        <w:gridCol w:w="1985"/>
        <w:gridCol w:w="1496"/>
        <w:gridCol w:w="4599"/>
      </w:tblGrid>
      <w:tr w:rsidR="005269D0" w:rsidRPr="00E523C4" w14:paraId="5A9E6CF5" w14:textId="77777777" w:rsidTr="005269D0">
        <w:tc>
          <w:tcPr>
            <w:tcW w:w="4815" w:type="dxa"/>
            <w:gridSpan w:val="2"/>
          </w:tcPr>
          <w:p w14:paraId="57C06313" w14:textId="77777777" w:rsidR="005269D0" w:rsidRPr="00E523C4" w:rsidRDefault="005269D0" w:rsidP="005269D0">
            <w:pPr>
              <w:rPr>
                <w:b/>
                <w:bCs/>
                <w:lang w:val="en-US"/>
              </w:rPr>
            </w:pPr>
            <w:r w:rsidRPr="00E523C4">
              <w:rPr>
                <w:b/>
                <w:bCs/>
                <w:lang w:val="en-US"/>
              </w:rPr>
              <w:t>Task</w:t>
            </w:r>
          </w:p>
        </w:tc>
        <w:tc>
          <w:tcPr>
            <w:tcW w:w="1985" w:type="dxa"/>
          </w:tcPr>
          <w:p w14:paraId="66D2F92C" w14:textId="77777777" w:rsidR="005269D0" w:rsidRDefault="005269D0" w:rsidP="005269D0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Date of fulfillment</w:t>
            </w:r>
          </w:p>
          <w:p w14:paraId="0AA5B5CF" w14:textId="5CB02B78" w:rsidR="00A85AC3" w:rsidRPr="00E523C4" w:rsidRDefault="00A85AC3" w:rsidP="00A85AC3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-INDICATIVE-</w:t>
            </w:r>
          </w:p>
        </w:tc>
        <w:tc>
          <w:tcPr>
            <w:tcW w:w="1496" w:type="dxa"/>
          </w:tcPr>
          <w:p w14:paraId="123C7AE0" w14:textId="77777777" w:rsidR="005269D0" w:rsidRDefault="005269D0" w:rsidP="005269D0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Responsibility</w:t>
            </w:r>
          </w:p>
        </w:tc>
        <w:tc>
          <w:tcPr>
            <w:tcW w:w="4599" w:type="dxa"/>
          </w:tcPr>
          <w:p w14:paraId="3542B174" w14:textId="77777777" w:rsidR="005269D0" w:rsidRPr="00E523C4" w:rsidRDefault="005269D0" w:rsidP="005269D0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Comment</w:t>
            </w:r>
          </w:p>
        </w:tc>
      </w:tr>
      <w:tr w:rsidR="005269D0" w:rsidRPr="00E523C4" w14:paraId="3CD03DC1" w14:textId="77777777" w:rsidTr="005269D0">
        <w:tc>
          <w:tcPr>
            <w:tcW w:w="704" w:type="dxa"/>
          </w:tcPr>
          <w:p w14:paraId="0AC6C73A" w14:textId="77777777" w:rsidR="005269D0" w:rsidRPr="00327C1B" w:rsidRDefault="005269D0" w:rsidP="005269D0">
            <w:r w:rsidRPr="00E523C4">
              <w:rPr>
                <w:lang w:val="en-US"/>
              </w:rPr>
              <w:t>#1</w:t>
            </w:r>
          </w:p>
        </w:tc>
        <w:tc>
          <w:tcPr>
            <w:tcW w:w="4111" w:type="dxa"/>
          </w:tcPr>
          <w:p w14:paraId="06D5B5D8" w14:textId="77777777" w:rsidR="005269D0" w:rsidRPr="00E523C4" w:rsidRDefault="005269D0" w:rsidP="005269D0">
            <w:pPr>
              <w:rPr>
                <w:lang w:val="en-US"/>
              </w:rPr>
            </w:pPr>
            <w:r>
              <w:rPr>
                <w:lang w:val="en-US"/>
              </w:rPr>
              <w:t>Sample SET 1 - delivery</w:t>
            </w:r>
          </w:p>
        </w:tc>
        <w:tc>
          <w:tcPr>
            <w:tcW w:w="1985" w:type="dxa"/>
          </w:tcPr>
          <w:p w14:paraId="4FADD4AB" w14:textId="77777777" w:rsidR="005269D0" w:rsidRPr="00E523C4" w:rsidRDefault="005269D0" w:rsidP="005269D0">
            <w:pPr>
              <w:rPr>
                <w:lang w:val="en-US"/>
              </w:rPr>
            </w:pPr>
            <w:r>
              <w:rPr>
                <w:lang w:val="en-US"/>
              </w:rPr>
              <w:t>T0 = Quotation submitting</w:t>
            </w:r>
          </w:p>
        </w:tc>
        <w:tc>
          <w:tcPr>
            <w:tcW w:w="1496" w:type="dxa"/>
          </w:tcPr>
          <w:p w14:paraId="5AC47C9C" w14:textId="77777777" w:rsidR="005269D0" w:rsidRPr="007C01B0" w:rsidRDefault="005269D0" w:rsidP="005269D0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Contractor</w:t>
            </w:r>
          </w:p>
        </w:tc>
        <w:tc>
          <w:tcPr>
            <w:tcW w:w="4599" w:type="dxa"/>
          </w:tcPr>
          <w:p w14:paraId="3EED5A5E" w14:textId="77777777" w:rsidR="005269D0" w:rsidRPr="007C01B0" w:rsidRDefault="005269D0" w:rsidP="005269D0">
            <w:pPr>
              <w:rPr>
                <w:rFonts w:cstheme="minorHAnsi"/>
                <w:lang w:val="en-US"/>
              </w:rPr>
            </w:pPr>
            <w:r w:rsidRPr="007C01B0">
              <w:rPr>
                <w:rFonts w:cstheme="minorHAnsi"/>
                <w:lang w:val="en-US"/>
              </w:rPr>
              <w:t>20pcs of white ID1 testing cards, generic initialization with testing generic transport key</w:t>
            </w:r>
            <w:r>
              <w:rPr>
                <w:rFonts w:cstheme="minorHAnsi"/>
                <w:lang w:val="en-US"/>
              </w:rPr>
              <w:t>.</w:t>
            </w:r>
          </w:p>
          <w:p w14:paraId="32B09EFE" w14:textId="77777777" w:rsidR="005269D0" w:rsidRPr="00E523C4" w:rsidRDefault="005269D0" w:rsidP="005269D0">
            <w:pPr>
              <w:rPr>
                <w:lang w:val="en-US"/>
              </w:rPr>
            </w:pPr>
            <w:r w:rsidRPr="00E523C4">
              <w:rPr>
                <w:rFonts w:cstheme="minorHAnsi"/>
                <w:lang w:val="en-US"/>
              </w:rPr>
              <w:t>Documentation for personalization</w:t>
            </w:r>
          </w:p>
        </w:tc>
      </w:tr>
      <w:tr w:rsidR="005269D0" w:rsidRPr="00E523C4" w14:paraId="7EF870C5" w14:textId="77777777" w:rsidTr="005269D0">
        <w:tc>
          <w:tcPr>
            <w:tcW w:w="704" w:type="dxa"/>
          </w:tcPr>
          <w:p w14:paraId="1BDDF9E5" w14:textId="77777777" w:rsidR="005269D0" w:rsidRPr="00E523C4" w:rsidRDefault="005269D0" w:rsidP="005269D0">
            <w:pPr>
              <w:rPr>
                <w:lang w:val="en-US"/>
              </w:rPr>
            </w:pPr>
            <w:r>
              <w:rPr>
                <w:lang w:val="en-US"/>
              </w:rPr>
              <w:t>#2</w:t>
            </w:r>
          </w:p>
        </w:tc>
        <w:tc>
          <w:tcPr>
            <w:tcW w:w="4111" w:type="dxa"/>
          </w:tcPr>
          <w:p w14:paraId="2DC8856F" w14:textId="77777777" w:rsidR="005269D0" w:rsidRDefault="005269D0" w:rsidP="005269D0">
            <w:pPr>
              <w:rPr>
                <w:lang w:val="en-US"/>
              </w:rPr>
            </w:pPr>
            <w:r>
              <w:rPr>
                <w:lang w:val="en-US"/>
              </w:rPr>
              <w:t>Sample SET 1 - approval</w:t>
            </w:r>
          </w:p>
        </w:tc>
        <w:tc>
          <w:tcPr>
            <w:tcW w:w="1985" w:type="dxa"/>
          </w:tcPr>
          <w:p w14:paraId="00B3B27E" w14:textId="69480C4D" w:rsidR="005269D0" w:rsidRPr="00E523C4" w:rsidRDefault="005269D0" w:rsidP="005269D0">
            <w:pPr>
              <w:rPr>
                <w:lang w:val="en-US"/>
              </w:rPr>
            </w:pPr>
            <w:r>
              <w:rPr>
                <w:lang w:val="en-US"/>
              </w:rPr>
              <w:t>T1 = T0+</w:t>
            </w:r>
            <w:r w:rsidR="002B6DF9">
              <w:rPr>
                <w:lang w:val="en-US"/>
              </w:rPr>
              <w:t>6</w:t>
            </w:r>
            <w:r>
              <w:rPr>
                <w:lang w:val="en-US"/>
              </w:rPr>
              <w:t>W</w:t>
            </w:r>
          </w:p>
        </w:tc>
        <w:tc>
          <w:tcPr>
            <w:tcW w:w="1496" w:type="dxa"/>
          </w:tcPr>
          <w:p w14:paraId="08D343F9" w14:textId="77777777" w:rsidR="005269D0" w:rsidRPr="00E523C4" w:rsidRDefault="005269D0" w:rsidP="005269D0">
            <w:pPr>
              <w:rPr>
                <w:lang w:val="en-US"/>
              </w:rPr>
            </w:pPr>
            <w:r>
              <w:rPr>
                <w:lang w:val="en-US"/>
              </w:rPr>
              <w:t>Client</w:t>
            </w:r>
          </w:p>
        </w:tc>
        <w:tc>
          <w:tcPr>
            <w:tcW w:w="4599" w:type="dxa"/>
          </w:tcPr>
          <w:p w14:paraId="2BE363C7" w14:textId="77777777" w:rsidR="005269D0" w:rsidRDefault="00C03861" w:rsidP="005269D0">
            <w:pPr>
              <w:rPr>
                <w:lang w:val="en-US"/>
              </w:rPr>
            </w:pPr>
            <w:r>
              <w:rPr>
                <w:lang w:val="en-US"/>
              </w:rPr>
              <w:t>Client approves the ability to fully personalize the samples.</w:t>
            </w:r>
          </w:p>
          <w:p w14:paraId="4D7790BD" w14:textId="77777777" w:rsidR="00C03861" w:rsidRPr="00E523C4" w:rsidRDefault="006903A5" w:rsidP="005269D0">
            <w:pPr>
              <w:rPr>
                <w:lang w:val="en-US"/>
              </w:rPr>
            </w:pPr>
            <w:r>
              <w:rPr>
                <w:lang w:val="en-US"/>
              </w:rPr>
              <w:t>The functionality of personalized</w:t>
            </w:r>
            <w:r w:rsidR="00C03861">
              <w:rPr>
                <w:lang w:val="en-US"/>
              </w:rPr>
              <w:t xml:space="preserve"> samples is teste</w:t>
            </w:r>
            <w:r>
              <w:rPr>
                <w:lang w:val="en-US"/>
              </w:rPr>
              <w:t>d</w:t>
            </w:r>
            <w:r w:rsidR="00C03861">
              <w:rPr>
                <w:lang w:val="en-US"/>
              </w:rPr>
              <w:t xml:space="preserve"> using Golden Reader Tool – Platinum edition</w:t>
            </w:r>
            <w:r>
              <w:rPr>
                <w:lang w:val="en-US"/>
              </w:rPr>
              <w:t>.</w:t>
            </w:r>
          </w:p>
        </w:tc>
      </w:tr>
      <w:tr w:rsidR="00A85AC3" w:rsidRPr="00E523C4" w14:paraId="5C555B7C" w14:textId="77777777" w:rsidTr="005269D0">
        <w:tc>
          <w:tcPr>
            <w:tcW w:w="704" w:type="dxa"/>
          </w:tcPr>
          <w:p w14:paraId="7D0C85B2" w14:textId="3471F373" w:rsidR="00A85AC3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#3</w:t>
            </w:r>
          </w:p>
        </w:tc>
        <w:tc>
          <w:tcPr>
            <w:tcW w:w="4111" w:type="dxa"/>
          </w:tcPr>
          <w:p w14:paraId="6471F4F3" w14:textId="634F1BE4" w:rsidR="00A85AC3" w:rsidRDefault="005918CA" w:rsidP="00A85AC3">
            <w:pPr>
              <w:rPr>
                <w:lang w:val="en-US"/>
              </w:rPr>
            </w:pPr>
            <w:proofErr w:type="spellStart"/>
            <w:r>
              <w:t>Sending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Notice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Selection</w:t>
            </w:r>
            <w:proofErr w:type="spellEnd"/>
            <w:r w:rsidR="009D0CB9">
              <w:t xml:space="preserve"> </w:t>
            </w:r>
            <w:proofErr w:type="spellStart"/>
            <w:r w:rsidR="009D0CB9">
              <w:t>of</w:t>
            </w:r>
            <w:proofErr w:type="spellEnd"/>
            <w:r w:rsidR="009D0CB9">
              <w:t xml:space="preserve"> </w:t>
            </w:r>
            <w:proofErr w:type="spellStart"/>
            <w:r w:rsidR="009D0CB9">
              <w:t>the</w:t>
            </w:r>
            <w:proofErr w:type="spellEnd"/>
            <w:r w:rsidR="009D0CB9">
              <w:t xml:space="preserve"> </w:t>
            </w:r>
            <w:proofErr w:type="spellStart"/>
            <w:r w:rsidR="009D0CB9">
              <w:t>Contractor</w:t>
            </w:r>
            <w:proofErr w:type="spellEnd"/>
          </w:p>
        </w:tc>
        <w:tc>
          <w:tcPr>
            <w:tcW w:w="1985" w:type="dxa"/>
          </w:tcPr>
          <w:p w14:paraId="02CF05CB" w14:textId="165CE19A" w:rsidR="00A85AC3" w:rsidRDefault="00A85AC3" w:rsidP="00A85AC3">
            <w:r>
              <w:t>T1</w:t>
            </w:r>
          </w:p>
        </w:tc>
        <w:tc>
          <w:tcPr>
            <w:tcW w:w="1496" w:type="dxa"/>
          </w:tcPr>
          <w:p w14:paraId="5B1DE55B" w14:textId="0B1B1743" w:rsidR="00A85AC3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Client</w:t>
            </w:r>
          </w:p>
        </w:tc>
        <w:tc>
          <w:tcPr>
            <w:tcW w:w="4599" w:type="dxa"/>
          </w:tcPr>
          <w:p w14:paraId="24F4BF23" w14:textId="7F7B83A3" w:rsidR="00A85AC3" w:rsidRPr="00E523C4" w:rsidRDefault="005918CA" w:rsidP="00A85AC3">
            <w:pPr>
              <w:tabs>
                <w:tab w:val="left" w:pos="3216"/>
              </w:tabs>
              <w:rPr>
                <w:lang w:val="en-US"/>
              </w:rPr>
            </w:pPr>
            <w:r>
              <w:rPr>
                <w:lang w:val="en-US"/>
              </w:rPr>
              <w:t>The Client as</w:t>
            </w:r>
            <w:r w:rsidR="009D0CB9">
              <w:rPr>
                <w:lang w:val="en-US"/>
              </w:rPr>
              <w:t xml:space="preserve"> </w:t>
            </w:r>
            <w:r w:rsidR="009D0CB9">
              <w:t>t</w:t>
            </w:r>
            <w:r w:rsidR="009D0CB9" w:rsidRPr="009D0CB9">
              <w:rPr>
                <w:lang w:val="en-US"/>
              </w:rPr>
              <w:t xml:space="preserve">he Contracting Authority </w:t>
            </w:r>
            <w:r w:rsidR="009D0CB9">
              <w:rPr>
                <w:lang w:val="en-US"/>
              </w:rPr>
              <w:t xml:space="preserve">will </w:t>
            </w:r>
            <w:r w:rsidR="009D0CB9" w:rsidRPr="009D0CB9">
              <w:rPr>
                <w:lang w:val="en-US"/>
              </w:rPr>
              <w:t>notif</w:t>
            </w:r>
            <w:r w:rsidR="009D0CB9">
              <w:rPr>
                <w:lang w:val="en-US"/>
              </w:rPr>
              <w:t xml:space="preserve">y </w:t>
            </w:r>
            <w:r w:rsidR="009D0CB9" w:rsidRPr="009D0CB9">
              <w:rPr>
                <w:lang w:val="en-US"/>
              </w:rPr>
              <w:t xml:space="preserve">its decision to select the contractor </w:t>
            </w:r>
            <w:r w:rsidR="009D0CB9">
              <w:rPr>
                <w:lang w:val="en-US"/>
              </w:rPr>
              <w:t>and send it to all participants of the Tender Procedure.</w:t>
            </w:r>
          </w:p>
        </w:tc>
      </w:tr>
      <w:tr w:rsidR="00A85AC3" w:rsidRPr="00E523C4" w14:paraId="0362252B" w14:textId="77777777" w:rsidTr="005269D0">
        <w:tc>
          <w:tcPr>
            <w:tcW w:w="704" w:type="dxa"/>
          </w:tcPr>
          <w:p w14:paraId="004A8B57" w14:textId="00E5EEA1" w:rsidR="00A85AC3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#4</w:t>
            </w:r>
          </w:p>
        </w:tc>
        <w:tc>
          <w:tcPr>
            <w:tcW w:w="4111" w:type="dxa"/>
          </w:tcPr>
          <w:p w14:paraId="46D0350A" w14:textId="4075FE46" w:rsidR="00A85AC3" w:rsidRPr="00A85AC3" w:rsidRDefault="009D0CB9" w:rsidP="00A85AC3">
            <w:proofErr w:type="spellStart"/>
            <w:r>
              <w:t>Expiry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Time limit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submission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objections</w:t>
            </w:r>
            <w:proofErr w:type="spellEnd"/>
          </w:p>
        </w:tc>
        <w:tc>
          <w:tcPr>
            <w:tcW w:w="1985" w:type="dxa"/>
          </w:tcPr>
          <w:p w14:paraId="3C8F8F76" w14:textId="71A9444F" w:rsidR="00A85AC3" w:rsidRDefault="00A85AC3" w:rsidP="00A85AC3">
            <w:r>
              <w:t>T2=T1+</w:t>
            </w:r>
            <w:proofErr w:type="gramStart"/>
            <w:r>
              <w:t>2W</w:t>
            </w:r>
            <w:proofErr w:type="gramEnd"/>
          </w:p>
        </w:tc>
        <w:tc>
          <w:tcPr>
            <w:tcW w:w="1496" w:type="dxa"/>
          </w:tcPr>
          <w:p w14:paraId="6A7F6706" w14:textId="0F20A5FF" w:rsidR="00A85AC3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Client</w:t>
            </w:r>
          </w:p>
        </w:tc>
        <w:tc>
          <w:tcPr>
            <w:tcW w:w="4599" w:type="dxa"/>
          </w:tcPr>
          <w:p w14:paraId="34A0441F" w14:textId="6B1C4AFF" w:rsidR="00A85AC3" w:rsidRPr="00E523C4" w:rsidRDefault="009D0CB9" w:rsidP="00A85AC3">
            <w:pPr>
              <w:rPr>
                <w:lang w:val="en-US"/>
              </w:rPr>
            </w:pPr>
            <w:r>
              <w:t xml:space="preserve">It </w:t>
            </w:r>
            <w:proofErr w:type="spellStart"/>
            <w:r>
              <w:t>means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moment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expiry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time</w:t>
            </w:r>
            <w:proofErr w:type="spellEnd"/>
            <w:r>
              <w:t xml:space="preserve"> limit in </w:t>
            </w:r>
            <w:proofErr w:type="spellStart"/>
            <w:r>
              <w:t>which</w:t>
            </w:r>
            <w:proofErr w:type="spellEnd"/>
            <w:r>
              <w:t xml:space="preserve"> </w:t>
            </w:r>
            <w:proofErr w:type="spellStart"/>
            <w:r>
              <w:t>all</w:t>
            </w:r>
            <w:proofErr w:type="spellEnd"/>
            <w:r>
              <w:t xml:space="preserve"> </w:t>
            </w:r>
            <w:proofErr w:type="spellStart"/>
            <w:r>
              <w:t>participants</w:t>
            </w:r>
            <w:proofErr w:type="spellEnd"/>
            <w:r>
              <w:t xml:space="preserve"> </w:t>
            </w:r>
            <w:proofErr w:type="spellStart"/>
            <w:r>
              <w:t>could</w:t>
            </w:r>
            <w:proofErr w:type="spellEnd"/>
            <w:r>
              <w:t xml:space="preserve"> </w:t>
            </w:r>
            <w:proofErr w:type="spellStart"/>
            <w:r>
              <w:t>file</w:t>
            </w:r>
            <w:proofErr w:type="spellEnd"/>
            <w:r>
              <w:t xml:space="preserve"> </w:t>
            </w:r>
            <w:proofErr w:type="spellStart"/>
            <w:r>
              <w:t>objections</w:t>
            </w:r>
            <w:proofErr w:type="spellEnd"/>
            <w:r>
              <w:t xml:space="preserve"> </w:t>
            </w:r>
            <w:proofErr w:type="spellStart"/>
            <w:r>
              <w:t>against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Notice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Selection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Contractor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objections</w:t>
            </w:r>
            <w:proofErr w:type="spellEnd"/>
            <w:r>
              <w:t xml:space="preserve"> </w:t>
            </w:r>
            <w:proofErr w:type="spellStart"/>
            <w:r>
              <w:t>shall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delivered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Contracting</w:t>
            </w:r>
            <w:proofErr w:type="spellEnd"/>
            <w:r>
              <w:t xml:space="preserve"> </w:t>
            </w:r>
            <w:proofErr w:type="spellStart"/>
            <w:r>
              <w:t>Authority</w:t>
            </w:r>
            <w:proofErr w:type="spellEnd"/>
            <w:r>
              <w:t xml:space="preserve"> </w:t>
            </w:r>
            <w:proofErr w:type="spellStart"/>
            <w:r>
              <w:t>within</w:t>
            </w:r>
            <w:proofErr w:type="spellEnd"/>
            <w:r>
              <w:t xml:space="preserve"> 15 </w:t>
            </w:r>
            <w:proofErr w:type="spellStart"/>
            <w:r>
              <w:t>days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delivery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 w:rsidR="00CF6431">
              <w:t>Notice</w:t>
            </w:r>
            <w:proofErr w:type="spellEnd"/>
            <w:r w:rsidR="00CF6431">
              <w:t xml:space="preserve"> </w:t>
            </w:r>
            <w:proofErr w:type="spellStart"/>
            <w:r w:rsidR="00CF6431">
              <w:t>of</w:t>
            </w:r>
            <w:proofErr w:type="spellEnd"/>
            <w:r w:rsidR="00CF6431">
              <w:t xml:space="preserve"> </w:t>
            </w:r>
            <w:proofErr w:type="spellStart"/>
            <w:r w:rsidR="00CF6431">
              <w:t>Selection</w:t>
            </w:r>
            <w:proofErr w:type="spellEnd"/>
            <w:r w:rsidR="00CF6431">
              <w:t xml:space="preserve"> </w:t>
            </w:r>
            <w:proofErr w:type="spellStart"/>
            <w:r w:rsidR="00CF6431">
              <w:t>of</w:t>
            </w:r>
            <w:proofErr w:type="spellEnd"/>
            <w:r w:rsidR="00CF6431">
              <w:t xml:space="preserve"> </w:t>
            </w:r>
            <w:proofErr w:type="spellStart"/>
            <w:r w:rsidR="00CF6431">
              <w:t>the</w:t>
            </w:r>
            <w:proofErr w:type="spellEnd"/>
            <w:r w:rsidR="00CF6431">
              <w:t xml:space="preserve"> </w:t>
            </w:r>
            <w:proofErr w:type="spellStart"/>
            <w:r w:rsidR="00CF6431">
              <w:t>Contractor</w:t>
            </w:r>
            <w:proofErr w:type="spellEnd"/>
            <w:r w:rsidR="00CF6431">
              <w:t xml:space="preserve"> </w:t>
            </w:r>
            <w:r>
              <w:t xml:space="preserve">to </w:t>
            </w:r>
            <w:proofErr w:type="spellStart"/>
            <w:r w:rsidR="00A154F5">
              <w:t>each</w:t>
            </w:r>
            <w:proofErr w:type="spellEnd"/>
            <w:r w:rsidR="00A154F5">
              <w:t xml:space="preserve"> </w:t>
            </w:r>
            <w:proofErr w:type="spellStart"/>
            <w:r w:rsidR="00A154F5">
              <w:t>contractor</w:t>
            </w:r>
            <w:proofErr w:type="spellEnd"/>
            <w:r w:rsidR="00CF6431">
              <w:t>.</w:t>
            </w:r>
          </w:p>
        </w:tc>
      </w:tr>
      <w:tr w:rsidR="00A85AC3" w:rsidRPr="00E523C4" w14:paraId="684FC4CF" w14:textId="77777777" w:rsidTr="005269D0">
        <w:tc>
          <w:tcPr>
            <w:tcW w:w="704" w:type="dxa"/>
          </w:tcPr>
          <w:p w14:paraId="1C0B3074" w14:textId="3776091B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#</w:t>
            </w:r>
            <w:r w:rsidR="002E1B6C">
              <w:rPr>
                <w:lang w:val="en-US"/>
              </w:rPr>
              <w:t>5</w:t>
            </w:r>
          </w:p>
        </w:tc>
        <w:tc>
          <w:tcPr>
            <w:tcW w:w="4111" w:type="dxa"/>
          </w:tcPr>
          <w:p w14:paraId="744E816B" w14:textId="77777777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Contract signature</w:t>
            </w:r>
          </w:p>
        </w:tc>
        <w:tc>
          <w:tcPr>
            <w:tcW w:w="1985" w:type="dxa"/>
          </w:tcPr>
          <w:p w14:paraId="02C7D751" w14:textId="578DCB83" w:rsidR="00A85AC3" w:rsidRPr="007C01B0" w:rsidRDefault="00A85AC3" w:rsidP="00A85AC3">
            <w:r>
              <w:t>T</w:t>
            </w:r>
            <w:r w:rsidR="00C66028">
              <w:t>3</w:t>
            </w:r>
            <w:r>
              <w:t xml:space="preserve"> = T</w:t>
            </w:r>
            <w:r w:rsidR="00C66028">
              <w:t>2</w:t>
            </w:r>
            <w:r>
              <w:t xml:space="preserve"> + </w:t>
            </w:r>
            <w:proofErr w:type="gramStart"/>
            <w:r>
              <w:t>2W</w:t>
            </w:r>
            <w:proofErr w:type="gramEnd"/>
          </w:p>
        </w:tc>
        <w:tc>
          <w:tcPr>
            <w:tcW w:w="1496" w:type="dxa"/>
          </w:tcPr>
          <w:p w14:paraId="479BF233" w14:textId="77777777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Client,</w:t>
            </w:r>
            <w:r>
              <w:rPr>
                <w:rFonts w:cstheme="minorHAnsi"/>
                <w:lang w:val="en-US"/>
              </w:rPr>
              <w:t xml:space="preserve"> Contractor</w:t>
            </w:r>
          </w:p>
        </w:tc>
        <w:tc>
          <w:tcPr>
            <w:tcW w:w="4599" w:type="dxa"/>
          </w:tcPr>
          <w:p w14:paraId="44A77C13" w14:textId="77777777" w:rsidR="00A85AC3" w:rsidRPr="00E523C4" w:rsidRDefault="00A85AC3" w:rsidP="00A85AC3">
            <w:pPr>
              <w:rPr>
                <w:lang w:val="en-US"/>
              </w:rPr>
            </w:pPr>
          </w:p>
        </w:tc>
      </w:tr>
      <w:tr w:rsidR="00A85AC3" w:rsidRPr="00E523C4" w14:paraId="18DDD564" w14:textId="77777777" w:rsidTr="005269D0">
        <w:tc>
          <w:tcPr>
            <w:tcW w:w="704" w:type="dxa"/>
          </w:tcPr>
          <w:p w14:paraId="573E2638" w14:textId="75C54F1B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#</w:t>
            </w:r>
            <w:r w:rsidR="002E1B6C">
              <w:rPr>
                <w:lang w:val="en-US"/>
              </w:rPr>
              <w:t>6</w:t>
            </w:r>
          </w:p>
        </w:tc>
        <w:tc>
          <w:tcPr>
            <w:tcW w:w="4111" w:type="dxa"/>
          </w:tcPr>
          <w:p w14:paraId="064D1733" w14:textId="77777777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Providing of classified information</w:t>
            </w:r>
          </w:p>
        </w:tc>
        <w:tc>
          <w:tcPr>
            <w:tcW w:w="1985" w:type="dxa"/>
          </w:tcPr>
          <w:p w14:paraId="567FC5BC" w14:textId="0BCECD38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="00C66028">
              <w:rPr>
                <w:lang w:val="en-US"/>
              </w:rPr>
              <w:t>4</w:t>
            </w:r>
            <w:r>
              <w:rPr>
                <w:lang w:val="en-US"/>
              </w:rPr>
              <w:t xml:space="preserve"> = T</w:t>
            </w:r>
            <w:r w:rsidR="00C66028">
              <w:rPr>
                <w:lang w:val="en-US"/>
              </w:rPr>
              <w:t>3</w:t>
            </w:r>
            <w:r>
              <w:rPr>
                <w:lang w:val="en-US"/>
              </w:rPr>
              <w:t xml:space="preserve"> + 2W</w:t>
            </w:r>
          </w:p>
        </w:tc>
        <w:tc>
          <w:tcPr>
            <w:tcW w:w="1496" w:type="dxa"/>
          </w:tcPr>
          <w:p w14:paraId="7ED19EB3" w14:textId="77777777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Client</w:t>
            </w:r>
          </w:p>
        </w:tc>
        <w:tc>
          <w:tcPr>
            <w:tcW w:w="4599" w:type="dxa"/>
          </w:tcPr>
          <w:p w14:paraId="4AC23E53" w14:textId="77777777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Client provides the classified information “Implementation of the key ceremony” to the Contractor.</w:t>
            </w:r>
          </w:p>
        </w:tc>
      </w:tr>
      <w:tr w:rsidR="00A85AC3" w:rsidRPr="00E523C4" w14:paraId="20BA41B5" w14:textId="77777777" w:rsidTr="005269D0">
        <w:tc>
          <w:tcPr>
            <w:tcW w:w="704" w:type="dxa"/>
          </w:tcPr>
          <w:p w14:paraId="11500BA3" w14:textId="17A38775" w:rsidR="00A85AC3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#</w:t>
            </w:r>
            <w:r w:rsidR="002E1B6C">
              <w:rPr>
                <w:lang w:val="en-US"/>
              </w:rPr>
              <w:t>7</w:t>
            </w:r>
          </w:p>
        </w:tc>
        <w:tc>
          <w:tcPr>
            <w:tcW w:w="4111" w:type="dxa"/>
          </w:tcPr>
          <w:p w14:paraId="46DB296E" w14:textId="77777777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Testing Key Ceremony processing</w:t>
            </w:r>
          </w:p>
        </w:tc>
        <w:tc>
          <w:tcPr>
            <w:tcW w:w="1985" w:type="dxa"/>
          </w:tcPr>
          <w:p w14:paraId="60D14A29" w14:textId="7578976C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="00C66028">
              <w:rPr>
                <w:lang w:val="en-US"/>
              </w:rPr>
              <w:t>5</w:t>
            </w:r>
            <w:r>
              <w:rPr>
                <w:lang w:val="en-US"/>
              </w:rPr>
              <w:t xml:space="preserve"> = T</w:t>
            </w:r>
            <w:r w:rsidR="00C66028">
              <w:rPr>
                <w:lang w:val="en-US"/>
              </w:rPr>
              <w:t>4</w:t>
            </w:r>
            <w:r>
              <w:rPr>
                <w:lang w:val="en-US"/>
              </w:rPr>
              <w:t xml:space="preserve"> + 2W</w:t>
            </w:r>
          </w:p>
        </w:tc>
        <w:tc>
          <w:tcPr>
            <w:tcW w:w="1496" w:type="dxa"/>
          </w:tcPr>
          <w:p w14:paraId="5816E1A2" w14:textId="77777777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Contractor, Client</w:t>
            </w:r>
          </w:p>
        </w:tc>
        <w:tc>
          <w:tcPr>
            <w:tcW w:w="4599" w:type="dxa"/>
          </w:tcPr>
          <w:p w14:paraId="00DADC6C" w14:textId="2E55F65B" w:rsidR="00A85AC3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Contractor generates testing ZMK and MTK in accordance with classified specification and delivers to the Client.</w:t>
            </w:r>
          </w:p>
          <w:p w14:paraId="6746C32B" w14:textId="77777777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Client imports both testing ZMK and MTK into the testing personalization environment.</w:t>
            </w:r>
          </w:p>
        </w:tc>
      </w:tr>
      <w:tr w:rsidR="00A85AC3" w:rsidRPr="00E523C4" w14:paraId="4B3942DD" w14:textId="77777777" w:rsidTr="005269D0">
        <w:tc>
          <w:tcPr>
            <w:tcW w:w="704" w:type="dxa"/>
          </w:tcPr>
          <w:p w14:paraId="24779014" w14:textId="32D8DF18" w:rsidR="00A85AC3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#</w:t>
            </w:r>
            <w:r w:rsidR="002E1B6C">
              <w:rPr>
                <w:lang w:val="en-US"/>
              </w:rPr>
              <w:t>8</w:t>
            </w:r>
          </w:p>
        </w:tc>
        <w:tc>
          <w:tcPr>
            <w:tcW w:w="4111" w:type="dxa"/>
          </w:tcPr>
          <w:p w14:paraId="19DF0225" w14:textId="77777777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LDS initialization + Key diversification implementation</w:t>
            </w:r>
          </w:p>
        </w:tc>
        <w:tc>
          <w:tcPr>
            <w:tcW w:w="1985" w:type="dxa"/>
          </w:tcPr>
          <w:p w14:paraId="1B6205BC" w14:textId="4AB56356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="00C66028">
              <w:rPr>
                <w:lang w:val="en-US"/>
              </w:rPr>
              <w:t>6</w:t>
            </w:r>
            <w:r>
              <w:rPr>
                <w:lang w:val="en-US"/>
              </w:rPr>
              <w:t xml:space="preserve"> = T</w:t>
            </w:r>
            <w:r w:rsidR="00C66028">
              <w:rPr>
                <w:lang w:val="en-US"/>
              </w:rPr>
              <w:t>4</w:t>
            </w:r>
            <w:r>
              <w:rPr>
                <w:lang w:val="en-US"/>
              </w:rPr>
              <w:t xml:space="preserve"> + 5W</w:t>
            </w:r>
          </w:p>
        </w:tc>
        <w:tc>
          <w:tcPr>
            <w:tcW w:w="1496" w:type="dxa"/>
          </w:tcPr>
          <w:p w14:paraId="1A82AAEE" w14:textId="77777777" w:rsidR="00A85AC3" w:rsidRPr="00E523C4" w:rsidRDefault="00A85AC3" w:rsidP="00A85AC3">
            <w:pPr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Contractor</w:t>
            </w:r>
          </w:p>
        </w:tc>
        <w:tc>
          <w:tcPr>
            <w:tcW w:w="4599" w:type="dxa"/>
          </w:tcPr>
          <w:p w14:paraId="21E437B1" w14:textId="77777777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Contractor implements chip initialization scripts based on classified information (Key ceremony) and other Clients requirements (LDS configuration…)</w:t>
            </w:r>
          </w:p>
        </w:tc>
      </w:tr>
      <w:tr w:rsidR="00A85AC3" w:rsidRPr="00E523C4" w14:paraId="158EBFA5" w14:textId="77777777" w:rsidTr="005269D0">
        <w:tc>
          <w:tcPr>
            <w:tcW w:w="704" w:type="dxa"/>
          </w:tcPr>
          <w:p w14:paraId="6EC6EFA6" w14:textId="2BB0BD73" w:rsidR="00A85AC3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#</w:t>
            </w:r>
            <w:r w:rsidR="002E1B6C">
              <w:rPr>
                <w:lang w:val="en-US"/>
              </w:rPr>
              <w:t>9</w:t>
            </w:r>
          </w:p>
        </w:tc>
        <w:tc>
          <w:tcPr>
            <w:tcW w:w="4111" w:type="dxa"/>
          </w:tcPr>
          <w:p w14:paraId="60E4AB90" w14:textId="77777777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Sample SET 2 - delivery</w:t>
            </w:r>
          </w:p>
        </w:tc>
        <w:tc>
          <w:tcPr>
            <w:tcW w:w="1985" w:type="dxa"/>
          </w:tcPr>
          <w:p w14:paraId="3F96A1AF" w14:textId="359226B2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="00C66028">
              <w:rPr>
                <w:lang w:val="en-US"/>
              </w:rPr>
              <w:t>7</w:t>
            </w:r>
            <w:r>
              <w:rPr>
                <w:lang w:val="en-US"/>
              </w:rPr>
              <w:t xml:space="preserve"> = T</w:t>
            </w:r>
            <w:r w:rsidR="00C66028">
              <w:rPr>
                <w:lang w:val="en-US"/>
              </w:rPr>
              <w:t>6</w:t>
            </w:r>
            <w:r>
              <w:rPr>
                <w:lang w:val="en-US"/>
              </w:rPr>
              <w:t xml:space="preserve"> + 2W</w:t>
            </w:r>
          </w:p>
        </w:tc>
        <w:tc>
          <w:tcPr>
            <w:tcW w:w="1496" w:type="dxa"/>
          </w:tcPr>
          <w:p w14:paraId="10C57F68" w14:textId="77777777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Contractor</w:t>
            </w:r>
          </w:p>
        </w:tc>
        <w:tc>
          <w:tcPr>
            <w:tcW w:w="4599" w:type="dxa"/>
          </w:tcPr>
          <w:p w14:paraId="03B5818A" w14:textId="77777777" w:rsidR="00A85AC3" w:rsidRPr="005269D0" w:rsidRDefault="00A85AC3" w:rsidP="00A85AC3">
            <w:pPr>
              <w:rPr>
                <w:rFonts w:cstheme="minorHAnsi"/>
              </w:rPr>
            </w:pPr>
            <w:r w:rsidRPr="00993939">
              <w:rPr>
                <w:rFonts w:cstheme="minorHAnsi"/>
                <w:lang w:val="en-US"/>
              </w:rPr>
              <w:t>20pcs of white ID1 testing cards, specific initialization according to requirements of the Buyer, testing diversified transport key, testing key ceremony implemented</w:t>
            </w:r>
            <w:r>
              <w:rPr>
                <w:rFonts w:cstheme="minorHAnsi"/>
                <w:lang w:val="en-US"/>
              </w:rPr>
              <w:t>, LDS configuration upon request of Client.</w:t>
            </w:r>
          </w:p>
          <w:p w14:paraId="65374CEB" w14:textId="77777777" w:rsidR="00A85AC3" w:rsidRPr="00E523C4" w:rsidRDefault="00A85AC3" w:rsidP="00A85AC3">
            <w:pPr>
              <w:rPr>
                <w:lang w:val="en-US"/>
              </w:rPr>
            </w:pPr>
            <w:r w:rsidRPr="00E523C4">
              <w:rPr>
                <w:rFonts w:cstheme="minorHAnsi"/>
                <w:lang w:val="en-US"/>
              </w:rPr>
              <w:t>Documentation for personalization</w:t>
            </w:r>
          </w:p>
        </w:tc>
      </w:tr>
      <w:tr w:rsidR="00A85AC3" w:rsidRPr="00E523C4" w14:paraId="082837EC" w14:textId="77777777" w:rsidTr="005269D0">
        <w:tc>
          <w:tcPr>
            <w:tcW w:w="704" w:type="dxa"/>
          </w:tcPr>
          <w:p w14:paraId="205AE27A" w14:textId="42E3515B" w:rsidR="00A85AC3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#</w:t>
            </w:r>
            <w:r w:rsidR="002E1B6C">
              <w:rPr>
                <w:lang w:val="en-US"/>
              </w:rPr>
              <w:t>10</w:t>
            </w:r>
          </w:p>
        </w:tc>
        <w:tc>
          <w:tcPr>
            <w:tcW w:w="4111" w:type="dxa"/>
          </w:tcPr>
          <w:p w14:paraId="59AF2B60" w14:textId="77777777" w:rsidR="00A85AC3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Sample SET 2 - approval</w:t>
            </w:r>
          </w:p>
        </w:tc>
        <w:tc>
          <w:tcPr>
            <w:tcW w:w="1985" w:type="dxa"/>
          </w:tcPr>
          <w:p w14:paraId="301FDF89" w14:textId="2966C3C1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="00C66028">
              <w:rPr>
                <w:lang w:val="en-US"/>
              </w:rPr>
              <w:t>8</w:t>
            </w:r>
            <w:r>
              <w:rPr>
                <w:lang w:val="en-US"/>
              </w:rPr>
              <w:t xml:space="preserve"> = T</w:t>
            </w:r>
            <w:r w:rsidR="00C66028">
              <w:rPr>
                <w:lang w:val="en-US"/>
              </w:rPr>
              <w:t>7</w:t>
            </w:r>
            <w:r>
              <w:rPr>
                <w:lang w:val="en-US"/>
              </w:rPr>
              <w:t xml:space="preserve"> + 2W</w:t>
            </w:r>
          </w:p>
        </w:tc>
        <w:tc>
          <w:tcPr>
            <w:tcW w:w="1496" w:type="dxa"/>
          </w:tcPr>
          <w:p w14:paraId="51CF668E" w14:textId="77777777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Client</w:t>
            </w:r>
          </w:p>
        </w:tc>
        <w:tc>
          <w:tcPr>
            <w:tcW w:w="4599" w:type="dxa"/>
          </w:tcPr>
          <w:p w14:paraId="1C9E42FC" w14:textId="77777777" w:rsidR="00A85AC3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Client approves the ability to fully personalize the samples.</w:t>
            </w:r>
          </w:p>
          <w:p w14:paraId="7E7C7883" w14:textId="77777777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The functionality of personalized samples is tested using Golden Reader Tool – Platinum edition.</w:t>
            </w:r>
          </w:p>
        </w:tc>
      </w:tr>
      <w:tr w:rsidR="00A85AC3" w:rsidRPr="00E523C4" w14:paraId="79343BAC" w14:textId="77777777" w:rsidTr="005269D0">
        <w:tc>
          <w:tcPr>
            <w:tcW w:w="704" w:type="dxa"/>
          </w:tcPr>
          <w:p w14:paraId="09F615CE" w14:textId="6670819A" w:rsidR="00A85AC3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#</w:t>
            </w:r>
            <w:r w:rsidR="002E1B6C">
              <w:rPr>
                <w:lang w:val="en-US"/>
              </w:rPr>
              <w:t>11</w:t>
            </w:r>
          </w:p>
        </w:tc>
        <w:tc>
          <w:tcPr>
            <w:tcW w:w="4111" w:type="dxa"/>
          </w:tcPr>
          <w:p w14:paraId="40AF34BC" w14:textId="77777777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Productive Key Ceremony processing</w:t>
            </w:r>
          </w:p>
        </w:tc>
        <w:tc>
          <w:tcPr>
            <w:tcW w:w="1985" w:type="dxa"/>
          </w:tcPr>
          <w:p w14:paraId="1C86F348" w14:textId="0BC6F25D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="00C66028">
              <w:rPr>
                <w:lang w:val="en-US"/>
              </w:rPr>
              <w:t>9</w:t>
            </w:r>
            <w:r>
              <w:rPr>
                <w:lang w:val="en-US"/>
              </w:rPr>
              <w:t xml:space="preserve"> = T</w:t>
            </w:r>
            <w:r w:rsidR="00C66028">
              <w:rPr>
                <w:lang w:val="en-US"/>
              </w:rPr>
              <w:t>8</w:t>
            </w:r>
            <w:r>
              <w:rPr>
                <w:lang w:val="en-US"/>
              </w:rPr>
              <w:t xml:space="preserve"> + 2W</w:t>
            </w:r>
          </w:p>
        </w:tc>
        <w:tc>
          <w:tcPr>
            <w:tcW w:w="1496" w:type="dxa"/>
          </w:tcPr>
          <w:p w14:paraId="002FC29D" w14:textId="77777777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Contractor, Client</w:t>
            </w:r>
          </w:p>
        </w:tc>
        <w:tc>
          <w:tcPr>
            <w:tcW w:w="4599" w:type="dxa"/>
          </w:tcPr>
          <w:p w14:paraId="4349B004" w14:textId="6A4C925B" w:rsidR="00A85AC3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Contractor generates productive ZMK and MTK in accordance with classified specification and delivers to the Client.</w:t>
            </w:r>
          </w:p>
          <w:p w14:paraId="7CF25F05" w14:textId="77777777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Client imports both productive ZMK and MTK into the testing personalization environment.</w:t>
            </w:r>
          </w:p>
        </w:tc>
      </w:tr>
      <w:tr w:rsidR="00A85AC3" w:rsidRPr="00E523C4" w14:paraId="42E3086A" w14:textId="77777777" w:rsidTr="005269D0">
        <w:tc>
          <w:tcPr>
            <w:tcW w:w="704" w:type="dxa"/>
          </w:tcPr>
          <w:p w14:paraId="63E2353C" w14:textId="16978C38" w:rsidR="00A85AC3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#1</w:t>
            </w:r>
            <w:r w:rsidR="002E1B6C">
              <w:rPr>
                <w:lang w:val="en-US"/>
              </w:rPr>
              <w:t>2</w:t>
            </w:r>
          </w:p>
        </w:tc>
        <w:tc>
          <w:tcPr>
            <w:tcW w:w="4111" w:type="dxa"/>
          </w:tcPr>
          <w:p w14:paraId="78213375" w14:textId="77777777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Sample SET 3 delivery</w:t>
            </w:r>
          </w:p>
        </w:tc>
        <w:tc>
          <w:tcPr>
            <w:tcW w:w="1985" w:type="dxa"/>
          </w:tcPr>
          <w:p w14:paraId="2CC00897" w14:textId="2A86A3B3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="00C66028">
              <w:rPr>
                <w:lang w:val="en-US"/>
              </w:rPr>
              <w:t>10</w:t>
            </w:r>
            <w:r>
              <w:rPr>
                <w:lang w:val="en-US"/>
              </w:rPr>
              <w:t xml:space="preserve"> = T</w:t>
            </w:r>
            <w:r w:rsidR="00C66028">
              <w:rPr>
                <w:lang w:val="en-US"/>
              </w:rPr>
              <w:t>8</w:t>
            </w:r>
            <w:r>
              <w:rPr>
                <w:lang w:val="en-US"/>
              </w:rPr>
              <w:t xml:space="preserve"> + 3W</w:t>
            </w:r>
          </w:p>
        </w:tc>
        <w:tc>
          <w:tcPr>
            <w:tcW w:w="1496" w:type="dxa"/>
          </w:tcPr>
          <w:p w14:paraId="5E1650B6" w14:textId="77777777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Contractor</w:t>
            </w:r>
          </w:p>
        </w:tc>
        <w:tc>
          <w:tcPr>
            <w:tcW w:w="4599" w:type="dxa"/>
          </w:tcPr>
          <w:p w14:paraId="19233760" w14:textId="77777777" w:rsidR="00A85AC3" w:rsidRPr="005269D0" w:rsidRDefault="00A85AC3" w:rsidP="00A85AC3">
            <w:pPr>
              <w:rPr>
                <w:rFonts w:cstheme="minorHAnsi"/>
                <w:lang w:val="en-US"/>
              </w:rPr>
            </w:pPr>
            <w:r w:rsidRPr="005269D0">
              <w:rPr>
                <w:rFonts w:cstheme="minorHAnsi"/>
                <w:lang w:val="en-US"/>
              </w:rPr>
              <w:t xml:space="preserve">15 sheets of testing </w:t>
            </w:r>
            <w:proofErr w:type="spellStart"/>
            <w:r w:rsidRPr="005269D0">
              <w:rPr>
                <w:rFonts w:cstheme="minorHAnsi"/>
                <w:lang w:val="en-US"/>
              </w:rPr>
              <w:t>prelams</w:t>
            </w:r>
            <w:proofErr w:type="spellEnd"/>
            <w:r w:rsidRPr="005269D0">
              <w:rPr>
                <w:rFonts w:cstheme="minorHAnsi"/>
                <w:lang w:val="en-US"/>
              </w:rPr>
              <w:t>, specific initialization according to requirements of the Buyer, testing diversified transport key, testing key ceremony implemented</w:t>
            </w:r>
            <w:r>
              <w:rPr>
                <w:rFonts w:cstheme="minorHAnsi"/>
                <w:lang w:val="en-US"/>
              </w:rPr>
              <w:t>, LDS configuration upon request of Client.</w:t>
            </w:r>
          </w:p>
          <w:p w14:paraId="77102EDF" w14:textId="77777777" w:rsidR="00A85AC3" w:rsidRPr="00E523C4" w:rsidRDefault="00A85AC3" w:rsidP="00A85AC3">
            <w:pPr>
              <w:rPr>
                <w:lang w:val="en-US"/>
              </w:rPr>
            </w:pPr>
            <w:r w:rsidRPr="00E523C4">
              <w:rPr>
                <w:rFonts w:cstheme="minorHAnsi"/>
                <w:lang w:val="en-US"/>
              </w:rPr>
              <w:t>Documentation for personalization</w:t>
            </w:r>
          </w:p>
        </w:tc>
      </w:tr>
      <w:tr w:rsidR="00A85AC3" w:rsidRPr="00E523C4" w14:paraId="46315AD3" w14:textId="77777777" w:rsidTr="005269D0">
        <w:tc>
          <w:tcPr>
            <w:tcW w:w="704" w:type="dxa"/>
          </w:tcPr>
          <w:p w14:paraId="1AC69776" w14:textId="0A42CC7E" w:rsidR="00A85AC3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#1</w:t>
            </w:r>
            <w:r w:rsidR="002E1B6C">
              <w:rPr>
                <w:lang w:val="en-US"/>
              </w:rPr>
              <w:t>3</w:t>
            </w:r>
          </w:p>
        </w:tc>
        <w:tc>
          <w:tcPr>
            <w:tcW w:w="4111" w:type="dxa"/>
          </w:tcPr>
          <w:p w14:paraId="4FAD523F" w14:textId="77777777" w:rsidR="00A85AC3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Sample SET 3 approval</w:t>
            </w:r>
          </w:p>
        </w:tc>
        <w:tc>
          <w:tcPr>
            <w:tcW w:w="1985" w:type="dxa"/>
          </w:tcPr>
          <w:p w14:paraId="4739268F" w14:textId="39654E4B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T1</w:t>
            </w:r>
            <w:r w:rsidR="00C66028">
              <w:rPr>
                <w:lang w:val="en-US"/>
              </w:rPr>
              <w:t>1</w:t>
            </w:r>
            <w:r>
              <w:rPr>
                <w:lang w:val="en-US"/>
              </w:rPr>
              <w:t xml:space="preserve"> = T</w:t>
            </w:r>
            <w:r w:rsidR="00C66028">
              <w:rPr>
                <w:lang w:val="en-US"/>
              </w:rPr>
              <w:t>10</w:t>
            </w:r>
            <w:r>
              <w:rPr>
                <w:lang w:val="en-US"/>
              </w:rPr>
              <w:t xml:space="preserve"> + 3W</w:t>
            </w:r>
          </w:p>
        </w:tc>
        <w:tc>
          <w:tcPr>
            <w:tcW w:w="1496" w:type="dxa"/>
          </w:tcPr>
          <w:p w14:paraId="76891676" w14:textId="77777777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Client</w:t>
            </w:r>
          </w:p>
        </w:tc>
        <w:tc>
          <w:tcPr>
            <w:tcW w:w="4599" w:type="dxa"/>
          </w:tcPr>
          <w:p w14:paraId="042F96E5" w14:textId="77777777" w:rsidR="00A85AC3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 xml:space="preserve">Client approves the ability to produce both </w:t>
            </w:r>
            <w:proofErr w:type="spellStart"/>
            <w:r>
              <w:rPr>
                <w:lang w:val="en-US"/>
              </w:rPr>
              <w:t>eRP</w:t>
            </w:r>
            <w:proofErr w:type="spellEnd"/>
            <w:r>
              <w:rPr>
                <w:lang w:val="en-US"/>
              </w:rPr>
              <w:t xml:space="preserve"> and </w:t>
            </w:r>
            <w:proofErr w:type="spellStart"/>
            <w:r>
              <w:rPr>
                <w:lang w:val="en-US"/>
              </w:rPr>
              <w:t>eID</w:t>
            </w:r>
            <w:proofErr w:type="spellEnd"/>
            <w:r>
              <w:rPr>
                <w:lang w:val="en-US"/>
              </w:rPr>
              <w:t xml:space="preserve"> cards.</w:t>
            </w:r>
          </w:p>
          <w:p w14:paraId="30BC8391" w14:textId="77777777" w:rsidR="00A85AC3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Client approves the ability to fully personalize the cards.</w:t>
            </w:r>
          </w:p>
          <w:p w14:paraId="4B102A3E" w14:textId="77777777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The functionality of personalized samples is tested using Golden Reader Tool – Platinum edition.</w:t>
            </w:r>
          </w:p>
        </w:tc>
      </w:tr>
      <w:tr w:rsidR="00A85AC3" w:rsidRPr="00E523C4" w14:paraId="4D47173F" w14:textId="77777777" w:rsidTr="005269D0">
        <w:tc>
          <w:tcPr>
            <w:tcW w:w="704" w:type="dxa"/>
          </w:tcPr>
          <w:p w14:paraId="6E76235F" w14:textId="7E795FAB" w:rsidR="00A85AC3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#1</w:t>
            </w:r>
            <w:r w:rsidR="002E1B6C">
              <w:rPr>
                <w:lang w:val="en-US"/>
              </w:rPr>
              <w:t>4</w:t>
            </w:r>
          </w:p>
        </w:tc>
        <w:tc>
          <w:tcPr>
            <w:tcW w:w="4111" w:type="dxa"/>
          </w:tcPr>
          <w:p w14:paraId="4537E1BB" w14:textId="77777777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Productive approval test cards - delivery</w:t>
            </w:r>
          </w:p>
        </w:tc>
        <w:tc>
          <w:tcPr>
            <w:tcW w:w="1985" w:type="dxa"/>
          </w:tcPr>
          <w:p w14:paraId="0BDBA445" w14:textId="7EE266CA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T1</w:t>
            </w:r>
            <w:r w:rsidR="00C66028">
              <w:rPr>
                <w:lang w:val="en-US"/>
              </w:rPr>
              <w:t>2</w:t>
            </w:r>
            <w:r>
              <w:rPr>
                <w:lang w:val="en-US"/>
              </w:rPr>
              <w:t xml:space="preserve"> = T</w:t>
            </w:r>
            <w:r w:rsidR="00C66028">
              <w:rPr>
                <w:lang w:val="en-US"/>
              </w:rPr>
              <w:t>9</w:t>
            </w:r>
            <w:r>
              <w:rPr>
                <w:lang w:val="en-US"/>
              </w:rPr>
              <w:t xml:space="preserve"> + 2W</w:t>
            </w:r>
          </w:p>
        </w:tc>
        <w:tc>
          <w:tcPr>
            <w:tcW w:w="1496" w:type="dxa"/>
          </w:tcPr>
          <w:p w14:paraId="04399CAC" w14:textId="77777777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Contractor</w:t>
            </w:r>
          </w:p>
        </w:tc>
        <w:tc>
          <w:tcPr>
            <w:tcW w:w="4599" w:type="dxa"/>
          </w:tcPr>
          <w:p w14:paraId="313C2F67" w14:textId="77777777" w:rsidR="00A85AC3" w:rsidRPr="005269D0" w:rsidRDefault="00A85AC3" w:rsidP="00A85AC3">
            <w:pPr>
              <w:rPr>
                <w:rFonts w:cstheme="minorHAnsi"/>
              </w:rPr>
            </w:pPr>
            <w:r w:rsidRPr="00993939">
              <w:rPr>
                <w:rFonts w:cstheme="minorHAnsi"/>
                <w:lang w:val="en-US"/>
              </w:rPr>
              <w:t>20pcs of white ID1 cards</w:t>
            </w:r>
            <w:r>
              <w:rPr>
                <w:rFonts w:cstheme="minorHAnsi"/>
                <w:lang w:val="en-US"/>
              </w:rPr>
              <w:t xml:space="preserve"> with final productive initialization -</w:t>
            </w:r>
            <w:r w:rsidRPr="0099393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productive</w:t>
            </w:r>
            <w:r w:rsidRPr="00993939">
              <w:rPr>
                <w:rFonts w:cstheme="minorHAnsi"/>
                <w:lang w:val="en-US"/>
              </w:rPr>
              <w:t xml:space="preserve"> diversified transport key, </w:t>
            </w:r>
            <w:r>
              <w:rPr>
                <w:rFonts w:cstheme="minorHAnsi"/>
                <w:lang w:val="en-US"/>
              </w:rPr>
              <w:t>productive</w:t>
            </w:r>
            <w:r w:rsidRPr="00993939">
              <w:rPr>
                <w:rFonts w:cstheme="minorHAnsi"/>
                <w:lang w:val="en-US"/>
              </w:rPr>
              <w:t xml:space="preserve"> key ceremony implemented</w:t>
            </w:r>
            <w:r>
              <w:rPr>
                <w:rFonts w:cstheme="minorHAnsi"/>
                <w:lang w:val="en-US"/>
              </w:rPr>
              <w:t>, final LDS configuration.</w:t>
            </w:r>
          </w:p>
          <w:p w14:paraId="6CF34FBE" w14:textId="77777777" w:rsidR="00A85AC3" w:rsidRPr="00E523C4" w:rsidRDefault="00A85AC3" w:rsidP="00A85AC3">
            <w:pPr>
              <w:rPr>
                <w:lang w:val="en-US"/>
              </w:rPr>
            </w:pPr>
            <w:r w:rsidRPr="00E523C4">
              <w:rPr>
                <w:rFonts w:cstheme="minorHAnsi"/>
                <w:lang w:val="en-US"/>
              </w:rPr>
              <w:t>Documentation for personalization</w:t>
            </w:r>
          </w:p>
        </w:tc>
      </w:tr>
      <w:tr w:rsidR="00A85AC3" w:rsidRPr="00E523C4" w14:paraId="705C51D9" w14:textId="77777777" w:rsidTr="005269D0">
        <w:tc>
          <w:tcPr>
            <w:tcW w:w="704" w:type="dxa"/>
          </w:tcPr>
          <w:p w14:paraId="3B53A307" w14:textId="4E8E589B" w:rsidR="00A85AC3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#1</w:t>
            </w:r>
            <w:r w:rsidR="002E1B6C">
              <w:rPr>
                <w:lang w:val="en-US"/>
              </w:rPr>
              <w:t>5</w:t>
            </w:r>
          </w:p>
        </w:tc>
        <w:tc>
          <w:tcPr>
            <w:tcW w:w="4111" w:type="dxa"/>
          </w:tcPr>
          <w:p w14:paraId="12A226E7" w14:textId="77777777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Productive approval test cards - approval</w:t>
            </w:r>
          </w:p>
        </w:tc>
        <w:tc>
          <w:tcPr>
            <w:tcW w:w="1985" w:type="dxa"/>
          </w:tcPr>
          <w:p w14:paraId="71BB19D9" w14:textId="3EA76210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T1</w:t>
            </w:r>
            <w:r w:rsidR="00C66028">
              <w:rPr>
                <w:lang w:val="en-US"/>
              </w:rPr>
              <w:t>3</w:t>
            </w:r>
            <w:r>
              <w:rPr>
                <w:lang w:val="en-US"/>
              </w:rPr>
              <w:t xml:space="preserve"> = T1</w:t>
            </w:r>
            <w:r w:rsidR="00C66028">
              <w:rPr>
                <w:lang w:val="en-US"/>
              </w:rPr>
              <w:t>2</w:t>
            </w:r>
            <w:r>
              <w:rPr>
                <w:lang w:val="en-US"/>
              </w:rPr>
              <w:t xml:space="preserve"> + 2W</w:t>
            </w:r>
          </w:p>
        </w:tc>
        <w:tc>
          <w:tcPr>
            <w:tcW w:w="1496" w:type="dxa"/>
          </w:tcPr>
          <w:p w14:paraId="31DB80EF" w14:textId="77777777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Client</w:t>
            </w:r>
          </w:p>
        </w:tc>
        <w:tc>
          <w:tcPr>
            <w:tcW w:w="4599" w:type="dxa"/>
          </w:tcPr>
          <w:p w14:paraId="4CEE2844" w14:textId="33134292" w:rsidR="00A85AC3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 xml:space="preserve">Client approves the ability to fully personalize the </w:t>
            </w:r>
            <w:bookmarkStart w:id="0" w:name="_GoBack"/>
            <w:r>
              <w:rPr>
                <w:lang w:val="en-US"/>
              </w:rPr>
              <w:t>cards</w:t>
            </w:r>
            <w:bookmarkEnd w:id="0"/>
            <w:r>
              <w:rPr>
                <w:lang w:val="en-US"/>
              </w:rPr>
              <w:t>.</w:t>
            </w:r>
          </w:p>
          <w:p w14:paraId="2DDC51F0" w14:textId="77777777" w:rsidR="00A85AC3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The functionality of personalized samples is tested using Golden Reader Tool – Platinum edition and using the productive inspection system.</w:t>
            </w:r>
          </w:p>
          <w:p w14:paraId="678B9191" w14:textId="03FABECB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Signature of the Acceptance Protocol</w:t>
            </w:r>
            <w:r>
              <w:t xml:space="preserve"> </w:t>
            </w:r>
            <w:r w:rsidRPr="00914E61">
              <w:rPr>
                <w:lang w:val="en-US"/>
              </w:rPr>
              <w:t>by representatives authorized to negotiate in factual and technical matters</w:t>
            </w:r>
            <w:r>
              <w:rPr>
                <w:lang w:val="en-US"/>
              </w:rPr>
              <w:t xml:space="preserve"> pursuant to Article </w:t>
            </w:r>
            <w:proofErr w:type="gramStart"/>
            <w:r>
              <w:rPr>
                <w:lang w:val="en-US"/>
              </w:rPr>
              <w:t>IV  paragraph</w:t>
            </w:r>
            <w:proofErr w:type="gramEnd"/>
            <w:r>
              <w:rPr>
                <w:lang w:val="en-US"/>
              </w:rPr>
              <w:t xml:space="preserve"> 13 here</w:t>
            </w:r>
            <w:r w:rsidR="00DD1739">
              <w:rPr>
                <w:lang w:val="en-US"/>
              </w:rPr>
              <w:t>of.</w:t>
            </w:r>
          </w:p>
        </w:tc>
      </w:tr>
      <w:tr w:rsidR="002E1B6C" w:rsidRPr="00E523C4" w14:paraId="66FC592B" w14:textId="77777777" w:rsidTr="005269D0">
        <w:tc>
          <w:tcPr>
            <w:tcW w:w="704" w:type="dxa"/>
          </w:tcPr>
          <w:p w14:paraId="3E12A934" w14:textId="6BA94AF8" w:rsidR="002E1B6C" w:rsidRDefault="002E1B6C" w:rsidP="00A85AC3">
            <w:pPr>
              <w:rPr>
                <w:lang w:val="en-US"/>
              </w:rPr>
            </w:pPr>
            <w:r>
              <w:rPr>
                <w:lang w:val="en-US"/>
              </w:rPr>
              <w:t>#16</w:t>
            </w:r>
          </w:p>
        </w:tc>
        <w:tc>
          <w:tcPr>
            <w:tcW w:w="4111" w:type="dxa"/>
          </w:tcPr>
          <w:p w14:paraId="6CF20C5A" w14:textId="6A17148E" w:rsidR="002E1B6C" w:rsidRDefault="002E1B6C" w:rsidP="00A85AC3">
            <w:pPr>
              <w:rPr>
                <w:lang w:val="en-US"/>
              </w:rPr>
            </w:pPr>
            <w:r>
              <w:rPr>
                <w:lang w:val="en-US"/>
              </w:rPr>
              <w:t>Invoicing (Key ceremony implementation)</w:t>
            </w:r>
          </w:p>
        </w:tc>
        <w:tc>
          <w:tcPr>
            <w:tcW w:w="1985" w:type="dxa"/>
          </w:tcPr>
          <w:p w14:paraId="1CD0B815" w14:textId="3CA21951" w:rsidR="002E1B6C" w:rsidRDefault="002E1B6C" w:rsidP="00A85AC3">
            <w:pPr>
              <w:rPr>
                <w:lang w:val="en-US"/>
              </w:rPr>
            </w:pPr>
            <w:r>
              <w:rPr>
                <w:lang w:val="en-US"/>
              </w:rPr>
              <w:t>T13</w:t>
            </w:r>
          </w:p>
        </w:tc>
        <w:tc>
          <w:tcPr>
            <w:tcW w:w="1496" w:type="dxa"/>
          </w:tcPr>
          <w:p w14:paraId="0E32B9F3" w14:textId="6FCBEFCD" w:rsidR="002E1B6C" w:rsidRDefault="002E1B6C" w:rsidP="00A85AC3">
            <w:pPr>
              <w:rPr>
                <w:lang w:val="en-US"/>
              </w:rPr>
            </w:pPr>
            <w:r>
              <w:rPr>
                <w:lang w:val="en-US"/>
              </w:rPr>
              <w:t>Contractor</w:t>
            </w:r>
          </w:p>
        </w:tc>
        <w:tc>
          <w:tcPr>
            <w:tcW w:w="4599" w:type="dxa"/>
          </w:tcPr>
          <w:p w14:paraId="4B145B38" w14:textId="4D16D163" w:rsidR="002E1B6C" w:rsidRDefault="00DD1739" w:rsidP="00A85AC3">
            <w:pPr>
              <w:rPr>
                <w:lang w:val="en-US"/>
              </w:rPr>
            </w:pPr>
            <w:r>
              <w:rPr>
                <w:lang w:val="en-US"/>
              </w:rPr>
              <w:t xml:space="preserve">Contractor </w:t>
            </w:r>
            <w:r w:rsidR="00CF6431">
              <w:rPr>
                <w:lang w:val="en-US"/>
              </w:rPr>
              <w:t>is entitled to invoice the price of Implementation of the Key Ceremony in accordance with Article VI, paragraph 3 and 4 of the Framework Agreement.</w:t>
            </w:r>
          </w:p>
        </w:tc>
      </w:tr>
      <w:tr w:rsidR="00A85AC3" w:rsidRPr="00E523C4" w14:paraId="23504FCF" w14:textId="77777777" w:rsidTr="005269D0">
        <w:tc>
          <w:tcPr>
            <w:tcW w:w="704" w:type="dxa"/>
          </w:tcPr>
          <w:p w14:paraId="20BCDA6F" w14:textId="3669DEE6" w:rsidR="00A85AC3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#1</w:t>
            </w:r>
            <w:r w:rsidR="002E1B6C">
              <w:rPr>
                <w:lang w:val="en-US"/>
              </w:rPr>
              <w:t>7</w:t>
            </w:r>
          </w:p>
        </w:tc>
        <w:tc>
          <w:tcPr>
            <w:tcW w:w="4111" w:type="dxa"/>
          </w:tcPr>
          <w:p w14:paraId="08149DAF" w14:textId="77777777" w:rsidR="00A85AC3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First partial delivery for mass production</w:t>
            </w:r>
          </w:p>
        </w:tc>
        <w:tc>
          <w:tcPr>
            <w:tcW w:w="1985" w:type="dxa"/>
          </w:tcPr>
          <w:p w14:paraId="19F1EF62" w14:textId="77777777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According to purchase order</w:t>
            </w:r>
          </w:p>
        </w:tc>
        <w:tc>
          <w:tcPr>
            <w:tcW w:w="1496" w:type="dxa"/>
          </w:tcPr>
          <w:p w14:paraId="71794DE7" w14:textId="77777777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>Contractor</w:t>
            </w:r>
          </w:p>
        </w:tc>
        <w:tc>
          <w:tcPr>
            <w:tcW w:w="4599" w:type="dxa"/>
          </w:tcPr>
          <w:p w14:paraId="55AE85D0" w14:textId="77777777" w:rsidR="00A85AC3" w:rsidRPr="00E523C4" w:rsidRDefault="00A85AC3" w:rsidP="00A85AC3">
            <w:pPr>
              <w:rPr>
                <w:lang w:val="en-US"/>
              </w:rPr>
            </w:pPr>
            <w:r>
              <w:rPr>
                <w:lang w:val="en-US"/>
              </w:rPr>
              <w:t xml:space="preserve">First partial delivery of </w:t>
            </w:r>
            <w:proofErr w:type="spellStart"/>
            <w:r>
              <w:rPr>
                <w:lang w:val="en-US"/>
              </w:rPr>
              <w:t>prelam</w:t>
            </w:r>
            <w:proofErr w:type="spellEnd"/>
            <w:r>
              <w:rPr>
                <w:lang w:val="en-US"/>
              </w:rPr>
              <w:t xml:space="preserve"> sheets according to purchase order.</w:t>
            </w:r>
          </w:p>
        </w:tc>
      </w:tr>
    </w:tbl>
    <w:p w14:paraId="5B128A78" w14:textId="77777777" w:rsidR="00822C45" w:rsidRPr="00E523C4" w:rsidRDefault="00711C8A">
      <w:pPr>
        <w:rPr>
          <w:lang w:val="en-US"/>
        </w:rPr>
      </w:pPr>
    </w:p>
    <w:p w14:paraId="7157085D" w14:textId="77777777" w:rsidR="00E523C4" w:rsidRPr="00E523C4" w:rsidRDefault="00E523C4">
      <w:pPr>
        <w:rPr>
          <w:lang w:val="en-US"/>
        </w:rPr>
      </w:pPr>
    </w:p>
    <w:p w14:paraId="32E8D1C5" w14:textId="77777777" w:rsidR="00E523C4" w:rsidRPr="00E523C4" w:rsidRDefault="00E523C4">
      <w:pPr>
        <w:rPr>
          <w:lang w:val="en-US"/>
        </w:rPr>
      </w:pPr>
    </w:p>
    <w:sectPr w:rsidR="00E523C4" w:rsidRPr="00E523C4" w:rsidSect="005269D0">
      <w:headerReference w:type="default" r:id="rId7"/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7D2492" w14:textId="77777777" w:rsidR="00F66B64" w:rsidRDefault="00F66B64" w:rsidP="006C752A">
      <w:pPr>
        <w:spacing w:after="0" w:line="240" w:lineRule="auto"/>
      </w:pPr>
      <w:r>
        <w:separator/>
      </w:r>
    </w:p>
  </w:endnote>
  <w:endnote w:type="continuationSeparator" w:id="0">
    <w:p w14:paraId="3279E835" w14:textId="77777777" w:rsidR="00F66B64" w:rsidRDefault="00F66B64" w:rsidP="006C7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4C0BD" w14:textId="77777777" w:rsidR="00F66B64" w:rsidRDefault="00F66B64" w:rsidP="006C752A">
      <w:pPr>
        <w:spacing w:after="0" w:line="240" w:lineRule="auto"/>
      </w:pPr>
      <w:r>
        <w:separator/>
      </w:r>
    </w:p>
  </w:footnote>
  <w:footnote w:type="continuationSeparator" w:id="0">
    <w:p w14:paraId="2870DE51" w14:textId="77777777" w:rsidR="00F66B64" w:rsidRDefault="00F66B64" w:rsidP="006C7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546A8" w14:textId="142348F8" w:rsidR="006C752A" w:rsidRDefault="006C752A" w:rsidP="006C752A">
    <w:pPr>
      <w:pStyle w:val="Zhlav"/>
      <w:jc w:val="right"/>
    </w:pPr>
    <w:proofErr w:type="spellStart"/>
    <w:r>
      <w:t>Annex</w:t>
    </w:r>
    <w:proofErr w:type="spellEnd"/>
    <w:r>
      <w:t xml:space="preserve"> No. </w:t>
    </w:r>
    <w:proofErr w:type="gramStart"/>
    <w:r>
      <w:t xml:space="preserve">2 </w:t>
    </w:r>
    <w:r w:rsidR="00DD1739">
      <w:t xml:space="preserve"> to</w:t>
    </w:r>
    <w:proofErr w:type="gramEnd"/>
    <w:r>
      <w:t xml:space="preserve"> </w:t>
    </w:r>
    <w:proofErr w:type="spellStart"/>
    <w:r>
      <w:t>the</w:t>
    </w:r>
    <w:proofErr w:type="spellEnd"/>
    <w:r>
      <w:t xml:space="preserve"> Framework </w:t>
    </w:r>
    <w:proofErr w:type="spellStart"/>
    <w:r>
      <w:t>Agreement</w:t>
    </w:r>
    <w:proofErr w:type="spellEnd"/>
    <w:r>
      <w:t xml:space="preserve"> </w:t>
    </w:r>
    <w:r w:rsidR="00115292">
      <w:t>No. …/OS/2020</w:t>
    </w:r>
  </w:p>
  <w:p w14:paraId="5CB4788A" w14:textId="77777777" w:rsidR="00914E61" w:rsidRDefault="00914E61" w:rsidP="006C752A">
    <w:pPr>
      <w:pStyle w:val="Zhlav"/>
      <w:jc w:val="right"/>
    </w:pPr>
  </w:p>
  <w:p w14:paraId="12813A5A" w14:textId="71855423" w:rsidR="00914E61" w:rsidRPr="00914E61" w:rsidRDefault="00914E61" w:rsidP="00914E61">
    <w:pPr>
      <w:pStyle w:val="Zhlav"/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 xml:space="preserve">TIME SCHEDULE OF IMPLEMENTATION OF </w:t>
    </w:r>
    <w:r w:rsidR="00DD1739">
      <w:rPr>
        <w:rFonts w:ascii="Arial" w:hAnsi="Arial" w:cs="Arial"/>
        <w:b/>
        <w:bCs/>
        <w:sz w:val="28"/>
        <w:szCs w:val="28"/>
      </w:rPr>
      <w:t xml:space="preserve">THE </w:t>
    </w:r>
    <w:r>
      <w:rPr>
        <w:rFonts w:ascii="Arial" w:hAnsi="Arial" w:cs="Arial"/>
        <w:b/>
        <w:bCs/>
        <w:sz w:val="28"/>
        <w:szCs w:val="28"/>
      </w:rPr>
      <w:t>KEY CEREMONY</w:t>
    </w:r>
  </w:p>
  <w:p w14:paraId="02A8379C" w14:textId="77777777" w:rsidR="006C752A" w:rsidRDefault="006C752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96015"/>
    <w:multiLevelType w:val="hybridMultilevel"/>
    <w:tmpl w:val="90582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3C4"/>
    <w:rsid w:val="00115292"/>
    <w:rsid w:val="002B6DF9"/>
    <w:rsid w:val="002E1B6C"/>
    <w:rsid w:val="00327C1B"/>
    <w:rsid w:val="005269D0"/>
    <w:rsid w:val="005918CA"/>
    <w:rsid w:val="005E5AF6"/>
    <w:rsid w:val="00631B4D"/>
    <w:rsid w:val="006903A5"/>
    <w:rsid w:val="006C752A"/>
    <w:rsid w:val="00711C8A"/>
    <w:rsid w:val="007B7BE5"/>
    <w:rsid w:val="007C01B0"/>
    <w:rsid w:val="00910EF0"/>
    <w:rsid w:val="00914E61"/>
    <w:rsid w:val="00993939"/>
    <w:rsid w:val="009A1CB1"/>
    <w:rsid w:val="009D0CB9"/>
    <w:rsid w:val="00A154F5"/>
    <w:rsid w:val="00A85AC3"/>
    <w:rsid w:val="00AB12D5"/>
    <w:rsid w:val="00BA0EDC"/>
    <w:rsid w:val="00BD081C"/>
    <w:rsid w:val="00C03861"/>
    <w:rsid w:val="00C66028"/>
    <w:rsid w:val="00C71419"/>
    <w:rsid w:val="00CF6431"/>
    <w:rsid w:val="00D05929"/>
    <w:rsid w:val="00DD1739"/>
    <w:rsid w:val="00E0423D"/>
    <w:rsid w:val="00E523C4"/>
    <w:rsid w:val="00E87EE4"/>
    <w:rsid w:val="00F66B64"/>
    <w:rsid w:val="00FE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6DA42"/>
  <w15:chartTrackingRefBased/>
  <w15:docId w15:val="{55B21D0A-6A64-4E20-B8E3-E41835A0A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523C4"/>
    <w:pPr>
      <w:overflowPunct w:val="0"/>
      <w:autoSpaceDE w:val="0"/>
      <w:autoSpaceDN w:val="0"/>
      <w:adjustRightInd w:val="0"/>
      <w:spacing w:after="12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E52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C01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01B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C7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752A"/>
  </w:style>
  <w:style w:type="paragraph" w:styleId="Zpat">
    <w:name w:val="footer"/>
    <w:basedOn w:val="Normln"/>
    <w:link w:val="ZpatChar"/>
    <w:uiPriority w:val="99"/>
    <w:unhideWhenUsed/>
    <w:rsid w:val="006C7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752A"/>
  </w:style>
  <w:style w:type="character" w:styleId="Odkaznakoment">
    <w:name w:val="annotation reference"/>
    <w:basedOn w:val="Standardnpsmoodstavce"/>
    <w:uiPriority w:val="99"/>
    <w:semiHidden/>
    <w:unhideWhenUsed/>
    <w:rsid w:val="00914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14E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14E6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4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4E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605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Kohout Karel</dc:creator>
  <cp:keywords/>
  <dc:description/>
  <cp:lastModifiedBy>Pernicová Martina</cp:lastModifiedBy>
  <cp:revision>5</cp:revision>
  <dcterms:created xsi:type="dcterms:W3CDTF">2020-04-29T06:31:00Z</dcterms:created>
  <dcterms:modified xsi:type="dcterms:W3CDTF">2020-05-21T13:12:00Z</dcterms:modified>
</cp:coreProperties>
</file>