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5D14" w14:textId="3B29EE1A" w:rsidR="009425D8" w:rsidRPr="00F322E4" w:rsidRDefault="00B16DE0" w:rsidP="002A590A">
      <w:pPr>
        <w:pStyle w:val="Titulka"/>
      </w:pPr>
      <w:r w:rsidRPr="002266B9">
        <w:t xml:space="preserve">smlouva </w:t>
      </w:r>
      <w:r w:rsidR="002266B9" w:rsidRPr="002266B9">
        <w:t>n</w:t>
      </w:r>
      <w:r w:rsidR="002266B9">
        <w:t xml:space="preserve">a </w:t>
      </w:r>
      <w:r w:rsidR="00FC7116">
        <w:t xml:space="preserve">zajištění </w:t>
      </w:r>
      <w:r w:rsidR="001B16E3" w:rsidRPr="001B16E3">
        <w:t xml:space="preserve">ROZŠÍŘENÍ KAPACITY TECHNOLOGIE </w:t>
      </w:r>
      <w:r w:rsidR="000E1333">
        <w:t>loadbalancingu</w:t>
      </w:r>
    </w:p>
    <w:p w14:paraId="1ADB451A" w14:textId="08BB4E9C" w:rsidR="006009BC" w:rsidRDefault="006009BC" w:rsidP="006009BC">
      <w:pPr>
        <w:spacing w:after="0" w:line="360" w:lineRule="auto"/>
        <w:jc w:val="center"/>
      </w:pPr>
      <w:r w:rsidRPr="00E352CF">
        <w:t xml:space="preserve">evidovaná u </w:t>
      </w:r>
      <w:r w:rsidR="001B16E3">
        <w:t>Objednatele</w:t>
      </w:r>
      <w:r w:rsidRPr="00E352CF">
        <w:t xml:space="preserve"> pod č. </w:t>
      </w:r>
      <w:r w:rsidRPr="00E352CF">
        <w:rPr>
          <w:highlight w:val="green"/>
        </w:rPr>
        <w:t>[DOPLNÍ ZADAVATEL]</w:t>
      </w:r>
    </w:p>
    <w:p w14:paraId="332A9CF0" w14:textId="23CE3062" w:rsidR="004244BC" w:rsidRPr="00F322E4" w:rsidRDefault="006009BC" w:rsidP="006009BC">
      <w:pPr>
        <w:spacing w:after="0" w:line="360" w:lineRule="auto"/>
        <w:jc w:val="center"/>
      </w:pPr>
      <w:r>
        <w:t xml:space="preserve">evidovaná u </w:t>
      </w:r>
      <w:r w:rsidR="001B16E3">
        <w:t>Poskytovatele</w:t>
      </w:r>
      <w:r>
        <w:t xml:space="preserve"> pod č. </w:t>
      </w:r>
      <w:r w:rsidRPr="002E48E6">
        <w:rPr>
          <w:highlight w:val="yellow"/>
        </w:rPr>
        <w:t>[DOPLNÍ DODAVATEL]</w:t>
      </w:r>
      <w:r w:rsidR="0014705F" w:rsidRPr="00F322E4">
        <w:br/>
      </w:r>
    </w:p>
    <w:p w14:paraId="04D36068" w14:textId="40806633" w:rsidR="005C3D5B" w:rsidRPr="007B5B47" w:rsidRDefault="001B16E3" w:rsidP="006A16EE">
      <w:pPr>
        <w:tabs>
          <w:tab w:val="left" w:pos="709"/>
          <w:tab w:val="left" w:pos="1388"/>
          <w:tab w:val="left" w:pos="2060"/>
        </w:tabs>
        <w:spacing w:after="0" w:line="360" w:lineRule="auto"/>
        <w:ind w:right="-142"/>
        <w:outlineLvl w:val="0"/>
        <w:rPr>
          <w:rFonts w:eastAsia="Calibri"/>
          <w:b/>
          <w:szCs w:val="18"/>
        </w:rPr>
      </w:pPr>
      <w:r>
        <w:rPr>
          <w:rFonts w:eastAsia="Calibri"/>
          <w:b/>
          <w:szCs w:val="18"/>
        </w:rPr>
        <w:t>Objednatel</w:t>
      </w:r>
      <w:r w:rsidR="005C3D5B" w:rsidRPr="007B5B47">
        <w:rPr>
          <w:rFonts w:eastAsia="Calibri"/>
          <w:b/>
          <w:szCs w:val="18"/>
        </w:rPr>
        <w:t>:</w:t>
      </w:r>
      <w:r w:rsidR="005C3D5B" w:rsidRPr="007B5B47">
        <w:rPr>
          <w:rFonts w:eastAsia="Calibri"/>
          <w:b/>
          <w:szCs w:val="18"/>
        </w:rPr>
        <w:tab/>
        <w:t>Státní pokladna Centrum sdílených služeb, s. p.</w:t>
      </w:r>
    </w:p>
    <w:p w14:paraId="3C26389E" w14:textId="77777777" w:rsidR="005C3D5B" w:rsidRPr="007B5B47" w:rsidRDefault="005C3D5B" w:rsidP="006A16EE">
      <w:pPr>
        <w:tabs>
          <w:tab w:val="left" w:pos="709"/>
        </w:tabs>
        <w:spacing w:after="0" w:line="360" w:lineRule="auto"/>
        <w:ind w:left="1403" w:right="-142"/>
        <w:rPr>
          <w:rFonts w:eastAsia="Calibri"/>
          <w:szCs w:val="18"/>
        </w:rPr>
      </w:pPr>
      <w:r w:rsidRPr="007B5B47">
        <w:rPr>
          <w:rFonts w:eastAsia="Calibri"/>
          <w:szCs w:val="18"/>
        </w:rPr>
        <w:t>se sídlem Na Vápence 915</w:t>
      </w:r>
      <w:r w:rsidRPr="007B5B47">
        <w:rPr>
          <w:rFonts w:eastAsia="Calibri"/>
          <w:szCs w:val="18"/>
          <w:lang w:val="en-US"/>
        </w:rPr>
        <w:t>/</w:t>
      </w:r>
      <w:r>
        <w:rPr>
          <w:rFonts w:eastAsia="Calibri"/>
          <w:szCs w:val="18"/>
        </w:rPr>
        <w:t>14, 130 00 Praha 3</w:t>
      </w:r>
    </w:p>
    <w:p w14:paraId="2156E024" w14:textId="77777777" w:rsidR="005C3D5B" w:rsidRPr="00AC589F" w:rsidRDefault="002A590A" w:rsidP="006A16EE">
      <w:pPr>
        <w:tabs>
          <w:tab w:val="left" w:pos="709"/>
        </w:tabs>
        <w:spacing w:after="0" w:line="360" w:lineRule="auto"/>
        <w:ind w:left="1403" w:right="-142"/>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w:t>
      </w:r>
    </w:p>
    <w:p w14:paraId="1CE17748" w14:textId="77777777" w:rsidR="005C3D5B" w:rsidRPr="007B5B47" w:rsidRDefault="005C3D5B" w:rsidP="006A16EE">
      <w:pPr>
        <w:tabs>
          <w:tab w:val="left" w:pos="709"/>
        </w:tabs>
        <w:spacing w:after="0" w:line="360" w:lineRule="auto"/>
        <w:ind w:left="1403" w:right="-142"/>
        <w:rPr>
          <w:rFonts w:eastAsia="Calibri"/>
          <w:szCs w:val="18"/>
        </w:rPr>
      </w:pPr>
      <w:r w:rsidRPr="00AC589F">
        <w:rPr>
          <w:rFonts w:eastAsia="Calibri"/>
          <w:szCs w:val="18"/>
        </w:rPr>
        <w:t>pod sp. zn. A 76922</w:t>
      </w:r>
    </w:p>
    <w:p w14:paraId="10A9D376" w14:textId="44963153" w:rsidR="005C3D5B" w:rsidRPr="007B5B47" w:rsidRDefault="005C3D5B" w:rsidP="006A16EE">
      <w:pPr>
        <w:tabs>
          <w:tab w:val="left" w:pos="709"/>
        </w:tabs>
        <w:spacing w:after="0" w:line="360" w:lineRule="auto"/>
        <w:ind w:left="1403" w:right="-142" w:firstLine="1"/>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IČO: 03630919</w:t>
      </w:r>
      <w:r w:rsidRPr="007B5B47">
        <w:rPr>
          <w:rFonts w:eastAsia="Calibri"/>
          <w:szCs w:val="18"/>
        </w:rPr>
        <w:tab/>
      </w:r>
    </w:p>
    <w:p w14:paraId="59BC32ED"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DIČ: CZ03630919</w:t>
      </w:r>
      <w:r w:rsidRPr="007B5B47">
        <w:rPr>
          <w:rFonts w:eastAsia="Calibri"/>
          <w:szCs w:val="18"/>
        </w:rPr>
        <w:tab/>
      </w:r>
    </w:p>
    <w:p w14:paraId="23FA8F5B"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ID datové schránky: ag5uunk</w:t>
      </w:r>
    </w:p>
    <w:p w14:paraId="5E5A670E" w14:textId="4EA98C98" w:rsidR="005C3D5B" w:rsidRPr="007B5B47" w:rsidRDefault="005F1D9A" w:rsidP="006A16EE">
      <w:pPr>
        <w:tabs>
          <w:tab w:val="left" w:pos="709"/>
        </w:tabs>
        <w:spacing w:after="0" w:line="360" w:lineRule="auto"/>
        <w:ind w:left="696" w:right="-142" w:firstLine="708"/>
        <w:rPr>
          <w:rFonts w:eastAsia="Calibri"/>
          <w:szCs w:val="18"/>
        </w:rPr>
      </w:pPr>
      <w:r>
        <w:rPr>
          <w:rFonts w:eastAsia="Calibri"/>
          <w:szCs w:val="18"/>
        </w:rPr>
        <w:t>b</w:t>
      </w:r>
      <w:r w:rsidR="005C3D5B" w:rsidRPr="007B5B47">
        <w:rPr>
          <w:rFonts w:eastAsia="Calibri"/>
          <w:szCs w:val="18"/>
        </w:rPr>
        <w:t>ankovní spojení: Česká spořitelna, a. s.</w:t>
      </w:r>
    </w:p>
    <w:p w14:paraId="4D306B7D" w14:textId="228A0F55" w:rsidR="002266B9" w:rsidRDefault="005F1D9A" w:rsidP="006A16EE">
      <w:pPr>
        <w:tabs>
          <w:tab w:val="left" w:pos="709"/>
        </w:tabs>
        <w:spacing w:after="0" w:line="360" w:lineRule="auto"/>
        <w:ind w:left="696" w:right="-142" w:firstLine="708"/>
        <w:rPr>
          <w:rFonts w:eastAsia="Calibri"/>
          <w:szCs w:val="18"/>
        </w:rPr>
      </w:pPr>
      <w:r>
        <w:rPr>
          <w:rFonts w:eastAsia="Calibri"/>
          <w:szCs w:val="18"/>
        </w:rPr>
        <w:t>č</w:t>
      </w:r>
      <w:r w:rsidR="005C3D5B" w:rsidRPr="007B5B47">
        <w:rPr>
          <w:rFonts w:eastAsia="Calibri"/>
          <w:szCs w:val="18"/>
        </w:rPr>
        <w:t>íslo účtu: 6303942/0800</w:t>
      </w:r>
      <w:r w:rsidR="000538AA">
        <w:rPr>
          <w:rFonts w:eastAsia="Calibri"/>
          <w:szCs w:val="18"/>
        </w:rPr>
        <w:tab/>
      </w:r>
      <w:r w:rsidR="000538AA">
        <w:rPr>
          <w:rFonts w:eastAsia="Calibri"/>
          <w:szCs w:val="18"/>
        </w:rPr>
        <w:tab/>
      </w:r>
    </w:p>
    <w:p w14:paraId="5598675C" w14:textId="30C0B0ED"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(dále jen „</w:t>
      </w:r>
      <w:r w:rsidR="001B16E3">
        <w:rPr>
          <w:rFonts w:eastAsia="Calibri"/>
          <w:b/>
          <w:szCs w:val="18"/>
        </w:rPr>
        <w:t>Objednatel</w:t>
      </w:r>
      <w:r w:rsidRPr="007B5B47">
        <w:rPr>
          <w:rFonts w:eastAsia="Calibri"/>
          <w:szCs w:val="18"/>
        </w:rPr>
        <w:t>“)</w:t>
      </w:r>
    </w:p>
    <w:p w14:paraId="52C2232A" w14:textId="77777777" w:rsidR="005C3D5B" w:rsidRDefault="000538AA" w:rsidP="006A16EE">
      <w:pPr>
        <w:spacing w:after="0" w:line="360" w:lineRule="auto"/>
        <w:rPr>
          <w:bCs/>
          <w:szCs w:val="18"/>
        </w:rPr>
      </w:pPr>
      <w:r>
        <w:rPr>
          <w:bCs/>
          <w:szCs w:val="18"/>
        </w:rPr>
        <w:t>a</w:t>
      </w:r>
    </w:p>
    <w:p w14:paraId="7CCBEDED" w14:textId="77777777" w:rsidR="000538AA" w:rsidRPr="00E91D88" w:rsidRDefault="000538AA" w:rsidP="006A16EE">
      <w:pPr>
        <w:spacing w:after="0" w:line="360" w:lineRule="auto"/>
        <w:rPr>
          <w:bCs/>
          <w:szCs w:val="18"/>
        </w:rPr>
      </w:pPr>
    </w:p>
    <w:p w14:paraId="36739DFA" w14:textId="663D84B7" w:rsidR="00880EBE" w:rsidRPr="007B5B47" w:rsidRDefault="001B16E3" w:rsidP="006A16EE">
      <w:pPr>
        <w:tabs>
          <w:tab w:val="left" w:pos="709"/>
          <w:tab w:val="left" w:pos="1388"/>
          <w:tab w:val="left" w:pos="2060"/>
        </w:tabs>
        <w:spacing w:after="0" w:line="360" w:lineRule="auto"/>
        <w:ind w:right="-142"/>
        <w:outlineLvl w:val="0"/>
        <w:rPr>
          <w:szCs w:val="18"/>
        </w:rPr>
      </w:pPr>
      <w:r>
        <w:rPr>
          <w:rFonts w:eastAsia="Calibri"/>
          <w:b/>
          <w:szCs w:val="18"/>
        </w:rPr>
        <w:t>Poskytovatel</w:t>
      </w:r>
      <w:r w:rsidR="00880EBE" w:rsidRPr="007B5B47">
        <w:rPr>
          <w:rFonts w:eastAsia="Calibri"/>
          <w:b/>
          <w:szCs w:val="18"/>
        </w:rPr>
        <w:t>:</w:t>
      </w:r>
      <w:r w:rsidR="00734A11">
        <w:rPr>
          <w:szCs w:val="18"/>
        </w:rPr>
        <w:t xml:space="preserve"> </w:t>
      </w:r>
      <w:r w:rsidR="00880EBE" w:rsidRPr="007B5B47">
        <w:rPr>
          <w:rFonts w:cs="Arial"/>
          <w:szCs w:val="18"/>
          <w:highlight w:val="yellow"/>
        </w:rPr>
        <w:t>[</w:t>
      </w:r>
      <w:r w:rsidR="00CF56E1" w:rsidRPr="00720B04">
        <w:rPr>
          <w:highlight w:val="yellow"/>
        </w:rPr>
        <w:t xml:space="preserve">DOPLNÍ </w:t>
      </w:r>
      <w:r w:rsidR="00D17DBB">
        <w:rPr>
          <w:highlight w:val="yellow"/>
        </w:rPr>
        <w:t>DODAVATEL</w:t>
      </w:r>
      <w:r w:rsidR="00880EBE" w:rsidRPr="007B5B47">
        <w:rPr>
          <w:rFonts w:cs="Arial"/>
          <w:szCs w:val="18"/>
          <w:highlight w:val="yellow"/>
        </w:rPr>
        <w:t>]</w:t>
      </w:r>
    </w:p>
    <w:p w14:paraId="0C80437C" w14:textId="62A3CFB0" w:rsidR="00880EBE" w:rsidRPr="007B5B47" w:rsidRDefault="00880EBE" w:rsidP="006A16EE">
      <w:pPr>
        <w:spacing w:after="0" w:line="360" w:lineRule="auto"/>
        <w:rPr>
          <w:szCs w:val="18"/>
        </w:rPr>
      </w:pPr>
      <w:r w:rsidRPr="007B5B47">
        <w:rPr>
          <w:szCs w:val="18"/>
        </w:rPr>
        <w:t xml:space="preserve"> </w:t>
      </w:r>
      <w:r w:rsidRPr="007B5B47">
        <w:rPr>
          <w:szCs w:val="18"/>
        </w:rPr>
        <w:tab/>
      </w:r>
      <w:r w:rsidRPr="007B5B47">
        <w:rPr>
          <w:szCs w:val="18"/>
        </w:rPr>
        <w:tab/>
        <w:t>se sídlem:</w:t>
      </w:r>
      <w:r w:rsidRPr="007B5B47">
        <w:rPr>
          <w:rFonts w:cs="Arial"/>
          <w:szCs w:val="18"/>
          <w:highlight w:val="yellow"/>
        </w:rPr>
        <w:t xml:space="preserve"> [</w:t>
      </w:r>
      <w:r w:rsidR="00CF56E1" w:rsidRPr="00720B04">
        <w:rPr>
          <w:highlight w:val="yellow"/>
        </w:rPr>
        <w:t xml:space="preserve">DOPLNÍ </w:t>
      </w:r>
      <w:r w:rsidR="00D17DBB">
        <w:rPr>
          <w:highlight w:val="yellow"/>
        </w:rPr>
        <w:t>DODAVATEL</w:t>
      </w:r>
      <w:r w:rsidRPr="007B5B47">
        <w:rPr>
          <w:rFonts w:cs="Arial"/>
          <w:szCs w:val="18"/>
          <w:highlight w:val="yellow"/>
        </w:rPr>
        <w:t>]</w:t>
      </w:r>
    </w:p>
    <w:p w14:paraId="2FA9A059" w14:textId="0742B5BC" w:rsidR="00880EBE" w:rsidRPr="007B5B47" w:rsidRDefault="00D17DBB" w:rsidP="006A16EE">
      <w:pPr>
        <w:tabs>
          <w:tab w:val="left" w:pos="709"/>
        </w:tabs>
        <w:spacing w:after="0" w:line="360" w:lineRule="auto"/>
        <w:ind w:left="1404" w:right="-142"/>
        <w:rPr>
          <w:rFonts w:eastAsia="Calibri"/>
          <w:szCs w:val="18"/>
        </w:rPr>
      </w:pPr>
      <w:r>
        <w:rPr>
          <w:rFonts w:eastAsia="Calibri"/>
          <w:szCs w:val="18"/>
        </w:rPr>
        <w:t>zapsaný/á</w:t>
      </w:r>
      <w:r w:rsidR="00880EBE" w:rsidRPr="007B5B47">
        <w:rPr>
          <w:rFonts w:eastAsia="Calibri"/>
          <w:szCs w:val="18"/>
        </w:rPr>
        <w:t xml:space="preserve"> v obchodním rejstříku vedeném </w:t>
      </w:r>
      <w:r w:rsidR="00DB4CF1">
        <w:rPr>
          <w:rFonts w:eastAsia="Calibri"/>
          <w:szCs w:val="18"/>
        </w:rPr>
        <w:t>[</w:t>
      </w:r>
      <w:r w:rsidR="00CF56E1" w:rsidRPr="00720B04">
        <w:rPr>
          <w:highlight w:val="yellow"/>
        </w:rPr>
        <w:t xml:space="preserve">DOPLNÍ </w:t>
      </w:r>
      <w:r>
        <w:rPr>
          <w:highlight w:val="yellow"/>
        </w:rPr>
        <w:t>DODAVATEL</w:t>
      </w:r>
      <w:r w:rsidR="00880EBE" w:rsidRPr="007B5B47">
        <w:rPr>
          <w:rFonts w:cs="Arial"/>
          <w:szCs w:val="18"/>
          <w:highlight w:val="yellow"/>
        </w:rPr>
        <w:t>]</w:t>
      </w:r>
      <w:r w:rsidR="00880EBE" w:rsidRPr="007B5B47">
        <w:rPr>
          <w:rFonts w:cs="Arial"/>
          <w:szCs w:val="18"/>
        </w:rPr>
        <w:t xml:space="preserve"> </w:t>
      </w:r>
      <w:r w:rsidR="00880EBE">
        <w:rPr>
          <w:rFonts w:eastAsia="Calibri"/>
          <w:szCs w:val="18"/>
        </w:rPr>
        <w:t>pod sp. zn.</w:t>
      </w:r>
      <w:r w:rsidR="00880EBE" w:rsidRPr="007B5B47">
        <w:rPr>
          <w:rFonts w:eastAsia="Calibri"/>
          <w:szCs w:val="18"/>
        </w:rPr>
        <w:t xml:space="preserve"> </w:t>
      </w:r>
      <w:r w:rsidR="00880EBE" w:rsidRPr="007B5B47">
        <w:rPr>
          <w:rFonts w:cs="Arial"/>
          <w:szCs w:val="18"/>
          <w:highlight w:val="yellow"/>
        </w:rPr>
        <w:t>[</w:t>
      </w:r>
      <w:r w:rsidR="00CF56E1" w:rsidRPr="00720B04">
        <w:rPr>
          <w:highlight w:val="yellow"/>
        </w:rPr>
        <w:t xml:space="preserve">DOPLNÍ </w:t>
      </w:r>
      <w:r>
        <w:rPr>
          <w:highlight w:val="yellow"/>
        </w:rPr>
        <w:t>DODAVATEL</w:t>
      </w:r>
      <w:r w:rsidR="00880EBE" w:rsidRPr="007B5B47">
        <w:rPr>
          <w:rFonts w:cs="Arial"/>
          <w:szCs w:val="18"/>
          <w:highlight w:val="yellow"/>
        </w:rPr>
        <w:t>]</w:t>
      </w:r>
    </w:p>
    <w:p w14:paraId="197947EE" w14:textId="218C0D0D" w:rsidR="00880EBE" w:rsidRPr="007B5B47" w:rsidRDefault="00880EBE" w:rsidP="006A16EE">
      <w:pPr>
        <w:spacing w:after="0" w:line="360" w:lineRule="auto"/>
        <w:rPr>
          <w:szCs w:val="18"/>
        </w:rPr>
      </w:pPr>
      <w:r w:rsidRPr="007B5B47">
        <w:rPr>
          <w:szCs w:val="18"/>
        </w:rPr>
        <w:tab/>
      </w:r>
      <w:r w:rsidRPr="007B5B47">
        <w:rPr>
          <w:szCs w:val="18"/>
        </w:rPr>
        <w:tab/>
        <w:t>zastoupen</w:t>
      </w:r>
      <w:r w:rsidR="00D17DBB">
        <w:rPr>
          <w:szCs w:val="18"/>
        </w:rPr>
        <w:t>ý</w:t>
      </w:r>
      <w:r>
        <w:rPr>
          <w:szCs w:val="18"/>
        </w:rPr>
        <w:t>/</w:t>
      </w:r>
      <w:r w:rsidR="00D17DBB">
        <w:rPr>
          <w:szCs w:val="18"/>
        </w:rPr>
        <w:t>á</w:t>
      </w:r>
      <w:r w:rsidRPr="007B5B47">
        <w:rPr>
          <w:szCs w:val="18"/>
        </w:rPr>
        <w:t xml:space="preserve">: </w:t>
      </w:r>
      <w:r w:rsidRPr="007B5B47">
        <w:rPr>
          <w:rFonts w:cs="Arial"/>
          <w:szCs w:val="18"/>
          <w:highlight w:val="yellow"/>
        </w:rPr>
        <w:t>[</w:t>
      </w:r>
      <w:r w:rsidR="00CF56E1" w:rsidRPr="00720B04">
        <w:rPr>
          <w:highlight w:val="yellow"/>
        </w:rPr>
        <w:t xml:space="preserve">DOPLNÍ </w:t>
      </w:r>
      <w:r w:rsidR="00D17DBB">
        <w:rPr>
          <w:highlight w:val="yellow"/>
        </w:rPr>
        <w:t>DODAVATEL</w:t>
      </w:r>
      <w:r w:rsidRPr="007B5B47">
        <w:rPr>
          <w:rFonts w:cs="Arial"/>
          <w:szCs w:val="18"/>
          <w:highlight w:val="yellow"/>
        </w:rPr>
        <w:t>]</w:t>
      </w:r>
    </w:p>
    <w:p w14:paraId="5CC947E1" w14:textId="25147D6F" w:rsidR="00880EBE" w:rsidRPr="007B5B47" w:rsidRDefault="00880EBE" w:rsidP="006A16EE">
      <w:pPr>
        <w:spacing w:after="0" w:line="360" w:lineRule="auto"/>
        <w:ind w:left="696" w:firstLine="708"/>
        <w:rPr>
          <w:szCs w:val="18"/>
        </w:rPr>
      </w:pPr>
      <w:r w:rsidRPr="007B5B47">
        <w:rPr>
          <w:szCs w:val="18"/>
        </w:rPr>
        <w:t xml:space="preserve">IČO: </w:t>
      </w:r>
      <w:r w:rsidRPr="007B5B47">
        <w:rPr>
          <w:rFonts w:cs="Arial"/>
          <w:szCs w:val="18"/>
          <w:highlight w:val="yellow"/>
        </w:rPr>
        <w:t>[</w:t>
      </w:r>
      <w:r w:rsidR="00CF56E1" w:rsidRPr="00720B04">
        <w:rPr>
          <w:highlight w:val="yellow"/>
        </w:rPr>
        <w:t xml:space="preserve">DOPLNÍ </w:t>
      </w:r>
      <w:r w:rsidR="00D17DBB">
        <w:rPr>
          <w:highlight w:val="yellow"/>
        </w:rPr>
        <w:t>DODAVATEL</w:t>
      </w:r>
      <w:r w:rsidRPr="007B5B47">
        <w:rPr>
          <w:rFonts w:cs="Arial"/>
          <w:szCs w:val="18"/>
          <w:highlight w:val="yellow"/>
        </w:rPr>
        <w:t>]</w:t>
      </w:r>
    </w:p>
    <w:p w14:paraId="30D77B73" w14:textId="53150A83" w:rsidR="00880EBE" w:rsidRPr="007B5B47" w:rsidRDefault="00880EBE" w:rsidP="006A16EE">
      <w:pPr>
        <w:spacing w:after="0" w:line="360" w:lineRule="auto"/>
        <w:ind w:left="696" w:firstLine="708"/>
        <w:rPr>
          <w:rFonts w:cs="Arial"/>
          <w:szCs w:val="18"/>
        </w:rPr>
      </w:pPr>
      <w:r w:rsidRPr="007B5B47">
        <w:rPr>
          <w:szCs w:val="18"/>
        </w:rPr>
        <w:t xml:space="preserve">DIČ: </w:t>
      </w:r>
      <w:r w:rsidRPr="007B5B47">
        <w:rPr>
          <w:rFonts w:cs="Arial"/>
          <w:szCs w:val="18"/>
          <w:highlight w:val="yellow"/>
        </w:rPr>
        <w:t>[</w:t>
      </w:r>
      <w:r w:rsidR="00CF56E1" w:rsidRPr="00720B04">
        <w:rPr>
          <w:highlight w:val="yellow"/>
        </w:rPr>
        <w:t xml:space="preserve">DOPLNÍ </w:t>
      </w:r>
      <w:r w:rsidR="00D17DBB">
        <w:rPr>
          <w:highlight w:val="yellow"/>
        </w:rPr>
        <w:t>DODAVATEL</w:t>
      </w:r>
      <w:r w:rsidRPr="007B5B47">
        <w:rPr>
          <w:rFonts w:cs="Arial"/>
          <w:szCs w:val="18"/>
          <w:highlight w:val="yellow"/>
        </w:rPr>
        <w:t>]</w:t>
      </w:r>
    </w:p>
    <w:p w14:paraId="55A7B627" w14:textId="0083489D" w:rsidR="00880EBE" w:rsidRPr="007B5B47" w:rsidRDefault="00880EBE" w:rsidP="006A16EE">
      <w:pPr>
        <w:spacing w:after="0" w:line="360" w:lineRule="auto"/>
        <w:ind w:left="696" w:firstLine="708"/>
        <w:rPr>
          <w:szCs w:val="18"/>
        </w:rPr>
      </w:pPr>
      <w:r w:rsidRPr="007B5B47">
        <w:rPr>
          <w:rFonts w:eastAsia="Calibri"/>
          <w:szCs w:val="18"/>
        </w:rPr>
        <w:t xml:space="preserve">ID datové schránky: </w:t>
      </w:r>
      <w:r w:rsidRPr="007B5B47">
        <w:rPr>
          <w:rFonts w:cs="Arial"/>
          <w:szCs w:val="18"/>
          <w:highlight w:val="yellow"/>
        </w:rPr>
        <w:t>[</w:t>
      </w:r>
      <w:r w:rsidR="00CF56E1" w:rsidRPr="00720B04">
        <w:rPr>
          <w:highlight w:val="yellow"/>
        </w:rPr>
        <w:t xml:space="preserve">DOPLNÍ </w:t>
      </w:r>
      <w:r w:rsidR="00D17DBB">
        <w:rPr>
          <w:highlight w:val="yellow"/>
        </w:rPr>
        <w:t>DODAVATEL</w:t>
      </w:r>
      <w:r w:rsidRPr="007B5B47">
        <w:rPr>
          <w:rFonts w:cs="Arial"/>
          <w:szCs w:val="18"/>
          <w:highlight w:val="yellow"/>
        </w:rPr>
        <w:t>]</w:t>
      </w:r>
    </w:p>
    <w:p w14:paraId="1E03EC08" w14:textId="62AB3290" w:rsidR="00880EBE" w:rsidRPr="007B5B47" w:rsidRDefault="005F1D9A" w:rsidP="006A16EE">
      <w:pPr>
        <w:spacing w:after="0" w:line="360" w:lineRule="auto"/>
        <w:ind w:left="696" w:firstLine="708"/>
        <w:rPr>
          <w:szCs w:val="18"/>
        </w:rPr>
      </w:pPr>
      <w:r>
        <w:rPr>
          <w:szCs w:val="18"/>
        </w:rPr>
        <w:t>b</w:t>
      </w:r>
      <w:r w:rsidR="00880EBE" w:rsidRPr="007B5B47">
        <w:rPr>
          <w:szCs w:val="18"/>
        </w:rPr>
        <w:t>ankovní spojení:</w:t>
      </w:r>
      <w:r w:rsidR="00880EBE" w:rsidRPr="007B5B47">
        <w:rPr>
          <w:rFonts w:cs="Arial"/>
          <w:szCs w:val="18"/>
          <w:highlight w:val="yellow"/>
        </w:rPr>
        <w:t xml:space="preserve"> [</w:t>
      </w:r>
      <w:r w:rsidR="00CF56E1" w:rsidRPr="00720B04">
        <w:rPr>
          <w:highlight w:val="yellow"/>
        </w:rPr>
        <w:t xml:space="preserve">DOPLNÍ </w:t>
      </w:r>
      <w:r w:rsidR="00D17DBB">
        <w:rPr>
          <w:highlight w:val="yellow"/>
        </w:rPr>
        <w:t>DODAVATEL</w:t>
      </w:r>
      <w:r w:rsidR="00880EBE" w:rsidRPr="007B5B47">
        <w:rPr>
          <w:rFonts w:cs="Arial"/>
          <w:szCs w:val="18"/>
          <w:highlight w:val="yellow"/>
        </w:rPr>
        <w:t>]</w:t>
      </w:r>
    </w:p>
    <w:p w14:paraId="1782BE09" w14:textId="4136740F" w:rsidR="00880EBE" w:rsidRPr="000538AA" w:rsidRDefault="005F1D9A" w:rsidP="006A16EE">
      <w:pPr>
        <w:spacing w:after="0" w:line="360" w:lineRule="auto"/>
        <w:ind w:left="696" w:firstLine="708"/>
        <w:rPr>
          <w:szCs w:val="18"/>
        </w:rPr>
      </w:pPr>
      <w:r>
        <w:rPr>
          <w:szCs w:val="18"/>
        </w:rPr>
        <w:t>č</w:t>
      </w:r>
      <w:r w:rsidR="00880EBE" w:rsidRPr="007B5B47">
        <w:rPr>
          <w:szCs w:val="18"/>
        </w:rPr>
        <w:t xml:space="preserve">íslo účtu: </w:t>
      </w:r>
      <w:r w:rsidR="00880EBE" w:rsidRPr="005F6192">
        <w:rPr>
          <w:szCs w:val="18"/>
        </w:rPr>
        <w:t>[</w:t>
      </w:r>
      <w:r w:rsidR="00CF56E1" w:rsidRPr="00720B04">
        <w:rPr>
          <w:highlight w:val="yellow"/>
        </w:rPr>
        <w:t xml:space="preserve">DOPLNÍ </w:t>
      </w:r>
      <w:r w:rsidR="00D17DBB">
        <w:rPr>
          <w:highlight w:val="yellow"/>
        </w:rPr>
        <w:t>DODAVATEL</w:t>
      </w:r>
      <w:r w:rsidR="00880EBE" w:rsidRPr="005F6192">
        <w:rPr>
          <w:szCs w:val="18"/>
        </w:rPr>
        <w:t>]</w:t>
      </w:r>
    </w:p>
    <w:p w14:paraId="0DC10B8E" w14:textId="5303075A" w:rsidR="00880EBE" w:rsidRPr="00F322E4" w:rsidRDefault="00880EBE" w:rsidP="006A16EE">
      <w:pPr>
        <w:spacing w:after="0" w:line="360" w:lineRule="auto"/>
        <w:ind w:left="696" w:firstLine="708"/>
      </w:pPr>
      <w:r w:rsidRPr="00F322E4">
        <w:t>(dále jen „</w:t>
      </w:r>
      <w:r w:rsidR="001B16E3">
        <w:rPr>
          <w:b/>
        </w:rPr>
        <w:t>Poskytovatel</w:t>
      </w:r>
      <w:r w:rsidRPr="00F322E4">
        <w:t>“)</w:t>
      </w:r>
    </w:p>
    <w:p w14:paraId="41E50779" w14:textId="77777777" w:rsidR="00880EBE" w:rsidRDefault="00880EBE" w:rsidP="00880EBE">
      <w:pPr>
        <w:spacing w:after="0" w:line="360" w:lineRule="auto"/>
        <w:jc w:val="center"/>
      </w:pPr>
      <w:r w:rsidRPr="00F322E4">
        <w:t xml:space="preserve"> </w:t>
      </w:r>
    </w:p>
    <w:p w14:paraId="0A5C9257" w14:textId="00C56224" w:rsidR="004244BC" w:rsidRDefault="004244BC" w:rsidP="00880EBE">
      <w:pPr>
        <w:spacing w:after="0" w:line="360" w:lineRule="auto"/>
        <w:jc w:val="center"/>
      </w:pPr>
      <w:r w:rsidRPr="00F322E4">
        <w:t>(</w:t>
      </w:r>
      <w:r w:rsidR="001B16E3">
        <w:t>Objednatel</w:t>
      </w:r>
      <w:r w:rsidRPr="00F322E4">
        <w:t xml:space="preserve"> a </w:t>
      </w:r>
      <w:r w:rsidR="001B16E3">
        <w:t>Poskytovatel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1DBD5575" w:rsidR="004244BC" w:rsidRPr="00F322E4" w:rsidRDefault="00BC7D65" w:rsidP="005C3D5B">
      <w:pPr>
        <w:spacing w:after="0" w:line="360" w:lineRule="auto"/>
        <w:jc w:val="center"/>
      </w:pPr>
      <w:r w:rsidRPr="00F322E4">
        <w:t xml:space="preserve">uzavírají v souladu s § 1746 odst. 2 zákona č. </w:t>
      </w:r>
      <w:r w:rsidRPr="005F6192">
        <w:t xml:space="preserve">89/2012 Sb., občanský zákoník, ve znění pozdějších předpisů </w:t>
      </w:r>
      <w:r w:rsidR="005F6192" w:rsidRPr="005F6192">
        <w:t>(dále jen „</w:t>
      </w:r>
      <w:r w:rsidR="00D11797">
        <w:rPr>
          <w:b/>
        </w:rPr>
        <w:t>O</w:t>
      </w:r>
      <w:r w:rsidR="005F6192" w:rsidRPr="00053368">
        <w:rPr>
          <w:b/>
        </w:rPr>
        <w:t>bčanský zákoník</w:t>
      </w:r>
      <w:r w:rsidR="005F6192" w:rsidRPr="005F6192">
        <w:t>“)</w:t>
      </w:r>
      <w:r w:rsidR="00D11797">
        <w:t xml:space="preserve"> </w:t>
      </w:r>
      <w:r w:rsidR="00FF56A7" w:rsidRPr="00F322E4">
        <w:t>tuto</w:t>
      </w:r>
    </w:p>
    <w:p w14:paraId="79577CCF" w14:textId="35E61DFD" w:rsidR="00ED5813" w:rsidRPr="0043443B" w:rsidRDefault="00303ABF" w:rsidP="005C3D5B">
      <w:pPr>
        <w:spacing w:after="0" w:line="360" w:lineRule="auto"/>
        <w:jc w:val="center"/>
      </w:pPr>
      <w:r w:rsidRPr="0043443B">
        <w:t xml:space="preserve">Smlouvu na </w:t>
      </w:r>
      <w:r w:rsidR="00A74749">
        <w:t xml:space="preserve">zajištění </w:t>
      </w:r>
      <w:r w:rsidR="00400049">
        <w:t xml:space="preserve">rozšíření </w:t>
      </w:r>
      <w:r w:rsidR="00BC7D65">
        <w:t>kap</w:t>
      </w:r>
      <w:r w:rsidR="0015057C">
        <w:t xml:space="preserve">acity technologie </w:t>
      </w:r>
      <w:r w:rsidR="000E1333">
        <w:t>loadbalancingu</w:t>
      </w:r>
    </w:p>
    <w:p w14:paraId="2C5BFE12" w14:textId="4A463495" w:rsidR="002A590A" w:rsidRDefault="00053368" w:rsidP="005C3D5B">
      <w:pPr>
        <w:spacing w:after="0" w:line="360" w:lineRule="auto"/>
        <w:jc w:val="center"/>
      </w:pPr>
      <w:r>
        <w:t>(dále jen „</w:t>
      </w:r>
      <w:r w:rsidR="00D11797">
        <w:rPr>
          <w:b/>
        </w:rPr>
        <w:t>S</w:t>
      </w:r>
      <w:r w:rsidR="004244BC" w:rsidRPr="00053368">
        <w:rPr>
          <w:b/>
        </w:rPr>
        <w:t>mlouva</w:t>
      </w:r>
      <w:r w:rsidR="004244BC" w:rsidRPr="00F322E4">
        <w:t>“)</w:t>
      </w:r>
    </w:p>
    <w:p w14:paraId="602ECF87" w14:textId="77777777" w:rsidR="002A590A" w:rsidRDefault="002A590A" w:rsidP="002A590A">
      <w:r>
        <w:br w:type="page"/>
      </w:r>
    </w:p>
    <w:p w14:paraId="443D8227" w14:textId="28D78FAB"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25F9E66F" w14:textId="0A7A314F" w:rsidR="00626289" w:rsidRDefault="00A061D6" w:rsidP="00626289">
      <w:pPr>
        <w:pStyle w:val="TMNormlnModr"/>
        <w:ind w:left="0"/>
        <w:rPr>
          <w:rStyle w:val="TMNormlnModrChar"/>
          <w:rFonts w:ascii="Verdana" w:hAnsi="Verdana" w:cs="Arial"/>
          <w:color w:val="auto"/>
        </w:rPr>
      </w:pPr>
      <w:r w:rsidRPr="00A061D6">
        <w:rPr>
          <w:rStyle w:val="TMNormlnModrChar"/>
          <w:rFonts w:ascii="Verdana" w:hAnsi="Verdana" w:cs="Arial"/>
          <w:color w:val="auto"/>
        </w:rPr>
        <w:t xml:space="preserve">Tato </w:t>
      </w:r>
      <w:r w:rsidR="00636C5F">
        <w:rPr>
          <w:rStyle w:val="TMNormlnModrChar"/>
          <w:rFonts w:ascii="Verdana" w:hAnsi="Verdana" w:cs="Arial"/>
          <w:color w:val="auto"/>
        </w:rPr>
        <w:t>Smlouva</w:t>
      </w:r>
      <w:r w:rsidRPr="00A061D6">
        <w:rPr>
          <w:rStyle w:val="TMNormlnModrChar"/>
          <w:rFonts w:ascii="Verdana" w:hAnsi="Verdana" w:cs="Arial"/>
          <w:color w:val="auto"/>
        </w:rPr>
        <w:t xml:space="preserve"> je uzavírána na základě výsledku zadávacího řízení </w:t>
      </w:r>
      <w:r w:rsidR="00895E7C">
        <w:rPr>
          <w:rStyle w:val="TMNormlnModrChar"/>
          <w:rFonts w:ascii="Verdana" w:hAnsi="Verdana" w:cs="Arial"/>
          <w:color w:val="auto"/>
        </w:rPr>
        <w:t>nadlimitní</w:t>
      </w:r>
      <w:r w:rsidR="00400049">
        <w:rPr>
          <w:rStyle w:val="TMNormlnModrChar"/>
          <w:rFonts w:ascii="Verdana" w:hAnsi="Verdana" w:cs="Arial"/>
          <w:color w:val="auto"/>
        </w:rPr>
        <w:t xml:space="preserve"> veřejné zakázky</w:t>
      </w:r>
      <w:r w:rsidRPr="00A061D6">
        <w:rPr>
          <w:rStyle w:val="TMNormlnModrChar"/>
          <w:rFonts w:ascii="Verdana" w:hAnsi="Verdana" w:cs="Arial"/>
          <w:color w:val="auto"/>
        </w:rPr>
        <w:t xml:space="preserve"> s</w:t>
      </w:r>
      <w:r w:rsidR="00895E7C">
        <w:rPr>
          <w:rStyle w:val="TMNormlnModrChar"/>
          <w:rFonts w:ascii="Verdana" w:hAnsi="Verdana" w:cs="Arial"/>
          <w:color w:val="auto"/>
        </w:rPr>
        <w:t> </w:t>
      </w:r>
      <w:r w:rsidRPr="00A061D6">
        <w:rPr>
          <w:rStyle w:val="TMNormlnModrChar"/>
          <w:rFonts w:ascii="Verdana" w:hAnsi="Verdana" w:cs="Arial"/>
          <w:color w:val="auto"/>
        </w:rPr>
        <w:t>názvem „</w:t>
      </w:r>
      <w:r w:rsidR="005A1686">
        <w:rPr>
          <w:rStyle w:val="TMNormlnModrChar"/>
          <w:rFonts w:ascii="Verdana" w:hAnsi="Verdana" w:cs="Arial"/>
          <w:i/>
          <w:color w:val="auto"/>
        </w:rPr>
        <w:t xml:space="preserve">Rozšíření </w:t>
      </w:r>
      <w:r w:rsidR="00705F09">
        <w:rPr>
          <w:rStyle w:val="TMNormlnModrChar"/>
          <w:rFonts w:ascii="Verdana" w:hAnsi="Verdana" w:cs="Arial"/>
          <w:i/>
          <w:color w:val="auto"/>
        </w:rPr>
        <w:t xml:space="preserve">kapacity technologie </w:t>
      </w:r>
      <w:r w:rsidR="00C32573">
        <w:rPr>
          <w:rStyle w:val="TMNormlnModrChar"/>
          <w:rFonts w:ascii="Verdana" w:hAnsi="Verdana" w:cs="Arial"/>
          <w:i/>
          <w:color w:val="auto"/>
        </w:rPr>
        <w:t>loadbalancingu</w:t>
      </w:r>
      <w:r w:rsidRPr="00A061D6">
        <w:rPr>
          <w:rStyle w:val="TMNormlnModrChar"/>
          <w:rFonts w:ascii="Verdana" w:hAnsi="Verdana" w:cs="Arial"/>
          <w:color w:val="auto"/>
        </w:rPr>
        <w:t>“ (dále jen „</w:t>
      </w:r>
      <w:r w:rsidRPr="00636C5F">
        <w:rPr>
          <w:rStyle w:val="TMNormlnModrChar"/>
          <w:rFonts w:ascii="Verdana" w:hAnsi="Verdana" w:cs="Arial"/>
          <w:b/>
          <w:color w:val="auto"/>
        </w:rPr>
        <w:t>Veřejná zakázka</w:t>
      </w:r>
      <w:r w:rsidRPr="00A061D6">
        <w:rPr>
          <w:rStyle w:val="TMNormlnModrChar"/>
          <w:rFonts w:ascii="Verdana" w:hAnsi="Verdana" w:cs="Arial"/>
          <w:color w:val="auto"/>
        </w:rPr>
        <w:t>") (to vše dále jen „</w:t>
      </w:r>
      <w:r w:rsidRPr="00636C5F">
        <w:rPr>
          <w:rStyle w:val="TMNormlnModrChar"/>
          <w:rFonts w:ascii="Verdana" w:hAnsi="Verdana" w:cs="Arial"/>
          <w:b/>
          <w:color w:val="auto"/>
        </w:rPr>
        <w:t>Zadávací řízení</w:t>
      </w:r>
      <w:r w:rsidRPr="00A061D6">
        <w:rPr>
          <w:rStyle w:val="TMNormlnModrChar"/>
          <w:rFonts w:ascii="Verdana" w:hAnsi="Verdana" w:cs="Arial"/>
          <w:color w:val="auto"/>
        </w:rPr>
        <w:t xml:space="preserve">“), zadávanou </w:t>
      </w:r>
      <w:r w:rsidR="001B16E3">
        <w:rPr>
          <w:rStyle w:val="TMNormlnModrChar"/>
          <w:rFonts w:ascii="Verdana" w:hAnsi="Verdana" w:cs="Arial"/>
          <w:color w:val="auto"/>
        </w:rPr>
        <w:t>Objednatel</w:t>
      </w:r>
      <w:r w:rsidR="007A47FF">
        <w:rPr>
          <w:rStyle w:val="TMNormlnModrChar"/>
          <w:rFonts w:ascii="Verdana" w:hAnsi="Verdana" w:cs="Arial"/>
          <w:color w:val="auto"/>
        </w:rPr>
        <w:t>e</w:t>
      </w:r>
      <w:r w:rsidR="00636C5F">
        <w:rPr>
          <w:rStyle w:val="TMNormlnModrChar"/>
          <w:rFonts w:ascii="Verdana" w:hAnsi="Verdana" w:cs="Arial"/>
          <w:color w:val="auto"/>
        </w:rPr>
        <w:t>m</w:t>
      </w:r>
      <w:r w:rsidRPr="00A061D6">
        <w:rPr>
          <w:rStyle w:val="TMNormlnModrChar"/>
          <w:rFonts w:ascii="Verdana" w:hAnsi="Verdana" w:cs="Arial"/>
          <w:color w:val="auto"/>
        </w:rPr>
        <w:t xml:space="preserve"> jako zadavatelem</w:t>
      </w:r>
      <w:r w:rsidR="00E94DDD">
        <w:rPr>
          <w:rStyle w:val="TMNormlnModrChar"/>
          <w:rFonts w:ascii="Verdana" w:hAnsi="Verdana" w:cs="Arial"/>
          <w:color w:val="auto"/>
        </w:rPr>
        <w:t xml:space="preserve"> </w:t>
      </w:r>
      <w:r w:rsidR="00744137">
        <w:rPr>
          <w:rStyle w:val="TMNormlnModrChar"/>
          <w:rFonts w:ascii="Verdana" w:hAnsi="Verdana" w:cs="Arial"/>
          <w:color w:val="auto"/>
        </w:rPr>
        <w:t>ve smyslu</w:t>
      </w:r>
      <w:r w:rsidR="00E94DDD">
        <w:rPr>
          <w:rStyle w:val="TMNormlnModrChar"/>
          <w:rFonts w:ascii="Verdana" w:hAnsi="Verdana" w:cs="Arial"/>
          <w:color w:val="auto"/>
        </w:rPr>
        <w:t xml:space="preserve"> zákona č. </w:t>
      </w:r>
      <w:r w:rsidR="00C15B60">
        <w:rPr>
          <w:rStyle w:val="TMNormlnModrChar"/>
          <w:rFonts w:ascii="Verdana" w:hAnsi="Verdana" w:cs="Arial"/>
          <w:color w:val="auto"/>
        </w:rPr>
        <w:t xml:space="preserve">134/2016 </w:t>
      </w:r>
      <w:r w:rsidR="00054D1C">
        <w:rPr>
          <w:rStyle w:val="TMNormlnModrChar"/>
          <w:rFonts w:ascii="Verdana" w:hAnsi="Verdana" w:cs="Arial"/>
          <w:color w:val="auto"/>
        </w:rPr>
        <w:t>S</w:t>
      </w:r>
      <w:r w:rsidR="00164FD7">
        <w:rPr>
          <w:rStyle w:val="TMNormlnModrChar"/>
          <w:rFonts w:ascii="Verdana" w:hAnsi="Verdana" w:cs="Arial"/>
          <w:color w:val="auto"/>
        </w:rPr>
        <w:t>b</w:t>
      </w:r>
      <w:r w:rsidR="00054D1C">
        <w:rPr>
          <w:rStyle w:val="TMNormlnModrChar"/>
          <w:rFonts w:ascii="Verdana" w:hAnsi="Verdana" w:cs="Arial"/>
          <w:color w:val="auto"/>
        </w:rPr>
        <w:t>., o</w:t>
      </w:r>
      <w:r w:rsidR="00D17DBB">
        <w:rPr>
          <w:rStyle w:val="TMNormlnModrChar"/>
          <w:rFonts w:ascii="Verdana" w:hAnsi="Verdana" w:cs="Arial"/>
          <w:color w:val="auto"/>
        </w:rPr>
        <w:t> </w:t>
      </w:r>
      <w:r w:rsidR="00054D1C">
        <w:rPr>
          <w:rStyle w:val="TMNormlnModrChar"/>
          <w:rFonts w:ascii="Verdana" w:hAnsi="Verdana" w:cs="Arial"/>
          <w:color w:val="auto"/>
        </w:rPr>
        <w:t>zadávání veřejných zakázek</w:t>
      </w:r>
      <w:r w:rsidR="00524600">
        <w:rPr>
          <w:rStyle w:val="TMNormlnModrChar"/>
          <w:rFonts w:ascii="Verdana" w:hAnsi="Verdana" w:cs="Arial"/>
          <w:color w:val="auto"/>
        </w:rPr>
        <w:t>, ve znění pozdějších předpisů (dále jen „</w:t>
      </w:r>
      <w:r w:rsidR="00524600">
        <w:rPr>
          <w:rStyle w:val="TMNormlnModrChar"/>
          <w:rFonts w:ascii="Verdana" w:hAnsi="Verdana" w:cs="Arial"/>
          <w:b/>
          <w:color w:val="auto"/>
        </w:rPr>
        <w:t>ZZVZ</w:t>
      </w:r>
      <w:r w:rsidR="00524600">
        <w:rPr>
          <w:rStyle w:val="TMNormlnModrChar"/>
          <w:rFonts w:ascii="Verdana" w:hAnsi="Verdana" w:cs="Arial"/>
          <w:color w:val="auto"/>
        </w:rPr>
        <w:t>“)</w:t>
      </w:r>
      <w:r w:rsidRPr="00A061D6">
        <w:rPr>
          <w:rStyle w:val="TMNormlnModrChar"/>
          <w:rFonts w:ascii="Verdana" w:hAnsi="Verdana" w:cs="Arial"/>
          <w:color w:val="auto"/>
        </w:rPr>
        <w:t xml:space="preserve">, neboť nabídka </w:t>
      </w:r>
      <w:r w:rsidR="001B16E3">
        <w:rPr>
          <w:rStyle w:val="TMNormlnModrChar"/>
          <w:rFonts w:ascii="Verdana" w:hAnsi="Verdana" w:cs="Arial"/>
          <w:color w:val="auto"/>
        </w:rPr>
        <w:t>Poskytovatel</w:t>
      </w:r>
      <w:r w:rsidR="007A47FF">
        <w:rPr>
          <w:rStyle w:val="TMNormlnModrChar"/>
          <w:rFonts w:ascii="Verdana" w:hAnsi="Verdana" w:cs="Arial"/>
          <w:color w:val="auto"/>
        </w:rPr>
        <w:t>e</w:t>
      </w:r>
      <w:r w:rsidRPr="00A061D6">
        <w:rPr>
          <w:rStyle w:val="TMNormlnModrChar"/>
          <w:rFonts w:ascii="Verdana" w:hAnsi="Verdana" w:cs="Arial"/>
          <w:color w:val="auto"/>
        </w:rPr>
        <w:t xml:space="preserve"> podaná v rámci </w:t>
      </w:r>
      <w:r w:rsidR="004C7D23">
        <w:rPr>
          <w:rStyle w:val="TMNormlnModrChar"/>
          <w:rFonts w:ascii="Verdana" w:hAnsi="Verdana" w:cs="Arial"/>
          <w:color w:val="auto"/>
        </w:rPr>
        <w:t>Z</w:t>
      </w:r>
      <w:r w:rsidRPr="00A061D6">
        <w:rPr>
          <w:rStyle w:val="TMNormlnModrChar"/>
          <w:rFonts w:ascii="Verdana" w:hAnsi="Verdana" w:cs="Arial"/>
          <w:color w:val="auto"/>
        </w:rPr>
        <w:t xml:space="preserve">adávacího řízení byla </w:t>
      </w:r>
      <w:r w:rsidR="001B16E3">
        <w:rPr>
          <w:rStyle w:val="TMNormlnModrChar"/>
          <w:rFonts w:ascii="Verdana" w:hAnsi="Verdana" w:cs="Arial"/>
          <w:color w:val="auto"/>
        </w:rPr>
        <w:t>Objednatel</w:t>
      </w:r>
      <w:r w:rsidR="007A47FF">
        <w:rPr>
          <w:rStyle w:val="TMNormlnModrChar"/>
          <w:rFonts w:ascii="Verdana" w:hAnsi="Verdana" w:cs="Arial"/>
          <w:color w:val="auto"/>
        </w:rPr>
        <w:t>e</w:t>
      </w:r>
      <w:r w:rsidR="004C7D23">
        <w:rPr>
          <w:rStyle w:val="TMNormlnModrChar"/>
          <w:rFonts w:ascii="Verdana" w:hAnsi="Verdana" w:cs="Arial"/>
          <w:color w:val="auto"/>
        </w:rPr>
        <w:t>m</w:t>
      </w:r>
      <w:r w:rsidRPr="00A061D6">
        <w:rPr>
          <w:rStyle w:val="TMNormlnModrChar"/>
          <w:rFonts w:ascii="Verdana" w:hAnsi="Verdana" w:cs="Arial"/>
          <w:color w:val="auto"/>
        </w:rPr>
        <w:t xml:space="preserve"> vyhodnocena jako nejvýhodnější.  Pokud se v této </w:t>
      </w:r>
      <w:r w:rsidR="004C7D23">
        <w:rPr>
          <w:rStyle w:val="TMNormlnModrChar"/>
          <w:rFonts w:ascii="Verdana" w:hAnsi="Verdana" w:cs="Arial"/>
          <w:color w:val="auto"/>
        </w:rPr>
        <w:t>Smlouvě</w:t>
      </w:r>
      <w:r w:rsidRPr="00A061D6">
        <w:rPr>
          <w:rStyle w:val="TMNormlnModrChar"/>
          <w:rFonts w:ascii="Verdana" w:hAnsi="Verdana" w:cs="Arial"/>
          <w:color w:val="auto"/>
        </w:rPr>
        <w:t xml:space="preserve"> odkazuje na zadávací podmínky, zadávací dokumentaci či nabídku </w:t>
      </w:r>
      <w:r w:rsidR="001B16E3">
        <w:rPr>
          <w:rStyle w:val="TMNormlnModrChar"/>
          <w:rFonts w:ascii="Verdana" w:hAnsi="Verdana" w:cs="Arial"/>
          <w:color w:val="auto"/>
        </w:rPr>
        <w:t>Poskytovatel</w:t>
      </w:r>
      <w:r w:rsidR="007A47FF">
        <w:rPr>
          <w:rStyle w:val="TMNormlnModrChar"/>
          <w:rFonts w:ascii="Verdana" w:hAnsi="Verdana" w:cs="Arial"/>
          <w:color w:val="auto"/>
        </w:rPr>
        <w:t>e</w:t>
      </w:r>
      <w:r w:rsidRPr="00A061D6">
        <w:rPr>
          <w:rStyle w:val="TMNormlnModrChar"/>
          <w:rFonts w:ascii="Verdana" w:hAnsi="Verdana" w:cs="Arial"/>
          <w:color w:val="auto"/>
        </w:rPr>
        <w:t>, myslí se tím dokumenty související se Zadávacím řízením (dále jen „</w:t>
      </w:r>
      <w:r w:rsidRPr="004C7D23">
        <w:rPr>
          <w:rStyle w:val="TMNormlnModrChar"/>
          <w:rFonts w:ascii="Verdana" w:hAnsi="Verdana" w:cs="Arial"/>
          <w:b/>
          <w:color w:val="auto"/>
        </w:rPr>
        <w:t>Dokumenty Zadávacího řízení</w:t>
      </w:r>
      <w:r w:rsidRPr="00A061D6">
        <w:rPr>
          <w:rStyle w:val="TMNormlnModrChar"/>
          <w:rFonts w:ascii="Verdana" w:hAnsi="Verdana" w:cs="Arial"/>
          <w:color w:val="auto"/>
        </w:rPr>
        <w:t>“).</w:t>
      </w:r>
      <w:r w:rsidR="00626289" w:rsidRPr="008B2AA9">
        <w:rPr>
          <w:rStyle w:val="TMNormlnModrChar"/>
          <w:rFonts w:ascii="Verdana" w:hAnsi="Verdana" w:cs="Arial"/>
          <w:color w:val="auto"/>
        </w:rPr>
        <w:t xml:space="preserve"> </w:t>
      </w:r>
    </w:p>
    <w:p w14:paraId="0DB0EBF8" w14:textId="77777777" w:rsidR="00C91F47" w:rsidRPr="00C91F47" w:rsidRDefault="00C91F47" w:rsidP="00C91F47">
      <w:pPr>
        <w:pStyle w:val="Nadpis1"/>
      </w:pPr>
      <w:r w:rsidRPr="00C91F47">
        <w:t>úvodní ustanovení</w:t>
      </w:r>
    </w:p>
    <w:p w14:paraId="575950CD" w14:textId="77777777" w:rsidR="00C91F47" w:rsidRPr="00B70748" w:rsidRDefault="00C91F47" w:rsidP="00C91F47">
      <w:pPr>
        <w:pStyle w:val="Nadpis2"/>
      </w:pPr>
      <w:r w:rsidRPr="00B70748">
        <w:t>Objednatel prohlašuje, že:</w:t>
      </w:r>
    </w:p>
    <w:p w14:paraId="187D9BCC" w14:textId="77777777" w:rsidR="00C91F47" w:rsidRPr="00B70748" w:rsidRDefault="00C91F47" w:rsidP="00C91F47">
      <w:pPr>
        <w:pStyle w:val="Nadpis3"/>
      </w:pPr>
      <w:r w:rsidRPr="00B70748">
        <w:t>je státním podnikem existujícím podle českého právního řádu; a</w:t>
      </w:r>
    </w:p>
    <w:p w14:paraId="25CE93FD" w14:textId="77777777" w:rsidR="00C91F47" w:rsidRPr="00B70748" w:rsidRDefault="00C91F47" w:rsidP="00C91F47">
      <w:pPr>
        <w:pStyle w:val="Nadpis3"/>
      </w:pPr>
      <w:r w:rsidRPr="00B70748">
        <w:t xml:space="preserve">splňuje veškeré podmínky a požadavky ve Smlouvě stanovené a je oprávněn Smlouvu uzavřít a řádně plnit závazky v ní obsažené. </w:t>
      </w:r>
    </w:p>
    <w:p w14:paraId="01101134" w14:textId="77777777" w:rsidR="00C91F47" w:rsidRPr="00B70748" w:rsidRDefault="00C91F47" w:rsidP="00C91F47">
      <w:pPr>
        <w:pStyle w:val="Nadpis2"/>
      </w:pPr>
      <w:r w:rsidRPr="00B70748">
        <w:t>Poskytovatel prohlašuje, že:</w:t>
      </w:r>
    </w:p>
    <w:p w14:paraId="6070A585" w14:textId="77777777" w:rsidR="00C91F47" w:rsidRPr="00C91F47" w:rsidRDefault="00C91F47" w:rsidP="00C91F47">
      <w:pPr>
        <w:pStyle w:val="Nadpis3"/>
      </w:pPr>
      <w:r w:rsidRPr="00C91F47">
        <w:t>je podnikatelem dle ust. § 420 a násl. Občanského zákoníku;</w:t>
      </w:r>
    </w:p>
    <w:p w14:paraId="5C8AD0E8" w14:textId="77777777" w:rsidR="00C91F47" w:rsidRPr="00C91F47" w:rsidRDefault="00C91F47" w:rsidP="00C91F47">
      <w:pPr>
        <w:pStyle w:val="Nadpis3"/>
      </w:pPr>
      <w:r w:rsidRPr="00C91F47">
        <w:t>splňuje veškeré podmínky a požadavky ve Smlouvě stanovené a je oprávněn Smlouvu uzavřít a řádně plnit závazky v ní obsažené;</w:t>
      </w:r>
    </w:p>
    <w:p w14:paraId="547D47AB" w14:textId="77777777" w:rsidR="00C91F47" w:rsidRPr="00C91F47" w:rsidRDefault="00C91F47" w:rsidP="00C91F47">
      <w:pPr>
        <w:pStyle w:val="Nadpis3"/>
      </w:pPr>
      <w:r w:rsidRPr="00C91F47">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653360D5" w14:textId="77777777" w:rsidR="00C91F47" w:rsidRPr="00C91F47" w:rsidRDefault="00C91F47" w:rsidP="00C91F47">
      <w:pPr>
        <w:pStyle w:val="Nadpis3"/>
      </w:pPr>
      <w:r w:rsidRPr="00C91F47">
        <w:t>se náležitě seznámil se všemi podklady, které byly součástí zadávací dokumentace Veřejné zakázky včetně všech jejích příloh, a které stanovují požadavky na plnění dle této Smlouvy;</w:t>
      </w:r>
    </w:p>
    <w:p w14:paraId="7F16B2ED" w14:textId="77777777" w:rsidR="00C91F47" w:rsidRPr="00C91F47" w:rsidRDefault="00C91F47" w:rsidP="00C91F47">
      <w:pPr>
        <w:pStyle w:val="Nadpis3"/>
      </w:pPr>
      <w:r w:rsidRPr="00C91F47">
        <w:t>je odborně způsobilý ke splnění všech svých závazků podle Smlouvy;</w:t>
      </w:r>
    </w:p>
    <w:p w14:paraId="24DB2F5A" w14:textId="1236A037" w:rsidR="00C91F47" w:rsidRPr="00C91F47" w:rsidRDefault="00C91F47" w:rsidP="00C91F47">
      <w:pPr>
        <w:pStyle w:val="Nadpis3"/>
      </w:pPr>
      <w:r w:rsidRPr="00C91F47">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kvalifikaci pro plnění Veřejné zakázky;</w:t>
      </w:r>
    </w:p>
    <w:p w14:paraId="7C97392C" w14:textId="6C75D303" w:rsidR="00E95BB1" w:rsidRDefault="00C91F47" w:rsidP="00C91F47">
      <w:pPr>
        <w:pStyle w:val="Nadpis3"/>
      </w:pPr>
      <w:r w:rsidRPr="00C91F47">
        <w:t>se detailně seznámil s usnesením vlády České republiky č. 194 ze dne 12. března 2020, kterým vláda v souladu s čl. 5 a 6 ústavního zákona č. 110/1998 Sb., o</w:t>
      </w:r>
      <w:r w:rsidR="00A83473">
        <w:t> </w:t>
      </w:r>
      <w:r w:rsidRPr="00C91F47">
        <w:t>bezpečnosti České republiky, vyhlásila pro území České republiky z důvodu ohrožení zdraví v souvislosti s prokázáním výskytu koronaviru /označovaný jako SARS CoV-2/ na území České republiky nouzový stav a s navazujícími usneseními nebo opatřeními vydanými orgány ochrany veřejného zdraví (dále jen „</w:t>
      </w:r>
      <w:r w:rsidRPr="00E95BB1">
        <w:rPr>
          <w:b/>
          <w:bCs/>
        </w:rPr>
        <w:t>Usnesení</w:t>
      </w:r>
      <w:r w:rsidRPr="00C91F47">
        <w:t>“);</w:t>
      </w:r>
    </w:p>
    <w:p w14:paraId="07B44FEA" w14:textId="17055E94" w:rsidR="00C91F47" w:rsidRPr="00C91F47" w:rsidRDefault="00E95BB1" w:rsidP="00C91F47">
      <w:pPr>
        <w:pStyle w:val="Nadpis3"/>
      </w:pPr>
      <w:r w:rsidRPr="00E95BB1">
        <w:t>není obchodní společností, ve které veřejný funkcionář uvedený v § 2 odst. 1 písm. c) zákona č. 159/2006 Sb., o střetu zájmů, ve znění pozdějších předpisů (dále jen „</w:t>
      </w:r>
      <w:r w:rsidRPr="00E95BB1">
        <w:rPr>
          <w:b/>
          <w:bCs/>
        </w:rPr>
        <w:t>Zákon o střetu zájmů</w:t>
      </w:r>
      <w:r w:rsidRPr="00E95BB1">
        <w:t>“) (člen vlády nebo vedoucí jiného ústředního správního úřadu, v jehož čele není člen vlády) nebo jím ovládaná osoba vlastní podíl představující alespoň 25 % účasti společníka v obchodní společnosti;</w:t>
      </w:r>
      <w:r w:rsidR="00C91F47" w:rsidRPr="00C91F47">
        <w:t xml:space="preserve"> </w:t>
      </w:r>
    </w:p>
    <w:p w14:paraId="2B6A6AAC" w14:textId="77777777" w:rsidR="00C91F47" w:rsidRPr="00C91F47" w:rsidRDefault="00C91F47" w:rsidP="00C91F47">
      <w:pPr>
        <w:pStyle w:val="Nadpis3"/>
      </w:pPr>
      <w:r w:rsidRPr="00C91F47">
        <w:t>jím poskytované plnění odpovídá všem požadavkům vyplývajícím z platných právních předpisů, které se na plnění dle této Smlouvy vztahují.</w:t>
      </w:r>
    </w:p>
    <w:p w14:paraId="471F4384" w14:textId="49336C88" w:rsidR="00C91F47" w:rsidRDefault="00C91F47" w:rsidP="00C91F47">
      <w:pPr>
        <w:pStyle w:val="Nadpis2"/>
      </w:pPr>
      <w:r w:rsidRPr="00B70748">
        <w:lastRenderedPageBreak/>
        <w:t>Pojmy s velkými počátečními písmeny definované ve Smlouvě budou mít význam, jenž je jim ve Smlouvě, včetně jejích příloh a dodatků, přikládán.</w:t>
      </w:r>
    </w:p>
    <w:p w14:paraId="2EAA48A0" w14:textId="30AF10AB" w:rsidR="00F25CCC" w:rsidRPr="00126222" w:rsidRDefault="00E25939" w:rsidP="00F25CCC">
      <w:pPr>
        <w:pStyle w:val="Nadpis1"/>
      </w:pPr>
      <w:r w:rsidRPr="00126222">
        <w:t>Účel smlouvy</w:t>
      </w:r>
    </w:p>
    <w:p w14:paraId="57FF6654" w14:textId="09F5546C" w:rsidR="00CA0C61" w:rsidRPr="00126222" w:rsidRDefault="002F7961" w:rsidP="00CA0C61">
      <w:pPr>
        <w:pStyle w:val="Nadpis2"/>
      </w:pPr>
      <w:r w:rsidRPr="00126222">
        <w:t xml:space="preserve">Účelem této Smlouvy je úprava zajištění poskytnutí níže specifikovaného Plnění ze strany </w:t>
      </w:r>
      <w:r w:rsidR="00F1526C" w:rsidRPr="00126222">
        <w:rPr>
          <w:rStyle w:val="TMNormlnModrChar"/>
          <w:rFonts w:ascii="Verdana" w:eastAsiaTheme="minorHAnsi" w:hAnsi="Verdana" w:cstheme="minorBidi"/>
          <w:color w:val="auto"/>
          <w:szCs w:val="22"/>
          <w:lang w:eastAsia="en-US"/>
        </w:rPr>
        <w:t>Poskytovatele Objednateli</w:t>
      </w:r>
      <w:r w:rsidRPr="00126222">
        <w:t xml:space="preserve"> za účelem </w:t>
      </w:r>
      <w:r w:rsidR="00151D8D" w:rsidRPr="00126222">
        <w:t xml:space="preserve">rozšíření </w:t>
      </w:r>
      <w:r w:rsidR="002B4A78" w:rsidRPr="00126222">
        <w:t xml:space="preserve">stávajícího řešení </w:t>
      </w:r>
      <w:r w:rsidR="00D16D1D">
        <w:t>technologie loadbalancingu</w:t>
      </w:r>
      <w:r w:rsidR="002B4A78" w:rsidRPr="00126222">
        <w:t xml:space="preserve"> Objednatele popsaného v čl. </w:t>
      </w:r>
      <w:r w:rsidR="00D16D1D">
        <w:t>3</w:t>
      </w:r>
      <w:r w:rsidR="002B4A78" w:rsidRPr="00126222">
        <w:t xml:space="preserve"> odst. </w:t>
      </w:r>
      <w:r w:rsidR="00D16D1D">
        <w:t>3.3</w:t>
      </w:r>
      <w:r w:rsidR="009E48AE" w:rsidRPr="00126222">
        <w:t xml:space="preserve"> </w:t>
      </w:r>
      <w:r w:rsidR="00CA0C61" w:rsidRPr="00126222">
        <w:t>zadávací dokumentace Veřejné zakázky</w:t>
      </w:r>
      <w:r w:rsidR="00A00760">
        <w:t xml:space="preserve"> </w:t>
      </w:r>
      <w:r w:rsidR="00A00760" w:rsidRPr="00126222">
        <w:t>(dále jen „</w:t>
      </w:r>
      <w:r w:rsidR="00A00760" w:rsidRPr="00126222">
        <w:rPr>
          <w:b/>
          <w:bCs/>
        </w:rPr>
        <w:t>Zadávací dokumentace</w:t>
      </w:r>
      <w:r w:rsidR="00A00760" w:rsidRPr="00126222">
        <w:t>“ nebo „</w:t>
      </w:r>
      <w:r w:rsidR="00A00760" w:rsidRPr="00126222">
        <w:rPr>
          <w:b/>
          <w:bCs/>
        </w:rPr>
        <w:t>ZD</w:t>
      </w:r>
      <w:r w:rsidR="00A00760" w:rsidRPr="00126222">
        <w:t>“)</w:t>
      </w:r>
      <w:r w:rsidR="00FA4218" w:rsidRPr="00126222">
        <w:t xml:space="preserve"> (dále jen „</w:t>
      </w:r>
      <w:r w:rsidR="00FA4218" w:rsidRPr="00126222">
        <w:rPr>
          <w:b/>
          <w:bCs/>
        </w:rPr>
        <w:t>Stávající řešení</w:t>
      </w:r>
      <w:r w:rsidR="00FA4218" w:rsidRPr="00126222">
        <w:t>“)</w:t>
      </w:r>
      <w:r w:rsidR="00CA0C61" w:rsidRPr="00126222">
        <w:t>.</w:t>
      </w:r>
    </w:p>
    <w:p w14:paraId="6B6E108A" w14:textId="6FE0DA44" w:rsidR="00B74F4D" w:rsidRPr="00B74F4D" w:rsidRDefault="00B74F4D" w:rsidP="00B74F4D">
      <w:pPr>
        <w:pStyle w:val="Nadpis2"/>
      </w:pPr>
      <w:r w:rsidRPr="00B74F4D">
        <w:t xml:space="preserve">Účelem této </w:t>
      </w:r>
      <w:r>
        <w:t>Smlouvy</w:t>
      </w:r>
      <w:r w:rsidRPr="00B74F4D">
        <w:t xml:space="preserve"> je zároveň realizace Veřejné zakázky dle</w:t>
      </w:r>
      <w:r w:rsidR="00CA0C61">
        <w:t xml:space="preserve"> ZD</w:t>
      </w:r>
      <w:r w:rsidRPr="00B74F4D">
        <w:t>, to vše v souladu s</w:t>
      </w:r>
      <w:r w:rsidR="001419A7">
        <w:t> </w:t>
      </w:r>
      <w:r w:rsidRPr="00B74F4D">
        <w:t xml:space="preserve">požadavky </w:t>
      </w:r>
      <w:r w:rsidR="001B16E3">
        <w:t>Objednatel</w:t>
      </w:r>
      <w:r w:rsidR="00CA0C61">
        <w:t>e</w:t>
      </w:r>
      <w:r w:rsidRPr="00B74F4D">
        <w:t xml:space="preserve"> definovanými touto </w:t>
      </w:r>
      <w:r>
        <w:t>Smlouvou</w:t>
      </w:r>
      <w:r w:rsidRPr="00B74F4D">
        <w:t xml:space="preserve"> a zadávacími podmínkami Veřejné zakázky.</w:t>
      </w:r>
    </w:p>
    <w:p w14:paraId="0CAEE823" w14:textId="4A1A440A" w:rsidR="0047172E" w:rsidRDefault="001B16E3" w:rsidP="0047172E">
      <w:pPr>
        <w:pStyle w:val="Nadpis2"/>
      </w:pPr>
      <w:r>
        <w:t>Poskytovatel</w:t>
      </w:r>
      <w:r w:rsidR="0047172E">
        <w:t xml:space="preserve"> touto Smlouvou garantuje </w:t>
      </w:r>
      <w:r>
        <w:t>Objednatel</w:t>
      </w:r>
      <w:r w:rsidR="00CA0C61">
        <w:t>i</w:t>
      </w:r>
      <w:r w:rsidR="0047172E">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2D0C3519" w14:textId="4A0FD42C" w:rsidR="0047172E" w:rsidRDefault="0047172E" w:rsidP="0047172E">
      <w:pPr>
        <w:pStyle w:val="Nadpis3"/>
      </w:pPr>
      <w:r>
        <w:t>v případě jakékoliv nejistoty ohledně výkladu ustanovení této Smlouvy budou tato ustanovení vykládána tak, aby v co nejširší míře zohledňovala účel Veřejné zakázky vyjádřený Zadávací dokumentací;</w:t>
      </w:r>
    </w:p>
    <w:p w14:paraId="7AE73451" w14:textId="441C1C19" w:rsidR="00FA5D65" w:rsidRDefault="0047172E" w:rsidP="0047172E">
      <w:pPr>
        <w:pStyle w:val="Nadpis3"/>
      </w:pPr>
      <w:r>
        <w:t>v případě chybějících ustanovení této Smlouvy budou použita dostatečně konkrétní ustanovení Zadávací dokumentace.</w:t>
      </w:r>
    </w:p>
    <w:p w14:paraId="1A607C30" w14:textId="77777777" w:rsidR="002F7961" w:rsidRPr="000538AA" w:rsidRDefault="002F7961" w:rsidP="002F7961">
      <w:pPr>
        <w:pStyle w:val="Nadpis1"/>
      </w:pPr>
      <w:r>
        <w:t>PŘEDMĚT SMLOUVY</w:t>
      </w:r>
    </w:p>
    <w:p w14:paraId="0EACF8DB" w14:textId="66797A06" w:rsidR="008D14AB" w:rsidRDefault="002F7961" w:rsidP="00C23CA0">
      <w:pPr>
        <w:pStyle w:val="Nadpis2"/>
      </w:pPr>
      <w:r w:rsidRPr="006D55CE">
        <w:t xml:space="preserve">Předmětem této </w:t>
      </w:r>
      <w:r>
        <w:t>S</w:t>
      </w:r>
      <w:r w:rsidRPr="006D55CE">
        <w:t xml:space="preserve">mlouvy je závazek </w:t>
      </w:r>
      <w:r w:rsidR="001B16E3">
        <w:t>Poskytovatel</w:t>
      </w:r>
      <w:r w:rsidR="00FA4218">
        <w:t>e</w:t>
      </w:r>
      <w:r>
        <w:t xml:space="preserve"> za </w:t>
      </w:r>
      <w:r w:rsidRPr="00492BED">
        <w:t xml:space="preserve">účelem </w:t>
      </w:r>
      <w:r w:rsidR="00E949E2" w:rsidRPr="00492BED">
        <w:t xml:space="preserve">rozšíření </w:t>
      </w:r>
      <w:r w:rsidR="00FA4218">
        <w:t>Stávajícího řešení</w:t>
      </w:r>
      <w:r w:rsidR="00FC7488">
        <w:t xml:space="preserve"> </w:t>
      </w:r>
      <w:r>
        <w:t xml:space="preserve">dodat </w:t>
      </w:r>
      <w:r w:rsidR="001B16E3">
        <w:t>Objednatel</w:t>
      </w:r>
      <w:bookmarkStart w:id="0" w:name="_Hlk4406868"/>
      <w:r w:rsidR="00670545">
        <w:t xml:space="preserve">i </w:t>
      </w:r>
      <w:r>
        <w:t>příslušný hardware</w:t>
      </w:r>
      <w:r w:rsidR="00DD47AB">
        <w:t xml:space="preserve">, </w:t>
      </w:r>
      <w:r w:rsidR="00DD47AB" w:rsidRPr="00DD47AB">
        <w:t>tj. 2 ks loadbalancerů aplikačního provozu a 2 ks loadbalancerů DNS</w:t>
      </w:r>
      <w:r>
        <w:t xml:space="preserve"> </w:t>
      </w:r>
      <w:r w:rsidR="00C23CA0" w:rsidRPr="00C23CA0">
        <w:t xml:space="preserve">a to včetně příslušenství a nástroje pro centrální správu konfigurací loadbalancerů </w:t>
      </w:r>
      <w:r>
        <w:t>(dále jen „</w:t>
      </w:r>
      <w:r>
        <w:rPr>
          <w:b/>
        </w:rPr>
        <w:t>HW</w:t>
      </w:r>
      <w:r>
        <w:t>“), příslušný software (dále jen „</w:t>
      </w:r>
      <w:r w:rsidRPr="00864B5B">
        <w:rPr>
          <w:b/>
        </w:rPr>
        <w:t>SW</w:t>
      </w:r>
      <w:r w:rsidRPr="00864B5B">
        <w:t>“)</w:t>
      </w:r>
      <w:r>
        <w:t>, poskytnout příslušné licence (dále jen „</w:t>
      </w:r>
      <w:r>
        <w:rPr>
          <w:b/>
        </w:rPr>
        <w:t>Licence</w:t>
      </w:r>
      <w:r>
        <w:t>“)</w:t>
      </w:r>
      <w:r w:rsidR="00FC354C" w:rsidRPr="00FC354C">
        <w:t xml:space="preserve"> </w:t>
      </w:r>
      <w:r>
        <w:t xml:space="preserve"> a poskytnout </w:t>
      </w:r>
      <w:r w:rsidR="00ED707B">
        <w:t xml:space="preserve">maintenance </w:t>
      </w:r>
      <w:r>
        <w:t>k dodanému HW a SW a maintenance k Licencím (dále jen „</w:t>
      </w:r>
      <w:r w:rsidR="00C0332C">
        <w:rPr>
          <w:b/>
        </w:rPr>
        <w:t>Podpora</w:t>
      </w:r>
      <w:r>
        <w:t xml:space="preserve">“), to vše od výrobce </w:t>
      </w:r>
      <w:r w:rsidR="00A34253">
        <w:t xml:space="preserve">společnosti </w:t>
      </w:r>
      <w:r w:rsidR="001A0289" w:rsidRPr="00353FFE">
        <w:rPr>
          <w:rFonts w:cs="Arial"/>
        </w:rPr>
        <w:t>F5</w:t>
      </w:r>
      <w:r w:rsidR="001A0289">
        <w:rPr>
          <w:rFonts w:cs="Arial"/>
        </w:rPr>
        <w:t xml:space="preserve"> Networks, Inc., </w:t>
      </w:r>
      <w:r w:rsidR="001A0289" w:rsidRPr="00E13079">
        <w:rPr>
          <w:rFonts w:cs="Arial"/>
        </w:rPr>
        <w:t>801 5th Ave</w:t>
      </w:r>
      <w:r w:rsidR="001A0289">
        <w:rPr>
          <w:rFonts w:cs="Arial"/>
        </w:rPr>
        <w:t>,</w:t>
      </w:r>
      <w:r w:rsidR="001A0289" w:rsidRPr="00E13079">
        <w:rPr>
          <w:rFonts w:cs="Arial"/>
        </w:rPr>
        <w:t xml:space="preserve"> Seattle, WA 98104</w:t>
      </w:r>
      <w:r w:rsidR="00CB6415">
        <w:t xml:space="preserve"> </w:t>
      </w:r>
      <w:r w:rsidR="00F94C64" w:rsidRPr="00F94C64">
        <w:rPr>
          <w:highlight w:val="yellow"/>
        </w:rPr>
        <w:t>[</w:t>
      </w:r>
      <w:r w:rsidR="009949EE" w:rsidRPr="00F94C64">
        <w:rPr>
          <w:i/>
          <w:highlight w:val="yellow"/>
        </w:rPr>
        <w:t xml:space="preserve">V případě postupu dle čl. </w:t>
      </w:r>
      <w:r w:rsidR="008814C8">
        <w:rPr>
          <w:i/>
          <w:highlight w:val="yellow"/>
        </w:rPr>
        <w:t>3</w:t>
      </w:r>
      <w:r w:rsidR="007B1507">
        <w:rPr>
          <w:i/>
          <w:highlight w:val="yellow"/>
        </w:rPr>
        <w:t xml:space="preserve"> odst. </w:t>
      </w:r>
      <w:r w:rsidR="008814C8">
        <w:rPr>
          <w:i/>
          <w:highlight w:val="yellow"/>
        </w:rPr>
        <w:t>3</w:t>
      </w:r>
      <w:r w:rsidR="007B1507">
        <w:rPr>
          <w:i/>
          <w:highlight w:val="yellow"/>
        </w:rPr>
        <w:t xml:space="preserve">.2 pododst. </w:t>
      </w:r>
      <w:r w:rsidR="008814C8">
        <w:rPr>
          <w:i/>
          <w:highlight w:val="yellow"/>
        </w:rPr>
        <w:t>3</w:t>
      </w:r>
      <w:r w:rsidR="007B1507">
        <w:rPr>
          <w:i/>
          <w:highlight w:val="yellow"/>
        </w:rPr>
        <w:t>.2.</w:t>
      </w:r>
      <w:r w:rsidR="0030215D">
        <w:rPr>
          <w:i/>
          <w:highlight w:val="yellow"/>
        </w:rPr>
        <w:t>2</w:t>
      </w:r>
      <w:r w:rsidR="0030215D" w:rsidRPr="00F94C64">
        <w:rPr>
          <w:i/>
          <w:highlight w:val="yellow"/>
        </w:rPr>
        <w:t xml:space="preserve"> </w:t>
      </w:r>
      <w:r w:rsidR="009949EE" w:rsidRPr="00F94C64">
        <w:rPr>
          <w:i/>
          <w:highlight w:val="yellow"/>
        </w:rPr>
        <w:t xml:space="preserve">ZD, tj. v případě, že </w:t>
      </w:r>
      <w:r w:rsidR="000C51AD">
        <w:rPr>
          <w:i/>
          <w:highlight w:val="yellow"/>
        </w:rPr>
        <w:t>Dodavatel</w:t>
      </w:r>
      <w:r w:rsidR="000C51AD" w:rsidRPr="00F94C64">
        <w:rPr>
          <w:i/>
          <w:highlight w:val="yellow"/>
        </w:rPr>
        <w:t xml:space="preserve"> </w:t>
      </w:r>
      <w:r w:rsidR="009949EE" w:rsidRPr="00F94C64">
        <w:rPr>
          <w:i/>
          <w:highlight w:val="yellow"/>
        </w:rPr>
        <w:t xml:space="preserve">bude dodávat rovnocenné plnění od </w:t>
      </w:r>
      <w:r w:rsidR="009949EE" w:rsidRPr="003C3735">
        <w:rPr>
          <w:i/>
          <w:highlight w:val="yellow"/>
        </w:rPr>
        <w:t xml:space="preserve">jiného výrobce, doplní </w:t>
      </w:r>
      <w:r w:rsidR="000C51AD">
        <w:rPr>
          <w:i/>
          <w:highlight w:val="yellow"/>
        </w:rPr>
        <w:t>Dodavatel</w:t>
      </w:r>
      <w:r w:rsidR="000C51AD" w:rsidRPr="003C3735">
        <w:rPr>
          <w:i/>
          <w:highlight w:val="yellow"/>
        </w:rPr>
        <w:t xml:space="preserve"> </w:t>
      </w:r>
      <w:r w:rsidR="009949EE" w:rsidRPr="003C3735">
        <w:rPr>
          <w:i/>
          <w:highlight w:val="yellow"/>
        </w:rPr>
        <w:t>namísto uvedené definice výrobce, výrobce dodávaného plnění</w:t>
      </w:r>
      <w:r w:rsidR="009949EE" w:rsidRPr="003C3735">
        <w:rPr>
          <w:highlight w:val="yellow"/>
        </w:rPr>
        <w:t>]</w:t>
      </w:r>
      <w:r w:rsidR="009949EE">
        <w:t xml:space="preserve"> </w:t>
      </w:r>
      <w:r>
        <w:t>(dále jen „</w:t>
      </w:r>
      <w:r>
        <w:rPr>
          <w:b/>
        </w:rPr>
        <w:t>Výrobce</w:t>
      </w:r>
      <w:r>
        <w:t>“), a to dle specifikace a rozsahu</w:t>
      </w:r>
      <w:bookmarkEnd w:id="0"/>
      <w:r w:rsidR="00E15591">
        <w:t xml:space="preserve"> uvedené</w:t>
      </w:r>
      <w:r w:rsidR="00F778A0">
        <w:t>ho</w:t>
      </w:r>
      <w:r w:rsidR="00E15591">
        <w:t xml:space="preserve"> v Příloze č. 1 </w:t>
      </w:r>
      <w:r w:rsidR="003676FA">
        <w:t xml:space="preserve">a Příloze č. 2 </w:t>
      </w:r>
      <w:r w:rsidR="00E15591">
        <w:t>Smlouvy</w:t>
      </w:r>
      <w:r w:rsidR="00A6246C">
        <w:t xml:space="preserve"> </w:t>
      </w:r>
      <w:r w:rsidR="006B53C4">
        <w:t xml:space="preserve">(to vše dále jen </w:t>
      </w:r>
      <w:r w:rsidR="006B53C4" w:rsidRPr="00E15591">
        <w:rPr>
          <w:b/>
        </w:rPr>
        <w:t>„Plnění</w:t>
      </w:r>
      <w:r w:rsidR="006B53C4">
        <w:t>“)</w:t>
      </w:r>
      <w:r w:rsidR="00A254F4">
        <w:t xml:space="preserve"> a dále převést na </w:t>
      </w:r>
      <w:r w:rsidR="001B16E3">
        <w:t>Objednatel</w:t>
      </w:r>
      <w:r w:rsidR="00D32D05">
        <w:t>e</w:t>
      </w:r>
      <w:r w:rsidR="00C92B5D">
        <w:t xml:space="preserve"> vlastnické právo </w:t>
      </w:r>
      <w:r w:rsidR="0005181A">
        <w:t xml:space="preserve">k </w:t>
      </w:r>
      <w:r w:rsidR="00C92B5D">
        <w:t xml:space="preserve">dodaným </w:t>
      </w:r>
      <w:r w:rsidR="00C92B5D" w:rsidRPr="000F6DF5">
        <w:t>hmotným částem Plnění</w:t>
      </w:r>
      <w:r w:rsidR="006B53C4">
        <w:t>.</w:t>
      </w:r>
      <w:bookmarkStart w:id="1" w:name="_Ref315348630"/>
    </w:p>
    <w:p w14:paraId="1E92CC8E" w14:textId="357F3C52" w:rsidR="00B92376" w:rsidRDefault="001B16E3" w:rsidP="008D14AB">
      <w:pPr>
        <w:pStyle w:val="Nadpis2"/>
        <w:numPr>
          <w:ilvl w:val="1"/>
          <w:numId w:val="10"/>
        </w:numPr>
      </w:pPr>
      <w:r>
        <w:t>Poskytovatel</w:t>
      </w:r>
      <w:r w:rsidR="00F92E3B">
        <w:t xml:space="preserve"> se zavazuje poskytovat</w:t>
      </w:r>
      <w:r w:rsidR="00513E83">
        <w:t xml:space="preserve"> </w:t>
      </w:r>
      <w:r w:rsidR="00C0332C">
        <w:t>Podporu</w:t>
      </w:r>
      <w:r w:rsidR="00513E83">
        <w:t xml:space="preserve"> </w:t>
      </w:r>
      <w:r w:rsidR="00F92E3B">
        <w:t xml:space="preserve">v rámci servisního programu </w:t>
      </w:r>
      <w:r w:rsidR="00110E44">
        <w:t>V</w:t>
      </w:r>
      <w:r w:rsidR="000C0405">
        <w:t xml:space="preserve">ýrobce zařízení, ke kterému je </w:t>
      </w:r>
      <w:r w:rsidR="00C0332C">
        <w:t>Podpora</w:t>
      </w:r>
      <w:r w:rsidR="000C0405">
        <w:t xml:space="preserve"> poskytován</w:t>
      </w:r>
      <w:r w:rsidR="00C0332C">
        <w:t>a</w:t>
      </w:r>
      <w:r w:rsidR="000C0405">
        <w:t>.</w:t>
      </w:r>
    </w:p>
    <w:p w14:paraId="5416C0F8" w14:textId="52809EFE" w:rsidR="007963E2" w:rsidRPr="007963E2" w:rsidRDefault="007963E2" w:rsidP="005B069A">
      <w:pPr>
        <w:pStyle w:val="Nadpis2"/>
      </w:pPr>
      <w:r w:rsidRPr="007963E2">
        <w:t xml:space="preserve">Předmětem této Smlouvy je zároveň závazek </w:t>
      </w:r>
      <w:r w:rsidR="001B16E3">
        <w:t>Objednatel</w:t>
      </w:r>
      <w:r w:rsidR="00116063">
        <w:t>e</w:t>
      </w:r>
      <w:r w:rsidRPr="007963E2">
        <w:t xml:space="preserve"> za řádně a včas poskytnuté Plnění uhradit </w:t>
      </w:r>
      <w:r w:rsidR="001B16E3">
        <w:rPr>
          <w:rStyle w:val="TMNormlnModrChar"/>
          <w:rFonts w:ascii="Verdana" w:eastAsiaTheme="minorHAnsi" w:hAnsi="Verdana" w:cs="Arial"/>
          <w:color w:val="auto"/>
        </w:rPr>
        <w:t>Poskytovate</w:t>
      </w:r>
      <w:r w:rsidR="00116063">
        <w:rPr>
          <w:rStyle w:val="TMNormlnModrChar"/>
          <w:rFonts w:ascii="Verdana" w:eastAsiaTheme="minorHAnsi" w:hAnsi="Verdana" w:cs="Arial"/>
          <w:color w:val="auto"/>
        </w:rPr>
        <w:t>li</w:t>
      </w:r>
      <w:r w:rsidRPr="007963E2">
        <w:t xml:space="preserve"> cenu dle čl. </w:t>
      </w:r>
      <w:r w:rsidR="005B2309">
        <w:t>V</w:t>
      </w:r>
      <w:r w:rsidRPr="007963E2">
        <w:t> této Smlouvy.</w:t>
      </w:r>
      <w:bookmarkEnd w:id="1"/>
      <w:r w:rsidRPr="007963E2">
        <w:t xml:space="preserve"> </w:t>
      </w:r>
    </w:p>
    <w:p w14:paraId="07F5DF36" w14:textId="6B46C673" w:rsidR="007963E2" w:rsidRPr="007963E2" w:rsidRDefault="001B16E3" w:rsidP="005B069A">
      <w:pPr>
        <w:pStyle w:val="Nadpis2"/>
      </w:pPr>
      <w:r>
        <w:t>Objednatel</w:t>
      </w:r>
      <w:r w:rsidR="007963E2" w:rsidRPr="007963E2">
        <w:t xml:space="preserve"> se rovněž zavazuje poskytnout </w:t>
      </w:r>
      <w:r>
        <w:rPr>
          <w:rStyle w:val="TMNormlnModrChar"/>
          <w:rFonts w:ascii="Verdana" w:eastAsiaTheme="minorHAnsi" w:hAnsi="Verdana" w:cs="Arial"/>
          <w:color w:val="auto"/>
        </w:rPr>
        <w:t>Poskytovatel</w:t>
      </w:r>
      <w:r w:rsidR="00116063">
        <w:t>i</w:t>
      </w:r>
      <w:r w:rsidR="007963E2" w:rsidRPr="007963E2">
        <w:t xml:space="preserve"> veškerou součinnost</w:t>
      </w:r>
      <w:r w:rsidR="00305E8C">
        <w:t xml:space="preserve"> a případně součinnost třetích stran</w:t>
      </w:r>
      <w:r w:rsidR="007963E2" w:rsidRPr="007963E2">
        <w:t xml:space="preserve"> potřebnou pro</w:t>
      </w:r>
      <w:r w:rsidR="00F0186E">
        <w:t> </w:t>
      </w:r>
      <w:r w:rsidR="007963E2" w:rsidRPr="007963E2">
        <w:t>řádné poskytnutí Plnění dle této Smlouvy.</w:t>
      </w:r>
    </w:p>
    <w:p w14:paraId="7E80CA6B" w14:textId="38F20BAB" w:rsidR="007963E2" w:rsidRDefault="001B16E3" w:rsidP="005B069A">
      <w:pPr>
        <w:pStyle w:val="Nadpis2"/>
      </w:pPr>
      <w:r>
        <w:rPr>
          <w:rStyle w:val="TMNormlnModrChar"/>
          <w:rFonts w:ascii="Verdana" w:eastAsiaTheme="minorHAnsi" w:hAnsi="Verdana" w:cs="Arial"/>
          <w:color w:val="auto"/>
        </w:rPr>
        <w:t>Poskytovatel</w:t>
      </w:r>
      <w:r w:rsidR="007963E2" w:rsidRPr="007963E2">
        <w:t xml:space="preserve"> se zavazuje poskytnout Plnění v souladu s touto Smlouvou, veškerými přílohami k této Smlouvě, jakož i Dokumenty Zadávacího řízení. V případě rozporu vyjmenovaných podkladů mají přednost ustanovení Smlouvy. V případě rozporů příloh Smlouvy a Dokumentů Zadávacího řízení, mají přednost ustanovení příloh.</w:t>
      </w:r>
    </w:p>
    <w:p w14:paraId="21470D5A" w14:textId="2228515D" w:rsidR="00C60570" w:rsidRDefault="00C60570" w:rsidP="001419A7">
      <w:pPr>
        <w:pStyle w:val="Nadpis2"/>
        <w:keepNext/>
        <w:keepLines/>
      </w:pPr>
      <w:r w:rsidRPr="00003D57">
        <w:lastRenderedPageBreak/>
        <w:t xml:space="preserve">Poskytovatel prohlašuje, že je </w:t>
      </w:r>
      <w:r w:rsidR="00C350EE" w:rsidRPr="00003D57">
        <w:rPr>
          <w:rFonts w:cs="Tahoma"/>
          <w:bCs/>
        </w:rPr>
        <w:t>oprávněným prodejcem v </w:t>
      </w:r>
      <w:r w:rsidR="00C350EE" w:rsidRPr="00AB08F4">
        <w:rPr>
          <w:rFonts w:cs="Tahoma"/>
          <w:bCs/>
        </w:rPr>
        <w:t xml:space="preserve">ČR </w:t>
      </w:r>
      <w:r w:rsidR="00C350EE" w:rsidRPr="00211FBA">
        <w:rPr>
          <w:rFonts w:cs="Tahoma"/>
          <w:bCs/>
        </w:rPr>
        <w:t xml:space="preserve">technologií </w:t>
      </w:r>
      <w:r w:rsidR="00C350EE" w:rsidRPr="00B30CD6">
        <w:rPr>
          <w:rFonts w:cs="Tahoma"/>
          <w:bCs/>
        </w:rPr>
        <w:t>Výrobce</w:t>
      </w:r>
      <w:r w:rsidR="00C350EE" w:rsidRPr="00897395">
        <w:rPr>
          <w:bCs/>
        </w:rPr>
        <w:t xml:space="preserve"> </w:t>
      </w:r>
      <w:r w:rsidR="00A7119A" w:rsidRPr="00C65987">
        <w:rPr>
          <w:bCs/>
        </w:rPr>
        <w:t xml:space="preserve">v minimální </w:t>
      </w:r>
      <w:r w:rsidR="00C350EE" w:rsidRPr="00003D57">
        <w:rPr>
          <w:bCs/>
        </w:rPr>
        <w:t xml:space="preserve">úrovni </w:t>
      </w:r>
      <w:r w:rsidR="00AF5165">
        <w:rPr>
          <w:bCs/>
        </w:rPr>
        <w:t>Silver</w:t>
      </w:r>
      <w:r w:rsidR="00C350EE" w:rsidRPr="00003D57">
        <w:rPr>
          <w:bCs/>
        </w:rPr>
        <w:t xml:space="preserve"> Partner</w:t>
      </w:r>
      <w:r w:rsidR="00922BA7" w:rsidRPr="00003D57">
        <w:rPr>
          <w:bCs/>
        </w:rPr>
        <w:t>,</w:t>
      </w:r>
      <w:r w:rsidR="00C350EE" w:rsidRPr="00003D57">
        <w:rPr>
          <w:bCs/>
        </w:rPr>
        <w:t xml:space="preserve"> a že je oprávněn poskytnout </w:t>
      </w:r>
      <w:r w:rsidR="0018292A" w:rsidRPr="00003D57">
        <w:rPr>
          <w:bCs/>
        </w:rPr>
        <w:t>Objednateli Plnění</w:t>
      </w:r>
      <w:bookmarkStart w:id="2" w:name="_Hlk36803481"/>
      <w:r w:rsidRPr="00003D57">
        <w:t xml:space="preserve">, tj. je vlastníkem </w:t>
      </w:r>
      <w:r w:rsidRPr="00AB08F4">
        <w:t xml:space="preserve">platného certifikátu/prohlášení Výrobce, že je poskytovatelem </w:t>
      </w:r>
      <w:r w:rsidR="0018292A" w:rsidRPr="00AB08F4">
        <w:t xml:space="preserve">Plnění </w:t>
      </w:r>
      <w:r w:rsidRPr="00AB08F4">
        <w:t>minimálně v uvedené úrovni</w:t>
      </w:r>
      <w:r w:rsidRPr="00003D57">
        <w:rPr>
          <w:i/>
          <w:iCs/>
        </w:rPr>
        <w:t xml:space="preserve"> </w:t>
      </w:r>
      <w:bookmarkEnd w:id="2"/>
      <w:r w:rsidR="007121E1" w:rsidRPr="00003D57">
        <w:rPr>
          <w:bCs/>
          <w:i/>
          <w:iCs/>
          <w:highlight w:val="yellow"/>
        </w:rPr>
        <w:t>[</w:t>
      </w:r>
      <w:r w:rsidR="007121E1" w:rsidRPr="00003D57">
        <w:rPr>
          <w:i/>
          <w:iCs/>
          <w:highlight w:val="yellow"/>
        </w:rPr>
        <w:t xml:space="preserve">V případě postupu dle </w:t>
      </w:r>
      <w:r w:rsidR="002E1547" w:rsidRPr="00003D57">
        <w:rPr>
          <w:i/>
          <w:iCs/>
          <w:highlight w:val="yellow"/>
        </w:rPr>
        <w:t xml:space="preserve">čl. </w:t>
      </w:r>
      <w:r w:rsidR="00392BCF">
        <w:rPr>
          <w:i/>
          <w:iCs/>
          <w:highlight w:val="yellow"/>
        </w:rPr>
        <w:t>3</w:t>
      </w:r>
      <w:r w:rsidR="002E1547" w:rsidRPr="00003D57">
        <w:rPr>
          <w:i/>
          <w:iCs/>
          <w:highlight w:val="yellow"/>
        </w:rPr>
        <w:t xml:space="preserve"> odst. </w:t>
      </w:r>
      <w:r w:rsidR="00392BCF">
        <w:rPr>
          <w:i/>
          <w:iCs/>
          <w:highlight w:val="yellow"/>
        </w:rPr>
        <w:t>3</w:t>
      </w:r>
      <w:r w:rsidR="002E1547" w:rsidRPr="00003D57">
        <w:rPr>
          <w:i/>
          <w:iCs/>
          <w:highlight w:val="yellow"/>
        </w:rPr>
        <w:t xml:space="preserve">.2 pododst. </w:t>
      </w:r>
      <w:r w:rsidR="00392BCF">
        <w:rPr>
          <w:i/>
          <w:iCs/>
          <w:highlight w:val="yellow"/>
        </w:rPr>
        <w:t>3</w:t>
      </w:r>
      <w:r w:rsidR="002E1547" w:rsidRPr="00003D57">
        <w:rPr>
          <w:i/>
          <w:iCs/>
          <w:highlight w:val="yellow"/>
        </w:rPr>
        <w:t>.2.</w:t>
      </w:r>
      <w:r w:rsidR="0018292A" w:rsidRPr="00003D57">
        <w:rPr>
          <w:i/>
          <w:iCs/>
          <w:highlight w:val="yellow"/>
        </w:rPr>
        <w:t xml:space="preserve">2 </w:t>
      </w:r>
      <w:r w:rsidR="002E1547" w:rsidRPr="00003D57">
        <w:rPr>
          <w:i/>
          <w:iCs/>
          <w:highlight w:val="yellow"/>
        </w:rPr>
        <w:t>ZD</w:t>
      </w:r>
      <w:r w:rsidR="007121E1" w:rsidRPr="00003D57">
        <w:rPr>
          <w:i/>
          <w:iCs/>
          <w:highlight w:val="yellow"/>
        </w:rPr>
        <w:t xml:space="preserve">, tj. v případě, že Dodavatel bude dodávat rovnocenné plnění od jiného výrobce, doplní </w:t>
      </w:r>
      <w:r w:rsidR="00A12226" w:rsidRPr="00003D57">
        <w:rPr>
          <w:i/>
          <w:iCs/>
          <w:highlight w:val="yellow"/>
        </w:rPr>
        <w:t xml:space="preserve">Dodavatel </w:t>
      </w:r>
      <w:r w:rsidR="007121E1" w:rsidRPr="00003D57">
        <w:rPr>
          <w:i/>
          <w:iCs/>
          <w:highlight w:val="yellow"/>
        </w:rPr>
        <w:t>namísto „</w:t>
      </w:r>
      <w:r w:rsidR="00872130" w:rsidRPr="00003D57">
        <w:rPr>
          <w:bCs/>
          <w:i/>
          <w:iCs/>
          <w:highlight w:val="yellow"/>
        </w:rPr>
        <w:t xml:space="preserve">v minimální úrovni </w:t>
      </w:r>
      <w:r w:rsidR="00392BCF">
        <w:rPr>
          <w:bCs/>
          <w:i/>
          <w:iCs/>
          <w:highlight w:val="yellow"/>
        </w:rPr>
        <w:t>Silver</w:t>
      </w:r>
      <w:r w:rsidR="00872130" w:rsidRPr="00003D57">
        <w:rPr>
          <w:bCs/>
          <w:i/>
          <w:iCs/>
          <w:highlight w:val="yellow"/>
        </w:rPr>
        <w:t xml:space="preserve"> Partner, a že je oprávněn poskytnout Objednateli Plnění</w:t>
      </w:r>
      <w:r w:rsidR="00872130" w:rsidRPr="00003D57">
        <w:rPr>
          <w:i/>
          <w:iCs/>
          <w:highlight w:val="yellow"/>
        </w:rPr>
        <w:t>, tj. je vlastníkem platného certifikátu/prohlášení Výrobce, že je poskytovatelem Plnění minimálně v uvedené úrovni</w:t>
      </w:r>
      <w:r w:rsidR="007121E1" w:rsidRPr="00003D57">
        <w:rPr>
          <w:i/>
          <w:iCs/>
          <w:highlight w:val="yellow"/>
        </w:rPr>
        <w:t>“</w:t>
      </w:r>
      <w:r w:rsidR="00485AFA" w:rsidRPr="00003D57">
        <w:rPr>
          <w:i/>
          <w:iCs/>
          <w:highlight w:val="yellow"/>
        </w:rPr>
        <w:t xml:space="preserve"> „</w:t>
      </w:r>
      <w:r w:rsidR="00C90182" w:rsidRPr="00003D57">
        <w:rPr>
          <w:i/>
          <w:iCs/>
          <w:highlight w:val="yellow"/>
        </w:rPr>
        <w:t xml:space="preserve">, </w:t>
      </w:r>
      <w:r w:rsidR="00434BCC" w:rsidRPr="00003D57">
        <w:rPr>
          <w:i/>
          <w:iCs/>
          <w:highlight w:val="yellow"/>
        </w:rPr>
        <w:t xml:space="preserve">a </w:t>
      </w:r>
      <w:r w:rsidR="00485AFA" w:rsidRPr="00003D57">
        <w:rPr>
          <w:i/>
          <w:iCs/>
          <w:highlight w:val="yellow"/>
        </w:rPr>
        <w:t xml:space="preserve">že </w:t>
      </w:r>
      <w:r w:rsidR="007C2444" w:rsidRPr="00003D57">
        <w:rPr>
          <w:bCs/>
          <w:i/>
          <w:iCs/>
          <w:highlight w:val="yellow"/>
        </w:rPr>
        <w:t>je oprávněn poskytnout Objednateli Plnění</w:t>
      </w:r>
      <w:r w:rsidR="00D00E0A" w:rsidRPr="00003D57">
        <w:rPr>
          <w:bCs/>
          <w:i/>
          <w:iCs/>
          <w:highlight w:val="yellow"/>
        </w:rPr>
        <w:t xml:space="preserve">, tj. </w:t>
      </w:r>
      <w:r w:rsidR="00D00E0A" w:rsidRPr="00003D57">
        <w:rPr>
          <w:i/>
          <w:iCs/>
          <w:highlight w:val="yellow"/>
        </w:rPr>
        <w:t>vlastníkem platného certifikátu/prohlášení Výrobce, že je</w:t>
      </w:r>
      <w:r w:rsidR="001D3B9E">
        <w:rPr>
          <w:i/>
          <w:iCs/>
          <w:highlight w:val="yellow"/>
        </w:rPr>
        <w:t xml:space="preserve"> oprávněným</w:t>
      </w:r>
      <w:r w:rsidR="00D00E0A" w:rsidRPr="00003D57">
        <w:rPr>
          <w:i/>
          <w:iCs/>
          <w:highlight w:val="yellow"/>
        </w:rPr>
        <w:t xml:space="preserve"> poskytovatelem Plnění</w:t>
      </w:r>
      <w:r w:rsidR="00485AFA" w:rsidRPr="00003D57">
        <w:rPr>
          <w:i/>
          <w:iCs/>
          <w:highlight w:val="yellow"/>
        </w:rPr>
        <w:t>“</w:t>
      </w:r>
      <w:r w:rsidR="007121E1" w:rsidRPr="00003D57">
        <w:rPr>
          <w:i/>
          <w:iCs/>
          <w:highlight w:val="yellow"/>
        </w:rPr>
        <w:t>]</w:t>
      </w:r>
      <w:r w:rsidR="007121E1" w:rsidRPr="00003D57">
        <w:t xml:space="preserve"> </w:t>
      </w:r>
      <w:r w:rsidRPr="00003D57">
        <w:t>(dále jen „</w:t>
      </w:r>
      <w:r w:rsidRPr="00003D57">
        <w:rPr>
          <w:b/>
        </w:rPr>
        <w:t>Certifikát“</w:t>
      </w:r>
      <w:r w:rsidRPr="00003D57">
        <w:t>).</w:t>
      </w:r>
      <w:r>
        <w:t xml:space="preserve"> P</w:t>
      </w:r>
      <w:r w:rsidRPr="0072114A">
        <w:t>rostou kopii</w:t>
      </w:r>
      <w:r>
        <w:t xml:space="preserve"> Certifikátu</w:t>
      </w:r>
      <w:r w:rsidRPr="0072114A">
        <w:t xml:space="preserve"> se zavazuje předložit </w:t>
      </w:r>
      <w:r>
        <w:t>Objednateli</w:t>
      </w:r>
      <w:r w:rsidRPr="0072114A">
        <w:t xml:space="preserve"> před uzavřením Smlouvy. </w:t>
      </w:r>
      <w:r>
        <w:t>Poskytovatel</w:t>
      </w:r>
      <w:r w:rsidRPr="0072114A">
        <w:t xml:space="preserve"> je povinen splňovat podmínku vlastnictví platného </w:t>
      </w:r>
      <w:r>
        <w:t>C</w:t>
      </w:r>
      <w:r w:rsidRPr="0072114A">
        <w:t>ertifikátu</w:t>
      </w:r>
      <w:r>
        <w:t xml:space="preserve"> za</w:t>
      </w:r>
      <w:r w:rsidR="001419A7">
        <w:t> </w:t>
      </w:r>
      <w:r>
        <w:t xml:space="preserve">uvedených podmínek </w:t>
      </w:r>
      <w:r w:rsidRPr="0072114A">
        <w:t xml:space="preserve">po celou dobu účinnosti Smlouvy. </w:t>
      </w:r>
    </w:p>
    <w:p w14:paraId="77106282" w14:textId="7ACA3058" w:rsidR="003D13DA" w:rsidRDefault="001B16E3" w:rsidP="003D13DA">
      <w:pPr>
        <w:pStyle w:val="Nadpis2"/>
      </w:pPr>
      <w:r>
        <w:t>Poskytovatel</w:t>
      </w:r>
      <w:r w:rsidR="003D13DA" w:rsidRPr="007963E2">
        <w:t xml:space="preserve"> prohlašuje, že disponuje veškerými dalšími potřebnými oprávněními pro</w:t>
      </w:r>
      <w:r w:rsidR="00F0186E">
        <w:t> </w:t>
      </w:r>
      <w:r w:rsidR="003D13DA" w:rsidRPr="007963E2">
        <w:t>poskytnutí Plnění.</w:t>
      </w:r>
    </w:p>
    <w:p w14:paraId="46AF7B12" w14:textId="051D477E" w:rsidR="00EA2DEA" w:rsidRDefault="001B16E3" w:rsidP="00C33AA0">
      <w:pPr>
        <w:pStyle w:val="Nadpis2"/>
        <w:keepNext/>
        <w:keepLines/>
      </w:pPr>
      <w:r>
        <w:t>Poskytovatel</w:t>
      </w:r>
      <w:r w:rsidR="00C33AA0" w:rsidRPr="001F4F27">
        <w:t xml:space="preserve"> prohlašuje, že </w:t>
      </w:r>
      <w:r w:rsidR="00C33AA0">
        <w:t>HW dodaný dle této Smlouvy</w:t>
      </w:r>
      <w:r w:rsidR="00C33AA0" w:rsidRPr="001F4F27">
        <w:t xml:space="preserve"> </w:t>
      </w:r>
      <w:r w:rsidR="00C33AA0">
        <w:t xml:space="preserve">je </w:t>
      </w:r>
      <w:r w:rsidR="00C33AA0" w:rsidRPr="001F4F27">
        <w:t>nov</w:t>
      </w:r>
      <w:r w:rsidR="00C33AA0">
        <w:t>ý</w:t>
      </w:r>
      <w:r w:rsidR="00C33AA0" w:rsidRPr="001F4F27">
        <w:t xml:space="preserve"> včetně veškerých je</w:t>
      </w:r>
      <w:r w:rsidR="00C33AA0">
        <w:t>ho</w:t>
      </w:r>
      <w:r w:rsidR="00C33AA0" w:rsidRPr="001F4F27">
        <w:t xml:space="preserve"> součástí a příslušenství, originálně zabalen</w:t>
      </w:r>
      <w:r w:rsidR="00C33AA0">
        <w:t>ý</w:t>
      </w:r>
      <w:r w:rsidR="00C33AA0" w:rsidRPr="001F4F27">
        <w:t>, a že vyhovuj</w:t>
      </w:r>
      <w:r w:rsidR="00C33AA0">
        <w:t>e</w:t>
      </w:r>
      <w:r w:rsidR="00C33AA0" w:rsidRPr="001F4F27">
        <w:t xml:space="preserve"> všem technickým, licenčním (autorským) a zdravotním platným normám. </w:t>
      </w:r>
      <w:r>
        <w:t>Poskytovatel</w:t>
      </w:r>
      <w:r w:rsidR="00C33AA0" w:rsidRPr="001F4F27">
        <w:t xml:space="preserve"> </w:t>
      </w:r>
      <w:r w:rsidR="00C33AA0">
        <w:t xml:space="preserve">se zavazuje dodat spolu s HW rovněž písemný </w:t>
      </w:r>
      <w:r w:rsidR="00C33AA0" w:rsidRPr="001F4F27">
        <w:t xml:space="preserve">návod v českém jazyce </w:t>
      </w:r>
      <w:r w:rsidR="00C33AA0">
        <w:t xml:space="preserve">informující </w:t>
      </w:r>
      <w:r>
        <w:t>Objednatel</w:t>
      </w:r>
      <w:r w:rsidR="004E0EC1">
        <w:t>e</w:t>
      </w:r>
      <w:r w:rsidR="00C33AA0" w:rsidRPr="001F4F27">
        <w:t xml:space="preserve"> o vlastnostech</w:t>
      </w:r>
      <w:r w:rsidR="00C33AA0">
        <w:t xml:space="preserve"> HW</w:t>
      </w:r>
      <w:r w:rsidR="00C33AA0" w:rsidRPr="001F4F27">
        <w:t>, o způsobu skladování, použití a údržb</w:t>
      </w:r>
      <w:r w:rsidR="00C33AA0">
        <w:t>ě</w:t>
      </w:r>
      <w:r w:rsidR="00C33AA0" w:rsidRPr="001F4F27">
        <w:t xml:space="preserve"> </w:t>
      </w:r>
      <w:r w:rsidR="00C33AA0">
        <w:t>HW</w:t>
      </w:r>
      <w:r w:rsidR="00C33AA0" w:rsidRPr="001F4F27">
        <w:t xml:space="preserve"> a o nebezpečí, které vyplývá z je</w:t>
      </w:r>
      <w:r w:rsidR="00C33AA0">
        <w:t>ho</w:t>
      </w:r>
      <w:r w:rsidR="00C33AA0" w:rsidRPr="001F4F27">
        <w:t xml:space="preserve"> nesprávného použití nebo údržby.</w:t>
      </w:r>
      <w:r w:rsidR="006D1CF7">
        <w:t xml:space="preserve"> </w:t>
      </w:r>
    </w:p>
    <w:p w14:paraId="55113CA7" w14:textId="79CF9397" w:rsidR="00EA2DEA" w:rsidRPr="00457938" w:rsidRDefault="001B16E3" w:rsidP="00EA2DEA">
      <w:pPr>
        <w:pStyle w:val="Nadpis2"/>
        <w:numPr>
          <w:ilvl w:val="1"/>
          <w:numId w:val="10"/>
        </w:numPr>
      </w:pPr>
      <w:r w:rsidRPr="00457938">
        <w:t>Poskytovatel</w:t>
      </w:r>
      <w:r w:rsidR="00EA2DEA" w:rsidRPr="00457938">
        <w:t xml:space="preserve"> se zavazuje Plnění poskytovat sám nebo s využitím poddodavatelů uvedených v Příloze č. </w:t>
      </w:r>
      <w:r w:rsidR="00897395">
        <w:t>4</w:t>
      </w:r>
      <w:r w:rsidR="00EA2DEA" w:rsidRPr="00457938">
        <w:t xml:space="preserve"> této Smlouvy.</w:t>
      </w:r>
    </w:p>
    <w:p w14:paraId="1B194AB1" w14:textId="57C35486" w:rsidR="00C33AA0" w:rsidRPr="00C33AA0" w:rsidRDefault="00EA2DEA" w:rsidP="00EA2DEA">
      <w:pPr>
        <w:pStyle w:val="Nadpis2"/>
        <w:numPr>
          <w:ilvl w:val="1"/>
          <w:numId w:val="10"/>
        </w:numPr>
      </w:pPr>
      <w:r>
        <w:t xml:space="preserve">Zadání provedení části plnění dle Smlouvy poddodavateli </w:t>
      </w:r>
      <w:r w:rsidR="001B16E3">
        <w:t>Poskytovatel</w:t>
      </w:r>
      <w:r w:rsidR="004E0EC1">
        <w:t>em</w:t>
      </w:r>
      <w:r>
        <w:t xml:space="preserve"> nezbavuje </w:t>
      </w:r>
      <w:r w:rsidR="001B16E3">
        <w:t>Poskytovatel</w:t>
      </w:r>
      <w:r w:rsidR="004E0EC1">
        <w:t>e</w:t>
      </w:r>
      <w:r>
        <w:t xml:space="preserve"> jeho výlučné odpovědnosti za řádné poskytování Plnění vůči </w:t>
      </w:r>
      <w:r w:rsidR="001B16E3">
        <w:t>Objednatel</w:t>
      </w:r>
      <w:r w:rsidR="004E0EC1">
        <w:t>i</w:t>
      </w:r>
      <w:r>
        <w:t xml:space="preserve">. </w:t>
      </w:r>
      <w:r w:rsidR="001B16E3">
        <w:t>Poskytovatel</w:t>
      </w:r>
      <w:r>
        <w:t xml:space="preserve"> odpovídá </w:t>
      </w:r>
      <w:r w:rsidR="001B16E3">
        <w:t>Objednatel</w:t>
      </w:r>
      <w:r w:rsidR="004E0EC1">
        <w:t>i</w:t>
      </w:r>
      <w:r>
        <w:t xml:space="preserve"> za plnění předmětu Smlouvy, které svěřil poddodavateli, ve stejném rozsahu, jako by jej poskytoval sám. </w:t>
      </w:r>
      <w:r w:rsidR="001B16E3">
        <w:t>Poskytovatel</w:t>
      </w:r>
      <w:r>
        <w:t xml:space="preserve"> se zavazuje realizovat část plnění poddodavatelem, pomocí kterého prokázal splnění části kvalifikace v Zadávacím řízení, a to alespoň v takovém rozsahu, v jakém tento poddodavatel prokázal kvalifikaci za</w:t>
      </w:r>
      <w:r w:rsidR="001419A7">
        <w:t> </w:t>
      </w:r>
      <w:r w:rsidR="001B16E3">
        <w:t>Poskytovatel</w:t>
      </w:r>
      <w:r w:rsidR="004E0EC1">
        <w:t>e</w:t>
      </w:r>
      <w:r>
        <w:t>.</w:t>
      </w:r>
      <w:r w:rsidR="00C33AA0" w:rsidRPr="001F4F27">
        <w:t xml:space="preserve"> </w:t>
      </w:r>
    </w:p>
    <w:p w14:paraId="4EE6B689" w14:textId="48074CFB" w:rsidR="006C503E" w:rsidRPr="009736BB" w:rsidRDefault="006C503E" w:rsidP="002A590A">
      <w:pPr>
        <w:pStyle w:val="Nadpis1"/>
      </w:pPr>
      <w:r w:rsidRPr="00B30CD6">
        <w:t>Místo</w:t>
      </w:r>
      <w:r w:rsidR="00E74D40" w:rsidRPr="00B30CD6">
        <w:t xml:space="preserve">, </w:t>
      </w:r>
      <w:r w:rsidR="00203EB0" w:rsidRPr="00B30CD6">
        <w:t>DOBA</w:t>
      </w:r>
      <w:r w:rsidRPr="009736BB">
        <w:t xml:space="preserve"> </w:t>
      </w:r>
      <w:r w:rsidR="00E74D40" w:rsidRPr="009736BB">
        <w:t xml:space="preserve">a způsob </w:t>
      </w:r>
      <w:r w:rsidRPr="009736BB">
        <w:t>plnění</w:t>
      </w:r>
    </w:p>
    <w:p w14:paraId="79037A99" w14:textId="49757E36" w:rsidR="00C5444F" w:rsidRPr="009736BB" w:rsidRDefault="00F32DE2" w:rsidP="000332BF">
      <w:pPr>
        <w:pStyle w:val="Nadpis2"/>
        <w:numPr>
          <w:ilvl w:val="1"/>
          <w:numId w:val="15"/>
        </w:numPr>
      </w:pPr>
      <w:r w:rsidRPr="009736BB">
        <w:t xml:space="preserve">Místem plnění je </w:t>
      </w:r>
      <w:r w:rsidRPr="00B30CD6">
        <w:t xml:space="preserve">sídlo </w:t>
      </w:r>
      <w:r w:rsidR="001B16E3" w:rsidRPr="00B30CD6">
        <w:t>Objednatel</w:t>
      </w:r>
      <w:r w:rsidR="00457938" w:rsidRPr="00B30CD6">
        <w:t>e</w:t>
      </w:r>
      <w:r w:rsidRPr="00B30CD6">
        <w:t xml:space="preserve"> uvedené v záhlaví Smlouvy </w:t>
      </w:r>
      <w:r w:rsidR="00203EB0" w:rsidRPr="00B30CD6">
        <w:t>(dále jen „</w:t>
      </w:r>
      <w:r w:rsidR="00203EB0" w:rsidRPr="00B30CD6">
        <w:rPr>
          <w:b/>
        </w:rPr>
        <w:t>Místo plnění</w:t>
      </w:r>
      <w:r w:rsidR="00203EB0" w:rsidRPr="00B30CD6">
        <w:t>“)</w:t>
      </w:r>
      <w:r w:rsidR="00B95567" w:rsidRPr="009736BB">
        <w:t>.</w:t>
      </w:r>
      <w:r w:rsidR="00742161" w:rsidRPr="009736BB">
        <w:t xml:space="preserve"> </w:t>
      </w:r>
      <w:r w:rsidR="001B16E3" w:rsidRPr="009736BB">
        <w:t>Objednatel</w:t>
      </w:r>
      <w:r w:rsidR="000B2923" w:rsidRPr="009736BB">
        <w:t xml:space="preserve"> požaduje </w:t>
      </w:r>
      <w:r w:rsidR="00C5562C" w:rsidRPr="009736BB">
        <w:t xml:space="preserve">poskytovat Plnění </w:t>
      </w:r>
      <w:r w:rsidR="007434B9" w:rsidRPr="009736BB">
        <w:t>on</w:t>
      </w:r>
      <w:r w:rsidR="00F9242E" w:rsidRPr="009736BB">
        <w:t>-</w:t>
      </w:r>
      <w:r w:rsidR="007434B9" w:rsidRPr="009736BB">
        <w:t xml:space="preserve">site </w:t>
      </w:r>
      <w:r w:rsidR="00C5562C" w:rsidRPr="009736BB">
        <w:t>v</w:t>
      </w:r>
      <w:r w:rsidR="00670177" w:rsidRPr="009736BB">
        <w:t xml:space="preserve"> Místě plnění. </w:t>
      </w:r>
      <w:r w:rsidR="00742161" w:rsidRPr="009736BB">
        <w:t>Pokud to povaha plnění umožňuje</w:t>
      </w:r>
      <w:r w:rsidR="005421E9" w:rsidRPr="009736BB">
        <w:t xml:space="preserve"> a </w:t>
      </w:r>
      <w:r w:rsidR="001B16E3" w:rsidRPr="009736BB">
        <w:t>Objednatel</w:t>
      </w:r>
      <w:r w:rsidR="005421E9" w:rsidRPr="009736BB">
        <w:t xml:space="preserve"> bude s takovým postupem souhlasit</w:t>
      </w:r>
      <w:r w:rsidR="00742161" w:rsidRPr="009736BB">
        <w:t xml:space="preserve">, je </w:t>
      </w:r>
      <w:r w:rsidR="001B16E3" w:rsidRPr="009736BB">
        <w:t>Poskytovatel</w:t>
      </w:r>
      <w:r w:rsidR="00742161" w:rsidRPr="009736BB">
        <w:t xml:space="preserve"> oprávněn poskytovat Plnění formou vzdáleného přístupu</w:t>
      </w:r>
      <w:r w:rsidR="000F5413" w:rsidRPr="009736BB">
        <w:t>.</w:t>
      </w:r>
      <w:r w:rsidR="004B7DF0" w:rsidRPr="009736BB">
        <w:t xml:space="preserve"> </w:t>
      </w:r>
    </w:p>
    <w:p w14:paraId="3F0902F1" w14:textId="6D116482" w:rsidR="00550646" w:rsidRPr="00550646" w:rsidRDefault="001B16E3" w:rsidP="000332BF">
      <w:pPr>
        <w:pStyle w:val="Nadpis2"/>
        <w:numPr>
          <w:ilvl w:val="1"/>
          <w:numId w:val="15"/>
        </w:numPr>
      </w:pPr>
      <w:r w:rsidRPr="009736BB">
        <w:t>Poskytovatel</w:t>
      </w:r>
      <w:r w:rsidR="000F24F8" w:rsidRPr="009736BB">
        <w:t xml:space="preserve"> </w:t>
      </w:r>
      <w:r w:rsidR="004714AE" w:rsidRPr="009736BB">
        <w:t xml:space="preserve">se zavazuje </w:t>
      </w:r>
      <w:r w:rsidR="00CE5D71" w:rsidRPr="009736BB">
        <w:t>dodat Plněn</w:t>
      </w:r>
      <w:r w:rsidR="008E0ECC" w:rsidRPr="009736BB">
        <w:t>í</w:t>
      </w:r>
      <w:r w:rsidR="004E2C8C" w:rsidRPr="009736BB">
        <w:t xml:space="preserve"> do </w:t>
      </w:r>
      <w:r w:rsidR="005E6F80" w:rsidRPr="009736BB">
        <w:t xml:space="preserve">6 </w:t>
      </w:r>
      <w:r w:rsidR="008E0ECC" w:rsidRPr="009736BB">
        <w:t>týdnů</w:t>
      </w:r>
      <w:r w:rsidR="004E2C8C" w:rsidRPr="009736BB">
        <w:t xml:space="preserve"> od ok</w:t>
      </w:r>
      <w:r w:rsidR="000E21C9" w:rsidRPr="009736BB">
        <w:t>am</w:t>
      </w:r>
      <w:r w:rsidR="004E2C8C" w:rsidRPr="009736BB">
        <w:t>ži</w:t>
      </w:r>
      <w:r w:rsidR="000E21C9" w:rsidRPr="009736BB">
        <w:t>k</w:t>
      </w:r>
      <w:r w:rsidR="004E2C8C" w:rsidRPr="009736BB">
        <w:t>u účinnosti Smlouvy</w:t>
      </w:r>
      <w:r w:rsidR="008E0ECC" w:rsidRPr="009736BB">
        <w:t xml:space="preserve"> a</w:t>
      </w:r>
      <w:r w:rsidR="00813D70" w:rsidRPr="009736BB">
        <w:t xml:space="preserve"> zajistit poskytování </w:t>
      </w:r>
      <w:r w:rsidR="00C0332C" w:rsidRPr="009736BB">
        <w:t>Podpory</w:t>
      </w:r>
      <w:r w:rsidR="00624B2C" w:rsidRPr="009736BB">
        <w:t xml:space="preserve"> k předmětným částem Plnění dle tabulky uvedené v</w:t>
      </w:r>
      <w:r w:rsidR="00947F11" w:rsidRPr="009736BB">
        <w:t xml:space="preserve"> Příloze č. </w:t>
      </w:r>
      <w:r w:rsidR="003676FA">
        <w:t>2</w:t>
      </w:r>
      <w:r w:rsidR="00947F11" w:rsidRPr="009736BB">
        <w:t xml:space="preserve"> Smlouvy</w:t>
      </w:r>
      <w:r w:rsidR="002A3B52" w:rsidRPr="009736BB">
        <w:t xml:space="preserve"> ode dne po</w:t>
      </w:r>
      <w:r w:rsidR="00624B2C" w:rsidRPr="009736BB">
        <w:t>d</w:t>
      </w:r>
      <w:r w:rsidR="002A3B52" w:rsidRPr="009736BB">
        <w:t>p</w:t>
      </w:r>
      <w:r w:rsidR="00624B2C" w:rsidRPr="009736BB">
        <w:t>i</w:t>
      </w:r>
      <w:r w:rsidR="002A3B52" w:rsidRPr="009736BB">
        <w:t xml:space="preserve">su Předávacího protokolu dle odst. </w:t>
      </w:r>
      <w:r w:rsidR="00785C45" w:rsidRPr="009736BB">
        <w:t>4</w:t>
      </w:r>
      <w:r w:rsidR="002A3B52" w:rsidRPr="009736BB">
        <w:t>.</w:t>
      </w:r>
      <w:r w:rsidR="008814A1" w:rsidRPr="009736BB">
        <w:t>4</w:t>
      </w:r>
      <w:r w:rsidR="002A3B52" w:rsidRPr="009736BB">
        <w:t xml:space="preserve"> tohoto č</w:t>
      </w:r>
      <w:r w:rsidR="00624B2C" w:rsidRPr="009736BB">
        <w:t>lánku bez výhrad</w:t>
      </w:r>
      <w:r w:rsidR="003062C4" w:rsidRPr="009736BB">
        <w:t xml:space="preserve"> </w:t>
      </w:r>
      <w:r w:rsidR="00D2652D" w:rsidRPr="009736BB">
        <w:t xml:space="preserve">do konce </w:t>
      </w:r>
      <w:r w:rsidR="003062C4" w:rsidRPr="009736BB">
        <w:t>dob</w:t>
      </w:r>
      <w:r w:rsidR="00D2652D" w:rsidRPr="009736BB">
        <w:t>y</w:t>
      </w:r>
      <w:r w:rsidR="003062C4" w:rsidRPr="009736BB">
        <w:t xml:space="preserve"> trvání účinnosti Smlouvy</w:t>
      </w:r>
      <w:r w:rsidR="000F24F8" w:rsidRPr="0059570D">
        <w:t>.</w:t>
      </w:r>
      <w:r w:rsidR="00550646">
        <w:t xml:space="preserve"> </w:t>
      </w:r>
      <w:r w:rsidR="00550646" w:rsidRPr="00C5444F">
        <w:rPr>
          <w:bCs/>
        </w:rPr>
        <w:t>[</w:t>
      </w:r>
      <w:r w:rsidR="00550646" w:rsidRPr="00C5444F">
        <w:rPr>
          <w:i/>
          <w:highlight w:val="yellow"/>
        </w:rPr>
        <w:t xml:space="preserve">V případě postupu </w:t>
      </w:r>
      <w:r w:rsidR="006F4FA0">
        <w:rPr>
          <w:i/>
          <w:highlight w:val="yellow"/>
        </w:rPr>
        <w:t>dle</w:t>
      </w:r>
      <w:r w:rsidR="00550646" w:rsidRPr="00C5444F">
        <w:rPr>
          <w:i/>
          <w:highlight w:val="yellow"/>
        </w:rPr>
        <w:t xml:space="preserve"> </w:t>
      </w:r>
      <w:r w:rsidR="00720FA1" w:rsidRPr="00F94C64">
        <w:rPr>
          <w:i/>
          <w:highlight w:val="yellow"/>
        </w:rPr>
        <w:t xml:space="preserve">čl. </w:t>
      </w:r>
      <w:r w:rsidR="006F4FA0">
        <w:rPr>
          <w:i/>
          <w:highlight w:val="yellow"/>
        </w:rPr>
        <w:t>3</w:t>
      </w:r>
      <w:r w:rsidR="00720FA1">
        <w:rPr>
          <w:i/>
          <w:highlight w:val="yellow"/>
        </w:rPr>
        <w:t xml:space="preserve"> odst. </w:t>
      </w:r>
      <w:r w:rsidR="006F4FA0">
        <w:rPr>
          <w:i/>
          <w:highlight w:val="yellow"/>
        </w:rPr>
        <w:t>3</w:t>
      </w:r>
      <w:r w:rsidR="00720FA1">
        <w:rPr>
          <w:i/>
          <w:highlight w:val="yellow"/>
        </w:rPr>
        <w:t xml:space="preserve">.2 pododst. </w:t>
      </w:r>
      <w:r w:rsidR="006F4FA0">
        <w:rPr>
          <w:i/>
          <w:highlight w:val="yellow"/>
        </w:rPr>
        <w:t>3</w:t>
      </w:r>
      <w:r w:rsidR="00720FA1">
        <w:rPr>
          <w:i/>
          <w:highlight w:val="yellow"/>
        </w:rPr>
        <w:t>.2.</w:t>
      </w:r>
      <w:r w:rsidR="003F5DC8">
        <w:rPr>
          <w:i/>
          <w:highlight w:val="yellow"/>
        </w:rPr>
        <w:t>2</w:t>
      </w:r>
      <w:r w:rsidR="00550646" w:rsidRPr="00C5444F">
        <w:rPr>
          <w:i/>
          <w:highlight w:val="yellow"/>
        </w:rPr>
        <w:t xml:space="preserve"> ZD, tj.</w:t>
      </w:r>
      <w:r w:rsidR="001419A7">
        <w:rPr>
          <w:i/>
          <w:highlight w:val="yellow"/>
        </w:rPr>
        <w:t> </w:t>
      </w:r>
      <w:r w:rsidR="00550646" w:rsidRPr="00C5444F">
        <w:rPr>
          <w:i/>
          <w:highlight w:val="yellow"/>
        </w:rPr>
        <w:t xml:space="preserve">v případě, že </w:t>
      </w:r>
      <w:r w:rsidR="006F4FA0">
        <w:rPr>
          <w:i/>
          <w:iCs/>
          <w:highlight w:val="yellow"/>
        </w:rPr>
        <w:t>Dodavatel</w:t>
      </w:r>
      <w:r w:rsidR="001607C8">
        <w:rPr>
          <w:i/>
          <w:iCs/>
          <w:highlight w:val="yellow"/>
        </w:rPr>
        <w:t xml:space="preserve"> </w:t>
      </w:r>
      <w:r w:rsidR="00550646" w:rsidRPr="00C5444F">
        <w:rPr>
          <w:i/>
          <w:highlight w:val="yellow"/>
        </w:rPr>
        <w:t xml:space="preserve">bude dodávat rovnocenné plnění od jiného výrobce, doplní </w:t>
      </w:r>
      <w:r w:rsidR="006F4FA0">
        <w:rPr>
          <w:i/>
          <w:iCs/>
          <w:highlight w:val="yellow"/>
        </w:rPr>
        <w:t>Dodavatel</w:t>
      </w:r>
      <w:r w:rsidR="001607C8">
        <w:rPr>
          <w:i/>
          <w:iCs/>
          <w:highlight w:val="yellow"/>
        </w:rPr>
        <w:t xml:space="preserve"> </w:t>
      </w:r>
      <w:r w:rsidR="00550646" w:rsidRPr="00C5444F">
        <w:rPr>
          <w:i/>
          <w:highlight w:val="yellow"/>
        </w:rPr>
        <w:t xml:space="preserve">do odst. </w:t>
      </w:r>
      <w:r w:rsidR="001607C8">
        <w:rPr>
          <w:i/>
          <w:highlight w:val="yellow"/>
        </w:rPr>
        <w:t>4</w:t>
      </w:r>
      <w:r w:rsidR="00550646" w:rsidRPr="00C5444F">
        <w:rPr>
          <w:i/>
          <w:highlight w:val="yellow"/>
        </w:rPr>
        <w:t>.2 Smlouvy následující ustanovení:</w:t>
      </w:r>
    </w:p>
    <w:p w14:paraId="10A02CAA" w14:textId="5C4310BE" w:rsidR="00550646" w:rsidRPr="00550646" w:rsidRDefault="00550646" w:rsidP="00550646">
      <w:pPr>
        <w:pStyle w:val="Nadpis2"/>
        <w:numPr>
          <w:ilvl w:val="0"/>
          <w:numId w:val="0"/>
        </w:numPr>
        <w:ind w:left="680"/>
        <w:rPr>
          <w:i/>
          <w:iCs/>
          <w:highlight w:val="yellow"/>
        </w:rPr>
      </w:pPr>
      <w:r>
        <w:rPr>
          <w:highlight w:val="yellow"/>
        </w:rPr>
        <w:t>„</w:t>
      </w:r>
      <w:r w:rsidR="001B16E3">
        <w:rPr>
          <w:i/>
          <w:iCs/>
          <w:highlight w:val="yellow"/>
        </w:rPr>
        <w:t>Poskytovatel</w:t>
      </w:r>
      <w:r w:rsidRPr="00550646">
        <w:rPr>
          <w:i/>
          <w:iCs/>
          <w:highlight w:val="yellow"/>
        </w:rPr>
        <w:t xml:space="preserve"> se </w:t>
      </w:r>
      <w:r w:rsidR="00FC3856">
        <w:rPr>
          <w:i/>
          <w:iCs/>
          <w:highlight w:val="yellow"/>
        </w:rPr>
        <w:t xml:space="preserve">dále </w:t>
      </w:r>
      <w:r w:rsidRPr="00550646">
        <w:rPr>
          <w:i/>
          <w:iCs/>
          <w:highlight w:val="yellow"/>
        </w:rPr>
        <w:t xml:space="preserve">zavazuje dodat </w:t>
      </w:r>
      <w:r w:rsidR="001607C8">
        <w:rPr>
          <w:i/>
          <w:iCs/>
          <w:highlight w:val="yellow"/>
        </w:rPr>
        <w:t>Objednateli</w:t>
      </w:r>
      <w:r w:rsidRPr="00550646">
        <w:rPr>
          <w:i/>
          <w:iCs/>
          <w:highlight w:val="yellow"/>
        </w:rPr>
        <w:t xml:space="preserve"> </w:t>
      </w:r>
      <w:r w:rsidR="000A61DB">
        <w:rPr>
          <w:i/>
          <w:iCs/>
          <w:highlight w:val="yellow"/>
        </w:rPr>
        <w:t>HW</w:t>
      </w:r>
      <w:r w:rsidRPr="00550646">
        <w:rPr>
          <w:i/>
          <w:iCs/>
          <w:highlight w:val="yellow"/>
        </w:rPr>
        <w:t xml:space="preserve"> včetně dokladů, které jsou nutné k</w:t>
      </w:r>
      <w:r w:rsidR="001419A7">
        <w:rPr>
          <w:i/>
          <w:iCs/>
          <w:highlight w:val="yellow"/>
        </w:rPr>
        <w:t> </w:t>
      </w:r>
      <w:r w:rsidRPr="00550646">
        <w:rPr>
          <w:i/>
          <w:iCs/>
          <w:highlight w:val="yellow"/>
        </w:rPr>
        <w:t>převzetí a k užívání, a to zejména:</w:t>
      </w:r>
    </w:p>
    <w:p w14:paraId="6BDE3DD6" w14:textId="77777777" w:rsidR="00550646" w:rsidRPr="00550646" w:rsidRDefault="00550646" w:rsidP="00550646">
      <w:pPr>
        <w:pStyle w:val="Nadpis3"/>
        <w:numPr>
          <w:ilvl w:val="2"/>
          <w:numId w:val="15"/>
        </w:numPr>
        <w:ind w:hanging="709"/>
        <w:rPr>
          <w:i/>
          <w:iCs/>
          <w:highlight w:val="yellow"/>
        </w:rPr>
      </w:pPr>
      <w:r w:rsidRPr="00550646">
        <w:rPr>
          <w:i/>
          <w:iCs/>
          <w:highlight w:val="yellow"/>
        </w:rPr>
        <w:t>technické dokumentace zboží v jazyce českém, případně anglickém u odborných termínů a názvosloví týkajících se technické specifikace a popisu zboží;</w:t>
      </w:r>
    </w:p>
    <w:p w14:paraId="47F730E7" w14:textId="77777777" w:rsidR="00550646" w:rsidRPr="00550646" w:rsidRDefault="00550646" w:rsidP="00550646">
      <w:pPr>
        <w:pStyle w:val="Nadpis3"/>
        <w:numPr>
          <w:ilvl w:val="2"/>
          <w:numId w:val="15"/>
        </w:numPr>
        <w:ind w:hanging="709"/>
        <w:rPr>
          <w:i/>
          <w:iCs/>
          <w:highlight w:val="yellow"/>
        </w:rPr>
      </w:pPr>
      <w:r w:rsidRPr="00550646">
        <w:rPr>
          <w:i/>
          <w:iCs/>
          <w:highlight w:val="yellow"/>
        </w:rPr>
        <w:t xml:space="preserve">návod k obsluze a montáži v jazyce českém nebo anglickém; </w:t>
      </w:r>
    </w:p>
    <w:p w14:paraId="711BF8FD" w14:textId="77777777" w:rsidR="00550646" w:rsidRPr="00550646" w:rsidRDefault="00550646" w:rsidP="00550646">
      <w:pPr>
        <w:pStyle w:val="Nadpis3"/>
        <w:numPr>
          <w:ilvl w:val="2"/>
          <w:numId w:val="15"/>
        </w:numPr>
        <w:ind w:hanging="709"/>
        <w:rPr>
          <w:i/>
          <w:iCs/>
          <w:highlight w:val="yellow"/>
        </w:rPr>
      </w:pPr>
      <w:r w:rsidRPr="00550646">
        <w:rPr>
          <w:i/>
          <w:iCs/>
          <w:highlight w:val="yellow"/>
        </w:rPr>
        <w:t>prohlášení výrobce o shodě;</w:t>
      </w:r>
    </w:p>
    <w:p w14:paraId="7B613E86" w14:textId="62FA77FA" w:rsidR="006C503E" w:rsidRPr="0059570D" w:rsidRDefault="00550646" w:rsidP="00550646">
      <w:pPr>
        <w:pStyle w:val="Nadpis2"/>
        <w:numPr>
          <w:ilvl w:val="0"/>
          <w:numId w:val="0"/>
        </w:numPr>
        <w:ind w:left="680"/>
      </w:pPr>
      <w:r w:rsidRPr="00550646">
        <w:rPr>
          <w:i/>
          <w:iCs/>
          <w:highlight w:val="yellow"/>
        </w:rPr>
        <w:lastRenderedPageBreak/>
        <w:t xml:space="preserve">všechny uvedené dokumenty </w:t>
      </w:r>
      <w:r w:rsidR="001B16E3">
        <w:rPr>
          <w:i/>
          <w:iCs/>
          <w:highlight w:val="yellow"/>
        </w:rPr>
        <w:t>Objednatel</w:t>
      </w:r>
      <w:r w:rsidRPr="00550646">
        <w:rPr>
          <w:i/>
          <w:iCs/>
          <w:highlight w:val="yellow"/>
        </w:rPr>
        <w:t xml:space="preserve"> požaduje v tištěné nebo elektronické podobě (na vhodném médiu a v některém z následujících formátů - .pdf; .html; soubory Microsoft Office; .txt;), případně odkaz na webové stránky v síti Internet včetně přístupových údajů – jméno, heslo apod. – nutných pro jejich stažení či online prohlížení). Prohlášení výrobce o shodě </w:t>
      </w:r>
      <w:r w:rsidR="001B16E3">
        <w:rPr>
          <w:i/>
          <w:iCs/>
          <w:highlight w:val="yellow"/>
        </w:rPr>
        <w:t>Objednatel</w:t>
      </w:r>
      <w:r w:rsidRPr="00550646">
        <w:rPr>
          <w:i/>
          <w:iCs/>
          <w:highlight w:val="yellow"/>
        </w:rPr>
        <w:t xml:space="preserve"> požaduje v listinné podobě.“</w:t>
      </w:r>
      <w:r w:rsidRPr="003C3735">
        <w:rPr>
          <w:highlight w:val="yellow"/>
        </w:rPr>
        <w:t>]</w:t>
      </w:r>
    </w:p>
    <w:p w14:paraId="1AF5315A" w14:textId="50463F6F" w:rsidR="008B7D61" w:rsidRPr="008B7D61" w:rsidRDefault="001B16E3" w:rsidP="00E270EB">
      <w:pPr>
        <w:pStyle w:val="Nadpis2"/>
        <w:keepNext/>
        <w:keepLines/>
      </w:pPr>
      <w:r>
        <w:t>Poskytovatel</w:t>
      </w:r>
      <w:r w:rsidR="008B7D61" w:rsidRPr="0059570D">
        <w:t xml:space="preserve"> se zavazuje informovat Oprávněnou osobu </w:t>
      </w:r>
      <w:r>
        <w:t>Objednatel</w:t>
      </w:r>
      <w:r w:rsidR="00581CEC">
        <w:t>e</w:t>
      </w:r>
      <w:r w:rsidR="008B7D61" w:rsidRPr="0059570D">
        <w:t xml:space="preserve"> o přesném termínu provedení Plnění (s uvedením konkrétního dne a hodiny) prostřednictvím e-mailové zprávy, a to alespoň 2 pracovní dny předem. Termín Plnění nesmí být stanoven na jiný den než pracovní, a to pouze v pracovní době, přičemž za pracovní dobu se považuje doba</w:t>
      </w:r>
      <w:r w:rsidR="008B7D61" w:rsidRPr="005952AE">
        <w:t xml:space="preserve"> od pondělí do pátku od 8 do 16 hodin (dále jen „</w:t>
      </w:r>
      <w:r w:rsidR="008B7D61" w:rsidRPr="005952AE">
        <w:rPr>
          <w:b/>
        </w:rPr>
        <w:t>Pracovní doba</w:t>
      </w:r>
      <w:r w:rsidR="008B7D61" w:rsidRPr="005952AE">
        <w:t>“).</w:t>
      </w:r>
      <w:r w:rsidR="008B7D61">
        <w:t xml:space="preserve"> </w:t>
      </w:r>
    </w:p>
    <w:p w14:paraId="2C19403A" w14:textId="1D048707" w:rsidR="006A4449" w:rsidRDefault="00E74D40" w:rsidP="0099758E">
      <w:pPr>
        <w:pStyle w:val="Nadpis2"/>
      </w:pPr>
      <w:r>
        <w:t xml:space="preserve">O </w:t>
      </w:r>
      <w:r w:rsidR="00765E4C">
        <w:t xml:space="preserve">dodání Plnění </w:t>
      </w:r>
      <w:r>
        <w:t xml:space="preserve">bude sepsán </w:t>
      </w:r>
      <w:r w:rsidR="00624B2C">
        <w:t>předávací</w:t>
      </w:r>
      <w:r>
        <w:t xml:space="preserve"> protokol, podepsaný </w:t>
      </w:r>
      <w:r w:rsidR="001B16E3">
        <w:t>Objednatel</w:t>
      </w:r>
      <w:r w:rsidR="00581CEC">
        <w:t>e</w:t>
      </w:r>
      <w:r>
        <w:t xml:space="preserve">m a </w:t>
      </w:r>
      <w:r w:rsidR="001B16E3">
        <w:t>Poskytovatel</w:t>
      </w:r>
      <w:r w:rsidR="00581CEC">
        <w:t>e</w:t>
      </w:r>
      <w:r>
        <w:t>m (dále jen „</w:t>
      </w:r>
      <w:r w:rsidR="00624B2C">
        <w:rPr>
          <w:b/>
        </w:rPr>
        <w:t>Předávací</w:t>
      </w:r>
      <w:r>
        <w:rPr>
          <w:b/>
        </w:rPr>
        <w:t xml:space="preserve"> protokol</w:t>
      </w:r>
      <w:r>
        <w:t>“)</w:t>
      </w:r>
      <w:r w:rsidR="00AF1392">
        <w:t xml:space="preserve">, jehož vzor je součástí </w:t>
      </w:r>
      <w:r w:rsidR="006F1703">
        <w:t>P</w:t>
      </w:r>
      <w:r w:rsidR="00AF1392">
        <w:t xml:space="preserve">řílohy č. </w:t>
      </w:r>
      <w:r w:rsidR="009F5431">
        <w:t>3</w:t>
      </w:r>
      <w:r w:rsidR="00C97712">
        <w:t xml:space="preserve"> </w:t>
      </w:r>
      <w:r w:rsidR="00AF1392">
        <w:t>Smlouvy</w:t>
      </w:r>
      <w:r>
        <w:t xml:space="preserve">. </w:t>
      </w:r>
      <w:r w:rsidR="00624B2C">
        <w:t>Předávací</w:t>
      </w:r>
      <w:r>
        <w:t xml:space="preserve"> protokol bude vyhotoven ve dvou stejnopisech, přičemž jedno vyhotovení obdrží </w:t>
      </w:r>
      <w:r w:rsidR="001B16E3">
        <w:t>Objednatel</w:t>
      </w:r>
      <w:r>
        <w:t xml:space="preserve"> a jedno vyhotovení obdrží </w:t>
      </w:r>
      <w:r w:rsidR="001B16E3">
        <w:t>Poskytovatel</w:t>
      </w:r>
      <w:r>
        <w:t>.</w:t>
      </w:r>
      <w:r w:rsidR="00CC536C">
        <w:t xml:space="preserve"> </w:t>
      </w:r>
      <w:r w:rsidR="00AB124B">
        <w:t xml:space="preserve">V případě, že bude mít </w:t>
      </w:r>
      <w:r w:rsidR="001B16E3">
        <w:t>Objednatel</w:t>
      </w:r>
      <w:r w:rsidR="00AB124B">
        <w:t xml:space="preserve"> k </w:t>
      </w:r>
      <w:r w:rsidR="00CA5C85">
        <w:t>dodanému</w:t>
      </w:r>
      <w:r w:rsidR="00AB124B">
        <w:t xml:space="preserve"> Plnění výhrady, zavazuje se je uvést </w:t>
      </w:r>
      <w:r w:rsidR="0099758E">
        <w:t xml:space="preserve">do </w:t>
      </w:r>
      <w:r w:rsidR="00CA5C85">
        <w:t>Předávacího</w:t>
      </w:r>
      <w:r w:rsidR="0099758E">
        <w:t xml:space="preserve"> protokolu. </w:t>
      </w:r>
      <w:r w:rsidR="006A4449">
        <w:t xml:space="preserve">Nesouhlasí-li </w:t>
      </w:r>
      <w:r w:rsidR="001B16E3">
        <w:t>Poskytovatel</w:t>
      </w:r>
      <w:r w:rsidR="006A4449">
        <w:t xml:space="preserve"> s uvedenými výhradami je povinen je písemně v</w:t>
      </w:r>
      <w:r w:rsidR="0099758E">
        <w:t> </w:t>
      </w:r>
      <w:r w:rsidR="00CA5C85">
        <w:t>Předávacím</w:t>
      </w:r>
      <w:r w:rsidR="0099758E">
        <w:t xml:space="preserve"> protokolu</w:t>
      </w:r>
      <w:r w:rsidR="006A4449">
        <w:t xml:space="preserve"> rozporovat. Nerozporuje-li </w:t>
      </w:r>
      <w:r w:rsidR="001B16E3">
        <w:t>Poskytovatel</w:t>
      </w:r>
      <w:r w:rsidR="006A4449">
        <w:t xml:space="preserve"> výhrady uvedené </w:t>
      </w:r>
      <w:r w:rsidR="001B16E3">
        <w:t>Objednatel</w:t>
      </w:r>
      <w:r w:rsidR="00D35535">
        <w:t>e</w:t>
      </w:r>
      <w:r w:rsidR="0099758E">
        <w:t>m</w:t>
      </w:r>
      <w:r w:rsidR="006A4449">
        <w:t xml:space="preserve"> v</w:t>
      </w:r>
      <w:r w:rsidR="0099758E">
        <w:t> </w:t>
      </w:r>
      <w:r w:rsidR="00CA5C85">
        <w:t>Předávacím</w:t>
      </w:r>
      <w:r w:rsidR="0099758E">
        <w:t xml:space="preserve"> protokolu</w:t>
      </w:r>
      <w:r w:rsidR="006A4449">
        <w:t xml:space="preserve">, má se za to, že s výhradami souhlasí. </w:t>
      </w:r>
      <w:r w:rsidR="001B16E3">
        <w:t>Objednatel</w:t>
      </w:r>
      <w:r w:rsidR="0099758E">
        <w:t xml:space="preserve"> i </w:t>
      </w:r>
      <w:r w:rsidR="001B16E3">
        <w:t>Poskytovatel</w:t>
      </w:r>
      <w:r w:rsidR="006A4449">
        <w:t xml:space="preserve"> jsou povinni stvrdit obsah </w:t>
      </w:r>
      <w:r w:rsidR="00CA5C85">
        <w:t>Předávacího</w:t>
      </w:r>
      <w:r w:rsidR="0099758E">
        <w:t xml:space="preserve"> protokolu</w:t>
      </w:r>
      <w:r w:rsidR="006A4449">
        <w:t xml:space="preserve"> svým jménem a podpisem. V případě, že </w:t>
      </w:r>
      <w:r w:rsidR="00CA5C85">
        <w:t>Předávací</w:t>
      </w:r>
      <w:r w:rsidR="0099758E">
        <w:t xml:space="preserve"> protokol</w:t>
      </w:r>
      <w:r w:rsidR="006A4449">
        <w:t xml:space="preserve"> obsahuje výhrady </w:t>
      </w:r>
      <w:r w:rsidR="001B16E3">
        <w:t>Objednatel</w:t>
      </w:r>
      <w:r w:rsidR="006A07A8">
        <w:t>e</w:t>
      </w:r>
      <w:r w:rsidR="006A4449">
        <w:t xml:space="preserve">, zavazuje se </w:t>
      </w:r>
      <w:r w:rsidR="001B16E3">
        <w:t>Poskytovatel</w:t>
      </w:r>
      <w:r w:rsidR="006A4449">
        <w:t xml:space="preserve"> odstranit výhrady ve lhůtě a způsobem uvedeným </w:t>
      </w:r>
      <w:r w:rsidR="001B16E3">
        <w:t>Objednatel</w:t>
      </w:r>
      <w:r w:rsidR="006A07A8">
        <w:t>e</w:t>
      </w:r>
      <w:r w:rsidR="0099758E">
        <w:t>m</w:t>
      </w:r>
      <w:r w:rsidR="006A4449">
        <w:t xml:space="preserve"> v</w:t>
      </w:r>
      <w:r w:rsidR="0099758E">
        <w:t> </w:t>
      </w:r>
      <w:r w:rsidR="00CA5C85">
        <w:t>Předávacím</w:t>
      </w:r>
      <w:r w:rsidR="0099758E">
        <w:t xml:space="preserve"> protokolu</w:t>
      </w:r>
      <w:r w:rsidR="006A4449">
        <w:t xml:space="preserve">. Po odstranění výhrad sepíší </w:t>
      </w:r>
      <w:r w:rsidR="001B16E3">
        <w:t>Objednatel</w:t>
      </w:r>
      <w:r w:rsidR="0099758E">
        <w:t xml:space="preserve"> a</w:t>
      </w:r>
      <w:r w:rsidR="00F0186E">
        <w:t> </w:t>
      </w:r>
      <w:r w:rsidR="001B16E3">
        <w:t>Poskytovatel</w:t>
      </w:r>
      <w:r w:rsidR="006A4449">
        <w:t xml:space="preserve"> nový </w:t>
      </w:r>
      <w:r w:rsidR="00CA5C85">
        <w:t>Předávací</w:t>
      </w:r>
      <w:r w:rsidR="0099758E">
        <w:t xml:space="preserve"> protokol</w:t>
      </w:r>
      <w:r w:rsidR="006A4449">
        <w:t xml:space="preserve"> bez výhrad.</w:t>
      </w:r>
    </w:p>
    <w:p w14:paraId="59311A59" w14:textId="037FEFED" w:rsidR="00724070" w:rsidRDefault="001B16E3" w:rsidP="00E270EB">
      <w:pPr>
        <w:pStyle w:val="Nadpis2"/>
        <w:keepNext/>
        <w:keepLines/>
      </w:pPr>
      <w:r>
        <w:t>Poskytovatel</w:t>
      </w:r>
      <w:r w:rsidR="00E270EB">
        <w:t xml:space="preserve"> se zavazuje provést před </w:t>
      </w:r>
      <w:r w:rsidR="00D05B41">
        <w:t xml:space="preserve">provedením </w:t>
      </w:r>
      <w:r w:rsidR="00941ACF">
        <w:t>d</w:t>
      </w:r>
      <w:r w:rsidR="00D05B41">
        <w:t xml:space="preserve">odávky HW, </w:t>
      </w:r>
      <w:r w:rsidR="00E270EB">
        <w:t>zabalení</w:t>
      </w:r>
      <w:r w:rsidR="00D05B41">
        <w:t xml:space="preserve"> HW</w:t>
      </w:r>
      <w:r w:rsidR="00E270EB">
        <w:t xml:space="preserve"> obalem, který zajistí jeho ochranu před poškozením.</w:t>
      </w:r>
    </w:p>
    <w:p w14:paraId="7F8F82E2" w14:textId="441D27DB" w:rsidR="008C6B3F" w:rsidRDefault="001B16E3" w:rsidP="00724070">
      <w:pPr>
        <w:pStyle w:val="Nadpis2"/>
        <w:keepNext/>
        <w:keepLines/>
      </w:pPr>
      <w:r>
        <w:t>Objednatel</w:t>
      </w:r>
      <w:r w:rsidR="00724070">
        <w:t xml:space="preserve"> nabývá vlastnické právo k hmotným částem Plnění jejich převzetím v Místě plnění na základě Předávacího protokolu podepsaného </w:t>
      </w:r>
      <w:r>
        <w:t>Poskytovatel</w:t>
      </w:r>
      <w:r w:rsidR="00307BA2">
        <w:t>e</w:t>
      </w:r>
      <w:r w:rsidR="00724070">
        <w:t xml:space="preserve">m a </w:t>
      </w:r>
      <w:r>
        <w:t>Objednatel</w:t>
      </w:r>
      <w:r w:rsidR="00307BA2">
        <w:t>e</w:t>
      </w:r>
      <w:r w:rsidR="00724070">
        <w:t xml:space="preserve">m (bez ohledu na eventuální výhrady), přičemž tímto okamžikem dochází rovněž k přechodu nebezpečí škody na předmětných hmotných částech Plnění na </w:t>
      </w:r>
      <w:r>
        <w:t>Objednatel</w:t>
      </w:r>
      <w:r w:rsidR="00307BA2">
        <w:t>e</w:t>
      </w:r>
      <w:r w:rsidR="00724070">
        <w:t xml:space="preserve">. </w:t>
      </w:r>
    </w:p>
    <w:p w14:paraId="398F8EE5" w14:textId="54AA5708" w:rsidR="00E270EB" w:rsidRPr="00E270EB" w:rsidRDefault="008C6B3F" w:rsidP="008C6B3F">
      <w:pPr>
        <w:pStyle w:val="Nadpis2"/>
        <w:keepNext/>
        <w:keepLines/>
        <w:widowControl w:val="0"/>
        <w:numPr>
          <w:ilvl w:val="1"/>
          <w:numId w:val="15"/>
        </w:numPr>
      </w:pPr>
      <w:r w:rsidRPr="00C80670">
        <w:t xml:space="preserve">V rámci </w:t>
      </w:r>
      <w:r>
        <w:t>Plnění</w:t>
      </w:r>
      <w:r w:rsidRPr="00C80670">
        <w:t xml:space="preserve"> se </w:t>
      </w:r>
      <w:r w:rsidR="001B16E3">
        <w:t>Poskytovatel</w:t>
      </w:r>
      <w:r w:rsidRPr="00C80670">
        <w:t xml:space="preserve"> zavazuje </w:t>
      </w:r>
      <w:r>
        <w:t>rovněž</w:t>
      </w:r>
      <w:r w:rsidRPr="00C80670">
        <w:t xml:space="preserve"> zajistit ekologickou likvidaci veškerého odpadu, který vznikne při </w:t>
      </w:r>
      <w:r>
        <w:t xml:space="preserve">dodání Plnění </w:t>
      </w:r>
      <w:r w:rsidRPr="00C80670">
        <w:t>vč. předání protokolu o ekologické likvidaci</w:t>
      </w:r>
      <w:r>
        <w:t>.</w:t>
      </w:r>
      <w:r w:rsidR="00E270EB">
        <w:t xml:space="preserve"> </w:t>
      </w:r>
    </w:p>
    <w:p w14:paraId="5CA88C1F" w14:textId="77777777" w:rsidR="006C503E" w:rsidRPr="006C503E" w:rsidRDefault="006C503E" w:rsidP="002A590A">
      <w:pPr>
        <w:pStyle w:val="Nadpis1"/>
      </w:pPr>
      <w:r w:rsidRPr="002A590A">
        <w:t>cena</w:t>
      </w:r>
      <w:r>
        <w:t xml:space="preserve"> a platební podmínky</w:t>
      </w:r>
    </w:p>
    <w:p w14:paraId="36414A3C" w14:textId="6C9F4343" w:rsidR="00162B1A" w:rsidRPr="00162B1A" w:rsidRDefault="0023016F" w:rsidP="00FF36FA">
      <w:pPr>
        <w:pStyle w:val="Nadpis2"/>
      </w:pPr>
      <w:r>
        <w:t>C</w:t>
      </w:r>
      <w:r w:rsidR="00CC198D">
        <w:t>elková c</w:t>
      </w:r>
      <w:r w:rsidR="00B95567" w:rsidRPr="006C503E">
        <w:t xml:space="preserve">ena </w:t>
      </w:r>
      <w:r w:rsidR="009966E1">
        <w:t xml:space="preserve">za </w:t>
      </w:r>
      <w:r w:rsidR="00DE38FF">
        <w:t xml:space="preserve">Plnění </w:t>
      </w:r>
      <w:r w:rsidR="00151E98" w:rsidRPr="006C503E">
        <w:t xml:space="preserve">činí </w:t>
      </w:r>
      <w:r w:rsidR="00151E98" w:rsidRPr="00720B04">
        <w:t>„</w:t>
      </w:r>
      <w:r w:rsidR="00151E98" w:rsidRPr="00720B04">
        <w:rPr>
          <w:highlight w:val="yellow"/>
        </w:rPr>
        <w:t xml:space="preserve">[DOPLNÍ </w:t>
      </w:r>
      <w:r w:rsidR="00151E98">
        <w:rPr>
          <w:highlight w:val="yellow"/>
        </w:rPr>
        <w:t>DODAVATEL</w:t>
      </w:r>
      <w:r w:rsidR="00151E98" w:rsidRPr="00720B04">
        <w:rPr>
          <w:highlight w:val="yellow"/>
        </w:rPr>
        <w:t>]</w:t>
      </w:r>
      <w:r w:rsidR="00151E98">
        <w:t>“Kč bez DPH</w:t>
      </w:r>
      <w:r w:rsidR="00DE38FF">
        <w:t xml:space="preserve"> </w:t>
      </w:r>
      <w:r w:rsidR="00151E98">
        <w:t>(dále jen „</w:t>
      </w:r>
      <w:r w:rsidR="00151E98">
        <w:rPr>
          <w:b/>
        </w:rPr>
        <w:t xml:space="preserve">Cena za </w:t>
      </w:r>
      <w:r w:rsidR="00DE38FF">
        <w:rPr>
          <w:b/>
        </w:rPr>
        <w:t>Plnění</w:t>
      </w:r>
      <w:r w:rsidR="00151E98">
        <w:t>“)</w:t>
      </w:r>
      <w:r w:rsidR="00B95567" w:rsidRPr="006C503E">
        <w:t xml:space="preserve"> </w:t>
      </w:r>
      <w:r w:rsidR="00C65F76">
        <w:t xml:space="preserve">K Ceně za </w:t>
      </w:r>
      <w:r w:rsidR="00DE38FF">
        <w:t>Plnění</w:t>
      </w:r>
      <w:r w:rsidR="00C65F76">
        <w:t xml:space="preserve"> bude připočítána DPH dle sazby d</w:t>
      </w:r>
      <w:r w:rsidR="00DB72AE">
        <w:t>a</w:t>
      </w:r>
      <w:r w:rsidR="00C65F76">
        <w:t>ně ke dni uskutečnění zdanitelného plnění.</w:t>
      </w:r>
    </w:p>
    <w:p w14:paraId="792AFE1C" w14:textId="08D775C2" w:rsidR="000F0F39" w:rsidRPr="000A0244" w:rsidRDefault="00C261AE" w:rsidP="00CD460F">
      <w:pPr>
        <w:pStyle w:val="Nadpis2"/>
      </w:pPr>
      <w:r w:rsidRPr="000A0244">
        <w:t>C</w:t>
      </w:r>
      <w:r w:rsidR="00C65F76" w:rsidRPr="000A0244">
        <w:t>ena za Plnění</w:t>
      </w:r>
      <w:r w:rsidR="00162C12" w:rsidRPr="000A0244">
        <w:t xml:space="preserve"> </w:t>
      </w:r>
      <w:r w:rsidR="00E210D7" w:rsidRPr="000A0244">
        <w:t>je</w:t>
      </w:r>
      <w:r w:rsidR="00162C12" w:rsidRPr="0069686C">
        <w:t xml:space="preserve"> stanovena na základě </w:t>
      </w:r>
      <w:r w:rsidR="0092165D" w:rsidRPr="002221BC">
        <w:t>jednotkových cen uvedených v</w:t>
      </w:r>
      <w:r w:rsidR="002E53F9" w:rsidRPr="00CB7B00">
        <w:t xml:space="preserve"> Příloze č. </w:t>
      </w:r>
      <w:r w:rsidR="00B91292">
        <w:t>2</w:t>
      </w:r>
      <w:r w:rsidR="0054513E">
        <w:t xml:space="preserve"> Smlouvy</w:t>
      </w:r>
      <w:r w:rsidR="00C35D3F" w:rsidRPr="000A0244">
        <w:t>.</w:t>
      </w:r>
      <w:r w:rsidR="00D23451" w:rsidRPr="000A0244">
        <w:rPr>
          <w:color w:val="FF0000"/>
        </w:rPr>
        <w:t xml:space="preserve"> </w:t>
      </w:r>
    </w:p>
    <w:p w14:paraId="016379F4" w14:textId="4F645114" w:rsidR="00B95567" w:rsidRPr="000A0244" w:rsidRDefault="001B16E3" w:rsidP="00CD460F">
      <w:pPr>
        <w:pStyle w:val="Nadpis2"/>
      </w:pPr>
      <w:r>
        <w:t>Poskytovatel</w:t>
      </w:r>
      <w:r w:rsidR="002D714E" w:rsidRPr="000A0244">
        <w:t xml:space="preserve"> prohlašuje, že je plátcem DPH</w:t>
      </w:r>
      <w:r w:rsidR="00B95567" w:rsidRPr="000A0244">
        <w:t>.</w:t>
      </w:r>
    </w:p>
    <w:p w14:paraId="604A29D4" w14:textId="3F90AD26" w:rsidR="00BC58A6" w:rsidRPr="000A0244" w:rsidRDefault="00F138FB" w:rsidP="002A590A">
      <w:pPr>
        <w:pStyle w:val="Nadpis2"/>
      </w:pPr>
      <w:r w:rsidRPr="000A0244">
        <w:t>Výše uvedená Cena za Plnění je sjednána dohodou Smluvních stran podle zákona č. 526/1990 Sb., o cenách, ve znění pozdějších předpisů, a je cenou maximální a nepřekročitelnou, která zahrnuje veškeré náklady spojené s realizací Plnění, zejm.</w:t>
      </w:r>
      <w:r w:rsidR="00BC58A6" w:rsidRPr="000A0244">
        <w:t xml:space="preserve"> dokumentace,</w:t>
      </w:r>
      <w:r w:rsidR="00663FDE" w:rsidRPr="000A0244">
        <w:t xml:space="preserve"> </w:t>
      </w:r>
      <w:r w:rsidR="00BC58A6" w:rsidRPr="000A0244">
        <w:t>dopravy, cestovného</w:t>
      </w:r>
      <w:r w:rsidR="00733476">
        <w:t xml:space="preserve">, náklady související s dopravou do Místa </w:t>
      </w:r>
      <w:r w:rsidR="00DC0D6E">
        <w:t>plnění</w:t>
      </w:r>
      <w:r w:rsidR="00733476">
        <w:t>, se zabalením, s opatřením návodem</w:t>
      </w:r>
      <w:r w:rsidR="00BC58A6" w:rsidRPr="000A0244">
        <w:t xml:space="preserve"> apod.</w:t>
      </w:r>
    </w:p>
    <w:p w14:paraId="0247519E" w14:textId="3281B4D2" w:rsidR="000C247C" w:rsidRPr="000C247C" w:rsidRDefault="00D36AF3" w:rsidP="00CC5BA5">
      <w:pPr>
        <w:pStyle w:val="Nadpis2"/>
        <w:numPr>
          <w:ilvl w:val="1"/>
          <w:numId w:val="2"/>
        </w:numPr>
        <w:ind w:left="680"/>
      </w:pPr>
      <w:r w:rsidRPr="000A0244">
        <w:t>Cen</w:t>
      </w:r>
      <w:r>
        <w:t>a</w:t>
      </w:r>
      <w:r w:rsidRPr="000A0244">
        <w:t xml:space="preserve"> za </w:t>
      </w:r>
      <w:r w:rsidR="003769B5">
        <w:t>Plnění</w:t>
      </w:r>
      <w:r w:rsidRPr="000A0244">
        <w:t xml:space="preserve"> bud</w:t>
      </w:r>
      <w:r>
        <w:t>e</w:t>
      </w:r>
      <w:r w:rsidRPr="000A0244">
        <w:t xml:space="preserve"> uhrazen</w:t>
      </w:r>
      <w:r>
        <w:t>a</w:t>
      </w:r>
      <w:r w:rsidRPr="000A0244">
        <w:t xml:space="preserve"> na základě faktur</w:t>
      </w:r>
      <w:r>
        <w:t>y</w:t>
      </w:r>
      <w:r w:rsidRPr="000A0244">
        <w:t xml:space="preserve"> vystaven</w:t>
      </w:r>
      <w:r>
        <w:t>é</w:t>
      </w:r>
      <w:r w:rsidRPr="000A0244">
        <w:t xml:space="preserve"> </w:t>
      </w:r>
      <w:r w:rsidR="001B16E3">
        <w:t>Poskytovatel</w:t>
      </w:r>
      <w:r w:rsidR="003769B5">
        <w:t>e</w:t>
      </w:r>
      <w:r>
        <w:t>m</w:t>
      </w:r>
      <w:r w:rsidRPr="000A0244">
        <w:t>,</w:t>
      </w:r>
      <w:r w:rsidRPr="00D75862">
        <w:t xml:space="preserve"> přičemž </w:t>
      </w:r>
      <w:r w:rsidR="001B16E3">
        <w:t>Poskytovatel</w:t>
      </w:r>
      <w:r w:rsidRPr="00D75862">
        <w:t xml:space="preserve"> je oprávněn vystavit fakturu nejdříve první den následující po dni podpisu </w:t>
      </w:r>
      <w:r>
        <w:t>Předávacího</w:t>
      </w:r>
      <w:r w:rsidRPr="00D75862">
        <w:t xml:space="preserve"> protokolu bez výhrad </w:t>
      </w:r>
      <w:r w:rsidR="001B16E3">
        <w:t>Objednatel</w:t>
      </w:r>
      <w:r w:rsidR="003769B5">
        <w:t>e</w:t>
      </w:r>
      <w:r>
        <w:t>m</w:t>
      </w:r>
      <w:r w:rsidRPr="00D75862">
        <w:t xml:space="preserve"> a </w:t>
      </w:r>
      <w:r w:rsidR="001B16E3">
        <w:t>Poskytovatel</w:t>
      </w:r>
      <w:r w:rsidR="003769B5">
        <w:t>e</w:t>
      </w:r>
      <w:r>
        <w:t>m</w:t>
      </w:r>
      <w:r w:rsidRPr="00D75862">
        <w:t>. Přílohou faktury bude kopie (scan)</w:t>
      </w:r>
      <w:r>
        <w:t xml:space="preserve"> Předávacího</w:t>
      </w:r>
      <w:r w:rsidRPr="00D75862">
        <w:t xml:space="preserve"> protokolu bez výhrad. Cena </w:t>
      </w:r>
      <w:r w:rsidR="00080EB0">
        <w:t>dle předchozí věty</w:t>
      </w:r>
      <w:r>
        <w:t xml:space="preserve"> </w:t>
      </w:r>
      <w:r w:rsidRPr="00D75862">
        <w:t>bude uhrazena jednorázově.</w:t>
      </w:r>
    </w:p>
    <w:p w14:paraId="271346C2" w14:textId="58452212" w:rsidR="000E52B0" w:rsidRPr="000E52B0" w:rsidRDefault="001B16E3" w:rsidP="000E52B0">
      <w:pPr>
        <w:pStyle w:val="Nadpis2"/>
      </w:pPr>
      <w:r>
        <w:lastRenderedPageBreak/>
        <w:t>Poskytovatel</w:t>
      </w:r>
      <w:r w:rsidR="000E52B0" w:rsidRPr="000E52B0">
        <w:t xml:space="preserve"> doručí fakturu elektronicky na e-mailovou adresu: </w:t>
      </w:r>
      <w:r w:rsidR="000E52B0" w:rsidRPr="008127D7">
        <w:rPr>
          <w:b/>
        </w:rPr>
        <w:t>epodatelna@spcss.cz</w:t>
      </w:r>
      <w:r w:rsidR="000E52B0" w:rsidRPr="000E52B0">
        <w:t xml:space="preserve"> nebo prostřednictvím datové schránky </w:t>
      </w:r>
      <w:r>
        <w:t>Objednatel</w:t>
      </w:r>
      <w:r w:rsidR="000348C2">
        <w:t>e</w:t>
      </w:r>
      <w:r w:rsidR="000E52B0" w:rsidRPr="000E52B0">
        <w:t xml:space="preserve">. </w:t>
      </w:r>
    </w:p>
    <w:p w14:paraId="25860022" w14:textId="4FD4C6D2" w:rsidR="0092718C" w:rsidRDefault="0092718C" w:rsidP="0092718C">
      <w:pPr>
        <w:pStyle w:val="Nadpis2"/>
      </w:pPr>
      <w:r>
        <w:t>Faktura musí obsahovat náležitosti obchodní listiny dle § 435 Občanského zákoníku a</w:t>
      </w:r>
      <w:r w:rsidR="00F0186E">
        <w:t> </w:t>
      </w:r>
      <w:r>
        <w:t>v</w:t>
      </w:r>
      <w:r w:rsidR="00F0186E">
        <w:t> </w:t>
      </w:r>
      <w:r>
        <w:t>případě, že jde o daňový doklad, také náležitosti dle zákona č. 235/2004 Sb., o dani z</w:t>
      </w:r>
      <w:r w:rsidR="00F0186E">
        <w:t> </w:t>
      </w:r>
      <w:r>
        <w:t>přidané hodnoty, ve znění pozdějších předpisů. Faktura musí dále obsahovat:</w:t>
      </w:r>
    </w:p>
    <w:p w14:paraId="20BFEDB2" w14:textId="4CDCC806" w:rsidR="0092718C" w:rsidRDefault="0092718C" w:rsidP="0092718C">
      <w:pPr>
        <w:pStyle w:val="Nadpis3"/>
      </w:pPr>
      <w:r>
        <w:t>přesnou specifikaci Plnění</w:t>
      </w:r>
      <w:r w:rsidR="00C0332C">
        <w:t>, ze které je fakturováno</w:t>
      </w:r>
      <w:r>
        <w:t>;</w:t>
      </w:r>
    </w:p>
    <w:p w14:paraId="7E0E9B3B" w14:textId="77777777" w:rsidR="0092718C" w:rsidRDefault="0092718C" w:rsidP="0092718C">
      <w:pPr>
        <w:pStyle w:val="Nadpis3"/>
      </w:pPr>
      <w:r>
        <w:t>číslo Smlouvy;</w:t>
      </w:r>
    </w:p>
    <w:p w14:paraId="114E6196" w14:textId="2AA41A5B" w:rsidR="00456104" w:rsidRDefault="0092718C" w:rsidP="0092718C">
      <w:pPr>
        <w:pStyle w:val="Nadpis3"/>
      </w:pPr>
      <w:r>
        <w:t xml:space="preserve">Cenu za </w:t>
      </w:r>
      <w:r w:rsidR="000348C2">
        <w:t>Plnění</w:t>
      </w:r>
      <w:r w:rsidR="00C0332C">
        <w:t xml:space="preserve"> bez DPH a s</w:t>
      </w:r>
      <w:r w:rsidR="00456104">
        <w:t> </w:t>
      </w:r>
      <w:r w:rsidR="00C0332C">
        <w:t>DPH</w:t>
      </w:r>
      <w:r w:rsidR="00456104">
        <w:t>;</w:t>
      </w:r>
    </w:p>
    <w:p w14:paraId="116610E9" w14:textId="1D5611C8" w:rsidR="0092718C" w:rsidRDefault="00456104" w:rsidP="00456104">
      <w:pPr>
        <w:pStyle w:val="Nadpis3"/>
        <w:numPr>
          <w:ilvl w:val="2"/>
          <w:numId w:val="15"/>
        </w:numPr>
        <w:ind w:left="1560"/>
      </w:pPr>
      <w:r w:rsidRPr="008A2250">
        <w:t>rozpis jednotlivých položek</w:t>
      </w:r>
      <w:r w:rsidR="0092718C">
        <w:t>;</w:t>
      </w:r>
    </w:p>
    <w:p w14:paraId="13A37278" w14:textId="40D7A8F5" w:rsidR="0092718C" w:rsidRDefault="0092718C" w:rsidP="0092718C">
      <w:pPr>
        <w:pStyle w:val="Nadpis3"/>
      </w:pPr>
      <w:r>
        <w:t xml:space="preserve">úplné bankovní spojení </w:t>
      </w:r>
      <w:r w:rsidR="001B16E3">
        <w:t>Poskytovatel</w:t>
      </w:r>
      <w:r w:rsidR="000348C2">
        <w:t>e</w:t>
      </w:r>
      <w:r>
        <w:t>, přičemž číslo účtu musí odpovídat číslu účtu uvedenému v záhlaví této Smlouvy nebo číslu účtu v registru plátců DPH, popř. řádně oznámenému číslu účtu postupem dle této Smlouvy.</w:t>
      </w:r>
    </w:p>
    <w:p w14:paraId="3CDEE3A9" w14:textId="3A805598" w:rsidR="000E52B0" w:rsidRDefault="002F52A2" w:rsidP="002F52A2">
      <w:pPr>
        <w:pStyle w:val="Nadpis2"/>
      </w:pPr>
      <w:r w:rsidRPr="002F52A2">
        <w:t xml:space="preserve">Splatnost řádně vystavené faktury činí 30 kalendářních dnů ode dne řádného doručení faktury </w:t>
      </w:r>
      <w:r w:rsidR="001B16E3">
        <w:t>Objednatel</w:t>
      </w:r>
      <w:r w:rsidR="000348C2">
        <w:t>i</w:t>
      </w:r>
      <w:r w:rsidRPr="002F52A2">
        <w:t xml:space="preserve">. </w:t>
      </w:r>
    </w:p>
    <w:p w14:paraId="086513B7" w14:textId="0D7952A7" w:rsidR="00D37EBC"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rsidR="001B16E3">
        <w:t>Objednatel</w:t>
      </w:r>
      <w:r w:rsidRPr="00D37EBC">
        <w:t xml:space="preserve"> oprávněn vrátit ji </w:t>
      </w:r>
      <w:r w:rsidR="001B16E3">
        <w:t>Poskytovatel</w:t>
      </w:r>
      <w:r w:rsidR="000348C2">
        <w:t>i</w:t>
      </w:r>
      <w:r w:rsidRPr="00D37EBC">
        <w:t xml:space="preserve"> před uplynutím lhůty splatnosti s uvedením chybějících náležitostí nebo nesprávných údajů, aniž by došlo k prodlení s její úhradou. Ode dne doručení opravené faktury běží </w:t>
      </w:r>
      <w:r w:rsidR="001B16E3">
        <w:t>Objednatel</w:t>
      </w:r>
      <w:r w:rsidR="000348C2">
        <w:t>i</w:t>
      </w:r>
      <w:r w:rsidRPr="00D37EBC">
        <w:t xml:space="preserve"> nová lhůta splatnosti v délce 30 kalendářních dnů.</w:t>
      </w:r>
    </w:p>
    <w:p w14:paraId="43832FC5" w14:textId="01A5C980" w:rsidR="002B1583" w:rsidRPr="002B1583" w:rsidRDefault="002B1583" w:rsidP="002B1583">
      <w:pPr>
        <w:pStyle w:val="Nadpis2"/>
      </w:pPr>
      <w:r w:rsidRPr="002B1583">
        <w:t>V případě uvedení odlišných bankovních údajů na faktuře mají přednost údaje uvedené v</w:t>
      </w:r>
      <w:r w:rsidR="001419A7">
        <w:t> </w:t>
      </w:r>
      <w:r w:rsidRPr="002B1583">
        <w:t>záhlaví této Smlouvy nebo číslo účtu v registru plátců DPH, a to až do doby řádného oznámení změny bankovních údajů postupem dle této Smlouvy.</w:t>
      </w:r>
    </w:p>
    <w:p w14:paraId="635517D0" w14:textId="709BBAF7" w:rsidR="004F0B17" w:rsidRPr="004F0B17" w:rsidRDefault="001B16E3" w:rsidP="004F0B17">
      <w:pPr>
        <w:pStyle w:val="Nadpis2"/>
      </w:pPr>
      <w:r>
        <w:t>Poskytovatel</w:t>
      </w:r>
      <w:r w:rsidR="004F0B17" w:rsidRPr="004F0B17">
        <w:t xml:space="preserve"> bere na vědomí, že </w:t>
      </w:r>
      <w:r>
        <w:t>Objednatel</w:t>
      </w:r>
      <w:r w:rsidR="004F0B17" w:rsidRPr="004F0B17">
        <w:t xml:space="preserve"> neposkytuje zálohy na poskytnutí Plnění.</w:t>
      </w:r>
    </w:p>
    <w:p w14:paraId="00757FA7" w14:textId="58E234D0" w:rsidR="00114591" w:rsidRPr="00114591" w:rsidRDefault="001B16E3" w:rsidP="00114591">
      <w:pPr>
        <w:pStyle w:val="Nadpis2"/>
      </w:pPr>
      <w:r>
        <w:t>Poskytovatel</w:t>
      </w:r>
      <w:r w:rsidR="00114591" w:rsidRPr="00114591">
        <w:t xml:space="preserve"> prohlašuje, že správce daně před uzavřením Smlouvy nerozhodl o tom, že </w:t>
      </w:r>
      <w:r>
        <w:t>Poskytovatel</w:t>
      </w:r>
      <w:r w:rsidR="00114591" w:rsidRPr="00114591">
        <w:t xml:space="preserve"> je nespolehlivým plátcem ve smyslu § 106a zákona o DPH (dále jen „</w:t>
      </w:r>
      <w:r w:rsidR="00114591" w:rsidRPr="00114591">
        <w:rPr>
          <w:b/>
        </w:rPr>
        <w:t>Nespolehlivý plátce</w:t>
      </w:r>
      <w:r w:rsidR="00114591" w:rsidRPr="00114591">
        <w:t xml:space="preserve">“). V případě, že správce daně rozhodne o tom, že </w:t>
      </w:r>
      <w:r>
        <w:t>Poskytovatel</w:t>
      </w:r>
      <w:r w:rsidR="00114591" w:rsidRPr="00114591">
        <w:t xml:space="preserve"> je Nespolehlivým plátcem, zavazuje se </w:t>
      </w:r>
      <w:r>
        <w:t>Poskytovatel</w:t>
      </w:r>
      <w:r w:rsidR="00114591" w:rsidRPr="00114591">
        <w:t xml:space="preserve"> o tomto informovat </w:t>
      </w:r>
      <w:r>
        <w:t>Objednatel</w:t>
      </w:r>
      <w:r w:rsidR="00A1082C">
        <w:t>e</w:t>
      </w:r>
      <w:r w:rsidR="00114591" w:rsidRPr="00114591">
        <w:t xml:space="preserve">, a to do </w:t>
      </w:r>
      <w:r w:rsidR="00215B30">
        <w:t>2</w:t>
      </w:r>
      <w:r w:rsidR="001419A7">
        <w:t> </w:t>
      </w:r>
      <w:r w:rsidR="00114591" w:rsidRPr="00114591">
        <w:t xml:space="preserve">pracovních dnů od vydání takového rozhodnutí. Stane-li se </w:t>
      </w:r>
      <w:r>
        <w:t>Poskytovatel</w:t>
      </w:r>
      <w:r w:rsidR="00114591" w:rsidRPr="00114591">
        <w:t xml:space="preserve"> Nespolehlivým plátcem, může uhradit </w:t>
      </w:r>
      <w:r>
        <w:t>Objednatel</w:t>
      </w:r>
      <w:r w:rsidR="00114591" w:rsidRPr="00114591">
        <w:t xml:space="preserve"> </w:t>
      </w:r>
      <w:r>
        <w:t>Poskytovatel</w:t>
      </w:r>
      <w:r w:rsidR="00A1082C">
        <w:t>i</w:t>
      </w:r>
      <w:r w:rsidR="00114591" w:rsidRPr="00114591">
        <w:t xml:space="preserve"> pouze základ daně, přičemž DPH bude </w:t>
      </w:r>
      <w:r>
        <w:t>Objednatel</w:t>
      </w:r>
      <w:r w:rsidR="00A1082C">
        <w:t>i</w:t>
      </w:r>
      <w:r w:rsidR="00114591" w:rsidRPr="00114591">
        <w:t xml:space="preserve"> uhrazena </w:t>
      </w:r>
      <w:r>
        <w:t>Poskytovatel</w:t>
      </w:r>
      <w:r w:rsidR="00A1082C">
        <w:t>i</w:t>
      </w:r>
      <w:r w:rsidR="00114591" w:rsidRPr="00114591">
        <w:t xml:space="preserve"> až po písemném doložení </w:t>
      </w:r>
      <w:r>
        <w:t>Poskytovatel</w:t>
      </w:r>
      <w:r w:rsidR="00A1082C">
        <w:t>e</w:t>
      </w:r>
      <w:r w:rsidR="00114591" w:rsidRPr="00114591">
        <w:t xml:space="preserve"> o jeho úhradě této DPH příslušnému správci daně.</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12F8A1E6" w:rsidR="009F2297" w:rsidRDefault="001B16E3" w:rsidP="009F2297">
      <w:pPr>
        <w:pStyle w:val="Nadpis2"/>
      </w:pPr>
      <w:r>
        <w:t>Poskytovatel</w:t>
      </w:r>
      <w:r w:rsidR="009F2297" w:rsidRPr="009F2297">
        <w:t xml:space="preserve"> a </w:t>
      </w:r>
      <w:r>
        <w:t>Objednatel</w:t>
      </w:r>
      <w:r w:rsidR="009F2297" w:rsidRPr="009F2297">
        <w:t xml:space="preserve"> jsou povinni si poskytovat součinnost a vzájemně se informovat o</w:t>
      </w:r>
      <w:r w:rsidR="00F0186E">
        <w:t> </w:t>
      </w:r>
      <w:r w:rsidR="009F2297" w:rsidRPr="009F2297">
        <w:t>všech okolnostech důležitých pro řádné a včasné plnění Smlouvy.</w:t>
      </w:r>
    </w:p>
    <w:p w14:paraId="3D36A9C2" w14:textId="50AF2C9A" w:rsidR="00F81DE5" w:rsidRPr="00F81DE5" w:rsidRDefault="001B16E3" w:rsidP="00F81DE5">
      <w:pPr>
        <w:pStyle w:val="Nadpis2"/>
      </w:pPr>
      <w:r>
        <w:t>Objednatel</w:t>
      </w:r>
      <w:r w:rsidR="00F81DE5" w:rsidRPr="00F81DE5">
        <w:t xml:space="preserve"> se zavazuje za řádně a včas poskytnuté Plnění zaplatit </w:t>
      </w:r>
      <w:r w:rsidR="00A76694">
        <w:t>C</w:t>
      </w:r>
      <w:r w:rsidR="00F81DE5" w:rsidRPr="00F81DE5">
        <w:t>enu za Plnění dle</w:t>
      </w:r>
      <w:r w:rsidR="00F0186E">
        <w:t> </w:t>
      </w:r>
      <w:r w:rsidR="00F81DE5" w:rsidRPr="00F81DE5">
        <w:t>podmínek této Smlouvy.</w:t>
      </w:r>
    </w:p>
    <w:p w14:paraId="3FB7B92B" w14:textId="6AA98025" w:rsidR="00B95567" w:rsidRDefault="001B16E3" w:rsidP="000C766F">
      <w:pPr>
        <w:pStyle w:val="Nadpis2"/>
      </w:pPr>
      <w:r>
        <w:t>Poskytovatel</w:t>
      </w:r>
      <w:r w:rsidR="000C766F" w:rsidRPr="000C766F">
        <w:t xml:space="preserve"> se zavazuje poskytnout Plnění řádně, včas a s odbornou péčí a v souladu se zájmy </w:t>
      </w:r>
      <w:r>
        <w:t>Objednatel</w:t>
      </w:r>
      <w:r w:rsidR="00113742">
        <w:t>e</w:t>
      </w:r>
      <w:r w:rsidR="000C766F" w:rsidRPr="000C766F">
        <w:t xml:space="preserve">, jakož i právními předpisy. Má-li </w:t>
      </w:r>
      <w:r>
        <w:t>Poskytovatel</w:t>
      </w:r>
      <w:r w:rsidR="000C766F" w:rsidRPr="000C766F">
        <w:t xml:space="preserve"> pochybnost, zda zamýšlený úkon je či není ve prospěch </w:t>
      </w:r>
      <w:r>
        <w:t>Objednatel</w:t>
      </w:r>
      <w:r w:rsidR="00113742">
        <w:t>e</w:t>
      </w:r>
      <w:r w:rsidR="000C766F" w:rsidRPr="000C766F">
        <w:t xml:space="preserve">, je povinen o této skutečnosti </w:t>
      </w:r>
      <w:r>
        <w:t>Objednatel</w:t>
      </w:r>
      <w:r w:rsidR="00113742">
        <w:t>e</w:t>
      </w:r>
      <w:r w:rsidR="000C766F" w:rsidRPr="000C766F">
        <w:t xml:space="preserve"> neprodleně informovat a vyžádat si jeho stanovisko, jak v dané záležitosti postupovat. V</w:t>
      </w:r>
      <w:r w:rsidR="00F0186E">
        <w:t> </w:t>
      </w:r>
      <w:r w:rsidR="000C766F" w:rsidRPr="000C766F">
        <w:t xml:space="preserve">případě, že pokyny </w:t>
      </w:r>
      <w:r>
        <w:t>Objednatel</w:t>
      </w:r>
      <w:r w:rsidR="00113742">
        <w:t>e</w:t>
      </w:r>
      <w:r w:rsidR="000C766F" w:rsidRPr="000C766F">
        <w:t xml:space="preserve"> budou v rozporu s obecně závaznými právními předpisy, bude </w:t>
      </w:r>
      <w:r>
        <w:t>Poskytovatel</w:t>
      </w:r>
      <w:r w:rsidR="000C766F" w:rsidRPr="000C766F">
        <w:t xml:space="preserve"> na tuto skutečnost povinen </w:t>
      </w:r>
      <w:r>
        <w:t>Objednatel</w:t>
      </w:r>
      <w:r w:rsidR="00113742">
        <w:t>e</w:t>
      </w:r>
      <w:r w:rsidR="000C766F" w:rsidRPr="000C766F">
        <w:t xml:space="preserve"> upozornit. Bude-li </w:t>
      </w:r>
      <w:r>
        <w:t>Objednatel</w:t>
      </w:r>
      <w:r w:rsidR="000C766F" w:rsidRPr="000C766F">
        <w:t xml:space="preserve"> na</w:t>
      </w:r>
      <w:r w:rsidR="00936BE1">
        <w:t> </w:t>
      </w:r>
      <w:r w:rsidR="000C766F" w:rsidRPr="000C766F">
        <w:t xml:space="preserve">takovém pokynu trvat, bude </w:t>
      </w:r>
      <w:r>
        <w:t>Poskytovatel</w:t>
      </w:r>
      <w:r w:rsidR="000C766F" w:rsidRPr="000C766F">
        <w:t xml:space="preserve"> oprávněn splnění pokynu odmítnout</w:t>
      </w:r>
      <w:r w:rsidR="00B95567" w:rsidRPr="002A590A">
        <w:t>.</w:t>
      </w:r>
    </w:p>
    <w:p w14:paraId="3DCF7E64" w14:textId="63505D93" w:rsidR="006C0BB3" w:rsidRPr="006C0BB3" w:rsidRDefault="001B16E3" w:rsidP="006C0BB3">
      <w:pPr>
        <w:pStyle w:val="Nadpis2"/>
      </w:pPr>
      <w:r>
        <w:t>Poskytovatel</w:t>
      </w:r>
      <w:r w:rsidR="006C0BB3" w:rsidRPr="006C0BB3">
        <w:t xml:space="preserve"> se zavazuje, že bude při plnění této Smlouvy dodržovat obecně závazné právní předpisy a bude se řídit organizačními pokyny </w:t>
      </w:r>
      <w:r>
        <w:t>Objednatel</w:t>
      </w:r>
      <w:r w:rsidR="001C524E">
        <w:t>e</w:t>
      </w:r>
      <w:r w:rsidR="006C0BB3" w:rsidRPr="006C0BB3">
        <w:t>.</w:t>
      </w:r>
    </w:p>
    <w:p w14:paraId="5E140E01" w14:textId="2DDD2133" w:rsidR="006C0BB3" w:rsidRPr="00210CD4" w:rsidRDefault="001B16E3" w:rsidP="00395BCE">
      <w:pPr>
        <w:pStyle w:val="Nadpis2"/>
      </w:pPr>
      <w:r>
        <w:lastRenderedPageBreak/>
        <w:t>Poskytovatel</w:t>
      </w:r>
      <w:r w:rsidR="00395BCE" w:rsidRPr="00395BCE">
        <w:t xml:space="preserve"> je povinen poskytnout Plnění dle této Smlouvy na své náklady a na své </w:t>
      </w:r>
      <w:r w:rsidR="00395BCE" w:rsidRPr="00210CD4">
        <w:t>nebezpečí.</w:t>
      </w:r>
    </w:p>
    <w:p w14:paraId="06477094" w14:textId="302BE396" w:rsidR="00B95567" w:rsidRPr="002A590A" w:rsidRDefault="001B16E3" w:rsidP="002A590A">
      <w:pPr>
        <w:pStyle w:val="Nadpis2"/>
      </w:pPr>
      <w:r>
        <w:t>Objednatel</w:t>
      </w:r>
      <w:r w:rsidR="00B95567" w:rsidRPr="002A590A">
        <w:t xml:space="preserve"> je oprávněn kontrolovat plnění této </w:t>
      </w:r>
      <w:r w:rsidR="002F006D">
        <w:t>S</w:t>
      </w:r>
      <w:r w:rsidR="00B95567" w:rsidRPr="002A590A">
        <w:t>mlouvy pověřeným zaměstnancem.</w:t>
      </w:r>
    </w:p>
    <w:p w14:paraId="7DB69BF4" w14:textId="255F2643" w:rsidR="00B95567" w:rsidRDefault="00B95567" w:rsidP="002A590A">
      <w:pPr>
        <w:pStyle w:val="Nadpis2"/>
      </w:pPr>
      <w:r w:rsidRPr="002A590A">
        <w:t>Veškeré činnosti</w:t>
      </w:r>
      <w:r w:rsidR="002F006D">
        <w:t xml:space="preserve"> v rámci poskytování Plnění</w:t>
      </w:r>
      <w:r w:rsidRPr="002A590A">
        <w:t xml:space="preserve"> budou plánovány s ohledem na minimalizaci rizik a</w:t>
      </w:r>
      <w:r w:rsidR="00703C83" w:rsidRPr="002A590A">
        <w:t xml:space="preserve"> s vyloučením odstávek provozu </w:t>
      </w:r>
      <w:r w:rsidR="001B16E3">
        <w:t>Objednatel</w:t>
      </w:r>
      <w:r w:rsidR="001C524E">
        <w:t>e</w:t>
      </w:r>
      <w:r w:rsidRPr="002A590A">
        <w:t>.</w:t>
      </w:r>
    </w:p>
    <w:p w14:paraId="503ACD99" w14:textId="3B2B8B34" w:rsidR="00793716" w:rsidRDefault="001B16E3" w:rsidP="00793716">
      <w:pPr>
        <w:pStyle w:val="Nadpis2"/>
      </w:pPr>
      <w:r>
        <w:t>Poskytovatel</w:t>
      </w:r>
      <w:r w:rsidR="00793716" w:rsidRPr="00793716">
        <w:t xml:space="preserve"> se zavazuje mít po celou dobu účinnosti Smlouvy sjednanou pojistnou smlouvu, jejímž předmětem je pojištění odpovědnosti za škodu způsobenou jeho činností v souvislosti s poskytováním Plnění </w:t>
      </w:r>
      <w:r>
        <w:t>Objednatel</w:t>
      </w:r>
      <w:r w:rsidR="00E10D19">
        <w:t>i</w:t>
      </w:r>
      <w:r w:rsidR="00793716" w:rsidRPr="00793716">
        <w:t xml:space="preserve">, případně třetím osobám, a to ve výši pojistného plnění minimálně </w:t>
      </w:r>
      <w:r w:rsidR="00485766">
        <w:t>10</w:t>
      </w:r>
      <w:r w:rsidR="00793716" w:rsidRPr="00793716">
        <w:t xml:space="preserve"> </w:t>
      </w:r>
      <w:r w:rsidR="00A02C44">
        <w:t>0</w:t>
      </w:r>
      <w:r w:rsidR="00793716" w:rsidRPr="00793716">
        <w:t>00 000,</w:t>
      </w:r>
      <w:r w:rsidR="00B4052B">
        <w:t>00</w:t>
      </w:r>
      <w:r w:rsidR="00793716" w:rsidRPr="00793716">
        <w:t xml:space="preserve"> Kč (slovy: </w:t>
      </w:r>
      <w:r w:rsidR="00485766">
        <w:t>deset</w:t>
      </w:r>
      <w:r w:rsidR="006F52D7">
        <w:t xml:space="preserve"> </w:t>
      </w:r>
      <w:r w:rsidR="00793716" w:rsidRPr="00793716">
        <w:t>milion</w:t>
      </w:r>
      <w:r w:rsidR="00C961F3">
        <w:t>ů</w:t>
      </w:r>
      <w:r w:rsidR="006F52D7">
        <w:t xml:space="preserve"> </w:t>
      </w:r>
      <w:r w:rsidR="00793716" w:rsidRPr="00793716">
        <w:t xml:space="preserve">korun českých). Na požádání je </w:t>
      </w:r>
      <w:r>
        <w:t>Poskytovatel</w:t>
      </w:r>
      <w:r w:rsidR="00793716" w:rsidRPr="00793716">
        <w:t xml:space="preserve"> povinen </w:t>
      </w:r>
      <w:r>
        <w:t>Objednatel</w:t>
      </w:r>
      <w:r w:rsidR="00E10D19">
        <w:t>i</w:t>
      </w:r>
      <w:r w:rsidR="00793716" w:rsidRPr="00793716">
        <w:t xml:space="preserve"> takovou pojistnou smlouvu nebo pojistný certifikát osvědčující uzavření takové pojistné smlouvy bezodkladně předložit.</w:t>
      </w:r>
    </w:p>
    <w:p w14:paraId="4E9909FC" w14:textId="13A57CB1" w:rsidR="009C09AC" w:rsidRDefault="001B16E3" w:rsidP="00A32417">
      <w:pPr>
        <w:pStyle w:val="Nadpis2"/>
        <w:numPr>
          <w:ilvl w:val="1"/>
          <w:numId w:val="10"/>
        </w:numPr>
      </w:pPr>
      <w:r>
        <w:t>Poskytovatel</w:t>
      </w:r>
      <w:r w:rsidR="00FF35E3" w:rsidRPr="00A860F6">
        <w:t xml:space="preserve"> se zavazuje nezměnit poddodavatele, prostřednictvím kterého prokazoval v</w:t>
      </w:r>
      <w:r w:rsidR="00FF35E3">
        <w:t> </w:t>
      </w:r>
      <w:r w:rsidR="00FF35E3" w:rsidRPr="00A860F6">
        <w:t xml:space="preserve">zadávacím řízení kvalifikaci, bez předchozího písemného souhlasu </w:t>
      </w:r>
      <w:r>
        <w:t>Objednatel</w:t>
      </w:r>
      <w:r w:rsidR="00E10D19">
        <w:t>e</w:t>
      </w:r>
      <w:r w:rsidR="00FF35E3" w:rsidRPr="00A860F6">
        <w:t xml:space="preserve">. Spolu se žádostí o vyslovení souhlasu </w:t>
      </w:r>
      <w:r>
        <w:t>Objednatel</w:t>
      </w:r>
      <w:r w:rsidR="00E10D19">
        <w:t>e</w:t>
      </w:r>
      <w:r w:rsidR="00FF35E3" w:rsidRPr="00A860F6">
        <w:t xml:space="preserve"> se změnou poddodavatele dle předchozí věty je </w:t>
      </w:r>
      <w:r>
        <w:t>Poskytovatel</w:t>
      </w:r>
      <w:r w:rsidR="00FF35E3" w:rsidRPr="00A860F6">
        <w:t xml:space="preserve"> povinen doložit doklady prokazující ze strany nově navrhovaného poddodavatele kvalifikaci odpovídající kvalifikaci nahrazovaného poddodavatele, nebo alespoň takovou kvalifikaci, aby </w:t>
      </w:r>
      <w:r>
        <w:t>Poskytovatel</w:t>
      </w:r>
      <w:r w:rsidR="00FF35E3" w:rsidRPr="00A860F6">
        <w:t xml:space="preserve"> i po změně poddodavatele nadále naplňoval minimální úroveň kvalifikačních </w:t>
      </w:r>
      <w:r w:rsidR="00FF35E3" w:rsidRPr="00252DB8">
        <w:t>předpokladů dle zadávací</w:t>
      </w:r>
      <w:r w:rsidR="00FF35E3" w:rsidRPr="00A860F6">
        <w:t xml:space="preserve"> dokumentace.</w:t>
      </w:r>
    </w:p>
    <w:p w14:paraId="6020F976" w14:textId="1AF4F0DE" w:rsidR="009C09AC" w:rsidRPr="00F44B6F" w:rsidRDefault="001B16E3" w:rsidP="009C09AC">
      <w:pPr>
        <w:pStyle w:val="Nadpis2"/>
        <w:numPr>
          <w:ilvl w:val="1"/>
          <w:numId w:val="15"/>
        </w:numPr>
      </w:pPr>
      <w:r>
        <w:rPr>
          <w:rFonts w:cs="Arial"/>
        </w:rPr>
        <w:t>Poskytovatel</w:t>
      </w:r>
      <w:r w:rsidR="009C09AC" w:rsidRPr="00FA2DE5">
        <w:rPr>
          <w:rFonts w:cs="Arial"/>
        </w:rPr>
        <w:t xml:space="preserve"> se zavazuje dodržovat režimová opatření související se zajištěním bezpečnosti v objektech </w:t>
      </w:r>
      <w:r>
        <w:rPr>
          <w:rFonts w:cs="Arial"/>
        </w:rPr>
        <w:t>Objednatel</w:t>
      </w:r>
      <w:r w:rsidR="00135821">
        <w:rPr>
          <w:rFonts w:cs="Arial"/>
        </w:rPr>
        <w:t>e</w:t>
      </w:r>
      <w:r w:rsidR="009C09AC" w:rsidRPr="00FA2DE5">
        <w:rPr>
          <w:rFonts w:cs="Arial"/>
        </w:rPr>
        <w:t>.</w:t>
      </w:r>
    </w:p>
    <w:p w14:paraId="6C0F19CD" w14:textId="6A056B31" w:rsidR="009C09AC" w:rsidRPr="00F44B6F" w:rsidRDefault="001B16E3" w:rsidP="009C09AC">
      <w:pPr>
        <w:pStyle w:val="Nadpis2"/>
        <w:numPr>
          <w:ilvl w:val="1"/>
          <w:numId w:val="15"/>
        </w:numPr>
      </w:pPr>
      <w:r>
        <w:rPr>
          <w:rFonts w:cs="Arial"/>
        </w:rPr>
        <w:t>Poskytovatel</w:t>
      </w:r>
      <w:r w:rsidR="009C09AC" w:rsidRPr="00F44B6F">
        <w:rPr>
          <w:rFonts w:cs="Arial"/>
        </w:rPr>
        <w:t xml:space="preserve"> je povinen seznámit sám sebe a své pracovníky s vnitřními pokyny a předpisy </w:t>
      </w:r>
      <w:r>
        <w:rPr>
          <w:rFonts w:cs="Arial"/>
        </w:rPr>
        <w:t>Objednatel</w:t>
      </w:r>
      <w:r w:rsidR="00135821">
        <w:rPr>
          <w:rFonts w:cs="Arial"/>
        </w:rPr>
        <w:t>e</w:t>
      </w:r>
      <w:r w:rsidR="009C09AC" w:rsidRPr="00F44B6F">
        <w:rPr>
          <w:rFonts w:cs="Arial"/>
        </w:rPr>
        <w:t xml:space="preserve"> stanovujícími provozně – technické a bezpečností podmínky pro pracovníky pohybující se v prostorách </w:t>
      </w:r>
      <w:r>
        <w:rPr>
          <w:rFonts w:cs="Arial"/>
        </w:rPr>
        <w:t>Objednatel</w:t>
      </w:r>
      <w:r w:rsidR="00135821">
        <w:rPr>
          <w:rFonts w:cs="Arial"/>
        </w:rPr>
        <w:t>e</w:t>
      </w:r>
      <w:r w:rsidR="009C09AC" w:rsidRPr="00F44B6F">
        <w:rPr>
          <w:rFonts w:cs="Arial"/>
        </w:rPr>
        <w:t xml:space="preserve"> a odpovídat za jejich dodržování</w:t>
      </w:r>
      <w:r w:rsidR="009C09AC">
        <w:rPr>
          <w:rFonts w:cs="Arial"/>
        </w:rPr>
        <w:t>.</w:t>
      </w:r>
    </w:p>
    <w:p w14:paraId="5E4E5039" w14:textId="54759C9E" w:rsidR="00694C8C" w:rsidRPr="00694C8C" w:rsidRDefault="001B16E3" w:rsidP="009C09AC">
      <w:pPr>
        <w:pStyle w:val="Nadpis2"/>
        <w:numPr>
          <w:ilvl w:val="1"/>
          <w:numId w:val="10"/>
        </w:numPr>
      </w:pPr>
      <w:r>
        <w:rPr>
          <w:rFonts w:cs="Arial"/>
        </w:rPr>
        <w:t>Poskytovatel</w:t>
      </w:r>
      <w:r w:rsidR="009C09AC" w:rsidRPr="00F44B6F">
        <w:rPr>
          <w:rFonts w:cs="Arial"/>
        </w:rPr>
        <w:t xml:space="preserve"> je povinen seznámit sám sebe a své pracovníky s požadavky na dodržování BOZP, ŽP, PO, a dalších závazných předpisů dle platné legislativy ČR a vnitřních předpisů </w:t>
      </w:r>
      <w:r>
        <w:rPr>
          <w:rFonts w:cs="Arial"/>
        </w:rPr>
        <w:t>Objednatel</w:t>
      </w:r>
      <w:r w:rsidR="00135821">
        <w:rPr>
          <w:rFonts w:cs="Arial"/>
        </w:rPr>
        <w:t>e</w:t>
      </w:r>
      <w:r w:rsidR="009C09AC" w:rsidRPr="00F44B6F">
        <w:rPr>
          <w:rFonts w:cs="Arial"/>
        </w:rPr>
        <w:t>.</w:t>
      </w:r>
    </w:p>
    <w:p w14:paraId="23937C37" w14:textId="456B0244" w:rsidR="00FF35E3" w:rsidRPr="00FF35E3" w:rsidRDefault="00694C8C" w:rsidP="00694C8C">
      <w:pPr>
        <w:pStyle w:val="Nadpis2"/>
        <w:numPr>
          <w:ilvl w:val="1"/>
          <w:numId w:val="10"/>
        </w:numPr>
      </w:pPr>
      <w:r w:rsidRPr="001A7DB1">
        <w:rPr>
          <w:rFonts w:eastAsia="Times New Roman"/>
        </w:rPr>
        <w:t>Poskytovatel výslovně prohlašuje, že na sebe přebírá nebezpečí změny okolností ve smyslu § 1765 odst. 2 Občanského zákoníku, tj. nevzniká mu právo ve smyslu § 1765 odst. 1 Občanského zákoníku.</w:t>
      </w:r>
      <w:r w:rsidR="00FF35E3" w:rsidRPr="00A860F6">
        <w:t xml:space="preserve"> </w:t>
      </w:r>
    </w:p>
    <w:p w14:paraId="147C2E5C" w14:textId="595D9E2B" w:rsidR="00461A15" w:rsidRDefault="003C177F" w:rsidP="003C177F">
      <w:pPr>
        <w:pStyle w:val="Nadpis1"/>
      </w:pPr>
      <w:r>
        <w:t>náhrada škody</w:t>
      </w:r>
      <w:r w:rsidR="00942CA9">
        <w:t xml:space="preserve"> a práva třetích osob</w:t>
      </w:r>
    </w:p>
    <w:p w14:paraId="74042F33" w14:textId="77777777" w:rsidR="004A019A" w:rsidRDefault="004A019A" w:rsidP="004A019A">
      <w:pPr>
        <w:pStyle w:val="Nadpis2"/>
      </w:pPr>
      <w:r>
        <w:t>Smluvní strany sjednávají, že náhrada škody se bude řídit právními předpisy, není-li v této Smlouvě sjednáno jinak.</w:t>
      </w:r>
    </w:p>
    <w:p w14:paraId="5F93A3F2" w14:textId="634CE3E0" w:rsidR="004A019A" w:rsidRDefault="001B16E3" w:rsidP="004A019A">
      <w:pPr>
        <w:pStyle w:val="Nadpis2"/>
      </w:pPr>
      <w:r>
        <w:t>Objednatel</w:t>
      </w:r>
      <w:r w:rsidR="004A019A">
        <w:t xml:space="preserve"> odpovídá za každé zaviněné porušení smluvní povinnosti.</w:t>
      </w:r>
    </w:p>
    <w:p w14:paraId="3E0574D3" w14:textId="3C3F725D" w:rsidR="004A019A" w:rsidRDefault="001B16E3" w:rsidP="004A019A">
      <w:pPr>
        <w:pStyle w:val="Nadpis2"/>
      </w:pPr>
      <w:r>
        <w:t>Poskytovatel</w:t>
      </w:r>
      <w:r w:rsidR="004A019A">
        <w:t xml:space="preserve"> odpovídá mimo jiné za veškerou škodu, která vznikne v důsledku vadného poskytování Plnění nebo v důsledku jiné právní povinnosti </w:t>
      </w:r>
      <w:r>
        <w:t>Poskytovatel</w:t>
      </w:r>
      <w:r w:rsidR="00CB1553">
        <w:t>e</w:t>
      </w:r>
      <w:r w:rsidR="004A019A">
        <w:t>.</w:t>
      </w:r>
    </w:p>
    <w:p w14:paraId="5C1D776E" w14:textId="61A3A421" w:rsidR="00391F44" w:rsidRPr="00391F44" w:rsidRDefault="00391F44" w:rsidP="00D2120D">
      <w:pPr>
        <w:pStyle w:val="Nadpis2"/>
        <w:numPr>
          <w:ilvl w:val="1"/>
          <w:numId w:val="12"/>
        </w:numPr>
      </w:pPr>
      <w:r>
        <w:t xml:space="preserve">Smluvní strany se dohodly, že omezují právo na náhradu škody, která může při plnění Smlouvy jedné Smluvní straně vzniknout, a to na </w:t>
      </w:r>
      <w:r w:rsidRPr="00387C97">
        <w:t>celkovou částku 10 000 000,00 Kč.</w:t>
      </w:r>
      <w:r>
        <w:t xml:space="preserve"> </w:t>
      </w:r>
    </w:p>
    <w:p w14:paraId="725F8A6E" w14:textId="53224D6A" w:rsidR="004A019A" w:rsidRPr="00835802" w:rsidRDefault="004A019A" w:rsidP="004A019A">
      <w:pPr>
        <w:pStyle w:val="Nadpis2"/>
      </w:pPr>
      <w:r>
        <w:t xml:space="preserve">Za škodu se přitom s ohledem na odst. </w:t>
      </w:r>
      <w:r w:rsidR="00CB1553">
        <w:t>7</w:t>
      </w:r>
      <w:r>
        <w:t xml:space="preserve">.3 tohoto článku považuje i škoda vzniklá </w:t>
      </w:r>
      <w:r w:rsidR="001B16E3">
        <w:t>Objednatel</w:t>
      </w:r>
      <w:r w:rsidR="00CB1553">
        <w:t>i</w:t>
      </w:r>
      <w:r>
        <w:t xml:space="preserve"> porušením jeho vlastní povinnosti vůči některému jeho smluvnímu partnerovi, včetně sankce vyplacené smluvním partnerům </w:t>
      </w:r>
      <w:r w:rsidR="001B16E3">
        <w:t>Objednatel</w:t>
      </w:r>
      <w:r w:rsidR="00CB1553">
        <w:t>e</w:t>
      </w:r>
      <w:r>
        <w:t xml:space="preserve">, jakákoliv sankce </w:t>
      </w:r>
      <w:r w:rsidRPr="00835802">
        <w:t xml:space="preserve">veřejnoprávní povahy uvalená na </w:t>
      </w:r>
      <w:r w:rsidR="001B16E3" w:rsidRPr="00835802">
        <w:t>Objednatel</w:t>
      </w:r>
      <w:r w:rsidR="00CB1553" w:rsidRPr="00835802">
        <w:t>e</w:t>
      </w:r>
      <w:r w:rsidRPr="00835802">
        <w:t xml:space="preserve">, pokud </w:t>
      </w:r>
      <w:r w:rsidR="001B16E3" w:rsidRPr="00835802">
        <w:t>Objednatel</w:t>
      </w:r>
      <w:r w:rsidRPr="00835802">
        <w:t xml:space="preserve"> porušení své právní povinnosti nemohl z důvodu porušení povinnosti </w:t>
      </w:r>
      <w:r w:rsidR="001B16E3" w:rsidRPr="00835802">
        <w:t>Poskytovatel</w:t>
      </w:r>
      <w:r w:rsidR="00CB1553" w:rsidRPr="00835802">
        <w:t>e</w:t>
      </w:r>
      <w:r w:rsidRPr="00835802">
        <w:t xml:space="preserve"> zabránit. Škodou vzniklou porušením právní povinnosti </w:t>
      </w:r>
      <w:r w:rsidR="001B16E3" w:rsidRPr="00835802">
        <w:t>Objednatel</w:t>
      </w:r>
      <w:r w:rsidR="00CB1553" w:rsidRPr="00835802">
        <w:t>e</w:t>
      </w:r>
      <w:r w:rsidRPr="00835802">
        <w:t xml:space="preserve"> je i taková škoda, která vznikne </w:t>
      </w:r>
      <w:r w:rsidR="001B16E3" w:rsidRPr="00835802">
        <w:t>Objednatel</w:t>
      </w:r>
      <w:r w:rsidR="00EE76C0" w:rsidRPr="00835802">
        <w:t>i</w:t>
      </w:r>
      <w:r w:rsidRPr="00835802">
        <w:t xml:space="preserve"> oprávněným odstoupením </w:t>
      </w:r>
      <w:r w:rsidR="001B16E3" w:rsidRPr="00835802">
        <w:t>Objednatel</w:t>
      </w:r>
      <w:r w:rsidR="00EE76C0" w:rsidRPr="00835802">
        <w:t>e</w:t>
      </w:r>
      <w:r w:rsidRPr="00835802">
        <w:t xml:space="preserve"> od</w:t>
      </w:r>
      <w:r w:rsidR="00F0186E" w:rsidRPr="00835802">
        <w:t> </w:t>
      </w:r>
      <w:r w:rsidRPr="00835802">
        <w:t xml:space="preserve">Smlouvy nebo v jeho důsledku. Takovou škodou jsou mimo jiné náklady vzniklé </w:t>
      </w:r>
      <w:r w:rsidR="001B16E3" w:rsidRPr="00835802">
        <w:t>Objednatel</w:t>
      </w:r>
      <w:r w:rsidR="00EE76C0" w:rsidRPr="00835802">
        <w:t>i</w:t>
      </w:r>
      <w:r w:rsidRPr="00835802">
        <w:t xml:space="preserve"> souvislosti se zajištěním náhradního plnění.</w:t>
      </w:r>
    </w:p>
    <w:p w14:paraId="564E9E9D" w14:textId="77777777" w:rsidR="004A019A" w:rsidRDefault="004A019A" w:rsidP="004A019A">
      <w:pPr>
        <w:pStyle w:val="Nadpis2"/>
      </w:pPr>
      <w:r>
        <w:t>Škodu hradí škůdce v penězích, nežádá-li poškozený uvedení do předešlého stavu.</w:t>
      </w:r>
    </w:p>
    <w:p w14:paraId="5787FEB1" w14:textId="14A997CA" w:rsidR="003C177F" w:rsidRDefault="004A019A" w:rsidP="004A019A">
      <w:pPr>
        <w:pStyle w:val="Nadpis2"/>
      </w:pPr>
      <w:r>
        <w:lastRenderedPageBreak/>
        <w:t xml:space="preserve">Náhrada škody je splatná ve lhůtě </w:t>
      </w:r>
      <w:r w:rsidR="00857296">
        <w:t>30</w:t>
      </w:r>
      <w:r>
        <w:t xml:space="preserve"> dnů ode dne doručení písemné výzvy oprávněné Smluvní strany Smluvní straně povinné z náhrady škody.</w:t>
      </w:r>
    </w:p>
    <w:p w14:paraId="735E9805" w14:textId="79948882" w:rsidR="00942CA9" w:rsidRDefault="001B16E3" w:rsidP="00942CA9">
      <w:pPr>
        <w:pStyle w:val="Nadpis2"/>
        <w:keepNext/>
        <w:keepLines/>
      </w:pPr>
      <w:r>
        <w:t>Poskytovatel</w:t>
      </w:r>
      <w:r w:rsidR="00942CA9">
        <w:t xml:space="preserve"> prohlašuje, že poskytnuté Plnění bude bez právních vad, zejména, že </w:t>
      </w:r>
      <w:r w:rsidR="002A6329">
        <w:t>nebude</w:t>
      </w:r>
      <w:r w:rsidR="00942CA9">
        <w:t xml:space="preserve"> zatížen</w:t>
      </w:r>
      <w:r w:rsidR="002A6329">
        <w:t>o</w:t>
      </w:r>
      <w:r w:rsidR="00942CA9">
        <w:t xml:space="preserve"> žádnými právy třetích osob, z nichž by pro </w:t>
      </w:r>
      <w:r>
        <w:t>Objednatel</w:t>
      </w:r>
      <w:r w:rsidR="00B96ED0">
        <w:t>e</w:t>
      </w:r>
      <w:r w:rsidR="00942CA9">
        <w:t xml:space="preserve"> vyplynul finanční nebo jiný závazek ve prospěch třetí strany nebo která by jakkoliv omezovala užívání </w:t>
      </w:r>
      <w:r w:rsidR="00597C16">
        <w:t>Plnění</w:t>
      </w:r>
      <w:r w:rsidR="00942CA9">
        <w:t xml:space="preserve">. V případě porušení tohoto závazku je </w:t>
      </w:r>
      <w:r>
        <w:t>Poskytovatel</w:t>
      </w:r>
      <w:r w:rsidR="00942CA9">
        <w:t xml:space="preserve"> v plném rozsahu odpovědný za případné následky takové</w:t>
      </w:r>
      <w:r w:rsidR="00754D32">
        <w:t>ho</w:t>
      </w:r>
      <w:r w:rsidR="00942CA9">
        <w:t xml:space="preserve"> porušení, přičemž právo </w:t>
      </w:r>
      <w:r>
        <w:t>Objednatel</w:t>
      </w:r>
      <w:r w:rsidR="00B96ED0">
        <w:t>e</w:t>
      </w:r>
      <w:r w:rsidR="00942CA9">
        <w:t xml:space="preserve"> na případnou smluvní pokutu a náhradu škody zůstává nedotčeno.</w:t>
      </w:r>
    </w:p>
    <w:p w14:paraId="4930E218" w14:textId="13C1FAA3" w:rsidR="00942CA9" w:rsidRPr="00942CA9" w:rsidRDefault="001B16E3" w:rsidP="00FE6472">
      <w:pPr>
        <w:pStyle w:val="Nadpis2"/>
        <w:keepLines/>
      </w:pPr>
      <w:r>
        <w:t>Poskytovatel</w:t>
      </w:r>
      <w:r w:rsidR="00942CA9">
        <w:t xml:space="preserve"> se zavazuje, že při plnění </w:t>
      </w:r>
      <w:r w:rsidR="00A91C75">
        <w:t>Smlouvy</w:t>
      </w:r>
      <w:r w:rsidR="00942CA9">
        <w:t xml:space="preserve"> bude postupovat tak, aby nedošlo</w:t>
      </w:r>
      <w:r w:rsidR="00667892">
        <w:t xml:space="preserve"> </w:t>
      </w:r>
      <w:r w:rsidR="00667892" w:rsidRPr="008B2074">
        <w:t>k</w:t>
      </w:r>
      <w:r w:rsidR="00F0186E">
        <w:t> </w:t>
      </w:r>
      <w:r w:rsidR="00667892" w:rsidRPr="008B2074">
        <w:t>neoprávněnému zásahu do práv třetích osob.</w:t>
      </w:r>
      <w:r w:rsidR="00942CA9">
        <w:t xml:space="preserve"> </w:t>
      </w:r>
      <w:r>
        <w:t>Poskytovatel</w:t>
      </w:r>
      <w:r w:rsidR="00942CA9">
        <w:t xml:space="preserve"> v plném rozsahu odpovědný za</w:t>
      </w:r>
      <w:r w:rsidR="00F0186E">
        <w:t> </w:t>
      </w:r>
      <w:r w:rsidR="00942CA9">
        <w:t xml:space="preserve">případné následky takového porušení, přičemž právo </w:t>
      </w:r>
      <w:r>
        <w:t>Objednatel</w:t>
      </w:r>
      <w:r w:rsidR="00B96ED0">
        <w:t>e</w:t>
      </w:r>
      <w:r w:rsidR="00942CA9">
        <w:t xml:space="preserve"> na případnou náhradu škody a smluvní pokutu zůstává nedotčeno.</w:t>
      </w:r>
    </w:p>
    <w:p w14:paraId="70677F60" w14:textId="4EBA597B" w:rsidR="00627273" w:rsidRPr="00033F1A" w:rsidRDefault="00ED6655" w:rsidP="00033F1A">
      <w:pPr>
        <w:pStyle w:val="Nadpis1"/>
      </w:pPr>
      <w:r w:rsidRPr="00033F1A">
        <w:t>MLČENLIVOST A OCHRANA INFORMACÍ SMLUVNÍCH STRAN</w:t>
      </w:r>
    </w:p>
    <w:p w14:paraId="1F878F2D" w14:textId="21A723E7" w:rsidR="009B2935" w:rsidRPr="003B62B7" w:rsidRDefault="009B2935" w:rsidP="00E86589">
      <w:pPr>
        <w:pStyle w:val="Nadpis2"/>
      </w:pPr>
      <w:bookmarkStart w:id="3" w:name="_Ref281832334"/>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rsidR="00F0186E">
        <w:t> </w:t>
      </w:r>
      <w:r w:rsidRPr="003B62B7">
        <w:t>informacím, ve znění pozdějších předpisů, tím není dotčena. Za Neveřejné informace se považuji veškeré následující informace:</w:t>
      </w:r>
    </w:p>
    <w:p w14:paraId="2E8C71F0" w14:textId="3D6694F8" w:rsidR="009B2935" w:rsidRPr="003B62B7" w:rsidRDefault="009B2935" w:rsidP="00E86589">
      <w:pPr>
        <w:pStyle w:val="Nadpis3"/>
      </w:pPr>
      <w:r w:rsidRPr="003B62B7">
        <w:t xml:space="preserve">veškeré informace poskytnuté </w:t>
      </w:r>
      <w:r w:rsidR="001B16E3">
        <w:t>Poskytovatel</w:t>
      </w:r>
      <w:r w:rsidR="00DB3F78">
        <w:t>i</w:t>
      </w:r>
      <w:r w:rsidRPr="003B62B7">
        <w:t xml:space="preserve"> </w:t>
      </w:r>
      <w:r w:rsidR="001B16E3">
        <w:t>Objednatel</w:t>
      </w:r>
      <w:r w:rsidR="00DB3F78">
        <w:t>e</w:t>
      </w:r>
      <w:r w:rsidRPr="003B62B7">
        <w:t>m v souvislosti s plněním této Smlouvy (pokud nejsou výslovně obsaženy ve znění Smlouvy zveřejňovaném dle čl. X</w:t>
      </w:r>
      <w:r w:rsidR="003B62B7" w:rsidRPr="003B62B7">
        <w:t>I</w:t>
      </w:r>
      <w:r w:rsidR="00DB3F78">
        <w:t>V</w:t>
      </w:r>
      <w:r w:rsidRPr="003B62B7">
        <w:t xml:space="preserve"> odst. </w:t>
      </w:r>
      <w:r w:rsidR="00DB10C8" w:rsidRPr="003B62B7">
        <w:t>1</w:t>
      </w:r>
      <w:r w:rsidR="00DB3F78">
        <w:t>4</w:t>
      </w:r>
      <w:r w:rsidR="00DB10C8" w:rsidRPr="003B62B7">
        <w:t>.</w:t>
      </w:r>
      <w:r w:rsidR="003B62B7">
        <w:t>6</w:t>
      </w:r>
      <w:r w:rsidRPr="003B62B7">
        <w:t>);</w:t>
      </w:r>
    </w:p>
    <w:p w14:paraId="5CFBCDB1" w14:textId="77777777" w:rsidR="009B2935" w:rsidRPr="003B62B7" w:rsidRDefault="009B2935" w:rsidP="00E86589">
      <w:pPr>
        <w:pStyle w:val="Nadpis3"/>
      </w:pPr>
      <w:r w:rsidRPr="003B62B7">
        <w:t>informace, na které se vztahuje zákonem uložená povinnost mlčenlivosti;</w:t>
      </w:r>
    </w:p>
    <w:p w14:paraId="430EE068" w14:textId="1835ED56" w:rsidR="009B2935" w:rsidRPr="00E86589" w:rsidRDefault="009B2935" w:rsidP="00E86589">
      <w:pPr>
        <w:pStyle w:val="Nadpis3"/>
      </w:pPr>
      <w:r w:rsidRPr="003B62B7">
        <w:t xml:space="preserve">veškeré další informace, které budou </w:t>
      </w:r>
      <w:r w:rsidR="001B16E3">
        <w:t>Objednatel</w:t>
      </w:r>
      <w:r w:rsidR="00DB3F78">
        <w:t>e</w:t>
      </w:r>
      <w:r w:rsidRPr="003B62B7">
        <w:t xml:space="preserve">m označeny jako </w:t>
      </w:r>
      <w:r w:rsidR="00E33633">
        <w:t>důvěrné</w:t>
      </w:r>
      <w:r w:rsidR="006B53D2">
        <w:t xml:space="preserve"> ve</w:t>
      </w:r>
      <w:r w:rsidR="001419A7">
        <w:t> </w:t>
      </w:r>
      <w:r w:rsidR="006B53D2">
        <w:t>smyslu ust. § 218 ZZVZ</w:t>
      </w:r>
      <w:r w:rsidRPr="00E86589">
        <w:t>.</w:t>
      </w:r>
    </w:p>
    <w:p w14:paraId="2CC3DF35" w14:textId="3D771301" w:rsidR="009B2935" w:rsidRPr="00E86589" w:rsidRDefault="009B2935" w:rsidP="00E86589">
      <w:pPr>
        <w:pStyle w:val="Nadpis2"/>
      </w:pPr>
      <w:r w:rsidRPr="00E86589">
        <w:t xml:space="preserve">Povinnost zachovávat mlčenlivost uvedená v odst. </w:t>
      </w:r>
      <w:r w:rsidR="00DB3F78">
        <w:t>8</w:t>
      </w:r>
      <w:r w:rsidRPr="00E86589">
        <w:t>.1 tohoto článku se nevztahuje na</w:t>
      </w:r>
      <w:r w:rsidR="00F0186E">
        <w:t> </w:t>
      </w:r>
      <w:r w:rsidRPr="00E86589">
        <w:t>informace:</w:t>
      </w:r>
    </w:p>
    <w:p w14:paraId="7156BD88" w14:textId="7295384D" w:rsidR="009B2935" w:rsidRPr="00E86589" w:rsidRDefault="009B2935" w:rsidP="00E86589">
      <w:pPr>
        <w:pStyle w:val="Nadpis3"/>
      </w:pPr>
      <w:r w:rsidRPr="00E86589">
        <w:t xml:space="preserve">které je </w:t>
      </w:r>
      <w:r w:rsidR="001B16E3">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E86589">
      <w:pPr>
        <w:pStyle w:val="Nadpis3"/>
      </w:pPr>
      <w:r w:rsidRPr="00E86589">
        <w:t>jejichž sdělení vyžaduje jiný právní předpis;</w:t>
      </w:r>
    </w:p>
    <w:p w14:paraId="7242ABF4" w14:textId="77777777" w:rsidR="009B2935" w:rsidRPr="00E86589" w:rsidRDefault="009B2935" w:rsidP="00E86589">
      <w:pPr>
        <w:pStyle w:val="Nadpis3"/>
      </w:pPr>
      <w:r w:rsidRPr="00E86589">
        <w:t>které jsou nebo se stanou všeobecně a veřejně přístupnými jinak než porušením právních povinností ze strany některé ze Smluvních stran;</w:t>
      </w:r>
    </w:p>
    <w:p w14:paraId="02CBA522" w14:textId="76F689F7" w:rsidR="009B2935" w:rsidRPr="00E86589" w:rsidRDefault="009B2935" w:rsidP="00E86589">
      <w:pPr>
        <w:pStyle w:val="Nadpis3"/>
      </w:pPr>
      <w:r w:rsidRPr="00E86589">
        <w:t xml:space="preserve">u nichž je </w:t>
      </w:r>
      <w:r w:rsidR="001B16E3">
        <w:t>Poskytovatel</w:t>
      </w:r>
      <w:r w:rsidRPr="00E86589">
        <w:t xml:space="preserve"> schopen prokázat, že mu byly známy ještě před přijetím těchto informací od </w:t>
      </w:r>
      <w:r w:rsidR="001B16E3">
        <w:t>Objednatel</w:t>
      </w:r>
      <w:r w:rsidR="009578A6">
        <w:t>e</w:t>
      </w:r>
      <w:r w:rsidRPr="00E86589">
        <w:t>, avšak pouze za podmínky, že se na tyto informace nevztahuje povinnost mlčenlivosti z jiných důvodů;</w:t>
      </w:r>
    </w:p>
    <w:p w14:paraId="598AB5A2" w14:textId="4D3357E3" w:rsidR="009B2935" w:rsidRPr="00E86589" w:rsidRDefault="009B2935" w:rsidP="00E86589">
      <w:pPr>
        <w:pStyle w:val="Nadpis3"/>
      </w:pPr>
      <w:r w:rsidRPr="00E86589">
        <w:t xml:space="preserve">které budou </w:t>
      </w:r>
      <w:r w:rsidR="001B16E3">
        <w:t>Poskytovatel</w:t>
      </w:r>
      <w:r w:rsidR="009578A6">
        <w:t>i</w:t>
      </w:r>
      <w:r w:rsidRPr="00E86589">
        <w:t xml:space="preserve"> po uzavření této Smlouvy sděleny bez závazku mlčenlivosti třetí stranou, jež rovněž není ve vztahu k těmto informacím nijak vázána.</w:t>
      </w:r>
    </w:p>
    <w:p w14:paraId="3966EF1B" w14:textId="4081012E" w:rsidR="009B2935" w:rsidRPr="00E86589" w:rsidRDefault="009B2935" w:rsidP="00E86589">
      <w:pPr>
        <w:pStyle w:val="Nadpis2"/>
      </w:pPr>
      <w:r w:rsidRPr="00E86589">
        <w:t xml:space="preserve">Jako s Neveřejnými informacemi musí být nakládáno také s informacemi, které splňují podmínky uvedené v odst. </w:t>
      </w:r>
      <w:r w:rsidR="009578A6">
        <w:t>8</w:t>
      </w:r>
      <w:r w:rsidRPr="00E86589">
        <w:t xml:space="preserve">.1 tohoto článku, i když byly získány náhodně nebo bez vědomí </w:t>
      </w:r>
      <w:r w:rsidR="001B16E3">
        <w:t>Objednatel</w:t>
      </w:r>
      <w:r w:rsidR="009578A6">
        <w:t>e</w:t>
      </w:r>
      <w:r w:rsidRPr="00E86589">
        <w:t xml:space="preserve"> a dále s veškerými informacemi získanými od jakékoliv třetí strany, pokud se týkají </w:t>
      </w:r>
      <w:r w:rsidR="001B16E3">
        <w:t>Objednatel</w:t>
      </w:r>
      <w:r w:rsidR="00D91417">
        <w:t>e</w:t>
      </w:r>
      <w:r w:rsidRPr="00E86589">
        <w:t xml:space="preserve"> nebo plnění této Smlouvy.</w:t>
      </w:r>
    </w:p>
    <w:p w14:paraId="3CEFB4D4" w14:textId="7642CEE8" w:rsidR="009B2935" w:rsidRPr="00E86589" w:rsidRDefault="001B16E3" w:rsidP="00E86589">
      <w:pPr>
        <w:pStyle w:val="Nadpis2"/>
      </w:pPr>
      <w:r>
        <w:t>Poskytovatel</w:t>
      </w:r>
      <w:r w:rsidR="009B2935" w:rsidRPr="00E86589">
        <w:t xml:space="preserve"> se zavazuje, že Neveřejné informace užije pouze za účelem plnění této Smlouvy. K jinému užití je zapotřebí písemného souhlasu </w:t>
      </w:r>
      <w:r>
        <w:t>Objednatel</w:t>
      </w:r>
      <w:r w:rsidR="00770850">
        <w:t>e</w:t>
      </w:r>
      <w:r w:rsidR="009B2935" w:rsidRPr="00E86589">
        <w:t>.</w:t>
      </w:r>
    </w:p>
    <w:p w14:paraId="52F8F092" w14:textId="5B7B3345" w:rsidR="009B2935" w:rsidRPr="00E86589" w:rsidRDefault="001B16E3" w:rsidP="00E86589">
      <w:pPr>
        <w:pStyle w:val="Nadpis2"/>
      </w:pPr>
      <w:r>
        <w:lastRenderedPageBreak/>
        <w:t>Poskytovatel</w:t>
      </w:r>
      <w:r w:rsidR="009B2935" w:rsidRPr="00E86589">
        <w:t xml:space="preserve"> je povinen svého případného poddodavatele zavázat povinností mlčenlivosti a respektováním práv </w:t>
      </w:r>
      <w:r>
        <w:t>Objednatel</w:t>
      </w:r>
      <w:r w:rsidR="00770850">
        <w:t>e</w:t>
      </w:r>
      <w:r w:rsidR="009B2935" w:rsidRPr="00E86589">
        <w:t xml:space="preserve"> nejméně ve stejném rozsahu, v jakém je zavázán sám touto Smlouvou.</w:t>
      </w:r>
    </w:p>
    <w:p w14:paraId="5E40AC72" w14:textId="77777777" w:rsidR="0094509F" w:rsidRPr="00342388" w:rsidRDefault="0094509F" w:rsidP="0094509F">
      <w:pPr>
        <w:pStyle w:val="Nadpis2"/>
        <w:widowControl w:val="0"/>
      </w:pPr>
      <w:r w:rsidRPr="00342388">
        <w:t xml:space="preserve">Povinnost mlčenlivosti dle této </w:t>
      </w:r>
      <w:r>
        <w:t>Smlouvy</w:t>
      </w:r>
      <w:r w:rsidRPr="00342388">
        <w:t xml:space="preserve"> trvá i po naplnění této </w:t>
      </w:r>
      <w:r>
        <w:t>Smlouvy</w:t>
      </w:r>
      <w:r w:rsidRPr="00342388">
        <w:t xml:space="preserve"> bez ohledu na zánik ostatních závazků </w:t>
      </w:r>
      <w:r>
        <w:t>ze Smlouvy</w:t>
      </w:r>
      <w:r w:rsidRPr="00342388">
        <w:t xml:space="preserve">, a to v případě Neveřejných informací po dobu 5 let ode dne ukončení </w:t>
      </w:r>
      <w:r>
        <w:t>Smlouvy</w:t>
      </w:r>
      <w:r w:rsidRPr="00342388">
        <w:t xml:space="preserve"> a v případě obchodního tajemství po dobu existence obchodního tajemství, pokud nebude povinnosti mlčenlivosti dříve Poskytovatel Objednatelem písemně zproštěn.</w:t>
      </w:r>
    </w:p>
    <w:p w14:paraId="735504F3" w14:textId="66F45E2C" w:rsidR="00ED6655" w:rsidRDefault="009B2935" w:rsidP="00E86589">
      <w:pPr>
        <w:pStyle w:val="Nadpis2"/>
      </w:pPr>
      <w:r w:rsidRPr="00E86589">
        <w:t>Závazky vyplývající z tohoto článku není žádná ze Smluvních stran oprávněna vypovědět ani jiným způsobem jednostranně ukončit.</w:t>
      </w:r>
      <w:bookmarkEnd w:id="3"/>
    </w:p>
    <w:p w14:paraId="61386D9D" w14:textId="77777777" w:rsidR="005C6AFA" w:rsidRDefault="005C6AFA" w:rsidP="005C6AFA">
      <w:pPr>
        <w:pStyle w:val="Nadpis2"/>
        <w:widowControl w:val="0"/>
      </w:pPr>
      <w:r>
        <w:t>Smluvní strany se zavazují v plném rozsahu zachovávat povinnost mlčenlivosti a povinnost chránit diskrétní informace vyplývající z této Smlouvy</w:t>
      </w:r>
      <w:r w:rsidDel="00B81904">
        <w:t xml:space="preserve"> </w:t>
      </w:r>
      <w:r>
        <w:t>a též z příslušných právních předpisů. Současně se Smluvní strany zavazují k ochraně osobních údajů dle požadavků nařízení Evropského parlamentu a Rady (EU) 2016/679, o ochraně fyzických osob v souvislosti se zpracováním osobních údajů a o volném pohybu těchto údajů a o zrušení směrnice 95/46/ES (obecné nařízení o ochraně osobních údajů) (dále jen „</w:t>
      </w:r>
      <w:r w:rsidRPr="00393907">
        <w:rPr>
          <w:rFonts w:ascii="Verdana-Bold" w:hAnsi="Verdana-Bold" w:cs="Verdana-Bold"/>
          <w:b/>
          <w:iCs/>
        </w:rPr>
        <w:t>Nařízení</w:t>
      </w:r>
      <w:r w:rsidRPr="00DE7C6D">
        <w:rPr>
          <w:rFonts w:ascii="Verdana-Bold" w:hAnsi="Verdana-Bold" w:cs="Verdana-Bold"/>
        </w:rPr>
        <w:t>“</w:t>
      </w:r>
      <w:r w:rsidRPr="00DE7C6D">
        <w:t xml:space="preserve">). </w:t>
      </w:r>
      <w:r>
        <w:t>Smluvní strany se v této souvislosti zavazují poučit veškeré osoby, které se na jejich straně budou podílet na plnění této Smlouvy, o výše uvedených povinnostech mlčenlivosti a ochrany diskrétních informací a ochrany osobních údajů, dále se zavazují vhodným způsobem zajistit dodržování těchto povinností všemi osobami podílejícími se na plnění této Smlouvy.</w:t>
      </w:r>
    </w:p>
    <w:p w14:paraId="4CD20424" w14:textId="651376FF" w:rsidR="005C6AFA" w:rsidRDefault="005C6AFA" w:rsidP="005C6AFA">
      <w:pPr>
        <w:pStyle w:val="Nadpis2"/>
        <w:widowControl w:val="0"/>
      </w:pPr>
      <w:r>
        <w:t>Pokud by v rámci Plnění mohlo docházet ze strany Poskytovatele ke zpracování osobních údajů ve smyslu čl. 4 odst. 2 Nařízení, pak v pozici správce osobních údajů by byl Objednatel, a v pozici zpracovatele osobních údajů by byl Poskytovatel, zavazují se Smluvní strany neprodleně uzavřít písemnou smlouvu o zpracování osobních údajů reflektující povinnosti dle</w:t>
      </w:r>
      <w:r w:rsidR="001419A7">
        <w:t> </w:t>
      </w:r>
      <w:r>
        <w:t xml:space="preserve">Nařízení a příslušných právních předpisů.  </w:t>
      </w:r>
    </w:p>
    <w:p w14:paraId="21AD672E" w14:textId="10E52195" w:rsidR="00C06CB4" w:rsidRDefault="00C06CB4" w:rsidP="00C06CB4">
      <w:pPr>
        <w:pStyle w:val="Nadpis1"/>
      </w:pPr>
      <w:r>
        <w:t>KYBERNETICKÁ BEZPEČNOST</w:t>
      </w:r>
    </w:p>
    <w:p w14:paraId="145C20B6" w14:textId="2458AF28" w:rsidR="00C06CB4" w:rsidRDefault="001B16E3" w:rsidP="00C06CB4">
      <w:pPr>
        <w:pStyle w:val="Nadpis2"/>
      </w:pPr>
      <w:r>
        <w:t>Poskytovatel</w:t>
      </w:r>
      <w:r w:rsidR="00C06CB4">
        <w:t xml:space="preserve"> se zavazuje dodržovat relevantní ustanovení zákona č. 181/2014 Sb., o</w:t>
      </w:r>
      <w:r w:rsidR="00F0186E">
        <w:t> </w:t>
      </w:r>
      <w:r w:rsidR="00C06CB4">
        <w:t xml:space="preserve">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w:t>
      </w:r>
      <w:r>
        <w:t>Poskytovatel</w:t>
      </w:r>
      <w:r w:rsidR="00C06CB4">
        <w:t xml:space="preserve"> je povinen dodržovat bezpečnostní opatření ve formě organizačních a technických opatření, která jsou vydávána příslušnými orgány </w:t>
      </w:r>
      <w:r>
        <w:t>Objednatel</w:t>
      </w:r>
      <w:r w:rsidR="00350468">
        <w:t>e</w:t>
      </w:r>
      <w:r w:rsidR="00C06CB4">
        <w:t>.</w:t>
      </w:r>
    </w:p>
    <w:p w14:paraId="57EA8AAC" w14:textId="69DA9712" w:rsidR="00C06CB4" w:rsidRPr="00C06CB4" w:rsidRDefault="001B16E3" w:rsidP="00C06CB4">
      <w:pPr>
        <w:pStyle w:val="Nadpis2"/>
      </w:pPr>
      <w:r>
        <w:t>Poskytovatel</w:t>
      </w:r>
      <w:r w:rsidR="00C06CB4">
        <w:t xml:space="preserve"> je na vyžádání </w:t>
      </w:r>
      <w:r>
        <w:t>Objednatel</w:t>
      </w:r>
      <w:r w:rsidR="00350468">
        <w:t>e</w:t>
      </w:r>
      <w:r w:rsidR="00C06CB4">
        <w:t xml:space="preserve"> povinen umožnit </w:t>
      </w:r>
      <w:r>
        <w:t>Objednatel</w:t>
      </w:r>
      <w:r w:rsidR="00350468">
        <w:t>i</w:t>
      </w:r>
      <w:r w:rsidR="00C06CB4">
        <w:t xml:space="preserve"> auditovat a provádět analýzu rizik vnitřních procesů </w:t>
      </w:r>
      <w:r>
        <w:t>Poskytovatel</w:t>
      </w:r>
      <w:r w:rsidR="00350468">
        <w:t>e</w:t>
      </w:r>
      <w:r w:rsidR="00C06CB4">
        <w:t xml:space="preserve"> souvisejících s plněním této Smlouvy </w:t>
      </w:r>
      <w:r>
        <w:t>Poskytovatel</w:t>
      </w:r>
      <w:r w:rsidR="00C06CB4">
        <w:t xml:space="preserve"> je povinen při těchto auditech a analýzách spolupracovat a poskytovat součinnost v míře umožňující provedení řádného auditu a analýzy rizik.</w:t>
      </w:r>
    </w:p>
    <w:p w14:paraId="173956C7" w14:textId="7E46F434" w:rsidR="00B90BE3" w:rsidRDefault="00E62414" w:rsidP="004316CC">
      <w:pPr>
        <w:pStyle w:val="Nadpis1"/>
      </w:pPr>
      <w:r>
        <w:t>odpovědnost za vady</w:t>
      </w:r>
    </w:p>
    <w:p w14:paraId="0A9CFBC8" w14:textId="13FC1D25" w:rsidR="00061510" w:rsidRDefault="001B16E3" w:rsidP="00061510">
      <w:pPr>
        <w:pStyle w:val="Nadpis2"/>
      </w:pPr>
      <w:r>
        <w:t>Poskytovatel</w:t>
      </w:r>
      <w:r w:rsidR="00061510">
        <w:t xml:space="preserve"> je povinen poskytnout Plnění v souladu s požadavky definovanými touto Smlouvou. </w:t>
      </w:r>
      <w:r>
        <w:t>Objednatel</w:t>
      </w:r>
      <w:r w:rsidR="00061510">
        <w:t xml:space="preserve"> je povinen za řádně a včas poskytnuté Plnění zaplatit </w:t>
      </w:r>
      <w:r w:rsidR="006B53D2">
        <w:t>C</w:t>
      </w:r>
      <w:r w:rsidR="00061510">
        <w:t xml:space="preserve">enu za Plnění </w:t>
      </w:r>
      <w:r w:rsidR="00061510" w:rsidRPr="003B62B7">
        <w:t>dle čl. V Smlouvy. Při</w:t>
      </w:r>
      <w:r w:rsidR="00061510">
        <w:t xml:space="preserve"> nedodržení těchto povinností se jedná o vadné Plnění.</w:t>
      </w:r>
    </w:p>
    <w:p w14:paraId="69C9A4A7" w14:textId="573F541C" w:rsidR="00633C54" w:rsidRDefault="001B16E3" w:rsidP="00061510">
      <w:pPr>
        <w:pStyle w:val="Nadpis2"/>
      </w:pPr>
      <w:r>
        <w:t>Poskytovatel</w:t>
      </w:r>
      <w:r w:rsidR="00061510">
        <w:t xml:space="preserve"> je povinen poskytovat Plnění v nejvyšší dostupné kvalitě a odpovídá za to, že případné vady Plnění řádně odstraní, případně nahradí plněním bezvadným v souladu </w:t>
      </w:r>
      <w:r w:rsidR="005C5644">
        <w:t>se Smlouvou</w:t>
      </w:r>
      <w:r w:rsidR="00061510">
        <w:t>.</w:t>
      </w:r>
    </w:p>
    <w:p w14:paraId="73EB3360" w14:textId="232EE2E5" w:rsidR="00633C54" w:rsidRDefault="00633C54" w:rsidP="001419A7">
      <w:pPr>
        <w:pStyle w:val="Nadpis2"/>
        <w:keepNext/>
        <w:keepLines/>
      </w:pPr>
      <w:r>
        <w:lastRenderedPageBreak/>
        <w:t xml:space="preserve">Zjistí-li </w:t>
      </w:r>
      <w:r w:rsidR="001B16E3">
        <w:t>Objednatel</w:t>
      </w:r>
      <w:r>
        <w:t xml:space="preserve"> vady </w:t>
      </w:r>
      <w:r w:rsidR="00FC281F">
        <w:t>Plnění</w:t>
      </w:r>
      <w:r w:rsidR="00B60790">
        <w:t xml:space="preserve"> či jeho části</w:t>
      </w:r>
      <w:r>
        <w:t xml:space="preserve">, zejm. vady týkající se množství, druhu či jakosti </w:t>
      </w:r>
      <w:r w:rsidR="00B60790">
        <w:t>Plnění či jeho části</w:t>
      </w:r>
      <w:r>
        <w:t xml:space="preserve"> již při dodání, je oprávněn odmítnout jejich převzetí. O takovém odmítnutí bude proveden zápis do </w:t>
      </w:r>
      <w:r w:rsidR="00B60790">
        <w:t>Předávacího protokolu</w:t>
      </w:r>
      <w:r>
        <w:t xml:space="preserve"> podepsaný </w:t>
      </w:r>
      <w:r w:rsidR="001B16E3">
        <w:t>Objednatel</w:t>
      </w:r>
      <w:r w:rsidR="000E286E">
        <w:t>e</w:t>
      </w:r>
      <w:r w:rsidR="00B60790">
        <w:t>m</w:t>
      </w:r>
      <w:r>
        <w:t xml:space="preserve"> i </w:t>
      </w:r>
      <w:r w:rsidR="001B16E3">
        <w:t>Poskytovatel</w:t>
      </w:r>
      <w:r w:rsidR="000E286E">
        <w:t>e</w:t>
      </w:r>
      <w:r w:rsidR="00B60790">
        <w:t>m</w:t>
      </w:r>
      <w:r>
        <w:t xml:space="preserve"> s</w:t>
      </w:r>
      <w:r w:rsidR="00F0186E">
        <w:t> </w:t>
      </w:r>
      <w:r>
        <w:t xml:space="preserve">uvedením důvodu odmítnutí převzetí </w:t>
      </w:r>
      <w:r w:rsidR="00B60790">
        <w:t>Plnění</w:t>
      </w:r>
      <w:r>
        <w:t xml:space="preserve">. </w:t>
      </w:r>
      <w:r w:rsidR="001B16E3">
        <w:t>Poskytovatel</w:t>
      </w:r>
      <w:r>
        <w:t xml:space="preserve"> odstraní vady bezúplatně dodáním náhradního plnění v množství, druhu a jakosti dle </w:t>
      </w:r>
      <w:r w:rsidR="004F04A9">
        <w:t>Smlouvy</w:t>
      </w:r>
      <w:r>
        <w:t xml:space="preserve">. Pro vyloučení pochybností Smluvní strany sjednávají, že doba, po kterou bude </w:t>
      </w:r>
      <w:r w:rsidR="001B16E3">
        <w:t>Poskytovatel</w:t>
      </w:r>
      <w:r>
        <w:t xml:space="preserve"> zajišťovat náhradní plnění dle tohoto odstavce nemá vliv na termín poskytnutí Plnění, tj. termín dodání </w:t>
      </w:r>
      <w:r w:rsidR="004F04A9">
        <w:t>Plnění</w:t>
      </w:r>
      <w:r>
        <w:t xml:space="preserve"> uvedený v čl. </w:t>
      </w:r>
      <w:r w:rsidR="000E286E">
        <w:t>IV</w:t>
      </w:r>
      <w:r>
        <w:t xml:space="preserve"> odst. </w:t>
      </w:r>
      <w:r w:rsidR="000E286E">
        <w:t>4</w:t>
      </w:r>
      <w:r>
        <w:t>.</w:t>
      </w:r>
      <w:r w:rsidR="005C4E8A">
        <w:t>2</w:t>
      </w:r>
      <w:r w:rsidR="004F04A9">
        <w:t xml:space="preserve"> Smlouvy</w:t>
      </w:r>
      <w:r>
        <w:t>.</w:t>
      </w:r>
    </w:p>
    <w:p w14:paraId="6646B453" w14:textId="3978B8F9" w:rsidR="004A7E53" w:rsidRDefault="004A7E53" w:rsidP="004A7E53">
      <w:pPr>
        <w:pStyle w:val="Nadpis2"/>
      </w:pPr>
      <w:r>
        <w:t>Aniž by byly dotčeny předcházející odstavce, nejsou tímto článkem dotčena ani omezena práva Smluvních stran z vadného plnění vyplývající z právních předpisů.</w:t>
      </w:r>
    </w:p>
    <w:p w14:paraId="61F42EAD" w14:textId="5F654D96" w:rsidR="00CE12D3" w:rsidRPr="00CE12D3" w:rsidRDefault="00CE12D3" w:rsidP="002A590A">
      <w:pPr>
        <w:pStyle w:val="Nadpis1"/>
      </w:pPr>
      <w:r w:rsidRPr="002A590A">
        <w:t>SAnkce</w:t>
      </w:r>
    </w:p>
    <w:p w14:paraId="2B543830" w14:textId="0547D190" w:rsidR="00E13B80" w:rsidRDefault="00E13B80" w:rsidP="00E13B80">
      <w:pPr>
        <w:pStyle w:val="Nadpis2"/>
      </w:pPr>
      <w:r w:rsidRPr="00560DEA">
        <w:t xml:space="preserve">V případě prodlení </w:t>
      </w:r>
      <w:r w:rsidR="001B16E3">
        <w:t>Poskytovatel</w:t>
      </w:r>
      <w:r w:rsidR="00D3330A">
        <w:t>e</w:t>
      </w:r>
      <w:r w:rsidRPr="00560DEA">
        <w:t xml:space="preserve"> se lhůtou stanovenou v čl.</w:t>
      </w:r>
      <w:r w:rsidR="00814D8D" w:rsidRPr="00560DEA">
        <w:t xml:space="preserve"> </w:t>
      </w:r>
      <w:r w:rsidR="00D3330A">
        <w:t>IV</w:t>
      </w:r>
      <w:r w:rsidR="00814D8D" w:rsidRPr="00560DEA">
        <w:t xml:space="preserve"> odst. </w:t>
      </w:r>
      <w:r w:rsidR="00D3330A">
        <w:t>4</w:t>
      </w:r>
      <w:r w:rsidR="00814D8D" w:rsidRPr="00560DEA">
        <w:t>.</w:t>
      </w:r>
      <w:r w:rsidR="005C4E8A">
        <w:t>2</w:t>
      </w:r>
      <w:r w:rsidR="00814D8D" w:rsidRPr="00560DEA">
        <w:t xml:space="preserve"> </w:t>
      </w:r>
      <w:r w:rsidR="00215B30">
        <w:t>a/</w:t>
      </w:r>
      <w:r w:rsidR="00814D8D" w:rsidRPr="00560DEA">
        <w:t xml:space="preserve">nebo odst. </w:t>
      </w:r>
      <w:r w:rsidR="00D3330A">
        <w:t>4</w:t>
      </w:r>
      <w:r w:rsidR="00814D8D" w:rsidRPr="00560DEA">
        <w:t>.</w:t>
      </w:r>
      <w:r w:rsidR="005C4E8A">
        <w:t>4 (ve</w:t>
      </w:r>
      <w:r w:rsidR="00F0186E">
        <w:t> </w:t>
      </w:r>
      <w:r w:rsidR="005C4E8A">
        <w:t>smyslu nedodržení lhůty pro odstranění výhrad)</w:t>
      </w:r>
      <w:r w:rsidR="00E25E6C">
        <w:t xml:space="preserve"> </w:t>
      </w:r>
      <w:r w:rsidR="00691010" w:rsidRPr="00560DEA">
        <w:t>Smlouvy</w:t>
      </w:r>
      <w:r w:rsidR="003E412F">
        <w:t>,</w:t>
      </w:r>
      <w:r w:rsidRPr="00560DEA">
        <w:t xml:space="preserve"> má </w:t>
      </w:r>
      <w:r w:rsidR="001B16E3">
        <w:t>Objednatel</w:t>
      </w:r>
      <w:r w:rsidRPr="00560DEA">
        <w:t xml:space="preserve"> právo uplatnit vůči </w:t>
      </w:r>
      <w:r w:rsidR="001B16E3">
        <w:t>Poskytovatel</w:t>
      </w:r>
      <w:r w:rsidR="00D3330A">
        <w:t>i</w:t>
      </w:r>
      <w:r w:rsidRPr="00560DEA">
        <w:t xml:space="preserve"> smluvní pokutu ve výši </w:t>
      </w:r>
      <w:r w:rsidR="00DC2211">
        <w:t>0,05</w:t>
      </w:r>
      <w:r w:rsidR="00F0186E">
        <w:t xml:space="preserve"> </w:t>
      </w:r>
      <w:r w:rsidR="00DC2211">
        <w:t>% z</w:t>
      </w:r>
      <w:r w:rsidR="008A1416">
        <w:t xml:space="preserve"> Ceny za </w:t>
      </w:r>
      <w:r w:rsidR="00D3330A">
        <w:t>Plnění</w:t>
      </w:r>
      <w:r w:rsidRPr="00560DEA">
        <w:t>, a to za každý započatý den prodlení.</w:t>
      </w:r>
    </w:p>
    <w:p w14:paraId="39D71127" w14:textId="3212F7B9" w:rsidR="00405CBE" w:rsidRPr="00405CBE" w:rsidRDefault="00405CBE" w:rsidP="00405CBE">
      <w:pPr>
        <w:pStyle w:val="Nadpis2"/>
      </w:pPr>
      <w:r w:rsidRPr="00560DEA">
        <w:t>V případě porušení některé z povinností dle</w:t>
      </w:r>
      <w:r>
        <w:t xml:space="preserve"> čl. II</w:t>
      </w:r>
      <w:r w:rsidR="00B67CD5">
        <w:t>I</w:t>
      </w:r>
      <w:r>
        <w:t xml:space="preserve"> odst. </w:t>
      </w:r>
      <w:r w:rsidR="00B67CD5">
        <w:t>3</w:t>
      </w:r>
      <w:r>
        <w:t xml:space="preserve">.2 </w:t>
      </w:r>
      <w:r w:rsidR="00215B30">
        <w:t>a/</w:t>
      </w:r>
      <w:r>
        <w:t xml:space="preserve">nebo odst. </w:t>
      </w:r>
      <w:r w:rsidR="00B67CD5">
        <w:t>3</w:t>
      </w:r>
      <w:r>
        <w:t xml:space="preserve">.8, </w:t>
      </w:r>
      <w:r w:rsidR="00215B30">
        <w:t>a/</w:t>
      </w:r>
      <w:r>
        <w:t xml:space="preserve">nebo čl. </w:t>
      </w:r>
      <w:r w:rsidR="00B67CD5">
        <w:t>IV</w:t>
      </w:r>
      <w:r>
        <w:t xml:space="preserve"> odst. </w:t>
      </w:r>
      <w:r w:rsidR="00B67CD5">
        <w:t>4</w:t>
      </w:r>
      <w:r>
        <w:t>.</w:t>
      </w:r>
      <w:r w:rsidR="000C6EFE">
        <w:t>5</w:t>
      </w:r>
      <w:r>
        <w:t xml:space="preserve"> Smlouvy </w:t>
      </w:r>
      <w:r w:rsidRPr="00560DEA">
        <w:t xml:space="preserve">ze strany </w:t>
      </w:r>
      <w:r w:rsidR="001B16E3">
        <w:t>Poskytovatel</w:t>
      </w:r>
      <w:r w:rsidR="00B67CD5">
        <w:t>e</w:t>
      </w:r>
      <w:r w:rsidRPr="00560DEA">
        <w:t xml:space="preserve"> má </w:t>
      </w:r>
      <w:r w:rsidR="001B16E3">
        <w:t>Objednatel</w:t>
      </w:r>
      <w:r w:rsidRPr="00560DEA">
        <w:t xml:space="preserve"> právo uplatnit vůči </w:t>
      </w:r>
      <w:r w:rsidR="001B16E3">
        <w:t>Poskytovatel</w:t>
      </w:r>
      <w:r w:rsidR="00B67CD5">
        <w:t>i</w:t>
      </w:r>
      <w:r w:rsidRPr="00560DEA">
        <w:t xml:space="preserve"> smluvní pokutu ve výši 5</w:t>
      </w:r>
      <w:r>
        <w:t xml:space="preserve"> </w:t>
      </w:r>
      <w:r w:rsidRPr="00560DEA">
        <w:t>000,</w:t>
      </w:r>
      <w:r>
        <w:t>00</w:t>
      </w:r>
      <w:r w:rsidRPr="00560DEA">
        <w:t xml:space="preserve"> Kč, a to za každý jednotlivý případ porušení.</w:t>
      </w:r>
    </w:p>
    <w:p w14:paraId="53500E25" w14:textId="4863E280" w:rsidR="00E13B80" w:rsidRDefault="00B17D43" w:rsidP="00B3127D">
      <w:pPr>
        <w:pStyle w:val="Nadpis2"/>
      </w:pPr>
      <w:r w:rsidRPr="00560DEA">
        <w:t>V případě porušení některé z </w:t>
      </w:r>
      <w:r w:rsidRPr="00F06DD0">
        <w:t xml:space="preserve">povinností dle </w:t>
      </w:r>
      <w:r w:rsidR="008A6352" w:rsidRPr="00F06DD0">
        <w:t>čl. II</w:t>
      </w:r>
      <w:r w:rsidR="00B67CD5">
        <w:t>I</w:t>
      </w:r>
      <w:r w:rsidR="008A6352" w:rsidRPr="00F06DD0">
        <w:t xml:space="preserve"> odst. </w:t>
      </w:r>
      <w:r w:rsidR="00B67CD5">
        <w:t>3</w:t>
      </w:r>
      <w:r w:rsidR="008A6352" w:rsidRPr="00F06DD0">
        <w:t>.</w:t>
      </w:r>
      <w:r w:rsidR="00405CBE" w:rsidRPr="00F06DD0">
        <w:t>6</w:t>
      </w:r>
      <w:r w:rsidR="00EE6F63" w:rsidRPr="00F06DD0">
        <w:t xml:space="preserve">, </w:t>
      </w:r>
      <w:r w:rsidR="00215B30">
        <w:t>a/</w:t>
      </w:r>
      <w:r w:rsidRPr="00F06DD0">
        <w:t>nebo</w:t>
      </w:r>
      <w:r w:rsidR="00D57BBE">
        <w:t xml:space="preserve"> čl. V</w:t>
      </w:r>
      <w:r w:rsidR="00B67CD5">
        <w:t>I</w:t>
      </w:r>
      <w:r w:rsidRPr="00F06DD0">
        <w:t xml:space="preserve"> odst. </w:t>
      </w:r>
      <w:r w:rsidR="00B67CD5">
        <w:t>6</w:t>
      </w:r>
      <w:r w:rsidRPr="00F06DD0">
        <w:t>.</w:t>
      </w:r>
      <w:r w:rsidR="00D57BBE">
        <w:t>8</w:t>
      </w:r>
      <w:r w:rsidR="003B248E">
        <w:t xml:space="preserve"> </w:t>
      </w:r>
      <w:r w:rsidR="00215B30">
        <w:t>a/</w:t>
      </w:r>
      <w:r w:rsidR="003B248E">
        <w:t xml:space="preserve">nebo odst. </w:t>
      </w:r>
      <w:r w:rsidR="00B67CD5">
        <w:t>6</w:t>
      </w:r>
      <w:r w:rsidR="003B248E">
        <w:t>.9</w:t>
      </w:r>
      <w:r w:rsidR="00B3127D" w:rsidRPr="00F06DD0">
        <w:t>,</w:t>
      </w:r>
      <w:r w:rsidR="004E6873" w:rsidRPr="00F06DD0">
        <w:t xml:space="preserve"> </w:t>
      </w:r>
      <w:r w:rsidR="00215B30">
        <w:t>a/</w:t>
      </w:r>
      <w:r w:rsidR="004E6873" w:rsidRPr="00F06DD0">
        <w:t>nebo čl. V</w:t>
      </w:r>
      <w:r w:rsidR="00B67CD5">
        <w:t>I</w:t>
      </w:r>
      <w:r w:rsidR="004E6873" w:rsidRPr="00F06DD0">
        <w:t xml:space="preserve">I odst. </w:t>
      </w:r>
      <w:r w:rsidR="00B67CD5">
        <w:t>7</w:t>
      </w:r>
      <w:r w:rsidR="004E6873" w:rsidRPr="00F06DD0">
        <w:t>.</w:t>
      </w:r>
      <w:r w:rsidR="00391F44">
        <w:t>8</w:t>
      </w:r>
      <w:r w:rsidR="004E6873" w:rsidRPr="00F06DD0">
        <w:t xml:space="preserve"> </w:t>
      </w:r>
      <w:r w:rsidR="00215B30">
        <w:t>a/</w:t>
      </w:r>
      <w:r w:rsidR="004E6873" w:rsidRPr="00F06DD0">
        <w:t xml:space="preserve">nebo odst. </w:t>
      </w:r>
      <w:r w:rsidR="00B67CD5">
        <w:t>7</w:t>
      </w:r>
      <w:r w:rsidR="004E6873" w:rsidRPr="00F06DD0">
        <w:t>.</w:t>
      </w:r>
      <w:r w:rsidR="00391F44">
        <w:t>9</w:t>
      </w:r>
      <w:r w:rsidR="00D57BBE">
        <w:t>,</w:t>
      </w:r>
      <w:r w:rsidR="004F1A94" w:rsidRPr="00F06DD0">
        <w:t xml:space="preserve"> </w:t>
      </w:r>
      <w:r w:rsidR="00215B30">
        <w:t>a/</w:t>
      </w:r>
      <w:r w:rsidR="004F1A94" w:rsidRPr="00F06DD0">
        <w:t xml:space="preserve">nebo čl. </w:t>
      </w:r>
      <w:r w:rsidR="00B67CD5">
        <w:t>IX</w:t>
      </w:r>
      <w:r w:rsidR="004F1A94" w:rsidRPr="00F06DD0">
        <w:t xml:space="preserve"> odst. </w:t>
      </w:r>
      <w:r w:rsidR="00B67CD5">
        <w:t>9</w:t>
      </w:r>
      <w:r w:rsidR="004E6873" w:rsidRPr="00F06DD0">
        <w:t>.</w:t>
      </w:r>
      <w:r w:rsidR="004F1A94" w:rsidRPr="00F06DD0">
        <w:t xml:space="preserve">1 </w:t>
      </w:r>
      <w:r w:rsidR="00215B30">
        <w:t>a/n</w:t>
      </w:r>
      <w:r w:rsidR="004F1A94" w:rsidRPr="00F06DD0">
        <w:t xml:space="preserve">ebo odst. </w:t>
      </w:r>
      <w:r w:rsidR="00B67CD5">
        <w:t>9</w:t>
      </w:r>
      <w:r w:rsidR="004F1A94" w:rsidRPr="00F06DD0">
        <w:t>.2</w:t>
      </w:r>
      <w:r w:rsidR="006D4D24">
        <w:t xml:space="preserve"> </w:t>
      </w:r>
      <w:r w:rsidR="00114A85" w:rsidRPr="00F06DD0">
        <w:t xml:space="preserve">Smlouvy </w:t>
      </w:r>
      <w:r w:rsidR="00B3127D" w:rsidRPr="00F06DD0">
        <w:t xml:space="preserve">ze strany </w:t>
      </w:r>
      <w:r w:rsidR="001B16E3">
        <w:t>Poskytovatel</w:t>
      </w:r>
      <w:r w:rsidR="00C10B6B">
        <w:t>e</w:t>
      </w:r>
      <w:r w:rsidR="00B3127D" w:rsidRPr="00F06DD0">
        <w:t xml:space="preserve"> má </w:t>
      </w:r>
      <w:r w:rsidR="001B16E3">
        <w:t>Objednatel</w:t>
      </w:r>
      <w:r w:rsidR="00B3127D" w:rsidRPr="00F06DD0">
        <w:t xml:space="preserve"> právo uplatnit vůči </w:t>
      </w:r>
      <w:r w:rsidR="001B16E3">
        <w:t>Poskytovatel</w:t>
      </w:r>
      <w:r w:rsidR="00C10B6B">
        <w:t>i</w:t>
      </w:r>
      <w:r w:rsidR="00B3127D" w:rsidRPr="00F06DD0">
        <w:t xml:space="preserve"> smluvní pokutu ve výši </w:t>
      </w:r>
      <w:r w:rsidR="002E5D97">
        <w:t>5</w:t>
      </w:r>
      <w:r w:rsidR="00B3127D" w:rsidRPr="00F06DD0">
        <w:t>0</w:t>
      </w:r>
      <w:r w:rsidR="00560DEA" w:rsidRPr="00F06DD0">
        <w:t xml:space="preserve"> </w:t>
      </w:r>
      <w:r w:rsidR="00B3127D" w:rsidRPr="00F06DD0">
        <w:t>000,</w:t>
      </w:r>
      <w:r w:rsidR="00560DEA" w:rsidRPr="00F06DD0">
        <w:t>00</w:t>
      </w:r>
      <w:r w:rsidR="00B3127D" w:rsidRPr="00F06DD0">
        <w:t xml:space="preserve"> Kč, a to za každý jednotlivý případ porušení.</w:t>
      </w:r>
    </w:p>
    <w:p w14:paraId="7CA9B1D1" w14:textId="17AD1332" w:rsidR="006D4D24" w:rsidRPr="006D4D24" w:rsidRDefault="006D4D24" w:rsidP="006D4D24">
      <w:pPr>
        <w:pStyle w:val="Nadpis2"/>
      </w:pPr>
      <w:r w:rsidRPr="00560DEA">
        <w:t>V případě porušení některé z </w:t>
      </w:r>
      <w:r w:rsidRPr="00F06DD0">
        <w:t>povinností dle čl.</w:t>
      </w:r>
      <w:r>
        <w:t xml:space="preserve"> </w:t>
      </w:r>
      <w:r w:rsidRPr="00F06DD0">
        <w:t>XI</w:t>
      </w:r>
      <w:r w:rsidR="002232EE">
        <w:t>II</w:t>
      </w:r>
      <w:r w:rsidRPr="00F06DD0">
        <w:t xml:space="preserve"> odst. 1</w:t>
      </w:r>
      <w:r w:rsidR="002232EE">
        <w:t>3</w:t>
      </w:r>
      <w:r w:rsidRPr="00F06DD0">
        <w:t>.1</w:t>
      </w:r>
      <w:r w:rsidR="0033288D">
        <w:t>0</w:t>
      </w:r>
      <w:r w:rsidRPr="00F06DD0">
        <w:t xml:space="preserve"> Smlouvy ze strany </w:t>
      </w:r>
      <w:r w:rsidR="001B16E3">
        <w:t>Poskytovatel</w:t>
      </w:r>
      <w:r w:rsidR="00C10B6B">
        <w:t>e</w:t>
      </w:r>
      <w:r w:rsidRPr="00F06DD0">
        <w:t xml:space="preserve"> má </w:t>
      </w:r>
      <w:r w:rsidR="001B16E3">
        <w:t>Objednatel</w:t>
      </w:r>
      <w:r w:rsidRPr="00F06DD0">
        <w:t xml:space="preserve"> právo uplatnit vůči </w:t>
      </w:r>
      <w:r w:rsidR="001B16E3">
        <w:t>Poskytovatel</w:t>
      </w:r>
      <w:r w:rsidR="00C10B6B">
        <w:t>i</w:t>
      </w:r>
      <w:r w:rsidRPr="00F06DD0">
        <w:t xml:space="preserve"> smluvní pokutu ve výši </w:t>
      </w:r>
      <w:r w:rsidR="000C598B">
        <w:t>100</w:t>
      </w:r>
      <w:r w:rsidR="001419A7">
        <w:t> </w:t>
      </w:r>
      <w:r w:rsidRPr="00F06DD0">
        <w:t>000,00 Kč, a to za každý jednotlivý případ porušení.</w:t>
      </w:r>
    </w:p>
    <w:p w14:paraId="06FEA6A2" w14:textId="18B9985C" w:rsidR="0071342E" w:rsidRPr="00560DEA" w:rsidRDefault="0071342E" w:rsidP="0071342E">
      <w:pPr>
        <w:pStyle w:val="Nadpis2"/>
      </w:pPr>
      <w:r w:rsidRPr="00560DEA">
        <w:t xml:space="preserve">Pro případ prodlení </w:t>
      </w:r>
      <w:r w:rsidR="001B16E3">
        <w:t>Objednatel</w:t>
      </w:r>
      <w:r w:rsidR="00C10B6B">
        <w:t>e</w:t>
      </w:r>
      <w:r w:rsidRPr="00560DEA">
        <w:t xml:space="preserve"> se zaplacením řádně vystavené a doručené faktury je </w:t>
      </w:r>
      <w:r w:rsidR="001B16E3">
        <w:t>Poskytovatel</w:t>
      </w:r>
      <w:r w:rsidRPr="00560DEA">
        <w:t xml:space="preserve"> oprávněn požadovat zaplacení úroku z prodlení ve výši stanovené právními předpisy.</w:t>
      </w:r>
    </w:p>
    <w:p w14:paraId="7F77E151" w14:textId="7DFD8590" w:rsidR="0075162C" w:rsidRPr="00560DEA" w:rsidRDefault="0075162C" w:rsidP="0075162C">
      <w:pPr>
        <w:pStyle w:val="Nadpis2"/>
      </w:pPr>
      <w:r w:rsidRPr="00560DEA">
        <w:t>V případě, že některá ze Smluvních stran poruší některou z povinností mlčenlivosti dle čl. VI</w:t>
      </w:r>
      <w:r w:rsidR="00560DEA">
        <w:t>I</w:t>
      </w:r>
      <w:r w:rsidR="006F1947">
        <w:t>I</w:t>
      </w:r>
      <w:r w:rsidRPr="00560DEA">
        <w:t xml:space="preserve"> této Smlouvy, je druhá Smluvní strana oprávněna požadovat smluvní pokutu ve výši </w:t>
      </w:r>
      <w:r w:rsidR="00560DEA">
        <w:t>10</w:t>
      </w:r>
      <w:r w:rsidRPr="00560DEA">
        <w:t>0</w:t>
      </w:r>
      <w:r w:rsidR="00F0186E">
        <w:t> </w:t>
      </w:r>
      <w:r w:rsidRPr="00560DEA">
        <w:t>000,</w:t>
      </w:r>
      <w:r w:rsidR="00560DEA">
        <w:t>00</w:t>
      </w:r>
      <w:r w:rsidRPr="00560DEA">
        <w:t xml:space="preserve"> Kč, a to</w:t>
      </w:r>
      <w:r w:rsidR="009024CA">
        <w:t xml:space="preserve"> za</w:t>
      </w:r>
      <w:r w:rsidRPr="00560DEA">
        <w:t xml:space="preserve"> každý jednotlivý případ porušení.</w:t>
      </w:r>
    </w:p>
    <w:p w14:paraId="350BCF65" w14:textId="78D6A927" w:rsidR="0075162C" w:rsidRPr="00560DEA" w:rsidRDefault="0075162C" w:rsidP="0075162C">
      <w:pPr>
        <w:pStyle w:val="Nadpis2"/>
      </w:pPr>
      <w:r w:rsidRPr="00560DEA">
        <w:t xml:space="preserve">Smluvní pokuta a zákonný úrok z prodlení jsou splatné ve lhůtě </w:t>
      </w:r>
      <w:r w:rsidR="00F76856">
        <w:t>30</w:t>
      </w:r>
      <w:r w:rsidRPr="00560DEA">
        <w:t xml:space="preserve"> dnů ode dne doručení písemné výzvy oprávněné Smluvní strany Smluvní straně povinné ze smluvní pokuty nebo ze</w:t>
      </w:r>
      <w:r w:rsidR="000059E9">
        <w:t> </w:t>
      </w:r>
      <w:r w:rsidRPr="00560DEA">
        <w:t>zákonného úroku z prodlení.</w:t>
      </w:r>
    </w:p>
    <w:p w14:paraId="21202FFB" w14:textId="2BE33F80" w:rsidR="0075162C" w:rsidRDefault="001B16E3" w:rsidP="0075162C">
      <w:pPr>
        <w:pStyle w:val="Nadpis2"/>
      </w:pPr>
      <w:r>
        <w:t>Objednatel</w:t>
      </w:r>
      <w:r w:rsidR="0075162C" w:rsidRPr="00560DEA">
        <w:t xml:space="preserve"> je oprávněn uplatňovat vůči </w:t>
      </w:r>
      <w:r>
        <w:t>Poskytovatel</w:t>
      </w:r>
      <w:r w:rsidR="006F1947">
        <w:t>i</w:t>
      </w:r>
      <w:r w:rsidR="0075162C" w:rsidRPr="00560DEA">
        <w:t xml:space="preserve"> veškeré smluvní pokuty, na které mu bude z porušení Smlouvy vyplývat nárok dle tohoto článku, tj. i v případě kumulace smluvních pokut.</w:t>
      </w:r>
    </w:p>
    <w:p w14:paraId="4807ED36" w14:textId="2D5A1EAD" w:rsidR="00DC3F6E" w:rsidRPr="002E4798" w:rsidRDefault="00DC3F6E" w:rsidP="002E4798">
      <w:pPr>
        <w:pStyle w:val="Nadpis2"/>
      </w:pPr>
      <w:r w:rsidRPr="002E4798">
        <w:rPr>
          <w:rStyle w:val="normaltextrun"/>
        </w:rPr>
        <w:t>Aniž by byl dotčen předcházející odstavec Smluvní strany se výslovně dohodly, že celková výše všech nároků na smluvní pokuty, vzniklých na základě nebo v souvislosti s</w:t>
      </w:r>
      <w:r w:rsidR="00EB1223">
        <w:rPr>
          <w:rStyle w:val="normaltextrun"/>
        </w:rPr>
        <w:t> </w:t>
      </w:r>
      <w:r w:rsidRPr="002E4798">
        <w:rPr>
          <w:rStyle w:val="normaltextrun"/>
        </w:rPr>
        <w:t>touto Smlouvou jedné Smluvní straně se omezuje částkou ve výši 10 000 000,00 Kč.</w:t>
      </w:r>
    </w:p>
    <w:p w14:paraId="6ADD854D" w14:textId="5BFB6336" w:rsidR="0075162C" w:rsidRPr="00560DEA" w:rsidRDefault="0075162C" w:rsidP="0075162C">
      <w:pPr>
        <w:pStyle w:val="Nadpis2"/>
      </w:pPr>
      <w:r w:rsidRPr="00560DEA">
        <w:t>Ujednáním o smluvní pokutě není dotčeno právo poškozené Smluvní strany domáhat se náhrady škody v plné výši</w:t>
      </w:r>
      <w:r w:rsidR="00391F44">
        <w:t>, resp. v rámci čl. VI</w:t>
      </w:r>
      <w:r w:rsidR="006F1947">
        <w:t>I</w:t>
      </w:r>
      <w:r w:rsidR="00391F44">
        <w:t xml:space="preserve"> odst. </w:t>
      </w:r>
      <w:r w:rsidR="006F1947">
        <w:t>7</w:t>
      </w:r>
      <w:r w:rsidR="00391F44">
        <w:t>.4 Smlouvy</w:t>
      </w:r>
      <w:r w:rsidRPr="00560DEA">
        <w:t>.</w:t>
      </w:r>
    </w:p>
    <w:p w14:paraId="4F4FC200" w14:textId="5072C7C7" w:rsidR="0075162C" w:rsidRPr="00560DEA" w:rsidRDefault="0075162C" w:rsidP="0075162C">
      <w:pPr>
        <w:pStyle w:val="Nadpis2"/>
      </w:pPr>
      <w:r w:rsidRPr="00560DEA">
        <w:t xml:space="preserve">Zaplacení smluvní pokuty nezbavuje </w:t>
      </w:r>
      <w:r w:rsidR="001B16E3">
        <w:t>Poskytovatel</w:t>
      </w:r>
      <w:r w:rsidR="006F1947">
        <w:t>e</w:t>
      </w:r>
      <w:r w:rsidRPr="00560DEA">
        <w:t xml:space="preserve"> povinnosti splnit závazek utvrzený smluvní pokutou</w:t>
      </w:r>
    </w:p>
    <w:p w14:paraId="7BC6B518" w14:textId="3C12CB97" w:rsidR="00BB6992" w:rsidRDefault="00BB6992" w:rsidP="00BB6992">
      <w:pPr>
        <w:pStyle w:val="Nadpis1"/>
      </w:pPr>
      <w:r w:rsidRPr="00BB6992">
        <w:lastRenderedPageBreak/>
        <w:t>DOBA TRVÁNÍ A UKONČENÍ SMLOUVY</w:t>
      </w:r>
    </w:p>
    <w:p w14:paraId="5262C34D" w14:textId="17D5D7BA" w:rsidR="004E4231" w:rsidRPr="00E5270C" w:rsidRDefault="004E4231" w:rsidP="004E4231">
      <w:pPr>
        <w:pStyle w:val="Nadpis2"/>
      </w:pPr>
      <w:r w:rsidRPr="00E5270C">
        <w:t>Tato Smlouva se uzavírá na dobu určitou, a</w:t>
      </w:r>
      <w:r>
        <w:t xml:space="preserve"> to od okamžiku</w:t>
      </w:r>
      <w:r w:rsidRPr="00E5270C">
        <w:t> účinnost</w:t>
      </w:r>
      <w:r>
        <w:t>i Smlouvy, tj. </w:t>
      </w:r>
      <w:r w:rsidRPr="00E5270C">
        <w:t>ode</w:t>
      </w:r>
      <w:r>
        <w:t> </w:t>
      </w:r>
      <w:r w:rsidRPr="00E5270C">
        <w:t>dne</w:t>
      </w:r>
      <w:r>
        <w:t> </w:t>
      </w:r>
      <w:r w:rsidRPr="00E5270C">
        <w:t>zveřejnění Smlouvy v registru smluv dle zákona č. 340/2015 Sb., o zvláštních podmínkách účinnosti některých smluv, uveřejňování těchto smluv a o registru smluv v</w:t>
      </w:r>
      <w:r>
        <w:t> </w:t>
      </w:r>
      <w:r w:rsidRPr="00E5270C">
        <w:t>platném znění (</w:t>
      </w:r>
      <w:r w:rsidRPr="002A01A5">
        <w:t>dále jen „</w:t>
      </w:r>
      <w:r w:rsidRPr="002A01A5">
        <w:rPr>
          <w:b/>
        </w:rPr>
        <w:t>Zákon o registru smluv</w:t>
      </w:r>
      <w:r w:rsidRPr="002A01A5">
        <w:t>“) d</w:t>
      </w:r>
      <w:r w:rsidRPr="008827BC">
        <w:t xml:space="preserve">o uplynutí </w:t>
      </w:r>
      <w:r w:rsidR="008827BC" w:rsidRPr="008827BC">
        <w:t xml:space="preserve">60 </w:t>
      </w:r>
      <w:r w:rsidRPr="008827BC">
        <w:t xml:space="preserve">měsíců ode dne podpisu </w:t>
      </w:r>
      <w:r w:rsidRPr="000C598B">
        <w:t>Předávacího protokolu</w:t>
      </w:r>
      <w:r w:rsidRPr="008827BC">
        <w:t xml:space="preserve"> bez</w:t>
      </w:r>
      <w:r w:rsidRPr="002A01A5">
        <w:t xml:space="preserve"> výhrad</w:t>
      </w:r>
      <w:r>
        <w:t xml:space="preserve"> oběma Smluvními stranami.</w:t>
      </w:r>
    </w:p>
    <w:p w14:paraId="4EB6E2ED" w14:textId="529B4A18" w:rsidR="008827BC" w:rsidRPr="008827BC" w:rsidRDefault="00E5270C">
      <w:pPr>
        <w:pStyle w:val="Nadpis2"/>
      </w:pPr>
      <w:r w:rsidRPr="007A66F4">
        <w:t>Tato Smlouva může být ukončena dohodou Smluvních stran.</w:t>
      </w:r>
    </w:p>
    <w:p w14:paraId="5E1F5A32" w14:textId="77777777" w:rsidR="00E5270C" w:rsidRPr="007A66F4" w:rsidRDefault="00E5270C" w:rsidP="007A66F4">
      <w:pPr>
        <w:pStyle w:val="Nadpis2"/>
      </w:pPr>
      <w:r w:rsidRPr="007A66F4">
        <w:t xml:space="preserve">Smluvní strany jsou oprávněny od této Smlouvy odstoupit, nastanou-li okolnosti předvídané ust. § 2002 Občanského zákoníku. </w:t>
      </w:r>
      <w:bookmarkStart w:id="4" w:name="_Ref311537284"/>
    </w:p>
    <w:p w14:paraId="73D4123E" w14:textId="43E4D541" w:rsidR="00E5270C" w:rsidRPr="007A66F4" w:rsidRDefault="00E5270C" w:rsidP="007A66F4">
      <w:pPr>
        <w:pStyle w:val="Nadpis2"/>
      </w:pPr>
      <w:bookmarkStart w:id="5" w:name="_Ref294023133"/>
      <w:bookmarkEnd w:id="4"/>
      <w:r w:rsidRPr="007A66F4">
        <w:t xml:space="preserve">Za podstatné porušení Smlouvy </w:t>
      </w:r>
      <w:r w:rsidR="001B16E3">
        <w:rPr>
          <w:rStyle w:val="TMNormlnModrChar"/>
          <w:rFonts w:ascii="Verdana" w:eastAsiaTheme="minorHAnsi" w:hAnsi="Verdana" w:cstheme="minorBidi"/>
          <w:color w:val="auto"/>
          <w:szCs w:val="22"/>
          <w:lang w:eastAsia="en-US"/>
        </w:rPr>
        <w:t>Poskytovatel</w:t>
      </w:r>
      <w:r w:rsidR="00796503">
        <w:rPr>
          <w:rStyle w:val="TMNormlnModrChar"/>
          <w:rFonts w:ascii="Verdana" w:eastAsiaTheme="minorHAnsi" w:hAnsi="Verdana" w:cstheme="minorBidi"/>
          <w:color w:val="auto"/>
          <w:szCs w:val="22"/>
          <w:lang w:eastAsia="en-US"/>
        </w:rPr>
        <w:t>e</w:t>
      </w:r>
      <w:r w:rsidRPr="007A66F4">
        <w:t>m ve smyslu § 2002 Občanského zákoníku se považuje zejména:</w:t>
      </w:r>
    </w:p>
    <w:p w14:paraId="29CCCBD0" w14:textId="63E902C4" w:rsidR="00E5270C" w:rsidRPr="007A66F4" w:rsidRDefault="00E5270C" w:rsidP="007A66F4">
      <w:pPr>
        <w:pStyle w:val="Nadpis3"/>
      </w:pPr>
      <w:r w:rsidRPr="007A66F4">
        <w:t xml:space="preserve">prodlení </w:t>
      </w:r>
      <w:r w:rsidR="001B16E3">
        <w:rPr>
          <w:rStyle w:val="TMNormlnModrChar"/>
          <w:rFonts w:ascii="Verdana" w:eastAsiaTheme="minorHAnsi" w:hAnsi="Verdana" w:cstheme="minorBidi"/>
          <w:color w:val="auto"/>
          <w:szCs w:val="22"/>
          <w:lang w:eastAsia="en-US"/>
        </w:rPr>
        <w:t>Poskytovatel</w:t>
      </w:r>
      <w:r w:rsidR="00796503">
        <w:t>e</w:t>
      </w:r>
      <w:r w:rsidRPr="007A66F4">
        <w:t xml:space="preserve"> s plněním jakýchkoliv lhůt ze Smlouvy o více než 30</w:t>
      </w:r>
      <w:r w:rsidR="00936BE1">
        <w:t> </w:t>
      </w:r>
      <w:r w:rsidRPr="007A66F4">
        <w:t>kalendářních dnů;</w:t>
      </w:r>
    </w:p>
    <w:p w14:paraId="30B3A4A2" w14:textId="77777777" w:rsidR="00E5270C" w:rsidRPr="007A66F4" w:rsidRDefault="00E5270C" w:rsidP="007A66F4">
      <w:pPr>
        <w:pStyle w:val="Nadpis3"/>
      </w:pPr>
      <w:r w:rsidRPr="007A66F4">
        <w:t>opakované (tj. nejméně druhé) porušování smluvních či jiných právních povinností v souvislosti s plněním Smlouvy;</w:t>
      </w:r>
    </w:p>
    <w:p w14:paraId="76BFABEC" w14:textId="04052FEF" w:rsidR="00E5270C" w:rsidRPr="007A66F4" w:rsidRDefault="00E5270C" w:rsidP="007A66F4">
      <w:pPr>
        <w:pStyle w:val="Nadpis3"/>
      </w:pPr>
      <w:r w:rsidRPr="007A66F4">
        <w:t xml:space="preserve">jakékoliv jiné porušení povinnosti </w:t>
      </w:r>
      <w:r w:rsidR="001B16E3">
        <w:t>Poskytovatel</w:t>
      </w:r>
      <w:r w:rsidR="00796503">
        <w:t>e</w:t>
      </w:r>
      <w:r w:rsidRPr="007A66F4">
        <w:t xml:space="preserve">, které nebude odstraněno či napraveno ani do 30 kalendářních dnů ode dne doručení výzvy </w:t>
      </w:r>
      <w:r w:rsidR="001B16E3">
        <w:t>Objednatel</w:t>
      </w:r>
      <w:r w:rsidR="00796503">
        <w:t>e</w:t>
      </w:r>
      <w:r w:rsidRPr="007A66F4">
        <w:t xml:space="preserve"> k nápravě (popř. od uplynutí lhůty ve výzvě stanovené), je-li náprava možná.</w:t>
      </w:r>
    </w:p>
    <w:p w14:paraId="32336B1B" w14:textId="4CDDEAB4" w:rsidR="00E5270C" w:rsidRPr="007A66F4" w:rsidRDefault="00E5270C" w:rsidP="007A66F4">
      <w:pPr>
        <w:pStyle w:val="Nadpis2"/>
      </w:pPr>
      <w:bookmarkStart w:id="6" w:name="_Ref294023139"/>
      <w:bookmarkEnd w:id="5"/>
      <w:r w:rsidRPr="007A66F4">
        <w:t xml:space="preserve">Za podstatné porušení Smlouvy </w:t>
      </w:r>
      <w:r w:rsidR="001B16E3">
        <w:t>Objednatel</w:t>
      </w:r>
      <w:r w:rsidR="00796503">
        <w:t>e</w:t>
      </w:r>
      <w:r w:rsidR="0063282A">
        <w:t>m</w:t>
      </w:r>
      <w:r w:rsidRPr="007A66F4">
        <w:t xml:space="preserve"> ve smyslu § 2002 Občanského zákoníku se považuje zejména prodlení </w:t>
      </w:r>
      <w:r w:rsidR="001B16E3">
        <w:t>Objednatel</w:t>
      </w:r>
      <w:r w:rsidR="00796503">
        <w:t>e</w:t>
      </w:r>
      <w:r w:rsidRPr="007A66F4">
        <w:t xml:space="preserve"> s úhradou faktury o více než 30 kalendářních dnů.</w:t>
      </w:r>
    </w:p>
    <w:p w14:paraId="79A0B3B6" w14:textId="50D83242" w:rsidR="00E5270C" w:rsidRPr="007A66F4" w:rsidRDefault="001B16E3" w:rsidP="007A66F4">
      <w:pPr>
        <w:pStyle w:val="Nadpis2"/>
      </w:pPr>
      <w:r>
        <w:t>Objednatel</w:t>
      </w:r>
      <w:r w:rsidR="00E5270C" w:rsidRPr="007A66F4">
        <w:t xml:space="preserve"> je dále oprávněn od Smlouvy odstoupit v následujících případech:</w:t>
      </w:r>
    </w:p>
    <w:p w14:paraId="251B4335" w14:textId="0E3C8872" w:rsidR="00E5270C" w:rsidRPr="007A66F4" w:rsidRDefault="00E5270C" w:rsidP="007A66F4">
      <w:pPr>
        <w:pStyle w:val="Nadpis3"/>
      </w:pPr>
      <w:r w:rsidRPr="007A66F4">
        <w:t xml:space="preserve">bude rozhodnuto o likvidaci </w:t>
      </w:r>
      <w:r w:rsidR="001B16E3">
        <w:rPr>
          <w:rStyle w:val="TMNormlnModrChar"/>
          <w:rFonts w:ascii="Verdana" w:eastAsiaTheme="minorHAnsi" w:hAnsi="Verdana" w:cstheme="minorBidi"/>
          <w:color w:val="auto"/>
          <w:szCs w:val="22"/>
          <w:lang w:eastAsia="en-US"/>
        </w:rPr>
        <w:t>Poskytovatel</w:t>
      </w:r>
      <w:r w:rsidR="00796503">
        <w:t>e</w:t>
      </w:r>
      <w:r w:rsidRPr="007A66F4">
        <w:t>;</w:t>
      </w:r>
    </w:p>
    <w:p w14:paraId="21EE05EC" w14:textId="42B03E6B" w:rsidR="00E5270C" w:rsidRPr="007A66F4" w:rsidRDefault="001B16E3" w:rsidP="007A66F4">
      <w:pPr>
        <w:pStyle w:val="Nadpis3"/>
      </w:pPr>
      <w:r>
        <w:rPr>
          <w:rStyle w:val="TMNormlnModrChar"/>
          <w:rFonts w:ascii="Verdana" w:eastAsiaTheme="minorHAnsi" w:hAnsi="Verdana" w:cstheme="minorBidi"/>
          <w:color w:val="auto"/>
          <w:szCs w:val="22"/>
          <w:lang w:eastAsia="en-US"/>
        </w:rPr>
        <w:t>Poskytovatel</w:t>
      </w:r>
      <w:r w:rsidR="00E5270C" w:rsidRPr="007A66F4">
        <w:t xml:space="preserve"> podá insolvenční návrh ohledně své osoby, bude rozhodnuto o úpadku </w:t>
      </w:r>
      <w:r>
        <w:rPr>
          <w:rStyle w:val="TMNormlnModrChar"/>
          <w:rFonts w:ascii="Verdana" w:eastAsiaTheme="minorHAnsi" w:hAnsi="Verdana" w:cstheme="minorBidi"/>
          <w:color w:val="auto"/>
          <w:szCs w:val="22"/>
          <w:lang w:eastAsia="en-US"/>
        </w:rPr>
        <w:t>Poskytovatel</w:t>
      </w:r>
      <w:r w:rsidR="00796503">
        <w:t>e</w:t>
      </w:r>
      <w:r w:rsidR="00E5270C" w:rsidRPr="007A66F4">
        <w:t xml:space="preserve"> nebo bude ve vztahu k </w:t>
      </w:r>
      <w:r>
        <w:rPr>
          <w:rStyle w:val="TMNormlnModrChar"/>
          <w:rFonts w:ascii="Verdana" w:eastAsiaTheme="minorHAnsi" w:hAnsi="Verdana" w:cstheme="minorBidi"/>
          <w:color w:val="auto"/>
          <w:szCs w:val="22"/>
          <w:lang w:eastAsia="en-US"/>
        </w:rPr>
        <w:t>Poskytovatel</w:t>
      </w:r>
      <w:r w:rsidR="00796503">
        <w:t>i</w:t>
      </w:r>
      <w:r w:rsidR="00E5270C" w:rsidRPr="007A66F4">
        <w:t xml:space="preserve"> vydáno jiné rozhodnutí s obdobnými účinky;</w:t>
      </w:r>
    </w:p>
    <w:p w14:paraId="0328BA35" w14:textId="77777777" w:rsidR="004E4231" w:rsidRDefault="001B16E3" w:rsidP="007A66F4">
      <w:pPr>
        <w:pStyle w:val="Nadpis3"/>
      </w:pPr>
      <w:r>
        <w:rPr>
          <w:rStyle w:val="TMNormlnModrChar"/>
          <w:rFonts w:ascii="Verdana" w:eastAsiaTheme="minorHAnsi" w:hAnsi="Verdana" w:cstheme="minorBidi"/>
          <w:color w:val="auto"/>
          <w:szCs w:val="22"/>
          <w:lang w:eastAsia="en-US"/>
        </w:rPr>
        <w:t>Poskytovatel</w:t>
      </w:r>
      <w:r w:rsidR="00E5270C" w:rsidRPr="007A66F4">
        <w:t xml:space="preserve"> bude pravomocně odsouzen za úmyslný majetkový nebo hospodářský trestný čin</w:t>
      </w:r>
      <w:r w:rsidR="004E4231">
        <w:t>;</w:t>
      </w:r>
    </w:p>
    <w:p w14:paraId="4365F504" w14:textId="4213D748" w:rsidR="00E5270C" w:rsidRPr="007A66F4" w:rsidRDefault="00796503" w:rsidP="007A66F4">
      <w:pPr>
        <w:pStyle w:val="Nadpis3"/>
      </w:pPr>
      <w:r>
        <w:rPr>
          <w:szCs w:val="18"/>
        </w:rPr>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00E5270C" w:rsidRPr="007A66F4">
        <w:t>.</w:t>
      </w:r>
    </w:p>
    <w:p w14:paraId="397582D4" w14:textId="5A2783AC" w:rsidR="00E5270C" w:rsidRPr="007A66F4" w:rsidRDefault="00E5270C" w:rsidP="007A66F4">
      <w:pPr>
        <w:pStyle w:val="Nadpis2"/>
      </w:pPr>
      <w:r w:rsidRPr="007A66F4">
        <w:t xml:space="preserve">Nastane-li některý z případů uvedených v předcházejícím odstavci, je </w:t>
      </w:r>
      <w:r w:rsidR="001B16E3">
        <w:rPr>
          <w:rStyle w:val="TMNormlnModrChar"/>
          <w:rFonts w:ascii="Verdana" w:eastAsiaTheme="minorHAnsi" w:hAnsi="Verdana" w:cstheme="minorBidi"/>
          <w:color w:val="auto"/>
          <w:szCs w:val="22"/>
          <w:lang w:eastAsia="en-US"/>
        </w:rPr>
        <w:t>Poskytovatel</w:t>
      </w:r>
      <w:r w:rsidRPr="007A66F4">
        <w:rPr>
          <w:rStyle w:val="TMNormlnModrChar"/>
          <w:rFonts w:ascii="Verdana" w:eastAsiaTheme="minorHAnsi" w:hAnsi="Verdana" w:cstheme="minorBidi"/>
          <w:color w:val="auto"/>
          <w:szCs w:val="22"/>
          <w:lang w:eastAsia="en-US"/>
        </w:rPr>
        <w:t xml:space="preserve"> </w:t>
      </w:r>
      <w:r w:rsidRPr="007A66F4">
        <w:t xml:space="preserve">povinen o této skutečnosti informovat </w:t>
      </w:r>
      <w:r w:rsidR="001B16E3">
        <w:t>Objednatel</w:t>
      </w:r>
      <w:r w:rsidR="00796503">
        <w:t>e</w:t>
      </w:r>
      <w:r w:rsidRPr="007A66F4">
        <w:t xml:space="preserve">, a to písemně do 2 pracovních dnů od jejího vzniku, společně s informací o tom, o kterou z uvedených skutečností se jedná, a s uvedením bližších údajů, které by </w:t>
      </w:r>
      <w:r w:rsidR="001B16E3">
        <w:t>Objednatel</w:t>
      </w:r>
      <w:r w:rsidRPr="007A66F4">
        <w:t xml:space="preserve"> mohl v této souvislosti potřebovat pro své rozhodnutí o odstoupení od Smlouvy. Nedodržení této povinnosti je podstatným porušením Smlouvy.</w:t>
      </w:r>
    </w:p>
    <w:p w14:paraId="6C28D9D4" w14:textId="77777777" w:rsidR="00E5270C" w:rsidRPr="007A66F4" w:rsidRDefault="00E5270C" w:rsidP="007A66F4">
      <w:pPr>
        <w:pStyle w:val="Nadpis2"/>
      </w:pPr>
      <w:r w:rsidRPr="007A66F4">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od jeho doručení do datové schránky příslušné Smluvní straně při odeslání datovou zprávou.</w:t>
      </w:r>
    </w:p>
    <w:p w14:paraId="7639798C" w14:textId="77777777" w:rsidR="00E5270C" w:rsidRPr="007A66F4" w:rsidRDefault="00E5270C" w:rsidP="007A66F4">
      <w:pPr>
        <w:pStyle w:val="Nadpis2"/>
      </w:pPr>
      <w:r w:rsidRPr="007A66F4">
        <w:t>Odstoupením od této Smlouvy se závazek touto Smlouvou založený zrušuje jen ohledně nesplněného zbytku plnění okamžikem účinnosti odstoupení od Smlouvy (tj. ex nunc). Smluvní strany jsou si jsou povinny vyrovnat dosavadní vzájemné závazky ze Smlouvy, a to bez zbytečného odkladu, nejpozději však do 30 dnů od doručení oznámení odstupující Smluvní strany o odstoupení od této Smlouvy druhé Smluvní straně.</w:t>
      </w:r>
    </w:p>
    <w:p w14:paraId="15F8E07B" w14:textId="55401E7D" w:rsidR="00E5270C" w:rsidRPr="007A66F4" w:rsidRDefault="001B16E3" w:rsidP="007A66F4">
      <w:pPr>
        <w:pStyle w:val="Nadpis2"/>
      </w:pPr>
      <w:r>
        <w:lastRenderedPageBreak/>
        <w:t>Objednatel</w:t>
      </w:r>
      <w:r w:rsidR="00E5270C" w:rsidRPr="007A66F4">
        <w:t xml:space="preserve"> může od Smlouvy odstoupit také ohledně celého plnění. V takovém případě se závazek založený touto Smlouvou zrušuje od počátku (tj. ex tunc) a Smluvní strany jsou povinny si vrátit vše, co si plnily, a to bez zbytečného odkladu, nejpozději však do 30 dnů od</w:t>
      </w:r>
      <w:r w:rsidR="00936BE1">
        <w:t> </w:t>
      </w:r>
      <w:r w:rsidR="00E5270C" w:rsidRPr="007A66F4">
        <w:t xml:space="preserve">doručení oznámení </w:t>
      </w:r>
      <w:r>
        <w:t>Objednatel</w:t>
      </w:r>
      <w:r w:rsidR="00796503">
        <w:t>e</w:t>
      </w:r>
      <w:r w:rsidR="00E5270C" w:rsidRPr="007A66F4">
        <w:t xml:space="preserve"> o odstoupení od této Smlouvy </w:t>
      </w:r>
      <w:r>
        <w:rPr>
          <w:rStyle w:val="TMNormlnModrChar"/>
          <w:rFonts w:ascii="Verdana" w:eastAsiaTheme="minorHAnsi" w:hAnsi="Verdana" w:cstheme="minorBidi"/>
          <w:color w:val="auto"/>
          <w:szCs w:val="22"/>
          <w:lang w:eastAsia="en-US"/>
        </w:rPr>
        <w:t>Poskytovatel</w:t>
      </w:r>
      <w:r w:rsidR="00796503">
        <w:rPr>
          <w:rStyle w:val="TMNormlnModrChar"/>
          <w:rFonts w:ascii="Verdana" w:eastAsiaTheme="minorHAnsi" w:hAnsi="Verdana" w:cstheme="minorBidi"/>
          <w:color w:val="auto"/>
          <w:szCs w:val="22"/>
          <w:lang w:eastAsia="en-US"/>
        </w:rPr>
        <w:t>e</w:t>
      </w:r>
      <w:r w:rsidR="0035730A">
        <w:t>m</w:t>
      </w:r>
      <w:r w:rsidR="00E5270C" w:rsidRPr="007A66F4">
        <w:t>.</w:t>
      </w:r>
    </w:p>
    <w:bookmarkEnd w:id="6"/>
    <w:p w14:paraId="38192743" w14:textId="7290C253" w:rsidR="00E5270C" w:rsidRPr="00E5270C" w:rsidRDefault="00E5270C" w:rsidP="007A66F4">
      <w:pPr>
        <w:pStyle w:val="Nadpis2"/>
      </w:pPr>
      <w:r w:rsidRPr="007A66F4">
        <w:t>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w:t>
      </w:r>
      <w:r w:rsidRPr="003B0B1D">
        <w:t xml:space="preserve"> </w:t>
      </w:r>
    </w:p>
    <w:p w14:paraId="3915F635" w14:textId="77777777" w:rsidR="00B95567" w:rsidRPr="00384A97" w:rsidRDefault="00B95567" w:rsidP="002A590A">
      <w:pPr>
        <w:pStyle w:val="Nadpis1"/>
      </w:pPr>
      <w:r w:rsidRPr="002A590A">
        <w:t>Závěrečná</w:t>
      </w:r>
      <w:r>
        <w:t xml:space="preserve"> ustanovení</w:t>
      </w:r>
    </w:p>
    <w:p w14:paraId="0B95F071" w14:textId="77777777" w:rsidR="00D377B0" w:rsidRPr="00520E18" w:rsidRDefault="00D377B0" w:rsidP="00520E18">
      <w:pPr>
        <w:pStyle w:val="Nadpis2"/>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7F525601" w:rsidR="00D377B0" w:rsidRPr="00D377B0" w:rsidRDefault="001B16E3" w:rsidP="00D377B0">
      <w:pPr>
        <w:pStyle w:val="Nadpis3"/>
      </w:pPr>
      <w:r>
        <w:t>Objednatel</w:t>
      </w:r>
      <w:r w:rsidR="00D377B0" w:rsidRPr="00D377B0">
        <w:t>:</w:t>
      </w:r>
    </w:p>
    <w:p w14:paraId="3492A575" w14:textId="77777777" w:rsidR="00D377B0" w:rsidRDefault="00D377B0" w:rsidP="00D377B0">
      <w:pPr>
        <w:pStyle w:val="Nadpis3"/>
        <w:numPr>
          <w:ilvl w:val="0"/>
          <w:numId w:val="0"/>
        </w:numPr>
        <w:ind w:left="1560"/>
      </w:pPr>
      <w:r w:rsidRPr="00A574EC">
        <w:t>Název: Státní pokladna Centrum sdílených služeb, s. p.</w:t>
      </w:r>
    </w:p>
    <w:p w14:paraId="78E25C55" w14:textId="77777777" w:rsidR="00D377B0" w:rsidRDefault="00D377B0" w:rsidP="00D377B0">
      <w:pPr>
        <w:pStyle w:val="Nadpis3"/>
        <w:numPr>
          <w:ilvl w:val="0"/>
          <w:numId w:val="0"/>
        </w:numPr>
        <w:ind w:left="1560"/>
      </w:pPr>
      <w:r>
        <w:t xml:space="preserve">Adresa: </w:t>
      </w:r>
      <w:r w:rsidRPr="00A574EC">
        <w:t>Na Vápence 915/14, 130 00 Praha 3</w:t>
      </w:r>
    </w:p>
    <w:p w14:paraId="1EFD1920" w14:textId="26C1D7F0" w:rsidR="00D377B0" w:rsidRDefault="00D377B0" w:rsidP="00D377B0">
      <w:pPr>
        <w:pStyle w:val="Nadpis3"/>
        <w:numPr>
          <w:ilvl w:val="0"/>
          <w:numId w:val="0"/>
        </w:numPr>
        <w:ind w:left="1560"/>
      </w:pPr>
      <w:r>
        <w:t xml:space="preserve">K rukám: jméno Oprávněné osoby </w:t>
      </w:r>
      <w:r w:rsidR="001B16E3">
        <w:t>Objednatel</w:t>
      </w:r>
      <w:r w:rsidR="00796503">
        <w:t>e</w:t>
      </w:r>
    </w:p>
    <w:p w14:paraId="6108F464" w14:textId="519606E7" w:rsidR="00D377B0" w:rsidRPr="00E425C5" w:rsidRDefault="00D377B0" w:rsidP="00E425C5">
      <w:pPr>
        <w:pStyle w:val="Nadpis3"/>
        <w:numPr>
          <w:ilvl w:val="0"/>
          <w:numId w:val="0"/>
        </w:numPr>
        <w:ind w:left="1560"/>
        <w:rPr>
          <w:rFonts w:eastAsia="Calibri"/>
        </w:rPr>
      </w:pPr>
      <w:r>
        <w:t xml:space="preserve">Datová schránka: </w:t>
      </w:r>
      <w:r w:rsidRPr="00100720">
        <w:rPr>
          <w:rFonts w:eastAsia="Calibri"/>
        </w:rPr>
        <w:t>ag5uunk</w:t>
      </w:r>
    </w:p>
    <w:p w14:paraId="2F9489C1" w14:textId="28538244" w:rsidR="00D377B0" w:rsidRPr="00D377B0" w:rsidRDefault="001B16E3" w:rsidP="00D377B0">
      <w:pPr>
        <w:pStyle w:val="Nadpis3"/>
      </w:pPr>
      <w:r>
        <w:rPr>
          <w:rStyle w:val="TMNormlnModrChar"/>
          <w:rFonts w:ascii="Verdana" w:eastAsiaTheme="minorHAnsi" w:hAnsi="Verdana" w:cstheme="minorBidi"/>
          <w:color w:val="auto"/>
          <w:szCs w:val="22"/>
          <w:lang w:eastAsia="en-US"/>
        </w:rPr>
        <w:t>Poskytovatel</w:t>
      </w:r>
    </w:p>
    <w:p w14:paraId="70757A64" w14:textId="4964BC86" w:rsidR="00D377B0" w:rsidRDefault="00D377B0" w:rsidP="00D377B0">
      <w:pPr>
        <w:pStyle w:val="Nadpis3"/>
        <w:numPr>
          <w:ilvl w:val="0"/>
          <w:numId w:val="0"/>
        </w:numPr>
        <w:ind w:left="1560"/>
      </w:pPr>
      <w:r w:rsidRPr="00A574EC">
        <w:t xml:space="preserve">Název: </w:t>
      </w:r>
      <w:r w:rsidRPr="00010E97">
        <w:rPr>
          <w:rFonts w:eastAsia="Calibri"/>
          <w:highlight w:val="yellow"/>
          <w:lang w:val="en-US"/>
        </w:rPr>
        <w:t>[</w:t>
      </w:r>
      <w:r w:rsidRPr="00010E97">
        <w:rPr>
          <w:rFonts w:eastAsia="Calibri"/>
          <w:highlight w:val="yellow"/>
        </w:rPr>
        <w:t xml:space="preserve">DOPLNÍ </w:t>
      </w:r>
      <w:r w:rsidR="00D17DBB">
        <w:rPr>
          <w:rFonts w:eastAsia="Calibri"/>
          <w:highlight w:val="yellow"/>
        </w:rPr>
        <w:t>DODAVATEL</w:t>
      </w:r>
      <w:r w:rsidRPr="00010E97">
        <w:rPr>
          <w:rFonts w:eastAsia="Calibri"/>
          <w:highlight w:val="yellow"/>
        </w:rPr>
        <w:t>]</w:t>
      </w:r>
    </w:p>
    <w:p w14:paraId="65E540E4" w14:textId="5D62F9FD" w:rsidR="00D377B0" w:rsidRDefault="00D377B0" w:rsidP="00D377B0">
      <w:pPr>
        <w:pStyle w:val="Nadpis3"/>
        <w:numPr>
          <w:ilvl w:val="0"/>
          <w:numId w:val="0"/>
        </w:numPr>
        <w:ind w:left="1560"/>
      </w:pPr>
      <w:r>
        <w:t xml:space="preserve">Adresa: </w:t>
      </w:r>
      <w:r w:rsidRPr="00010E97">
        <w:rPr>
          <w:rFonts w:eastAsia="Calibri"/>
          <w:highlight w:val="yellow"/>
          <w:lang w:val="en-US"/>
        </w:rPr>
        <w:t>[</w:t>
      </w:r>
      <w:r w:rsidRPr="00010E97">
        <w:rPr>
          <w:rFonts w:eastAsia="Calibri"/>
          <w:highlight w:val="yellow"/>
        </w:rPr>
        <w:t xml:space="preserve">DOPLNÍ </w:t>
      </w:r>
      <w:r w:rsidR="00D17DBB">
        <w:rPr>
          <w:rFonts w:eastAsia="Calibri"/>
          <w:highlight w:val="yellow"/>
        </w:rPr>
        <w:t>DODAVATEL</w:t>
      </w:r>
      <w:r w:rsidRPr="00010E97">
        <w:rPr>
          <w:rFonts w:eastAsia="Calibri"/>
          <w:highlight w:val="yellow"/>
        </w:rPr>
        <w:t>]</w:t>
      </w:r>
    </w:p>
    <w:p w14:paraId="26F760B1" w14:textId="06544976" w:rsidR="00D377B0" w:rsidRPr="00520E18" w:rsidRDefault="00D377B0" w:rsidP="00D377B0">
      <w:pPr>
        <w:pStyle w:val="Nadpis3"/>
        <w:numPr>
          <w:ilvl w:val="0"/>
          <w:numId w:val="0"/>
        </w:numPr>
        <w:ind w:left="1560"/>
        <w:rPr>
          <w:rFonts w:cs="Arial"/>
        </w:rPr>
      </w:pPr>
      <w:r w:rsidRPr="00520E18">
        <w:rPr>
          <w:rFonts w:cs="Arial"/>
        </w:rPr>
        <w:t xml:space="preserve">K rukám: jméno Oprávněné osoby </w:t>
      </w:r>
      <w:r w:rsidR="001B16E3">
        <w:rPr>
          <w:rStyle w:val="TMNormlnModrChar"/>
          <w:rFonts w:ascii="Verdana" w:eastAsiaTheme="minorHAnsi" w:hAnsi="Verdana" w:cs="Arial"/>
          <w:color w:val="auto"/>
        </w:rPr>
        <w:t>Poskytovatel</w:t>
      </w:r>
      <w:r w:rsidR="00796503">
        <w:rPr>
          <w:rStyle w:val="TMNormlnModrChar"/>
          <w:rFonts w:ascii="Verdana" w:eastAsiaTheme="minorHAnsi" w:hAnsi="Verdana" w:cs="Arial"/>
          <w:color w:val="auto"/>
        </w:rPr>
        <w:t>e</w:t>
      </w:r>
    </w:p>
    <w:p w14:paraId="7B45356C" w14:textId="33C8D062" w:rsidR="00D377B0" w:rsidRPr="003958C3" w:rsidRDefault="00D377B0" w:rsidP="00D377B0">
      <w:pPr>
        <w:pStyle w:val="Nadpis3"/>
        <w:numPr>
          <w:ilvl w:val="0"/>
          <w:numId w:val="0"/>
        </w:numPr>
        <w:ind w:left="1560"/>
        <w:rPr>
          <w:rFonts w:eastAsia="Calibri"/>
        </w:rPr>
      </w:pPr>
      <w:r>
        <w:rPr>
          <w:rFonts w:eastAsia="Calibri"/>
        </w:rPr>
        <w:t xml:space="preserve">Datová schránka: </w:t>
      </w:r>
      <w:r w:rsidRPr="00010E97">
        <w:rPr>
          <w:rFonts w:eastAsia="Calibri"/>
          <w:highlight w:val="yellow"/>
          <w:lang w:val="en-US"/>
        </w:rPr>
        <w:t>[</w:t>
      </w:r>
      <w:r w:rsidRPr="00010E97">
        <w:rPr>
          <w:rFonts w:eastAsia="Calibri"/>
          <w:highlight w:val="yellow"/>
        </w:rPr>
        <w:t xml:space="preserve">DOPLNÍ </w:t>
      </w:r>
      <w:r w:rsidR="00D17DBB">
        <w:rPr>
          <w:rFonts w:eastAsia="Calibri"/>
          <w:highlight w:val="yellow"/>
        </w:rPr>
        <w:t>DODAVATEL</w:t>
      </w:r>
      <w:r w:rsidRPr="00010E97">
        <w:rPr>
          <w:rFonts w:eastAsia="Calibri"/>
          <w:highlight w:val="yellow"/>
        </w:rPr>
        <w:t>]</w:t>
      </w:r>
    </w:p>
    <w:p w14:paraId="291F693F" w14:textId="77777777" w:rsidR="00D377B0" w:rsidRPr="00E425C5" w:rsidRDefault="00D377B0" w:rsidP="00E425C5">
      <w:pPr>
        <w:pStyle w:val="Nadpis2"/>
      </w:pPr>
      <w:r w:rsidRPr="00E425C5">
        <w:t>Účinnost oznámení nastává v pracovní den následující po dni doručení tohoto oznámení druhé Smluvní straně, není-li ve Smlouvě v konkrétním případě stanoveno jinak.</w:t>
      </w:r>
    </w:p>
    <w:p w14:paraId="351556DA" w14:textId="23478A98"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rsidR="006039FD">
        <w:t>O</w:t>
      </w:r>
      <w:r w:rsidRPr="00E425C5">
        <w:t>právněných osob v kopii:</w:t>
      </w:r>
    </w:p>
    <w:p w14:paraId="218AF1D9" w14:textId="2CC28BD6" w:rsidR="001E5951" w:rsidRDefault="00D377B0" w:rsidP="004530F6">
      <w:pPr>
        <w:pStyle w:val="Nadpis3"/>
      </w:pPr>
      <w:r w:rsidRPr="00E425C5">
        <w:t xml:space="preserve">Oprávněnou osobou </w:t>
      </w:r>
      <w:r w:rsidR="001B16E3">
        <w:t>Objednatel</w:t>
      </w:r>
      <w:r w:rsidR="00796503">
        <w:t>e</w:t>
      </w:r>
      <w:r w:rsidRPr="00E425C5">
        <w:t xml:space="preserve"> je:</w:t>
      </w:r>
    </w:p>
    <w:p w14:paraId="519A4436" w14:textId="39E6BBF8" w:rsidR="00D377B0" w:rsidRPr="00936BE1" w:rsidRDefault="00D377B0" w:rsidP="00D377B0">
      <w:pPr>
        <w:pStyle w:val="Nadpis3"/>
        <w:numPr>
          <w:ilvl w:val="0"/>
          <w:numId w:val="0"/>
        </w:numPr>
        <w:ind w:left="1560"/>
      </w:pPr>
      <w:r w:rsidRPr="00936BE1">
        <w:t>Jméno</w:t>
      </w:r>
      <w:r w:rsidR="00D27E58">
        <w:t xml:space="preserve">: </w:t>
      </w:r>
      <w:r w:rsidR="00BD3E3D">
        <w:t>Eduard Lorenc</w:t>
      </w:r>
    </w:p>
    <w:p w14:paraId="2637B6EB" w14:textId="1A54193D" w:rsidR="00D377B0" w:rsidRPr="00BD3E3D" w:rsidRDefault="00D377B0" w:rsidP="00D377B0">
      <w:pPr>
        <w:pStyle w:val="Nadpis3"/>
        <w:numPr>
          <w:ilvl w:val="0"/>
          <w:numId w:val="0"/>
        </w:numPr>
        <w:ind w:left="1560"/>
        <w:rPr>
          <w:lang w:val="en-US"/>
        </w:rPr>
      </w:pPr>
      <w:r w:rsidRPr="00936BE1">
        <w:t xml:space="preserve">E-mail: </w:t>
      </w:r>
      <w:r w:rsidR="00BD3E3D">
        <w:t>eduard.lorenc</w:t>
      </w:r>
      <w:r w:rsidR="00BD3E3D">
        <w:rPr>
          <w:lang w:val="en-US"/>
        </w:rPr>
        <w:t>@spcss.cz</w:t>
      </w:r>
    </w:p>
    <w:p w14:paraId="42710D0B" w14:textId="09F4942D" w:rsidR="00D377B0" w:rsidRDefault="00D377B0" w:rsidP="00D377B0">
      <w:pPr>
        <w:pStyle w:val="Nadpis3"/>
        <w:numPr>
          <w:ilvl w:val="0"/>
          <w:numId w:val="0"/>
        </w:numPr>
        <w:ind w:left="1560"/>
      </w:pPr>
      <w:r w:rsidRPr="00936BE1">
        <w:t xml:space="preserve">Telefon: </w:t>
      </w:r>
      <w:r w:rsidR="003C06EC">
        <w:t>+420</w:t>
      </w:r>
      <w:r w:rsidR="00B30B8C">
        <w:t> </w:t>
      </w:r>
      <w:r w:rsidR="003C06EC">
        <w:t>225</w:t>
      </w:r>
      <w:r w:rsidR="00B30B8C">
        <w:t> </w:t>
      </w:r>
      <w:r w:rsidR="003C06EC">
        <w:t>515</w:t>
      </w:r>
      <w:r w:rsidR="00B30B8C">
        <w:t xml:space="preserve"> </w:t>
      </w:r>
      <w:r w:rsidR="003C06EC">
        <w:t>485</w:t>
      </w:r>
    </w:p>
    <w:p w14:paraId="060E3744" w14:textId="7CF87E19" w:rsidR="00D377B0" w:rsidRPr="00E425C5" w:rsidRDefault="00D377B0" w:rsidP="00E425C5">
      <w:pPr>
        <w:pStyle w:val="Nadpis3"/>
      </w:pPr>
      <w:r w:rsidRPr="00E425C5">
        <w:t xml:space="preserve">Oprávněnou osobou </w:t>
      </w:r>
      <w:r w:rsidR="001B16E3">
        <w:rPr>
          <w:rStyle w:val="TMNormlnModrChar"/>
          <w:rFonts w:ascii="Verdana" w:eastAsiaTheme="minorHAnsi" w:hAnsi="Verdana" w:cstheme="minorBidi"/>
          <w:color w:val="auto"/>
          <w:szCs w:val="22"/>
          <w:lang w:eastAsia="en-US"/>
        </w:rPr>
        <w:t>Poskytovatel</w:t>
      </w:r>
      <w:r w:rsidR="00796503">
        <w:rPr>
          <w:rStyle w:val="TMNormlnModrChar"/>
          <w:rFonts w:ascii="Verdana" w:eastAsiaTheme="minorHAnsi" w:hAnsi="Verdana" w:cstheme="minorBidi"/>
          <w:color w:val="auto"/>
          <w:szCs w:val="22"/>
          <w:lang w:eastAsia="en-US"/>
        </w:rPr>
        <w:t>e</w:t>
      </w:r>
      <w:r w:rsidRPr="00E425C5">
        <w:t xml:space="preserve"> je:</w:t>
      </w:r>
    </w:p>
    <w:p w14:paraId="6A6ADE21" w14:textId="25E08804" w:rsidR="00D377B0" w:rsidRDefault="00D377B0" w:rsidP="00D377B0">
      <w:pPr>
        <w:pStyle w:val="Nadpis3"/>
        <w:numPr>
          <w:ilvl w:val="0"/>
          <w:numId w:val="0"/>
        </w:numPr>
        <w:ind w:left="1560"/>
      </w:pPr>
      <w:r>
        <w:t xml:space="preserve">Jméno: </w:t>
      </w:r>
      <w:r w:rsidRPr="00010E97">
        <w:rPr>
          <w:rFonts w:eastAsia="Calibri"/>
          <w:highlight w:val="yellow"/>
          <w:lang w:val="en-US"/>
        </w:rPr>
        <w:t>[</w:t>
      </w:r>
      <w:r w:rsidRPr="00010E97">
        <w:rPr>
          <w:rFonts w:eastAsia="Calibri"/>
          <w:highlight w:val="yellow"/>
        </w:rPr>
        <w:t xml:space="preserve">DOPLNÍ </w:t>
      </w:r>
      <w:r w:rsidR="00D17DBB">
        <w:rPr>
          <w:rFonts w:eastAsia="Calibri"/>
          <w:highlight w:val="yellow"/>
        </w:rPr>
        <w:t>DODAVATEL</w:t>
      </w:r>
      <w:r w:rsidRPr="00010E97">
        <w:rPr>
          <w:rFonts w:eastAsia="Calibri"/>
          <w:highlight w:val="yellow"/>
        </w:rPr>
        <w:t>]</w:t>
      </w:r>
    </w:p>
    <w:p w14:paraId="20D87B32" w14:textId="6575384C" w:rsidR="00D377B0" w:rsidRDefault="00D377B0" w:rsidP="00D377B0">
      <w:pPr>
        <w:pStyle w:val="Nadpis3"/>
        <w:numPr>
          <w:ilvl w:val="0"/>
          <w:numId w:val="0"/>
        </w:numPr>
        <w:ind w:left="1560"/>
      </w:pPr>
      <w:r>
        <w:t xml:space="preserve">E-mail: </w:t>
      </w:r>
      <w:r w:rsidRPr="00010E97">
        <w:rPr>
          <w:rFonts w:eastAsia="Calibri"/>
          <w:highlight w:val="yellow"/>
          <w:lang w:val="en-US"/>
        </w:rPr>
        <w:t>[</w:t>
      </w:r>
      <w:r w:rsidRPr="00010E97">
        <w:rPr>
          <w:rFonts w:eastAsia="Calibri"/>
          <w:highlight w:val="yellow"/>
        </w:rPr>
        <w:t xml:space="preserve">DOPLNÍ </w:t>
      </w:r>
      <w:r w:rsidR="00D17DBB">
        <w:rPr>
          <w:rFonts w:eastAsia="Calibri"/>
          <w:highlight w:val="yellow"/>
        </w:rPr>
        <w:t>DODAVATEL</w:t>
      </w:r>
      <w:r w:rsidRPr="00010E97">
        <w:rPr>
          <w:rFonts w:eastAsia="Calibri"/>
          <w:highlight w:val="yellow"/>
        </w:rPr>
        <w:t>]</w:t>
      </w:r>
    </w:p>
    <w:p w14:paraId="2BFAF386" w14:textId="0C8B32B4" w:rsidR="00D377B0" w:rsidRDefault="00D377B0" w:rsidP="00D377B0">
      <w:pPr>
        <w:pStyle w:val="Nadpis3"/>
        <w:numPr>
          <w:ilvl w:val="0"/>
          <w:numId w:val="0"/>
        </w:numPr>
        <w:ind w:left="1560"/>
      </w:pPr>
      <w:r>
        <w:t xml:space="preserve">Telefon: </w:t>
      </w:r>
      <w:r w:rsidRPr="00010E97">
        <w:rPr>
          <w:rFonts w:eastAsia="Calibri"/>
          <w:highlight w:val="yellow"/>
          <w:lang w:val="en-US"/>
        </w:rPr>
        <w:t>[</w:t>
      </w:r>
      <w:r w:rsidRPr="00010E97">
        <w:rPr>
          <w:rFonts w:eastAsia="Calibri"/>
          <w:highlight w:val="yellow"/>
        </w:rPr>
        <w:t xml:space="preserve">DOPLNÍ </w:t>
      </w:r>
      <w:r w:rsidR="00D17DBB">
        <w:rPr>
          <w:rFonts w:eastAsia="Calibri"/>
          <w:highlight w:val="yellow"/>
        </w:rPr>
        <w:t>DODAVATEL</w:t>
      </w:r>
      <w:r w:rsidRPr="00010E97">
        <w:rPr>
          <w:rFonts w:eastAsia="Calibri"/>
          <w:highlight w:val="yellow"/>
        </w:rPr>
        <w:t>]</w:t>
      </w:r>
    </w:p>
    <w:p w14:paraId="555D24A9" w14:textId="6C8629E6" w:rsidR="00D377B0" w:rsidRPr="00E425C5" w:rsidRDefault="00D377B0" w:rsidP="00EB1223">
      <w:pPr>
        <w:pStyle w:val="Nadpis2"/>
        <w:keepNext/>
        <w:keepLines/>
      </w:pPr>
      <w:r w:rsidRPr="00E425C5">
        <w:lastRenderedPageBreak/>
        <w:t xml:space="preserve">Ke změně nebo ukončení Smlouvy a k oznámení o změně bankovních údajů je za </w:t>
      </w:r>
      <w:r w:rsidR="001B16E3">
        <w:t>Objednatel</w:t>
      </w:r>
      <w:r w:rsidR="00796503">
        <w:t>e</w:t>
      </w:r>
      <w:r w:rsidRPr="00E425C5">
        <w:t xml:space="preserve"> oprávněn 1. zástupce generálního ředitele,</w:t>
      </w:r>
      <w:r w:rsidR="00506835">
        <w:t xml:space="preserve"> generální ředitel</w:t>
      </w:r>
      <w:r w:rsidRPr="00E425C5">
        <w:t xml:space="preserve"> a dále osoby pověřené generálním ředitelem. Ke změně Smlouvy nebo ukončení Smlouvy a k oznámení o změně bankovních údajů je za </w:t>
      </w:r>
      <w:r w:rsidR="001B16E3">
        <w:rPr>
          <w:rStyle w:val="TMNormlnModrChar"/>
          <w:rFonts w:ascii="Verdana" w:eastAsiaTheme="minorHAnsi" w:hAnsi="Verdana" w:cstheme="minorBidi"/>
          <w:color w:val="auto"/>
          <w:szCs w:val="22"/>
          <w:lang w:eastAsia="en-US"/>
        </w:rPr>
        <w:t>Poskytovatel</w:t>
      </w:r>
      <w:r w:rsidR="00796503">
        <w:t>e</w:t>
      </w:r>
      <w:r w:rsidRPr="00E425C5">
        <w:t xml:space="preserve"> oprávněn </w:t>
      </w:r>
      <w:r w:rsidR="001B16E3">
        <w:rPr>
          <w:rStyle w:val="TMNormlnModrChar"/>
          <w:rFonts w:ascii="Verdana" w:eastAsiaTheme="minorHAnsi" w:hAnsi="Verdana" w:cstheme="minorBidi"/>
          <w:color w:val="auto"/>
          <w:szCs w:val="22"/>
          <w:lang w:eastAsia="en-US"/>
        </w:rPr>
        <w:t>Poskytovatel</w:t>
      </w:r>
      <w:r w:rsidRPr="00E425C5">
        <w:t xml:space="preserve"> sám (je-li fyzickou osobou podnikající) nebo statutární orgán </w:t>
      </w:r>
      <w:r w:rsidR="001B16E3">
        <w:rPr>
          <w:rStyle w:val="TMNormlnModrChar"/>
          <w:rFonts w:ascii="Verdana" w:eastAsiaTheme="minorHAnsi" w:hAnsi="Verdana" w:cstheme="minorBidi"/>
          <w:color w:val="auto"/>
          <w:szCs w:val="22"/>
          <w:lang w:eastAsia="en-US"/>
        </w:rPr>
        <w:t>Poskytovatel</w:t>
      </w:r>
      <w:r w:rsidR="00796503">
        <w:t>e</w:t>
      </w:r>
      <w:r w:rsidRPr="00E425C5">
        <w:t>,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47DEB1E6" w14:textId="3DB6EBF7" w:rsidR="00D377B0" w:rsidRPr="00E425C5" w:rsidRDefault="00D377B0" w:rsidP="00E425C5">
      <w:pPr>
        <w:pStyle w:val="Nadpis2"/>
      </w:pPr>
      <w:r w:rsidRPr="00E425C5">
        <w:t xml:space="preserve">Obě Smluvní strany souhlasí s tím, že podepsaná Smlouva (včetně příloh), jakož i její text, může být zveřejněna v souladu s povinnostmi vyplývajícími z právních předpisů, a to bez časového omezení. </w:t>
      </w:r>
      <w:r w:rsidR="001B16E3">
        <w:t>Objednatel</w:t>
      </w:r>
      <w:r w:rsidRPr="00E425C5">
        <w:t xml:space="preserve"> se zavazuje, že Smlouvu v souladu se Zákonem o registru smluv uveřejní v registru smluv. Smluvní strany prohlašují, že tato Smlouva (vč. příloh) neobsahuje obchodní tajemství.</w:t>
      </w:r>
    </w:p>
    <w:p w14:paraId="455BB193" w14:textId="77777777" w:rsidR="00D377B0" w:rsidRPr="00E425C5" w:rsidRDefault="00D377B0" w:rsidP="00E425C5">
      <w:pPr>
        <w:pStyle w:val="Nadpis2"/>
      </w:pPr>
      <w:r w:rsidRPr="00E425C5">
        <w:t xml:space="preserve">Tato Smlouva se řídí Občanským zákoníkem a dalšími příslušnými právními předpisy České republiky. </w:t>
      </w:r>
    </w:p>
    <w:p w14:paraId="69B83941" w14:textId="77777777" w:rsidR="00D377B0" w:rsidRPr="00E425C5" w:rsidRDefault="00D377B0" w:rsidP="00E425C5">
      <w:pPr>
        <w:pStyle w:val="Nadpis2"/>
      </w:pPr>
      <w:r w:rsidRPr="00E425C5">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B795F2F" w14:textId="47571BDA" w:rsidR="00D377B0" w:rsidRPr="00E425C5" w:rsidRDefault="00D377B0" w:rsidP="00E425C5">
      <w:pPr>
        <w:pStyle w:val="Nadpis2"/>
      </w:pPr>
      <w:r w:rsidRPr="00E425C5">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w:t>
      </w:r>
      <w:r w:rsidR="00EB1223">
        <w:t> </w:t>
      </w:r>
      <w:r w:rsidRPr="00E425C5">
        <w:t>nápravu anebo jakéhokoliv jiného práva podle této Smlouvy, musí být vyhotoveno písemně a podepsáno Smluvní stranou, která takové vzdání činí.</w:t>
      </w:r>
    </w:p>
    <w:p w14:paraId="5A456F7B" w14:textId="42F32078" w:rsidR="00D377B0" w:rsidRPr="00E425C5" w:rsidRDefault="001B16E3" w:rsidP="00E425C5">
      <w:pPr>
        <w:pStyle w:val="Nadpis2"/>
      </w:pPr>
      <w:r>
        <w:rPr>
          <w:rStyle w:val="TMNormlnModrChar"/>
          <w:rFonts w:ascii="Verdana" w:eastAsiaTheme="minorHAnsi" w:hAnsi="Verdana" w:cstheme="minorBidi"/>
          <w:color w:val="auto"/>
          <w:szCs w:val="22"/>
          <w:lang w:eastAsia="en-US"/>
        </w:rPr>
        <w:t>Poskytovatel</w:t>
      </w:r>
      <w:r w:rsidR="00D377B0" w:rsidRPr="00E425C5">
        <w:t xml:space="preserve"> není oprávněn bez písemného souhlasu </w:t>
      </w:r>
      <w:r>
        <w:t>Objednatel</w:t>
      </w:r>
      <w:r w:rsidR="00796503">
        <w:t>e</w:t>
      </w:r>
      <w:r w:rsidR="00D377B0" w:rsidRPr="00E425C5">
        <w:t xml:space="preserv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4D2A09E" w14:textId="3687C8EE" w:rsidR="00D377B0" w:rsidRPr="00E425C5" w:rsidRDefault="00D377B0" w:rsidP="00E425C5">
      <w:pPr>
        <w:pStyle w:val="Nadpis2"/>
      </w:pPr>
      <w:r w:rsidRPr="00E425C5">
        <w:t>Změny nebo doplňky této Smlouvy včetně příloh musejí být vyhotoveny písemně formou dodatku, datovány a podepsány oběma Smluvními stranami s podpisy Smluvních stran na</w:t>
      </w:r>
      <w:r w:rsidR="000059E9">
        <w:t> </w:t>
      </w:r>
      <w:r w:rsidRPr="00E425C5">
        <w:t xml:space="preserve">jedné </w:t>
      </w:r>
      <w:r w:rsidR="00287A03">
        <w:t>písemnosti</w:t>
      </w:r>
      <w:r w:rsidRPr="00E425C5">
        <w:t>, ledaže Smlouva v konkrétním případě stanoví jinak.</w:t>
      </w:r>
    </w:p>
    <w:p w14:paraId="0F68AC90" w14:textId="1FF0207B" w:rsidR="00D377B0" w:rsidRPr="00E425C5" w:rsidRDefault="00D377B0" w:rsidP="00E425C5">
      <w:pPr>
        <w:pStyle w:val="Nadpis2"/>
      </w:pPr>
      <w:r w:rsidRPr="00E425C5">
        <w:t>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republiky</w:t>
      </w:r>
      <w:r w:rsidR="00287A03">
        <w:t>, přičemž rozhodným právem je právo české</w:t>
      </w:r>
      <w:r w:rsidRPr="00E425C5">
        <w:t>.</w:t>
      </w:r>
    </w:p>
    <w:p w14:paraId="3DB0B7A6" w14:textId="4E274FA2" w:rsidR="00D377B0" w:rsidRPr="00E425C5"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7A85BF95" w:rsidR="00D377B0" w:rsidRPr="00E425C5" w:rsidRDefault="001B16E3" w:rsidP="00E425C5">
      <w:pPr>
        <w:pStyle w:val="Nadpis2"/>
      </w:pPr>
      <w:r>
        <w:rPr>
          <w:rStyle w:val="TMNormlnModrChar"/>
          <w:rFonts w:ascii="Verdana" w:eastAsiaTheme="minorHAnsi" w:hAnsi="Verdana" w:cstheme="minorBidi"/>
          <w:color w:val="auto"/>
          <w:szCs w:val="22"/>
          <w:lang w:eastAsia="en-US"/>
        </w:rPr>
        <w:t>Poskytovatel</w:t>
      </w:r>
      <w:r w:rsidR="00D377B0" w:rsidRPr="00E425C5">
        <w:t xml:space="preserve"> výslovně prohlašuje, že se podrobně seznámil se všemi dokumenty týkajícími se Plnění</w:t>
      </w:r>
      <w:r w:rsidR="002F7FAB">
        <w:t xml:space="preserve"> vč. Usnesení</w:t>
      </w:r>
      <w:r w:rsidR="00D377B0" w:rsidRPr="00E425C5">
        <w:t xml:space="preserve">, a že žádné z ustanovení tam uvedených nepovažuje za takové, které by nemohl rozumně předpokládat. </w:t>
      </w:r>
    </w:p>
    <w:p w14:paraId="03516631" w14:textId="10D0B699" w:rsidR="00D377B0" w:rsidRPr="00E425C5" w:rsidRDefault="00787F55" w:rsidP="00E425C5">
      <w:pPr>
        <w:pStyle w:val="Nadpis2"/>
      </w:pPr>
      <w:r>
        <w:t>Smlouva</w:t>
      </w:r>
      <w:r w:rsidRPr="00CD6048">
        <w:t xml:space="preserve"> je vyhotovena v</w:t>
      </w:r>
      <w:r>
        <w:t> elektronické podobě v</w:t>
      </w:r>
      <w:r w:rsidRPr="00CD6048">
        <w:t xml:space="preserve"> 1 vyhotovení v českém jazyce s</w:t>
      </w:r>
      <w:r w:rsidR="00EB1223">
        <w:t> </w:t>
      </w:r>
      <w:r w:rsidRPr="00CD6048">
        <w:t>elektronickými podpisy obou Smluvních stran v souladu se zákonem č. 297/2016 Sb., o</w:t>
      </w:r>
      <w:r w:rsidR="00EB1223">
        <w:t> </w:t>
      </w:r>
      <w:r w:rsidRPr="00CD6048">
        <w:t>službách vytvářejících důvěru pro elektronické transakce, ve znění pozdějších předpisů.</w:t>
      </w:r>
      <w:r>
        <w:t xml:space="preserve"> </w:t>
      </w:r>
    </w:p>
    <w:p w14:paraId="0DB4FA51" w14:textId="680679FF" w:rsidR="00915CDD" w:rsidRDefault="00D377B0" w:rsidP="00915CDD">
      <w:pPr>
        <w:pStyle w:val="Nadpis2"/>
      </w:pPr>
      <w:r w:rsidRPr="00E425C5">
        <w:lastRenderedPageBreak/>
        <w:t>Tato Smlouva nabývá platnosti dnem podpisu oběma Smluvními stranami a účinnosti dnem zveřejnění v registru smluv</w:t>
      </w:r>
      <w:r w:rsidR="00C120F8">
        <w:t>.</w:t>
      </w:r>
    </w:p>
    <w:p w14:paraId="5B83223F" w14:textId="7A28FBD2" w:rsidR="00C120F8" w:rsidRDefault="00C120F8" w:rsidP="00D27E58">
      <w:pPr>
        <w:pStyle w:val="Nadpis2"/>
        <w:spacing w:after="0"/>
      </w:pPr>
      <w:r>
        <w:t>Nedílnou součást Smlouvy tvoří tyto přílohy:</w:t>
      </w:r>
    </w:p>
    <w:p w14:paraId="54815302" w14:textId="2723D07D" w:rsidR="00117318" w:rsidRDefault="00C120F8" w:rsidP="009B52EC">
      <w:pPr>
        <w:pStyle w:val="Nadpis3"/>
        <w:numPr>
          <w:ilvl w:val="0"/>
          <w:numId w:val="0"/>
        </w:numPr>
        <w:spacing w:after="0"/>
        <w:ind w:left="709"/>
        <w:rPr>
          <w:szCs w:val="18"/>
        </w:rPr>
      </w:pPr>
      <w:r>
        <w:t xml:space="preserve">Příloha č. 1 – </w:t>
      </w:r>
      <w:r w:rsidR="009F5431">
        <w:t>Technické požadavky na</w:t>
      </w:r>
      <w:r w:rsidR="000059E9">
        <w:t xml:space="preserve"> </w:t>
      </w:r>
      <w:r w:rsidR="00E366B1">
        <w:t>Plnění</w:t>
      </w:r>
      <w:r w:rsidR="00B468B0">
        <w:t xml:space="preserve"> </w:t>
      </w:r>
      <w:r w:rsidR="000059E9" w:rsidRPr="0014257B">
        <w:rPr>
          <w:szCs w:val="18"/>
          <w:highlight w:val="yellow"/>
        </w:rPr>
        <w:t>[</w:t>
      </w:r>
      <w:r w:rsidR="000059E9">
        <w:rPr>
          <w:szCs w:val="18"/>
          <w:highlight w:val="yellow"/>
        </w:rPr>
        <w:t>dodavatel převezme vyplněnou přílohu č</w:t>
      </w:r>
      <w:r w:rsidR="00E366B1">
        <w:rPr>
          <w:szCs w:val="18"/>
          <w:highlight w:val="yellow"/>
        </w:rPr>
        <w:t xml:space="preserve">. </w:t>
      </w:r>
      <w:r w:rsidR="00843397">
        <w:rPr>
          <w:szCs w:val="18"/>
          <w:highlight w:val="yellow"/>
        </w:rPr>
        <w:t>1 ze zadávací dokumentace</w:t>
      </w:r>
      <w:r w:rsidR="00843397" w:rsidRPr="0014257B">
        <w:rPr>
          <w:szCs w:val="18"/>
          <w:highlight w:val="yellow"/>
        </w:rPr>
        <w:t>]</w:t>
      </w:r>
    </w:p>
    <w:p w14:paraId="726A2C87" w14:textId="7B35C395" w:rsidR="00B468B0" w:rsidRPr="00B468B0" w:rsidRDefault="00B468B0" w:rsidP="009B52EC">
      <w:pPr>
        <w:spacing w:after="0"/>
        <w:ind w:left="708"/>
        <w:jc w:val="both"/>
      </w:pPr>
      <w:r>
        <w:t xml:space="preserve">Příloha č. 2 – </w:t>
      </w:r>
      <w:r w:rsidR="009F5431">
        <w:t>Technická specifikace Plnění vč. Ceny za Plnění</w:t>
      </w:r>
      <w:r w:rsidR="009B52EC">
        <w:t xml:space="preserve"> </w:t>
      </w:r>
      <w:r w:rsidR="009B52EC" w:rsidRPr="0014257B">
        <w:rPr>
          <w:szCs w:val="18"/>
          <w:highlight w:val="yellow"/>
        </w:rPr>
        <w:t>[</w:t>
      </w:r>
      <w:r w:rsidR="009B52EC">
        <w:rPr>
          <w:szCs w:val="18"/>
          <w:highlight w:val="yellow"/>
        </w:rPr>
        <w:t>dodavatel převezme vyplněnou přílohu č. 2 ze zadávací dokumentace</w:t>
      </w:r>
      <w:r w:rsidR="009B52EC" w:rsidRPr="0014257B">
        <w:rPr>
          <w:szCs w:val="18"/>
          <w:highlight w:val="yellow"/>
        </w:rPr>
        <w:t>]</w:t>
      </w:r>
    </w:p>
    <w:p w14:paraId="05348C7A" w14:textId="6C09512F" w:rsidR="00117318" w:rsidRDefault="00117318" w:rsidP="009B52EC">
      <w:pPr>
        <w:pStyle w:val="Nadpis3"/>
        <w:numPr>
          <w:ilvl w:val="0"/>
          <w:numId w:val="0"/>
        </w:numPr>
        <w:spacing w:before="0" w:after="0"/>
        <w:ind w:left="1560" w:hanging="851"/>
      </w:pPr>
      <w:r>
        <w:t xml:space="preserve">Příloha č. </w:t>
      </w:r>
      <w:r w:rsidR="009F5431">
        <w:t>3</w:t>
      </w:r>
      <w:r>
        <w:t xml:space="preserve"> – </w:t>
      </w:r>
      <w:r w:rsidR="000059E9" w:rsidRPr="000059E9">
        <w:t>Vzor Předávacího protokolu</w:t>
      </w:r>
    </w:p>
    <w:p w14:paraId="586FD384" w14:textId="5FC53908" w:rsidR="00A66DDC" w:rsidRDefault="00A66DDC" w:rsidP="009B52EC">
      <w:pPr>
        <w:spacing w:after="0"/>
        <w:ind w:left="709"/>
        <w:jc w:val="both"/>
        <w:rPr>
          <w:szCs w:val="18"/>
        </w:rPr>
      </w:pPr>
      <w:r>
        <w:t xml:space="preserve">Příloha č. </w:t>
      </w:r>
      <w:r w:rsidR="009F5431">
        <w:t>4</w:t>
      </w:r>
      <w:r>
        <w:t xml:space="preserve"> – Seznam poddodavate</w:t>
      </w:r>
      <w:r w:rsidR="00E57870">
        <w:t>lů</w:t>
      </w:r>
      <w:r w:rsidR="00E366B1">
        <w:t xml:space="preserve"> </w:t>
      </w:r>
      <w:r w:rsidR="00E366B1" w:rsidRPr="0014257B">
        <w:rPr>
          <w:szCs w:val="18"/>
          <w:highlight w:val="yellow"/>
        </w:rPr>
        <w:t>[</w:t>
      </w:r>
      <w:r w:rsidR="00E366B1">
        <w:rPr>
          <w:szCs w:val="18"/>
          <w:highlight w:val="yellow"/>
        </w:rPr>
        <w:t xml:space="preserve">dodavatel převezme vyplněnou přílohu č. </w:t>
      </w:r>
      <w:r w:rsidR="0070514F">
        <w:rPr>
          <w:szCs w:val="18"/>
          <w:highlight w:val="yellow"/>
        </w:rPr>
        <w:t>7</w:t>
      </w:r>
      <w:r w:rsidR="00843397">
        <w:rPr>
          <w:szCs w:val="18"/>
          <w:highlight w:val="yellow"/>
        </w:rPr>
        <w:t xml:space="preserve"> </w:t>
      </w:r>
      <w:r w:rsidR="00E366B1">
        <w:rPr>
          <w:szCs w:val="18"/>
          <w:highlight w:val="yellow"/>
        </w:rPr>
        <w:t>ze zadávací dokumentace</w:t>
      </w:r>
      <w:r w:rsidR="00E366B1" w:rsidRPr="0014257B">
        <w:rPr>
          <w:szCs w:val="18"/>
          <w:highlight w:val="yellow"/>
        </w:rPr>
        <w:t>]</w:t>
      </w:r>
    </w:p>
    <w:p w14:paraId="7BF75888" w14:textId="238C87B2" w:rsidR="00C120F8" w:rsidRPr="00C120F8" w:rsidRDefault="00D377B0" w:rsidP="000059E9">
      <w:pPr>
        <w:pStyle w:val="Nadpis2"/>
      </w:pPr>
      <w:r w:rsidRPr="00E425C5">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p w14:paraId="423C0B04" w14:textId="77777777" w:rsidR="00FC2612" w:rsidRPr="00FC2612" w:rsidRDefault="00FC2612" w:rsidP="00FC2612"/>
    <w:tbl>
      <w:tblPr>
        <w:tblW w:w="5130" w:type="pct"/>
        <w:tblInd w:w="2" w:type="dxa"/>
        <w:tblLook w:val="01E0" w:firstRow="1" w:lastRow="1" w:firstColumn="1" w:lastColumn="1" w:noHBand="0" w:noVBand="0"/>
      </w:tblPr>
      <w:tblGrid>
        <w:gridCol w:w="3826"/>
        <w:gridCol w:w="283"/>
        <w:gridCol w:w="5199"/>
      </w:tblGrid>
      <w:tr w:rsidR="007F49B6" w:rsidRPr="007B5B47" w14:paraId="02B8E3AB" w14:textId="77777777" w:rsidTr="00EB1223">
        <w:tc>
          <w:tcPr>
            <w:tcW w:w="3826" w:type="dxa"/>
            <w:vAlign w:val="center"/>
          </w:tcPr>
          <w:p w14:paraId="3577462F" w14:textId="68F5F03E" w:rsidR="00384A97" w:rsidRPr="007B5B47" w:rsidRDefault="00703C83" w:rsidP="00EB1223">
            <w:pPr>
              <w:keepNext/>
              <w:keepLines/>
              <w:spacing w:after="0" w:line="360" w:lineRule="auto"/>
              <w:rPr>
                <w:rFonts w:cs="Arial"/>
                <w:szCs w:val="18"/>
              </w:rPr>
            </w:pPr>
            <w:r>
              <w:rPr>
                <w:rFonts w:cs="Arial"/>
                <w:szCs w:val="18"/>
              </w:rPr>
              <w:t xml:space="preserve">Za </w:t>
            </w:r>
            <w:r w:rsidR="001B16E3">
              <w:rPr>
                <w:rFonts w:cs="Arial"/>
                <w:szCs w:val="18"/>
              </w:rPr>
              <w:t>Objednatel</w:t>
            </w:r>
            <w:r w:rsidR="003425A9">
              <w:rPr>
                <w:rFonts w:cs="Arial"/>
                <w:szCs w:val="18"/>
              </w:rPr>
              <w:t>e</w:t>
            </w:r>
            <w:r w:rsidR="00B95567" w:rsidRPr="007B5B47">
              <w:rPr>
                <w:rFonts w:cs="Arial"/>
                <w:szCs w:val="18"/>
              </w:rPr>
              <w:t>:</w:t>
            </w:r>
          </w:p>
        </w:tc>
        <w:tc>
          <w:tcPr>
            <w:tcW w:w="283" w:type="dxa"/>
            <w:vAlign w:val="center"/>
          </w:tcPr>
          <w:p w14:paraId="3BCC4A99" w14:textId="77777777" w:rsidR="00B95567" w:rsidRPr="007B5B47" w:rsidRDefault="00B95567" w:rsidP="00DD7277">
            <w:pPr>
              <w:keepNext/>
              <w:keepLines/>
              <w:spacing w:after="0" w:line="360" w:lineRule="auto"/>
              <w:rPr>
                <w:rFonts w:cs="Arial"/>
                <w:szCs w:val="18"/>
              </w:rPr>
            </w:pPr>
          </w:p>
        </w:tc>
        <w:tc>
          <w:tcPr>
            <w:tcW w:w="5199" w:type="dxa"/>
            <w:vAlign w:val="center"/>
          </w:tcPr>
          <w:p w14:paraId="40867EBD" w14:textId="7CEE0B50" w:rsidR="00384A97" w:rsidRPr="007B5B47" w:rsidRDefault="00703C83" w:rsidP="00EB1223">
            <w:pPr>
              <w:keepNext/>
              <w:keepLines/>
              <w:spacing w:after="0" w:line="360" w:lineRule="auto"/>
              <w:rPr>
                <w:rFonts w:cs="Arial"/>
                <w:szCs w:val="18"/>
              </w:rPr>
            </w:pPr>
            <w:r>
              <w:rPr>
                <w:rFonts w:cs="Arial"/>
                <w:szCs w:val="18"/>
              </w:rPr>
              <w:t xml:space="preserve">Za </w:t>
            </w:r>
            <w:r w:rsidR="001B16E3">
              <w:rPr>
                <w:rFonts w:cs="Arial"/>
                <w:szCs w:val="18"/>
              </w:rPr>
              <w:t>Poskytovatel</w:t>
            </w:r>
            <w:r w:rsidR="003425A9">
              <w:rPr>
                <w:rFonts w:cs="Arial"/>
                <w:szCs w:val="18"/>
              </w:rPr>
              <w:t>e</w:t>
            </w:r>
            <w:r w:rsidR="00B95567" w:rsidRPr="007B5B47">
              <w:rPr>
                <w:rFonts w:cs="Arial"/>
                <w:szCs w:val="18"/>
              </w:rPr>
              <w:t>:</w:t>
            </w:r>
          </w:p>
        </w:tc>
      </w:tr>
      <w:tr w:rsidR="00EB1223" w:rsidRPr="007B5B47" w14:paraId="09740050" w14:textId="77777777" w:rsidTr="00EB1223">
        <w:tc>
          <w:tcPr>
            <w:tcW w:w="3826" w:type="dxa"/>
            <w:vAlign w:val="center"/>
          </w:tcPr>
          <w:p w14:paraId="35EF5276" w14:textId="31B5906B" w:rsidR="00EB1223" w:rsidRPr="007B5B47" w:rsidRDefault="00EB1223" w:rsidP="00EB1223">
            <w:pPr>
              <w:keepNext/>
              <w:keepLines/>
              <w:spacing w:after="0" w:line="360" w:lineRule="auto"/>
              <w:rPr>
                <w:rFonts w:cs="Arial"/>
                <w:szCs w:val="18"/>
              </w:rPr>
            </w:pPr>
            <w:r w:rsidRPr="007B5B47">
              <w:rPr>
                <w:rFonts w:cs="Arial"/>
                <w:szCs w:val="18"/>
              </w:rPr>
              <w:t>V</w:t>
            </w:r>
            <w:r>
              <w:rPr>
                <w:rFonts w:cs="Arial"/>
                <w:szCs w:val="18"/>
              </w:rPr>
              <w:t xml:space="preserve"> Praze </w:t>
            </w:r>
            <w:r w:rsidRPr="007B5B47">
              <w:rPr>
                <w:rFonts w:cs="Arial"/>
                <w:szCs w:val="18"/>
              </w:rPr>
              <w:t>dne</w:t>
            </w:r>
            <w:r>
              <w:rPr>
                <w:rFonts w:cs="Arial"/>
                <w:szCs w:val="18"/>
              </w:rPr>
              <w:t xml:space="preserve"> dle elektronického podpisu</w:t>
            </w:r>
          </w:p>
        </w:tc>
        <w:tc>
          <w:tcPr>
            <w:tcW w:w="283" w:type="dxa"/>
            <w:vAlign w:val="center"/>
          </w:tcPr>
          <w:p w14:paraId="393B4136" w14:textId="77777777" w:rsidR="00EB1223" w:rsidRPr="007B5B47" w:rsidRDefault="00EB1223" w:rsidP="007F49B6">
            <w:pPr>
              <w:keepNext/>
              <w:keepLines/>
              <w:spacing w:after="0" w:line="360" w:lineRule="auto"/>
              <w:rPr>
                <w:rFonts w:cs="Arial"/>
                <w:szCs w:val="18"/>
              </w:rPr>
            </w:pPr>
          </w:p>
        </w:tc>
        <w:tc>
          <w:tcPr>
            <w:tcW w:w="5199" w:type="dxa"/>
            <w:vAlign w:val="center"/>
          </w:tcPr>
          <w:p w14:paraId="13CF0EB5" w14:textId="37318E00" w:rsidR="00EB1223" w:rsidRPr="007B5B47" w:rsidRDefault="00EB1223" w:rsidP="00EB1223">
            <w:pPr>
              <w:keepNext/>
              <w:keepLines/>
              <w:spacing w:after="0" w:line="360" w:lineRule="auto"/>
              <w:rPr>
                <w:rFonts w:cs="Arial"/>
                <w:szCs w:val="18"/>
              </w:rPr>
            </w:pPr>
            <w:r w:rsidRPr="007B5B47">
              <w:rPr>
                <w:rFonts w:cs="Arial"/>
                <w:szCs w:val="18"/>
              </w:rPr>
              <w:t>V</w:t>
            </w:r>
            <w:r>
              <w:rPr>
                <w:rFonts w:cs="Arial"/>
                <w:szCs w:val="18"/>
              </w:rPr>
              <w:t xml:space="preserve"> </w:t>
            </w:r>
            <w:r w:rsidRPr="0014257B">
              <w:rPr>
                <w:szCs w:val="18"/>
                <w:highlight w:val="yellow"/>
              </w:rPr>
              <w:t xml:space="preserve">[DOPLNÍ </w:t>
            </w:r>
            <w:r>
              <w:rPr>
                <w:highlight w:val="yellow"/>
              </w:rPr>
              <w:t>DODAVATEL</w:t>
            </w:r>
            <w:r w:rsidRPr="0014257B">
              <w:rPr>
                <w:szCs w:val="18"/>
                <w:highlight w:val="yellow"/>
              </w:rPr>
              <w:t>]</w:t>
            </w:r>
            <w:r>
              <w:rPr>
                <w:szCs w:val="18"/>
              </w:rPr>
              <w:t xml:space="preserve"> </w:t>
            </w:r>
            <w:r w:rsidRPr="007B5B47">
              <w:rPr>
                <w:rFonts w:cs="Arial"/>
                <w:szCs w:val="18"/>
              </w:rPr>
              <w:t>dne</w:t>
            </w:r>
            <w:r>
              <w:rPr>
                <w:rFonts w:cs="Arial"/>
                <w:szCs w:val="18"/>
              </w:rPr>
              <w:t xml:space="preserve"> dle elektronického podpisu</w:t>
            </w:r>
          </w:p>
        </w:tc>
      </w:tr>
      <w:tr w:rsidR="007F49B6" w:rsidRPr="007B5B47" w14:paraId="15600AEE" w14:textId="77777777" w:rsidTr="00EB1223">
        <w:tc>
          <w:tcPr>
            <w:tcW w:w="3826" w:type="dxa"/>
            <w:tcBorders>
              <w:bottom w:val="single" w:sz="4" w:space="0" w:color="auto"/>
            </w:tcBorders>
          </w:tcPr>
          <w:p w14:paraId="423CA646" w14:textId="77777777" w:rsidR="007F49B6" w:rsidRPr="007B5B47" w:rsidRDefault="007F49B6" w:rsidP="007F49B6">
            <w:pPr>
              <w:keepNext/>
              <w:keepLines/>
              <w:spacing w:after="0" w:line="360" w:lineRule="auto"/>
              <w:jc w:val="center"/>
              <w:rPr>
                <w:rFonts w:cs="Arial"/>
                <w:szCs w:val="18"/>
              </w:rPr>
            </w:pPr>
          </w:p>
          <w:p w14:paraId="2BC3A186" w14:textId="77777777" w:rsidR="007F49B6" w:rsidRPr="007B5B47" w:rsidRDefault="007F49B6" w:rsidP="007F49B6">
            <w:pPr>
              <w:keepNext/>
              <w:keepLines/>
              <w:spacing w:after="0" w:line="360" w:lineRule="auto"/>
              <w:jc w:val="center"/>
              <w:rPr>
                <w:rFonts w:cs="Arial"/>
                <w:szCs w:val="18"/>
              </w:rPr>
            </w:pPr>
          </w:p>
          <w:p w14:paraId="0B186035" w14:textId="77777777" w:rsidR="007F49B6" w:rsidRPr="007B5B47" w:rsidRDefault="007F49B6" w:rsidP="007F49B6">
            <w:pPr>
              <w:keepNext/>
              <w:keepLines/>
              <w:spacing w:after="0" w:line="360" w:lineRule="auto"/>
              <w:ind w:right="-315"/>
              <w:jc w:val="center"/>
              <w:rPr>
                <w:rFonts w:cs="Arial"/>
                <w:szCs w:val="18"/>
              </w:rPr>
            </w:pPr>
          </w:p>
          <w:p w14:paraId="412F9284" w14:textId="77777777" w:rsidR="007F49B6" w:rsidRPr="007B5B47" w:rsidRDefault="007F49B6" w:rsidP="007F49B6">
            <w:pPr>
              <w:keepNext/>
              <w:keepLines/>
              <w:spacing w:after="0" w:line="360" w:lineRule="auto"/>
              <w:jc w:val="center"/>
              <w:rPr>
                <w:rFonts w:cs="Arial"/>
                <w:szCs w:val="18"/>
              </w:rPr>
            </w:pPr>
          </w:p>
        </w:tc>
        <w:tc>
          <w:tcPr>
            <w:tcW w:w="283" w:type="dxa"/>
          </w:tcPr>
          <w:p w14:paraId="5914B3CF" w14:textId="77777777" w:rsidR="007F49B6" w:rsidRPr="007B5B47" w:rsidRDefault="007F49B6" w:rsidP="007F49B6">
            <w:pPr>
              <w:keepNext/>
              <w:keepLines/>
              <w:spacing w:after="0" w:line="360" w:lineRule="auto"/>
              <w:jc w:val="center"/>
              <w:rPr>
                <w:rFonts w:cs="Arial"/>
                <w:szCs w:val="18"/>
              </w:rPr>
            </w:pPr>
          </w:p>
        </w:tc>
        <w:tc>
          <w:tcPr>
            <w:tcW w:w="5199" w:type="dxa"/>
            <w:tcBorders>
              <w:bottom w:val="single" w:sz="4" w:space="0" w:color="auto"/>
            </w:tcBorders>
          </w:tcPr>
          <w:p w14:paraId="0A42EE95" w14:textId="77777777" w:rsidR="007F49B6" w:rsidRPr="007B5B47" w:rsidRDefault="007F49B6" w:rsidP="007F49B6">
            <w:pPr>
              <w:keepNext/>
              <w:keepLines/>
              <w:spacing w:after="0" w:line="360" w:lineRule="auto"/>
              <w:jc w:val="center"/>
              <w:rPr>
                <w:rFonts w:cs="Arial"/>
                <w:szCs w:val="18"/>
              </w:rPr>
            </w:pPr>
          </w:p>
          <w:p w14:paraId="44C79090" w14:textId="77777777" w:rsidR="007F49B6" w:rsidRPr="007B5B47" w:rsidRDefault="007F49B6" w:rsidP="007F49B6">
            <w:pPr>
              <w:keepNext/>
              <w:keepLines/>
              <w:spacing w:after="0" w:line="360" w:lineRule="auto"/>
              <w:jc w:val="center"/>
              <w:rPr>
                <w:rFonts w:cs="Arial"/>
                <w:szCs w:val="18"/>
              </w:rPr>
            </w:pPr>
          </w:p>
          <w:p w14:paraId="3701B443" w14:textId="77777777" w:rsidR="007F49B6" w:rsidRPr="007B5B47" w:rsidRDefault="007F49B6" w:rsidP="007F49B6">
            <w:pPr>
              <w:keepNext/>
              <w:keepLines/>
              <w:spacing w:after="0" w:line="360" w:lineRule="auto"/>
              <w:jc w:val="center"/>
              <w:rPr>
                <w:rFonts w:cs="Arial"/>
                <w:szCs w:val="18"/>
              </w:rPr>
            </w:pPr>
          </w:p>
          <w:p w14:paraId="576D40E9" w14:textId="77777777" w:rsidR="007F49B6" w:rsidRPr="007B5B47" w:rsidRDefault="007F49B6" w:rsidP="007F49B6">
            <w:pPr>
              <w:keepNext/>
              <w:keepLines/>
              <w:spacing w:after="0" w:line="360" w:lineRule="auto"/>
              <w:jc w:val="center"/>
              <w:rPr>
                <w:rFonts w:cs="Arial"/>
                <w:szCs w:val="18"/>
              </w:rPr>
            </w:pPr>
          </w:p>
        </w:tc>
      </w:tr>
      <w:tr w:rsidR="007F49B6" w:rsidRPr="007B5B47" w14:paraId="25876906" w14:textId="77777777" w:rsidTr="00EB1223">
        <w:trPr>
          <w:trHeight w:val="1266"/>
        </w:trPr>
        <w:tc>
          <w:tcPr>
            <w:tcW w:w="3826" w:type="dxa"/>
            <w:tcBorders>
              <w:top w:val="single" w:sz="4" w:space="0" w:color="auto"/>
            </w:tcBorders>
          </w:tcPr>
          <w:p w14:paraId="20900F99" w14:textId="77777777" w:rsidR="007F49B6" w:rsidRPr="00D378CF" w:rsidRDefault="007F49B6" w:rsidP="007F49B6">
            <w:pPr>
              <w:pStyle w:val="Bezmezer"/>
              <w:jc w:val="center"/>
              <w:rPr>
                <w:bCs/>
              </w:rPr>
            </w:pPr>
            <w:r w:rsidRPr="00D378CF">
              <w:rPr>
                <w:bCs/>
              </w:rPr>
              <w:t>Mgr. Jakub Richter</w:t>
            </w:r>
          </w:p>
          <w:p w14:paraId="51B330D4" w14:textId="2ECF3055" w:rsidR="007F49B6" w:rsidRPr="007B5B47" w:rsidRDefault="007F49B6" w:rsidP="007F49B6">
            <w:pPr>
              <w:keepNext/>
              <w:keepLines/>
              <w:spacing w:after="0" w:line="240" w:lineRule="auto"/>
              <w:jc w:val="center"/>
              <w:rPr>
                <w:rFonts w:cs="Arial"/>
                <w:szCs w:val="18"/>
              </w:rPr>
            </w:pPr>
            <w:r w:rsidRPr="004D0A8B">
              <w:t>1.</w:t>
            </w:r>
            <w:r>
              <w:t xml:space="preserve"> </w:t>
            </w:r>
            <w:r w:rsidRPr="004D0A8B">
              <w:t>zástupce generálního ředitele</w:t>
            </w:r>
          </w:p>
          <w:p w14:paraId="62652375" w14:textId="77777777" w:rsidR="007F49B6" w:rsidRPr="007B5B47" w:rsidRDefault="007F49B6" w:rsidP="007F49B6">
            <w:pPr>
              <w:keepNext/>
              <w:keepLines/>
              <w:spacing w:after="0" w:line="240" w:lineRule="auto"/>
              <w:jc w:val="center"/>
              <w:rPr>
                <w:rFonts w:cs="Arial"/>
                <w:szCs w:val="18"/>
              </w:rPr>
            </w:pPr>
            <w:r w:rsidRPr="007B5B47">
              <w:rPr>
                <w:rFonts w:cs="Arial"/>
                <w:szCs w:val="18"/>
              </w:rPr>
              <w:t>Státní pokladna Centrum sdílených služeb, s. p.</w:t>
            </w:r>
          </w:p>
        </w:tc>
        <w:tc>
          <w:tcPr>
            <w:tcW w:w="283" w:type="dxa"/>
          </w:tcPr>
          <w:p w14:paraId="5D0E35AA" w14:textId="77777777" w:rsidR="007F49B6" w:rsidRPr="007B5B47" w:rsidRDefault="007F49B6" w:rsidP="007F49B6">
            <w:pPr>
              <w:keepNext/>
              <w:keepLines/>
              <w:spacing w:after="0" w:line="240" w:lineRule="auto"/>
              <w:jc w:val="center"/>
              <w:rPr>
                <w:rFonts w:cs="Arial"/>
                <w:szCs w:val="18"/>
              </w:rPr>
            </w:pPr>
          </w:p>
        </w:tc>
        <w:tc>
          <w:tcPr>
            <w:tcW w:w="5199" w:type="dxa"/>
            <w:tcBorders>
              <w:top w:val="single" w:sz="4" w:space="0" w:color="auto"/>
            </w:tcBorders>
          </w:tcPr>
          <w:p w14:paraId="0D76E6F8" w14:textId="1AD10B9D" w:rsidR="007F49B6" w:rsidRPr="007B5B47" w:rsidRDefault="007F49B6" w:rsidP="007F49B6">
            <w:pPr>
              <w:keepNext/>
              <w:keepLines/>
              <w:spacing w:after="0" w:line="240" w:lineRule="auto"/>
              <w:jc w:val="center"/>
              <w:rPr>
                <w:rFonts w:cs="Arial"/>
                <w:szCs w:val="18"/>
              </w:rPr>
            </w:pPr>
            <w:r w:rsidRPr="0014257B">
              <w:rPr>
                <w:szCs w:val="18"/>
                <w:highlight w:val="yellow"/>
              </w:rPr>
              <w:t xml:space="preserve">[DOPLNÍ </w:t>
            </w:r>
            <w:r>
              <w:rPr>
                <w:highlight w:val="yellow"/>
              </w:rPr>
              <w:t>DODAVATEL</w:t>
            </w:r>
            <w:r w:rsidRPr="0014257B">
              <w:rPr>
                <w:szCs w:val="18"/>
                <w:highlight w:val="yellow"/>
              </w:rPr>
              <w:t>]</w:t>
            </w:r>
          </w:p>
        </w:tc>
      </w:tr>
    </w:tbl>
    <w:p w14:paraId="764D2E01" w14:textId="77777777" w:rsidR="00B35075" w:rsidRDefault="00B35075" w:rsidP="002A590A">
      <w:pPr>
        <w:sectPr w:rsidR="00B35075" w:rsidSect="00D17DBB">
          <w:headerReference w:type="even" r:id="rId11"/>
          <w:headerReference w:type="default" r:id="rId12"/>
          <w:footerReference w:type="even" r:id="rId13"/>
          <w:footerReference w:type="default" r:id="rId14"/>
          <w:headerReference w:type="first" r:id="rId15"/>
          <w:footerReference w:type="first" r:id="rId16"/>
          <w:pgSz w:w="11906" w:h="16838"/>
          <w:pgMar w:top="788" w:right="1417" w:bottom="1417" w:left="1417" w:header="708" w:footer="708" w:gutter="0"/>
          <w:cols w:space="708"/>
          <w:titlePg/>
          <w:docGrid w:linePitch="360"/>
        </w:sectPr>
      </w:pPr>
    </w:p>
    <w:p w14:paraId="7F864F9C" w14:textId="763114C9" w:rsidR="000059E9" w:rsidRDefault="002153CC" w:rsidP="002153CC">
      <w:pPr>
        <w:ind w:left="680" w:hanging="680"/>
        <w:rPr>
          <w:szCs w:val="18"/>
        </w:rPr>
      </w:pPr>
      <w:r w:rsidRPr="0014257B">
        <w:rPr>
          <w:szCs w:val="18"/>
          <w:highlight w:val="yellow"/>
        </w:rPr>
        <w:lastRenderedPageBreak/>
        <w:t>[</w:t>
      </w:r>
      <w:r>
        <w:rPr>
          <w:szCs w:val="18"/>
          <w:highlight w:val="yellow"/>
        </w:rPr>
        <w:t>dodavatel převezme vyplněnou přílohu č.</w:t>
      </w:r>
      <w:r w:rsidR="00843397">
        <w:rPr>
          <w:szCs w:val="18"/>
          <w:highlight w:val="yellow"/>
        </w:rPr>
        <w:t xml:space="preserve"> </w:t>
      </w:r>
      <w:r w:rsidR="001647EE">
        <w:rPr>
          <w:szCs w:val="18"/>
          <w:highlight w:val="yellow"/>
        </w:rPr>
        <w:t>1</w:t>
      </w:r>
      <w:r>
        <w:rPr>
          <w:szCs w:val="18"/>
          <w:highlight w:val="yellow"/>
        </w:rPr>
        <w:t xml:space="preserve"> ze zadávací dokumentace</w:t>
      </w:r>
      <w:r w:rsidRPr="0014257B">
        <w:rPr>
          <w:szCs w:val="18"/>
          <w:highlight w:val="yellow"/>
        </w:rPr>
        <w:t>]</w:t>
      </w:r>
    </w:p>
    <w:p w14:paraId="53F7671E" w14:textId="77777777" w:rsidR="00726AC5" w:rsidRDefault="00726AC5" w:rsidP="002153CC">
      <w:pPr>
        <w:ind w:left="680" w:hanging="680"/>
        <w:rPr>
          <w:b/>
          <w:sz w:val="22"/>
        </w:rPr>
      </w:pPr>
    </w:p>
    <w:p w14:paraId="3F7A0B41" w14:textId="77777777" w:rsidR="002153CC" w:rsidRDefault="002153CC" w:rsidP="00B35075">
      <w:pPr>
        <w:rPr>
          <w:rFonts w:eastAsia="Times New Roman" w:cs="Arial"/>
          <w:b/>
          <w:bCs/>
          <w:caps/>
          <w:sz w:val="20"/>
          <w:szCs w:val="20"/>
          <w:lang w:eastAsia="cs-CZ"/>
        </w:rPr>
      </w:pPr>
    </w:p>
    <w:p w14:paraId="6D447717" w14:textId="682A7291" w:rsidR="002153CC" w:rsidRDefault="002153CC" w:rsidP="00B35075">
      <w:pPr>
        <w:rPr>
          <w:rFonts w:eastAsia="Times New Roman" w:cs="Arial"/>
          <w:b/>
          <w:bCs/>
          <w:caps/>
          <w:sz w:val="20"/>
          <w:szCs w:val="20"/>
          <w:lang w:eastAsia="cs-CZ"/>
        </w:rPr>
        <w:sectPr w:rsidR="002153CC" w:rsidSect="000059E9">
          <w:headerReference w:type="default" r:id="rId17"/>
          <w:pgSz w:w="11906" w:h="16838"/>
          <w:pgMar w:top="788" w:right="1417" w:bottom="1417" w:left="1417" w:header="708" w:footer="708" w:gutter="0"/>
          <w:cols w:space="708"/>
          <w:docGrid w:linePitch="360"/>
        </w:sectPr>
      </w:pPr>
    </w:p>
    <w:p w14:paraId="146D932D" w14:textId="12802A90" w:rsidR="00C65987" w:rsidRDefault="00C65987" w:rsidP="00C65987">
      <w:pPr>
        <w:ind w:left="680" w:hanging="680"/>
        <w:rPr>
          <w:szCs w:val="18"/>
          <w:highlight w:val="yellow"/>
        </w:rPr>
        <w:sectPr w:rsidR="00C65987" w:rsidSect="00936BE1">
          <w:headerReference w:type="default" r:id="rId18"/>
          <w:pgSz w:w="11906" w:h="16838"/>
          <w:pgMar w:top="788" w:right="1417" w:bottom="1417" w:left="1417" w:header="708" w:footer="708" w:gutter="0"/>
          <w:cols w:space="708"/>
          <w:docGrid w:linePitch="360"/>
        </w:sectPr>
      </w:pPr>
      <w:r w:rsidRPr="0014257B">
        <w:rPr>
          <w:szCs w:val="18"/>
          <w:highlight w:val="yellow"/>
        </w:rPr>
        <w:lastRenderedPageBreak/>
        <w:t>[</w:t>
      </w:r>
      <w:r>
        <w:rPr>
          <w:szCs w:val="18"/>
          <w:highlight w:val="yellow"/>
        </w:rPr>
        <w:t>dodavatel převezme vyplněnou přílohu č. 2 ze zadávací dokumentace</w:t>
      </w:r>
      <w:r w:rsidRPr="0014257B">
        <w:rPr>
          <w:szCs w:val="18"/>
          <w:highlight w:val="yellow"/>
        </w:rPr>
        <w:t>]</w:t>
      </w:r>
    </w:p>
    <w:p w14:paraId="480E89A4" w14:textId="32F0FEF0" w:rsidR="002153CC" w:rsidRDefault="002153CC" w:rsidP="002153CC">
      <w:pPr>
        <w:ind w:left="680" w:hanging="680"/>
        <w:jc w:val="center"/>
        <w:rPr>
          <w:b/>
          <w:sz w:val="22"/>
        </w:rPr>
      </w:pPr>
      <w:r w:rsidRPr="00A43998">
        <w:rPr>
          <w:b/>
          <w:sz w:val="22"/>
        </w:rPr>
        <w:lastRenderedPageBreak/>
        <w:t>PŘEDÁVACÍ PROTOKOL</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737"/>
        <w:gridCol w:w="18"/>
        <w:gridCol w:w="879"/>
        <w:gridCol w:w="255"/>
        <w:gridCol w:w="1465"/>
        <w:gridCol w:w="296"/>
        <w:gridCol w:w="1388"/>
        <w:gridCol w:w="125"/>
        <w:gridCol w:w="1135"/>
        <w:gridCol w:w="418"/>
        <w:gridCol w:w="1594"/>
      </w:tblGrid>
      <w:tr w:rsidR="002153CC" w:rsidRPr="002153CC" w14:paraId="61A33957" w14:textId="77777777" w:rsidTr="009A73AE">
        <w:trPr>
          <w:jc w:val="center"/>
        </w:trPr>
        <w:tc>
          <w:tcPr>
            <w:tcW w:w="4106" w:type="dxa"/>
            <w:gridSpan w:val="7"/>
            <w:shd w:val="clear" w:color="auto" w:fill="D9D9D9" w:themeFill="background1" w:themeFillShade="D9"/>
            <w:vAlign w:val="center"/>
          </w:tcPr>
          <w:p w14:paraId="70C327ED" w14:textId="77777777" w:rsidR="002153CC" w:rsidRPr="002153CC" w:rsidRDefault="002153CC" w:rsidP="009A73AE">
            <w:pPr>
              <w:pStyle w:val="4DNormln"/>
              <w:tabs>
                <w:tab w:val="left" w:pos="567"/>
              </w:tabs>
              <w:spacing w:before="120" w:after="120"/>
              <w:jc w:val="both"/>
              <w:rPr>
                <w:rFonts w:ascii="Verdana" w:hAnsi="Verdana"/>
                <w:b/>
                <w:bCs/>
                <w:sz w:val="18"/>
                <w:szCs w:val="18"/>
              </w:rPr>
            </w:pPr>
            <w:r w:rsidRPr="002153CC">
              <w:rPr>
                <w:rFonts w:ascii="Verdana" w:eastAsia="Times New Roman" w:hAnsi="Verdana"/>
                <w:b/>
                <w:sz w:val="18"/>
                <w:szCs w:val="18"/>
              </w:rPr>
              <w:t>Předávající</w:t>
            </w:r>
            <w:r w:rsidRPr="002153CC">
              <w:rPr>
                <w:rFonts w:ascii="Verdana" w:eastAsia="Times New Roman" w:hAnsi="Verdana"/>
                <w:b/>
                <w:sz w:val="18"/>
                <w:szCs w:val="18"/>
              </w:rPr>
              <w:tab/>
            </w:r>
          </w:p>
        </w:tc>
        <w:tc>
          <w:tcPr>
            <w:tcW w:w="4956" w:type="dxa"/>
            <w:gridSpan w:val="6"/>
            <w:shd w:val="clear" w:color="auto" w:fill="D9D9D9" w:themeFill="background1" w:themeFillShade="D9"/>
            <w:vAlign w:val="center"/>
          </w:tcPr>
          <w:p w14:paraId="09DF96A7" w14:textId="77777777" w:rsidR="002153CC" w:rsidRPr="002153CC" w:rsidRDefault="002153CC" w:rsidP="00CD2934">
            <w:pPr>
              <w:pStyle w:val="Nadpis1"/>
              <w:numPr>
                <w:ilvl w:val="0"/>
                <w:numId w:val="0"/>
              </w:numPr>
              <w:spacing w:before="120" w:line="240" w:lineRule="auto"/>
              <w:jc w:val="left"/>
              <w:rPr>
                <w:caps w:val="0"/>
                <w:sz w:val="18"/>
                <w:szCs w:val="18"/>
              </w:rPr>
            </w:pPr>
            <w:r w:rsidRPr="002153CC">
              <w:rPr>
                <w:caps w:val="0"/>
                <w:sz w:val="18"/>
                <w:szCs w:val="18"/>
              </w:rPr>
              <w:t>Přebírající</w:t>
            </w:r>
          </w:p>
        </w:tc>
      </w:tr>
      <w:tr w:rsidR="002153CC" w:rsidRPr="002153CC" w14:paraId="2CA4225C" w14:textId="77777777" w:rsidTr="009A73AE">
        <w:trPr>
          <w:jc w:val="center"/>
        </w:trPr>
        <w:tc>
          <w:tcPr>
            <w:tcW w:w="4106" w:type="dxa"/>
            <w:gridSpan w:val="7"/>
            <w:vAlign w:val="center"/>
          </w:tcPr>
          <w:p w14:paraId="4DDBB30B" w14:textId="77777777" w:rsidR="002153CC" w:rsidRPr="002153CC" w:rsidRDefault="002153CC" w:rsidP="009A73AE">
            <w:pPr>
              <w:pStyle w:val="4DNormln"/>
              <w:tabs>
                <w:tab w:val="left" w:pos="567"/>
              </w:tabs>
              <w:spacing w:before="120" w:after="120"/>
              <w:jc w:val="both"/>
              <w:rPr>
                <w:rFonts w:ascii="Verdana" w:hAnsi="Verdana"/>
                <w:b/>
                <w:bCs/>
                <w:sz w:val="18"/>
                <w:szCs w:val="18"/>
              </w:rPr>
            </w:pPr>
            <w:r w:rsidRPr="002153CC">
              <w:rPr>
                <w:rFonts w:ascii="Verdana" w:hAnsi="Verdana"/>
                <w:sz w:val="18"/>
                <w:szCs w:val="18"/>
                <w:highlight w:val="cyan"/>
              </w:rPr>
              <w:t>[BUDE DOPLNĚNO]</w:t>
            </w:r>
          </w:p>
        </w:tc>
        <w:tc>
          <w:tcPr>
            <w:tcW w:w="4956" w:type="dxa"/>
            <w:gridSpan w:val="6"/>
            <w:vAlign w:val="center"/>
          </w:tcPr>
          <w:p w14:paraId="0070912E" w14:textId="77777777" w:rsidR="002153CC" w:rsidRPr="002153CC" w:rsidRDefault="002153CC" w:rsidP="009A73AE">
            <w:pPr>
              <w:tabs>
                <w:tab w:val="left" w:pos="709"/>
                <w:tab w:val="left" w:pos="1388"/>
                <w:tab w:val="left" w:pos="2060"/>
              </w:tabs>
              <w:spacing w:before="60" w:after="60" w:line="240" w:lineRule="auto"/>
              <w:ind w:right="-142"/>
              <w:outlineLvl w:val="0"/>
              <w:rPr>
                <w:rFonts w:eastAsia="Calibri"/>
                <w:b/>
                <w:szCs w:val="18"/>
              </w:rPr>
            </w:pPr>
            <w:r w:rsidRPr="002153CC">
              <w:rPr>
                <w:rFonts w:eastAsia="Calibri"/>
                <w:b/>
                <w:szCs w:val="18"/>
              </w:rPr>
              <w:t>Státní pokladna Centrum sdílených služeb, s. p.</w:t>
            </w:r>
          </w:p>
          <w:p w14:paraId="797E3F90" w14:textId="77777777" w:rsidR="002153CC" w:rsidRPr="002153CC" w:rsidRDefault="002153CC" w:rsidP="009A73AE">
            <w:pPr>
              <w:tabs>
                <w:tab w:val="left" w:pos="709"/>
              </w:tabs>
              <w:spacing w:before="60" w:after="60" w:line="240" w:lineRule="auto"/>
              <w:ind w:right="-142"/>
              <w:rPr>
                <w:rFonts w:eastAsia="Calibri"/>
                <w:szCs w:val="18"/>
              </w:rPr>
            </w:pPr>
            <w:r w:rsidRPr="002153CC">
              <w:rPr>
                <w:rFonts w:eastAsia="Calibri"/>
                <w:szCs w:val="18"/>
              </w:rPr>
              <w:t>Na Vápence 915</w:t>
            </w:r>
            <w:r w:rsidRPr="002153CC">
              <w:rPr>
                <w:rFonts w:eastAsia="Calibri"/>
                <w:szCs w:val="18"/>
                <w:lang w:val="en-US"/>
              </w:rPr>
              <w:t>/</w:t>
            </w:r>
            <w:r w:rsidRPr="002153CC">
              <w:rPr>
                <w:rFonts w:eastAsia="Calibri"/>
                <w:szCs w:val="18"/>
              </w:rPr>
              <w:t>14, 130 00 Praha 3</w:t>
            </w:r>
          </w:p>
          <w:p w14:paraId="7B597DCF" w14:textId="77777777" w:rsidR="002153CC" w:rsidRPr="002153CC" w:rsidRDefault="002153CC" w:rsidP="009A73AE">
            <w:pPr>
              <w:tabs>
                <w:tab w:val="left" w:pos="709"/>
              </w:tabs>
              <w:spacing w:before="60" w:after="60" w:line="240" w:lineRule="auto"/>
              <w:ind w:right="-142"/>
              <w:rPr>
                <w:rFonts w:eastAsia="Calibri"/>
                <w:szCs w:val="18"/>
              </w:rPr>
            </w:pPr>
            <w:r w:rsidRPr="002153CC">
              <w:rPr>
                <w:rFonts w:eastAsia="Calibri"/>
                <w:szCs w:val="18"/>
              </w:rPr>
              <w:t>IČO: 03630919</w:t>
            </w:r>
            <w:r w:rsidRPr="002153CC">
              <w:rPr>
                <w:rFonts w:eastAsia="Calibri"/>
                <w:szCs w:val="18"/>
              </w:rPr>
              <w:tab/>
            </w:r>
          </w:p>
          <w:p w14:paraId="333C5560" w14:textId="77777777" w:rsidR="002153CC" w:rsidRPr="002153CC" w:rsidRDefault="002153CC" w:rsidP="00CD2934">
            <w:pPr>
              <w:pStyle w:val="Nadpis1"/>
              <w:numPr>
                <w:ilvl w:val="0"/>
                <w:numId w:val="0"/>
              </w:numPr>
              <w:spacing w:before="60" w:after="60" w:line="240" w:lineRule="auto"/>
              <w:jc w:val="left"/>
              <w:rPr>
                <w:b w:val="0"/>
                <w:caps w:val="0"/>
                <w:sz w:val="18"/>
                <w:szCs w:val="18"/>
              </w:rPr>
            </w:pPr>
            <w:r w:rsidRPr="002153CC">
              <w:rPr>
                <w:rFonts w:eastAsia="Calibri"/>
                <w:b w:val="0"/>
                <w:sz w:val="18"/>
                <w:szCs w:val="18"/>
              </w:rPr>
              <w:t>DIČ: CZ03630919</w:t>
            </w:r>
          </w:p>
        </w:tc>
      </w:tr>
      <w:tr w:rsidR="002153CC" w:rsidRPr="002153CC" w14:paraId="4AE934BF" w14:textId="77777777" w:rsidTr="009A73AE">
        <w:trPr>
          <w:jc w:val="center"/>
        </w:trPr>
        <w:tc>
          <w:tcPr>
            <w:tcW w:w="1489" w:type="dxa"/>
            <w:gridSpan w:val="3"/>
            <w:vAlign w:val="center"/>
          </w:tcPr>
          <w:p w14:paraId="2FC6FF23" w14:textId="77777777" w:rsidR="002153CC" w:rsidRPr="002153CC" w:rsidRDefault="002153CC" w:rsidP="009A73AE">
            <w:pPr>
              <w:pStyle w:val="4DNormln"/>
              <w:tabs>
                <w:tab w:val="left" w:pos="567"/>
              </w:tabs>
              <w:spacing w:before="120" w:after="120"/>
              <w:jc w:val="both"/>
              <w:rPr>
                <w:rFonts w:ascii="Verdana" w:hAnsi="Verdana"/>
                <w:sz w:val="18"/>
                <w:szCs w:val="18"/>
              </w:rPr>
            </w:pPr>
            <w:r w:rsidRPr="002153CC">
              <w:rPr>
                <w:rFonts w:ascii="Verdana" w:hAnsi="Verdana"/>
                <w:b/>
                <w:bCs/>
                <w:sz w:val="18"/>
                <w:szCs w:val="18"/>
              </w:rPr>
              <w:t>Předmět</w:t>
            </w:r>
          </w:p>
        </w:tc>
        <w:tc>
          <w:tcPr>
            <w:tcW w:w="7573" w:type="dxa"/>
            <w:gridSpan w:val="10"/>
            <w:vAlign w:val="center"/>
          </w:tcPr>
          <w:p w14:paraId="0036A1C8" w14:textId="77777777" w:rsidR="002153CC" w:rsidRPr="002153CC" w:rsidRDefault="002153CC" w:rsidP="00CD2934">
            <w:pPr>
              <w:pStyle w:val="Nadpis1"/>
              <w:numPr>
                <w:ilvl w:val="0"/>
                <w:numId w:val="0"/>
              </w:numPr>
              <w:spacing w:before="120" w:line="240" w:lineRule="auto"/>
              <w:jc w:val="left"/>
              <w:rPr>
                <w:b w:val="0"/>
                <w:sz w:val="18"/>
                <w:szCs w:val="18"/>
              </w:rPr>
            </w:pPr>
            <w:r w:rsidRPr="002153CC">
              <w:rPr>
                <w:b w:val="0"/>
                <w:caps w:val="0"/>
                <w:sz w:val="18"/>
                <w:szCs w:val="18"/>
              </w:rPr>
              <w:t xml:space="preserve">Předmětem předání je </w:t>
            </w:r>
            <w:r w:rsidRPr="002153CC">
              <w:rPr>
                <w:b w:val="0"/>
                <w:sz w:val="18"/>
                <w:szCs w:val="18"/>
                <w:highlight w:val="cyan"/>
              </w:rPr>
              <w:t>[BUDE DOPLNĚNO]</w:t>
            </w:r>
            <w:r w:rsidRPr="002153CC">
              <w:rPr>
                <w:b w:val="0"/>
                <w:caps w:val="0"/>
                <w:sz w:val="18"/>
                <w:szCs w:val="18"/>
              </w:rPr>
              <w:t xml:space="preserve"> podle čl. </w:t>
            </w:r>
            <w:r w:rsidRPr="002153CC">
              <w:rPr>
                <w:b w:val="0"/>
                <w:sz w:val="18"/>
                <w:szCs w:val="18"/>
                <w:highlight w:val="cyan"/>
              </w:rPr>
              <w:t>[BUDE DOPLNĚNO]</w:t>
            </w:r>
          </w:p>
        </w:tc>
      </w:tr>
      <w:tr w:rsidR="002153CC" w:rsidRPr="002153CC" w14:paraId="75400FDC" w14:textId="77777777" w:rsidTr="009A73AE">
        <w:trPr>
          <w:jc w:val="center"/>
        </w:trPr>
        <w:tc>
          <w:tcPr>
            <w:tcW w:w="1489" w:type="dxa"/>
            <w:gridSpan w:val="3"/>
            <w:vAlign w:val="center"/>
          </w:tcPr>
          <w:p w14:paraId="6F995AFA"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Smlouva číslo</w:t>
            </w:r>
          </w:p>
        </w:tc>
        <w:tc>
          <w:tcPr>
            <w:tcW w:w="7573" w:type="dxa"/>
            <w:gridSpan w:val="10"/>
            <w:vAlign w:val="center"/>
          </w:tcPr>
          <w:p w14:paraId="69441E02" w14:textId="77777777" w:rsidR="002153CC" w:rsidRPr="002153CC" w:rsidRDefault="002153CC" w:rsidP="009A73AE">
            <w:pPr>
              <w:pStyle w:val="4DNormln"/>
              <w:spacing w:before="120" w:after="120"/>
              <w:rPr>
                <w:rFonts w:ascii="Verdana" w:hAnsi="Verdana"/>
                <w:sz w:val="18"/>
                <w:szCs w:val="18"/>
              </w:rPr>
            </w:pPr>
            <w:r w:rsidRPr="002153CC">
              <w:rPr>
                <w:rFonts w:ascii="Verdana" w:hAnsi="Verdana"/>
                <w:sz w:val="18"/>
                <w:szCs w:val="18"/>
                <w:highlight w:val="cyan"/>
              </w:rPr>
              <w:t>[BUDE DOPLNĚNO]</w:t>
            </w:r>
          </w:p>
        </w:tc>
      </w:tr>
      <w:tr w:rsidR="002153CC" w:rsidRPr="002153CC" w14:paraId="469C3388" w14:textId="77777777" w:rsidTr="009A73AE">
        <w:trPr>
          <w:jc w:val="center"/>
        </w:trPr>
        <w:tc>
          <w:tcPr>
            <w:tcW w:w="1489" w:type="dxa"/>
            <w:gridSpan w:val="3"/>
            <w:vAlign w:val="center"/>
          </w:tcPr>
          <w:p w14:paraId="35AD62A9"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Vypracoval</w:t>
            </w:r>
          </w:p>
        </w:tc>
        <w:tc>
          <w:tcPr>
            <w:tcW w:w="4426" w:type="dxa"/>
            <w:gridSpan w:val="7"/>
            <w:vAlign w:val="center"/>
          </w:tcPr>
          <w:p w14:paraId="57AEAB0F" w14:textId="77777777" w:rsidR="002153CC" w:rsidRPr="002153CC" w:rsidRDefault="002153CC" w:rsidP="009A73AE">
            <w:pPr>
              <w:pStyle w:val="4DNormln"/>
              <w:spacing w:before="120" w:after="120"/>
              <w:rPr>
                <w:rFonts w:ascii="Verdana" w:hAnsi="Verdana"/>
                <w:sz w:val="18"/>
                <w:szCs w:val="18"/>
              </w:rPr>
            </w:pPr>
            <w:r w:rsidRPr="000059E9">
              <w:rPr>
                <w:szCs w:val="18"/>
                <w:highlight w:val="cyan"/>
              </w:rPr>
              <w:t>[BUDE DOPLNĚNO]</w:t>
            </w:r>
          </w:p>
        </w:tc>
        <w:tc>
          <w:tcPr>
            <w:tcW w:w="1135" w:type="dxa"/>
            <w:tcMar>
              <w:top w:w="28" w:type="dxa"/>
              <w:bottom w:w="28" w:type="dxa"/>
            </w:tcMar>
            <w:vAlign w:val="center"/>
          </w:tcPr>
          <w:p w14:paraId="62E54B18" w14:textId="77777777" w:rsidR="002153CC" w:rsidRPr="002153CC" w:rsidRDefault="002153CC" w:rsidP="009A73AE">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Datum</w:t>
            </w:r>
          </w:p>
        </w:tc>
        <w:tc>
          <w:tcPr>
            <w:tcW w:w="2012" w:type="dxa"/>
            <w:gridSpan w:val="2"/>
            <w:vAlign w:val="center"/>
          </w:tcPr>
          <w:p w14:paraId="117EC019" w14:textId="77777777" w:rsidR="002153CC" w:rsidRPr="002153CC" w:rsidRDefault="002153CC" w:rsidP="009A73AE">
            <w:pPr>
              <w:pStyle w:val="4DNormln"/>
              <w:tabs>
                <w:tab w:val="left" w:pos="567"/>
              </w:tabs>
              <w:spacing w:before="120" w:after="120"/>
              <w:jc w:val="both"/>
              <w:rPr>
                <w:rFonts w:ascii="Verdana" w:hAnsi="Verdana"/>
                <w:sz w:val="18"/>
                <w:szCs w:val="18"/>
              </w:rPr>
            </w:pPr>
          </w:p>
        </w:tc>
      </w:tr>
      <w:tr w:rsidR="00DC6D75" w:rsidRPr="002153CC" w14:paraId="12D42691" w14:textId="77777777" w:rsidTr="005E2041">
        <w:trPr>
          <w:jc w:val="center"/>
        </w:trPr>
        <w:tc>
          <w:tcPr>
            <w:tcW w:w="9062" w:type="dxa"/>
            <w:gridSpan w:val="13"/>
            <w:shd w:val="pct15" w:color="auto" w:fill="auto"/>
            <w:vAlign w:val="center"/>
          </w:tcPr>
          <w:p w14:paraId="22257A5E" w14:textId="46FB6CE3" w:rsidR="00DC6D75" w:rsidRPr="002153CC" w:rsidRDefault="00DC6D75" w:rsidP="009A73AE">
            <w:pPr>
              <w:pStyle w:val="4DNormln"/>
              <w:tabs>
                <w:tab w:val="left" w:pos="567"/>
              </w:tabs>
              <w:spacing w:before="120" w:after="120"/>
              <w:jc w:val="both"/>
              <w:rPr>
                <w:rFonts w:ascii="Verdana" w:hAnsi="Verdana"/>
                <w:sz w:val="18"/>
                <w:szCs w:val="18"/>
              </w:rPr>
            </w:pPr>
            <w:r>
              <w:rPr>
                <w:rFonts w:ascii="Verdana" w:hAnsi="Verdana"/>
                <w:b/>
                <w:bCs/>
                <w:sz w:val="18"/>
                <w:szCs w:val="18"/>
              </w:rPr>
              <w:t>Akceptační krit</w:t>
            </w:r>
            <w:r w:rsidR="0035730A">
              <w:rPr>
                <w:rFonts w:ascii="Verdana" w:hAnsi="Verdana"/>
                <w:b/>
                <w:bCs/>
                <w:sz w:val="18"/>
                <w:szCs w:val="18"/>
              </w:rPr>
              <w:t>é</w:t>
            </w:r>
            <w:r>
              <w:rPr>
                <w:rFonts w:ascii="Verdana" w:hAnsi="Verdana"/>
                <w:b/>
                <w:bCs/>
                <w:sz w:val="18"/>
                <w:szCs w:val="18"/>
              </w:rPr>
              <w:t>ria</w:t>
            </w:r>
          </w:p>
        </w:tc>
      </w:tr>
      <w:tr w:rsidR="00DC6D75" w:rsidRPr="002153CC" w14:paraId="46662F5D" w14:textId="77777777" w:rsidTr="009A73AE">
        <w:trPr>
          <w:jc w:val="center"/>
        </w:trPr>
        <w:tc>
          <w:tcPr>
            <w:tcW w:w="1489" w:type="dxa"/>
            <w:gridSpan w:val="3"/>
            <w:vAlign w:val="center"/>
          </w:tcPr>
          <w:p w14:paraId="2F5B9A5D" w14:textId="5FEF9D4A" w:rsidR="00BE29DB" w:rsidRPr="005E2041" w:rsidRDefault="00BE29DB" w:rsidP="005E2041">
            <w:pPr>
              <w:pStyle w:val="4DNormln"/>
              <w:spacing w:before="120" w:after="120"/>
              <w:jc w:val="center"/>
              <w:rPr>
                <w:rFonts w:ascii="Verdana" w:hAnsi="Verdana"/>
                <w:sz w:val="18"/>
                <w:szCs w:val="18"/>
              </w:rPr>
            </w:pPr>
            <w:r w:rsidRPr="005E2041">
              <w:rPr>
                <w:rFonts w:ascii="Verdana" w:hAnsi="Verdana"/>
                <w:sz w:val="18"/>
                <w:szCs w:val="18"/>
              </w:rPr>
              <w:t>1.</w:t>
            </w:r>
          </w:p>
        </w:tc>
        <w:tc>
          <w:tcPr>
            <w:tcW w:w="4426" w:type="dxa"/>
            <w:gridSpan w:val="7"/>
            <w:vAlign w:val="center"/>
          </w:tcPr>
          <w:p w14:paraId="683DA19F" w14:textId="0E0D7A03" w:rsidR="00DC6D75" w:rsidRPr="0035730A" w:rsidRDefault="00BE29DB" w:rsidP="009A73AE">
            <w:pPr>
              <w:pStyle w:val="4DNormln"/>
              <w:spacing w:before="120" w:after="120"/>
              <w:rPr>
                <w:rFonts w:ascii="Verdana" w:hAnsi="Verdana"/>
                <w:sz w:val="18"/>
                <w:szCs w:val="18"/>
                <w:highlight w:val="cyan"/>
              </w:rPr>
            </w:pPr>
            <w:r w:rsidRPr="0035730A">
              <w:rPr>
                <w:rFonts w:ascii="Verdana" w:hAnsi="Verdana"/>
                <w:sz w:val="18"/>
                <w:szCs w:val="18"/>
                <w:highlight w:val="cyan"/>
              </w:rPr>
              <w:t xml:space="preserve">Dodání </w:t>
            </w:r>
            <w:r w:rsidR="00301EA8" w:rsidRPr="0035730A">
              <w:rPr>
                <w:rFonts w:ascii="Verdana" w:hAnsi="Verdana"/>
                <w:sz w:val="18"/>
                <w:szCs w:val="18"/>
                <w:highlight w:val="cyan"/>
              </w:rPr>
              <w:t xml:space="preserve">kompletní dodávky - </w:t>
            </w:r>
            <w:r w:rsidR="004052D7" w:rsidRPr="0035730A">
              <w:rPr>
                <w:rFonts w:ascii="Verdana" w:hAnsi="Verdana"/>
                <w:sz w:val="18"/>
                <w:szCs w:val="18"/>
                <w:highlight w:val="cyan"/>
              </w:rPr>
              <w:t>hardware</w:t>
            </w:r>
            <w:r w:rsidR="00852AD2" w:rsidRPr="0035730A">
              <w:rPr>
                <w:rFonts w:ascii="Verdana" w:hAnsi="Verdana"/>
                <w:sz w:val="18"/>
                <w:szCs w:val="18"/>
                <w:highlight w:val="cyan"/>
              </w:rPr>
              <w:t>,</w:t>
            </w:r>
            <w:r w:rsidR="00017533">
              <w:rPr>
                <w:rFonts w:ascii="Verdana" w:hAnsi="Verdana"/>
                <w:sz w:val="18"/>
                <w:szCs w:val="18"/>
                <w:highlight w:val="cyan"/>
              </w:rPr>
              <w:t xml:space="preserve"> software, </w:t>
            </w:r>
            <w:r w:rsidR="00852AD2" w:rsidRPr="0035730A">
              <w:rPr>
                <w:rFonts w:ascii="Verdana" w:hAnsi="Verdana"/>
                <w:sz w:val="18"/>
                <w:szCs w:val="18"/>
                <w:highlight w:val="cyan"/>
              </w:rPr>
              <w:t>licenčn</w:t>
            </w:r>
            <w:r w:rsidR="00301EA8" w:rsidRPr="0035730A">
              <w:rPr>
                <w:rFonts w:ascii="Verdana" w:hAnsi="Verdana"/>
                <w:sz w:val="18"/>
                <w:szCs w:val="18"/>
                <w:highlight w:val="cyan"/>
              </w:rPr>
              <w:t xml:space="preserve">í dokumenty, </w:t>
            </w:r>
            <w:r w:rsidR="00E22299" w:rsidRPr="0035730A">
              <w:rPr>
                <w:rFonts w:ascii="Verdana" w:hAnsi="Verdana"/>
                <w:sz w:val="18"/>
                <w:szCs w:val="18"/>
                <w:highlight w:val="cyan"/>
              </w:rPr>
              <w:t>ostatní smluvní dokument</w:t>
            </w:r>
            <w:r w:rsidR="00301EA8" w:rsidRPr="0035730A">
              <w:rPr>
                <w:rFonts w:ascii="Verdana" w:hAnsi="Verdana"/>
                <w:sz w:val="18"/>
                <w:szCs w:val="18"/>
                <w:highlight w:val="cyan"/>
              </w:rPr>
              <w:t>y</w:t>
            </w:r>
            <w:r w:rsidR="00017533">
              <w:rPr>
                <w:rFonts w:ascii="Verdana" w:hAnsi="Verdana"/>
                <w:sz w:val="18"/>
                <w:szCs w:val="18"/>
                <w:highlight w:val="cyan"/>
              </w:rPr>
              <w:t>.</w:t>
            </w:r>
          </w:p>
        </w:tc>
        <w:tc>
          <w:tcPr>
            <w:tcW w:w="1135" w:type="dxa"/>
            <w:tcMar>
              <w:top w:w="28" w:type="dxa"/>
              <w:bottom w:w="28" w:type="dxa"/>
            </w:tcMar>
            <w:vAlign w:val="center"/>
          </w:tcPr>
          <w:p w14:paraId="1F6E47AD" w14:textId="77777777" w:rsidR="00DC6D75" w:rsidRPr="002153CC" w:rsidRDefault="00DC6D75" w:rsidP="009A73AE">
            <w:pPr>
              <w:pStyle w:val="4DNormln"/>
              <w:tabs>
                <w:tab w:val="left" w:pos="567"/>
              </w:tabs>
              <w:spacing w:before="120" w:after="120"/>
              <w:jc w:val="both"/>
              <w:rPr>
                <w:rFonts w:ascii="Verdana" w:hAnsi="Verdana"/>
                <w:b/>
                <w:bCs/>
                <w:sz w:val="18"/>
                <w:szCs w:val="18"/>
              </w:rPr>
            </w:pPr>
          </w:p>
        </w:tc>
        <w:tc>
          <w:tcPr>
            <w:tcW w:w="2012" w:type="dxa"/>
            <w:gridSpan w:val="2"/>
            <w:vAlign w:val="center"/>
          </w:tcPr>
          <w:p w14:paraId="64C07570" w14:textId="77777777" w:rsidR="00DC6D75" w:rsidRPr="002153CC" w:rsidRDefault="00DC6D75" w:rsidP="009A73AE">
            <w:pPr>
              <w:pStyle w:val="4DNormln"/>
              <w:tabs>
                <w:tab w:val="left" w:pos="567"/>
              </w:tabs>
              <w:spacing w:before="120" w:after="120"/>
              <w:jc w:val="both"/>
              <w:rPr>
                <w:rFonts w:ascii="Verdana" w:hAnsi="Verdana"/>
                <w:sz w:val="18"/>
                <w:szCs w:val="18"/>
              </w:rPr>
            </w:pPr>
          </w:p>
        </w:tc>
      </w:tr>
      <w:tr w:rsidR="002153CC" w:rsidRPr="002153CC" w14:paraId="351032BB" w14:textId="77777777" w:rsidTr="009A73AE">
        <w:trPr>
          <w:jc w:val="center"/>
        </w:trPr>
        <w:tc>
          <w:tcPr>
            <w:tcW w:w="9062" w:type="dxa"/>
            <w:gridSpan w:val="13"/>
            <w:shd w:val="clear" w:color="auto" w:fill="D9D9D9" w:themeFill="background1" w:themeFillShade="D9"/>
            <w:vAlign w:val="center"/>
          </w:tcPr>
          <w:p w14:paraId="7171C7F0"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 xml:space="preserve">Závěry předání </w:t>
            </w:r>
            <w:r w:rsidRPr="002153CC">
              <w:rPr>
                <w:rFonts w:ascii="Verdana" w:eastAsia="Times New Roman" w:hAnsi="Verdana"/>
                <w:i/>
                <w:sz w:val="18"/>
                <w:szCs w:val="18"/>
              </w:rPr>
              <w:t>(variantu výsledku označte křížkem)</w:t>
            </w:r>
          </w:p>
        </w:tc>
      </w:tr>
      <w:tr w:rsidR="002153CC" w:rsidRPr="002153CC" w14:paraId="270800F5" w14:textId="77777777" w:rsidTr="009A73AE">
        <w:trPr>
          <w:jc w:val="center"/>
        </w:trPr>
        <w:sdt>
          <w:sdtPr>
            <w:rPr>
              <w:rFonts w:ascii="Verdana" w:hAnsi="Verdana"/>
              <w:b/>
              <w:bCs/>
              <w:color w:val="000000"/>
              <w:sz w:val="18"/>
              <w:szCs w:val="18"/>
            </w:rPr>
            <w:id w:val="844600172"/>
            <w14:checkbox>
              <w14:checked w14:val="0"/>
              <w14:checkedState w14:val="2612" w14:font="MS Gothic"/>
              <w14:uncheckedState w14:val="2610" w14:font="MS Gothic"/>
            </w14:checkbox>
          </w:sdtPr>
          <w:sdtEndPr/>
          <w:sdtContent>
            <w:tc>
              <w:tcPr>
                <w:tcW w:w="1507" w:type="dxa"/>
                <w:gridSpan w:val="4"/>
                <w:vAlign w:val="center"/>
              </w:tcPr>
              <w:p w14:paraId="4977032E" w14:textId="77777777" w:rsidR="002153CC" w:rsidRPr="002153CC" w:rsidRDefault="002153CC" w:rsidP="009A73AE">
                <w:pPr>
                  <w:pStyle w:val="4DNormln"/>
                  <w:spacing w:before="120" w:after="120"/>
                  <w:jc w:val="center"/>
                  <w:rPr>
                    <w:rFonts w:ascii="Verdana" w:hAnsi="Verdana"/>
                    <w:b/>
                    <w:bCs/>
                    <w:color w:val="000000"/>
                    <w:sz w:val="18"/>
                    <w:szCs w:val="18"/>
                  </w:rPr>
                </w:pPr>
                <w:r w:rsidRPr="002153CC">
                  <w:rPr>
                    <w:rFonts w:ascii="Segoe UI Symbol" w:eastAsia="MS Gothic" w:hAnsi="Segoe UI Symbol" w:cs="Segoe UI Symbol"/>
                    <w:b/>
                    <w:bCs/>
                    <w:color w:val="000000"/>
                    <w:sz w:val="18"/>
                    <w:szCs w:val="18"/>
                  </w:rPr>
                  <w:t>☐</w:t>
                </w:r>
              </w:p>
            </w:tc>
          </w:sdtContent>
        </w:sdt>
        <w:tc>
          <w:tcPr>
            <w:tcW w:w="7555" w:type="dxa"/>
            <w:gridSpan w:val="9"/>
            <w:vAlign w:val="center"/>
          </w:tcPr>
          <w:p w14:paraId="75C1CDFB" w14:textId="77777777" w:rsidR="002153CC" w:rsidRPr="002153CC" w:rsidRDefault="002153CC" w:rsidP="009A73AE">
            <w:pPr>
              <w:pStyle w:val="4DNormln"/>
              <w:spacing w:before="120" w:after="120"/>
              <w:rPr>
                <w:rFonts w:ascii="Verdana" w:hAnsi="Verdana"/>
                <w:b/>
                <w:bCs/>
                <w:color w:val="000000"/>
                <w:sz w:val="18"/>
                <w:szCs w:val="18"/>
              </w:rPr>
            </w:pPr>
            <w:r w:rsidRPr="002153CC">
              <w:rPr>
                <w:rFonts w:ascii="Verdana" w:hAnsi="Verdana"/>
                <w:sz w:val="18"/>
                <w:szCs w:val="18"/>
              </w:rPr>
              <w:t>akceptováno</w:t>
            </w:r>
          </w:p>
        </w:tc>
      </w:tr>
      <w:tr w:rsidR="002153CC" w:rsidRPr="002153CC" w14:paraId="4170D36F" w14:textId="77777777" w:rsidTr="009A73AE">
        <w:trPr>
          <w:jc w:val="center"/>
        </w:trPr>
        <w:sdt>
          <w:sdtPr>
            <w:rPr>
              <w:rFonts w:ascii="Verdana" w:hAnsi="Verdana"/>
              <w:b/>
              <w:bCs/>
              <w:color w:val="000000"/>
              <w:sz w:val="18"/>
              <w:szCs w:val="18"/>
            </w:rPr>
            <w:id w:val="77031754"/>
            <w14:checkbox>
              <w14:checked w14:val="0"/>
              <w14:checkedState w14:val="2612" w14:font="MS Gothic"/>
              <w14:uncheckedState w14:val="2610" w14:font="MS Gothic"/>
            </w14:checkbox>
          </w:sdtPr>
          <w:sdtEndPr/>
          <w:sdtContent>
            <w:tc>
              <w:tcPr>
                <w:tcW w:w="1507" w:type="dxa"/>
                <w:gridSpan w:val="4"/>
                <w:vAlign w:val="center"/>
              </w:tcPr>
              <w:p w14:paraId="79198AB2" w14:textId="77777777" w:rsidR="002153CC" w:rsidRPr="002153CC" w:rsidRDefault="002153CC" w:rsidP="009A73AE">
                <w:pPr>
                  <w:pStyle w:val="4DNormln"/>
                  <w:spacing w:before="120" w:after="120"/>
                  <w:jc w:val="center"/>
                  <w:rPr>
                    <w:rFonts w:ascii="Verdana" w:hAnsi="Verdana"/>
                    <w:b/>
                    <w:bCs/>
                    <w:color w:val="000000"/>
                    <w:sz w:val="18"/>
                    <w:szCs w:val="18"/>
                  </w:rPr>
                </w:pPr>
                <w:r w:rsidRPr="002153CC">
                  <w:rPr>
                    <w:rFonts w:ascii="Segoe UI Symbol" w:eastAsia="MS Gothic" w:hAnsi="Segoe UI Symbol" w:cs="Segoe UI Symbol"/>
                    <w:b/>
                    <w:bCs/>
                    <w:color w:val="000000"/>
                    <w:sz w:val="18"/>
                    <w:szCs w:val="18"/>
                  </w:rPr>
                  <w:t>☐</w:t>
                </w:r>
              </w:p>
            </w:tc>
          </w:sdtContent>
        </w:sdt>
        <w:tc>
          <w:tcPr>
            <w:tcW w:w="7555" w:type="dxa"/>
            <w:gridSpan w:val="9"/>
            <w:vAlign w:val="center"/>
          </w:tcPr>
          <w:p w14:paraId="63EACABE" w14:textId="77777777" w:rsidR="002153CC" w:rsidRPr="002153CC" w:rsidRDefault="002153CC" w:rsidP="009A73AE">
            <w:pPr>
              <w:pStyle w:val="4DNormln"/>
              <w:spacing w:before="120" w:after="120"/>
              <w:rPr>
                <w:rFonts w:ascii="Verdana" w:hAnsi="Verdana"/>
                <w:b/>
                <w:bCs/>
                <w:color w:val="000000"/>
                <w:sz w:val="18"/>
                <w:szCs w:val="18"/>
              </w:rPr>
            </w:pPr>
            <w:r w:rsidRPr="002153CC">
              <w:rPr>
                <w:rFonts w:ascii="Verdana" w:hAnsi="Verdana"/>
                <w:sz w:val="18"/>
                <w:szCs w:val="18"/>
              </w:rPr>
              <w:t>akceptováno s výhradami</w:t>
            </w:r>
          </w:p>
        </w:tc>
      </w:tr>
      <w:tr w:rsidR="002153CC" w:rsidRPr="002153CC" w14:paraId="5A743EA5" w14:textId="77777777" w:rsidTr="009A73AE">
        <w:trPr>
          <w:jc w:val="center"/>
        </w:trPr>
        <w:sdt>
          <w:sdtPr>
            <w:rPr>
              <w:rFonts w:ascii="Verdana" w:hAnsi="Verdana"/>
              <w:b/>
              <w:bCs/>
              <w:color w:val="000000"/>
              <w:sz w:val="18"/>
              <w:szCs w:val="18"/>
            </w:rPr>
            <w:id w:val="-460954503"/>
            <w14:checkbox>
              <w14:checked w14:val="0"/>
              <w14:checkedState w14:val="2612" w14:font="MS Gothic"/>
              <w14:uncheckedState w14:val="2610" w14:font="MS Gothic"/>
            </w14:checkbox>
          </w:sdtPr>
          <w:sdtEndPr/>
          <w:sdtContent>
            <w:tc>
              <w:tcPr>
                <w:tcW w:w="1507" w:type="dxa"/>
                <w:gridSpan w:val="4"/>
                <w:vAlign w:val="center"/>
              </w:tcPr>
              <w:p w14:paraId="206C1F32" w14:textId="77777777" w:rsidR="002153CC" w:rsidRPr="002153CC" w:rsidRDefault="002153CC" w:rsidP="009A73AE">
                <w:pPr>
                  <w:pStyle w:val="4DNormln"/>
                  <w:spacing w:before="120" w:after="120"/>
                  <w:jc w:val="center"/>
                  <w:rPr>
                    <w:rFonts w:ascii="Verdana" w:hAnsi="Verdana"/>
                    <w:b/>
                    <w:bCs/>
                    <w:color w:val="000000"/>
                    <w:sz w:val="18"/>
                    <w:szCs w:val="18"/>
                  </w:rPr>
                </w:pPr>
                <w:r w:rsidRPr="002153CC">
                  <w:rPr>
                    <w:rFonts w:ascii="Segoe UI Symbol" w:eastAsia="MS Gothic" w:hAnsi="Segoe UI Symbol" w:cs="Segoe UI Symbol"/>
                    <w:b/>
                    <w:bCs/>
                    <w:color w:val="000000"/>
                    <w:sz w:val="18"/>
                    <w:szCs w:val="18"/>
                  </w:rPr>
                  <w:t>☐</w:t>
                </w:r>
              </w:p>
            </w:tc>
          </w:sdtContent>
        </w:sdt>
        <w:tc>
          <w:tcPr>
            <w:tcW w:w="7555" w:type="dxa"/>
            <w:gridSpan w:val="9"/>
            <w:vAlign w:val="center"/>
          </w:tcPr>
          <w:p w14:paraId="6EF57AC8" w14:textId="77777777" w:rsidR="002153CC" w:rsidRPr="002153CC" w:rsidRDefault="002153CC" w:rsidP="009A73AE">
            <w:pPr>
              <w:pStyle w:val="4DNormln"/>
              <w:spacing w:before="120" w:after="120"/>
              <w:rPr>
                <w:rFonts w:ascii="Verdana" w:hAnsi="Verdana"/>
                <w:sz w:val="18"/>
                <w:szCs w:val="18"/>
              </w:rPr>
            </w:pPr>
            <w:r w:rsidRPr="002153CC">
              <w:rPr>
                <w:rFonts w:ascii="Verdana" w:hAnsi="Verdana"/>
                <w:sz w:val="18"/>
                <w:szCs w:val="18"/>
              </w:rPr>
              <w:t>neakceptováno</w:t>
            </w:r>
          </w:p>
        </w:tc>
      </w:tr>
      <w:tr w:rsidR="002153CC" w:rsidRPr="002153CC" w14:paraId="25B6536F" w14:textId="77777777" w:rsidTr="009A73AE">
        <w:trPr>
          <w:jc w:val="center"/>
        </w:trPr>
        <w:tc>
          <w:tcPr>
            <w:tcW w:w="9062" w:type="dxa"/>
            <w:gridSpan w:val="13"/>
            <w:shd w:val="clear" w:color="auto" w:fill="D9D9D9" w:themeFill="background1" w:themeFillShade="D9"/>
            <w:vAlign w:val="center"/>
          </w:tcPr>
          <w:p w14:paraId="389420AD"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Popis výhrad</w:t>
            </w:r>
          </w:p>
        </w:tc>
      </w:tr>
      <w:tr w:rsidR="002153CC" w:rsidRPr="002153CC" w14:paraId="05F391A2" w14:textId="77777777" w:rsidTr="009A73AE">
        <w:trPr>
          <w:jc w:val="center"/>
        </w:trPr>
        <w:tc>
          <w:tcPr>
            <w:tcW w:w="338" w:type="dxa"/>
            <w:shd w:val="clear" w:color="auto" w:fill="auto"/>
            <w:vAlign w:val="center"/>
          </w:tcPr>
          <w:p w14:paraId="5EAB80D8"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Č.</w:t>
            </w:r>
          </w:p>
        </w:tc>
        <w:tc>
          <w:tcPr>
            <w:tcW w:w="2303" w:type="dxa"/>
            <w:gridSpan w:val="5"/>
            <w:shd w:val="clear" w:color="auto" w:fill="auto"/>
            <w:vAlign w:val="center"/>
          </w:tcPr>
          <w:p w14:paraId="747ACF28"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Popis výhrady</w:t>
            </w:r>
          </w:p>
        </w:tc>
        <w:tc>
          <w:tcPr>
            <w:tcW w:w="3149" w:type="dxa"/>
            <w:gridSpan w:val="3"/>
            <w:shd w:val="clear" w:color="auto" w:fill="auto"/>
            <w:vAlign w:val="center"/>
          </w:tcPr>
          <w:p w14:paraId="266A38EE"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Způsob odstranění</w:t>
            </w:r>
          </w:p>
        </w:tc>
        <w:tc>
          <w:tcPr>
            <w:tcW w:w="1678" w:type="dxa"/>
            <w:gridSpan w:val="3"/>
            <w:shd w:val="clear" w:color="auto" w:fill="auto"/>
            <w:vAlign w:val="center"/>
          </w:tcPr>
          <w:p w14:paraId="5416BEA1" w14:textId="77777777" w:rsidR="002153CC" w:rsidRPr="002153CC" w:rsidRDefault="002153CC" w:rsidP="009A73AE">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Termín odstranění</w:t>
            </w:r>
          </w:p>
        </w:tc>
        <w:tc>
          <w:tcPr>
            <w:tcW w:w="1594" w:type="dxa"/>
            <w:shd w:val="clear" w:color="auto" w:fill="auto"/>
            <w:vAlign w:val="center"/>
          </w:tcPr>
          <w:p w14:paraId="079BFADC" w14:textId="77777777" w:rsidR="002153CC" w:rsidRPr="002153CC" w:rsidRDefault="002153CC" w:rsidP="009A73AE">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Zodpovědná osoba</w:t>
            </w:r>
          </w:p>
        </w:tc>
      </w:tr>
      <w:tr w:rsidR="002153CC" w:rsidRPr="002153CC" w14:paraId="57AA211D" w14:textId="77777777" w:rsidTr="009A73AE">
        <w:trPr>
          <w:jc w:val="center"/>
        </w:trPr>
        <w:tc>
          <w:tcPr>
            <w:tcW w:w="338" w:type="dxa"/>
            <w:vAlign w:val="center"/>
          </w:tcPr>
          <w:p w14:paraId="6C26A0CE" w14:textId="77777777" w:rsidR="002153CC" w:rsidRPr="002153CC" w:rsidRDefault="002153CC" w:rsidP="009A73AE">
            <w:pPr>
              <w:pStyle w:val="4DNormln"/>
              <w:spacing w:before="120" w:after="120"/>
              <w:jc w:val="center"/>
              <w:rPr>
                <w:rFonts w:ascii="Verdana" w:hAnsi="Verdana"/>
                <w:b/>
                <w:bCs/>
                <w:color w:val="000000"/>
                <w:sz w:val="18"/>
                <w:szCs w:val="18"/>
              </w:rPr>
            </w:pPr>
            <w:r w:rsidRPr="002153CC">
              <w:rPr>
                <w:rFonts w:ascii="Verdana" w:hAnsi="Verdana"/>
                <w:b/>
                <w:bCs/>
                <w:color w:val="000000"/>
                <w:sz w:val="18"/>
                <w:szCs w:val="18"/>
              </w:rPr>
              <w:t>1</w:t>
            </w:r>
          </w:p>
        </w:tc>
        <w:tc>
          <w:tcPr>
            <w:tcW w:w="2303" w:type="dxa"/>
            <w:gridSpan w:val="5"/>
            <w:vAlign w:val="center"/>
          </w:tcPr>
          <w:p w14:paraId="20F3FE71" w14:textId="77777777" w:rsidR="002153CC" w:rsidRPr="002153CC" w:rsidRDefault="002153CC" w:rsidP="009A73AE">
            <w:pPr>
              <w:pStyle w:val="4DNormln"/>
              <w:spacing w:before="120" w:after="120"/>
              <w:rPr>
                <w:rFonts w:ascii="Verdana" w:hAnsi="Verdana"/>
                <w:b/>
                <w:bCs/>
                <w:color w:val="000000"/>
                <w:sz w:val="18"/>
                <w:szCs w:val="18"/>
              </w:rPr>
            </w:pPr>
          </w:p>
        </w:tc>
        <w:tc>
          <w:tcPr>
            <w:tcW w:w="3149" w:type="dxa"/>
            <w:gridSpan w:val="3"/>
            <w:vAlign w:val="center"/>
          </w:tcPr>
          <w:p w14:paraId="4B74F56A" w14:textId="77777777" w:rsidR="002153CC" w:rsidRPr="002153CC" w:rsidRDefault="002153CC" w:rsidP="009A73AE">
            <w:pPr>
              <w:pStyle w:val="4DNormln"/>
              <w:spacing w:before="120" w:after="120"/>
              <w:rPr>
                <w:rFonts w:ascii="Verdana" w:hAnsi="Verdana"/>
                <w:b/>
                <w:bCs/>
                <w:color w:val="000000"/>
                <w:sz w:val="18"/>
                <w:szCs w:val="18"/>
              </w:rPr>
            </w:pPr>
          </w:p>
        </w:tc>
        <w:tc>
          <w:tcPr>
            <w:tcW w:w="1678" w:type="dxa"/>
            <w:gridSpan w:val="3"/>
            <w:vAlign w:val="center"/>
          </w:tcPr>
          <w:p w14:paraId="60F7BE78" w14:textId="77777777" w:rsidR="002153CC" w:rsidRPr="002153CC" w:rsidRDefault="002153CC" w:rsidP="009A73AE">
            <w:pPr>
              <w:pStyle w:val="4DNormln"/>
              <w:tabs>
                <w:tab w:val="left" w:pos="567"/>
              </w:tabs>
              <w:spacing w:before="120" w:after="120"/>
              <w:jc w:val="both"/>
              <w:rPr>
                <w:rFonts w:ascii="Verdana" w:hAnsi="Verdana"/>
                <w:b/>
                <w:bCs/>
                <w:color w:val="000000"/>
                <w:sz w:val="18"/>
                <w:szCs w:val="18"/>
              </w:rPr>
            </w:pPr>
          </w:p>
        </w:tc>
        <w:tc>
          <w:tcPr>
            <w:tcW w:w="1594" w:type="dxa"/>
            <w:vAlign w:val="center"/>
          </w:tcPr>
          <w:p w14:paraId="1B52EF11" w14:textId="77777777" w:rsidR="002153CC" w:rsidRPr="002153CC" w:rsidRDefault="002153CC" w:rsidP="009A73AE">
            <w:pPr>
              <w:pStyle w:val="4DNormln"/>
              <w:tabs>
                <w:tab w:val="left" w:pos="567"/>
              </w:tabs>
              <w:spacing w:before="120" w:after="120"/>
              <w:jc w:val="both"/>
              <w:rPr>
                <w:rFonts w:ascii="Verdana" w:hAnsi="Verdana"/>
                <w:b/>
                <w:bCs/>
                <w:color w:val="000000"/>
                <w:sz w:val="18"/>
                <w:szCs w:val="18"/>
              </w:rPr>
            </w:pPr>
          </w:p>
        </w:tc>
      </w:tr>
      <w:tr w:rsidR="002153CC" w:rsidRPr="002153CC" w14:paraId="0AD151E5" w14:textId="77777777" w:rsidTr="009A73AE">
        <w:trPr>
          <w:jc w:val="center"/>
        </w:trPr>
        <w:tc>
          <w:tcPr>
            <w:tcW w:w="9062" w:type="dxa"/>
            <w:gridSpan w:val="13"/>
            <w:shd w:val="clear" w:color="auto" w:fill="D9D9D9" w:themeFill="background1" w:themeFillShade="D9"/>
            <w:vAlign w:val="center"/>
          </w:tcPr>
          <w:p w14:paraId="34C52962"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 xml:space="preserve">Seznam příloh </w:t>
            </w:r>
          </w:p>
        </w:tc>
      </w:tr>
      <w:tr w:rsidR="002153CC" w:rsidRPr="002153CC" w14:paraId="151C4E8E" w14:textId="77777777" w:rsidTr="009A73AE">
        <w:trPr>
          <w:jc w:val="center"/>
        </w:trPr>
        <w:tc>
          <w:tcPr>
            <w:tcW w:w="752" w:type="dxa"/>
            <w:gridSpan w:val="2"/>
            <w:shd w:val="clear" w:color="auto" w:fill="auto"/>
            <w:vAlign w:val="center"/>
          </w:tcPr>
          <w:p w14:paraId="1B3F8800"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Číslo:</w:t>
            </w:r>
          </w:p>
        </w:tc>
        <w:tc>
          <w:tcPr>
            <w:tcW w:w="8310" w:type="dxa"/>
            <w:gridSpan w:val="11"/>
            <w:shd w:val="clear" w:color="auto" w:fill="auto"/>
            <w:vAlign w:val="center"/>
          </w:tcPr>
          <w:p w14:paraId="6F511840"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Název přílohy</w:t>
            </w:r>
          </w:p>
        </w:tc>
      </w:tr>
      <w:tr w:rsidR="002153CC" w:rsidRPr="002153CC" w14:paraId="111C107A" w14:textId="77777777" w:rsidTr="009A73AE">
        <w:trPr>
          <w:jc w:val="center"/>
        </w:trPr>
        <w:tc>
          <w:tcPr>
            <w:tcW w:w="752" w:type="dxa"/>
            <w:gridSpan w:val="2"/>
            <w:vAlign w:val="center"/>
          </w:tcPr>
          <w:p w14:paraId="79FE6870" w14:textId="77777777" w:rsidR="002153CC" w:rsidRPr="002153CC" w:rsidRDefault="002153CC" w:rsidP="009A73AE">
            <w:pPr>
              <w:pStyle w:val="4DNormln"/>
              <w:spacing w:before="120" w:after="120"/>
              <w:jc w:val="center"/>
              <w:rPr>
                <w:rFonts w:ascii="Verdana" w:hAnsi="Verdana"/>
                <w:b/>
                <w:bCs/>
                <w:sz w:val="18"/>
                <w:szCs w:val="18"/>
              </w:rPr>
            </w:pPr>
            <w:r w:rsidRPr="002153CC">
              <w:rPr>
                <w:rFonts w:ascii="Verdana" w:hAnsi="Verdana"/>
                <w:b/>
                <w:bCs/>
                <w:sz w:val="18"/>
                <w:szCs w:val="18"/>
              </w:rPr>
              <w:t>1</w:t>
            </w:r>
          </w:p>
        </w:tc>
        <w:tc>
          <w:tcPr>
            <w:tcW w:w="8310" w:type="dxa"/>
            <w:gridSpan w:val="11"/>
            <w:vAlign w:val="center"/>
          </w:tcPr>
          <w:p w14:paraId="2FF97C23" w14:textId="77777777" w:rsidR="002153CC" w:rsidRPr="002153CC" w:rsidRDefault="002153CC" w:rsidP="009A73AE">
            <w:pPr>
              <w:pStyle w:val="4DNormln"/>
              <w:spacing w:before="120" w:after="120"/>
              <w:rPr>
                <w:rFonts w:ascii="Verdana" w:hAnsi="Verdana"/>
                <w:sz w:val="18"/>
                <w:szCs w:val="18"/>
              </w:rPr>
            </w:pPr>
          </w:p>
        </w:tc>
      </w:tr>
      <w:tr w:rsidR="002153CC" w:rsidRPr="002153CC" w14:paraId="26253BAC" w14:textId="77777777" w:rsidTr="009A73AE">
        <w:trPr>
          <w:jc w:val="center"/>
        </w:trPr>
        <w:tc>
          <w:tcPr>
            <w:tcW w:w="9062" w:type="dxa"/>
            <w:gridSpan w:val="13"/>
            <w:shd w:val="clear" w:color="auto" w:fill="D9D9D9" w:themeFill="background1" w:themeFillShade="D9"/>
            <w:vAlign w:val="center"/>
          </w:tcPr>
          <w:p w14:paraId="7CB0CFEA"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Schvalovací doložka</w:t>
            </w:r>
          </w:p>
        </w:tc>
      </w:tr>
      <w:tr w:rsidR="002153CC" w:rsidRPr="002153CC" w14:paraId="67BECF08" w14:textId="77777777" w:rsidTr="009A73AE">
        <w:trPr>
          <w:jc w:val="center"/>
        </w:trPr>
        <w:tc>
          <w:tcPr>
            <w:tcW w:w="2386" w:type="dxa"/>
            <w:gridSpan w:val="5"/>
            <w:shd w:val="clear" w:color="auto" w:fill="auto"/>
            <w:vAlign w:val="center"/>
          </w:tcPr>
          <w:p w14:paraId="7D6EEC1B"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Jméno a příjmení</w:t>
            </w:r>
          </w:p>
        </w:tc>
        <w:tc>
          <w:tcPr>
            <w:tcW w:w="2016" w:type="dxa"/>
            <w:gridSpan w:val="3"/>
            <w:shd w:val="clear" w:color="auto" w:fill="auto"/>
            <w:vAlign w:val="center"/>
          </w:tcPr>
          <w:p w14:paraId="2364B19C" w14:textId="77777777" w:rsidR="002153CC" w:rsidRPr="002153CC" w:rsidRDefault="002153CC" w:rsidP="009A73AE">
            <w:pPr>
              <w:pStyle w:val="4DNormln"/>
              <w:spacing w:before="120" w:after="120"/>
              <w:rPr>
                <w:rFonts w:ascii="Verdana" w:hAnsi="Verdana"/>
                <w:b/>
                <w:bCs/>
                <w:sz w:val="18"/>
                <w:szCs w:val="18"/>
              </w:rPr>
            </w:pPr>
            <w:r w:rsidRPr="002153CC">
              <w:rPr>
                <w:rFonts w:ascii="Verdana" w:hAnsi="Verdana"/>
                <w:b/>
                <w:bCs/>
                <w:sz w:val="18"/>
                <w:szCs w:val="18"/>
              </w:rPr>
              <w:t>Organizace</w:t>
            </w:r>
          </w:p>
        </w:tc>
        <w:tc>
          <w:tcPr>
            <w:tcW w:w="2648" w:type="dxa"/>
            <w:gridSpan w:val="3"/>
            <w:shd w:val="clear" w:color="auto" w:fill="auto"/>
            <w:vAlign w:val="center"/>
          </w:tcPr>
          <w:p w14:paraId="68FE736E" w14:textId="77777777" w:rsidR="002153CC" w:rsidRPr="002153CC" w:rsidRDefault="002153CC" w:rsidP="009A73AE">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Podpis</w:t>
            </w:r>
          </w:p>
        </w:tc>
        <w:tc>
          <w:tcPr>
            <w:tcW w:w="2012" w:type="dxa"/>
            <w:gridSpan w:val="2"/>
            <w:shd w:val="clear" w:color="auto" w:fill="auto"/>
            <w:vAlign w:val="center"/>
          </w:tcPr>
          <w:p w14:paraId="049F20ED" w14:textId="77777777" w:rsidR="002153CC" w:rsidRPr="002153CC" w:rsidRDefault="002153CC" w:rsidP="009A73AE">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Datum</w:t>
            </w:r>
          </w:p>
        </w:tc>
      </w:tr>
      <w:tr w:rsidR="002153CC" w:rsidRPr="002153CC" w14:paraId="2AB9B0C3" w14:textId="77777777" w:rsidTr="009A73AE">
        <w:trPr>
          <w:jc w:val="center"/>
        </w:trPr>
        <w:tc>
          <w:tcPr>
            <w:tcW w:w="2386" w:type="dxa"/>
            <w:gridSpan w:val="5"/>
            <w:vAlign w:val="center"/>
          </w:tcPr>
          <w:p w14:paraId="1E1942D2" w14:textId="77777777" w:rsidR="002153CC" w:rsidRPr="002153CC" w:rsidRDefault="002153CC" w:rsidP="009A73AE">
            <w:pPr>
              <w:pStyle w:val="4DNormln"/>
              <w:spacing w:before="120" w:after="120"/>
              <w:rPr>
                <w:rFonts w:ascii="Verdana" w:hAnsi="Verdana"/>
                <w:sz w:val="18"/>
                <w:szCs w:val="18"/>
              </w:rPr>
            </w:pPr>
          </w:p>
        </w:tc>
        <w:tc>
          <w:tcPr>
            <w:tcW w:w="2016" w:type="dxa"/>
            <w:gridSpan w:val="3"/>
            <w:vAlign w:val="center"/>
          </w:tcPr>
          <w:p w14:paraId="4A252EC2" w14:textId="77777777" w:rsidR="002153CC" w:rsidRPr="002153CC" w:rsidRDefault="002153CC" w:rsidP="009A73AE">
            <w:pPr>
              <w:pStyle w:val="4DNormln"/>
              <w:tabs>
                <w:tab w:val="left" w:pos="567"/>
              </w:tabs>
              <w:spacing w:before="120" w:after="120"/>
              <w:jc w:val="both"/>
              <w:rPr>
                <w:rFonts w:ascii="Verdana" w:hAnsi="Verdana"/>
                <w:sz w:val="18"/>
                <w:szCs w:val="18"/>
              </w:rPr>
            </w:pPr>
            <w:r w:rsidRPr="002153CC">
              <w:rPr>
                <w:rFonts w:ascii="Verdana" w:hAnsi="Verdana"/>
                <w:sz w:val="18"/>
                <w:szCs w:val="18"/>
              </w:rPr>
              <w:t>SPCSS</w:t>
            </w:r>
          </w:p>
        </w:tc>
        <w:tc>
          <w:tcPr>
            <w:tcW w:w="2648" w:type="dxa"/>
            <w:gridSpan w:val="3"/>
            <w:vAlign w:val="center"/>
          </w:tcPr>
          <w:p w14:paraId="0F7F925C" w14:textId="77777777" w:rsidR="002153CC" w:rsidRPr="002153CC" w:rsidRDefault="002153CC" w:rsidP="009A73AE">
            <w:pPr>
              <w:pStyle w:val="4DNormln"/>
              <w:tabs>
                <w:tab w:val="left" w:pos="567"/>
              </w:tabs>
              <w:spacing w:before="120" w:after="120"/>
              <w:jc w:val="both"/>
              <w:rPr>
                <w:rFonts w:ascii="Verdana" w:hAnsi="Verdana"/>
                <w:sz w:val="18"/>
                <w:szCs w:val="18"/>
              </w:rPr>
            </w:pPr>
          </w:p>
        </w:tc>
        <w:tc>
          <w:tcPr>
            <w:tcW w:w="2012" w:type="dxa"/>
            <w:gridSpan w:val="2"/>
            <w:vAlign w:val="center"/>
          </w:tcPr>
          <w:p w14:paraId="2C1E8AA5" w14:textId="77777777" w:rsidR="002153CC" w:rsidRPr="002153CC" w:rsidRDefault="002153CC" w:rsidP="009A73AE">
            <w:pPr>
              <w:pStyle w:val="4DNormln"/>
              <w:tabs>
                <w:tab w:val="left" w:pos="567"/>
              </w:tabs>
              <w:spacing w:before="120" w:after="120"/>
              <w:jc w:val="both"/>
              <w:rPr>
                <w:rFonts w:ascii="Verdana" w:hAnsi="Verdana"/>
                <w:sz w:val="18"/>
                <w:szCs w:val="18"/>
              </w:rPr>
            </w:pPr>
          </w:p>
        </w:tc>
      </w:tr>
      <w:tr w:rsidR="002153CC" w:rsidRPr="002153CC" w14:paraId="2FF49C6E" w14:textId="77777777" w:rsidTr="009A73AE">
        <w:trPr>
          <w:jc w:val="center"/>
        </w:trPr>
        <w:tc>
          <w:tcPr>
            <w:tcW w:w="2386" w:type="dxa"/>
            <w:gridSpan w:val="5"/>
            <w:vAlign w:val="center"/>
          </w:tcPr>
          <w:p w14:paraId="30BEF3FF" w14:textId="77777777" w:rsidR="002153CC" w:rsidRPr="002153CC" w:rsidRDefault="002153CC" w:rsidP="009A73AE">
            <w:pPr>
              <w:pStyle w:val="4DNormln"/>
              <w:spacing w:before="120" w:after="120"/>
              <w:rPr>
                <w:rFonts w:ascii="Verdana" w:hAnsi="Verdana"/>
                <w:sz w:val="18"/>
                <w:szCs w:val="18"/>
              </w:rPr>
            </w:pPr>
          </w:p>
        </w:tc>
        <w:tc>
          <w:tcPr>
            <w:tcW w:w="2016" w:type="dxa"/>
            <w:gridSpan w:val="3"/>
            <w:vAlign w:val="center"/>
          </w:tcPr>
          <w:p w14:paraId="28A3383B" w14:textId="51FF76A5" w:rsidR="002153CC" w:rsidRPr="002153CC" w:rsidRDefault="002153CC" w:rsidP="009A73AE">
            <w:pPr>
              <w:pStyle w:val="4DNormln"/>
              <w:spacing w:before="120" w:after="120"/>
              <w:rPr>
                <w:rFonts w:ascii="Verdana" w:hAnsi="Verdana"/>
                <w:sz w:val="18"/>
                <w:szCs w:val="18"/>
              </w:rPr>
            </w:pPr>
            <w:r w:rsidRPr="002153CC">
              <w:rPr>
                <w:rFonts w:ascii="Verdana" w:hAnsi="Verdana"/>
                <w:sz w:val="18"/>
                <w:szCs w:val="18"/>
                <w:highlight w:val="cyan"/>
              </w:rPr>
              <w:t>[</w:t>
            </w:r>
            <w:r w:rsidR="001B16E3">
              <w:rPr>
                <w:rFonts w:ascii="Verdana" w:hAnsi="Verdana"/>
                <w:sz w:val="18"/>
                <w:szCs w:val="18"/>
                <w:highlight w:val="cyan"/>
              </w:rPr>
              <w:t>Poskytovatel</w:t>
            </w:r>
            <w:r w:rsidRPr="002153CC">
              <w:rPr>
                <w:rFonts w:ascii="Verdana" w:hAnsi="Verdana"/>
                <w:sz w:val="18"/>
                <w:szCs w:val="18"/>
                <w:highlight w:val="cyan"/>
              </w:rPr>
              <w:t>]</w:t>
            </w:r>
          </w:p>
        </w:tc>
        <w:tc>
          <w:tcPr>
            <w:tcW w:w="2648" w:type="dxa"/>
            <w:gridSpan w:val="3"/>
            <w:vAlign w:val="center"/>
          </w:tcPr>
          <w:p w14:paraId="18B10AEC" w14:textId="77777777" w:rsidR="002153CC" w:rsidRPr="002153CC" w:rsidRDefault="002153CC" w:rsidP="009A73AE">
            <w:pPr>
              <w:pStyle w:val="4DNormln"/>
              <w:tabs>
                <w:tab w:val="left" w:pos="567"/>
              </w:tabs>
              <w:spacing w:before="120" w:after="120"/>
              <w:jc w:val="both"/>
              <w:rPr>
                <w:rFonts w:ascii="Verdana" w:hAnsi="Verdana"/>
                <w:sz w:val="18"/>
                <w:szCs w:val="18"/>
              </w:rPr>
            </w:pPr>
          </w:p>
        </w:tc>
        <w:tc>
          <w:tcPr>
            <w:tcW w:w="2012" w:type="dxa"/>
            <w:gridSpan w:val="2"/>
            <w:vAlign w:val="center"/>
          </w:tcPr>
          <w:p w14:paraId="5AFCD141" w14:textId="77777777" w:rsidR="002153CC" w:rsidRPr="002153CC" w:rsidRDefault="002153CC" w:rsidP="009A73AE">
            <w:pPr>
              <w:pStyle w:val="4DNormln"/>
              <w:tabs>
                <w:tab w:val="left" w:pos="567"/>
              </w:tabs>
              <w:spacing w:before="120" w:after="120"/>
              <w:jc w:val="both"/>
              <w:rPr>
                <w:rFonts w:ascii="Verdana" w:hAnsi="Verdana"/>
                <w:sz w:val="18"/>
                <w:szCs w:val="18"/>
              </w:rPr>
            </w:pPr>
          </w:p>
        </w:tc>
      </w:tr>
    </w:tbl>
    <w:p w14:paraId="087953E2" w14:textId="77777777" w:rsidR="00782AE2" w:rsidRDefault="00782AE2" w:rsidP="00B35075">
      <w:pPr>
        <w:rPr>
          <w:rFonts w:eastAsia="Times New Roman" w:cs="Arial"/>
          <w:b/>
          <w:bCs/>
          <w:caps/>
          <w:sz w:val="20"/>
          <w:szCs w:val="20"/>
          <w:lang w:eastAsia="cs-CZ"/>
        </w:rPr>
        <w:sectPr w:rsidR="00782AE2" w:rsidSect="00936BE1">
          <w:headerReference w:type="default" r:id="rId19"/>
          <w:pgSz w:w="11906" w:h="16838"/>
          <w:pgMar w:top="788" w:right="1417" w:bottom="1417" w:left="1417" w:header="708" w:footer="708" w:gutter="0"/>
          <w:cols w:space="708"/>
          <w:docGrid w:linePitch="360"/>
        </w:sectPr>
      </w:pPr>
    </w:p>
    <w:p w14:paraId="18EE2860" w14:textId="564CE903" w:rsidR="00ED5E9B" w:rsidRDefault="00ED5E9B" w:rsidP="00ED5E9B">
      <w:pPr>
        <w:ind w:left="680" w:hanging="680"/>
        <w:rPr>
          <w:b/>
          <w:sz w:val="22"/>
        </w:rPr>
      </w:pPr>
      <w:r w:rsidRPr="0014257B">
        <w:rPr>
          <w:szCs w:val="18"/>
          <w:highlight w:val="yellow"/>
        </w:rPr>
        <w:lastRenderedPageBreak/>
        <w:t>[</w:t>
      </w:r>
      <w:r>
        <w:rPr>
          <w:szCs w:val="18"/>
          <w:highlight w:val="yellow"/>
        </w:rPr>
        <w:t xml:space="preserve">dodavatel převezme vyplněnou přílohu č. </w:t>
      </w:r>
      <w:r w:rsidR="00C65987">
        <w:rPr>
          <w:szCs w:val="18"/>
          <w:highlight w:val="yellow"/>
        </w:rPr>
        <w:t>7</w:t>
      </w:r>
      <w:r>
        <w:rPr>
          <w:szCs w:val="18"/>
          <w:highlight w:val="yellow"/>
        </w:rPr>
        <w:t xml:space="preserve"> ze zadávací dokumentace</w:t>
      </w:r>
      <w:r w:rsidRPr="0014257B">
        <w:rPr>
          <w:szCs w:val="18"/>
          <w:highlight w:val="yellow"/>
        </w:rPr>
        <w:t>]</w:t>
      </w:r>
    </w:p>
    <w:p w14:paraId="4297201E" w14:textId="61DFA3B1" w:rsidR="00B35075" w:rsidRDefault="00B35075" w:rsidP="003425A9">
      <w:pPr>
        <w:ind w:left="680" w:hanging="680"/>
        <w:rPr>
          <w:rFonts w:eastAsia="Times New Roman" w:cs="Arial"/>
          <w:b/>
          <w:bCs/>
          <w:caps/>
          <w:sz w:val="20"/>
          <w:szCs w:val="20"/>
          <w:lang w:eastAsia="cs-CZ"/>
        </w:rPr>
      </w:pPr>
    </w:p>
    <w:sectPr w:rsidR="00B35075" w:rsidSect="00936BE1">
      <w:headerReference w:type="default" r:id="rId20"/>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427D9" w14:textId="77777777" w:rsidR="00756EB7" w:rsidRDefault="00756EB7" w:rsidP="002F4B17">
      <w:pPr>
        <w:spacing w:after="0" w:line="240" w:lineRule="auto"/>
      </w:pPr>
      <w:r>
        <w:separator/>
      </w:r>
    </w:p>
  </w:endnote>
  <w:endnote w:type="continuationSeparator" w:id="0">
    <w:p w14:paraId="41C434CF" w14:textId="77777777" w:rsidR="00756EB7" w:rsidRDefault="00756EB7" w:rsidP="002F4B17">
      <w:pPr>
        <w:spacing w:after="0" w:line="240" w:lineRule="auto"/>
      </w:pPr>
      <w:r>
        <w:continuationSeparator/>
      </w:r>
    </w:p>
  </w:endnote>
  <w:endnote w:type="continuationNotice" w:id="1">
    <w:p w14:paraId="43810B39" w14:textId="77777777" w:rsidR="00756EB7" w:rsidRDefault="00756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ews Serif EE">
    <w:altName w:val="Cambria"/>
    <w:panose1 w:val="00000000000000000000"/>
    <w:charset w:val="EE"/>
    <w:family w:val="roman"/>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6090" w14:textId="77777777" w:rsidR="00DE4470" w:rsidRDefault="00DE44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3EDDEE64" w14:textId="77777777" w:rsidR="003E1E23" w:rsidRDefault="003E1E23" w:rsidP="002A590A">
        <w:pPr>
          <w:pStyle w:val="Zpat"/>
          <w:spacing w:line="360" w:lineRule="auto"/>
          <w:jc w:val="center"/>
        </w:pPr>
        <w:r w:rsidRPr="007E4468">
          <w:rPr>
            <w:bCs/>
            <w:szCs w:val="18"/>
          </w:rPr>
          <w:fldChar w:fldCharType="begin"/>
        </w:r>
        <w:r w:rsidRPr="007E4468">
          <w:rPr>
            <w:bCs/>
            <w:szCs w:val="18"/>
          </w:rPr>
          <w:instrText>PAGE</w:instrText>
        </w:r>
        <w:r w:rsidRPr="007E4468">
          <w:rPr>
            <w:bCs/>
            <w:szCs w:val="18"/>
          </w:rPr>
          <w:fldChar w:fldCharType="separate"/>
        </w:r>
        <w:r>
          <w:rPr>
            <w:bCs/>
            <w:noProof/>
            <w:szCs w:val="18"/>
          </w:rPr>
          <w:t>6</w:t>
        </w:r>
        <w:r w:rsidRPr="007E4468">
          <w:rPr>
            <w:bCs/>
            <w:szCs w:val="18"/>
          </w:rPr>
          <w:fldChar w:fldCharType="end"/>
        </w:r>
        <w:r w:rsidRPr="007E4468">
          <w:rPr>
            <w:szCs w:val="18"/>
          </w:rPr>
          <w:t xml:space="preserve"> / </w:t>
        </w:r>
        <w:r w:rsidRPr="007E4468">
          <w:rPr>
            <w:bCs/>
            <w:szCs w:val="18"/>
          </w:rPr>
          <w:fldChar w:fldCharType="begin"/>
        </w:r>
        <w:r w:rsidRPr="007E4468">
          <w:rPr>
            <w:bCs/>
            <w:szCs w:val="18"/>
          </w:rPr>
          <w:instrText>NUMPAGES</w:instrText>
        </w:r>
        <w:r w:rsidRPr="007E4468">
          <w:rPr>
            <w:bCs/>
            <w:szCs w:val="18"/>
          </w:rPr>
          <w:fldChar w:fldCharType="separate"/>
        </w:r>
        <w:r>
          <w:rPr>
            <w:bCs/>
            <w:noProof/>
            <w:szCs w:val="18"/>
          </w:rPr>
          <w:t>6</w:t>
        </w:r>
        <w:r w:rsidRPr="007E4468">
          <w:rPr>
            <w:bCs/>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D023" w14:textId="77777777" w:rsidR="00DE4470" w:rsidRDefault="00DE44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2E396" w14:textId="77777777" w:rsidR="00756EB7" w:rsidRDefault="00756EB7" w:rsidP="002F4B17">
      <w:pPr>
        <w:spacing w:after="0" w:line="240" w:lineRule="auto"/>
      </w:pPr>
      <w:r>
        <w:separator/>
      </w:r>
    </w:p>
  </w:footnote>
  <w:footnote w:type="continuationSeparator" w:id="0">
    <w:p w14:paraId="4EEB4E96" w14:textId="77777777" w:rsidR="00756EB7" w:rsidRDefault="00756EB7" w:rsidP="002F4B17">
      <w:pPr>
        <w:spacing w:after="0" w:line="240" w:lineRule="auto"/>
      </w:pPr>
      <w:r>
        <w:continuationSeparator/>
      </w:r>
    </w:p>
  </w:footnote>
  <w:footnote w:type="continuationNotice" w:id="1">
    <w:p w14:paraId="15E2DA62" w14:textId="77777777" w:rsidR="00756EB7" w:rsidRDefault="00756E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C71E" w14:textId="77777777" w:rsidR="00DE4470" w:rsidRDefault="00DE44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3E1E23" w:rsidRPr="00885DF2" w14:paraId="3F8E841F" w14:textId="77777777" w:rsidTr="00880EBE">
      <w:trPr>
        <w:trHeight w:val="555"/>
      </w:trPr>
      <w:tc>
        <w:tcPr>
          <w:tcW w:w="2369" w:type="dxa"/>
          <w:vMerge w:val="restart"/>
          <w:shd w:val="clear" w:color="auto" w:fill="auto"/>
          <w:vAlign w:val="center"/>
        </w:tcPr>
        <w:p w14:paraId="6F0FBE8E" w14:textId="77777777" w:rsidR="003E1E23" w:rsidRPr="000D23D8" w:rsidRDefault="003E1E23"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2ABB3270">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4A0E4459" w14:textId="4C83410A" w:rsidR="003E1E23" w:rsidRPr="006804EA" w:rsidRDefault="003E1E23" w:rsidP="002153CC">
          <w:pPr>
            <w:pStyle w:val="ZKLADN"/>
            <w:spacing w:before="0" w:after="0" w:line="240" w:lineRule="auto"/>
            <w:ind w:left="454"/>
            <w:jc w:val="left"/>
            <w:rPr>
              <w:rFonts w:ascii="Verdana" w:hAnsi="Verdana" w:cs="Calibri"/>
              <w:b/>
              <w:bCs/>
              <w:color w:val="004666"/>
              <w:sz w:val="18"/>
              <w:szCs w:val="18"/>
            </w:rPr>
          </w:pPr>
          <w:r w:rsidRPr="006804EA">
            <w:rPr>
              <w:rFonts w:ascii="Verdana" w:hAnsi="Verdana" w:cs="Calibri"/>
              <w:b/>
              <w:bCs/>
              <w:color w:val="004666"/>
              <w:sz w:val="18"/>
              <w:szCs w:val="18"/>
            </w:rPr>
            <w:t xml:space="preserve">Smlouva na zajištění rozšíření </w:t>
          </w:r>
          <w:r w:rsidR="0015057C">
            <w:rPr>
              <w:rFonts w:ascii="Verdana" w:hAnsi="Verdana" w:cs="Calibri"/>
              <w:b/>
              <w:bCs/>
              <w:color w:val="004666"/>
              <w:sz w:val="18"/>
              <w:szCs w:val="18"/>
            </w:rPr>
            <w:t xml:space="preserve">kapacity technologie </w:t>
          </w:r>
          <w:r w:rsidR="009A3656">
            <w:rPr>
              <w:rFonts w:ascii="Verdana" w:hAnsi="Verdana" w:cs="Calibri"/>
              <w:b/>
              <w:bCs/>
              <w:color w:val="004666"/>
              <w:sz w:val="18"/>
              <w:szCs w:val="18"/>
            </w:rPr>
            <w:t>loadbalancingu</w:t>
          </w:r>
        </w:p>
      </w:tc>
      <w:tc>
        <w:tcPr>
          <w:tcW w:w="2126" w:type="dxa"/>
          <w:vMerge w:val="restart"/>
          <w:shd w:val="clear" w:color="auto" w:fill="auto"/>
          <w:vAlign w:val="center"/>
        </w:tcPr>
        <w:p w14:paraId="2060E06D" w14:textId="77777777" w:rsidR="003E1E23" w:rsidRPr="00880EBE" w:rsidRDefault="003E1E23" w:rsidP="00880EBE">
          <w:pPr>
            <w:spacing w:after="0" w:line="240" w:lineRule="auto"/>
            <w:rPr>
              <w:highlight w:val="green"/>
            </w:rPr>
          </w:pPr>
          <w:r w:rsidRPr="00880EBE">
            <w:rPr>
              <w:highlight w:val="green"/>
            </w:rPr>
            <w:t>[doplní zadavatel]</w:t>
          </w:r>
        </w:p>
      </w:tc>
    </w:tr>
    <w:tr w:rsidR="003E1E23" w:rsidRPr="00885DF2" w14:paraId="1F7B88D2" w14:textId="77777777" w:rsidTr="00880EBE">
      <w:trPr>
        <w:trHeight w:val="555"/>
      </w:trPr>
      <w:tc>
        <w:tcPr>
          <w:tcW w:w="2369" w:type="dxa"/>
          <w:vMerge/>
          <w:shd w:val="clear" w:color="auto" w:fill="auto"/>
          <w:vAlign w:val="center"/>
        </w:tcPr>
        <w:p w14:paraId="596F80E3" w14:textId="77777777" w:rsidR="003E1E23" w:rsidRPr="000D23D8" w:rsidRDefault="003E1E23" w:rsidP="00DD7277">
          <w:pPr>
            <w:pStyle w:val="ZKLADN"/>
            <w:spacing w:before="0" w:after="0" w:line="240" w:lineRule="auto"/>
            <w:jc w:val="center"/>
            <w:rPr>
              <w:noProof/>
              <w:sz w:val="18"/>
              <w:szCs w:val="18"/>
            </w:rPr>
          </w:pPr>
        </w:p>
      </w:tc>
      <w:tc>
        <w:tcPr>
          <w:tcW w:w="4861" w:type="dxa"/>
          <w:shd w:val="clear" w:color="auto" w:fill="auto"/>
          <w:vAlign w:val="center"/>
        </w:tcPr>
        <w:p w14:paraId="7B523A2B" w14:textId="6F0FC242" w:rsidR="003E1E23" w:rsidRPr="000D23D8" w:rsidRDefault="003E1E23"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Rozšíření </w:t>
          </w:r>
          <w:r w:rsidR="0015057C">
            <w:rPr>
              <w:rFonts w:ascii="Verdana" w:hAnsi="Verdana" w:cs="Calibri"/>
              <w:b/>
              <w:bCs/>
              <w:color w:val="009EE0"/>
              <w:sz w:val="18"/>
              <w:szCs w:val="18"/>
            </w:rPr>
            <w:t xml:space="preserve">kapacity technologie </w:t>
          </w:r>
          <w:r w:rsidR="009A3656">
            <w:rPr>
              <w:rFonts w:ascii="Verdana" w:hAnsi="Verdana" w:cs="Calibri"/>
              <w:b/>
              <w:bCs/>
              <w:color w:val="009EE0"/>
              <w:sz w:val="18"/>
              <w:szCs w:val="18"/>
            </w:rPr>
            <w:t>loadbalancingu</w:t>
          </w:r>
        </w:p>
      </w:tc>
      <w:tc>
        <w:tcPr>
          <w:tcW w:w="2126" w:type="dxa"/>
          <w:vMerge/>
          <w:shd w:val="clear" w:color="auto" w:fill="auto"/>
          <w:vAlign w:val="center"/>
        </w:tcPr>
        <w:p w14:paraId="1C8E706B" w14:textId="77777777" w:rsidR="003E1E23" w:rsidRPr="000D23D8" w:rsidRDefault="003E1E23" w:rsidP="00DD7277">
          <w:pPr>
            <w:pStyle w:val="ZKLADN"/>
            <w:spacing w:before="0" w:after="0" w:line="240" w:lineRule="auto"/>
            <w:jc w:val="center"/>
            <w:rPr>
              <w:rFonts w:ascii="Verdana" w:hAnsi="Verdana" w:cs="Calibri"/>
              <w:b/>
              <w:bCs/>
              <w:color w:val="004666"/>
              <w:sz w:val="18"/>
              <w:szCs w:val="18"/>
            </w:rPr>
          </w:pPr>
        </w:p>
      </w:tc>
    </w:tr>
  </w:tbl>
  <w:p w14:paraId="613CB2DC" w14:textId="77777777" w:rsidR="003E1E23" w:rsidRDefault="003E1E23" w:rsidP="002A59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8" w:type="pct"/>
      <w:tblBorders>
        <w:bottom w:val="single" w:sz="2" w:space="0" w:color="004666"/>
      </w:tblBorders>
      <w:tblLook w:val="04A0" w:firstRow="1" w:lastRow="0" w:firstColumn="1" w:lastColumn="0" w:noHBand="0" w:noVBand="1"/>
    </w:tblPr>
    <w:tblGrid>
      <w:gridCol w:w="2372"/>
      <w:gridCol w:w="5675"/>
      <w:gridCol w:w="1167"/>
    </w:tblGrid>
    <w:tr w:rsidR="003E1E23" w:rsidRPr="00885DF2" w14:paraId="4B8D98CA" w14:textId="77777777" w:rsidTr="00D17DBB">
      <w:trPr>
        <w:trHeight w:val="555"/>
      </w:trPr>
      <w:tc>
        <w:tcPr>
          <w:tcW w:w="2372" w:type="dxa"/>
          <w:vMerge w:val="restart"/>
          <w:shd w:val="clear" w:color="auto" w:fill="auto"/>
          <w:vAlign w:val="center"/>
        </w:tcPr>
        <w:p w14:paraId="5B79EFD8" w14:textId="77777777" w:rsidR="003E1E23" w:rsidRPr="000D23D8" w:rsidRDefault="003E1E23" w:rsidP="00880EBE">
          <w:pPr>
            <w:pStyle w:val="ZKLADN"/>
            <w:jc w:val="center"/>
            <w:rPr>
              <w:rFonts w:ascii="Verdana" w:hAnsi="Verdana" w:cs="Calibri"/>
              <w:b/>
              <w:bCs/>
              <w:sz w:val="18"/>
              <w:szCs w:val="18"/>
            </w:rPr>
          </w:pPr>
          <w:r>
            <w:rPr>
              <w:noProof/>
              <w:sz w:val="18"/>
              <w:szCs w:val="18"/>
              <w:lang w:eastAsia="cs-CZ"/>
            </w:rPr>
            <w:drawing>
              <wp:inline distT="0" distB="0" distL="0" distR="0" wp14:anchorId="3DF4CC37" wp14:editId="734B31DE">
                <wp:extent cx="1304925" cy="542925"/>
                <wp:effectExtent l="0" t="0" r="9525" b="9525"/>
                <wp:docPr id="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675" w:type="dxa"/>
          <w:shd w:val="clear" w:color="auto" w:fill="auto"/>
          <w:vAlign w:val="center"/>
        </w:tcPr>
        <w:p w14:paraId="5E44367C" w14:textId="2BF7E4B9" w:rsidR="003E1E23" w:rsidRPr="00A43998" w:rsidRDefault="003E1E23" w:rsidP="00880EBE">
          <w:pPr>
            <w:pStyle w:val="ZKLADN"/>
            <w:spacing w:before="0" w:after="0" w:line="240" w:lineRule="auto"/>
            <w:ind w:left="454"/>
            <w:jc w:val="left"/>
            <w:rPr>
              <w:rFonts w:ascii="Verdana" w:hAnsi="Verdana"/>
              <w:b/>
              <w:color w:val="004666"/>
              <w:sz w:val="18"/>
              <w:szCs w:val="18"/>
            </w:rPr>
          </w:pPr>
        </w:p>
      </w:tc>
      <w:tc>
        <w:tcPr>
          <w:tcW w:w="1167" w:type="dxa"/>
          <w:vMerge w:val="restart"/>
          <w:shd w:val="clear" w:color="auto" w:fill="auto"/>
          <w:vAlign w:val="center"/>
        </w:tcPr>
        <w:p w14:paraId="79EB1B92" w14:textId="6E4E5A8C" w:rsidR="003E1E23" w:rsidRPr="003E2E8F" w:rsidRDefault="003E1E23" w:rsidP="00880EBE">
          <w:pPr>
            <w:spacing w:after="0" w:line="240" w:lineRule="auto"/>
            <w:rPr>
              <w:rFonts w:cs="Calibri"/>
              <w:b/>
              <w:bCs/>
              <w:color w:val="004666"/>
              <w:szCs w:val="18"/>
            </w:rPr>
          </w:pPr>
        </w:p>
      </w:tc>
    </w:tr>
    <w:tr w:rsidR="003E1E23" w:rsidRPr="00885DF2" w14:paraId="6D53876D" w14:textId="77777777" w:rsidTr="00D17DBB">
      <w:trPr>
        <w:trHeight w:val="555"/>
      </w:trPr>
      <w:tc>
        <w:tcPr>
          <w:tcW w:w="2372" w:type="dxa"/>
          <w:vMerge/>
          <w:shd w:val="clear" w:color="auto" w:fill="auto"/>
          <w:vAlign w:val="center"/>
        </w:tcPr>
        <w:p w14:paraId="122B54D4" w14:textId="77777777" w:rsidR="003E1E23" w:rsidRPr="000D23D8" w:rsidRDefault="003E1E23" w:rsidP="00880EBE">
          <w:pPr>
            <w:pStyle w:val="ZKLADN"/>
            <w:spacing w:before="0" w:after="0" w:line="240" w:lineRule="auto"/>
            <w:jc w:val="center"/>
            <w:rPr>
              <w:noProof/>
              <w:sz w:val="18"/>
              <w:szCs w:val="18"/>
            </w:rPr>
          </w:pPr>
        </w:p>
      </w:tc>
      <w:tc>
        <w:tcPr>
          <w:tcW w:w="5675" w:type="dxa"/>
          <w:shd w:val="clear" w:color="auto" w:fill="auto"/>
          <w:vAlign w:val="center"/>
        </w:tcPr>
        <w:p w14:paraId="00FAE121" w14:textId="600E4DDE" w:rsidR="003E1E23" w:rsidRPr="000D23D8" w:rsidRDefault="003E1E23" w:rsidP="00880EBE">
          <w:pPr>
            <w:pStyle w:val="ZKLADN"/>
            <w:spacing w:before="0" w:after="0" w:line="240" w:lineRule="auto"/>
            <w:ind w:left="454"/>
            <w:jc w:val="left"/>
            <w:rPr>
              <w:rFonts w:ascii="Verdana" w:hAnsi="Verdana" w:cs="Calibri"/>
              <w:b/>
              <w:bCs/>
              <w:color w:val="009EE0"/>
              <w:sz w:val="18"/>
              <w:szCs w:val="18"/>
            </w:rPr>
          </w:pPr>
        </w:p>
      </w:tc>
      <w:tc>
        <w:tcPr>
          <w:tcW w:w="1167" w:type="dxa"/>
          <w:vMerge/>
          <w:shd w:val="clear" w:color="auto" w:fill="auto"/>
          <w:vAlign w:val="center"/>
        </w:tcPr>
        <w:p w14:paraId="339B713A" w14:textId="77777777" w:rsidR="003E1E23" w:rsidRPr="000D23D8" w:rsidRDefault="003E1E23" w:rsidP="00880EBE">
          <w:pPr>
            <w:pStyle w:val="ZKLADN"/>
            <w:spacing w:before="0" w:after="0" w:line="240" w:lineRule="auto"/>
            <w:jc w:val="center"/>
            <w:rPr>
              <w:rFonts w:ascii="Verdana" w:hAnsi="Verdana" w:cs="Calibri"/>
              <w:b/>
              <w:bCs/>
              <w:color w:val="004666"/>
              <w:sz w:val="18"/>
              <w:szCs w:val="18"/>
            </w:rPr>
          </w:pPr>
        </w:p>
      </w:tc>
    </w:tr>
  </w:tbl>
  <w:p w14:paraId="387F3F45" w14:textId="77777777" w:rsidR="003E1E23" w:rsidRPr="00E51A3F" w:rsidRDefault="003E1E23" w:rsidP="00E51A3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3E1E23" w:rsidRPr="00885DF2" w14:paraId="72C2F930" w14:textId="77777777" w:rsidTr="00880EBE">
      <w:trPr>
        <w:trHeight w:val="555"/>
      </w:trPr>
      <w:tc>
        <w:tcPr>
          <w:tcW w:w="2369" w:type="dxa"/>
          <w:vMerge w:val="restart"/>
          <w:shd w:val="clear" w:color="auto" w:fill="auto"/>
          <w:vAlign w:val="center"/>
        </w:tcPr>
        <w:p w14:paraId="359CAA5F" w14:textId="77777777" w:rsidR="003E1E23" w:rsidRPr="000D23D8" w:rsidRDefault="003E1E23" w:rsidP="00DD7277">
          <w:pPr>
            <w:pStyle w:val="ZKLADN"/>
            <w:jc w:val="center"/>
            <w:rPr>
              <w:rFonts w:ascii="Verdana" w:hAnsi="Verdana" w:cs="Calibri"/>
              <w:b/>
              <w:bCs/>
              <w:sz w:val="18"/>
              <w:szCs w:val="18"/>
            </w:rPr>
          </w:pPr>
          <w:r>
            <w:rPr>
              <w:noProof/>
              <w:sz w:val="18"/>
              <w:szCs w:val="18"/>
              <w:lang w:eastAsia="cs-CZ"/>
            </w:rPr>
            <w:drawing>
              <wp:inline distT="0" distB="0" distL="0" distR="0" wp14:anchorId="04B85378" wp14:editId="2E66DC4A">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3543069E" w14:textId="77777777" w:rsidR="003425A9" w:rsidRDefault="003425A9" w:rsidP="002153CC">
          <w:pPr>
            <w:pStyle w:val="ZKLADN"/>
            <w:spacing w:before="0" w:after="0" w:line="240" w:lineRule="auto"/>
            <w:ind w:left="454"/>
            <w:jc w:val="left"/>
            <w:rPr>
              <w:rFonts w:ascii="Verdana" w:hAnsi="Verdana" w:cs="Calibri"/>
              <w:b/>
              <w:bCs/>
              <w:color w:val="004666"/>
              <w:sz w:val="18"/>
              <w:szCs w:val="18"/>
            </w:rPr>
          </w:pPr>
          <w:r w:rsidRPr="006804EA">
            <w:rPr>
              <w:rFonts w:ascii="Verdana" w:hAnsi="Verdana" w:cs="Calibri"/>
              <w:b/>
              <w:bCs/>
              <w:color w:val="004666"/>
              <w:sz w:val="18"/>
              <w:szCs w:val="18"/>
            </w:rPr>
            <w:t xml:space="preserve">Smlouva na zajištění rozšíření </w:t>
          </w:r>
          <w:r>
            <w:rPr>
              <w:rFonts w:ascii="Verdana" w:hAnsi="Verdana" w:cs="Calibri"/>
              <w:b/>
              <w:bCs/>
              <w:color w:val="004666"/>
              <w:sz w:val="18"/>
              <w:szCs w:val="18"/>
            </w:rPr>
            <w:t xml:space="preserve">kapacity technologie síťové bezpečnosti </w:t>
          </w:r>
        </w:p>
        <w:p w14:paraId="100C4E21" w14:textId="3A316E65" w:rsidR="003E1E23" w:rsidRPr="002A590A" w:rsidRDefault="003E1E23"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1 </w:t>
          </w:r>
          <w:r w:rsidR="00C65987">
            <w:rPr>
              <w:rFonts w:ascii="Verdana" w:hAnsi="Verdana" w:cs="Calibri"/>
              <w:b/>
              <w:bCs/>
              <w:color w:val="004666"/>
              <w:sz w:val="18"/>
              <w:szCs w:val="18"/>
            </w:rPr>
            <w:t>–</w:t>
          </w:r>
          <w:r>
            <w:rPr>
              <w:rFonts w:ascii="Verdana" w:hAnsi="Verdana" w:cs="Calibri"/>
              <w:b/>
              <w:bCs/>
              <w:color w:val="004666"/>
              <w:sz w:val="18"/>
              <w:szCs w:val="18"/>
            </w:rPr>
            <w:t xml:space="preserve"> </w:t>
          </w:r>
          <w:r w:rsidR="00C65987">
            <w:rPr>
              <w:rFonts w:ascii="Verdana" w:hAnsi="Verdana" w:cs="Calibri"/>
              <w:b/>
              <w:bCs/>
              <w:color w:val="004666"/>
              <w:sz w:val="18"/>
              <w:szCs w:val="18"/>
            </w:rPr>
            <w:t>Technické požadavky na</w:t>
          </w:r>
          <w:r w:rsidR="00EB1223">
            <w:rPr>
              <w:rFonts w:ascii="Verdana" w:hAnsi="Verdana" w:cs="Calibri"/>
              <w:b/>
              <w:bCs/>
              <w:color w:val="004666"/>
              <w:sz w:val="18"/>
              <w:szCs w:val="18"/>
            </w:rPr>
            <w:t> </w:t>
          </w:r>
          <w:r w:rsidRPr="000059E9">
            <w:rPr>
              <w:rFonts w:ascii="Verdana" w:hAnsi="Verdana" w:cs="Calibri"/>
              <w:b/>
              <w:bCs/>
              <w:color w:val="004666"/>
              <w:sz w:val="18"/>
              <w:szCs w:val="18"/>
            </w:rPr>
            <w:t>Plnění</w:t>
          </w:r>
        </w:p>
      </w:tc>
      <w:tc>
        <w:tcPr>
          <w:tcW w:w="2126" w:type="dxa"/>
          <w:vMerge w:val="restart"/>
          <w:shd w:val="clear" w:color="auto" w:fill="auto"/>
          <w:vAlign w:val="center"/>
        </w:tcPr>
        <w:p w14:paraId="431E0C19" w14:textId="77777777" w:rsidR="003E1E23" w:rsidRPr="00880EBE" w:rsidRDefault="003E1E23" w:rsidP="00880EBE">
          <w:pPr>
            <w:spacing w:after="0" w:line="240" w:lineRule="auto"/>
            <w:rPr>
              <w:highlight w:val="green"/>
            </w:rPr>
          </w:pPr>
          <w:r w:rsidRPr="00880EBE">
            <w:rPr>
              <w:highlight w:val="green"/>
            </w:rPr>
            <w:t>[doplní zadavatel]</w:t>
          </w:r>
        </w:p>
      </w:tc>
    </w:tr>
    <w:tr w:rsidR="003E1E23" w:rsidRPr="00885DF2" w14:paraId="5D9F954B" w14:textId="77777777" w:rsidTr="00880EBE">
      <w:trPr>
        <w:trHeight w:val="555"/>
      </w:trPr>
      <w:tc>
        <w:tcPr>
          <w:tcW w:w="2369" w:type="dxa"/>
          <w:vMerge/>
          <w:shd w:val="clear" w:color="auto" w:fill="auto"/>
          <w:vAlign w:val="center"/>
        </w:tcPr>
        <w:p w14:paraId="3CDEAC09" w14:textId="77777777" w:rsidR="003E1E23" w:rsidRPr="000D23D8" w:rsidRDefault="003E1E23" w:rsidP="00DD7277">
          <w:pPr>
            <w:pStyle w:val="ZKLADN"/>
            <w:spacing w:before="0" w:after="0" w:line="240" w:lineRule="auto"/>
            <w:jc w:val="center"/>
            <w:rPr>
              <w:noProof/>
              <w:sz w:val="18"/>
              <w:szCs w:val="18"/>
            </w:rPr>
          </w:pPr>
        </w:p>
      </w:tc>
      <w:tc>
        <w:tcPr>
          <w:tcW w:w="4861" w:type="dxa"/>
          <w:shd w:val="clear" w:color="auto" w:fill="auto"/>
          <w:vAlign w:val="center"/>
        </w:tcPr>
        <w:p w14:paraId="457AAA03" w14:textId="41FF2401" w:rsidR="003E1E23" w:rsidRPr="000D23D8" w:rsidRDefault="003425A9"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Rozšíření kapacity technologie síťové bezpečnosti</w:t>
          </w:r>
        </w:p>
      </w:tc>
      <w:tc>
        <w:tcPr>
          <w:tcW w:w="2126" w:type="dxa"/>
          <w:vMerge/>
          <w:shd w:val="clear" w:color="auto" w:fill="auto"/>
          <w:vAlign w:val="center"/>
        </w:tcPr>
        <w:p w14:paraId="0DD91FA4" w14:textId="77777777" w:rsidR="003E1E23" w:rsidRPr="000D23D8" w:rsidRDefault="003E1E23" w:rsidP="00DD7277">
          <w:pPr>
            <w:pStyle w:val="ZKLADN"/>
            <w:spacing w:before="0" w:after="0" w:line="240" w:lineRule="auto"/>
            <w:jc w:val="center"/>
            <w:rPr>
              <w:rFonts w:ascii="Verdana" w:hAnsi="Verdana" w:cs="Calibri"/>
              <w:b/>
              <w:bCs/>
              <w:color w:val="004666"/>
              <w:sz w:val="18"/>
              <w:szCs w:val="18"/>
            </w:rPr>
          </w:pPr>
        </w:p>
      </w:tc>
    </w:tr>
  </w:tbl>
  <w:p w14:paraId="4E2F395C" w14:textId="77777777" w:rsidR="003E1E23" w:rsidRDefault="003E1E23" w:rsidP="002A59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3E1E23" w:rsidRPr="00885DF2" w14:paraId="4E39AA93" w14:textId="77777777" w:rsidTr="002153CC">
      <w:trPr>
        <w:trHeight w:val="555"/>
      </w:trPr>
      <w:tc>
        <w:tcPr>
          <w:tcW w:w="2369" w:type="dxa"/>
          <w:vMerge w:val="restart"/>
          <w:shd w:val="clear" w:color="auto" w:fill="auto"/>
          <w:vAlign w:val="center"/>
        </w:tcPr>
        <w:p w14:paraId="2D3939F0" w14:textId="77777777" w:rsidR="003E1E23" w:rsidRPr="000D23D8" w:rsidRDefault="003E1E23" w:rsidP="00DD7277">
          <w:pPr>
            <w:pStyle w:val="ZKLADN"/>
            <w:jc w:val="center"/>
            <w:rPr>
              <w:rFonts w:ascii="Verdana" w:hAnsi="Verdana" w:cs="Calibri"/>
              <w:b/>
              <w:bCs/>
              <w:sz w:val="18"/>
              <w:szCs w:val="18"/>
            </w:rPr>
          </w:pPr>
          <w:r>
            <w:rPr>
              <w:noProof/>
              <w:sz w:val="18"/>
              <w:szCs w:val="18"/>
              <w:lang w:eastAsia="cs-CZ"/>
            </w:rPr>
            <w:drawing>
              <wp:inline distT="0" distB="0" distL="0" distR="0" wp14:anchorId="1A2A1B35" wp14:editId="5C628A6E">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1778CD4D" w14:textId="77777777" w:rsidR="003425A9" w:rsidRDefault="003425A9" w:rsidP="003425A9">
          <w:pPr>
            <w:pStyle w:val="ZKLADN"/>
            <w:spacing w:before="0" w:after="0" w:line="240" w:lineRule="auto"/>
            <w:ind w:left="454"/>
            <w:jc w:val="left"/>
            <w:rPr>
              <w:rFonts w:ascii="Verdana" w:hAnsi="Verdana" w:cs="Calibri"/>
              <w:b/>
              <w:bCs/>
              <w:color w:val="004666"/>
              <w:sz w:val="18"/>
              <w:szCs w:val="18"/>
            </w:rPr>
          </w:pPr>
          <w:r w:rsidRPr="006804EA">
            <w:rPr>
              <w:rFonts w:ascii="Verdana" w:hAnsi="Verdana" w:cs="Calibri"/>
              <w:b/>
              <w:bCs/>
              <w:color w:val="004666"/>
              <w:sz w:val="18"/>
              <w:szCs w:val="18"/>
            </w:rPr>
            <w:t xml:space="preserve">Smlouva na zajištění rozšíření </w:t>
          </w:r>
          <w:r>
            <w:rPr>
              <w:rFonts w:ascii="Verdana" w:hAnsi="Verdana" w:cs="Calibri"/>
              <w:b/>
              <w:bCs/>
              <w:color w:val="004666"/>
              <w:sz w:val="18"/>
              <w:szCs w:val="18"/>
            </w:rPr>
            <w:t xml:space="preserve">kapacity technologie síťové bezpečnosti </w:t>
          </w:r>
        </w:p>
        <w:p w14:paraId="52E498A5" w14:textId="3525DEC3" w:rsidR="003E1E23" w:rsidRPr="002A590A" w:rsidRDefault="003E1E23"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w:t>
          </w:r>
          <w:r w:rsidR="00C65987">
            <w:rPr>
              <w:rFonts w:ascii="Verdana" w:hAnsi="Verdana" w:cs="Calibri"/>
              <w:b/>
              <w:bCs/>
              <w:color w:val="004666"/>
              <w:sz w:val="18"/>
              <w:szCs w:val="18"/>
            </w:rPr>
            <w:t>2</w:t>
          </w:r>
          <w:r>
            <w:rPr>
              <w:rFonts w:ascii="Verdana" w:hAnsi="Verdana" w:cs="Calibri"/>
              <w:b/>
              <w:bCs/>
              <w:color w:val="004666"/>
              <w:sz w:val="18"/>
              <w:szCs w:val="18"/>
            </w:rPr>
            <w:t xml:space="preserve"> – </w:t>
          </w:r>
          <w:r w:rsidR="00C65987">
            <w:rPr>
              <w:rFonts w:ascii="Verdana" w:hAnsi="Verdana" w:cs="Calibri"/>
              <w:b/>
              <w:bCs/>
              <w:color w:val="004666"/>
              <w:sz w:val="18"/>
              <w:szCs w:val="18"/>
            </w:rPr>
            <w:t>Technická specifikace Plnění vč. Ceny za Plnění</w:t>
          </w:r>
        </w:p>
      </w:tc>
      <w:tc>
        <w:tcPr>
          <w:tcW w:w="2126" w:type="dxa"/>
          <w:vMerge w:val="restart"/>
          <w:shd w:val="clear" w:color="auto" w:fill="auto"/>
          <w:vAlign w:val="center"/>
        </w:tcPr>
        <w:p w14:paraId="26C0D1B4" w14:textId="77777777" w:rsidR="003E1E23" w:rsidRPr="00880EBE" w:rsidRDefault="003E1E23" w:rsidP="00880EBE">
          <w:pPr>
            <w:spacing w:after="0" w:line="240" w:lineRule="auto"/>
            <w:rPr>
              <w:highlight w:val="green"/>
            </w:rPr>
          </w:pPr>
          <w:r w:rsidRPr="00880EBE">
            <w:rPr>
              <w:highlight w:val="green"/>
            </w:rPr>
            <w:t>[doplní zadavatel]</w:t>
          </w:r>
        </w:p>
      </w:tc>
    </w:tr>
    <w:tr w:rsidR="003E1E23" w:rsidRPr="00885DF2" w14:paraId="6B1EDA4C" w14:textId="77777777" w:rsidTr="002153CC">
      <w:trPr>
        <w:trHeight w:val="555"/>
      </w:trPr>
      <w:tc>
        <w:tcPr>
          <w:tcW w:w="2369" w:type="dxa"/>
          <w:vMerge/>
          <w:shd w:val="clear" w:color="auto" w:fill="auto"/>
          <w:vAlign w:val="center"/>
        </w:tcPr>
        <w:p w14:paraId="1551AE7C" w14:textId="77777777" w:rsidR="003E1E23" w:rsidRPr="000D23D8" w:rsidRDefault="003E1E23" w:rsidP="00DD7277">
          <w:pPr>
            <w:pStyle w:val="ZKLADN"/>
            <w:spacing w:before="0" w:after="0" w:line="240" w:lineRule="auto"/>
            <w:jc w:val="center"/>
            <w:rPr>
              <w:noProof/>
              <w:sz w:val="18"/>
              <w:szCs w:val="18"/>
            </w:rPr>
          </w:pPr>
        </w:p>
      </w:tc>
      <w:tc>
        <w:tcPr>
          <w:tcW w:w="4861" w:type="dxa"/>
          <w:shd w:val="clear" w:color="auto" w:fill="auto"/>
          <w:vAlign w:val="center"/>
        </w:tcPr>
        <w:p w14:paraId="799F7FCB" w14:textId="4DDF37A7" w:rsidR="003E1E23" w:rsidRPr="000D23D8" w:rsidRDefault="003425A9" w:rsidP="002153CC">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Rozšíření kapacity technologie síťové bezpečnosti</w:t>
          </w:r>
        </w:p>
      </w:tc>
      <w:tc>
        <w:tcPr>
          <w:tcW w:w="2126" w:type="dxa"/>
          <w:vMerge/>
          <w:shd w:val="clear" w:color="auto" w:fill="auto"/>
          <w:vAlign w:val="center"/>
        </w:tcPr>
        <w:p w14:paraId="76F68A26" w14:textId="77777777" w:rsidR="003E1E23" w:rsidRPr="000D23D8" w:rsidRDefault="003E1E23" w:rsidP="00DD7277">
          <w:pPr>
            <w:pStyle w:val="ZKLADN"/>
            <w:spacing w:before="0" w:after="0" w:line="240" w:lineRule="auto"/>
            <w:jc w:val="center"/>
            <w:rPr>
              <w:rFonts w:ascii="Verdana" w:hAnsi="Verdana" w:cs="Calibri"/>
              <w:b/>
              <w:bCs/>
              <w:color w:val="004666"/>
              <w:sz w:val="18"/>
              <w:szCs w:val="18"/>
            </w:rPr>
          </w:pPr>
        </w:p>
      </w:tc>
    </w:tr>
  </w:tbl>
  <w:p w14:paraId="19A9979D" w14:textId="77777777" w:rsidR="003E1E23" w:rsidRDefault="003E1E23" w:rsidP="002A59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C65987" w:rsidRPr="00885DF2" w14:paraId="72DE3B06" w14:textId="77777777" w:rsidTr="002153CC">
      <w:trPr>
        <w:trHeight w:val="555"/>
      </w:trPr>
      <w:tc>
        <w:tcPr>
          <w:tcW w:w="2369" w:type="dxa"/>
          <w:vMerge w:val="restart"/>
          <w:shd w:val="clear" w:color="auto" w:fill="auto"/>
          <w:vAlign w:val="center"/>
        </w:tcPr>
        <w:p w14:paraId="4D8E1BCB" w14:textId="77777777" w:rsidR="00C65987" w:rsidRPr="000D23D8" w:rsidRDefault="00C65987" w:rsidP="00DD7277">
          <w:pPr>
            <w:pStyle w:val="ZKLADN"/>
            <w:jc w:val="center"/>
            <w:rPr>
              <w:rFonts w:ascii="Verdana" w:hAnsi="Verdana" w:cs="Calibri"/>
              <w:b/>
              <w:bCs/>
              <w:sz w:val="18"/>
              <w:szCs w:val="18"/>
            </w:rPr>
          </w:pPr>
          <w:r>
            <w:rPr>
              <w:noProof/>
              <w:sz w:val="18"/>
              <w:szCs w:val="18"/>
              <w:lang w:eastAsia="cs-CZ"/>
            </w:rPr>
            <w:drawing>
              <wp:inline distT="0" distB="0" distL="0" distR="0" wp14:anchorId="50E99311" wp14:editId="2BBBC6F2">
                <wp:extent cx="1304925" cy="542925"/>
                <wp:effectExtent l="0" t="0" r="9525" b="9525"/>
                <wp:docPr id="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5FCD11D0" w14:textId="77777777" w:rsidR="00C65987" w:rsidRDefault="00C65987" w:rsidP="003425A9">
          <w:pPr>
            <w:pStyle w:val="ZKLADN"/>
            <w:spacing w:before="0" w:after="0" w:line="240" w:lineRule="auto"/>
            <w:ind w:left="454"/>
            <w:jc w:val="left"/>
            <w:rPr>
              <w:rFonts w:ascii="Verdana" w:hAnsi="Verdana" w:cs="Calibri"/>
              <w:b/>
              <w:bCs/>
              <w:color w:val="004666"/>
              <w:sz w:val="18"/>
              <w:szCs w:val="18"/>
            </w:rPr>
          </w:pPr>
          <w:r w:rsidRPr="006804EA">
            <w:rPr>
              <w:rFonts w:ascii="Verdana" w:hAnsi="Verdana" w:cs="Calibri"/>
              <w:b/>
              <w:bCs/>
              <w:color w:val="004666"/>
              <w:sz w:val="18"/>
              <w:szCs w:val="18"/>
            </w:rPr>
            <w:t xml:space="preserve">Smlouva na zajištění rozšíření </w:t>
          </w:r>
          <w:r>
            <w:rPr>
              <w:rFonts w:ascii="Verdana" w:hAnsi="Verdana" w:cs="Calibri"/>
              <w:b/>
              <w:bCs/>
              <w:color w:val="004666"/>
              <w:sz w:val="18"/>
              <w:szCs w:val="18"/>
            </w:rPr>
            <w:t xml:space="preserve">kapacity technologie síťové bezpečnosti </w:t>
          </w:r>
        </w:p>
        <w:p w14:paraId="593134F3" w14:textId="31A3D6CE" w:rsidR="00C65987" w:rsidRPr="002A590A" w:rsidRDefault="00C65987"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Příloha č. 3 – Vzor Předávacího protokolu</w:t>
          </w:r>
        </w:p>
      </w:tc>
      <w:tc>
        <w:tcPr>
          <w:tcW w:w="2126" w:type="dxa"/>
          <w:vMerge w:val="restart"/>
          <w:shd w:val="clear" w:color="auto" w:fill="auto"/>
          <w:vAlign w:val="center"/>
        </w:tcPr>
        <w:p w14:paraId="4FC926B1" w14:textId="77777777" w:rsidR="00C65987" w:rsidRPr="00880EBE" w:rsidRDefault="00C65987" w:rsidP="00880EBE">
          <w:pPr>
            <w:spacing w:after="0" w:line="240" w:lineRule="auto"/>
            <w:rPr>
              <w:highlight w:val="green"/>
            </w:rPr>
          </w:pPr>
          <w:r w:rsidRPr="00880EBE">
            <w:rPr>
              <w:highlight w:val="green"/>
            </w:rPr>
            <w:t>[doplní zadavatel]</w:t>
          </w:r>
        </w:p>
      </w:tc>
    </w:tr>
    <w:tr w:rsidR="00C65987" w:rsidRPr="00885DF2" w14:paraId="5365FD56" w14:textId="77777777" w:rsidTr="002153CC">
      <w:trPr>
        <w:trHeight w:val="555"/>
      </w:trPr>
      <w:tc>
        <w:tcPr>
          <w:tcW w:w="2369" w:type="dxa"/>
          <w:vMerge/>
          <w:shd w:val="clear" w:color="auto" w:fill="auto"/>
          <w:vAlign w:val="center"/>
        </w:tcPr>
        <w:p w14:paraId="528B5681" w14:textId="77777777" w:rsidR="00C65987" w:rsidRPr="000D23D8" w:rsidRDefault="00C65987" w:rsidP="00DD7277">
          <w:pPr>
            <w:pStyle w:val="ZKLADN"/>
            <w:spacing w:before="0" w:after="0" w:line="240" w:lineRule="auto"/>
            <w:jc w:val="center"/>
            <w:rPr>
              <w:noProof/>
              <w:sz w:val="18"/>
              <w:szCs w:val="18"/>
            </w:rPr>
          </w:pPr>
        </w:p>
      </w:tc>
      <w:tc>
        <w:tcPr>
          <w:tcW w:w="4861" w:type="dxa"/>
          <w:shd w:val="clear" w:color="auto" w:fill="auto"/>
          <w:vAlign w:val="center"/>
        </w:tcPr>
        <w:p w14:paraId="4682807C" w14:textId="77777777" w:rsidR="00C65987" w:rsidRPr="000D23D8" w:rsidRDefault="00C65987" w:rsidP="002153CC">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Rozšíření kapacity technologie síťové bezpečnosti</w:t>
          </w:r>
        </w:p>
      </w:tc>
      <w:tc>
        <w:tcPr>
          <w:tcW w:w="2126" w:type="dxa"/>
          <w:vMerge/>
          <w:shd w:val="clear" w:color="auto" w:fill="auto"/>
          <w:vAlign w:val="center"/>
        </w:tcPr>
        <w:p w14:paraId="1787E4EC" w14:textId="77777777" w:rsidR="00C65987" w:rsidRPr="000D23D8" w:rsidRDefault="00C65987" w:rsidP="00DD7277">
          <w:pPr>
            <w:pStyle w:val="ZKLADN"/>
            <w:spacing w:before="0" w:after="0" w:line="240" w:lineRule="auto"/>
            <w:jc w:val="center"/>
            <w:rPr>
              <w:rFonts w:ascii="Verdana" w:hAnsi="Verdana" w:cs="Calibri"/>
              <w:b/>
              <w:bCs/>
              <w:color w:val="004666"/>
              <w:sz w:val="18"/>
              <w:szCs w:val="18"/>
            </w:rPr>
          </w:pPr>
        </w:p>
      </w:tc>
    </w:tr>
  </w:tbl>
  <w:p w14:paraId="0AB4B0A6" w14:textId="77777777" w:rsidR="00C65987" w:rsidRDefault="00C65987" w:rsidP="002A59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D706" w14:textId="718DDC03" w:rsidR="003E1E23" w:rsidRDefault="003E1E23" w:rsidP="002A590A"/>
  <w:tbl>
    <w:tblPr>
      <w:tblW w:w="5157" w:type="pct"/>
      <w:tblBorders>
        <w:bottom w:val="single" w:sz="2" w:space="0" w:color="004666"/>
      </w:tblBorders>
      <w:tblLook w:val="04A0" w:firstRow="1" w:lastRow="0" w:firstColumn="1" w:lastColumn="0" w:noHBand="0" w:noVBand="1"/>
    </w:tblPr>
    <w:tblGrid>
      <w:gridCol w:w="2369"/>
      <w:gridCol w:w="4862"/>
      <w:gridCol w:w="2126"/>
    </w:tblGrid>
    <w:tr w:rsidR="003E1E23" w:rsidRPr="00885DF2" w14:paraId="29477C2F" w14:textId="77777777" w:rsidTr="002153CC">
      <w:trPr>
        <w:trHeight w:val="555"/>
      </w:trPr>
      <w:tc>
        <w:tcPr>
          <w:tcW w:w="2369" w:type="dxa"/>
          <w:vMerge w:val="restart"/>
          <w:shd w:val="clear" w:color="auto" w:fill="auto"/>
          <w:vAlign w:val="center"/>
        </w:tcPr>
        <w:p w14:paraId="0A721F2D" w14:textId="34FBC325" w:rsidR="003E1E23" w:rsidRPr="000D23D8" w:rsidRDefault="003E1E23" w:rsidP="00DD7277">
          <w:pPr>
            <w:pStyle w:val="ZKLADN"/>
            <w:jc w:val="center"/>
            <w:rPr>
              <w:rFonts w:ascii="Verdana" w:hAnsi="Verdana" w:cs="Calibri"/>
              <w:b/>
              <w:bCs/>
              <w:sz w:val="18"/>
              <w:szCs w:val="18"/>
            </w:rPr>
          </w:pPr>
          <w:r>
            <w:rPr>
              <w:noProof/>
              <w:sz w:val="18"/>
              <w:szCs w:val="18"/>
              <w:lang w:eastAsia="cs-CZ"/>
            </w:rPr>
            <w:drawing>
              <wp:inline distT="0" distB="0" distL="0" distR="0" wp14:anchorId="2DF2CD7A" wp14:editId="56C19696">
                <wp:extent cx="1304925" cy="542925"/>
                <wp:effectExtent l="0" t="0" r="9525" b="9525"/>
                <wp:docPr id="8"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2D434867" w14:textId="77777777" w:rsidR="007A37C8" w:rsidRDefault="007A37C8" w:rsidP="007A37C8">
          <w:pPr>
            <w:pStyle w:val="ZKLADN"/>
            <w:spacing w:before="0" w:after="0" w:line="240" w:lineRule="auto"/>
            <w:ind w:left="454"/>
            <w:jc w:val="left"/>
            <w:rPr>
              <w:rFonts w:ascii="Verdana" w:hAnsi="Verdana" w:cs="Calibri"/>
              <w:b/>
              <w:bCs/>
              <w:color w:val="004666"/>
              <w:sz w:val="18"/>
              <w:szCs w:val="18"/>
            </w:rPr>
          </w:pPr>
          <w:r w:rsidRPr="006804EA">
            <w:rPr>
              <w:rFonts w:ascii="Verdana" w:hAnsi="Verdana" w:cs="Calibri"/>
              <w:b/>
              <w:bCs/>
              <w:color w:val="004666"/>
              <w:sz w:val="18"/>
              <w:szCs w:val="18"/>
            </w:rPr>
            <w:t xml:space="preserve">Smlouva na zajištění rozšíření </w:t>
          </w:r>
          <w:r>
            <w:rPr>
              <w:rFonts w:ascii="Verdana" w:hAnsi="Verdana" w:cs="Calibri"/>
              <w:b/>
              <w:bCs/>
              <w:color w:val="004666"/>
              <w:sz w:val="18"/>
              <w:szCs w:val="18"/>
            </w:rPr>
            <w:t xml:space="preserve">kapacity technologie síťové bezpečnosti </w:t>
          </w:r>
        </w:p>
        <w:p w14:paraId="6C2ED56A" w14:textId="657FB5B4" w:rsidR="003E1E23" w:rsidRPr="002A590A" w:rsidRDefault="003E1E23"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Příloha č. </w:t>
          </w:r>
          <w:r w:rsidR="007A37C8">
            <w:rPr>
              <w:rFonts w:ascii="Verdana" w:hAnsi="Verdana" w:cs="Calibri"/>
              <w:b/>
              <w:bCs/>
              <w:color w:val="004666"/>
              <w:sz w:val="18"/>
              <w:szCs w:val="18"/>
            </w:rPr>
            <w:t>4</w:t>
          </w:r>
          <w:r>
            <w:rPr>
              <w:rFonts w:ascii="Verdana" w:hAnsi="Verdana" w:cs="Calibri"/>
              <w:b/>
              <w:bCs/>
              <w:color w:val="004666"/>
              <w:sz w:val="18"/>
              <w:szCs w:val="18"/>
            </w:rPr>
            <w:t xml:space="preserve"> – </w:t>
          </w:r>
          <w:r w:rsidR="00C65987">
            <w:rPr>
              <w:rFonts w:ascii="Verdana" w:hAnsi="Verdana" w:cs="Calibri"/>
              <w:b/>
              <w:bCs/>
              <w:color w:val="004666"/>
              <w:sz w:val="18"/>
              <w:szCs w:val="18"/>
            </w:rPr>
            <w:t>Seznam poddodavatelů</w:t>
          </w:r>
        </w:p>
      </w:tc>
      <w:tc>
        <w:tcPr>
          <w:tcW w:w="2126" w:type="dxa"/>
          <w:vMerge w:val="restart"/>
          <w:shd w:val="clear" w:color="auto" w:fill="auto"/>
          <w:vAlign w:val="center"/>
        </w:tcPr>
        <w:p w14:paraId="5BBE2969" w14:textId="77777777" w:rsidR="003E1E23" w:rsidRPr="00880EBE" w:rsidRDefault="003E1E23" w:rsidP="00880EBE">
          <w:pPr>
            <w:spacing w:after="0" w:line="240" w:lineRule="auto"/>
            <w:rPr>
              <w:highlight w:val="green"/>
            </w:rPr>
          </w:pPr>
          <w:r w:rsidRPr="00880EBE">
            <w:rPr>
              <w:highlight w:val="green"/>
            </w:rPr>
            <w:t>[doplní zadavatel]</w:t>
          </w:r>
        </w:p>
      </w:tc>
    </w:tr>
    <w:tr w:rsidR="003E1E23" w:rsidRPr="00885DF2" w14:paraId="7DB89055" w14:textId="77777777" w:rsidTr="002153CC">
      <w:trPr>
        <w:trHeight w:val="555"/>
      </w:trPr>
      <w:tc>
        <w:tcPr>
          <w:tcW w:w="2369" w:type="dxa"/>
          <w:vMerge/>
          <w:shd w:val="clear" w:color="auto" w:fill="auto"/>
          <w:vAlign w:val="center"/>
        </w:tcPr>
        <w:p w14:paraId="3673E527" w14:textId="77777777" w:rsidR="003E1E23" w:rsidRPr="000D23D8" w:rsidRDefault="003E1E23" w:rsidP="00DD7277">
          <w:pPr>
            <w:pStyle w:val="ZKLADN"/>
            <w:spacing w:before="0" w:after="0" w:line="240" w:lineRule="auto"/>
            <w:jc w:val="center"/>
            <w:rPr>
              <w:noProof/>
              <w:sz w:val="18"/>
              <w:szCs w:val="18"/>
            </w:rPr>
          </w:pPr>
        </w:p>
      </w:tc>
      <w:tc>
        <w:tcPr>
          <w:tcW w:w="4861" w:type="dxa"/>
          <w:shd w:val="clear" w:color="auto" w:fill="auto"/>
          <w:vAlign w:val="center"/>
        </w:tcPr>
        <w:p w14:paraId="172AC6FD" w14:textId="77B2FB57" w:rsidR="003E1E23" w:rsidRPr="000D23D8" w:rsidRDefault="007A37C8" w:rsidP="002153CC">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Rozšíření kapacity technologie síťové bezpečnosti</w:t>
          </w:r>
        </w:p>
      </w:tc>
      <w:tc>
        <w:tcPr>
          <w:tcW w:w="2126" w:type="dxa"/>
          <w:vMerge/>
          <w:shd w:val="clear" w:color="auto" w:fill="auto"/>
          <w:vAlign w:val="center"/>
        </w:tcPr>
        <w:p w14:paraId="5F2085C4" w14:textId="77777777" w:rsidR="003E1E23" w:rsidRPr="000D23D8" w:rsidRDefault="003E1E23" w:rsidP="00DD7277">
          <w:pPr>
            <w:pStyle w:val="ZKLADN"/>
            <w:spacing w:before="0" w:after="0" w:line="240" w:lineRule="auto"/>
            <w:jc w:val="center"/>
            <w:rPr>
              <w:rFonts w:ascii="Verdana" w:hAnsi="Verdana" w:cs="Calibri"/>
              <w:b/>
              <w:bCs/>
              <w:color w:val="004666"/>
              <w:sz w:val="18"/>
              <w:szCs w:val="18"/>
            </w:rPr>
          </w:pPr>
        </w:p>
      </w:tc>
    </w:tr>
  </w:tbl>
  <w:p w14:paraId="2C860ECE" w14:textId="77777777" w:rsidR="003E1E23" w:rsidRDefault="003E1E23" w:rsidP="002A5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A4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291515"/>
    <w:multiLevelType w:val="hybridMultilevel"/>
    <w:tmpl w:val="A0D6C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FD1A21"/>
    <w:multiLevelType w:val="hybridMultilevel"/>
    <w:tmpl w:val="D1BC98D8"/>
    <w:lvl w:ilvl="0" w:tplc="04050001">
      <w:start w:val="1"/>
      <w:numFmt w:val="bullet"/>
      <w:lvlText w:val=""/>
      <w:lvlJc w:val="left"/>
      <w:pPr>
        <w:ind w:left="801" w:hanging="360"/>
      </w:pPr>
      <w:rPr>
        <w:rFonts w:ascii="Symbol" w:hAnsi="Symbol" w:hint="default"/>
      </w:rPr>
    </w:lvl>
    <w:lvl w:ilvl="1" w:tplc="04050003" w:tentative="1">
      <w:start w:val="1"/>
      <w:numFmt w:val="bullet"/>
      <w:lvlText w:val="o"/>
      <w:lvlJc w:val="left"/>
      <w:pPr>
        <w:ind w:left="1521" w:hanging="360"/>
      </w:pPr>
      <w:rPr>
        <w:rFonts w:ascii="Courier New" w:hAnsi="Courier New" w:cs="Courier New" w:hint="default"/>
      </w:rPr>
    </w:lvl>
    <w:lvl w:ilvl="2" w:tplc="04050005" w:tentative="1">
      <w:start w:val="1"/>
      <w:numFmt w:val="bullet"/>
      <w:lvlText w:val=""/>
      <w:lvlJc w:val="left"/>
      <w:pPr>
        <w:ind w:left="2241" w:hanging="360"/>
      </w:pPr>
      <w:rPr>
        <w:rFonts w:ascii="Wingdings" w:hAnsi="Wingdings" w:hint="default"/>
      </w:rPr>
    </w:lvl>
    <w:lvl w:ilvl="3" w:tplc="04050001" w:tentative="1">
      <w:start w:val="1"/>
      <w:numFmt w:val="bullet"/>
      <w:lvlText w:val=""/>
      <w:lvlJc w:val="left"/>
      <w:pPr>
        <w:ind w:left="2961" w:hanging="360"/>
      </w:pPr>
      <w:rPr>
        <w:rFonts w:ascii="Symbol" w:hAnsi="Symbol" w:hint="default"/>
      </w:rPr>
    </w:lvl>
    <w:lvl w:ilvl="4" w:tplc="04050003" w:tentative="1">
      <w:start w:val="1"/>
      <w:numFmt w:val="bullet"/>
      <w:lvlText w:val="o"/>
      <w:lvlJc w:val="left"/>
      <w:pPr>
        <w:ind w:left="3681" w:hanging="360"/>
      </w:pPr>
      <w:rPr>
        <w:rFonts w:ascii="Courier New" w:hAnsi="Courier New" w:cs="Courier New" w:hint="default"/>
      </w:rPr>
    </w:lvl>
    <w:lvl w:ilvl="5" w:tplc="04050005" w:tentative="1">
      <w:start w:val="1"/>
      <w:numFmt w:val="bullet"/>
      <w:lvlText w:val=""/>
      <w:lvlJc w:val="left"/>
      <w:pPr>
        <w:ind w:left="4401" w:hanging="360"/>
      </w:pPr>
      <w:rPr>
        <w:rFonts w:ascii="Wingdings" w:hAnsi="Wingdings" w:hint="default"/>
      </w:rPr>
    </w:lvl>
    <w:lvl w:ilvl="6" w:tplc="04050001" w:tentative="1">
      <w:start w:val="1"/>
      <w:numFmt w:val="bullet"/>
      <w:lvlText w:val=""/>
      <w:lvlJc w:val="left"/>
      <w:pPr>
        <w:ind w:left="5121" w:hanging="360"/>
      </w:pPr>
      <w:rPr>
        <w:rFonts w:ascii="Symbol" w:hAnsi="Symbol" w:hint="default"/>
      </w:rPr>
    </w:lvl>
    <w:lvl w:ilvl="7" w:tplc="04050003" w:tentative="1">
      <w:start w:val="1"/>
      <w:numFmt w:val="bullet"/>
      <w:lvlText w:val="o"/>
      <w:lvlJc w:val="left"/>
      <w:pPr>
        <w:ind w:left="5841" w:hanging="360"/>
      </w:pPr>
      <w:rPr>
        <w:rFonts w:ascii="Courier New" w:hAnsi="Courier New" w:cs="Courier New" w:hint="default"/>
      </w:rPr>
    </w:lvl>
    <w:lvl w:ilvl="8" w:tplc="04050005" w:tentative="1">
      <w:start w:val="1"/>
      <w:numFmt w:val="bullet"/>
      <w:lvlText w:val=""/>
      <w:lvlJc w:val="left"/>
      <w:pPr>
        <w:ind w:left="6561" w:hanging="360"/>
      </w:pPr>
      <w:rPr>
        <w:rFonts w:ascii="Wingdings" w:hAnsi="Wingdings" w:hint="default"/>
      </w:rPr>
    </w:lvl>
  </w:abstractNum>
  <w:abstractNum w:abstractNumId="3"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15:restartNumberingAfterBreak="0">
    <w:nsid w:val="289D516A"/>
    <w:multiLevelType w:val="multilevel"/>
    <w:tmpl w:val="70943DD4"/>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5"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951E1B"/>
    <w:multiLevelType w:val="hybridMultilevel"/>
    <w:tmpl w:val="3B9C2D06"/>
    <w:lvl w:ilvl="0" w:tplc="FA7E564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6816FC"/>
    <w:multiLevelType w:val="hybridMultilevel"/>
    <w:tmpl w:val="884EC2B6"/>
    <w:lvl w:ilvl="0" w:tplc="5A80461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8"/>
  </w:num>
  <w:num w:numId="2">
    <w:abstractNumId w:val="4"/>
  </w:num>
  <w:num w:numId="3">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abstractNumId w:val="5"/>
  </w:num>
  <w:num w:numId="5">
    <w:abstractNumId w:val="3"/>
  </w:num>
  <w:num w:numId="6">
    <w:abstractNumId w:val="1"/>
  </w:num>
  <w:num w:numId="7">
    <w:abstractNumId w:val="6"/>
  </w:num>
  <w:num w:numId="8">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9">
    <w:abstractNumId w:val="0"/>
  </w:num>
  <w:num w:numId="10">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 w:ilvl="0">
        <w:start w:val="1"/>
        <w:numFmt w:val="decimal"/>
        <w:pStyle w:val="Nadpis1"/>
        <w:lvlText w:val="%1."/>
        <w:lvlJc w:val="right"/>
        <w:pPr>
          <w:ind w:left="0" w:firstLine="0"/>
        </w:pPr>
        <w:rPr>
          <w:b/>
        </w:rPr>
      </w:lvl>
    </w:lvlOverride>
    <w:lvlOverride w:ilvl="1">
      <w:lvl w:ilvl="1">
        <w:start w:val="1"/>
        <w:numFmt w:val="decimal"/>
        <w:pStyle w:val="Odstavecseseznamem"/>
        <w:isLgl/>
        <w:lvlText w:val="%1.%2"/>
        <w:lvlJc w:val="left"/>
        <w:pPr>
          <w:ind w:left="680" w:hanging="680"/>
        </w:pPr>
        <w:rPr>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lvl>
    </w:lvlOverride>
    <w:lvlOverride w:ilvl="3">
      <w:lvl w:ilvl="3">
        <w:start w:val="1"/>
        <w:numFmt w:val="decimal"/>
        <w:isLgl/>
        <w:lvlText w:val="%1.%2.%3.%4"/>
        <w:lvlJc w:val="left"/>
        <w:pPr>
          <w:ind w:left="2041" w:hanging="964"/>
        </w:pPr>
      </w:lvl>
    </w:lvlOverride>
    <w:lvlOverride w:ilvl="4">
      <w:lvl w:ilvl="4">
        <w:start w:val="1"/>
        <w:numFmt w:val="decimal"/>
        <w:isLgl/>
        <w:lvlText w:val="%1.%2.%3.%4.%5"/>
        <w:lvlJc w:val="left"/>
        <w:pPr>
          <w:ind w:left="1588" w:firstLine="397"/>
        </w:pPr>
      </w:lvl>
    </w:lvlOverride>
    <w:lvlOverride w:ilvl="5">
      <w:lvl w:ilvl="5">
        <w:start w:val="1"/>
        <w:numFmt w:val="decimal"/>
        <w:isLgl/>
        <w:lvlText w:val="%1.%2.%3.%4.%5.%6."/>
        <w:lvlJc w:val="left"/>
        <w:pPr>
          <w:ind w:left="1985" w:firstLine="397"/>
        </w:pPr>
      </w:lvl>
    </w:lvlOverride>
    <w:lvlOverride w:ilvl="6">
      <w:lvl w:ilvl="6">
        <w:start w:val="1"/>
        <w:numFmt w:val="decimal"/>
        <w:isLgl/>
        <w:lvlText w:val="%1.%2.%3.%4.%5.%6.%7."/>
        <w:lvlJc w:val="left"/>
        <w:pPr>
          <w:ind w:left="2382" w:firstLine="397"/>
        </w:pPr>
      </w:lvl>
    </w:lvlOverride>
    <w:lvlOverride w:ilvl="7">
      <w:lvl w:ilvl="7">
        <w:start w:val="1"/>
        <w:numFmt w:val="decimal"/>
        <w:isLgl/>
        <w:lvlText w:val="%1.%2.%3.%4.%5.%6.%7.%8."/>
        <w:lvlJc w:val="left"/>
        <w:pPr>
          <w:ind w:left="2779" w:firstLine="397"/>
        </w:pPr>
      </w:lvl>
    </w:lvlOverride>
    <w:lvlOverride w:ilvl="8">
      <w:lvl w:ilvl="8">
        <w:start w:val="1"/>
        <w:numFmt w:val="decimal"/>
        <w:isLgl/>
        <w:lvlText w:val="%1.%2.%3.%4.%5.%6.%7.%8.%9."/>
        <w:lvlJc w:val="left"/>
        <w:pPr>
          <w:ind w:left="3176" w:firstLine="397"/>
        </w:pPr>
      </w:lvl>
    </w:lvlOverride>
  </w:num>
  <w:num w:numId="13">
    <w:abstractNumId w:val="4"/>
    <w:lvlOverride w:ilvl="0">
      <w:startOverride w:val="1"/>
      <w:lvl w:ilvl="0">
        <w:start w:val="1"/>
        <w:numFmt w:val="upperRoman"/>
        <w:pStyle w:val="Nadpis1"/>
        <w:lvlText w:val="%1."/>
        <w:lvlJc w:val="right"/>
        <w:pPr>
          <w:ind w:left="0" w:firstLine="0"/>
        </w:pPr>
        <w:rPr>
          <w:rFonts w:hint="default"/>
          <w:b/>
        </w:rPr>
      </w:lvl>
    </w:lvlOverride>
    <w:lvlOverride w:ilvl="1">
      <w:startOverride w:va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14">
    <w:abstractNumId w:val="4"/>
    <w:lvlOverride w:ilvl="0">
      <w:startOverride w:val="1"/>
      <w:lvl w:ilvl="0">
        <w:start w:val="1"/>
        <w:numFmt w:val="upperRoman"/>
        <w:pStyle w:val="Nadpis1"/>
        <w:lvlText w:val="%1."/>
        <w:lvlJc w:val="right"/>
        <w:pPr>
          <w:ind w:left="0" w:firstLine="0"/>
        </w:pPr>
        <w:rPr>
          <w:rFonts w:hint="default"/>
          <w:b/>
        </w:rPr>
      </w:lvl>
    </w:lvlOverride>
    <w:lvlOverride w:ilvl="1">
      <w:startOverride w:val="1"/>
      <w:lvl w:ilvl="1">
        <w:start w:val="1"/>
        <w:numFmt w:val="decimal"/>
        <w:pStyle w:val="Odstavecseseznamem"/>
        <w:isLgl/>
        <w:lvlText w:val="5.%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15">
    <w:abstractNumId w:val="4"/>
    <w:lvlOverride w:ilvl="0">
      <w:lvl w:ilvl="0">
        <w:start w:val="1"/>
        <w:numFmt w:val="upperRoman"/>
        <w:pStyle w:val="Nadpis1"/>
        <w:lvlText w:val="%1."/>
        <w:lvlJc w:val="right"/>
        <w:pPr>
          <w:ind w:left="0" w:firstLine="0"/>
        </w:pPr>
        <w:rPr>
          <w:rFonts w:hint="default"/>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6">
    <w:abstractNumId w:val="7"/>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021C"/>
    <w:rsid w:val="00000ACD"/>
    <w:rsid w:val="000013B5"/>
    <w:rsid w:val="000013C1"/>
    <w:rsid w:val="0000266F"/>
    <w:rsid w:val="00003D57"/>
    <w:rsid w:val="0000558C"/>
    <w:rsid w:val="000059E9"/>
    <w:rsid w:val="00006145"/>
    <w:rsid w:val="00006FC9"/>
    <w:rsid w:val="00013613"/>
    <w:rsid w:val="00013A92"/>
    <w:rsid w:val="00013CB8"/>
    <w:rsid w:val="00016A9A"/>
    <w:rsid w:val="00017533"/>
    <w:rsid w:val="0002103D"/>
    <w:rsid w:val="000223EB"/>
    <w:rsid w:val="00023FB3"/>
    <w:rsid w:val="000272E9"/>
    <w:rsid w:val="000332BF"/>
    <w:rsid w:val="00033B33"/>
    <w:rsid w:val="00033F1A"/>
    <w:rsid w:val="000348C2"/>
    <w:rsid w:val="0003502A"/>
    <w:rsid w:val="00040EFB"/>
    <w:rsid w:val="00041E0A"/>
    <w:rsid w:val="00044B75"/>
    <w:rsid w:val="00044C60"/>
    <w:rsid w:val="00045146"/>
    <w:rsid w:val="00047FD4"/>
    <w:rsid w:val="0005181A"/>
    <w:rsid w:val="000518A5"/>
    <w:rsid w:val="00052880"/>
    <w:rsid w:val="00053368"/>
    <w:rsid w:val="000538AA"/>
    <w:rsid w:val="00054A98"/>
    <w:rsid w:val="00054D1C"/>
    <w:rsid w:val="00057454"/>
    <w:rsid w:val="00057ABF"/>
    <w:rsid w:val="0006010D"/>
    <w:rsid w:val="00060215"/>
    <w:rsid w:val="00061510"/>
    <w:rsid w:val="00062446"/>
    <w:rsid w:val="000633CA"/>
    <w:rsid w:val="00063528"/>
    <w:rsid w:val="00067A65"/>
    <w:rsid w:val="00067C6B"/>
    <w:rsid w:val="00070D29"/>
    <w:rsid w:val="00075508"/>
    <w:rsid w:val="00075C92"/>
    <w:rsid w:val="0007734B"/>
    <w:rsid w:val="00080EB0"/>
    <w:rsid w:val="00082A75"/>
    <w:rsid w:val="00083C68"/>
    <w:rsid w:val="00084018"/>
    <w:rsid w:val="0008469D"/>
    <w:rsid w:val="000848E7"/>
    <w:rsid w:val="00084C7C"/>
    <w:rsid w:val="0009291C"/>
    <w:rsid w:val="00093B9C"/>
    <w:rsid w:val="0009486B"/>
    <w:rsid w:val="0009524F"/>
    <w:rsid w:val="00095AA5"/>
    <w:rsid w:val="00095E6E"/>
    <w:rsid w:val="000A0244"/>
    <w:rsid w:val="000A1546"/>
    <w:rsid w:val="000A1F9D"/>
    <w:rsid w:val="000A2823"/>
    <w:rsid w:val="000A61DB"/>
    <w:rsid w:val="000A62C2"/>
    <w:rsid w:val="000A71F6"/>
    <w:rsid w:val="000A72E1"/>
    <w:rsid w:val="000B1623"/>
    <w:rsid w:val="000B17BD"/>
    <w:rsid w:val="000B2675"/>
    <w:rsid w:val="000B2923"/>
    <w:rsid w:val="000B3566"/>
    <w:rsid w:val="000B492C"/>
    <w:rsid w:val="000B586F"/>
    <w:rsid w:val="000B674F"/>
    <w:rsid w:val="000B7522"/>
    <w:rsid w:val="000C0405"/>
    <w:rsid w:val="000C247C"/>
    <w:rsid w:val="000C3A8F"/>
    <w:rsid w:val="000C51AD"/>
    <w:rsid w:val="000C598B"/>
    <w:rsid w:val="000C6EFE"/>
    <w:rsid w:val="000C766F"/>
    <w:rsid w:val="000D120A"/>
    <w:rsid w:val="000D1DF8"/>
    <w:rsid w:val="000D376A"/>
    <w:rsid w:val="000D4D0A"/>
    <w:rsid w:val="000D6496"/>
    <w:rsid w:val="000D7542"/>
    <w:rsid w:val="000E0751"/>
    <w:rsid w:val="000E0C98"/>
    <w:rsid w:val="000E0E51"/>
    <w:rsid w:val="000E1333"/>
    <w:rsid w:val="000E21C9"/>
    <w:rsid w:val="000E2722"/>
    <w:rsid w:val="000E286E"/>
    <w:rsid w:val="000E3537"/>
    <w:rsid w:val="000E391F"/>
    <w:rsid w:val="000E3E8F"/>
    <w:rsid w:val="000E3EB4"/>
    <w:rsid w:val="000E43E5"/>
    <w:rsid w:val="000E45BC"/>
    <w:rsid w:val="000E52B0"/>
    <w:rsid w:val="000F09B5"/>
    <w:rsid w:val="000F0B76"/>
    <w:rsid w:val="000F0F39"/>
    <w:rsid w:val="000F240B"/>
    <w:rsid w:val="000F24F8"/>
    <w:rsid w:val="000F2BC3"/>
    <w:rsid w:val="000F2F78"/>
    <w:rsid w:val="000F48B9"/>
    <w:rsid w:val="000F5413"/>
    <w:rsid w:val="000F5E1E"/>
    <w:rsid w:val="000F6C14"/>
    <w:rsid w:val="000F6DF5"/>
    <w:rsid w:val="000F767F"/>
    <w:rsid w:val="00100E83"/>
    <w:rsid w:val="00103333"/>
    <w:rsid w:val="00105190"/>
    <w:rsid w:val="001057DB"/>
    <w:rsid w:val="00110E44"/>
    <w:rsid w:val="00113742"/>
    <w:rsid w:val="0011410A"/>
    <w:rsid w:val="00114591"/>
    <w:rsid w:val="001145E9"/>
    <w:rsid w:val="00114A85"/>
    <w:rsid w:val="00115548"/>
    <w:rsid w:val="00115FB0"/>
    <w:rsid w:val="00116063"/>
    <w:rsid w:val="00117318"/>
    <w:rsid w:val="00117FBC"/>
    <w:rsid w:val="00120062"/>
    <w:rsid w:val="001200B8"/>
    <w:rsid w:val="001212F2"/>
    <w:rsid w:val="0012171A"/>
    <w:rsid w:val="00121D82"/>
    <w:rsid w:val="00122450"/>
    <w:rsid w:val="0012359C"/>
    <w:rsid w:val="00126222"/>
    <w:rsid w:val="00127CF3"/>
    <w:rsid w:val="001320A8"/>
    <w:rsid w:val="001336F0"/>
    <w:rsid w:val="00135821"/>
    <w:rsid w:val="0013697A"/>
    <w:rsid w:val="00136A72"/>
    <w:rsid w:val="00137510"/>
    <w:rsid w:val="00137A1A"/>
    <w:rsid w:val="00140AF8"/>
    <w:rsid w:val="00140EE9"/>
    <w:rsid w:val="001419A7"/>
    <w:rsid w:val="001431F8"/>
    <w:rsid w:val="00143678"/>
    <w:rsid w:val="00143BF1"/>
    <w:rsid w:val="00145C77"/>
    <w:rsid w:val="0014705F"/>
    <w:rsid w:val="00150124"/>
    <w:rsid w:val="0015057C"/>
    <w:rsid w:val="00150C0D"/>
    <w:rsid w:val="00150F33"/>
    <w:rsid w:val="00151D8D"/>
    <w:rsid w:val="00151E98"/>
    <w:rsid w:val="00152708"/>
    <w:rsid w:val="001552EF"/>
    <w:rsid w:val="00157861"/>
    <w:rsid w:val="001607C8"/>
    <w:rsid w:val="00162B1A"/>
    <w:rsid w:val="00162C12"/>
    <w:rsid w:val="00163239"/>
    <w:rsid w:val="001647EE"/>
    <w:rsid w:val="00164F46"/>
    <w:rsid w:val="00164FD7"/>
    <w:rsid w:val="0017075C"/>
    <w:rsid w:val="0017076B"/>
    <w:rsid w:val="00171B54"/>
    <w:rsid w:val="00172F53"/>
    <w:rsid w:val="001745EC"/>
    <w:rsid w:val="001761A3"/>
    <w:rsid w:val="00176A13"/>
    <w:rsid w:val="00176E28"/>
    <w:rsid w:val="00181A08"/>
    <w:rsid w:val="0018292A"/>
    <w:rsid w:val="0018389D"/>
    <w:rsid w:val="0018489F"/>
    <w:rsid w:val="001867D1"/>
    <w:rsid w:val="001941F0"/>
    <w:rsid w:val="0019525D"/>
    <w:rsid w:val="00197625"/>
    <w:rsid w:val="001A00BA"/>
    <w:rsid w:val="001A0289"/>
    <w:rsid w:val="001A0C96"/>
    <w:rsid w:val="001A21F4"/>
    <w:rsid w:val="001A30BB"/>
    <w:rsid w:val="001A4B0F"/>
    <w:rsid w:val="001A5BF0"/>
    <w:rsid w:val="001A6ED1"/>
    <w:rsid w:val="001A792D"/>
    <w:rsid w:val="001B1298"/>
    <w:rsid w:val="001B16E3"/>
    <w:rsid w:val="001B3CCF"/>
    <w:rsid w:val="001B7B10"/>
    <w:rsid w:val="001B7D8F"/>
    <w:rsid w:val="001C0160"/>
    <w:rsid w:val="001C12E0"/>
    <w:rsid w:val="001C3781"/>
    <w:rsid w:val="001C3B62"/>
    <w:rsid w:val="001C524E"/>
    <w:rsid w:val="001C52D2"/>
    <w:rsid w:val="001C5C6F"/>
    <w:rsid w:val="001D1E58"/>
    <w:rsid w:val="001D2265"/>
    <w:rsid w:val="001D2DFD"/>
    <w:rsid w:val="001D3B9E"/>
    <w:rsid w:val="001D3CAA"/>
    <w:rsid w:val="001D579B"/>
    <w:rsid w:val="001D6315"/>
    <w:rsid w:val="001D63CF"/>
    <w:rsid w:val="001E13A9"/>
    <w:rsid w:val="001E17E6"/>
    <w:rsid w:val="001E253A"/>
    <w:rsid w:val="001E2A60"/>
    <w:rsid w:val="001E40CE"/>
    <w:rsid w:val="001E4297"/>
    <w:rsid w:val="001E56E6"/>
    <w:rsid w:val="001E5951"/>
    <w:rsid w:val="001E6BB1"/>
    <w:rsid w:val="001F3B33"/>
    <w:rsid w:val="001F441C"/>
    <w:rsid w:val="001F492D"/>
    <w:rsid w:val="001F5986"/>
    <w:rsid w:val="00200247"/>
    <w:rsid w:val="002004D6"/>
    <w:rsid w:val="00200ADD"/>
    <w:rsid w:val="0020198B"/>
    <w:rsid w:val="002025D1"/>
    <w:rsid w:val="00203EB0"/>
    <w:rsid w:val="00204603"/>
    <w:rsid w:val="00204748"/>
    <w:rsid w:val="0020497E"/>
    <w:rsid w:val="00205081"/>
    <w:rsid w:val="00206E8D"/>
    <w:rsid w:val="00207640"/>
    <w:rsid w:val="00210CD4"/>
    <w:rsid w:val="00210E60"/>
    <w:rsid w:val="00211FBA"/>
    <w:rsid w:val="00212A36"/>
    <w:rsid w:val="00213A1E"/>
    <w:rsid w:val="0021514D"/>
    <w:rsid w:val="002153CC"/>
    <w:rsid w:val="00215B30"/>
    <w:rsid w:val="00215D96"/>
    <w:rsid w:val="0021602F"/>
    <w:rsid w:val="002221BC"/>
    <w:rsid w:val="002232EE"/>
    <w:rsid w:val="0022528A"/>
    <w:rsid w:val="002266B9"/>
    <w:rsid w:val="002269B7"/>
    <w:rsid w:val="0022746F"/>
    <w:rsid w:val="00227561"/>
    <w:rsid w:val="002278AC"/>
    <w:rsid w:val="0023016F"/>
    <w:rsid w:val="00230DB6"/>
    <w:rsid w:val="00231040"/>
    <w:rsid w:val="002330A6"/>
    <w:rsid w:val="00234E00"/>
    <w:rsid w:val="00236E25"/>
    <w:rsid w:val="0024428A"/>
    <w:rsid w:val="002450A3"/>
    <w:rsid w:val="00245C7F"/>
    <w:rsid w:val="00246C89"/>
    <w:rsid w:val="00246F9F"/>
    <w:rsid w:val="002515DE"/>
    <w:rsid w:val="00252D01"/>
    <w:rsid w:val="00252F72"/>
    <w:rsid w:val="00254A49"/>
    <w:rsid w:val="00256D4A"/>
    <w:rsid w:val="0025717B"/>
    <w:rsid w:val="00257DBA"/>
    <w:rsid w:val="00261980"/>
    <w:rsid w:val="00261C04"/>
    <w:rsid w:val="0026277F"/>
    <w:rsid w:val="002631E3"/>
    <w:rsid w:val="00264989"/>
    <w:rsid w:val="0027032C"/>
    <w:rsid w:val="00270DCC"/>
    <w:rsid w:val="002720D4"/>
    <w:rsid w:val="00273683"/>
    <w:rsid w:val="00274DC5"/>
    <w:rsid w:val="002758DE"/>
    <w:rsid w:val="00277A8D"/>
    <w:rsid w:val="00280957"/>
    <w:rsid w:val="00280B9C"/>
    <w:rsid w:val="00282016"/>
    <w:rsid w:val="00283097"/>
    <w:rsid w:val="00283B7A"/>
    <w:rsid w:val="002853B2"/>
    <w:rsid w:val="0028644C"/>
    <w:rsid w:val="002872A4"/>
    <w:rsid w:val="00287A03"/>
    <w:rsid w:val="00290344"/>
    <w:rsid w:val="00291999"/>
    <w:rsid w:val="0029489A"/>
    <w:rsid w:val="00296E51"/>
    <w:rsid w:val="00297937"/>
    <w:rsid w:val="00297BA8"/>
    <w:rsid w:val="002A01A5"/>
    <w:rsid w:val="002A23EF"/>
    <w:rsid w:val="002A3B52"/>
    <w:rsid w:val="002A590A"/>
    <w:rsid w:val="002A5DF1"/>
    <w:rsid w:val="002A6329"/>
    <w:rsid w:val="002A74D0"/>
    <w:rsid w:val="002B0A0F"/>
    <w:rsid w:val="002B1583"/>
    <w:rsid w:val="002B4119"/>
    <w:rsid w:val="002B4A78"/>
    <w:rsid w:val="002B532E"/>
    <w:rsid w:val="002B6525"/>
    <w:rsid w:val="002C0556"/>
    <w:rsid w:val="002C1E47"/>
    <w:rsid w:val="002C21B8"/>
    <w:rsid w:val="002C36F2"/>
    <w:rsid w:val="002C5DED"/>
    <w:rsid w:val="002D02B9"/>
    <w:rsid w:val="002D070F"/>
    <w:rsid w:val="002D0A62"/>
    <w:rsid w:val="002D0F80"/>
    <w:rsid w:val="002D2DA0"/>
    <w:rsid w:val="002D44EF"/>
    <w:rsid w:val="002D4FA1"/>
    <w:rsid w:val="002D5574"/>
    <w:rsid w:val="002D5B9E"/>
    <w:rsid w:val="002D62D8"/>
    <w:rsid w:val="002D6C3E"/>
    <w:rsid w:val="002D714E"/>
    <w:rsid w:val="002E00BC"/>
    <w:rsid w:val="002E1547"/>
    <w:rsid w:val="002E2919"/>
    <w:rsid w:val="002E43B1"/>
    <w:rsid w:val="002E4798"/>
    <w:rsid w:val="002E5126"/>
    <w:rsid w:val="002E53F9"/>
    <w:rsid w:val="002E5D97"/>
    <w:rsid w:val="002E624F"/>
    <w:rsid w:val="002E7B33"/>
    <w:rsid w:val="002F006D"/>
    <w:rsid w:val="002F1086"/>
    <w:rsid w:val="002F3442"/>
    <w:rsid w:val="002F3CF3"/>
    <w:rsid w:val="002F4252"/>
    <w:rsid w:val="002F4B17"/>
    <w:rsid w:val="002F52A2"/>
    <w:rsid w:val="002F6839"/>
    <w:rsid w:val="002F7949"/>
    <w:rsid w:val="002F7961"/>
    <w:rsid w:val="002F7FAB"/>
    <w:rsid w:val="00300081"/>
    <w:rsid w:val="003014CB"/>
    <w:rsid w:val="00301EA8"/>
    <w:rsid w:val="0030215D"/>
    <w:rsid w:val="00303ABF"/>
    <w:rsid w:val="0030595F"/>
    <w:rsid w:val="003059D4"/>
    <w:rsid w:val="00305A8D"/>
    <w:rsid w:val="00305D9E"/>
    <w:rsid w:val="00305E8C"/>
    <w:rsid w:val="003062C4"/>
    <w:rsid w:val="0030688E"/>
    <w:rsid w:val="0030770A"/>
    <w:rsid w:val="00307BA2"/>
    <w:rsid w:val="0031136D"/>
    <w:rsid w:val="00311B04"/>
    <w:rsid w:val="00312422"/>
    <w:rsid w:val="003140BA"/>
    <w:rsid w:val="003158AB"/>
    <w:rsid w:val="00317862"/>
    <w:rsid w:val="003268D8"/>
    <w:rsid w:val="00327945"/>
    <w:rsid w:val="0033288D"/>
    <w:rsid w:val="00333830"/>
    <w:rsid w:val="003344B1"/>
    <w:rsid w:val="00335070"/>
    <w:rsid w:val="0033547C"/>
    <w:rsid w:val="00337361"/>
    <w:rsid w:val="00341B70"/>
    <w:rsid w:val="003425A9"/>
    <w:rsid w:val="0034322F"/>
    <w:rsid w:val="00344813"/>
    <w:rsid w:val="00345E93"/>
    <w:rsid w:val="00346B85"/>
    <w:rsid w:val="00350468"/>
    <w:rsid w:val="0035185D"/>
    <w:rsid w:val="00352758"/>
    <w:rsid w:val="0035526F"/>
    <w:rsid w:val="003557FD"/>
    <w:rsid w:val="0035730A"/>
    <w:rsid w:val="0036173B"/>
    <w:rsid w:val="00362CE3"/>
    <w:rsid w:val="0036724B"/>
    <w:rsid w:val="0036748A"/>
    <w:rsid w:val="003676FA"/>
    <w:rsid w:val="0037076C"/>
    <w:rsid w:val="00372B96"/>
    <w:rsid w:val="003732B4"/>
    <w:rsid w:val="00374A27"/>
    <w:rsid w:val="003769B5"/>
    <w:rsid w:val="00382929"/>
    <w:rsid w:val="00384A97"/>
    <w:rsid w:val="00387C97"/>
    <w:rsid w:val="00390578"/>
    <w:rsid w:val="00391F44"/>
    <w:rsid w:val="00392835"/>
    <w:rsid w:val="00392BCF"/>
    <w:rsid w:val="00393F8E"/>
    <w:rsid w:val="00395BCE"/>
    <w:rsid w:val="00396F8E"/>
    <w:rsid w:val="003A16D2"/>
    <w:rsid w:val="003A4BB3"/>
    <w:rsid w:val="003A5715"/>
    <w:rsid w:val="003A5A9D"/>
    <w:rsid w:val="003A76D5"/>
    <w:rsid w:val="003B1E2F"/>
    <w:rsid w:val="003B20F2"/>
    <w:rsid w:val="003B248E"/>
    <w:rsid w:val="003B3CF1"/>
    <w:rsid w:val="003B62B7"/>
    <w:rsid w:val="003B728B"/>
    <w:rsid w:val="003C06EC"/>
    <w:rsid w:val="003C177F"/>
    <w:rsid w:val="003C249F"/>
    <w:rsid w:val="003C3FD1"/>
    <w:rsid w:val="003C46CB"/>
    <w:rsid w:val="003C5C19"/>
    <w:rsid w:val="003D0A3A"/>
    <w:rsid w:val="003D0AAA"/>
    <w:rsid w:val="003D13DA"/>
    <w:rsid w:val="003D257C"/>
    <w:rsid w:val="003D6B95"/>
    <w:rsid w:val="003D6F93"/>
    <w:rsid w:val="003E06FD"/>
    <w:rsid w:val="003E1E23"/>
    <w:rsid w:val="003E3066"/>
    <w:rsid w:val="003E412F"/>
    <w:rsid w:val="003E42C4"/>
    <w:rsid w:val="003E46FE"/>
    <w:rsid w:val="003E512D"/>
    <w:rsid w:val="003E62AC"/>
    <w:rsid w:val="003E65B9"/>
    <w:rsid w:val="003E70A6"/>
    <w:rsid w:val="003E78CE"/>
    <w:rsid w:val="003F0869"/>
    <w:rsid w:val="003F0974"/>
    <w:rsid w:val="003F5DC8"/>
    <w:rsid w:val="003F701D"/>
    <w:rsid w:val="00400049"/>
    <w:rsid w:val="00401B8A"/>
    <w:rsid w:val="004052D7"/>
    <w:rsid w:val="00405CBE"/>
    <w:rsid w:val="00405FCC"/>
    <w:rsid w:val="0040626D"/>
    <w:rsid w:val="0041095E"/>
    <w:rsid w:val="0041361E"/>
    <w:rsid w:val="00414590"/>
    <w:rsid w:val="00415203"/>
    <w:rsid w:val="00417DD8"/>
    <w:rsid w:val="0042132D"/>
    <w:rsid w:val="00422554"/>
    <w:rsid w:val="00422A74"/>
    <w:rsid w:val="00423B61"/>
    <w:rsid w:val="004244BC"/>
    <w:rsid w:val="00425159"/>
    <w:rsid w:val="00425199"/>
    <w:rsid w:val="004303F9"/>
    <w:rsid w:val="00431557"/>
    <w:rsid w:val="004316CC"/>
    <w:rsid w:val="00432560"/>
    <w:rsid w:val="00432EF4"/>
    <w:rsid w:val="0043443B"/>
    <w:rsid w:val="00434736"/>
    <w:rsid w:val="00434BCC"/>
    <w:rsid w:val="00434FE8"/>
    <w:rsid w:val="004352D7"/>
    <w:rsid w:val="00435612"/>
    <w:rsid w:val="00436B37"/>
    <w:rsid w:val="004400CE"/>
    <w:rsid w:val="00442414"/>
    <w:rsid w:val="004443B4"/>
    <w:rsid w:val="004445C4"/>
    <w:rsid w:val="00452511"/>
    <w:rsid w:val="004530CD"/>
    <w:rsid w:val="004530F6"/>
    <w:rsid w:val="00456104"/>
    <w:rsid w:val="004573F4"/>
    <w:rsid w:val="00457938"/>
    <w:rsid w:val="00457981"/>
    <w:rsid w:val="00457CF0"/>
    <w:rsid w:val="00460492"/>
    <w:rsid w:val="00460DEE"/>
    <w:rsid w:val="00461A15"/>
    <w:rsid w:val="00461BFF"/>
    <w:rsid w:val="00462B30"/>
    <w:rsid w:val="00464F49"/>
    <w:rsid w:val="004667C2"/>
    <w:rsid w:val="004668D8"/>
    <w:rsid w:val="0046696D"/>
    <w:rsid w:val="00470433"/>
    <w:rsid w:val="004714AE"/>
    <w:rsid w:val="0047172E"/>
    <w:rsid w:val="004735C0"/>
    <w:rsid w:val="00475778"/>
    <w:rsid w:val="004760A3"/>
    <w:rsid w:val="00476DDD"/>
    <w:rsid w:val="00480DFB"/>
    <w:rsid w:val="00481D00"/>
    <w:rsid w:val="00484713"/>
    <w:rsid w:val="0048518C"/>
    <w:rsid w:val="00485255"/>
    <w:rsid w:val="00485502"/>
    <w:rsid w:val="00485766"/>
    <w:rsid w:val="00485AFA"/>
    <w:rsid w:val="00485FF4"/>
    <w:rsid w:val="00486217"/>
    <w:rsid w:val="00486A9C"/>
    <w:rsid w:val="00486DFB"/>
    <w:rsid w:val="00487221"/>
    <w:rsid w:val="00487668"/>
    <w:rsid w:val="00492BED"/>
    <w:rsid w:val="00492DB6"/>
    <w:rsid w:val="0049315B"/>
    <w:rsid w:val="00495140"/>
    <w:rsid w:val="00496C5F"/>
    <w:rsid w:val="004A019A"/>
    <w:rsid w:val="004A167F"/>
    <w:rsid w:val="004A30F7"/>
    <w:rsid w:val="004A3FFB"/>
    <w:rsid w:val="004A7E53"/>
    <w:rsid w:val="004B1544"/>
    <w:rsid w:val="004B18E2"/>
    <w:rsid w:val="004B2C56"/>
    <w:rsid w:val="004B32ED"/>
    <w:rsid w:val="004B4329"/>
    <w:rsid w:val="004B50B7"/>
    <w:rsid w:val="004B55CD"/>
    <w:rsid w:val="004B58C2"/>
    <w:rsid w:val="004B5B59"/>
    <w:rsid w:val="004B61EB"/>
    <w:rsid w:val="004B6CE5"/>
    <w:rsid w:val="004B7686"/>
    <w:rsid w:val="004B7DF0"/>
    <w:rsid w:val="004C2D42"/>
    <w:rsid w:val="004C377A"/>
    <w:rsid w:val="004C4650"/>
    <w:rsid w:val="004C54B8"/>
    <w:rsid w:val="004C59DD"/>
    <w:rsid w:val="004C5D9B"/>
    <w:rsid w:val="004C6597"/>
    <w:rsid w:val="004C77A8"/>
    <w:rsid w:val="004C7D23"/>
    <w:rsid w:val="004D395E"/>
    <w:rsid w:val="004D67BA"/>
    <w:rsid w:val="004D7469"/>
    <w:rsid w:val="004D74BA"/>
    <w:rsid w:val="004D7F6A"/>
    <w:rsid w:val="004D7FAA"/>
    <w:rsid w:val="004E06B3"/>
    <w:rsid w:val="004E0B91"/>
    <w:rsid w:val="004E0EC1"/>
    <w:rsid w:val="004E1069"/>
    <w:rsid w:val="004E112A"/>
    <w:rsid w:val="004E1A54"/>
    <w:rsid w:val="004E2C8C"/>
    <w:rsid w:val="004E4231"/>
    <w:rsid w:val="004E4C7D"/>
    <w:rsid w:val="004E6239"/>
    <w:rsid w:val="004E6873"/>
    <w:rsid w:val="004E6E43"/>
    <w:rsid w:val="004E7756"/>
    <w:rsid w:val="004E7EBB"/>
    <w:rsid w:val="004F04A9"/>
    <w:rsid w:val="004F07F0"/>
    <w:rsid w:val="004F0B17"/>
    <w:rsid w:val="004F119C"/>
    <w:rsid w:val="004F1A94"/>
    <w:rsid w:val="004F33A7"/>
    <w:rsid w:val="004F4AAA"/>
    <w:rsid w:val="004F55E7"/>
    <w:rsid w:val="004F6A37"/>
    <w:rsid w:val="00500BCC"/>
    <w:rsid w:val="00501A57"/>
    <w:rsid w:val="0050283E"/>
    <w:rsid w:val="005029F1"/>
    <w:rsid w:val="005047C8"/>
    <w:rsid w:val="00506799"/>
    <w:rsid w:val="00506835"/>
    <w:rsid w:val="00511E43"/>
    <w:rsid w:val="00512A6C"/>
    <w:rsid w:val="00512FB2"/>
    <w:rsid w:val="00513E83"/>
    <w:rsid w:val="0051661E"/>
    <w:rsid w:val="00520DA8"/>
    <w:rsid w:val="00520E18"/>
    <w:rsid w:val="00524600"/>
    <w:rsid w:val="005269E8"/>
    <w:rsid w:val="00527658"/>
    <w:rsid w:val="0052782A"/>
    <w:rsid w:val="00527E82"/>
    <w:rsid w:val="00531872"/>
    <w:rsid w:val="00531CAB"/>
    <w:rsid w:val="005347E5"/>
    <w:rsid w:val="00535483"/>
    <w:rsid w:val="005358CA"/>
    <w:rsid w:val="00536D67"/>
    <w:rsid w:val="0053794E"/>
    <w:rsid w:val="005404F6"/>
    <w:rsid w:val="005405BD"/>
    <w:rsid w:val="005406E8"/>
    <w:rsid w:val="00541279"/>
    <w:rsid w:val="005421E9"/>
    <w:rsid w:val="00542A0C"/>
    <w:rsid w:val="0054511C"/>
    <w:rsid w:val="0054513E"/>
    <w:rsid w:val="005466E9"/>
    <w:rsid w:val="0055006E"/>
    <w:rsid w:val="00550646"/>
    <w:rsid w:val="00550B84"/>
    <w:rsid w:val="00550FBF"/>
    <w:rsid w:val="0055100D"/>
    <w:rsid w:val="005548DA"/>
    <w:rsid w:val="00554FB8"/>
    <w:rsid w:val="0055750E"/>
    <w:rsid w:val="005605CE"/>
    <w:rsid w:val="00560DEA"/>
    <w:rsid w:val="005626C6"/>
    <w:rsid w:val="005657B1"/>
    <w:rsid w:val="0057059F"/>
    <w:rsid w:val="00573A72"/>
    <w:rsid w:val="00575E4C"/>
    <w:rsid w:val="005776FF"/>
    <w:rsid w:val="00577AD6"/>
    <w:rsid w:val="00577FB2"/>
    <w:rsid w:val="0058056F"/>
    <w:rsid w:val="00581CEC"/>
    <w:rsid w:val="005831E2"/>
    <w:rsid w:val="0058373B"/>
    <w:rsid w:val="00584066"/>
    <w:rsid w:val="005854A3"/>
    <w:rsid w:val="005871A0"/>
    <w:rsid w:val="0058756E"/>
    <w:rsid w:val="0058797D"/>
    <w:rsid w:val="00587CD8"/>
    <w:rsid w:val="005912D5"/>
    <w:rsid w:val="00591332"/>
    <w:rsid w:val="00591F39"/>
    <w:rsid w:val="00594297"/>
    <w:rsid w:val="00594A58"/>
    <w:rsid w:val="0059570D"/>
    <w:rsid w:val="00597C16"/>
    <w:rsid w:val="005A023F"/>
    <w:rsid w:val="005A0DB0"/>
    <w:rsid w:val="005A1509"/>
    <w:rsid w:val="005A1686"/>
    <w:rsid w:val="005A2017"/>
    <w:rsid w:val="005A31FF"/>
    <w:rsid w:val="005A4965"/>
    <w:rsid w:val="005A69D9"/>
    <w:rsid w:val="005B069A"/>
    <w:rsid w:val="005B0B02"/>
    <w:rsid w:val="005B14C9"/>
    <w:rsid w:val="005B1C07"/>
    <w:rsid w:val="005B2309"/>
    <w:rsid w:val="005B275F"/>
    <w:rsid w:val="005B2DE3"/>
    <w:rsid w:val="005B3471"/>
    <w:rsid w:val="005B46AD"/>
    <w:rsid w:val="005B6EB7"/>
    <w:rsid w:val="005C086F"/>
    <w:rsid w:val="005C0D35"/>
    <w:rsid w:val="005C3D5B"/>
    <w:rsid w:val="005C493D"/>
    <w:rsid w:val="005C4D5E"/>
    <w:rsid w:val="005C4D76"/>
    <w:rsid w:val="005C4E8A"/>
    <w:rsid w:val="005C5644"/>
    <w:rsid w:val="005C6508"/>
    <w:rsid w:val="005C6AFA"/>
    <w:rsid w:val="005D1FE9"/>
    <w:rsid w:val="005D34C9"/>
    <w:rsid w:val="005D3674"/>
    <w:rsid w:val="005D769C"/>
    <w:rsid w:val="005D77D0"/>
    <w:rsid w:val="005E03C8"/>
    <w:rsid w:val="005E1707"/>
    <w:rsid w:val="005E1F30"/>
    <w:rsid w:val="005E2041"/>
    <w:rsid w:val="005E50EA"/>
    <w:rsid w:val="005E5D72"/>
    <w:rsid w:val="005E6F80"/>
    <w:rsid w:val="005F1D9A"/>
    <w:rsid w:val="005F2050"/>
    <w:rsid w:val="005F6192"/>
    <w:rsid w:val="005F69EC"/>
    <w:rsid w:val="005F7962"/>
    <w:rsid w:val="005F7F47"/>
    <w:rsid w:val="006009BC"/>
    <w:rsid w:val="00601064"/>
    <w:rsid w:val="0060123C"/>
    <w:rsid w:val="006039FD"/>
    <w:rsid w:val="00606D86"/>
    <w:rsid w:val="0061054A"/>
    <w:rsid w:val="00610D2A"/>
    <w:rsid w:val="00613AF5"/>
    <w:rsid w:val="00616007"/>
    <w:rsid w:val="006163E2"/>
    <w:rsid w:val="0061770C"/>
    <w:rsid w:val="00620742"/>
    <w:rsid w:val="00622741"/>
    <w:rsid w:val="00622F18"/>
    <w:rsid w:val="00624B2C"/>
    <w:rsid w:val="006252A2"/>
    <w:rsid w:val="00626289"/>
    <w:rsid w:val="00627273"/>
    <w:rsid w:val="00630449"/>
    <w:rsid w:val="00631627"/>
    <w:rsid w:val="0063282A"/>
    <w:rsid w:val="00633105"/>
    <w:rsid w:val="00633C54"/>
    <w:rsid w:val="006346A7"/>
    <w:rsid w:val="006355C0"/>
    <w:rsid w:val="00635CB4"/>
    <w:rsid w:val="00635D33"/>
    <w:rsid w:val="00636376"/>
    <w:rsid w:val="00636C5F"/>
    <w:rsid w:val="00642FC7"/>
    <w:rsid w:val="0064361A"/>
    <w:rsid w:val="006441FD"/>
    <w:rsid w:val="00644C4C"/>
    <w:rsid w:val="00644D01"/>
    <w:rsid w:val="00645CEC"/>
    <w:rsid w:val="00647DF5"/>
    <w:rsid w:val="006507F7"/>
    <w:rsid w:val="00650F24"/>
    <w:rsid w:val="00652115"/>
    <w:rsid w:val="00652604"/>
    <w:rsid w:val="006560EC"/>
    <w:rsid w:val="00656F1C"/>
    <w:rsid w:val="006578E3"/>
    <w:rsid w:val="00657F59"/>
    <w:rsid w:val="00663FDE"/>
    <w:rsid w:val="0066466D"/>
    <w:rsid w:val="0066519E"/>
    <w:rsid w:val="006651E6"/>
    <w:rsid w:val="0066634F"/>
    <w:rsid w:val="00667228"/>
    <w:rsid w:val="00667892"/>
    <w:rsid w:val="00670177"/>
    <w:rsid w:val="00670545"/>
    <w:rsid w:val="00670B4D"/>
    <w:rsid w:val="00671512"/>
    <w:rsid w:val="00672DCD"/>
    <w:rsid w:val="00672E3D"/>
    <w:rsid w:val="0067601F"/>
    <w:rsid w:val="00676C13"/>
    <w:rsid w:val="006771A8"/>
    <w:rsid w:val="006804EA"/>
    <w:rsid w:val="00681B96"/>
    <w:rsid w:val="006822B8"/>
    <w:rsid w:val="006826C8"/>
    <w:rsid w:val="00684B5E"/>
    <w:rsid w:val="00684F5A"/>
    <w:rsid w:val="00686B37"/>
    <w:rsid w:val="00687F97"/>
    <w:rsid w:val="00691010"/>
    <w:rsid w:val="00694881"/>
    <w:rsid w:val="00694C8C"/>
    <w:rsid w:val="00695C30"/>
    <w:rsid w:val="0069686C"/>
    <w:rsid w:val="006969DD"/>
    <w:rsid w:val="006A07A8"/>
    <w:rsid w:val="006A128E"/>
    <w:rsid w:val="006A16EE"/>
    <w:rsid w:val="006A1A1F"/>
    <w:rsid w:val="006A2AC7"/>
    <w:rsid w:val="006A2C5C"/>
    <w:rsid w:val="006A2DCF"/>
    <w:rsid w:val="006A4363"/>
    <w:rsid w:val="006A4449"/>
    <w:rsid w:val="006A695C"/>
    <w:rsid w:val="006A6A50"/>
    <w:rsid w:val="006A6C51"/>
    <w:rsid w:val="006A76CD"/>
    <w:rsid w:val="006B06B6"/>
    <w:rsid w:val="006B0FFF"/>
    <w:rsid w:val="006B2B33"/>
    <w:rsid w:val="006B3A52"/>
    <w:rsid w:val="006B442F"/>
    <w:rsid w:val="006B464B"/>
    <w:rsid w:val="006B4EAA"/>
    <w:rsid w:val="006B53C4"/>
    <w:rsid w:val="006B53D2"/>
    <w:rsid w:val="006B748E"/>
    <w:rsid w:val="006B7686"/>
    <w:rsid w:val="006B7A63"/>
    <w:rsid w:val="006C0BB3"/>
    <w:rsid w:val="006C16C1"/>
    <w:rsid w:val="006C341C"/>
    <w:rsid w:val="006C3A9F"/>
    <w:rsid w:val="006C503E"/>
    <w:rsid w:val="006D1260"/>
    <w:rsid w:val="006D1C21"/>
    <w:rsid w:val="006D1CF7"/>
    <w:rsid w:val="006D2FFB"/>
    <w:rsid w:val="006D488A"/>
    <w:rsid w:val="006D4A67"/>
    <w:rsid w:val="006D4D24"/>
    <w:rsid w:val="006D55CE"/>
    <w:rsid w:val="006E3706"/>
    <w:rsid w:val="006E4373"/>
    <w:rsid w:val="006E506B"/>
    <w:rsid w:val="006E72EA"/>
    <w:rsid w:val="006E7EA1"/>
    <w:rsid w:val="006F1703"/>
    <w:rsid w:val="006F1947"/>
    <w:rsid w:val="006F1C9F"/>
    <w:rsid w:val="006F1EB3"/>
    <w:rsid w:val="006F22E9"/>
    <w:rsid w:val="006F36B5"/>
    <w:rsid w:val="006F4381"/>
    <w:rsid w:val="006F4FA0"/>
    <w:rsid w:val="006F52D7"/>
    <w:rsid w:val="006F59AA"/>
    <w:rsid w:val="006F5F77"/>
    <w:rsid w:val="006F68C8"/>
    <w:rsid w:val="007006FC"/>
    <w:rsid w:val="00701877"/>
    <w:rsid w:val="00701C73"/>
    <w:rsid w:val="007030B8"/>
    <w:rsid w:val="00703C83"/>
    <w:rsid w:val="0070514F"/>
    <w:rsid w:val="00705F09"/>
    <w:rsid w:val="00705F94"/>
    <w:rsid w:val="00706001"/>
    <w:rsid w:val="00710ED8"/>
    <w:rsid w:val="00711545"/>
    <w:rsid w:val="007121E1"/>
    <w:rsid w:val="007128A4"/>
    <w:rsid w:val="0071342E"/>
    <w:rsid w:val="0071575D"/>
    <w:rsid w:val="00715C6F"/>
    <w:rsid w:val="00715DF8"/>
    <w:rsid w:val="00716418"/>
    <w:rsid w:val="00720FA1"/>
    <w:rsid w:val="007228BC"/>
    <w:rsid w:val="00724070"/>
    <w:rsid w:val="00724326"/>
    <w:rsid w:val="00724F4E"/>
    <w:rsid w:val="00725008"/>
    <w:rsid w:val="007259CA"/>
    <w:rsid w:val="00726972"/>
    <w:rsid w:val="00726AC5"/>
    <w:rsid w:val="00733476"/>
    <w:rsid w:val="00734A11"/>
    <w:rsid w:val="007351EB"/>
    <w:rsid w:val="00735802"/>
    <w:rsid w:val="007363F1"/>
    <w:rsid w:val="00736463"/>
    <w:rsid w:val="00736C03"/>
    <w:rsid w:val="00741BCC"/>
    <w:rsid w:val="00742161"/>
    <w:rsid w:val="007434B9"/>
    <w:rsid w:val="007438AB"/>
    <w:rsid w:val="00744137"/>
    <w:rsid w:val="00745273"/>
    <w:rsid w:val="007452BD"/>
    <w:rsid w:val="007502D0"/>
    <w:rsid w:val="0075162C"/>
    <w:rsid w:val="00751811"/>
    <w:rsid w:val="00754D32"/>
    <w:rsid w:val="00756EB7"/>
    <w:rsid w:val="00757489"/>
    <w:rsid w:val="007611B8"/>
    <w:rsid w:val="00761E5F"/>
    <w:rsid w:val="00763F13"/>
    <w:rsid w:val="00764355"/>
    <w:rsid w:val="0076552C"/>
    <w:rsid w:val="0076559B"/>
    <w:rsid w:val="00765D53"/>
    <w:rsid w:val="00765E4C"/>
    <w:rsid w:val="00766905"/>
    <w:rsid w:val="00770850"/>
    <w:rsid w:val="00770CF9"/>
    <w:rsid w:val="007712F1"/>
    <w:rsid w:val="00771E29"/>
    <w:rsid w:val="007739D4"/>
    <w:rsid w:val="00773CAA"/>
    <w:rsid w:val="0077461D"/>
    <w:rsid w:val="00775052"/>
    <w:rsid w:val="007763B5"/>
    <w:rsid w:val="00776BBB"/>
    <w:rsid w:val="0077743A"/>
    <w:rsid w:val="00781F4A"/>
    <w:rsid w:val="00782AD3"/>
    <w:rsid w:val="00782AE2"/>
    <w:rsid w:val="00783085"/>
    <w:rsid w:val="007836B1"/>
    <w:rsid w:val="00784115"/>
    <w:rsid w:val="0078490F"/>
    <w:rsid w:val="00785712"/>
    <w:rsid w:val="00785C45"/>
    <w:rsid w:val="00787354"/>
    <w:rsid w:val="00787F55"/>
    <w:rsid w:val="00791C35"/>
    <w:rsid w:val="00792098"/>
    <w:rsid w:val="00792D91"/>
    <w:rsid w:val="00793716"/>
    <w:rsid w:val="0079519A"/>
    <w:rsid w:val="0079585B"/>
    <w:rsid w:val="00796383"/>
    <w:rsid w:val="007963E2"/>
    <w:rsid w:val="00796503"/>
    <w:rsid w:val="007A03AC"/>
    <w:rsid w:val="007A0D6B"/>
    <w:rsid w:val="007A2DD4"/>
    <w:rsid w:val="007A37C8"/>
    <w:rsid w:val="007A3E46"/>
    <w:rsid w:val="007A47FF"/>
    <w:rsid w:val="007A61F2"/>
    <w:rsid w:val="007A66F4"/>
    <w:rsid w:val="007A7115"/>
    <w:rsid w:val="007B1507"/>
    <w:rsid w:val="007B154E"/>
    <w:rsid w:val="007B167C"/>
    <w:rsid w:val="007B2FCF"/>
    <w:rsid w:val="007B50DB"/>
    <w:rsid w:val="007B5284"/>
    <w:rsid w:val="007B53CF"/>
    <w:rsid w:val="007B64EA"/>
    <w:rsid w:val="007C2444"/>
    <w:rsid w:val="007C6CD0"/>
    <w:rsid w:val="007C7F4D"/>
    <w:rsid w:val="007D0E7A"/>
    <w:rsid w:val="007D4522"/>
    <w:rsid w:val="007D6314"/>
    <w:rsid w:val="007D6435"/>
    <w:rsid w:val="007E1C14"/>
    <w:rsid w:val="007E2A76"/>
    <w:rsid w:val="007E3C94"/>
    <w:rsid w:val="007E5100"/>
    <w:rsid w:val="007E5B36"/>
    <w:rsid w:val="007E6494"/>
    <w:rsid w:val="007F0523"/>
    <w:rsid w:val="007F224E"/>
    <w:rsid w:val="007F33F3"/>
    <w:rsid w:val="007F3D06"/>
    <w:rsid w:val="007F49B6"/>
    <w:rsid w:val="007F6143"/>
    <w:rsid w:val="007F6261"/>
    <w:rsid w:val="007F64A3"/>
    <w:rsid w:val="007F67A6"/>
    <w:rsid w:val="007F75A3"/>
    <w:rsid w:val="0080151C"/>
    <w:rsid w:val="00801E12"/>
    <w:rsid w:val="008127D7"/>
    <w:rsid w:val="00812EA9"/>
    <w:rsid w:val="008137E9"/>
    <w:rsid w:val="00813D70"/>
    <w:rsid w:val="00814726"/>
    <w:rsid w:val="00814D8D"/>
    <w:rsid w:val="008163B4"/>
    <w:rsid w:val="008172A8"/>
    <w:rsid w:val="00821E94"/>
    <w:rsid w:val="008220CE"/>
    <w:rsid w:val="0082784B"/>
    <w:rsid w:val="00831D20"/>
    <w:rsid w:val="00832AD4"/>
    <w:rsid w:val="008334EF"/>
    <w:rsid w:val="008350E0"/>
    <w:rsid w:val="00835802"/>
    <w:rsid w:val="008423B6"/>
    <w:rsid w:val="00843397"/>
    <w:rsid w:val="008434C1"/>
    <w:rsid w:val="008450DD"/>
    <w:rsid w:val="00847966"/>
    <w:rsid w:val="00852AD2"/>
    <w:rsid w:val="008530C9"/>
    <w:rsid w:val="0085712A"/>
    <w:rsid w:val="008571F8"/>
    <w:rsid w:val="008571FB"/>
    <w:rsid w:val="00857296"/>
    <w:rsid w:val="008606E8"/>
    <w:rsid w:val="00861F95"/>
    <w:rsid w:val="00864A94"/>
    <w:rsid w:val="00864B5B"/>
    <w:rsid w:val="008652C6"/>
    <w:rsid w:val="00865E23"/>
    <w:rsid w:val="00865E88"/>
    <w:rsid w:val="008675C5"/>
    <w:rsid w:val="00872130"/>
    <w:rsid w:val="00873CBB"/>
    <w:rsid w:val="008756D1"/>
    <w:rsid w:val="00880EBE"/>
    <w:rsid w:val="008814A1"/>
    <w:rsid w:val="008814C8"/>
    <w:rsid w:val="00881713"/>
    <w:rsid w:val="00881FDA"/>
    <w:rsid w:val="008827BC"/>
    <w:rsid w:val="00882D76"/>
    <w:rsid w:val="008904F6"/>
    <w:rsid w:val="00891029"/>
    <w:rsid w:val="0089123F"/>
    <w:rsid w:val="00891761"/>
    <w:rsid w:val="00893986"/>
    <w:rsid w:val="008947EF"/>
    <w:rsid w:val="008958E5"/>
    <w:rsid w:val="00895E7C"/>
    <w:rsid w:val="00896116"/>
    <w:rsid w:val="00897395"/>
    <w:rsid w:val="00897B10"/>
    <w:rsid w:val="008A03DF"/>
    <w:rsid w:val="008A0E42"/>
    <w:rsid w:val="008A0F28"/>
    <w:rsid w:val="008A1416"/>
    <w:rsid w:val="008A1611"/>
    <w:rsid w:val="008A2840"/>
    <w:rsid w:val="008A3EB2"/>
    <w:rsid w:val="008A6352"/>
    <w:rsid w:val="008B03BE"/>
    <w:rsid w:val="008B1BC6"/>
    <w:rsid w:val="008B2EF9"/>
    <w:rsid w:val="008B47A9"/>
    <w:rsid w:val="008B7D61"/>
    <w:rsid w:val="008C0FFC"/>
    <w:rsid w:val="008C16E9"/>
    <w:rsid w:val="008C2ABE"/>
    <w:rsid w:val="008C47AB"/>
    <w:rsid w:val="008C6B3F"/>
    <w:rsid w:val="008C7411"/>
    <w:rsid w:val="008D14AB"/>
    <w:rsid w:val="008D28BF"/>
    <w:rsid w:val="008D5C58"/>
    <w:rsid w:val="008D6A0A"/>
    <w:rsid w:val="008E0ECC"/>
    <w:rsid w:val="008E27B6"/>
    <w:rsid w:val="008E68EC"/>
    <w:rsid w:val="008E7289"/>
    <w:rsid w:val="008E77B6"/>
    <w:rsid w:val="008F169F"/>
    <w:rsid w:val="008F1FB6"/>
    <w:rsid w:val="008F41DB"/>
    <w:rsid w:val="008F5E3E"/>
    <w:rsid w:val="00900579"/>
    <w:rsid w:val="00900898"/>
    <w:rsid w:val="009023D0"/>
    <w:rsid w:val="009024CA"/>
    <w:rsid w:val="009026B3"/>
    <w:rsid w:val="00902893"/>
    <w:rsid w:val="009030BF"/>
    <w:rsid w:val="00903429"/>
    <w:rsid w:val="009040E2"/>
    <w:rsid w:val="0090680C"/>
    <w:rsid w:val="00907EC3"/>
    <w:rsid w:val="00911F63"/>
    <w:rsid w:val="00912C89"/>
    <w:rsid w:val="00915CDD"/>
    <w:rsid w:val="00916E76"/>
    <w:rsid w:val="00921331"/>
    <w:rsid w:val="0092165D"/>
    <w:rsid w:val="00922BA7"/>
    <w:rsid w:val="00922E1D"/>
    <w:rsid w:val="009234E8"/>
    <w:rsid w:val="0092429F"/>
    <w:rsid w:val="00926950"/>
    <w:rsid w:val="0092718C"/>
    <w:rsid w:val="009323D5"/>
    <w:rsid w:val="0093476B"/>
    <w:rsid w:val="00934D78"/>
    <w:rsid w:val="00935371"/>
    <w:rsid w:val="00935B6B"/>
    <w:rsid w:val="00935F32"/>
    <w:rsid w:val="00936BE1"/>
    <w:rsid w:val="00937891"/>
    <w:rsid w:val="00940E51"/>
    <w:rsid w:val="009419BB"/>
    <w:rsid w:val="00941ACF"/>
    <w:rsid w:val="00941DD2"/>
    <w:rsid w:val="009425D8"/>
    <w:rsid w:val="009425FF"/>
    <w:rsid w:val="00942CA9"/>
    <w:rsid w:val="00944AF7"/>
    <w:rsid w:val="0094509F"/>
    <w:rsid w:val="009451EB"/>
    <w:rsid w:val="0094586D"/>
    <w:rsid w:val="0094643F"/>
    <w:rsid w:val="00946A22"/>
    <w:rsid w:val="009478DE"/>
    <w:rsid w:val="00947F11"/>
    <w:rsid w:val="009504C4"/>
    <w:rsid w:val="00951A71"/>
    <w:rsid w:val="009563C4"/>
    <w:rsid w:val="009578A6"/>
    <w:rsid w:val="00961F61"/>
    <w:rsid w:val="00962546"/>
    <w:rsid w:val="009649B4"/>
    <w:rsid w:val="00970B46"/>
    <w:rsid w:val="00971B2A"/>
    <w:rsid w:val="009736BB"/>
    <w:rsid w:val="00973DBC"/>
    <w:rsid w:val="00975DA0"/>
    <w:rsid w:val="00976F45"/>
    <w:rsid w:val="0098267D"/>
    <w:rsid w:val="00985AAC"/>
    <w:rsid w:val="00985D2F"/>
    <w:rsid w:val="00990804"/>
    <w:rsid w:val="009910A2"/>
    <w:rsid w:val="00992672"/>
    <w:rsid w:val="0099280E"/>
    <w:rsid w:val="00992AA5"/>
    <w:rsid w:val="00992E2B"/>
    <w:rsid w:val="009949EE"/>
    <w:rsid w:val="009966E1"/>
    <w:rsid w:val="0099758E"/>
    <w:rsid w:val="009A1B01"/>
    <w:rsid w:val="009A3507"/>
    <w:rsid w:val="009A3656"/>
    <w:rsid w:val="009A73AE"/>
    <w:rsid w:val="009B0F51"/>
    <w:rsid w:val="009B1D20"/>
    <w:rsid w:val="009B2324"/>
    <w:rsid w:val="009B2935"/>
    <w:rsid w:val="009B358D"/>
    <w:rsid w:val="009B52EC"/>
    <w:rsid w:val="009B5CD3"/>
    <w:rsid w:val="009C09AC"/>
    <w:rsid w:val="009C2081"/>
    <w:rsid w:val="009C21F7"/>
    <w:rsid w:val="009C2D7E"/>
    <w:rsid w:val="009C3FBD"/>
    <w:rsid w:val="009C6BDD"/>
    <w:rsid w:val="009C753B"/>
    <w:rsid w:val="009D08E1"/>
    <w:rsid w:val="009D1899"/>
    <w:rsid w:val="009D1A50"/>
    <w:rsid w:val="009D3EFF"/>
    <w:rsid w:val="009D4B75"/>
    <w:rsid w:val="009D74E3"/>
    <w:rsid w:val="009E0C1F"/>
    <w:rsid w:val="009E1F13"/>
    <w:rsid w:val="009E3A5A"/>
    <w:rsid w:val="009E4227"/>
    <w:rsid w:val="009E48AE"/>
    <w:rsid w:val="009E5784"/>
    <w:rsid w:val="009E6C7F"/>
    <w:rsid w:val="009F2297"/>
    <w:rsid w:val="009F280A"/>
    <w:rsid w:val="009F287E"/>
    <w:rsid w:val="009F294D"/>
    <w:rsid w:val="009F3BD2"/>
    <w:rsid w:val="009F5431"/>
    <w:rsid w:val="009F5AE9"/>
    <w:rsid w:val="009F671D"/>
    <w:rsid w:val="009F7E9D"/>
    <w:rsid w:val="00A00760"/>
    <w:rsid w:val="00A00D2D"/>
    <w:rsid w:val="00A01656"/>
    <w:rsid w:val="00A028CA"/>
    <w:rsid w:val="00A02C13"/>
    <w:rsid w:val="00A02C44"/>
    <w:rsid w:val="00A03463"/>
    <w:rsid w:val="00A049B5"/>
    <w:rsid w:val="00A050C1"/>
    <w:rsid w:val="00A061D6"/>
    <w:rsid w:val="00A1082C"/>
    <w:rsid w:val="00A12226"/>
    <w:rsid w:val="00A1241D"/>
    <w:rsid w:val="00A134DE"/>
    <w:rsid w:val="00A14A7D"/>
    <w:rsid w:val="00A20396"/>
    <w:rsid w:val="00A20F72"/>
    <w:rsid w:val="00A214D8"/>
    <w:rsid w:val="00A22FA0"/>
    <w:rsid w:val="00A25172"/>
    <w:rsid w:val="00A254F4"/>
    <w:rsid w:val="00A25852"/>
    <w:rsid w:val="00A26F3E"/>
    <w:rsid w:val="00A30ADA"/>
    <w:rsid w:val="00A32417"/>
    <w:rsid w:val="00A33DDC"/>
    <w:rsid w:val="00A33F1D"/>
    <w:rsid w:val="00A34253"/>
    <w:rsid w:val="00A34BD4"/>
    <w:rsid w:val="00A34E21"/>
    <w:rsid w:val="00A4137A"/>
    <w:rsid w:val="00A41FF0"/>
    <w:rsid w:val="00A42DE3"/>
    <w:rsid w:val="00A433C9"/>
    <w:rsid w:val="00A43635"/>
    <w:rsid w:val="00A43998"/>
    <w:rsid w:val="00A444F8"/>
    <w:rsid w:val="00A46CAE"/>
    <w:rsid w:val="00A47087"/>
    <w:rsid w:val="00A470F9"/>
    <w:rsid w:val="00A50CCC"/>
    <w:rsid w:val="00A5162E"/>
    <w:rsid w:val="00A53256"/>
    <w:rsid w:val="00A54134"/>
    <w:rsid w:val="00A5475B"/>
    <w:rsid w:val="00A55C1F"/>
    <w:rsid w:val="00A6246C"/>
    <w:rsid w:val="00A65ED9"/>
    <w:rsid w:val="00A662A7"/>
    <w:rsid w:val="00A66DAE"/>
    <w:rsid w:val="00A66DDC"/>
    <w:rsid w:val="00A702B4"/>
    <w:rsid w:val="00A7119A"/>
    <w:rsid w:val="00A7279A"/>
    <w:rsid w:val="00A74749"/>
    <w:rsid w:val="00A76694"/>
    <w:rsid w:val="00A77A30"/>
    <w:rsid w:val="00A83473"/>
    <w:rsid w:val="00A860F6"/>
    <w:rsid w:val="00A87D68"/>
    <w:rsid w:val="00A9024E"/>
    <w:rsid w:val="00A908BC"/>
    <w:rsid w:val="00A91C75"/>
    <w:rsid w:val="00A95087"/>
    <w:rsid w:val="00A962DD"/>
    <w:rsid w:val="00A96EF9"/>
    <w:rsid w:val="00AA0F11"/>
    <w:rsid w:val="00AA57DD"/>
    <w:rsid w:val="00AA6633"/>
    <w:rsid w:val="00AB08F4"/>
    <w:rsid w:val="00AB124B"/>
    <w:rsid w:val="00AB2DEB"/>
    <w:rsid w:val="00AB3AA9"/>
    <w:rsid w:val="00AB3AB7"/>
    <w:rsid w:val="00AB602F"/>
    <w:rsid w:val="00AB64DF"/>
    <w:rsid w:val="00AB7FB3"/>
    <w:rsid w:val="00AC176A"/>
    <w:rsid w:val="00AC1CC4"/>
    <w:rsid w:val="00AC3477"/>
    <w:rsid w:val="00AC47AA"/>
    <w:rsid w:val="00AC52FB"/>
    <w:rsid w:val="00AD28B3"/>
    <w:rsid w:val="00AD2FCC"/>
    <w:rsid w:val="00AE1E15"/>
    <w:rsid w:val="00AE2FA5"/>
    <w:rsid w:val="00AE3E40"/>
    <w:rsid w:val="00AE41F8"/>
    <w:rsid w:val="00AE5488"/>
    <w:rsid w:val="00AE7AA6"/>
    <w:rsid w:val="00AF1392"/>
    <w:rsid w:val="00AF18DC"/>
    <w:rsid w:val="00AF2A8F"/>
    <w:rsid w:val="00AF3E6C"/>
    <w:rsid w:val="00AF5165"/>
    <w:rsid w:val="00AF7D44"/>
    <w:rsid w:val="00B003AE"/>
    <w:rsid w:val="00B01BC8"/>
    <w:rsid w:val="00B03649"/>
    <w:rsid w:val="00B03ACE"/>
    <w:rsid w:val="00B1055B"/>
    <w:rsid w:val="00B10669"/>
    <w:rsid w:val="00B1078F"/>
    <w:rsid w:val="00B12111"/>
    <w:rsid w:val="00B1445F"/>
    <w:rsid w:val="00B1537E"/>
    <w:rsid w:val="00B16DE0"/>
    <w:rsid w:val="00B17D43"/>
    <w:rsid w:val="00B17E69"/>
    <w:rsid w:val="00B21F34"/>
    <w:rsid w:val="00B23A87"/>
    <w:rsid w:val="00B27141"/>
    <w:rsid w:val="00B30B8C"/>
    <w:rsid w:val="00B30CD6"/>
    <w:rsid w:val="00B31163"/>
    <w:rsid w:val="00B3127D"/>
    <w:rsid w:val="00B35075"/>
    <w:rsid w:val="00B4052B"/>
    <w:rsid w:val="00B430DF"/>
    <w:rsid w:val="00B44453"/>
    <w:rsid w:val="00B448A0"/>
    <w:rsid w:val="00B468B0"/>
    <w:rsid w:val="00B4762F"/>
    <w:rsid w:val="00B47E80"/>
    <w:rsid w:val="00B50DF3"/>
    <w:rsid w:val="00B53348"/>
    <w:rsid w:val="00B56996"/>
    <w:rsid w:val="00B57657"/>
    <w:rsid w:val="00B60790"/>
    <w:rsid w:val="00B6142D"/>
    <w:rsid w:val="00B619A1"/>
    <w:rsid w:val="00B64926"/>
    <w:rsid w:val="00B65DC6"/>
    <w:rsid w:val="00B66B0A"/>
    <w:rsid w:val="00B677F6"/>
    <w:rsid w:val="00B67CD5"/>
    <w:rsid w:val="00B705CE"/>
    <w:rsid w:val="00B70748"/>
    <w:rsid w:val="00B71618"/>
    <w:rsid w:val="00B72F28"/>
    <w:rsid w:val="00B72F36"/>
    <w:rsid w:val="00B73088"/>
    <w:rsid w:val="00B73C6B"/>
    <w:rsid w:val="00B74437"/>
    <w:rsid w:val="00B749BE"/>
    <w:rsid w:val="00B74F4D"/>
    <w:rsid w:val="00B75264"/>
    <w:rsid w:val="00B80C3C"/>
    <w:rsid w:val="00B80EA7"/>
    <w:rsid w:val="00B83166"/>
    <w:rsid w:val="00B85E74"/>
    <w:rsid w:val="00B90647"/>
    <w:rsid w:val="00B90BE3"/>
    <w:rsid w:val="00B91292"/>
    <w:rsid w:val="00B92376"/>
    <w:rsid w:val="00B92EDD"/>
    <w:rsid w:val="00B94D7A"/>
    <w:rsid w:val="00B95146"/>
    <w:rsid w:val="00B95567"/>
    <w:rsid w:val="00B96730"/>
    <w:rsid w:val="00B96ED0"/>
    <w:rsid w:val="00BA04BC"/>
    <w:rsid w:val="00BA09CA"/>
    <w:rsid w:val="00BA1EFB"/>
    <w:rsid w:val="00BA4204"/>
    <w:rsid w:val="00BA443F"/>
    <w:rsid w:val="00BA688C"/>
    <w:rsid w:val="00BB4C84"/>
    <w:rsid w:val="00BB57C4"/>
    <w:rsid w:val="00BB6992"/>
    <w:rsid w:val="00BC2456"/>
    <w:rsid w:val="00BC2F49"/>
    <w:rsid w:val="00BC3882"/>
    <w:rsid w:val="00BC58A6"/>
    <w:rsid w:val="00BC7D65"/>
    <w:rsid w:val="00BD0AC4"/>
    <w:rsid w:val="00BD0F66"/>
    <w:rsid w:val="00BD14EA"/>
    <w:rsid w:val="00BD176B"/>
    <w:rsid w:val="00BD19F1"/>
    <w:rsid w:val="00BD2708"/>
    <w:rsid w:val="00BD2BDE"/>
    <w:rsid w:val="00BD2C3D"/>
    <w:rsid w:val="00BD3E3D"/>
    <w:rsid w:val="00BD4777"/>
    <w:rsid w:val="00BD4D87"/>
    <w:rsid w:val="00BE102E"/>
    <w:rsid w:val="00BE29DB"/>
    <w:rsid w:val="00BE4DA0"/>
    <w:rsid w:val="00BE4F22"/>
    <w:rsid w:val="00BE4FFB"/>
    <w:rsid w:val="00BE5D0E"/>
    <w:rsid w:val="00BE71CD"/>
    <w:rsid w:val="00BF0C77"/>
    <w:rsid w:val="00BF1EB9"/>
    <w:rsid w:val="00BF2BFE"/>
    <w:rsid w:val="00BF3502"/>
    <w:rsid w:val="00BF366E"/>
    <w:rsid w:val="00BF39DD"/>
    <w:rsid w:val="00BF406D"/>
    <w:rsid w:val="00BF5878"/>
    <w:rsid w:val="00BF5AEB"/>
    <w:rsid w:val="00BF5FF1"/>
    <w:rsid w:val="00BF67FC"/>
    <w:rsid w:val="00C01B25"/>
    <w:rsid w:val="00C02877"/>
    <w:rsid w:val="00C0332C"/>
    <w:rsid w:val="00C03B05"/>
    <w:rsid w:val="00C05908"/>
    <w:rsid w:val="00C06CB4"/>
    <w:rsid w:val="00C06E7F"/>
    <w:rsid w:val="00C10B6B"/>
    <w:rsid w:val="00C120F8"/>
    <w:rsid w:val="00C158B6"/>
    <w:rsid w:val="00C15B60"/>
    <w:rsid w:val="00C2037E"/>
    <w:rsid w:val="00C2198E"/>
    <w:rsid w:val="00C2388E"/>
    <w:rsid w:val="00C23CA0"/>
    <w:rsid w:val="00C246FF"/>
    <w:rsid w:val="00C261AE"/>
    <w:rsid w:val="00C32016"/>
    <w:rsid w:val="00C32573"/>
    <w:rsid w:val="00C32F6B"/>
    <w:rsid w:val="00C33AA0"/>
    <w:rsid w:val="00C3430B"/>
    <w:rsid w:val="00C350EE"/>
    <w:rsid w:val="00C35D3F"/>
    <w:rsid w:val="00C368A8"/>
    <w:rsid w:val="00C37707"/>
    <w:rsid w:val="00C37CDA"/>
    <w:rsid w:val="00C4056B"/>
    <w:rsid w:val="00C40909"/>
    <w:rsid w:val="00C40D9D"/>
    <w:rsid w:val="00C40E39"/>
    <w:rsid w:val="00C419E7"/>
    <w:rsid w:val="00C42F05"/>
    <w:rsid w:val="00C4314B"/>
    <w:rsid w:val="00C46491"/>
    <w:rsid w:val="00C46A67"/>
    <w:rsid w:val="00C50231"/>
    <w:rsid w:val="00C53E3B"/>
    <w:rsid w:val="00C5444F"/>
    <w:rsid w:val="00C54888"/>
    <w:rsid w:val="00C5562C"/>
    <w:rsid w:val="00C556FF"/>
    <w:rsid w:val="00C55978"/>
    <w:rsid w:val="00C56935"/>
    <w:rsid w:val="00C57852"/>
    <w:rsid w:val="00C60570"/>
    <w:rsid w:val="00C613FF"/>
    <w:rsid w:val="00C628D6"/>
    <w:rsid w:val="00C63EE2"/>
    <w:rsid w:val="00C64F58"/>
    <w:rsid w:val="00C650CD"/>
    <w:rsid w:val="00C657AE"/>
    <w:rsid w:val="00C65987"/>
    <w:rsid w:val="00C65E1D"/>
    <w:rsid w:val="00C65F76"/>
    <w:rsid w:val="00C662F5"/>
    <w:rsid w:val="00C66305"/>
    <w:rsid w:val="00C70675"/>
    <w:rsid w:val="00C717BE"/>
    <w:rsid w:val="00C721D4"/>
    <w:rsid w:val="00C72751"/>
    <w:rsid w:val="00C75839"/>
    <w:rsid w:val="00C75923"/>
    <w:rsid w:val="00C815AF"/>
    <w:rsid w:val="00C82125"/>
    <w:rsid w:val="00C83E6F"/>
    <w:rsid w:val="00C845BE"/>
    <w:rsid w:val="00C851F9"/>
    <w:rsid w:val="00C85265"/>
    <w:rsid w:val="00C853D7"/>
    <w:rsid w:val="00C864A1"/>
    <w:rsid w:val="00C90182"/>
    <w:rsid w:val="00C90491"/>
    <w:rsid w:val="00C91F47"/>
    <w:rsid w:val="00C9224E"/>
    <w:rsid w:val="00C92AF2"/>
    <w:rsid w:val="00C92B5D"/>
    <w:rsid w:val="00C92F83"/>
    <w:rsid w:val="00C93A3C"/>
    <w:rsid w:val="00C95104"/>
    <w:rsid w:val="00C9536D"/>
    <w:rsid w:val="00C961F3"/>
    <w:rsid w:val="00C96967"/>
    <w:rsid w:val="00C9756E"/>
    <w:rsid w:val="00C97712"/>
    <w:rsid w:val="00CA0C61"/>
    <w:rsid w:val="00CA3633"/>
    <w:rsid w:val="00CA5452"/>
    <w:rsid w:val="00CA5C85"/>
    <w:rsid w:val="00CB0082"/>
    <w:rsid w:val="00CB1553"/>
    <w:rsid w:val="00CB1586"/>
    <w:rsid w:val="00CB39D8"/>
    <w:rsid w:val="00CB5848"/>
    <w:rsid w:val="00CB6415"/>
    <w:rsid w:val="00CB65E5"/>
    <w:rsid w:val="00CB7B00"/>
    <w:rsid w:val="00CC183D"/>
    <w:rsid w:val="00CC198D"/>
    <w:rsid w:val="00CC1FDE"/>
    <w:rsid w:val="00CC536C"/>
    <w:rsid w:val="00CC5BA5"/>
    <w:rsid w:val="00CD06D2"/>
    <w:rsid w:val="00CD2934"/>
    <w:rsid w:val="00CD3B3D"/>
    <w:rsid w:val="00CD3D32"/>
    <w:rsid w:val="00CD460F"/>
    <w:rsid w:val="00CD618B"/>
    <w:rsid w:val="00CD670C"/>
    <w:rsid w:val="00CE089E"/>
    <w:rsid w:val="00CE12D3"/>
    <w:rsid w:val="00CE207E"/>
    <w:rsid w:val="00CE2CB4"/>
    <w:rsid w:val="00CE3305"/>
    <w:rsid w:val="00CE47AA"/>
    <w:rsid w:val="00CE4CA8"/>
    <w:rsid w:val="00CE4D70"/>
    <w:rsid w:val="00CE5D71"/>
    <w:rsid w:val="00CE60C4"/>
    <w:rsid w:val="00CE75B9"/>
    <w:rsid w:val="00CE7A5B"/>
    <w:rsid w:val="00CE7C5A"/>
    <w:rsid w:val="00CF18C7"/>
    <w:rsid w:val="00CF56E1"/>
    <w:rsid w:val="00CF7ACF"/>
    <w:rsid w:val="00D00E0A"/>
    <w:rsid w:val="00D00F12"/>
    <w:rsid w:val="00D03EAC"/>
    <w:rsid w:val="00D04601"/>
    <w:rsid w:val="00D0461D"/>
    <w:rsid w:val="00D05B41"/>
    <w:rsid w:val="00D063C6"/>
    <w:rsid w:val="00D06A0D"/>
    <w:rsid w:val="00D10C6D"/>
    <w:rsid w:val="00D10F40"/>
    <w:rsid w:val="00D11797"/>
    <w:rsid w:val="00D11C01"/>
    <w:rsid w:val="00D12C49"/>
    <w:rsid w:val="00D139D0"/>
    <w:rsid w:val="00D15250"/>
    <w:rsid w:val="00D15E89"/>
    <w:rsid w:val="00D16D1D"/>
    <w:rsid w:val="00D17308"/>
    <w:rsid w:val="00D177C3"/>
    <w:rsid w:val="00D1793B"/>
    <w:rsid w:val="00D17DBB"/>
    <w:rsid w:val="00D17EAC"/>
    <w:rsid w:val="00D2120D"/>
    <w:rsid w:val="00D2127E"/>
    <w:rsid w:val="00D21630"/>
    <w:rsid w:val="00D22B0F"/>
    <w:rsid w:val="00D23451"/>
    <w:rsid w:val="00D25345"/>
    <w:rsid w:val="00D260B7"/>
    <w:rsid w:val="00D2652D"/>
    <w:rsid w:val="00D26E38"/>
    <w:rsid w:val="00D27E58"/>
    <w:rsid w:val="00D32D05"/>
    <w:rsid w:val="00D3330A"/>
    <w:rsid w:val="00D34700"/>
    <w:rsid w:val="00D35535"/>
    <w:rsid w:val="00D35F4E"/>
    <w:rsid w:val="00D36264"/>
    <w:rsid w:val="00D36AF3"/>
    <w:rsid w:val="00D36E7A"/>
    <w:rsid w:val="00D377B0"/>
    <w:rsid w:val="00D378CF"/>
    <w:rsid w:val="00D37EBC"/>
    <w:rsid w:val="00D40034"/>
    <w:rsid w:val="00D4074F"/>
    <w:rsid w:val="00D45434"/>
    <w:rsid w:val="00D4642D"/>
    <w:rsid w:val="00D524B1"/>
    <w:rsid w:val="00D52509"/>
    <w:rsid w:val="00D529A5"/>
    <w:rsid w:val="00D53244"/>
    <w:rsid w:val="00D5346B"/>
    <w:rsid w:val="00D54CD3"/>
    <w:rsid w:val="00D5658A"/>
    <w:rsid w:val="00D56F02"/>
    <w:rsid w:val="00D57BBE"/>
    <w:rsid w:val="00D60C57"/>
    <w:rsid w:val="00D61909"/>
    <w:rsid w:val="00D619D3"/>
    <w:rsid w:val="00D62506"/>
    <w:rsid w:val="00D62628"/>
    <w:rsid w:val="00D63B32"/>
    <w:rsid w:val="00D65C7C"/>
    <w:rsid w:val="00D66DE0"/>
    <w:rsid w:val="00D73A7A"/>
    <w:rsid w:val="00D73E81"/>
    <w:rsid w:val="00D75862"/>
    <w:rsid w:val="00D76660"/>
    <w:rsid w:val="00D804D7"/>
    <w:rsid w:val="00D81639"/>
    <w:rsid w:val="00D81A37"/>
    <w:rsid w:val="00D86771"/>
    <w:rsid w:val="00D86D68"/>
    <w:rsid w:val="00D86E72"/>
    <w:rsid w:val="00D9046E"/>
    <w:rsid w:val="00D91417"/>
    <w:rsid w:val="00D91FAE"/>
    <w:rsid w:val="00D92CBE"/>
    <w:rsid w:val="00D93BE1"/>
    <w:rsid w:val="00D95910"/>
    <w:rsid w:val="00D96E86"/>
    <w:rsid w:val="00D97BA7"/>
    <w:rsid w:val="00DA0706"/>
    <w:rsid w:val="00DA1247"/>
    <w:rsid w:val="00DA20E5"/>
    <w:rsid w:val="00DA257C"/>
    <w:rsid w:val="00DA31F7"/>
    <w:rsid w:val="00DA47A8"/>
    <w:rsid w:val="00DA5773"/>
    <w:rsid w:val="00DA7391"/>
    <w:rsid w:val="00DB0C21"/>
    <w:rsid w:val="00DB10C8"/>
    <w:rsid w:val="00DB3F78"/>
    <w:rsid w:val="00DB4BA4"/>
    <w:rsid w:val="00DB4CF1"/>
    <w:rsid w:val="00DB610E"/>
    <w:rsid w:val="00DB6311"/>
    <w:rsid w:val="00DB72AE"/>
    <w:rsid w:val="00DB76E9"/>
    <w:rsid w:val="00DC0D6E"/>
    <w:rsid w:val="00DC1638"/>
    <w:rsid w:val="00DC1820"/>
    <w:rsid w:val="00DC1E57"/>
    <w:rsid w:val="00DC2211"/>
    <w:rsid w:val="00DC3F6E"/>
    <w:rsid w:val="00DC4462"/>
    <w:rsid w:val="00DC6D75"/>
    <w:rsid w:val="00DC6ECF"/>
    <w:rsid w:val="00DD3907"/>
    <w:rsid w:val="00DD4339"/>
    <w:rsid w:val="00DD47AB"/>
    <w:rsid w:val="00DD4FD2"/>
    <w:rsid w:val="00DD54E4"/>
    <w:rsid w:val="00DD7277"/>
    <w:rsid w:val="00DE0F77"/>
    <w:rsid w:val="00DE1DF2"/>
    <w:rsid w:val="00DE33CA"/>
    <w:rsid w:val="00DE38FF"/>
    <w:rsid w:val="00DE4470"/>
    <w:rsid w:val="00DE6595"/>
    <w:rsid w:val="00DE67E7"/>
    <w:rsid w:val="00DF2ED6"/>
    <w:rsid w:val="00DF420C"/>
    <w:rsid w:val="00E009E2"/>
    <w:rsid w:val="00E00E95"/>
    <w:rsid w:val="00E01C26"/>
    <w:rsid w:val="00E04B5E"/>
    <w:rsid w:val="00E056F1"/>
    <w:rsid w:val="00E07E7A"/>
    <w:rsid w:val="00E10D19"/>
    <w:rsid w:val="00E11540"/>
    <w:rsid w:val="00E11635"/>
    <w:rsid w:val="00E134EE"/>
    <w:rsid w:val="00E13B80"/>
    <w:rsid w:val="00E15591"/>
    <w:rsid w:val="00E15668"/>
    <w:rsid w:val="00E172F2"/>
    <w:rsid w:val="00E178B3"/>
    <w:rsid w:val="00E210D7"/>
    <w:rsid w:val="00E21396"/>
    <w:rsid w:val="00E22299"/>
    <w:rsid w:val="00E25939"/>
    <w:rsid w:val="00E25E6C"/>
    <w:rsid w:val="00E260BC"/>
    <w:rsid w:val="00E270EB"/>
    <w:rsid w:val="00E30A9E"/>
    <w:rsid w:val="00E321A6"/>
    <w:rsid w:val="00E32AD8"/>
    <w:rsid w:val="00E33633"/>
    <w:rsid w:val="00E33B33"/>
    <w:rsid w:val="00E34AF5"/>
    <w:rsid w:val="00E35F48"/>
    <w:rsid w:val="00E3606E"/>
    <w:rsid w:val="00E366B1"/>
    <w:rsid w:val="00E41128"/>
    <w:rsid w:val="00E4222E"/>
    <w:rsid w:val="00E425C5"/>
    <w:rsid w:val="00E4272F"/>
    <w:rsid w:val="00E428F6"/>
    <w:rsid w:val="00E42912"/>
    <w:rsid w:val="00E45B97"/>
    <w:rsid w:val="00E4781E"/>
    <w:rsid w:val="00E5145A"/>
    <w:rsid w:val="00E51A3F"/>
    <w:rsid w:val="00E5270C"/>
    <w:rsid w:val="00E5391E"/>
    <w:rsid w:val="00E54320"/>
    <w:rsid w:val="00E549F1"/>
    <w:rsid w:val="00E557E5"/>
    <w:rsid w:val="00E565E5"/>
    <w:rsid w:val="00E57870"/>
    <w:rsid w:val="00E604A5"/>
    <w:rsid w:val="00E60F78"/>
    <w:rsid w:val="00E62414"/>
    <w:rsid w:val="00E6346C"/>
    <w:rsid w:val="00E63903"/>
    <w:rsid w:val="00E667D9"/>
    <w:rsid w:val="00E677C8"/>
    <w:rsid w:val="00E71AE2"/>
    <w:rsid w:val="00E7457F"/>
    <w:rsid w:val="00E74D40"/>
    <w:rsid w:val="00E750A6"/>
    <w:rsid w:val="00E75177"/>
    <w:rsid w:val="00E754D3"/>
    <w:rsid w:val="00E805D0"/>
    <w:rsid w:val="00E80815"/>
    <w:rsid w:val="00E814CD"/>
    <w:rsid w:val="00E824A1"/>
    <w:rsid w:val="00E84236"/>
    <w:rsid w:val="00E86589"/>
    <w:rsid w:val="00E87465"/>
    <w:rsid w:val="00E91D88"/>
    <w:rsid w:val="00E949E2"/>
    <w:rsid w:val="00E94DDD"/>
    <w:rsid w:val="00E95BB1"/>
    <w:rsid w:val="00E96E1C"/>
    <w:rsid w:val="00E974F1"/>
    <w:rsid w:val="00E9796C"/>
    <w:rsid w:val="00EA0651"/>
    <w:rsid w:val="00EA120B"/>
    <w:rsid w:val="00EA1E66"/>
    <w:rsid w:val="00EA2DEA"/>
    <w:rsid w:val="00EA3F63"/>
    <w:rsid w:val="00EB063F"/>
    <w:rsid w:val="00EB1223"/>
    <w:rsid w:val="00EB3ABE"/>
    <w:rsid w:val="00EB5186"/>
    <w:rsid w:val="00EC00A1"/>
    <w:rsid w:val="00EC0C9A"/>
    <w:rsid w:val="00EC222E"/>
    <w:rsid w:val="00ED0726"/>
    <w:rsid w:val="00ED29DA"/>
    <w:rsid w:val="00ED2BD1"/>
    <w:rsid w:val="00ED5813"/>
    <w:rsid w:val="00ED59D3"/>
    <w:rsid w:val="00ED5E9B"/>
    <w:rsid w:val="00ED5FB0"/>
    <w:rsid w:val="00ED6655"/>
    <w:rsid w:val="00ED6D1E"/>
    <w:rsid w:val="00ED6F80"/>
    <w:rsid w:val="00ED707B"/>
    <w:rsid w:val="00EE3E81"/>
    <w:rsid w:val="00EE549A"/>
    <w:rsid w:val="00EE6DD0"/>
    <w:rsid w:val="00EE6F63"/>
    <w:rsid w:val="00EE76C0"/>
    <w:rsid w:val="00EF1E1B"/>
    <w:rsid w:val="00EF4EED"/>
    <w:rsid w:val="00EF51B9"/>
    <w:rsid w:val="00EF548E"/>
    <w:rsid w:val="00EF6292"/>
    <w:rsid w:val="00EF6D55"/>
    <w:rsid w:val="00EF78C4"/>
    <w:rsid w:val="00F0186E"/>
    <w:rsid w:val="00F01DDA"/>
    <w:rsid w:val="00F023C7"/>
    <w:rsid w:val="00F02769"/>
    <w:rsid w:val="00F035F8"/>
    <w:rsid w:val="00F049B7"/>
    <w:rsid w:val="00F06DD0"/>
    <w:rsid w:val="00F102B8"/>
    <w:rsid w:val="00F13141"/>
    <w:rsid w:val="00F13599"/>
    <w:rsid w:val="00F138FB"/>
    <w:rsid w:val="00F1458B"/>
    <w:rsid w:val="00F1526C"/>
    <w:rsid w:val="00F1559F"/>
    <w:rsid w:val="00F16CA6"/>
    <w:rsid w:val="00F20176"/>
    <w:rsid w:val="00F20E49"/>
    <w:rsid w:val="00F225AE"/>
    <w:rsid w:val="00F25CCC"/>
    <w:rsid w:val="00F2612F"/>
    <w:rsid w:val="00F31CDB"/>
    <w:rsid w:val="00F322E4"/>
    <w:rsid w:val="00F32DE2"/>
    <w:rsid w:val="00F33514"/>
    <w:rsid w:val="00F376C5"/>
    <w:rsid w:val="00F37B87"/>
    <w:rsid w:val="00F412DB"/>
    <w:rsid w:val="00F42D5B"/>
    <w:rsid w:val="00F4459A"/>
    <w:rsid w:val="00F50CDD"/>
    <w:rsid w:val="00F5305C"/>
    <w:rsid w:val="00F54B8E"/>
    <w:rsid w:val="00F56C8E"/>
    <w:rsid w:val="00F56F86"/>
    <w:rsid w:val="00F60351"/>
    <w:rsid w:val="00F614D6"/>
    <w:rsid w:val="00F61A0E"/>
    <w:rsid w:val="00F6232A"/>
    <w:rsid w:val="00F6269F"/>
    <w:rsid w:val="00F645AE"/>
    <w:rsid w:val="00F64FB4"/>
    <w:rsid w:val="00F670D5"/>
    <w:rsid w:val="00F702DF"/>
    <w:rsid w:val="00F73532"/>
    <w:rsid w:val="00F748CE"/>
    <w:rsid w:val="00F75AF1"/>
    <w:rsid w:val="00F76856"/>
    <w:rsid w:val="00F778A0"/>
    <w:rsid w:val="00F81DE5"/>
    <w:rsid w:val="00F8605F"/>
    <w:rsid w:val="00F86FA9"/>
    <w:rsid w:val="00F901FC"/>
    <w:rsid w:val="00F9242E"/>
    <w:rsid w:val="00F92A21"/>
    <w:rsid w:val="00F92E3B"/>
    <w:rsid w:val="00F93F45"/>
    <w:rsid w:val="00F944FC"/>
    <w:rsid w:val="00F9498F"/>
    <w:rsid w:val="00F94C64"/>
    <w:rsid w:val="00F9559F"/>
    <w:rsid w:val="00F95AF5"/>
    <w:rsid w:val="00F9676D"/>
    <w:rsid w:val="00F96B6C"/>
    <w:rsid w:val="00F96F7D"/>
    <w:rsid w:val="00F977B2"/>
    <w:rsid w:val="00FA2E46"/>
    <w:rsid w:val="00FA4218"/>
    <w:rsid w:val="00FA58B4"/>
    <w:rsid w:val="00FA5D65"/>
    <w:rsid w:val="00FA60C2"/>
    <w:rsid w:val="00FA6CD0"/>
    <w:rsid w:val="00FB07BE"/>
    <w:rsid w:val="00FB08F6"/>
    <w:rsid w:val="00FB15A2"/>
    <w:rsid w:val="00FB22C4"/>
    <w:rsid w:val="00FB4BD1"/>
    <w:rsid w:val="00FB4DAA"/>
    <w:rsid w:val="00FB63A6"/>
    <w:rsid w:val="00FB700E"/>
    <w:rsid w:val="00FB71A6"/>
    <w:rsid w:val="00FB7590"/>
    <w:rsid w:val="00FB7863"/>
    <w:rsid w:val="00FB7CA0"/>
    <w:rsid w:val="00FB7D84"/>
    <w:rsid w:val="00FC08EA"/>
    <w:rsid w:val="00FC222E"/>
    <w:rsid w:val="00FC2612"/>
    <w:rsid w:val="00FC281F"/>
    <w:rsid w:val="00FC338C"/>
    <w:rsid w:val="00FC354C"/>
    <w:rsid w:val="00FC3856"/>
    <w:rsid w:val="00FC38D7"/>
    <w:rsid w:val="00FC57F3"/>
    <w:rsid w:val="00FC6775"/>
    <w:rsid w:val="00FC7116"/>
    <w:rsid w:val="00FC7488"/>
    <w:rsid w:val="00FC7EA3"/>
    <w:rsid w:val="00FD06E5"/>
    <w:rsid w:val="00FD23C0"/>
    <w:rsid w:val="00FD529D"/>
    <w:rsid w:val="00FD5A35"/>
    <w:rsid w:val="00FD7CAE"/>
    <w:rsid w:val="00FD7D74"/>
    <w:rsid w:val="00FE0E98"/>
    <w:rsid w:val="00FE2DFC"/>
    <w:rsid w:val="00FE4DFE"/>
    <w:rsid w:val="00FE6472"/>
    <w:rsid w:val="00FE7632"/>
    <w:rsid w:val="00FF1C1D"/>
    <w:rsid w:val="00FF1DA2"/>
    <w:rsid w:val="00FF3453"/>
    <w:rsid w:val="00FF35E3"/>
    <w:rsid w:val="00FF36FA"/>
    <w:rsid w:val="00FF3FAB"/>
    <w:rsid w:val="00FF56A7"/>
    <w:rsid w:val="00FF6B7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51453"/>
  <w15:docId w15:val="{9F7D1C21-17D2-4AF0-8CBC-0A60EDE3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_Nadpis 1,Hoofdstukkop,Section Heading,H1,h1,Základní kapitola,Článek,ASAPHeading 1,Kapitola,section,1,Nadpis 1T,V_Head1,Záhlaví 1,Char Char,Char Char Char Char Char,Char Char Char Char Char Char Char Char,RI"/>
    <w:basedOn w:val="Normln"/>
    <w:next w:val="Odstavecseseznamem"/>
    <w:link w:val="Nadpis1Char"/>
    <w:uiPriority w:val="9"/>
    <w:qFormat/>
    <w:rsid w:val="002A590A"/>
    <w:pPr>
      <w:keepNext/>
      <w:keepLines/>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2A590A"/>
    <w:pPr>
      <w:spacing w:before="60" w:after="60"/>
      <w:jc w:val="both"/>
      <w:outlineLvl w:val="1"/>
    </w:pPr>
  </w:style>
  <w:style w:type="paragraph" w:styleId="Nadpis3">
    <w:name w:val="heading 3"/>
    <w:basedOn w:val="Nadpis2"/>
    <w:next w:val="Normln"/>
    <w:link w:val="Nadpis3Char"/>
    <w:uiPriority w:val="9"/>
    <w:unhideWhenUsed/>
    <w:qFormat/>
    <w:rsid w:val="002A590A"/>
    <w:pPr>
      <w:numPr>
        <w:ilvl w:val="2"/>
      </w:numPr>
      <w:ind w:left="1560"/>
      <w:outlineLvl w:val="2"/>
    </w:p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ormln"/>
    <w:next w:val="Normln"/>
    <w:link w:val="Nadpis4Char"/>
    <w:uiPriority w:val="9"/>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iPriority w:val="9"/>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_Nadpis 1 Char,Hoofdstukkop Char,Section Heading Char,H1 Char,h1 Char,Základní kapitola Char,Článek Char,ASAPHeading 1 Char,Kapitola Char,section Char,1 Char,Nadpis 1T Char,V_Head1 Char,Záhlaví 1 Char,RI Char"/>
    <w:basedOn w:val="Standardnpsmoodstavce"/>
    <w:link w:val="Nadpis1"/>
    <w:uiPriority w:val="9"/>
    <w:rsid w:val="002A590A"/>
    <w:rPr>
      <w:rFonts w:ascii="Verdana" w:eastAsiaTheme="majorEastAsia" w:hAnsi="Verdana" w:cstheme="majorBidi"/>
      <w:b/>
      <w:bCs/>
      <w:caps/>
      <w:sz w:val="20"/>
      <w:szCs w:val="20"/>
    </w:rPr>
  </w:style>
  <w:style w:type="character" w:customStyle="1" w:styleId="Nadpis2Char">
    <w:name w:val="Nadpis 2 Char"/>
    <w:basedOn w:val="Standardnpsmoodstavce"/>
    <w:link w:val="Nadpis2"/>
    <w:uiPriority w:val="9"/>
    <w:rsid w:val="002A590A"/>
    <w:rPr>
      <w:rFonts w:ascii="Verdana" w:hAnsi="Verdana"/>
      <w:sz w:val="18"/>
    </w:rPr>
  </w:style>
  <w:style w:type="character" w:customStyle="1" w:styleId="Nadpis3Char">
    <w:name w:val="Nadpis 3 Char"/>
    <w:basedOn w:val="Standardnpsmoodstavce"/>
    <w:link w:val="Nadpis3"/>
    <w:uiPriority w:val="9"/>
    <w:rsid w:val="002A590A"/>
    <w:rPr>
      <w:rFonts w:ascii="Verdana" w:hAnsi="Verdana"/>
      <w:sz w:val="18"/>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semiHidden/>
    <w:unhideWhenUsed/>
    <w:rsid w:val="002D5574"/>
    <w:rPr>
      <w:sz w:val="16"/>
      <w:szCs w:val="16"/>
    </w:rPr>
  </w:style>
  <w:style w:type="paragraph" w:styleId="Textkomente">
    <w:name w:val="annotation text"/>
    <w:basedOn w:val="Normln"/>
    <w:link w:val="TextkomenteChar"/>
    <w:uiPriority w:val="99"/>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Default">
    <w:name w:val="Default"/>
    <w:rsid w:val="0012359C"/>
    <w:pPr>
      <w:widowControl w:val="0"/>
      <w:suppressAutoHyphens/>
      <w:autoSpaceDE w:val="0"/>
      <w:spacing w:after="0" w:line="240" w:lineRule="auto"/>
    </w:pPr>
    <w:rPr>
      <w:rFonts w:ascii="News Serif EE" w:eastAsia="Times New Roman" w:hAnsi="News Serif EE" w:cs="News Serif EE"/>
      <w:color w:val="000000"/>
      <w:sz w:val="24"/>
      <w:szCs w:val="24"/>
      <w:lang w:eastAsia="zh-CN"/>
    </w:rPr>
  </w:style>
  <w:style w:type="paragraph" w:customStyle="1" w:styleId="TMslovanodstavectun">
    <w:name w:val="TM_Číslovaný_odstavec_tučný"/>
    <w:basedOn w:val="Normln"/>
    <w:rsid w:val="0030688E"/>
    <w:pPr>
      <w:numPr>
        <w:numId w:val="5"/>
      </w:numPr>
      <w:spacing w:before="240" w:after="120" w:line="280" w:lineRule="exact"/>
      <w:ind w:right="14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30688E"/>
    <w:pPr>
      <w:numPr>
        <w:ilvl w:val="1"/>
      </w:numPr>
      <w:tabs>
        <w:tab w:val="clear" w:pos="3196"/>
        <w:tab w:val="num" w:pos="360"/>
      </w:tabs>
      <w:spacing w:before="120"/>
      <w:ind w:left="360"/>
    </w:pPr>
    <w:rPr>
      <w:b w:val="0"/>
    </w:rPr>
  </w:style>
  <w:style w:type="paragraph" w:customStyle="1" w:styleId="cpNormal1">
    <w:name w:val="cp_Normal_1"/>
    <w:basedOn w:val="Normln"/>
    <w:qFormat/>
    <w:rsid w:val="009040E2"/>
    <w:pPr>
      <w:spacing w:after="320" w:line="320" w:lineRule="exact"/>
    </w:pPr>
    <w:rPr>
      <w:rFonts w:ascii="Times New Roman" w:eastAsia="Calibri" w:hAnsi="Times New Roman" w:cs="Times New Roman"/>
      <w:sz w:val="22"/>
    </w:rPr>
  </w:style>
  <w:style w:type="character" w:styleId="Nevyeenzmnka">
    <w:name w:val="Unresolved Mention"/>
    <w:basedOn w:val="Standardnpsmoodstavce"/>
    <w:uiPriority w:val="99"/>
    <w:semiHidden/>
    <w:unhideWhenUsed/>
    <w:rsid w:val="004E1069"/>
    <w:rPr>
      <w:color w:val="605E5C"/>
      <w:shd w:val="clear" w:color="auto" w:fill="E1DFDD"/>
    </w:rPr>
  </w:style>
  <w:style w:type="character" w:styleId="Sledovanodkaz">
    <w:name w:val="FollowedHyperlink"/>
    <w:basedOn w:val="Standardnpsmoodstavce"/>
    <w:uiPriority w:val="99"/>
    <w:semiHidden/>
    <w:unhideWhenUsed/>
    <w:rsid w:val="00274DC5"/>
    <w:rPr>
      <w:color w:val="800080" w:themeColor="followedHyperlink"/>
      <w:u w:val="single"/>
    </w:rPr>
  </w:style>
  <w:style w:type="paragraph" w:styleId="Revize">
    <w:name w:val="Revision"/>
    <w:hidden/>
    <w:uiPriority w:val="99"/>
    <w:semiHidden/>
    <w:rsid w:val="00D23451"/>
    <w:pPr>
      <w:spacing w:after="0" w:line="240" w:lineRule="auto"/>
    </w:pPr>
    <w:rPr>
      <w:rFonts w:ascii="Verdana" w:hAnsi="Verdana"/>
      <w:sz w:val="18"/>
    </w:rPr>
  </w:style>
  <w:style w:type="paragraph" w:customStyle="1" w:styleId="4DNormln">
    <w:name w:val="4D Normální"/>
    <w:link w:val="4DNormlnChar"/>
    <w:uiPriority w:val="99"/>
    <w:rsid w:val="000059E9"/>
    <w:pPr>
      <w:spacing w:after="0" w:line="240" w:lineRule="auto"/>
    </w:pPr>
    <w:rPr>
      <w:rFonts w:ascii="Arial" w:eastAsia="Calibri" w:hAnsi="Arial" w:cs="Arial"/>
      <w:sz w:val="20"/>
      <w:szCs w:val="20"/>
      <w:lang w:eastAsia="cs-CZ"/>
    </w:rPr>
  </w:style>
  <w:style w:type="character" w:customStyle="1" w:styleId="4DNormlnChar">
    <w:name w:val="4D Normální Char"/>
    <w:basedOn w:val="Standardnpsmoodstavce"/>
    <w:link w:val="4DNormln"/>
    <w:uiPriority w:val="99"/>
    <w:locked/>
    <w:rsid w:val="000059E9"/>
    <w:rPr>
      <w:rFonts w:ascii="Arial" w:eastAsia="Calibri" w:hAnsi="Arial" w:cs="Arial"/>
      <w:sz w:val="20"/>
      <w:szCs w:val="20"/>
      <w:lang w:eastAsia="cs-CZ"/>
    </w:rPr>
  </w:style>
  <w:style w:type="paragraph" w:customStyle="1" w:styleId="Styl1">
    <w:name w:val="Styl1"/>
    <w:basedOn w:val="Normln"/>
    <w:qFormat/>
    <w:rsid w:val="00726AC5"/>
    <w:pPr>
      <w:spacing w:after="120" w:line="360" w:lineRule="auto"/>
      <w:jc w:val="both"/>
    </w:pPr>
    <w:rPr>
      <w:rFonts w:cs="Times New Roman"/>
    </w:rPr>
  </w:style>
  <w:style w:type="character" w:customStyle="1" w:styleId="normaltextrun">
    <w:name w:val="normaltextrun"/>
    <w:basedOn w:val="Standardnpsmoodstavce"/>
    <w:rsid w:val="0082784B"/>
  </w:style>
  <w:style w:type="character" w:customStyle="1" w:styleId="spellingerror">
    <w:name w:val="spellingerror"/>
    <w:basedOn w:val="Standardnpsmoodstavce"/>
    <w:rsid w:val="0082784B"/>
  </w:style>
  <w:style w:type="character" w:customStyle="1" w:styleId="TunstedChar">
    <w:name w:val="Tučné střed Char"/>
    <w:link w:val="Tunsted"/>
    <w:rsid w:val="002E7B33"/>
    <w:rPr>
      <w:rFonts w:ascii="Arial" w:hAnsi="Arial"/>
      <w:b/>
      <w:bCs/>
    </w:rPr>
  </w:style>
  <w:style w:type="paragraph" w:customStyle="1" w:styleId="Normlnsted">
    <w:name w:val="Normální střed"/>
    <w:basedOn w:val="Normln"/>
    <w:link w:val="NormlnstedChar"/>
    <w:rsid w:val="002E7B33"/>
    <w:pPr>
      <w:spacing w:after="0" w:line="240" w:lineRule="auto"/>
      <w:jc w:val="center"/>
    </w:pPr>
    <w:rPr>
      <w:rFonts w:ascii="Arial" w:eastAsia="Times New Roman" w:hAnsi="Arial" w:cs="Times New Roman"/>
      <w:sz w:val="22"/>
      <w:szCs w:val="20"/>
      <w:lang w:val="x-none" w:eastAsia="x-none"/>
    </w:rPr>
  </w:style>
  <w:style w:type="paragraph" w:customStyle="1" w:styleId="Normlnvlevo">
    <w:name w:val="Normální vlevo"/>
    <w:basedOn w:val="Normln"/>
    <w:link w:val="NormlnvlevoChar"/>
    <w:rsid w:val="002E7B33"/>
    <w:pPr>
      <w:spacing w:after="0" w:line="240" w:lineRule="auto"/>
      <w:jc w:val="both"/>
    </w:pPr>
    <w:rPr>
      <w:rFonts w:ascii="Arial" w:eastAsia="Times New Roman" w:hAnsi="Arial" w:cs="Times New Roman"/>
      <w:sz w:val="22"/>
      <w:szCs w:val="20"/>
      <w:lang w:val="x-none" w:eastAsia="x-none"/>
    </w:rPr>
  </w:style>
  <w:style w:type="paragraph" w:customStyle="1" w:styleId="Tunsted">
    <w:name w:val="Tučné střed"/>
    <w:basedOn w:val="Normln"/>
    <w:link w:val="TunstedChar"/>
    <w:rsid w:val="002E7B33"/>
    <w:pPr>
      <w:spacing w:before="60" w:after="60" w:line="240" w:lineRule="auto"/>
      <w:jc w:val="center"/>
    </w:pPr>
    <w:rPr>
      <w:rFonts w:ascii="Arial" w:hAnsi="Arial"/>
      <w:b/>
      <w:bCs/>
      <w:sz w:val="22"/>
    </w:rPr>
  </w:style>
  <w:style w:type="paragraph" w:customStyle="1" w:styleId="Tunvlevo">
    <w:name w:val="Tučné vlevo"/>
    <w:basedOn w:val="Normln"/>
    <w:link w:val="TunvlevoChar"/>
    <w:rsid w:val="002E7B33"/>
    <w:pPr>
      <w:spacing w:before="60" w:after="60" w:line="240" w:lineRule="auto"/>
      <w:jc w:val="both"/>
    </w:pPr>
    <w:rPr>
      <w:rFonts w:ascii="Arial" w:eastAsia="Times New Roman" w:hAnsi="Arial" w:cs="Times New Roman"/>
      <w:b/>
      <w:bCs/>
      <w:sz w:val="22"/>
      <w:szCs w:val="20"/>
      <w:lang w:val="x-none" w:eastAsia="x-none"/>
    </w:rPr>
  </w:style>
  <w:style w:type="character" w:customStyle="1" w:styleId="NormlnvlevoChar">
    <w:name w:val="Normální vlevo Char"/>
    <w:link w:val="Normlnvlevo"/>
    <w:rsid w:val="002E7B33"/>
    <w:rPr>
      <w:rFonts w:ascii="Arial" w:eastAsia="Times New Roman" w:hAnsi="Arial" w:cs="Times New Roman"/>
      <w:szCs w:val="20"/>
      <w:lang w:val="x-none" w:eastAsia="x-none"/>
    </w:rPr>
  </w:style>
  <w:style w:type="character" w:customStyle="1" w:styleId="NormlnstedChar">
    <w:name w:val="Normální střed Char"/>
    <w:link w:val="Normlnsted"/>
    <w:rsid w:val="002E7B33"/>
    <w:rPr>
      <w:rFonts w:ascii="Arial" w:eastAsia="Times New Roman" w:hAnsi="Arial" w:cs="Times New Roman"/>
      <w:szCs w:val="20"/>
      <w:lang w:val="x-none" w:eastAsia="x-none"/>
    </w:rPr>
  </w:style>
  <w:style w:type="character" w:customStyle="1" w:styleId="TunvlevoChar">
    <w:name w:val="Tučné vlevo Char"/>
    <w:link w:val="Tunvlevo"/>
    <w:rsid w:val="002E7B33"/>
    <w:rPr>
      <w:rFonts w:ascii="Arial" w:eastAsia="Times New Roman" w:hAnsi="Arial" w:cs="Times New Roman"/>
      <w:b/>
      <w:bCs/>
      <w:szCs w:val="20"/>
      <w:lang w:val="x-none" w:eastAsia="x-none"/>
    </w:rPr>
  </w:style>
  <w:style w:type="paragraph" w:customStyle="1" w:styleId="Normln2rove">
    <w:name w:val="Normální 2.úroveň"/>
    <w:basedOn w:val="Normln"/>
    <w:link w:val="Normln2roveChar"/>
    <w:rsid w:val="002E7B33"/>
    <w:pPr>
      <w:spacing w:after="0" w:line="240" w:lineRule="auto"/>
      <w:ind w:left="426" w:firstLine="567"/>
      <w:jc w:val="both"/>
    </w:pPr>
    <w:rPr>
      <w:rFonts w:ascii="Arial" w:eastAsia="Times New Roman" w:hAnsi="Arial" w:cs="Times New Roman"/>
      <w:sz w:val="22"/>
      <w:szCs w:val="20"/>
      <w:lang w:val="x-none" w:eastAsia="x-none"/>
    </w:rPr>
  </w:style>
  <w:style w:type="character" w:customStyle="1" w:styleId="Normln2roveChar">
    <w:name w:val="Normální 2.úroveň Char"/>
    <w:link w:val="Normln2rove"/>
    <w:rsid w:val="002E7B33"/>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38609">
      <w:bodyDiv w:val="1"/>
      <w:marLeft w:val="0"/>
      <w:marRight w:val="0"/>
      <w:marTop w:val="0"/>
      <w:marBottom w:val="0"/>
      <w:divBdr>
        <w:top w:val="none" w:sz="0" w:space="0" w:color="auto"/>
        <w:left w:val="none" w:sz="0" w:space="0" w:color="auto"/>
        <w:bottom w:val="none" w:sz="0" w:space="0" w:color="auto"/>
        <w:right w:val="none" w:sz="0" w:space="0" w:color="auto"/>
      </w:divBdr>
    </w:div>
    <w:div w:id="1023291034">
      <w:bodyDiv w:val="1"/>
      <w:marLeft w:val="0"/>
      <w:marRight w:val="0"/>
      <w:marTop w:val="0"/>
      <w:marBottom w:val="0"/>
      <w:divBdr>
        <w:top w:val="none" w:sz="0" w:space="0" w:color="auto"/>
        <w:left w:val="none" w:sz="0" w:space="0" w:color="auto"/>
        <w:bottom w:val="none" w:sz="0" w:space="0" w:color="auto"/>
        <w:right w:val="none" w:sz="0" w:space="0" w:color="auto"/>
      </w:divBdr>
    </w:div>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797288765">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70C7786A07343A675A99F3B55BE8D" ma:contentTypeVersion="2" ma:contentTypeDescription="Create a new document." ma:contentTypeScope="" ma:versionID="c4ee8c4b514c8ba8c21be68efeb3ed90">
  <xsd:schema xmlns:xsd="http://www.w3.org/2001/XMLSchema" xmlns:xs="http://www.w3.org/2001/XMLSchema" xmlns:p="http://schemas.microsoft.com/office/2006/metadata/properties" xmlns:ns2="94698401-0e61-4b31-b5e1-dad3b19c9dff" targetNamespace="http://schemas.microsoft.com/office/2006/metadata/properties" ma:root="true" ma:fieldsID="4c4c8d354880aa5a9c3d61e874389f2e" ns2:_="">
    <xsd:import namespace="94698401-0e61-4b31-b5e1-dad3b19c9d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8401-0e61-4b31-b5e1-dad3b19c9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C1B7-CF29-4AB9-BAE9-B881A26D5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8401-0e61-4b31-b5e1-dad3b19c9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88AF1-46DA-4195-88BD-22C776A4479D}">
  <ds:schemaRefs>
    <ds:schemaRef ds:uri="http://schemas.microsoft.com/sharepoint/v3/contenttype/forms"/>
  </ds:schemaRefs>
</ds:datastoreItem>
</file>

<file path=customXml/itemProps3.xml><?xml version="1.0" encoding="utf-8"?>
<ds:datastoreItem xmlns:ds="http://schemas.openxmlformats.org/officeDocument/2006/customXml" ds:itemID="{78D39192-CDCC-475B-8453-4D57688C3E1C}">
  <ds:schemaRefs>
    <ds:schemaRef ds:uri="http://schemas.openxmlformats.org/package/2006/metadata/core-properties"/>
    <ds:schemaRef ds:uri="http://purl.org/dc/terms/"/>
    <ds:schemaRef ds:uri="http://www.w3.org/XML/1998/namespace"/>
    <ds:schemaRef ds:uri="http://purl.org/dc/dcmitype/"/>
    <ds:schemaRef ds:uri="94698401-0e61-4b31-b5e1-dad3b19c9dff"/>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7E1DDBC-547B-4ACC-A0A7-6A10685B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6118</Words>
  <Characters>36099</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Špačková Helena</cp:lastModifiedBy>
  <cp:revision>2</cp:revision>
  <cp:lastPrinted>2020-03-03T23:59:00Z</cp:lastPrinted>
  <dcterms:created xsi:type="dcterms:W3CDTF">2020-06-08T11:56:00Z</dcterms:created>
  <dcterms:modified xsi:type="dcterms:W3CDTF">2020-06-08T11:56:00Z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jan.sassak@spcss.cz</vt:lpwstr>
  </property>
  <property fmtid="{D5CDD505-2E9C-101B-9397-08002B2CF9AE}" pid="5" name="MSIP_Label_8b33fbad-f6f4-45bd-b8c1-f46f3711dcc6_SetDate">
    <vt:lpwstr>2018-09-04T08:36:50.3547144Z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0x010100A6370C7786A07343A675A99F3B55BE8D</vt:lpwstr>
  </property>
</Properties>
</file>