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6AF8AA" w14:textId="57306144" w:rsidR="00482CFD" w:rsidRPr="006C495E" w:rsidRDefault="00587925" w:rsidP="001B3223">
      <w:pPr>
        <w:pStyle w:val="TMSmlouvamg"/>
        <w:spacing w:before="0" w:after="0" w:line="240" w:lineRule="auto"/>
        <w:jc w:val="center"/>
        <w:rPr>
          <w:rFonts w:ascii="Verdana" w:hAnsi="Verdana"/>
          <w:b/>
          <w:bCs/>
          <w:sz w:val="22"/>
          <w:szCs w:val="22"/>
        </w:rPr>
      </w:pPr>
      <w:bookmarkStart w:id="0" w:name="_Hlk49436310"/>
      <w:bookmarkEnd w:id="0"/>
      <w:r>
        <w:rPr>
          <w:rFonts w:ascii="Verdana" w:hAnsi="Verdana" w:cs="Arial"/>
          <w:b/>
          <w:color w:val="auto"/>
          <w:sz w:val="22"/>
          <w:szCs w:val="22"/>
        </w:rPr>
        <w:t xml:space="preserve">RÁMCOVÁ DOHODA </w:t>
      </w:r>
      <w:bookmarkStart w:id="1" w:name="_Hlk510768600"/>
      <w:r w:rsidR="00E71AE2">
        <w:rPr>
          <w:rFonts w:ascii="Verdana" w:hAnsi="Verdana" w:cs="Arial"/>
          <w:b/>
          <w:color w:val="auto"/>
          <w:sz w:val="22"/>
          <w:szCs w:val="22"/>
        </w:rPr>
        <w:t>NA NÁKUP ŘEŠENÍ HYPERKONVERGOVANÉ INFRASTRUKTURY</w:t>
      </w:r>
    </w:p>
    <w:bookmarkEnd w:id="1"/>
    <w:p w14:paraId="10D26CB9" w14:textId="2D15C634" w:rsidR="00482CFD" w:rsidRDefault="00482CFD" w:rsidP="001B3223">
      <w:pPr>
        <w:widowControl/>
        <w:tabs>
          <w:tab w:val="left" w:pos="709"/>
        </w:tabs>
        <w:suppressAutoHyphens w:val="0"/>
        <w:ind w:right="-142"/>
        <w:jc w:val="center"/>
        <w:rPr>
          <w:rFonts w:ascii="Verdana" w:eastAsia="Calibri" w:hAnsi="Verdana"/>
          <w:kern w:val="0"/>
          <w:sz w:val="18"/>
          <w:szCs w:val="18"/>
          <w:lang w:eastAsia="en-US"/>
        </w:rPr>
      </w:pPr>
      <w:r w:rsidRPr="00100720">
        <w:rPr>
          <w:rFonts w:ascii="Verdana" w:eastAsia="Calibri" w:hAnsi="Verdana"/>
          <w:kern w:val="0"/>
          <w:sz w:val="18"/>
          <w:szCs w:val="18"/>
          <w:lang w:eastAsia="en-US"/>
        </w:rPr>
        <w:t>evid</w:t>
      </w:r>
      <w:r w:rsidR="00B84D8E" w:rsidRPr="00100720">
        <w:rPr>
          <w:rFonts w:ascii="Verdana" w:eastAsia="Calibri" w:hAnsi="Verdana"/>
          <w:kern w:val="0"/>
          <w:sz w:val="18"/>
          <w:szCs w:val="18"/>
          <w:lang w:eastAsia="en-US"/>
        </w:rPr>
        <w:t xml:space="preserve">ovaná u </w:t>
      </w:r>
      <w:r w:rsidR="006831C0">
        <w:rPr>
          <w:rFonts w:ascii="Verdana" w:eastAsia="Calibri" w:hAnsi="Verdana"/>
          <w:kern w:val="0"/>
          <w:sz w:val="18"/>
          <w:szCs w:val="18"/>
          <w:lang w:eastAsia="en-US"/>
        </w:rPr>
        <w:t>Objednatele</w:t>
      </w:r>
      <w:r w:rsidR="00B84D8E" w:rsidRPr="00100720">
        <w:rPr>
          <w:rFonts w:ascii="Verdana" w:eastAsia="Calibri" w:hAnsi="Verdana"/>
          <w:kern w:val="0"/>
          <w:sz w:val="18"/>
          <w:szCs w:val="18"/>
          <w:lang w:eastAsia="en-US"/>
        </w:rPr>
        <w:t xml:space="preserve"> pod </w:t>
      </w:r>
      <w:r w:rsidR="007127F8" w:rsidRPr="00100720">
        <w:rPr>
          <w:rFonts w:ascii="Verdana" w:eastAsia="Calibri" w:hAnsi="Verdana"/>
          <w:kern w:val="0"/>
          <w:sz w:val="18"/>
          <w:szCs w:val="18"/>
          <w:lang w:eastAsia="en-US"/>
        </w:rPr>
        <w:t>č.</w:t>
      </w:r>
      <w:r w:rsidR="007127F8" w:rsidRPr="00F9472D">
        <w:rPr>
          <w:rFonts w:ascii="Verdana" w:eastAsia="Calibri" w:hAnsi="Verdana"/>
          <w:kern w:val="0"/>
          <w:sz w:val="18"/>
          <w:szCs w:val="18"/>
          <w:highlight w:val="green"/>
          <w:lang w:eastAsia="en-US"/>
        </w:rPr>
        <w:t xml:space="preserve"> [</w:t>
      </w:r>
      <w:r w:rsidR="00851433">
        <w:rPr>
          <w:rFonts w:ascii="Verdana" w:eastAsia="Calibri" w:hAnsi="Verdana"/>
          <w:kern w:val="0"/>
          <w:sz w:val="18"/>
          <w:szCs w:val="18"/>
          <w:highlight w:val="green"/>
          <w:lang w:eastAsia="en-US"/>
        </w:rPr>
        <w:t>DOPLNÍ ZADAVATEL</w:t>
      </w:r>
      <w:r w:rsidR="00C11ED3" w:rsidRPr="00F9472D">
        <w:rPr>
          <w:rFonts w:ascii="Verdana" w:eastAsia="Calibri" w:hAnsi="Verdana"/>
          <w:kern w:val="0"/>
          <w:sz w:val="18"/>
          <w:szCs w:val="18"/>
          <w:highlight w:val="green"/>
          <w:lang w:eastAsia="en-US"/>
        </w:rPr>
        <w:t>]</w:t>
      </w:r>
      <w:r w:rsidR="00C62430">
        <w:rPr>
          <w:rFonts w:ascii="Verdana" w:eastAsia="Calibri" w:hAnsi="Verdana"/>
          <w:kern w:val="0"/>
          <w:sz w:val="18"/>
          <w:szCs w:val="18"/>
          <w:highlight w:val="green"/>
          <w:lang w:eastAsia="en-US"/>
        </w:rPr>
        <w:t>, č. j. [DOPLNÍ ZADAVATEL</w:t>
      </w:r>
      <w:r w:rsidR="00C62430" w:rsidRPr="00F9472D">
        <w:rPr>
          <w:rFonts w:ascii="Verdana" w:eastAsia="Calibri" w:hAnsi="Verdana"/>
          <w:kern w:val="0"/>
          <w:sz w:val="18"/>
          <w:szCs w:val="18"/>
          <w:highlight w:val="green"/>
          <w:lang w:eastAsia="en-US"/>
        </w:rPr>
        <w:t>]</w:t>
      </w:r>
    </w:p>
    <w:p w14:paraId="2E909D31" w14:textId="77777777" w:rsidR="005106E5" w:rsidRPr="00010E97" w:rsidRDefault="005106E5" w:rsidP="005106E5">
      <w:pPr>
        <w:widowControl/>
        <w:tabs>
          <w:tab w:val="left" w:pos="709"/>
          <w:tab w:val="left" w:pos="2127"/>
          <w:tab w:val="left" w:pos="4253"/>
        </w:tabs>
        <w:suppressAutoHyphens w:val="0"/>
        <w:spacing w:line="360" w:lineRule="auto"/>
        <w:ind w:left="2667" w:right="-142" w:hanging="543"/>
        <w:rPr>
          <w:rFonts w:ascii="Verdana" w:eastAsia="Calibri" w:hAnsi="Verdana"/>
          <w:kern w:val="0"/>
          <w:sz w:val="18"/>
          <w:szCs w:val="18"/>
          <w:lang w:eastAsia="en-US"/>
        </w:rPr>
      </w:pPr>
      <w:r>
        <w:rPr>
          <w:rFonts w:ascii="Verdana" w:eastAsia="Calibri" w:hAnsi="Verdana"/>
          <w:kern w:val="0"/>
          <w:sz w:val="18"/>
          <w:szCs w:val="18"/>
          <w:lang w:eastAsia="en-US"/>
        </w:rPr>
        <w:t xml:space="preserve">evidovaná u Poskytovatele pod č. </w:t>
      </w:r>
      <w:r w:rsidRPr="005F665C">
        <w:rPr>
          <w:rFonts w:ascii="Verdana" w:eastAsia="Calibri" w:hAnsi="Verdana"/>
          <w:kern w:val="0"/>
          <w:sz w:val="18"/>
          <w:szCs w:val="18"/>
          <w:highlight w:val="yellow"/>
          <w:lang w:eastAsia="en-US"/>
        </w:rPr>
        <w:t>[</w:t>
      </w:r>
      <w:r w:rsidRPr="00010E97">
        <w:rPr>
          <w:rFonts w:ascii="Verdana" w:eastAsia="Calibri" w:hAnsi="Verdana"/>
          <w:kern w:val="0"/>
          <w:sz w:val="18"/>
          <w:szCs w:val="18"/>
          <w:highlight w:val="yellow"/>
          <w:lang w:eastAsia="en-US"/>
        </w:rPr>
        <w:t>DOPLNÍ DODAVATEL]</w:t>
      </w:r>
    </w:p>
    <w:p w14:paraId="37618D1C" w14:textId="7CEB3CE2" w:rsidR="005106E5" w:rsidRPr="00100720" w:rsidRDefault="005106E5" w:rsidP="001B3223">
      <w:pPr>
        <w:widowControl/>
        <w:tabs>
          <w:tab w:val="left" w:pos="709"/>
        </w:tabs>
        <w:suppressAutoHyphens w:val="0"/>
        <w:ind w:right="-142"/>
        <w:jc w:val="center"/>
        <w:rPr>
          <w:rFonts w:ascii="Verdana" w:eastAsia="Calibri" w:hAnsi="Verdana"/>
          <w:kern w:val="0"/>
          <w:sz w:val="18"/>
          <w:szCs w:val="18"/>
          <w:lang w:eastAsia="en-US"/>
        </w:rPr>
      </w:pPr>
    </w:p>
    <w:p w14:paraId="73A1BC50" w14:textId="77777777" w:rsidR="00482CFD" w:rsidRPr="00100720" w:rsidRDefault="00482CFD" w:rsidP="001B3223">
      <w:pPr>
        <w:widowControl/>
        <w:tabs>
          <w:tab w:val="left" w:pos="709"/>
        </w:tabs>
        <w:suppressAutoHyphens w:val="0"/>
        <w:ind w:right="-142"/>
        <w:jc w:val="center"/>
        <w:rPr>
          <w:rFonts w:ascii="Verdana" w:eastAsia="Times New Roman" w:hAnsi="Verdana"/>
          <w:b/>
          <w:bCs/>
          <w:kern w:val="0"/>
          <w:sz w:val="18"/>
          <w:szCs w:val="18"/>
        </w:rPr>
      </w:pPr>
      <w:r w:rsidRPr="00100720">
        <w:rPr>
          <w:rFonts w:ascii="Verdana" w:eastAsia="Calibri" w:hAnsi="Verdana"/>
          <w:kern w:val="0"/>
          <w:sz w:val="18"/>
          <w:szCs w:val="18"/>
          <w:lang w:eastAsia="en-US"/>
        </w:rPr>
        <w:t xml:space="preserve"> </w:t>
      </w:r>
    </w:p>
    <w:p w14:paraId="00755426" w14:textId="77777777" w:rsidR="003C0048" w:rsidRPr="00100720" w:rsidRDefault="006831C0" w:rsidP="001B3223">
      <w:pPr>
        <w:widowControl/>
        <w:tabs>
          <w:tab w:val="left" w:pos="2127"/>
          <w:tab w:val="left" w:pos="4253"/>
        </w:tabs>
        <w:suppressAutoHyphens w:val="0"/>
        <w:spacing w:line="360" w:lineRule="auto"/>
        <w:ind w:right="-142"/>
        <w:outlineLvl w:val="0"/>
        <w:rPr>
          <w:rFonts w:ascii="Verdana" w:eastAsia="Calibri" w:hAnsi="Verdana"/>
          <w:b/>
          <w:kern w:val="0"/>
          <w:sz w:val="18"/>
          <w:szCs w:val="18"/>
          <w:lang w:eastAsia="en-US"/>
        </w:rPr>
      </w:pPr>
      <w:r>
        <w:rPr>
          <w:rFonts w:ascii="Verdana" w:eastAsia="Calibri" w:hAnsi="Verdana"/>
          <w:b/>
          <w:kern w:val="0"/>
          <w:sz w:val="18"/>
          <w:szCs w:val="18"/>
          <w:lang w:eastAsia="en-US"/>
        </w:rPr>
        <w:t>Objednatel</w:t>
      </w:r>
      <w:r w:rsidR="0074035F">
        <w:rPr>
          <w:rFonts w:ascii="Verdana" w:eastAsia="Calibri" w:hAnsi="Verdana"/>
          <w:b/>
          <w:kern w:val="0"/>
          <w:sz w:val="18"/>
          <w:szCs w:val="18"/>
          <w:lang w:eastAsia="en-US"/>
        </w:rPr>
        <w:t>:</w:t>
      </w:r>
      <w:r w:rsidR="0074035F">
        <w:rPr>
          <w:rFonts w:ascii="Verdana" w:eastAsia="Calibri" w:hAnsi="Verdana"/>
          <w:b/>
          <w:kern w:val="0"/>
          <w:sz w:val="18"/>
          <w:szCs w:val="18"/>
          <w:lang w:eastAsia="en-US"/>
        </w:rPr>
        <w:tab/>
      </w:r>
      <w:r w:rsidR="003C0048" w:rsidRPr="00100720">
        <w:rPr>
          <w:rFonts w:ascii="Verdana" w:eastAsia="Calibri" w:hAnsi="Verdana"/>
          <w:b/>
          <w:kern w:val="0"/>
          <w:sz w:val="18"/>
          <w:szCs w:val="18"/>
          <w:lang w:eastAsia="en-US"/>
        </w:rPr>
        <w:t>Státní pokladna Centrum sdílených služeb, s. p.</w:t>
      </w:r>
    </w:p>
    <w:p w14:paraId="3029D93F" w14:textId="77777777" w:rsidR="003C0048" w:rsidRPr="00100720" w:rsidRDefault="003C0048" w:rsidP="001B3223">
      <w:pPr>
        <w:widowControl/>
        <w:tabs>
          <w:tab w:val="left" w:pos="709"/>
          <w:tab w:val="left" w:pos="2127"/>
          <w:tab w:val="left" w:pos="4253"/>
        </w:tabs>
        <w:suppressAutoHyphens w:val="0"/>
        <w:spacing w:line="360" w:lineRule="auto"/>
        <w:ind w:left="2667" w:right="-142" w:hanging="543"/>
        <w:rPr>
          <w:rFonts w:ascii="Verdana" w:eastAsia="Calibri" w:hAnsi="Verdana"/>
          <w:kern w:val="0"/>
          <w:sz w:val="18"/>
          <w:szCs w:val="18"/>
          <w:lang w:eastAsia="en-US"/>
        </w:rPr>
      </w:pPr>
      <w:r w:rsidRPr="00100720">
        <w:rPr>
          <w:rFonts w:ascii="Verdana" w:eastAsia="Calibri" w:hAnsi="Verdana"/>
          <w:kern w:val="0"/>
          <w:sz w:val="18"/>
          <w:szCs w:val="18"/>
          <w:lang w:eastAsia="en-US"/>
        </w:rPr>
        <w:t xml:space="preserve">se sídlem </w:t>
      </w:r>
      <w:bookmarkStart w:id="2" w:name="_Hlk521057762"/>
      <w:r w:rsidRPr="00100720">
        <w:rPr>
          <w:rFonts w:ascii="Verdana" w:eastAsia="Calibri" w:hAnsi="Verdana"/>
          <w:kern w:val="0"/>
          <w:sz w:val="18"/>
          <w:szCs w:val="18"/>
          <w:lang w:eastAsia="en-US"/>
        </w:rPr>
        <w:t>Na Vápence 915</w:t>
      </w:r>
      <w:r w:rsidRPr="005F665C">
        <w:rPr>
          <w:rFonts w:ascii="Verdana" w:eastAsia="Calibri" w:hAnsi="Verdana"/>
          <w:kern w:val="0"/>
          <w:sz w:val="18"/>
          <w:szCs w:val="18"/>
          <w:lang w:eastAsia="en-US"/>
        </w:rPr>
        <w:t>/</w:t>
      </w:r>
      <w:r w:rsidRPr="00100720">
        <w:rPr>
          <w:rFonts w:ascii="Verdana" w:eastAsia="Calibri" w:hAnsi="Verdana"/>
          <w:kern w:val="0"/>
          <w:sz w:val="18"/>
          <w:szCs w:val="18"/>
          <w:lang w:eastAsia="en-US"/>
        </w:rPr>
        <w:t>14, 130 00 Praha 3</w:t>
      </w:r>
      <w:bookmarkEnd w:id="2"/>
    </w:p>
    <w:p w14:paraId="50801C81" w14:textId="07543DF0" w:rsidR="003C0048" w:rsidRPr="00100720" w:rsidRDefault="00100720" w:rsidP="001B3223">
      <w:pPr>
        <w:widowControl/>
        <w:tabs>
          <w:tab w:val="left" w:pos="709"/>
          <w:tab w:val="left" w:pos="2127"/>
          <w:tab w:val="left" w:pos="4253"/>
        </w:tabs>
        <w:spacing w:line="360" w:lineRule="auto"/>
        <w:ind w:left="2127" w:right="-142" w:hanging="711"/>
        <w:rPr>
          <w:rFonts w:ascii="Verdana" w:eastAsia="Calibri" w:hAnsi="Verdana"/>
          <w:kern w:val="0"/>
          <w:sz w:val="18"/>
          <w:szCs w:val="18"/>
          <w:lang w:eastAsia="en-US"/>
        </w:rPr>
      </w:pPr>
      <w:r>
        <w:rPr>
          <w:rFonts w:ascii="Verdana" w:eastAsia="Calibri" w:hAnsi="Verdana"/>
          <w:sz w:val="18"/>
          <w:szCs w:val="18"/>
        </w:rPr>
        <w:tab/>
      </w:r>
      <w:r w:rsidR="0074035F">
        <w:rPr>
          <w:rFonts w:ascii="Verdana" w:eastAsia="Calibri" w:hAnsi="Verdana"/>
          <w:sz w:val="18"/>
          <w:szCs w:val="18"/>
        </w:rPr>
        <w:t>zapsaný</w:t>
      </w:r>
      <w:r w:rsidRPr="00160ACC">
        <w:rPr>
          <w:rFonts w:ascii="Verdana" w:eastAsia="Calibri" w:hAnsi="Verdana"/>
          <w:sz w:val="18"/>
          <w:szCs w:val="18"/>
        </w:rPr>
        <w:t xml:space="preserve"> v obchodním rejstříku vedeném Městským soudem </w:t>
      </w:r>
      <w:r>
        <w:rPr>
          <w:rFonts w:ascii="Verdana" w:eastAsia="Calibri" w:hAnsi="Verdana"/>
          <w:sz w:val="18"/>
          <w:szCs w:val="18"/>
        </w:rPr>
        <w:t>v Praze pod </w:t>
      </w:r>
      <w:proofErr w:type="spellStart"/>
      <w:r>
        <w:rPr>
          <w:rFonts w:ascii="Verdana" w:eastAsia="Calibri" w:hAnsi="Verdana"/>
          <w:sz w:val="18"/>
          <w:szCs w:val="18"/>
        </w:rPr>
        <w:t>sp</w:t>
      </w:r>
      <w:proofErr w:type="spellEnd"/>
      <w:r>
        <w:rPr>
          <w:rFonts w:ascii="Verdana" w:eastAsia="Calibri" w:hAnsi="Verdana"/>
          <w:sz w:val="18"/>
          <w:szCs w:val="18"/>
        </w:rPr>
        <w:t>. zn. </w:t>
      </w:r>
      <w:r w:rsidRPr="00160ACC">
        <w:rPr>
          <w:rFonts w:ascii="Verdana" w:eastAsia="Calibri" w:hAnsi="Verdana"/>
          <w:sz w:val="18"/>
          <w:szCs w:val="18"/>
        </w:rPr>
        <w:t>A 76922</w:t>
      </w:r>
    </w:p>
    <w:p w14:paraId="5DD2654E" w14:textId="77777777" w:rsidR="003C0048" w:rsidRPr="00100720" w:rsidRDefault="0074035F" w:rsidP="001B3223">
      <w:pPr>
        <w:widowControl/>
        <w:tabs>
          <w:tab w:val="left" w:pos="709"/>
          <w:tab w:val="left" w:pos="2127"/>
          <w:tab w:val="left" w:pos="4253"/>
        </w:tabs>
        <w:suppressAutoHyphens w:val="0"/>
        <w:spacing w:line="360" w:lineRule="auto"/>
        <w:ind w:left="4248" w:right="-142" w:hanging="2124"/>
        <w:rPr>
          <w:rFonts w:ascii="Verdana" w:eastAsia="Calibri" w:hAnsi="Verdana"/>
          <w:kern w:val="0"/>
          <w:sz w:val="18"/>
          <w:szCs w:val="18"/>
          <w:lang w:eastAsia="en-US"/>
        </w:rPr>
      </w:pPr>
      <w:r>
        <w:rPr>
          <w:rFonts w:ascii="Verdana" w:eastAsia="Calibri" w:hAnsi="Verdana"/>
          <w:kern w:val="0"/>
          <w:sz w:val="18"/>
          <w:szCs w:val="18"/>
          <w:lang w:eastAsia="en-US"/>
        </w:rPr>
        <w:t>zastoupený:</w:t>
      </w:r>
      <w:r>
        <w:rPr>
          <w:rFonts w:ascii="Verdana" w:eastAsia="Calibri" w:hAnsi="Verdana"/>
          <w:kern w:val="0"/>
          <w:sz w:val="18"/>
          <w:szCs w:val="18"/>
          <w:lang w:eastAsia="en-US"/>
        </w:rPr>
        <w:tab/>
      </w:r>
      <w:r w:rsidR="00045792" w:rsidRPr="00045792">
        <w:rPr>
          <w:rFonts w:ascii="Verdana" w:eastAsia="Calibri" w:hAnsi="Verdana" w:cs="Arial"/>
          <w:kern w:val="0"/>
          <w:sz w:val="18"/>
          <w:szCs w:val="18"/>
          <w:lang w:eastAsia="en-US"/>
        </w:rPr>
        <w:t>Mgr. Jakubem Richterem</w:t>
      </w:r>
      <w:r w:rsidR="00045792" w:rsidRPr="00045792">
        <w:rPr>
          <w:rFonts w:ascii="Verdana" w:eastAsia="Calibri" w:hAnsi="Verdana"/>
          <w:kern w:val="0"/>
          <w:sz w:val="18"/>
          <w:szCs w:val="18"/>
          <w:lang w:eastAsia="en-US"/>
        </w:rPr>
        <w:t>, 1. zástupcem generálního ředitele</w:t>
      </w:r>
    </w:p>
    <w:p w14:paraId="6B853ACC" w14:textId="77777777" w:rsidR="003C0048" w:rsidRPr="00100720" w:rsidRDefault="003C0048" w:rsidP="001B3223">
      <w:pPr>
        <w:widowControl/>
        <w:tabs>
          <w:tab w:val="left" w:pos="709"/>
          <w:tab w:val="left" w:pos="2127"/>
          <w:tab w:val="left" w:pos="4253"/>
        </w:tabs>
        <w:suppressAutoHyphens w:val="0"/>
        <w:spacing w:line="360" w:lineRule="auto"/>
        <w:ind w:left="1960" w:right="-142" w:firstLine="164"/>
        <w:rPr>
          <w:rFonts w:ascii="Verdana" w:eastAsia="Calibri" w:hAnsi="Verdana"/>
          <w:kern w:val="0"/>
          <w:sz w:val="18"/>
          <w:szCs w:val="18"/>
          <w:lang w:eastAsia="en-US"/>
        </w:rPr>
      </w:pPr>
      <w:r w:rsidRPr="00100720">
        <w:rPr>
          <w:rFonts w:ascii="Verdana" w:eastAsia="Calibri" w:hAnsi="Verdana"/>
          <w:kern w:val="0"/>
          <w:sz w:val="18"/>
          <w:szCs w:val="18"/>
          <w:lang w:eastAsia="en-US"/>
        </w:rPr>
        <w:t xml:space="preserve">IČO: </w:t>
      </w:r>
      <w:r w:rsidR="0074035F">
        <w:rPr>
          <w:rFonts w:ascii="Verdana" w:eastAsia="Calibri" w:hAnsi="Verdana"/>
          <w:kern w:val="0"/>
          <w:sz w:val="18"/>
          <w:szCs w:val="18"/>
          <w:lang w:eastAsia="en-US"/>
        </w:rPr>
        <w:tab/>
      </w:r>
      <w:r w:rsidRPr="00100720">
        <w:rPr>
          <w:rFonts w:ascii="Verdana" w:eastAsia="Calibri" w:hAnsi="Verdana"/>
          <w:kern w:val="0"/>
          <w:sz w:val="18"/>
          <w:szCs w:val="18"/>
          <w:lang w:eastAsia="en-US"/>
        </w:rPr>
        <w:t>03630919</w:t>
      </w:r>
      <w:r w:rsidRPr="00100720">
        <w:rPr>
          <w:rFonts w:ascii="Verdana" w:eastAsia="Calibri" w:hAnsi="Verdana"/>
          <w:kern w:val="0"/>
          <w:sz w:val="18"/>
          <w:szCs w:val="18"/>
          <w:lang w:eastAsia="en-US"/>
        </w:rPr>
        <w:tab/>
      </w:r>
    </w:p>
    <w:p w14:paraId="712D9FAA" w14:textId="77777777" w:rsidR="003C0048" w:rsidRPr="00100720" w:rsidRDefault="003C0048" w:rsidP="001B3223">
      <w:pPr>
        <w:widowControl/>
        <w:tabs>
          <w:tab w:val="left" w:pos="709"/>
          <w:tab w:val="left" w:pos="2127"/>
          <w:tab w:val="left" w:pos="4253"/>
        </w:tabs>
        <w:suppressAutoHyphens w:val="0"/>
        <w:spacing w:line="360" w:lineRule="auto"/>
        <w:ind w:left="2124" w:right="-142"/>
        <w:rPr>
          <w:rFonts w:ascii="Verdana" w:eastAsia="Calibri" w:hAnsi="Verdana"/>
          <w:kern w:val="0"/>
          <w:sz w:val="18"/>
          <w:szCs w:val="18"/>
          <w:lang w:eastAsia="en-US"/>
        </w:rPr>
      </w:pPr>
      <w:r w:rsidRPr="00100720">
        <w:rPr>
          <w:rFonts w:ascii="Verdana" w:eastAsia="Calibri" w:hAnsi="Verdana"/>
          <w:kern w:val="0"/>
          <w:sz w:val="18"/>
          <w:szCs w:val="18"/>
          <w:lang w:eastAsia="en-US"/>
        </w:rPr>
        <w:t xml:space="preserve">DIČ: </w:t>
      </w:r>
      <w:r w:rsidR="0074035F">
        <w:rPr>
          <w:rFonts w:ascii="Verdana" w:eastAsia="Calibri" w:hAnsi="Verdana"/>
          <w:kern w:val="0"/>
          <w:sz w:val="18"/>
          <w:szCs w:val="18"/>
          <w:lang w:eastAsia="en-US"/>
        </w:rPr>
        <w:tab/>
      </w:r>
      <w:r w:rsidRPr="00100720">
        <w:rPr>
          <w:rFonts w:ascii="Verdana" w:eastAsia="Calibri" w:hAnsi="Verdana"/>
          <w:kern w:val="0"/>
          <w:sz w:val="18"/>
          <w:szCs w:val="18"/>
          <w:lang w:eastAsia="en-US"/>
        </w:rPr>
        <w:t>CZ03630919</w:t>
      </w:r>
    </w:p>
    <w:p w14:paraId="7E532AD3" w14:textId="77777777" w:rsidR="003C0048" w:rsidRPr="00100720" w:rsidRDefault="003C0048" w:rsidP="001B3223">
      <w:pPr>
        <w:widowControl/>
        <w:tabs>
          <w:tab w:val="left" w:pos="709"/>
          <w:tab w:val="left" w:pos="2127"/>
          <w:tab w:val="left" w:pos="4253"/>
        </w:tabs>
        <w:suppressAutoHyphens w:val="0"/>
        <w:spacing w:line="360" w:lineRule="auto"/>
        <w:ind w:left="1960" w:right="-142" w:firstLine="164"/>
        <w:rPr>
          <w:rFonts w:ascii="Verdana" w:eastAsia="Calibri" w:hAnsi="Verdana"/>
          <w:kern w:val="0"/>
          <w:sz w:val="18"/>
          <w:szCs w:val="18"/>
          <w:lang w:eastAsia="en-US"/>
        </w:rPr>
      </w:pPr>
      <w:r w:rsidRPr="00100720">
        <w:rPr>
          <w:rFonts w:ascii="Verdana" w:eastAsia="Calibri" w:hAnsi="Verdana"/>
          <w:kern w:val="0"/>
          <w:sz w:val="18"/>
          <w:szCs w:val="18"/>
          <w:lang w:eastAsia="en-US"/>
        </w:rPr>
        <w:t xml:space="preserve">ID datové schránky: </w:t>
      </w:r>
      <w:r w:rsidR="0074035F">
        <w:rPr>
          <w:rFonts w:ascii="Verdana" w:eastAsia="Calibri" w:hAnsi="Verdana"/>
          <w:kern w:val="0"/>
          <w:sz w:val="18"/>
          <w:szCs w:val="18"/>
          <w:lang w:eastAsia="en-US"/>
        </w:rPr>
        <w:tab/>
      </w:r>
      <w:r w:rsidRPr="00100720">
        <w:rPr>
          <w:rFonts w:ascii="Verdana" w:eastAsia="Calibri" w:hAnsi="Verdana"/>
          <w:kern w:val="0"/>
          <w:sz w:val="18"/>
          <w:szCs w:val="18"/>
          <w:lang w:eastAsia="en-US"/>
        </w:rPr>
        <w:t>ag5uunk</w:t>
      </w:r>
      <w:r w:rsidRPr="00100720">
        <w:rPr>
          <w:rFonts w:ascii="Verdana" w:eastAsia="Calibri" w:hAnsi="Verdana"/>
          <w:kern w:val="0"/>
          <w:sz w:val="18"/>
          <w:szCs w:val="18"/>
          <w:lang w:eastAsia="en-US"/>
        </w:rPr>
        <w:tab/>
      </w:r>
    </w:p>
    <w:p w14:paraId="579EDA69" w14:textId="77777777" w:rsidR="003C0048" w:rsidRPr="00100720" w:rsidRDefault="00181437" w:rsidP="001B3223">
      <w:pPr>
        <w:widowControl/>
        <w:tabs>
          <w:tab w:val="left" w:pos="709"/>
          <w:tab w:val="left" w:pos="2127"/>
          <w:tab w:val="left" w:pos="4253"/>
        </w:tabs>
        <w:suppressAutoHyphens w:val="0"/>
        <w:spacing w:line="360" w:lineRule="auto"/>
        <w:ind w:left="2124" w:right="-142"/>
        <w:rPr>
          <w:rFonts w:ascii="Verdana" w:eastAsia="Calibri" w:hAnsi="Verdana"/>
          <w:kern w:val="0"/>
          <w:sz w:val="18"/>
          <w:szCs w:val="18"/>
          <w:lang w:eastAsia="en-US"/>
        </w:rPr>
      </w:pPr>
      <w:r>
        <w:rPr>
          <w:rFonts w:ascii="Verdana" w:eastAsia="Calibri" w:hAnsi="Verdana"/>
          <w:kern w:val="0"/>
          <w:sz w:val="18"/>
          <w:szCs w:val="18"/>
          <w:lang w:eastAsia="en-US"/>
        </w:rPr>
        <w:t>b</w:t>
      </w:r>
      <w:r w:rsidR="003C0048" w:rsidRPr="00100720">
        <w:rPr>
          <w:rFonts w:ascii="Verdana" w:eastAsia="Calibri" w:hAnsi="Verdana"/>
          <w:kern w:val="0"/>
          <w:sz w:val="18"/>
          <w:szCs w:val="18"/>
          <w:lang w:eastAsia="en-US"/>
        </w:rPr>
        <w:t xml:space="preserve">ankovní spojení: </w:t>
      </w:r>
      <w:r w:rsidR="0074035F">
        <w:rPr>
          <w:rFonts w:ascii="Verdana" w:eastAsia="Calibri" w:hAnsi="Verdana"/>
          <w:kern w:val="0"/>
          <w:sz w:val="18"/>
          <w:szCs w:val="18"/>
          <w:lang w:eastAsia="en-US"/>
        </w:rPr>
        <w:tab/>
      </w:r>
      <w:r w:rsidR="003C0048" w:rsidRPr="00100720">
        <w:rPr>
          <w:rFonts w:ascii="Verdana" w:eastAsia="Calibri" w:hAnsi="Verdana"/>
          <w:kern w:val="0"/>
          <w:sz w:val="18"/>
          <w:szCs w:val="18"/>
          <w:lang w:eastAsia="en-US"/>
        </w:rPr>
        <w:t>Česká spořitelna, a. s.</w:t>
      </w:r>
    </w:p>
    <w:p w14:paraId="042DCE6E" w14:textId="77777777" w:rsidR="003C0048" w:rsidRPr="00100720" w:rsidRDefault="00181437" w:rsidP="001B3223">
      <w:pPr>
        <w:widowControl/>
        <w:tabs>
          <w:tab w:val="left" w:pos="2127"/>
          <w:tab w:val="left" w:pos="4253"/>
        </w:tabs>
        <w:spacing w:line="360" w:lineRule="auto"/>
        <w:ind w:left="2124"/>
        <w:rPr>
          <w:rFonts w:ascii="Verdana" w:hAnsi="Verdana"/>
          <w:sz w:val="18"/>
          <w:szCs w:val="18"/>
        </w:rPr>
      </w:pPr>
      <w:r>
        <w:rPr>
          <w:rFonts w:ascii="Verdana" w:eastAsia="Calibri" w:hAnsi="Verdana"/>
          <w:kern w:val="0"/>
          <w:sz w:val="18"/>
          <w:szCs w:val="18"/>
          <w:lang w:eastAsia="en-US"/>
        </w:rPr>
        <w:t>č</w:t>
      </w:r>
      <w:r w:rsidR="003C0048" w:rsidRPr="00100720">
        <w:rPr>
          <w:rFonts w:ascii="Verdana" w:eastAsia="Calibri" w:hAnsi="Verdana"/>
          <w:kern w:val="0"/>
          <w:sz w:val="18"/>
          <w:szCs w:val="18"/>
          <w:lang w:eastAsia="en-US"/>
        </w:rPr>
        <w:t xml:space="preserve">íslo účtu: </w:t>
      </w:r>
      <w:r w:rsidR="0074035F">
        <w:rPr>
          <w:rFonts w:ascii="Verdana" w:eastAsia="Calibri" w:hAnsi="Verdana"/>
          <w:kern w:val="0"/>
          <w:sz w:val="18"/>
          <w:szCs w:val="18"/>
          <w:lang w:eastAsia="en-US"/>
        </w:rPr>
        <w:tab/>
      </w:r>
      <w:r w:rsidR="003C0048" w:rsidRPr="00100720">
        <w:rPr>
          <w:rFonts w:ascii="Verdana" w:eastAsia="Calibri" w:hAnsi="Verdana"/>
          <w:kern w:val="0"/>
          <w:sz w:val="18"/>
          <w:szCs w:val="18"/>
          <w:lang w:eastAsia="en-US"/>
        </w:rPr>
        <w:t>6303942/0800</w:t>
      </w:r>
      <w:r w:rsidR="003C0048" w:rsidRPr="00100720">
        <w:rPr>
          <w:rFonts w:ascii="Verdana" w:eastAsia="Calibri" w:hAnsi="Verdana"/>
          <w:kern w:val="0"/>
          <w:sz w:val="18"/>
          <w:szCs w:val="18"/>
          <w:lang w:eastAsia="en-US"/>
        </w:rPr>
        <w:tab/>
      </w:r>
    </w:p>
    <w:p w14:paraId="6C551518" w14:textId="77777777" w:rsidR="003C0048" w:rsidRPr="00100720" w:rsidRDefault="003C0048" w:rsidP="001B3223">
      <w:pPr>
        <w:widowControl/>
        <w:tabs>
          <w:tab w:val="left" w:pos="709"/>
          <w:tab w:val="left" w:pos="2127"/>
          <w:tab w:val="left" w:pos="4253"/>
        </w:tabs>
        <w:suppressAutoHyphens w:val="0"/>
        <w:spacing w:line="360" w:lineRule="auto"/>
        <w:ind w:left="2124" w:right="-142"/>
        <w:rPr>
          <w:rFonts w:ascii="Verdana" w:eastAsia="Calibri" w:hAnsi="Verdana"/>
          <w:kern w:val="0"/>
          <w:sz w:val="18"/>
          <w:szCs w:val="18"/>
          <w:lang w:eastAsia="en-US"/>
        </w:rPr>
      </w:pPr>
      <w:r w:rsidRPr="00100720">
        <w:rPr>
          <w:rFonts w:ascii="Verdana" w:eastAsia="Calibri" w:hAnsi="Verdana"/>
          <w:kern w:val="0"/>
          <w:sz w:val="18"/>
          <w:szCs w:val="18"/>
          <w:lang w:eastAsia="en-US"/>
        </w:rPr>
        <w:t>(dále jen „</w:t>
      </w:r>
      <w:r w:rsidR="006831C0" w:rsidRPr="005106E5">
        <w:rPr>
          <w:rFonts w:ascii="Verdana" w:eastAsia="Calibri" w:hAnsi="Verdana"/>
          <w:b/>
          <w:iCs/>
          <w:kern w:val="0"/>
          <w:sz w:val="18"/>
          <w:szCs w:val="18"/>
          <w:lang w:eastAsia="en-US"/>
        </w:rPr>
        <w:t>Objednatel</w:t>
      </w:r>
      <w:r w:rsidRPr="00100720">
        <w:rPr>
          <w:rFonts w:ascii="Verdana" w:eastAsia="Calibri" w:hAnsi="Verdana"/>
          <w:kern w:val="0"/>
          <w:sz w:val="18"/>
          <w:szCs w:val="18"/>
          <w:lang w:eastAsia="en-US"/>
        </w:rPr>
        <w:t>“)</w:t>
      </w:r>
    </w:p>
    <w:p w14:paraId="17173055" w14:textId="77777777" w:rsidR="00882D53" w:rsidRPr="00100720" w:rsidRDefault="00482CFD" w:rsidP="001B3223">
      <w:pPr>
        <w:widowControl/>
        <w:tabs>
          <w:tab w:val="left" w:pos="2127"/>
          <w:tab w:val="left" w:pos="4253"/>
        </w:tabs>
        <w:spacing w:before="240" w:after="240" w:line="360" w:lineRule="auto"/>
        <w:rPr>
          <w:rFonts w:ascii="Verdana" w:hAnsi="Verdana"/>
          <w:sz w:val="18"/>
          <w:szCs w:val="18"/>
        </w:rPr>
      </w:pPr>
      <w:r w:rsidRPr="00100720">
        <w:rPr>
          <w:rFonts w:ascii="Verdana" w:hAnsi="Verdana"/>
          <w:b/>
          <w:bCs/>
          <w:sz w:val="18"/>
          <w:szCs w:val="18"/>
        </w:rPr>
        <w:t>a</w:t>
      </w:r>
    </w:p>
    <w:p w14:paraId="6FA5F508" w14:textId="77777777" w:rsidR="00A90F8D" w:rsidRPr="00100720" w:rsidRDefault="008C4A72" w:rsidP="001B3223">
      <w:pPr>
        <w:widowControl/>
        <w:tabs>
          <w:tab w:val="left" w:pos="2127"/>
          <w:tab w:val="left" w:pos="4253"/>
        </w:tabs>
        <w:suppressAutoHyphens w:val="0"/>
        <w:spacing w:line="360" w:lineRule="auto"/>
        <w:ind w:right="-142"/>
        <w:outlineLvl w:val="0"/>
        <w:rPr>
          <w:rFonts w:ascii="Verdana" w:eastAsia="Calibri" w:hAnsi="Verdana"/>
          <w:b/>
          <w:kern w:val="0"/>
          <w:sz w:val="18"/>
          <w:szCs w:val="18"/>
          <w:lang w:eastAsia="en-US"/>
        </w:rPr>
      </w:pPr>
      <w:r w:rsidRPr="008C4A72">
        <w:rPr>
          <w:rFonts w:ascii="Verdana" w:eastAsia="Calibri" w:hAnsi="Verdana"/>
          <w:b/>
          <w:kern w:val="0"/>
          <w:sz w:val="18"/>
          <w:szCs w:val="18"/>
          <w:lang w:eastAsia="en-US"/>
        </w:rPr>
        <w:t>Poskytovatel</w:t>
      </w:r>
      <w:r w:rsidR="00882D53" w:rsidRPr="00100720">
        <w:rPr>
          <w:rFonts w:ascii="Verdana" w:hAnsi="Verdana"/>
          <w:b/>
          <w:sz w:val="18"/>
          <w:szCs w:val="18"/>
        </w:rPr>
        <w:t>:</w:t>
      </w:r>
      <w:r w:rsidR="003C0048" w:rsidRPr="00100720">
        <w:rPr>
          <w:rFonts w:ascii="Verdana" w:hAnsi="Verdana"/>
          <w:sz w:val="18"/>
          <w:szCs w:val="18"/>
        </w:rPr>
        <w:tab/>
      </w:r>
      <w:r w:rsidR="0054353E" w:rsidRPr="00FE72C0">
        <w:rPr>
          <w:rFonts w:ascii="Verdana" w:hAnsi="Verdana"/>
          <w:b/>
          <w:sz w:val="18"/>
          <w:szCs w:val="18"/>
          <w:highlight w:val="yellow"/>
        </w:rPr>
        <w:t>[</w:t>
      </w:r>
      <w:r w:rsidR="00C11ED3" w:rsidRPr="00FE72C0">
        <w:rPr>
          <w:rFonts w:ascii="Verdana" w:eastAsia="Calibri" w:hAnsi="Verdana"/>
          <w:b/>
          <w:kern w:val="0"/>
          <w:sz w:val="18"/>
          <w:szCs w:val="18"/>
          <w:highlight w:val="yellow"/>
          <w:lang w:eastAsia="en-US"/>
        </w:rPr>
        <w:t xml:space="preserve">DOPLNÍ </w:t>
      </w:r>
      <w:r w:rsidR="00010E97">
        <w:rPr>
          <w:rFonts w:ascii="Verdana" w:eastAsia="Calibri" w:hAnsi="Verdana"/>
          <w:b/>
          <w:kern w:val="0"/>
          <w:sz w:val="18"/>
          <w:szCs w:val="18"/>
          <w:highlight w:val="yellow"/>
          <w:lang w:eastAsia="en-US"/>
        </w:rPr>
        <w:t>DODAVATEL</w:t>
      </w:r>
      <w:r w:rsidR="0054353E" w:rsidRPr="00FE72C0">
        <w:rPr>
          <w:rFonts w:ascii="Verdana" w:eastAsia="Calibri" w:hAnsi="Verdana"/>
          <w:b/>
          <w:kern w:val="0"/>
          <w:sz w:val="18"/>
          <w:szCs w:val="18"/>
          <w:highlight w:val="yellow"/>
          <w:lang w:eastAsia="en-US"/>
        </w:rPr>
        <w:t>]</w:t>
      </w:r>
    </w:p>
    <w:p w14:paraId="4CB63109" w14:textId="77777777" w:rsidR="00A90F8D" w:rsidRPr="00010E97" w:rsidRDefault="00A90F8D" w:rsidP="001B3223">
      <w:pPr>
        <w:widowControl/>
        <w:tabs>
          <w:tab w:val="left" w:pos="709"/>
          <w:tab w:val="left" w:pos="2127"/>
          <w:tab w:val="left" w:pos="4253"/>
        </w:tabs>
        <w:suppressAutoHyphens w:val="0"/>
        <w:spacing w:line="360" w:lineRule="auto"/>
        <w:ind w:left="2667" w:right="-142" w:hanging="543"/>
        <w:rPr>
          <w:rFonts w:ascii="Verdana" w:eastAsia="Calibri" w:hAnsi="Verdana"/>
          <w:kern w:val="0"/>
          <w:sz w:val="18"/>
          <w:szCs w:val="18"/>
          <w:lang w:eastAsia="en-US"/>
        </w:rPr>
      </w:pPr>
      <w:r w:rsidRPr="00010E97">
        <w:rPr>
          <w:rFonts w:ascii="Verdana" w:eastAsia="Calibri" w:hAnsi="Verdana"/>
          <w:kern w:val="0"/>
          <w:sz w:val="18"/>
          <w:szCs w:val="18"/>
          <w:lang w:eastAsia="en-US"/>
        </w:rPr>
        <w:t xml:space="preserve">se sídlem </w:t>
      </w:r>
      <w:r w:rsidR="0054353E" w:rsidRPr="005F665C">
        <w:rPr>
          <w:rFonts w:ascii="Verdana" w:eastAsia="Calibri" w:hAnsi="Verdana"/>
          <w:kern w:val="0"/>
          <w:sz w:val="18"/>
          <w:szCs w:val="18"/>
          <w:highlight w:val="yellow"/>
          <w:lang w:eastAsia="en-US"/>
        </w:rPr>
        <w:t>[</w:t>
      </w:r>
      <w:r w:rsidR="00C11ED3" w:rsidRPr="00010E97">
        <w:rPr>
          <w:rFonts w:ascii="Verdana" w:eastAsia="Calibri" w:hAnsi="Verdana"/>
          <w:kern w:val="0"/>
          <w:sz w:val="18"/>
          <w:szCs w:val="18"/>
          <w:highlight w:val="yellow"/>
          <w:lang w:eastAsia="en-US"/>
        </w:rPr>
        <w:t xml:space="preserve">DOPLNÍ </w:t>
      </w:r>
      <w:r w:rsidR="00010E97" w:rsidRPr="00010E97">
        <w:rPr>
          <w:rFonts w:ascii="Verdana" w:eastAsia="Calibri" w:hAnsi="Verdana"/>
          <w:kern w:val="0"/>
          <w:sz w:val="18"/>
          <w:szCs w:val="18"/>
          <w:highlight w:val="yellow"/>
          <w:lang w:eastAsia="en-US"/>
        </w:rPr>
        <w:t>DODAVATEL</w:t>
      </w:r>
      <w:r w:rsidR="0054353E" w:rsidRPr="00010E97">
        <w:rPr>
          <w:rFonts w:ascii="Verdana" w:eastAsia="Calibri" w:hAnsi="Verdana"/>
          <w:kern w:val="0"/>
          <w:sz w:val="18"/>
          <w:szCs w:val="18"/>
          <w:highlight w:val="yellow"/>
          <w:lang w:eastAsia="en-US"/>
        </w:rPr>
        <w:t>]</w:t>
      </w:r>
    </w:p>
    <w:p w14:paraId="04840D4D" w14:textId="77777777" w:rsidR="007235AC" w:rsidRPr="00010E97" w:rsidRDefault="0074035F" w:rsidP="001B3223">
      <w:pPr>
        <w:widowControl/>
        <w:tabs>
          <w:tab w:val="left" w:pos="709"/>
          <w:tab w:val="left" w:pos="2127"/>
          <w:tab w:val="left" w:pos="4253"/>
        </w:tabs>
        <w:spacing w:line="360" w:lineRule="auto"/>
        <w:ind w:left="2127" w:right="-142"/>
        <w:rPr>
          <w:rFonts w:ascii="Verdana" w:eastAsia="Calibri" w:hAnsi="Verdana"/>
          <w:sz w:val="18"/>
          <w:szCs w:val="18"/>
        </w:rPr>
      </w:pPr>
      <w:r w:rsidRPr="00010E97">
        <w:rPr>
          <w:rFonts w:ascii="Verdana" w:eastAsia="Calibri" w:hAnsi="Verdana"/>
          <w:sz w:val="18"/>
          <w:szCs w:val="18"/>
        </w:rPr>
        <w:t>zapsaný/á</w:t>
      </w:r>
      <w:r w:rsidR="007235AC" w:rsidRPr="00010E97">
        <w:rPr>
          <w:rFonts w:ascii="Verdana" w:eastAsia="Calibri" w:hAnsi="Verdana"/>
          <w:sz w:val="18"/>
          <w:szCs w:val="18"/>
        </w:rPr>
        <w:t xml:space="preserve"> v obchodním rejstříku vedeném </w:t>
      </w:r>
      <w:r w:rsidR="007235AC" w:rsidRPr="00010E97">
        <w:rPr>
          <w:rFonts w:ascii="Verdana" w:hAnsi="Verdana" w:cs="Arial"/>
          <w:sz w:val="18"/>
          <w:szCs w:val="18"/>
          <w:highlight w:val="yellow"/>
        </w:rPr>
        <w:t xml:space="preserve">[DOPLNÍ </w:t>
      </w:r>
      <w:r w:rsidR="00010E97" w:rsidRPr="00010E97">
        <w:rPr>
          <w:rFonts w:ascii="Verdana" w:eastAsia="Calibri" w:hAnsi="Verdana"/>
          <w:kern w:val="0"/>
          <w:sz w:val="18"/>
          <w:szCs w:val="18"/>
          <w:highlight w:val="yellow"/>
          <w:lang w:eastAsia="en-US"/>
        </w:rPr>
        <w:t>DODAVATEL</w:t>
      </w:r>
      <w:r w:rsidR="00C47441" w:rsidRPr="00010E97">
        <w:rPr>
          <w:rFonts w:ascii="Verdana" w:hAnsi="Verdana" w:cs="Arial"/>
          <w:sz w:val="18"/>
          <w:szCs w:val="18"/>
          <w:highlight w:val="yellow"/>
        </w:rPr>
        <w:t>]</w:t>
      </w:r>
      <w:r w:rsidR="00C47441" w:rsidRPr="00010E97">
        <w:rPr>
          <w:rFonts w:ascii="Verdana" w:eastAsia="Calibri" w:hAnsi="Verdana"/>
          <w:sz w:val="18"/>
          <w:szCs w:val="18"/>
        </w:rPr>
        <w:t xml:space="preserve"> pod</w:t>
      </w:r>
      <w:r w:rsidR="007235AC" w:rsidRPr="00010E97">
        <w:rPr>
          <w:rFonts w:ascii="Verdana" w:eastAsia="Calibri" w:hAnsi="Verdana"/>
          <w:sz w:val="18"/>
          <w:szCs w:val="18"/>
        </w:rPr>
        <w:t xml:space="preserve"> </w:t>
      </w:r>
      <w:proofErr w:type="spellStart"/>
      <w:r w:rsidR="007235AC" w:rsidRPr="00010E97">
        <w:rPr>
          <w:rFonts w:ascii="Verdana" w:eastAsia="Calibri" w:hAnsi="Verdana"/>
          <w:sz w:val="18"/>
          <w:szCs w:val="18"/>
        </w:rPr>
        <w:t>sp</w:t>
      </w:r>
      <w:proofErr w:type="spellEnd"/>
      <w:r w:rsidR="007235AC" w:rsidRPr="00010E97">
        <w:rPr>
          <w:rFonts w:ascii="Verdana" w:eastAsia="Calibri" w:hAnsi="Verdana"/>
          <w:sz w:val="18"/>
          <w:szCs w:val="18"/>
        </w:rPr>
        <w:t xml:space="preserve">. zn. </w:t>
      </w:r>
      <w:r w:rsidR="007235AC" w:rsidRPr="00010E97">
        <w:rPr>
          <w:rFonts w:ascii="Verdana" w:hAnsi="Verdana" w:cs="Arial"/>
          <w:sz w:val="18"/>
          <w:szCs w:val="18"/>
          <w:highlight w:val="yellow"/>
        </w:rPr>
        <w:t xml:space="preserve">[DOPLNÍ </w:t>
      </w:r>
      <w:r w:rsidR="00010E97" w:rsidRPr="00010E97">
        <w:rPr>
          <w:rFonts w:ascii="Verdana" w:eastAsia="Calibri" w:hAnsi="Verdana"/>
          <w:kern w:val="0"/>
          <w:sz w:val="18"/>
          <w:szCs w:val="18"/>
          <w:highlight w:val="yellow"/>
          <w:lang w:eastAsia="en-US"/>
        </w:rPr>
        <w:t>DODAVATEL</w:t>
      </w:r>
      <w:r w:rsidR="007235AC" w:rsidRPr="00010E97">
        <w:rPr>
          <w:rFonts w:ascii="Verdana" w:hAnsi="Verdana" w:cs="Arial"/>
          <w:sz w:val="18"/>
          <w:szCs w:val="18"/>
          <w:highlight w:val="yellow"/>
        </w:rPr>
        <w:t>]</w:t>
      </w:r>
    </w:p>
    <w:p w14:paraId="58FEED15" w14:textId="77777777" w:rsidR="00A90F8D" w:rsidRPr="00010E97" w:rsidRDefault="00A90F8D" w:rsidP="001B3223">
      <w:pPr>
        <w:widowControl/>
        <w:tabs>
          <w:tab w:val="left" w:pos="709"/>
          <w:tab w:val="left" w:pos="2127"/>
          <w:tab w:val="left" w:pos="4253"/>
        </w:tabs>
        <w:suppressAutoHyphens w:val="0"/>
        <w:spacing w:line="360" w:lineRule="auto"/>
        <w:ind w:left="1416" w:right="-142" w:firstLine="708"/>
        <w:rPr>
          <w:rFonts w:ascii="Verdana" w:eastAsia="Calibri" w:hAnsi="Verdana"/>
          <w:kern w:val="0"/>
          <w:sz w:val="18"/>
          <w:szCs w:val="18"/>
          <w:lang w:eastAsia="en-US"/>
        </w:rPr>
      </w:pPr>
      <w:r w:rsidRPr="00010E97">
        <w:rPr>
          <w:rFonts w:ascii="Verdana" w:eastAsia="Calibri" w:hAnsi="Verdana"/>
          <w:kern w:val="0"/>
          <w:sz w:val="18"/>
          <w:szCs w:val="18"/>
          <w:lang w:eastAsia="en-US"/>
        </w:rPr>
        <w:t>zastoupen</w:t>
      </w:r>
      <w:r w:rsidR="00FE72C0" w:rsidRPr="00010E97">
        <w:rPr>
          <w:rFonts w:ascii="Verdana" w:eastAsia="Calibri" w:hAnsi="Verdana"/>
          <w:kern w:val="0"/>
          <w:sz w:val="18"/>
          <w:szCs w:val="18"/>
          <w:lang w:eastAsia="en-US"/>
        </w:rPr>
        <w:t>ý/</w:t>
      </w:r>
      <w:r w:rsidRPr="00010E97">
        <w:rPr>
          <w:rFonts w:ascii="Verdana" w:eastAsia="Calibri" w:hAnsi="Verdana"/>
          <w:kern w:val="0"/>
          <w:sz w:val="18"/>
          <w:szCs w:val="18"/>
          <w:lang w:eastAsia="en-US"/>
        </w:rPr>
        <w:t>á:</w:t>
      </w:r>
      <w:r w:rsidR="0074035F" w:rsidRPr="00010E97">
        <w:rPr>
          <w:rFonts w:ascii="Verdana" w:eastAsia="Calibri" w:hAnsi="Verdana"/>
          <w:kern w:val="0"/>
          <w:sz w:val="18"/>
          <w:szCs w:val="18"/>
          <w:lang w:eastAsia="en-US"/>
        </w:rPr>
        <w:tab/>
      </w:r>
      <w:r w:rsidR="0054353E" w:rsidRPr="005F665C">
        <w:rPr>
          <w:rFonts w:ascii="Verdana" w:eastAsia="Calibri" w:hAnsi="Verdana"/>
          <w:kern w:val="0"/>
          <w:sz w:val="18"/>
          <w:szCs w:val="18"/>
          <w:highlight w:val="yellow"/>
          <w:lang w:eastAsia="en-US"/>
        </w:rPr>
        <w:t>[</w:t>
      </w:r>
      <w:r w:rsidR="00C11ED3" w:rsidRPr="00010E97">
        <w:rPr>
          <w:rFonts w:ascii="Verdana" w:eastAsia="Calibri" w:hAnsi="Verdana"/>
          <w:kern w:val="0"/>
          <w:sz w:val="18"/>
          <w:szCs w:val="18"/>
          <w:highlight w:val="yellow"/>
          <w:lang w:eastAsia="en-US"/>
        </w:rPr>
        <w:t xml:space="preserve">DOPLNÍ </w:t>
      </w:r>
      <w:r w:rsidR="00010E97" w:rsidRPr="00010E97">
        <w:rPr>
          <w:rFonts w:ascii="Verdana" w:eastAsia="Calibri" w:hAnsi="Verdana"/>
          <w:kern w:val="0"/>
          <w:sz w:val="18"/>
          <w:szCs w:val="18"/>
          <w:highlight w:val="yellow"/>
          <w:lang w:eastAsia="en-US"/>
        </w:rPr>
        <w:t>DODAVATEL</w:t>
      </w:r>
      <w:r w:rsidR="0054353E" w:rsidRPr="00010E97">
        <w:rPr>
          <w:rFonts w:ascii="Verdana" w:eastAsia="Calibri" w:hAnsi="Verdana"/>
          <w:kern w:val="0"/>
          <w:sz w:val="18"/>
          <w:szCs w:val="18"/>
          <w:highlight w:val="yellow"/>
          <w:lang w:eastAsia="en-US"/>
        </w:rPr>
        <w:t>]</w:t>
      </w:r>
    </w:p>
    <w:p w14:paraId="46DA1B9D" w14:textId="77777777" w:rsidR="00A90F8D" w:rsidRPr="00010E97" w:rsidRDefault="00A90F8D" w:rsidP="001B3223">
      <w:pPr>
        <w:widowControl/>
        <w:tabs>
          <w:tab w:val="left" w:pos="709"/>
          <w:tab w:val="left" w:pos="2127"/>
          <w:tab w:val="left" w:pos="4253"/>
        </w:tabs>
        <w:suppressAutoHyphens w:val="0"/>
        <w:spacing w:line="360" w:lineRule="auto"/>
        <w:ind w:left="1416" w:right="-142" w:firstLine="708"/>
        <w:rPr>
          <w:rFonts w:ascii="Verdana" w:eastAsia="Calibri" w:hAnsi="Verdana"/>
          <w:kern w:val="0"/>
          <w:sz w:val="18"/>
          <w:szCs w:val="18"/>
          <w:lang w:eastAsia="en-US"/>
        </w:rPr>
      </w:pPr>
      <w:r w:rsidRPr="00010E97">
        <w:rPr>
          <w:rFonts w:ascii="Verdana" w:eastAsia="Calibri" w:hAnsi="Verdana"/>
          <w:kern w:val="0"/>
          <w:sz w:val="18"/>
          <w:szCs w:val="18"/>
          <w:lang w:eastAsia="en-US"/>
        </w:rPr>
        <w:t>IČO:</w:t>
      </w:r>
      <w:r w:rsidRPr="00010E97">
        <w:rPr>
          <w:rFonts w:ascii="Verdana" w:eastAsia="Calibri" w:hAnsi="Verdana"/>
          <w:kern w:val="0"/>
          <w:sz w:val="18"/>
          <w:szCs w:val="18"/>
          <w:lang w:eastAsia="en-US"/>
        </w:rPr>
        <w:tab/>
      </w:r>
      <w:r w:rsidR="0054353E" w:rsidRPr="005F665C">
        <w:rPr>
          <w:rFonts w:ascii="Verdana" w:eastAsia="Calibri" w:hAnsi="Verdana"/>
          <w:kern w:val="0"/>
          <w:sz w:val="18"/>
          <w:szCs w:val="18"/>
          <w:highlight w:val="yellow"/>
          <w:lang w:eastAsia="en-US"/>
        </w:rPr>
        <w:t>[</w:t>
      </w:r>
      <w:r w:rsidR="00C11ED3" w:rsidRPr="00010E97">
        <w:rPr>
          <w:rFonts w:ascii="Verdana" w:eastAsia="Calibri" w:hAnsi="Verdana"/>
          <w:kern w:val="0"/>
          <w:sz w:val="18"/>
          <w:szCs w:val="18"/>
          <w:highlight w:val="yellow"/>
          <w:lang w:eastAsia="en-US"/>
        </w:rPr>
        <w:t xml:space="preserve">DOPLNÍ </w:t>
      </w:r>
      <w:r w:rsidR="00010E97" w:rsidRPr="00010E97">
        <w:rPr>
          <w:rFonts w:ascii="Verdana" w:eastAsia="Calibri" w:hAnsi="Verdana"/>
          <w:kern w:val="0"/>
          <w:sz w:val="18"/>
          <w:szCs w:val="18"/>
          <w:highlight w:val="yellow"/>
          <w:lang w:eastAsia="en-US"/>
        </w:rPr>
        <w:t>DODAVATEL</w:t>
      </w:r>
      <w:r w:rsidR="0054353E" w:rsidRPr="00010E97">
        <w:rPr>
          <w:rFonts w:ascii="Verdana" w:eastAsia="Calibri" w:hAnsi="Verdana"/>
          <w:kern w:val="0"/>
          <w:sz w:val="18"/>
          <w:szCs w:val="18"/>
          <w:highlight w:val="yellow"/>
          <w:lang w:eastAsia="en-US"/>
        </w:rPr>
        <w:t>]</w:t>
      </w:r>
      <w:r w:rsidRPr="00010E97">
        <w:rPr>
          <w:rFonts w:ascii="Verdana" w:eastAsia="Calibri" w:hAnsi="Verdana"/>
          <w:kern w:val="0"/>
          <w:sz w:val="18"/>
          <w:szCs w:val="18"/>
          <w:lang w:eastAsia="en-US"/>
        </w:rPr>
        <w:tab/>
      </w:r>
    </w:p>
    <w:p w14:paraId="38623FD6" w14:textId="77777777" w:rsidR="00A90F8D" w:rsidRPr="00010E97" w:rsidRDefault="00A90F8D" w:rsidP="001B3223">
      <w:pPr>
        <w:widowControl/>
        <w:tabs>
          <w:tab w:val="left" w:pos="709"/>
          <w:tab w:val="left" w:pos="2127"/>
          <w:tab w:val="left" w:pos="4253"/>
        </w:tabs>
        <w:suppressAutoHyphens w:val="0"/>
        <w:spacing w:line="360" w:lineRule="auto"/>
        <w:ind w:left="1416" w:right="-142" w:firstLine="708"/>
        <w:rPr>
          <w:rFonts w:ascii="Verdana" w:eastAsia="Calibri" w:hAnsi="Verdana"/>
          <w:kern w:val="0"/>
          <w:sz w:val="18"/>
          <w:szCs w:val="18"/>
          <w:lang w:eastAsia="en-US"/>
        </w:rPr>
      </w:pPr>
      <w:r w:rsidRPr="00010E97">
        <w:rPr>
          <w:rFonts w:ascii="Verdana" w:eastAsia="Calibri" w:hAnsi="Verdana"/>
          <w:kern w:val="0"/>
          <w:sz w:val="18"/>
          <w:szCs w:val="18"/>
          <w:lang w:eastAsia="en-US"/>
        </w:rPr>
        <w:t>DIČ:</w:t>
      </w:r>
      <w:r w:rsidRPr="00010E97">
        <w:rPr>
          <w:rFonts w:ascii="Verdana" w:eastAsia="Calibri" w:hAnsi="Verdana"/>
          <w:kern w:val="0"/>
          <w:sz w:val="18"/>
          <w:szCs w:val="18"/>
          <w:lang w:eastAsia="en-US"/>
        </w:rPr>
        <w:tab/>
      </w:r>
      <w:r w:rsidR="0054353E" w:rsidRPr="005F665C">
        <w:rPr>
          <w:rFonts w:ascii="Verdana" w:eastAsia="Calibri" w:hAnsi="Verdana"/>
          <w:kern w:val="0"/>
          <w:sz w:val="18"/>
          <w:szCs w:val="18"/>
          <w:highlight w:val="yellow"/>
          <w:lang w:eastAsia="en-US"/>
        </w:rPr>
        <w:t>[</w:t>
      </w:r>
      <w:r w:rsidR="00C11ED3" w:rsidRPr="00010E97">
        <w:rPr>
          <w:rFonts w:ascii="Verdana" w:eastAsia="Calibri" w:hAnsi="Verdana"/>
          <w:kern w:val="0"/>
          <w:sz w:val="18"/>
          <w:szCs w:val="18"/>
          <w:highlight w:val="yellow"/>
          <w:lang w:eastAsia="en-US"/>
        </w:rPr>
        <w:t xml:space="preserve">DOPLNÍ </w:t>
      </w:r>
      <w:r w:rsidR="00010E97" w:rsidRPr="00010E97">
        <w:rPr>
          <w:rFonts w:ascii="Verdana" w:eastAsia="Calibri" w:hAnsi="Verdana"/>
          <w:kern w:val="0"/>
          <w:sz w:val="18"/>
          <w:szCs w:val="18"/>
          <w:highlight w:val="yellow"/>
          <w:lang w:eastAsia="en-US"/>
        </w:rPr>
        <w:t>DODAVATEL</w:t>
      </w:r>
      <w:r w:rsidR="0054353E" w:rsidRPr="00010E97">
        <w:rPr>
          <w:rFonts w:ascii="Verdana" w:eastAsia="Calibri" w:hAnsi="Verdana"/>
          <w:kern w:val="0"/>
          <w:sz w:val="18"/>
          <w:szCs w:val="18"/>
          <w:highlight w:val="yellow"/>
          <w:lang w:eastAsia="en-US"/>
        </w:rPr>
        <w:t>]</w:t>
      </w:r>
    </w:p>
    <w:p w14:paraId="2C37BA81" w14:textId="77777777" w:rsidR="00981950" w:rsidRPr="00010E97" w:rsidRDefault="00981950" w:rsidP="001B3223">
      <w:pPr>
        <w:widowControl/>
        <w:tabs>
          <w:tab w:val="left" w:pos="709"/>
          <w:tab w:val="left" w:pos="2127"/>
          <w:tab w:val="left" w:pos="4253"/>
        </w:tabs>
        <w:suppressAutoHyphens w:val="0"/>
        <w:spacing w:line="360" w:lineRule="auto"/>
        <w:ind w:left="1416" w:right="-142" w:firstLine="708"/>
        <w:rPr>
          <w:rFonts w:ascii="Verdana" w:eastAsia="Calibri" w:hAnsi="Verdana"/>
          <w:kern w:val="0"/>
          <w:sz w:val="18"/>
          <w:szCs w:val="18"/>
          <w:lang w:eastAsia="en-US"/>
        </w:rPr>
      </w:pPr>
      <w:r w:rsidRPr="00010E97">
        <w:rPr>
          <w:rFonts w:ascii="Verdana" w:eastAsia="Calibri" w:hAnsi="Verdana"/>
          <w:kern w:val="0"/>
          <w:sz w:val="18"/>
          <w:szCs w:val="18"/>
          <w:lang w:eastAsia="en-US"/>
        </w:rPr>
        <w:t xml:space="preserve">ID datové schránky: </w:t>
      </w:r>
      <w:r w:rsidR="0074035F" w:rsidRPr="00010E97">
        <w:rPr>
          <w:rFonts w:ascii="Verdana" w:eastAsia="Calibri" w:hAnsi="Verdana"/>
          <w:kern w:val="0"/>
          <w:sz w:val="18"/>
          <w:szCs w:val="18"/>
          <w:lang w:eastAsia="en-US"/>
        </w:rPr>
        <w:tab/>
      </w:r>
      <w:r w:rsidRPr="005F665C">
        <w:rPr>
          <w:rFonts w:ascii="Verdana" w:eastAsia="Calibri" w:hAnsi="Verdana"/>
          <w:kern w:val="0"/>
          <w:sz w:val="18"/>
          <w:szCs w:val="18"/>
          <w:highlight w:val="yellow"/>
          <w:lang w:eastAsia="en-US"/>
        </w:rPr>
        <w:t>[</w:t>
      </w:r>
      <w:r w:rsidR="00C11ED3" w:rsidRPr="00010E97">
        <w:rPr>
          <w:rFonts w:ascii="Verdana" w:eastAsia="Calibri" w:hAnsi="Verdana"/>
          <w:kern w:val="0"/>
          <w:sz w:val="18"/>
          <w:szCs w:val="18"/>
          <w:highlight w:val="yellow"/>
          <w:lang w:eastAsia="en-US"/>
        </w:rPr>
        <w:t xml:space="preserve">DOPLNÍ </w:t>
      </w:r>
      <w:r w:rsidR="00010E97" w:rsidRPr="00010E97">
        <w:rPr>
          <w:rFonts w:ascii="Verdana" w:eastAsia="Calibri" w:hAnsi="Verdana"/>
          <w:kern w:val="0"/>
          <w:sz w:val="18"/>
          <w:szCs w:val="18"/>
          <w:highlight w:val="yellow"/>
          <w:lang w:eastAsia="en-US"/>
        </w:rPr>
        <w:t>DODAVATEL</w:t>
      </w:r>
      <w:r w:rsidRPr="00010E97">
        <w:rPr>
          <w:rFonts w:ascii="Verdana" w:eastAsia="Calibri" w:hAnsi="Verdana"/>
          <w:kern w:val="0"/>
          <w:sz w:val="18"/>
          <w:szCs w:val="18"/>
          <w:highlight w:val="yellow"/>
          <w:lang w:eastAsia="en-US"/>
        </w:rPr>
        <w:t>]</w:t>
      </w:r>
    </w:p>
    <w:p w14:paraId="70FA9E75" w14:textId="77777777" w:rsidR="00A90F8D" w:rsidRPr="00010E97" w:rsidRDefault="00181437" w:rsidP="001B3223">
      <w:pPr>
        <w:widowControl/>
        <w:tabs>
          <w:tab w:val="left" w:pos="709"/>
          <w:tab w:val="left" w:pos="2127"/>
          <w:tab w:val="left" w:pos="4253"/>
        </w:tabs>
        <w:suppressAutoHyphens w:val="0"/>
        <w:spacing w:line="360" w:lineRule="auto"/>
        <w:ind w:left="1416" w:right="-142" w:firstLine="708"/>
        <w:rPr>
          <w:rFonts w:ascii="Verdana" w:eastAsia="Calibri" w:hAnsi="Verdana"/>
          <w:kern w:val="0"/>
          <w:sz w:val="18"/>
          <w:szCs w:val="18"/>
          <w:lang w:eastAsia="en-US"/>
        </w:rPr>
      </w:pPr>
      <w:r>
        <w:rPr>
          <w:rFonts w:ascii="Verdana" w:eastAsia="Calibri" w:hAnsi="Verdana"/>
          <w:kern w:val="0"/>
          <w:sz w:val="18"/>
          <w:szCs w:val="18"/>
          <w:lang w:eastAsia="en-US"/>
        </w:rPr>
        <w:t>b</w:t>
      </w:r>
      <w:r w:rsidR="00A90F8D" w:rsidRPr="00010E97">
        <w:rPr>
          <w:rFonts w:ascii="Verdana" w:eastAsia="Calibri" w:hAnsi="Verdana"/>
          <w:kern w:val="0"/>
          <w:sz w:val="18"/>
          <w:szCs w:val="18"/>
          <w:lang w:eastAsia="en-US"/>
        </w:rPr>
        <w:t>ank</w:t>
      </w:r>
      <w:r w:rsidR="003C0048" w:rsidRPr="00010E97">
        <w:rPr>
          <w:rFonts w:ascii="Verdana" w:eastAsia="Calibri" w:hAnsi="Verdana"/>
          <w:kern w:val="0"/>
          <w:sz w:val="18"/>
          <w:szCs w:val="18"/>
          <w:lang w:eastAsia="en-US"/>
        </w:rPr>
        <w:t>ovní</w:t>
      </w:r>
      <w:r w:rsidR="00A90F8D" w:rsidRPr="00010E97">
        <w:rPr>
          <w:rFonts w:ascii="Verdana" w:eastAsia="Calibri" w:hAnsi="Verdana"/>
          <w:kern w:val="0"/>
          <w:sz w:val="18"/>
          <w:szCs w:val="18"/>
          <w:lang w:eastAsia="en-US"/>
        </w:rPr>
        <w:t xml:space="preserve"> spojení: </w:t>
      </w:r>
      <w:r w:rsidR="0074035F" w:rsidRPr="00010E97">
        <w:rPr>
          <w:rFonts w:ascii="Verdana" w:eastAsia="Calibri" w:hAnsi="Verdana"/>
          <w:kern w:val="0"/>
          <w:sz w:val="18"/>
          <w:szCs w:val="18"/>
          <w:lang w:eastAsia="en-US"/>
        </w:rPr>
        <w:tab/>
      </w:r>
      <w:r w:rsidR="0054353E" w:rsidRPr="005F665C">
        <w:rPr>
          <w:rFonts w:ascii="Verdana" w:eastAsia="Calibri" w:hAnsi="Verdana"/>
          <w:kern w:val="0"/>
          <w:sz w:val="18"/>
          <w:szCs w:val="18"/>
          <w:highlight w:val="yellow"/>
          <w:lang w:eastAsia="en-US"/>
        </w:rPr>
        <w:t>[</w:t>
      </w:r>
      <w:r w:rsidR="00C11ED3" w:rsidRPr="00010E97">
        <w:rPr>
          <w:rFonts w:ascii="Verdana" w:eastAsia="Calibri" w:hAnsi="Verdana"/>
          <w:kern w:val="0"/>
          <w:sz w:val="18"/>
          <w:szCs w:val="18"/>
          <w:highlight w:val="yellow"/>
          <w:lang w:eastAsia="en-US"/>
        </w:rPr>
        <w:t xml:space="preserve">DOPLNÍ </w:t>
      </w:r>
      <w:r w:rsidR="00010E97" w:rsidRPr="00010E97">
        <w:rPr>
          <w:rFonts w:ascii="Verdana" w:eastAsia="Calibri" w:hAnsi="Verdana"/>
          <w:kern w:val="0"/>
          <w:sz w:val="18"/>
          <w:szCs w:val="18"/>
          <w:highlight w:val="yellow"/>
          <w:lang w:eastAsia="en-US"/>
        </w:rPr>
        <w:t>DODAVATEL</w:t>
      </w:r>
      <w:r w:rsidR="0054353E" w:rsidRPr="00010E97">
        <w:rPr>
          <w:rFonts w:ascii="Verdana" w:eastAsia="Calibri" w:hAnsi="Verdana"/>
          <w:kern w:val="0"/>
          <w:sz w:val="18"/>
          <w:szCs w:val="18"/>
          <w:highlight w:val="yellow"/>
          <w:lang w:eastAsia="en-US"/>
        </w:rPr>
        <w:t>]</w:t>
      </w:r>
    </w:p>
    <w:p w14:paraId="599DE62A" w14:textId="77777777" w:rsidR="00482CFD" w:rsidRPr="00100720" w:rsidRDefault="0074035F" w:rsidP="001B3223">
      <w:pPr>
        <w:widowControl/>
        <w:tabs>
          <w:tab w:val="left" w:pos="2127"/>
          <w:tab w:val="left" w:pos="4253"/>
        </w:tabs>
        <w:spacing w:line="360" w:lineRule="auto"/>
        <w:rPr>
          <w:rFonts w:ascii="Verdana" w:hAnsi="Verdana"/>
          <w:sz w:val="18"/>
          <w:szCs w:val="18"/>
        </w:rPr>
      </w:pPr>
      <w:r w:rsidRPr="00010E97">
        <w:rPr>
          <w:rFonts w:ascii="Verdana" w:eastAsia="Calibri" w:hAnsi="Verdana"/>
          <w:kern w:val="0"/>
          <w:sz w:val="18"/>
          <w:szCs w:val="18"/>
          <w:lang w:eastAsia="en-US"/>
        </w:rPr>
        <w:tab/>
      </w:r>
      <w:r w:rsidR="00181437">
        <w:rPr>
          <w:rFonts w:ascii="Verdana" w:eastAsia="Calibri" w:hAnsi="Verdana"/>
          <w:kern w:val="0"/>
          <w:sz w:val="18"/>
          <w:szCs w:val="18"/>
          <w:lang w:eastAsia="en-US"/>
        </w:rPr>
        <w:t>č</w:t>
      </w:r>
      <w:r w:rsidR="003C0048" w:rsidRPr="00010E97">
        <w:rPr>
          <w:rFonts w:ascii="Verdana" w:eastAsia="Calibri" w:hAnsi="Verdana"/>
          <w:kern w:val="0"/>
          <w:sz w:val="18"/>
          <w:szCs w:val="18"/>
          <w:lang w:eastAsia="en-US"/>
        </w:rPr>
        <w:t>íslo</w:t>
      </w:r>
      <w:r w:rsidR="00A90F8D" w:rsidRPr="00010E97">
        <w:rPr>
          <w:rFonts w:ascii="Verdana" w:eastAsia="Calibri" w:hAnsi="Verdana"/>
          <w:kern w:val="0"/>
          <w:sz w:val="18"/>
          <w:szCs w:val="18"/>
          <w:lang w:eastAsia="en-US"/>
        </w:rPr>
        <w:t xml:space="preserve"> účtu: </w:t>
      </w:r>
      <w:r w:rsidRPr="00010E97">
        <w:rPr>
          <w:rFonts w:ascii="Verdana" w:eastAsia="Calibri" w:hAnsi="Verdana"/>
          <w:kern w:val="0"/>
          <w:sz w:val="18"/>
          <w:szCs w:val="18"/>
          <w:lang w:eastAsia="en-US"/>
        </w:rPr>
        <w:tab/>
      </w:r>
      <w:r w:rsidR="0054353E" w:rsidRPr="005F665C">
        <w:rPr>
          <w:rFonts w:ascii="Verdana" w:eastAsia="Calibri" w:hAnsi="Verdana"/>
          <w:kern w:val="0"/>
          <w:sz w:val="18"/>
          <w:szCs w:val="18"/>
          <w:highlight w:val="yellow"/>
          <w:lang w:eastAsia="en-US"/>
        </w:rPr>
        <w:t>[</w:t>
      </w:r>
      <w:r w:rsidR="00C11ED3" w:rsidRPr="00010E97">
        <w:rPr>
          <w:rFonts w:ascii="Verdana" w:eastAsia="Calibri" w:hAnsi="Verdana"/>
          <w:kern w:val="0"/>
          <w:sz w:val="18"/>
          <w:szCs w:val="18"/>
          <w:highlight w:val="yellow"/>
          <w:lang w:eastAsia="en-US"/>
        </w:rPr>
        <w:t xml:space="preserve">DOPLNÍ </w:t>
      </w:r>
      <w:r w:rsidR="00010E97" w:rsidRPr="00010E97">
        <w:rPr>
          <w:rFonts w:ascii="Verdana" w:eastAsia="Calibri" w:hAnsi="Verdana"/>
          <w:kern w:val="0"/>
          <w:sz w:val="18"/>
          <w:szCs w:val="18"/>
          <w:highlight w:val="yellow"/>
          <w:lang w:eastAsia="en-US"/>
        </w:rPr>
        <w:t>DODAVATEL</w:t>
      </w:r>
      <w:r w:rsidR="0054353E" w:rsidRPr="00010E97">
        <w:rPr>
          <w:rFonts w:ascii="Verdana" w:eastAsia="Calibri" w:hAnsi="Verdana"/>
          <w:kern w:val="0"/>
          <w:sz w:val="18"/>
          <w:szCs w:val="18"/>
          <w:highlight w:val="yellow"/>
          <w:lang w:eastAsia="en-US"/>
        </w:rPr>
        <w:t>]</w:t>
      </w:r>
      <w:r w:rsidR="00A90F8D" w:rsidRPr="00100720">
        <w:rPr>
          <w:rFonts w:ascii="Verdana" w:eastAsia="Calibri" w:hAnsi="Verdana"/>
          <w:kern w:val="0"/>
          <w:sz w:val="18"/>
          <w:szCs w:val="18"/>
          <w:lang w:eastAsia="en-US"/>
        </w:rPr>
        <w:tab/>
      </w:r>
    </w:p>
    <w:p w14:paraId="1993B63F" w14:textId="77777777" w:rsidR="00482CFD" w:rsidRPr="00100720" w:rsidRDefault="00482CFD" w:rsidP="001B3223">
      <w:pPr>
        <w:widowControl/>
        <w:tabs>
          <w:tab w:val="left" w:pos="709"/>
          <w:tab w:val="left" w:pos="2127"/>
          <w:tab w:val="left" w:pos="3969"/>
        </w:tabs>
        <w:suppressAutoHyphens w:val="0"/>
        <w:spacing w:line="360" w:lineRule="auto"/>
        <w:ind w:left="1416" w:right="-142" w:firstLine="708"/>
        <w:rPr>
          <w:rFonts w:ascii="Verdana" w:eastAsia="Calibri" w:hAnsi="Verdana"/>
          <w:kern w:val="0"/>
          <w:sz w:val="18"/>
          <w:szCs w:val="18"/>
          <w:lang w:eastAsia="en-US"/>
        </w:rPr>
      </w:pPr>
      <w:r w:rsidRPr="00100720">
        <w:rPr>
          <w:rFonts w:ascii="Verdana" w:eastAsia="Calibri" w:hAnsi="Verdana"/>
          <w:kern w:val="0"/>
          <w:sz w:val="18"/>
          <w:szCs w:val="18"/>
          <w:lang w:eastAsia="en-US"/>
        </w:rPr>
        <w:t>(dále jen „</w:t>
      </w:r>
      <w:r w:rsidR="00E911C4" w:rsidRPr="005106E5">
        <w:rPr>
          <w:rFonts w:ascii="Verdana" w:eastAsia="Calibri" w:hAnsi="Verdana"/>
          <w:b/>
          <w:iCs/>
          <w:kern w:val="0"/>
          <w:sz w:val="18"/>
          <w:szCs w:val="18"/>
          <w:lang w:eastAsia="en-US"/>
        </w:rPr>
        <w:t>Poskytovatel</w:t>
      </w:r>
      <w:r w:rsidRPr="00100720">
        <w:rPr>
          <w:rFonts w:ascii="Verdana" w:eastAsia="Calibri" w:hAnsi="Verdana"/>
          <w:kern w:val="0"/>
          <w:sz w:val="18"/>
          <w:szCs w:val="18"/>
          <w:lang w:eastAsia="en-US"/>
        </w:rPr>
        <w:t>“)</w:t>
      </w:r>
    </w:p>
    <w:p w14:paraId="52C35252" w14:textId="77777777" w:rsidR="00832DD4" w:rsidRPr="00100720" w:rsidRDefault="00832DD4" w:rsidP="001B3223">
      <w:pPr>
        <w:widowControl/>
        <w:tabs>
          <w:tab w:val="left" w:pos="709"/>
          <w:tab w:val="left" w:pos="2127"/>
        </w:tabs>
        <w:suppressAutoHyphens w:val="0"/>
        <w:spacing w:before="240" w:after="240" w:line="360" w:lineRule="auto"/>
        <w:ind w:right="-142"/>
        <w:jc w:val="center"/>
        <w:rPr>
          <w:rFonts w:ascii="Verdana" w:eastAsia="Calibri" w:hAnsi="Verdana"/>
          <w:kern w:val="0"/>
          <w:sz w:val="18"/>
          <w:szCs w:val="18"/>
          <w:lang w:eastAsia="en-US"/>
        </w:rPr>
      </w:pPr>
      <w:r w:rsidRPr="00100720">
        <w:rPr>
          <w:rFonts w:ascii="Verdana" w:eastAsia="Calibri" w:hAnsi="Verdana"/>
          <w:kern w:val="0"/>
          <w:sz w:val="18"/>
          <w:szCs w:val="18"/>
          <w:lang w:eastAsia="en-US"/>
        </w:rPr>
        <w:t>(</w:t>
      </w:r>
      <w:r w:rsidR="006831C0">
        <w:rPr>
          <w:rFonts w:ascii="Verdana" w:eastAsia="Calibri" w:hAnsi="Verdana"/>
          <w:kern w:val="0"/>
          <w:sz w:val="18"/>
          <w:szCs w:val="18"/>
          <w:lang w:eastAsia="en-US"/>
        </w:rPr>
        <w:t>Objednatel</w:t>
      </w:r>
      <w:r w:rsidR="00377F66">
        <w:rPr>
          <w:rFonts w:ascii="Verdana" w:eastAsia="Calibri" w:hAnsi="Verdana"/>
          <w:kern w:val="0"/>
          <w:sz w:val="18"/>
          <w:szCs w:val="18"/>
          <w:lang w:eastAsia="en-US"/>
        </w:rPr>
        <w:t xml:space="preserve"> a </w:t>
      </w:r>
      <w:r w:rsidR="00206D2C">
        <w:rPr>
          <w:rFonts w:ascii="Verdana" w:eastAsia="Calibri" w:hAnsi="Verdana"/>
          <w:kern w:val="0"/>
          <w:sz w:val="18"/>
          <w:szCs w:val="18"/>
          <w:lang w:eastAsia="en-US"/>
        </w:rPr>
        <w:t>Poskytovatel</w:t>
      </w:r>
      <w:r w:rsidR="00377F66">
        <w:rPr>
          <w:rFonts w:ascii="Verdana" w:eastAsia="Calibri" w:hAnsi="Verdana"/>
          <w:kern w:val="0"/>
          <w:sz w:val="18"/>
          <w:szCs w:val="18"/>
          <w:lang w:eastAsia="en-US"/>
        </w:rPr>
        <w:t xml:space="preserve"> </w:t>
      </w:r>
      <w:r w:rsidR="00A95DF0">
        <w:rPr>
          <w:rFonts w:ascii="Verdana" w:eastAsia="Calibri" w:hAnsi="Verdana"/>
          <w:kern w:val="0"/>
          <w:sz w:val="18"/>
          <w:szCs w:val="18"/>
          <w:lang w:eastAsia="en-US"/>
        </w:rPr>
        <w:t xml:space="preserve">jednotlivě dále také jen </w:t>
      </w:r>
      <w:r w:rsidR="00A95DF0">
        <w:rPr>
          <w:rFonts w:ascii="Verdana" w:eastAsia="Calibri" w:hAnsi="Verdana"/>
          <w:b/>
          <w:i/>
          <w:kern w:val="0"/>
          <w:sz w:val="18"/>
          <w:szCs w:val="18"/>
          <w:lang w:eastAsia="en-US"/>
        </w:rPr>
        <w:t>„</w:t>
      </w:r>
      <w:r w:rsidR="00A95DF0" w:rsidRPr="005106E5">
        <w:rPr>
          <w:rFonts w:ascii="Verdana" w:eastAsia="Calibri" w:hAnsi="Verdana"/>
          <w:b/>
          <w:iCs/>
          <w:kern w:val="0"/>
          <w:sz w:val="18"/>
          <w:szCs w:val="18"/>
          <w:lang w:eastAsia="en-US"/>
        </w:rPr>
        <w:t>Smluvní strana</w:t>
      </w:r>
      <w:r w:rsidR="00A95DF0">
        <w:rPr>
          <w:rFonts w:ascii="Verdana" w:eastAsia="Calibri" w:hAnsi="Verdana"/>
          <w:b/>
          <w:i/>
          <w:kern w:val="0"/>
          <w:sz w:val="18"/>
          <w:szCs w:val="18"/>
          <w:lang w:eastAsia="en-US"/>
        </w:rPr>
        <w:t xml:space="preserve">“ </w:t>
      </w:r>
      <w:r w:rsidR="00A95DF0">
        <w:rPr>
          <w:rFonts w:ascii="Verdana" w:eastAsia="Calibri" w:hAnsi="Verdana"/>
          <w:kern w:val="0"/>
          <w:sz w:val="18"/>
          <w:szCs w:val="18"/>
          <w:lang w:eastAsia="en-US"/>
        </w:rPr>
        <w:t xml:space="preserve">nebo </w:t>
      </w:r>
      <w:r w:rsidRPr="00100720">
        <w:rPr>
          <w:rFonts w:ascii="Verdana" w:eastAsia="Calibri" w:hAnsi="Verdana"/>
          <w:kern w:val="0"/>
          <w:sz w:val="18"/>
          <w:szCs w:val="18"/>
          <w:lang w:eastAsia="en-US"/>
        </w:rPr>
        <w:t xml:space="preserve">společně také dále </w:t>
      </w:r>
      <w:r w:rsidR="00137078">
        <w:rPr>
          <w:rFonts w:ascii="Verdana" w:eastAsia="Calibri" w:hAnsi="Verdana"/>
          <w:kern w:val="0"/>
          <w:sz w:val="18"/>
          <w:szCs w:val="18"/>
          <w:lang w:eastAsia="en-US"/>
        </w:rPr>
        <w:t>jen</w:t>
      </w:r>
      <w:r w:rsidRPr="00100720">
        <w:rPr>
          <w:rFonts w:ascii="Verdana" w:eastAsia="Calibri" w:hAnsi="Verdana"/>
          <w:kern w:val="0"/>
          <w:sz w:val="18"/>
          <w:szCs w:val="18"/>
          <w:lang w:eastAsia="en-US"/>
        </w:rPr>
        <w:t xml:space="preserve"> „</w:t>
      </w:r>
      <w:r w:rsidRPr="005106E5">
        <w:rPr>
          <w:rFonts w:ascii="Verdana" w:eastAsia="Calibri" w:hAnsi="Verdana"/>
          <w:b/>
          <w:iCs/>
          <w:kern w:val="0"/>
          <w:sz w:val="18"/>
          <w:szCs w:val="18"/>
          <w:lang w:eastAsia="en-US"/>
        </w:rPr>
        <w:t>Smluvní strany</w:t>
      </w:r>
      <w:r w:rsidRPr="00100720">
        <w:rPr>
          <w:rFonts w:ascii="Verdana" w:eastAsia="Calibri" w:hAnsi="Verdana"/>
          <w:kern w:val="0"/>
          <w:sz w:val="18"/>
          <w:szCs w:val="18"/>
          <w:lang w:eastAsia="en-US"/>
        </w:rPr>
        <w:t>“)</w:t>
      </w:r>
    </w:p>
    <w:p w14:paraId="2A39FFEA" w14:textId="77777777" w:rsidR="006C495E" w:rsidRPr="00D644DC" w:rsidRDefault="00137078" w:rsidP="001B3223">
      <w:pPr>
        <w:pStyle w:val="TMSmlouvatext1strana"/>
        <w:jc w:val="center"/>
        <w:rPr>
          <w:rFonts w:ascii="Verdana" w:hAnsi="Verdana" w:cs="Arial"/>
        </w:rPr>
      </w:pPr>
      <w:r>
        <w:rPr>
          <w:rFonts w:ascii="Verdana" w:hAnsi="Verdana" w:cs="Arial"/>
        </w:rPr>
        <w:t>u</w:t>
      </w:r>
      <w:r w:rsidR="006C495E" w:rsidRPr="003B0B1D">
        <w:rPr>
          <w:rFonts w:ascii="Verdana" w:hAnsi="Verdana" w:cs="Arial"/>
        </w:rPr>
        <w:t xml:space="preserve">zavírají v souladu s ustanovením § </w:t>
      </w:r>
      <w:r w:rsidR="00845450">
        <w:rPr>
          <w:rFonts w:ascii="Verdana" w:hAnsi="Verdana" w:cs="Arial"/>
        </w:rPr>
        <w:t>1746 odst. 2</w:t>
      </w:r>
      <w:r w:rsidR="006C495E" w:rsidRPr="003B0B1D">
        <w:rPr>
          <w:rFonts w:ascii="Verdana" w:hAnsi="Verdana" w:cs="Arial"/>
        </w:rPr>
        <w:t xml:space="preserve"> zákona č. 89/2012 Sb., občanský zákoník,</w:t>
      </w:r>
      <w:r w:rsidR="00987153">
        <w:rPr>
          <w:rFonts w:ascii="Verdana" w:hAnsi="Verdana" w:cs="Arial"/>
        </w:rPr>
        <w:t xml:space="preserve"> </w:t>
      </w:r>
      <w:r w:rsidR="00ED2EE6">
        <w:rPr>
          <w:rFonts w:ascii="Verdana" w:hAnsi="Verdana" w:cs="Arial"/>
        </w:rPr>
        <w:t>ve</w:t>
      </w:r>
      <w:r w:rsidR="00F90C79">
        <w:rPr>
          <w:rFonts w:ascii="Verdana" w:hAnsi="Verdana" w:cs="Arial"/>
        </w:rPr>
        <w:t> </w:t>
      </w:r>
      <w:r w:rsidR="00ED2EE6">
        <w:rPr>
          <w:rFonts w:ascii="Verdana" w:hAnsi="Verdana" w:cs="Arial"/>
        </w:rPr>
        <w:t>znění pozdějších předpisů</w:t>
      </w:r>
      <w:r w:rsidR="004F2C23">
        <w:rPr>
          <w:rFonts w:ascii="Verdana" w:hAnsi="Verdana" w:cs="Arial"/>
        </w:rPr>
        <w:t xml:space="preserve"> </w:t>
      </w:r>
      <w:r w:rsidR="004F2C23" w:rsidRPr="003B0B1D">
        <w:rPr>
          <w:rFonts w:ascii="Verdana" w:hAnsi="Verdana" w:cs="Arial"/>
        </w:rPr>
        <w:t xml:space="preserve">(dále jen </w:t>
      </w:r>
      <w:r w:rsidR="004F2C23" w:rsidRPr="00D644DC">
        <w:rPr>
          <w:rFonts w:ascii="Verdana" w:hAnsi="Verdana" w:cs="Arial"/>
        </w:rPr>
        <w:t>„</w:t>
      </w:r>
      <w:r w:rsidR="004F2C23" w:rsidRPr="005106E5">
        <w:rPr>
          <w:rFonts w:ascii="Verdana" w:hAnsi="Verdana" w:cs="Arial"/>
          <w:b/>
          <w:iCs/>
        </w:rPr>
        <w:t>Občanský zákoník</w:t>
      </w:r>
      <w:r w:rsidR="004F2C23" w:rsidRPr="00D644DC">
        <w:rPr>
          <w:rFonts w:ascii="Verdana" w:hAnsi="Verdana" w:cs="Arial"/>
        </w:rPr>
        <w:t>“)</w:t>
      </w:r>
      <w:r w:rsidR="004F2C23">
        <w:rPr>
          <w:rFonts w:ascii="Verdana" w:hAnsi="Verdana" w:cs="Arial"/>
        </w:rPr>
        <w:t xml:space="preserve"> a ustanovením § 131 a násl. zákona č. 134/2016 Sb., o zadávání veřejných zakázek, ve znění pozdějších předpisů</w:t>
      </w:r>
      <w:r w:rsidR="000935D3">
        <w:rPr>
          <w:rFonts w:ascii="Verdana" w:hAnsi="Verdana" w:cs="Arial"/>
        </w:rPr>
        <w:t xml:space="preserve"> (dále jen </w:t>
      </w:r>
      <w:r w:rsidR="000935D3">
        <w:rPr>
          <w:rFonts w:ascii="Verdana" w:hAnsi="Verdana" w:cs="Arial"/>
          <w:b/>
        </w:rPr>
        <w:t>„</w:t>
      </w:r>
      <w:r w:rsidR="000935D3" w:rsidRPr="005106E5">
        <w:rPr>
          <w:rFonts w:ascii="Verdana" w:hAnsi="Verdana" w:cs="Arial"/>
          <w:b/>
          <w:iCs/>
        </w:rPr>
        <w:t>ZZVZ</w:t>
      </w:r>
      <w:r w:rsidR="000935D3">
        <w:rPr>
          <w:rFonts w:ascii="Verdana" w:hAnsi="Verdana" w:cs="Arial"/>
        </w:rPr>
        <w:t>“)</w:t>
      </w:r>
      <w:r w:rsidR="006C495E" w:rsidRPr="003B0B1D">
        <w:rPr>
          <w:rFonts w:ascii="Verdana" w:hAnsi="Verdana" w:cs="Arial"/>
        </w:rPr>
        <w:t xml:space="preserve"> </w:t>
      </w:r>
      <w:r w:rsidR="006C495E" w:rsidRPr="00D644DC">
        <w:rPr>
          <w:rFonts w:ascii="Verdana" w:hAnsi="Verdana" w:cs="Arial"/>
        </w:rPr>
        <w:t>tuto</w:t>
      </w:r>
    </w:p>
    <w:p w14:paraId="0E1B6B9C" w14:textId="77777777" w:rsidR="006C495E" w:rsidRPr="00D644DC" w:rsidRDefault="006C495E" w:rsidP="001B3223">
      <w:pPr>
        <w:pStyle w:val="TMSmlouvatext1strana"/>
        <w:rPr>
          <w:rFonts w:ascii="Verdana" w:hAnsi="Verdana" w:cs="Arial"/>
        </w:rPr>
      </w:pPr>
    </w:p>
    <w:p w14:paraId="4CFBEA9B" w14:textId="5CA61459" w:rsidR="006C495E" w:rsidRPr="00D644DC" w:rsidRDefault="006758D0" w:rsidP="001B3223">
      <w:pPr>
        <w:pStyle w:val="TMSmlouvatext1strana"/>
        <w:jc w:val="center"/>
        <w:rPr>
          <w:rFonts w:ascii="Verdana" w:hAnsi="Verdana" w:cs="Arial"/>
        </w:rPr>
      </w:pPr>
      <w:r>
        <w:rPr>
          <w:rFonts w:ascii="Verdana" w:hAnsi="Verdana" w:cs="Arial"/>
          <w:b/>
        </w:rPr>
        <w:t>Rámcovou dohodu</w:t>
      </w:r>
      <w:r w:rsidR="006C495E" w:rsidRPr="00D644DC">
        <w:rPr>
          <w:rFonts w:ascii="Verdana" w:hAnsi="Verdana" w:cs="Arial"/>
          <w:b/>
        </w:rPr>
        <w:t xml:space="preserve"> </w:t>
      </w:r>
      <w:r w:rsidR="0011234B">
        <w:rPr>
          <w:rFonts w:ascii="Verdana" w:hAnsi="Verdana" w:cs="Arial"/>
          <w:b/>
        </w:rPr>
        <w:t xml:space="preserve">na nákup řešení </w:t>
      </w:r>
      <w:proofErr w:type="spellStart"/>
      <w:r w:rsidR="0011234B">
        <w:rPr>
          <w:rFonts w:ascii="Verdana" w:hAnsi="Verdana" w:cs="Arial"/>
          <w:b/>
        </w:rPr>
        <w:t>hyperkonvergované</w:t>
      </w:r>
      <w:proofErr w:type="spellEnd"/>
      <w:r w:rsidR="0011234B">
        <w:rPr>
          <w:rFonts w:ascii="Verdana" w:hAnsi="Verdana" w:cs="Arial"/>
          <w:b/>
        </w:rPr>
        <w:t xml:space="preserve"> </w:t>
      </w:r>
      <w:r w:rsidR="00DD7BE5">
        <w:rPr>
          <w:rFonts w:ascii="Verdana" w:hAnsi="Verdana" w:cs="Arial"/>
          <w:b/>
        </w:rPr>
        <w:t>infrastruktury</w:t>
      </w:r>
    </w:p>
    <w:p w14:paraId="77641937" w14:textId="6A6779CA" w:rsidR="006C495E" w:rsidRDefault="006C495E" w:rsidP="001B3223">
      <w:pPr>
        <w:pStyle w:val="TMSmlouvatext1strana"/>
        <w:jc w:val="center"/>
        <w:rPr>
          <w:rFonts w:ascii="Verdana" w:hAnsi="Verdana" w:cs="Arial"/>
        </w:rPr>
      </w:pPr>
      <w:r w:rsidRPr="00D644DC">
        <w:rPr>
          <w:rFonts w:ascii="Verdana" w:hAnsi="Verdana" w:cs="Arial"/>
        </w:rPr>
        <w:t>(dále jen „</w:t>
      </w:r>
      <w:r w:rsidR="00963E58" w:rsidRPr="0011234B">
        <w:rPr>
          <w:rFonts w:ascii="Verdana" w:hAnsi="Verdana" w:cs="Arial"/>
          <w:b/>
          <w:iCs/>
        </w:rPr>
        <w:t>D</w:t>
      </w:r>
      <w:r w:rsidR="006758D0" w:rsidRPr="0011234B">
        <w:rPr>
          <w:rFonts w:ascii="Verdana" w:hAnsi="Verdana" w:cs="Arial"/>
          <w:b/>
          <w:iCs/>
        </w:rPr>
        <w:t>ohoda</w:t>
      </w:r>
      <w:r w:rsidRPr="00D644DC">
        <w:rPr>
          <w:rFonts w:ascii="Verdana" w:hAnsi="Verdana" w:cs="Arial"/>
        </w:rPr>
        <w:t>“)</w:t>
      </w:r>
    </w:p>
    <w:p w14:paraId="1EB823F6" w14:textId="77777777" w:rsidR="00DD7BE5" w:rsidRPr="003B0B1D" w:rsidRDefault="00DD7BE5" w:rsidP="001B3223">
      <w:pPr>
        <w:pStyle w:val="TMSmlouvatext1strana"/>
        <w:jc w:val="center"/>
        <w:rPr>
          <w:rFonts w:ascii="Verdana" w:hAnsi="Verdana" w:cs="Arial"/>
        </w:rPr>
      </w:pPr>
    </w:p>
    <w:p w14:paraId="56285C2C" w14:textId="77777777" w:rsidR="006C495E" w:rsidRPr="003B0B1D" w:rsidRDefault="00082F84" w:rsidP="001B3223">
      <w:pPr>
        <w:pStyle w:val="TMNormlnModrtun"/>
        <w:ind w:left="0"/>
        <w:rPr>
          <w:rFonts w:ascii="Verdana" w:hAnsi="Verdana" w:cs="Arial"/>
          <w:color w:val="auto"/>
        </w:rPr>
      </w:pPr>
      <w:r>
        <w:rPr>
          <w:rFonts w:ascii="Verdana" w:hAnsi="Verdana" w:cs="Arial"/>
          <w:color w:val="auto"/>
        </w:rPr>
        <w:lastRenderedPageBreak/>
        <w:t>PREAMBULE</w:t>
      </w:r>
    </w:p>
    <w:p w14:paraId="6564F44D" w14:textId="47540662" w:rsidR="006C495E" w:rsidRDefault="006C495E" w:rsidP="001B3223">
      <w:pPr>
        <w:pStyle w:val="TMNormlnModr"/>
        <w:ind w:left="0"/>
        <w:rPr>
          <w:rStyle w:val="TMNormlnModrChar"/>
          <w:rFonts w:ascii="Verdana" w:hAnsi="Verdana" w:cs="Arial"/>
          <w:color w:val="auto"/>
        </w:rPr>
      </w:pPr>
      <w:r w:rsidRPr="008B2AA9">
        <w:rPr>
          <w:rStyle w:val="TMNormlnModrChar"/>
          <w:rFonts w:ascii="Verdana" w:hAnsi="Verdana" w:cs="Arial"/>
          <w:color w:val="auto"/>
        </w:rPr>
        <w:t xml:space="preserve">Tato </w:t>
      </w:r>
      <w:r w:rsidR="00963E58">
        <w:rPr>
          <w:rStyle w:val="TMNormlnModrChar"/>
          <w:rFonts w:ascii="Verdana" w:hAnsi="Verdana" w:cs="Arial"/>
          <w:color w:val="auto"/>
        </w:rPr>
        <w:t>Dohoda</w:t>
      </w:r>
      <w:r w:rsidRPr="008B2AA9">
        <w:rPr>
          <w:rStyle w:val="TMNormlnModrChar"/>
          <w:rFonts w:ascii="Verdana" w:hAnsi="Verdana" w:cs="Arial"/>
          <w:color w:val="auto"/>
        </w:rPr>
        <w:t xml:space="preserve"> </w:t>
      </w:r>
      <w:r w:rsidR="00D21062" w:rsidRPr="008B2AA9">
        <w:rPr>
          <w:rStyle w:val="TMNormlnModrChar"/>
          <w:rFonts w:ascii="Verdana" w:hAnsi="Verdana" w:cs="Arial"/>
          <w:color w:val="auto"/>
        </w:rPr>
        <w:t>je</w:t>
      </w:r>
      <w:r w:rsidRPr="008B2AA9">
        <w:rPr>
          <w:rStyle w:val="TMNormlnModrChar"/>
          <w:rFonts w:ascii="Verdana" w:hAnsi="Verdana" w:cs="Arial"/>
          <w:color w:val="auto"/>
        </w:rPr>
        <w:t xml:space="preserve"> uzavřena na základě výsledku zadávacího řízení </w:t>
      </w:r>
      <w:r w:rsidR="00DF08B8" w:rsidRPr="008B2AA9">
        <w:rPr>
          <w:rStyle w:val="TMNormlnModrChar"/>
          <w:rFonts w:ascii="Verdana" w:hAnsi="Verdana" w:cs="Arial"/>
          <w:color w:val="auto"/>
        </w:rPr>
        <w:t>veřejné zakázky</w:t>
      </w:r>
      <w:r w:rsidRPr="008B2AA9">
        <w:rPr>
          <w:rStyle w:val="TMNormlnModrChar"/>
          <w:rFonts w:ascii="Verdana" w:hAnsi="Verdana" w:cs="Arial"/>
          <w:color w:val="auto"/>
        </w:rPr>
        <w:t xml:space="preserve"> s</w:t>
      </w:r>
      <w:r w:rsidR="004A42DB" w:rsidRPr="008B2AA9">
        <w:rPr>
          <w:rStyle w:val="TMNormlnModrChar"/>
          <w:rFonts w:ascii="Verdana" w:hAnsi="Verdana" w:cs="Arial"/>
          <w:color w:val="auto"/>
        </w:rPr>
        <w:t> </w:t>
      </w:r>
      <w:r w:rsidRPr="008B2AA9">
        <w:rPr>
          <w:rStyle w:val="TMNormlnModrChar"/>
          <w:rFonts w:ascii="Verdana" w:hAnsi="Verdana" w:cs="Arial"/>
          <w:color w:val="auto"/>
        </w:rPr>
        <w:t xml:space="preserve">názvem </w:t>
      </w:r>
      <w:r w:rsidRPr="00892EA8">
        <w:rPr>
          <w:rStyle w:val="TMNormlnModrChar"/>
          <w:rFonts w:ascii="Verdana" w:hAnsi="Verdana" w:cs="Arial"/>
          <w:color w:val="auto"/>
        </w:rPr>
        <w:t>„</w:t>
      </w:r>
      <w:proofErr w:type="spellStart"/>
      <w:r w:rsidR="00DD7BE5">
        <w:rPr>
          <w:rStyle w:val="TMNormlnModrChar"/>
          <w:rFonts w:ascii="Verdana" w:hAnsi="Verdana" w:cs="Arial"/>
          <w:i/>
          <w:color w:val="auto"/>
        </w:rPr>
        <w:t>Hyperkonvergovaná</w:t>
      </w:r>
      <w:proofErr w:type="spellEnd"/>
      <w:r w:rsidR="00DD7BE5">
        <w:rPr>
          <w:rStyle w:val="TMNormlnModrChar"/>
          <w:rFonts w:ascii="Verdana" w:hAnsi="Verdana" w:cs="Arial"/>
          <w:i/>
          <w:color w:val="auto"/>
        </w:rPr>
        <w:t xml:space="preserve"> infrastruktura</w:t>
      </w:r>
      <w:r w:rsidRPr="008B2AA9">
        <w:rPr>
          <w:rStyle w:val="TMNormlnModrChar"/>
          <w:rFonts w:ascii="Verdana" w:hAnsi="Verdana" w:cs="Arial"/>
          <w:color w:val="auto"/>
        </w:rPr>
        <w:t xml:space="preserve">“ (dále jen </w:t>
      </w:r>
      <w:r w:rsidR="00761578" w:rsidRPr="008B2AA9">
        <w:rPr>
          <w:rStyle w:val="TMNormlnModrChar"/>
          <w:rFonts w:ascii="Verdana" w:hAnsi="Verdana" w:cs="Arial"/>
          <w:color w:val="auto"/>
        </w:rPr>
        <w:t>„</w:t>
      </w:r>
      <w:r w:rsidRPr="00DD7BE5">
        <w:rPr>
          <w:rStyle w:val="TMNormlnModrChar"/>
          <w:rFonts w:ascii="Verdana" w:hAnsi="Verdana" w:cs="Arial"/>
          <w:b/>
          <w:iCs/>
          <w:color w:val="auto"/>
        </w:rPr>
        <w:t>Veřejná zakázka</w:t>
      </w:r>
      <w:r w:rsidR="009A25D2" w:rsidRPr="008B2AA9">
        <w:rPr>
          <w:rStyle w:val="TMNormlnModrChar"/>
          <w:rFonts w:ascii="Verdana" w:hAnsi="Verdana" w:cs="Arial"/>
          <w:color w:val="auto"/>
        </w:rPr>
        <w:t>“</w:t>
      </w:r>
      <w:r w:rsidRPr="008B2AA9">
        <w:rPr>
          <w:rStyle w:val="TMNormlnModrChar"/>
          <w:rFonts w:ascii="Verdana" w:hAnsi="Verdana" w:cs="Arial"/>
          <w:color w:val="auto"/>
        </w:rPr>
        <w:t>), zadávan</w:t>
      </w:r>
      <w:r w:rsidR="00E4709F">
        <w:rPr>
          <w:rStyle w:val="TMNormlnModrChar"/>
          <w:rFonts w:ascii="Verdana" w:hAnsi="Verdana" w:cs="Arial"/>
          <w:color w:val="auto"/>
        </w:rPr>
        <w:t>é</w:t>
      </w:r>
      <w:r w:rsidRPr="008B2AA9">
        <w:rPr>
          <w:rStyle w:val="TMNormlnModrChar"/>
          <w:rFonts w:ascii="Verdana" w:hAnsi="Verdana" w:cs="Arial"/>
          <w:color w:val="auto"/>
        </w:rPr>
        <w:t xml:space="preserve"> </w:t>
      </w:r>
      <w:r w:rsidR="006831C0">
        <w:rPr>
          <w:rStyle w:val="TMNormlnModrChar"/>
          <w:rFonts w:ascii="Verdana" w:hAnsi="Verdana" w:cs="Arial"/>
          <w:color w:val="auto"/>
        </w:rPr>
        <w:t>Objednatelem</w:t>
      </w:r>
      <w:r w:rsidRPr="008B2AA9">
        <w:rPr>
          <w:rStyle w:val="TMNormlnModrChar"/>
          <w:rFonts w:ascii="Verdana" w:hAnsi="Verdana" w:cs="Arial"/>
          <w:color w:val="auto"/>
        </w:rPr>
        <w:t xml:space="preserve"> jako zadavatelem ve smyslu </w:t>
      </w:r>
      <w:r w:rsidR="000935D3">
        <w:rPr>
          <w:rStyle w:val="TMNormlnModrChar"/>
          <w:rFonts w:ascii="Verdana" w:hAnsi="Verdana" w:cs="Arial"/>
          <w:color w:val="auto"/>
        </w:rPr>
        <w:t>ZZVZ</w:t>
      </w:r>
      <w:r w:rsidR="00BA5D4B">
        <w:rPr>
          <w:rStyle w:val="TMNormlnModrChar"/>
          <w:rFonts w:ascii="Verdana" w:hAnsi="Verdana" w:cs="Arial"/>
          <w:color w:val="auto"/>
        </w:rPr>
        <w:t xml:space="preserve"> postupem podle </w:t>
      </w:r>
      <w:proofErr w:type="spellStart"/>
      <w:r w:rsidR="00BA5D4B">
        <w:rPr>
          <w:rStyle w:val="TMNormlnModrChar"/>
          <w:rFonts w:ascii="Verdana" w:hAnsi="Verdana" w:cs="Arial"/>
          <w:color w:val="auto"/>
        </w:rPr>
        <w:t>ust</w:t>
      </w:r>
      <w:proofErr w:type="spellEnd"/>
      <w:r w:rsidR="00BA5D4B">
        <w:rPr>
          <w:rStyle w:val="TMNormlnModrChar"/>
          <w:rFonts w:ascii="Verdana" w:hAnsi="Verdana" w:cs="Arial"/>
          <w:color w:val="auto"/>
        </w:rPr>
        <w:t>. § 1</w:t>
      </w:r>
      <w:r w:rsidR="00076540">
        <w:rPr>
          <w:rStyle w:val="TMNormlnModrChar"/>
          <w:rFonts w:ascii="Verdana" w:hAnsi="Verdana" w:cs="Arial"/>
          <w:color w:val="auto"/>
        </w:rPr>
        <w:t>34</w:t>
      </w:r>
      <w:r w:rsidR="00BA5D4B">
        <w:rPr>
          <w:rStyle w:val="TMNormlnModrChar"/>
          <w:rFonts w:ascii="Verdana" w:hAnsi="Verdana" w:cs="Arial"/>
          <w:color w:val="auto"/>
        </w:rPr>
        <w:t xml:space="preserve"> ZZVZ</w:t>
      </w:r>
      <w:r w:rsidR="000C6B4B" w:rsidRPr="008B2AA9">
        <w:rPr>
          <w:rStyle w:val="TMNormlnModrChar"/>
          <w:rFonts w:ascii="Verdana" w:hAnsi="Verdana" w:cs="Arial"/>
          <w:color w:val="auto"/>
        </w:rPr>
        <w:t xml:space="preserve"> (to vše dále jen „</w:t>
      </w:r>
      <w:r w:rsidR="000C6B4B" w:rsidRPr="005C54AA">
        <w:rPr>
          <w:rStyle w:val="TMNormlnModrChar"/>
          <w:rFonts w:ascii="Verdana" w:hAnsi="Verdana" w:cs="Arial"/>
          <w:b/>
          <w:iCs/>
          <w:color w:val="auto"/>
        </w:rPr>
        <w:t>Zadávací řízení</w:t>
      </w:r>
      <w:r w:rsidR="000C6B4B" w:rsidRPr="008B2AA9">
        <w:rPr>
          <w:rStyle w:val="TMNormlnModrChar"/>
          <w:rFonts w:ascii="Verdana" w:hAnsi="Verdana" w:cs="Arial"/>
          <w:color w:val="auto"/>
        </w:rPr>
        <w:t>“)</w:t>
      </w:r>
      <w:r w:rsidRPr="008B2AA9">
        <w:rPr>
          <w:rStyle w:val="TMNormlnModrChar"/>
          <w:rFonts w:ascii="Verdana" w:hAnsi="Verdana" w:cs="Arial"/>
          <w:color w:val="auto"/>
        </w:rPr>
        <w:t xml:space="preserve">, neboť nabídka </w:t>
      </w:r>
      <w:r w:rsidR="00206D2C" w:rsidRPr="00206D2C">
        <w:rPr>
          <w:rStyle w:val="TMNormlnModrChar"/>
          <w:rFonts w:ascii="Verdana" w:hAnsi="Verdana" w:cs="Arial"/>
          <w:color w:val="auto"/>
        </w:rPr>
        <w:t>Poskytovatel</w:t>
      </w:r>
      <w:r w:rsidR="004A42DB" w:rsidRPr="008B2AA9">
        <w:rPr>
          <w:rStyle w:val="TMNormlnModrChar"/>
          <w:rFonts w:ascii="Verdana" w:hAnsi="Verdana" w:cs="Arial"/>
          <w:color w:val="auto"/>
        </w:rPr>
        <w:t>e</w:t>
      </w:r>
      <w:r w:rsidRPr="008B2AA9">
        <w:rPr>
          <w:rStyle w:val="TMNormlnModrChar"/>
          <w:rFonts w:ascii="Verdana" w:hAnsi="Verdana" w:cs="Arial"/>
          <w:color w:val="auto"/>
        </w:rPr>
        <w:t xml:space="preserve"> podaná v rámci </w:t>
      </w:r>
      <w:r w:rsidR="000C6B4B" w:rsidRPr="008B2AA9">
        <w:rPr>
          <w:rStyle w:val="TMNormlnModrChar"/>
          <w:rFonts w:ascii="Verdana" w:hAnsi="Verdana" w:cs="Arial"/>
          <w:color w:val="auto"/>
        </w:rPr>
        <w:t>Z</w:t>
      </w:r>
      <w:r w:rsidRPr="008B2AA9">
        <w:rPr>
          <w:rStyle w:val="TMNormlnModrChar"/>
          <w:rFonts w:ascii="Verdana" w:hAnsi="Verdana" w:cs="Arial"/>
          <w:color w:val="auto"/>
        </w:rPr>
        <w:t xml:space="preserve">adávacího řízení byla </w:t>
      </w:r>
      <w:r w:rsidR="006831C0">
        <w:rPr>
          <w:rStyle w:val="TMNormlnModrChar"/>
          <w:rFonts w:ascii="Verdana" w:hAnsi="Verdana" w:cs="Arial"/>
          <w:color w:val="auto"/>
        </w:rPr>
        <w:t>Objednatelem</w:t>
      </w:r>
      <w:r w:rsidRPr="008B2AA9">
        <w:rPr>
          <w:rStyle w:val="TMNormlnModrChar"/>
          <w:rFonts w:ascii="Verdana" w:hAnsi="Verdana" w:cs="Arial"/>
          <w:color w:val="auto"/>
        </w:rPr>
        <w:t xml:space="preserve"> vyhodnocena </w:t>
      </w:r>
      <w:r w:rsidRPr="00892EA8">
        <w:rPr>
          <w:rStyle w:val="TMNormlnModrChar"/>
          <w:rFonts w:ascii="Verdana" w:hAnsi="Verdana" w:cs="Arial"/>
          <w:color w:val="auto"/>
        </w:rPr>
        <w:t>jako ekonomicky nejvýhodnější.</w:t>
      </w:r>
      <w:r w:rsidR="00375958" w:rsidRPr="00892EA8">
        <w:rPr>
          <w:rStyle w:val="TMNormlnModrChar"/>
          <w:rFonts w:ascii="Verdana" w:hAnsi="Verdana" w:cs="Arial"/>
          <w:color w:val="auto"/>
        </w:rPr>
        <w:t xml:space="preserve"> Pokud</w:t>
      </w:r>
      <w:r w:rsidR="00375958" w:rsidRPr="008B2AA9">
        <w:rPr>
          <w:rStyle w:val="TMNormlnModrChar"/>
          <w:rFonts w:ascii="Verdana" w:hAnsi="Verdana" w:cs="Arial"/>
          <w:color w:val="auto"/>
        </w:rPr>
        <w:t xml:space="preserve"> se v této </w:t>
      </w:r>
      <w:r w:rsidR="00963E58">
        <w:rPr>
          <w:rStyle w:val="TMNormlnModrChar"/>
          <w:rFonts w:ascii="Verdana" w:hAnsi="Verdana" w:cs="Arial"/>
          <w:color w:val="auto"/>
        </w:rPr>
        <w:t>D</w:t>
      </w:r>
      <w:r w:rsidR="00FF3641">
        <w:rPr>
          <w:rStyle w:val="TMNormlnModrChar"/>
          <w:rFonts w:ascii="Verdana" w:hAnsi="Verdana" w:cs="Arial"/>
          <w:color w:val="auto"/>
        </w:rPr>
        <w:t>ohodě</w:t>
      </w:r>
      <w:r w:rsidR="00F02765" w:rsidRPr="008B2AA9">
        <w:rPr>
          <w:rStyle w:val="TMNormlnModrChar"/>
          <w:rFonts w:ascii="Verdana" w:hAnsi="Verdana" w:cs="Arial"/>
          <w:color w:val="auto"/>
        </w:rPr>
        <w:t xml:space="preserve"> odkazuje na</w:t>
      </w:r>
      <w:r w:rsidR="00C37DFD">
        <w:rPr>
          <w:rStyle w:val="TMNormlnModrChar"/>
          <w:rFonts w:ascii="Verdana" w:hAnsi="Verdana" w:cs="Arial"/>
          <w:color w:val="auto"/>
        </w:rPr>
        <w:t> </w:t>
      </w:r>
      <w:r w:rsidR="00F02765" w:rsidRPr="008B2AA9">
        <w:rPr>
          <w:rStyle w:val="TMNormlnModrChar"/>
          <w:rFonts w:ascii="Verdana" w:hAnsi="Verdana" w:cs="Arial"/>
          <w:color w:val="auto"/>
        </w:rPr>
        <w:t xml:space="preserve">zadávací podmínky, zadávací dokumentaci či nabídku </w:t>
      </w:r>
      <w:r w:rsidR="00206D2C" w:rsidRPr="00206D2C">
        <w:rPr>
          <w:rStyle w:val="TMNormlnModrChar"/>
          <w:rFonts w:ascii="Verdana" w:hAnsi="Verdana" w:cs="Arial"/>
          <w:color w:val="auto"/>
        </w:rPr>
        <w:t>Poskytovatel</w:t>
      </w:r>
      <w:r w:rsidR="00F02765" w:rsidRPr="008B2AA9">
        <w:rPr>
          <w:rStyle w:val="TMNormlnModrChar"/>
          <w:rFonts w:ascii="Verdana" w:hAnsi="Verdana" w:cs="Arial"/>
          <w:color w:val="auto"/>
        </w:rPr>
        <w:t>e</w:t>
      </w:r>
      <w:r w:rsidR="008A25D1" w:rsidRPr="008B2AA9">
        <w:rPr>
          <w:rStyle w:val="TMNormlnModrChar"/>
          <w:rFonts w:ascii="Verdana" w:hAnsi="Verdana" w:cs="Arial"/>
          <w:color w:val="auto"/>
        </w:rPr>
        <w:t>, míní se tím dokumenty související se Zadávacím řízením (dále jen „</w:t>
      </w:r>
      <w:r w:rsidR="008A25D1" w:rsidRPr="005C54AA">
        <w:rPr>
          <w:rStyle w:val="TMNormlnModrChar"/>
          <w:rFonts w:ascii="Verdana" w:hAnsi="Verdana" w:cs="Arial"/>
          <w:b/>
          <w:iCs/>
          <w:color w:val="auto"/>
        </w:rPr>
        <w:t>Dokumenty Zadávacího řízení</w:t>
      </w:r>
      <w:r w:rsidR="008A25D1" w:rsidRPr="008B2AA9">
        <w:rPr>
          <w:rStyle w:val="TMNormlnModrChar"/>
          <w:rFonts w:ascii="Verdana" w:hAnsi="Verdana" w:cs="Arial"/>
          <w:color w:val="auto"/>
        </w:rPr>
        <w:t>“)</w:t>
      </w:r>
      <w:r w:rsidR="00E51D07">
        <w:rPr>
          <w:rStyle w:val="TMNormlnModrChar"/>
          <w:rFonts w:ascii="Verdana" w:hAnsi="Verdana" w:cs="Arial"/>
          <w:color w:val="auto"/>
        </w:rPr>
        <w:t>.</w:t>
      </w:r>
    </w:p>
    <w:p w14:paraId="6CFD1286" w14:textId="77777777" w:rsidR="00A67BB3" w:rsidRPr="00F10E8E" w:rsidRDefault="00A67BB3" w:rsidP="001B3223">
      <w:pPr>
        <w:pStyle w:val="Nadpis1"/>
      </w:pPr>
      <w:r w:rsidRPr="00F10E8E">
        <w:t>úvodní ustanovení</w:t>
      </w:r>
    </w:p>
    <w:p w14:paraId="43BC95BE" w14:textId="77777777" w:rsidR="00A67BB3" w:rsidRPr="00944D2E" w:rsidRDefault="00A67BB3" w:rsidP="001B3223">
      <w:pPr>
        <w:pStyle w:val="Nadpis2"/>
      </w:pPr>
      <w:r w:rsidRPr="00944D2E">
        <w:t>Objednatel prohlašuje, že:</w:t>
      </w:r>
    </w:p>
    <w:p w14:paraId="34C965A1" w14:textId="77777777" w:rsidR="00A67BB3" w:rsidRPr="00944D2E" w:rsidRDefault="00A67BB3" w:rsidP="00B14A3B">
      <w:pPr>
        <w:pStyle w:val="Nadpis3"/>
        <w:ind w:left="1560" w:hanging="851"/>
      </w:pPr>
      <w:r w:rsidRPr="00944D2E">
        <w:t>je státním podnikem existujícím podle českého právního řádu; a</w:t>
      </w:r>
    </w:p>
    <w:p w14:paraId="2D4C8F88" w14:textId="77777777" w:rsidR="00A67BB3" w:rsidRPr="00944D2E" w:rsidRDefault="00A67BB3" w:rsidP="00B14A3B">
      <w:pPr>
        <w:pStyle w:val="Nadpis3"/>
        <w:ind w:left="1560" w:hanging="851"/>
      </w:pPr>
      <w:r w:rsidRPr="00944D2E">
        <w:t xml:space="preserve">splňuje veškeré podmínky a požadavky v </w:t>
      </w:r>
      <w:r w:rsidR="00561B1F">
        <w:t>Dohodě</w:t>
      </w:r>
      <w:r w:rsidRPr="00944D2E">
        <w:t xml:space="preserve"> stanovené a je oprávněn </w:t>
      </w:r>
      <w:r w:rsidR="00E74FC9">
        <w:t>Dohodu</w:t>
      </w:r>
      <w:r w:rsidRPr="00944D2E">
        <w:t xml:space="preserve"> uzavřít a řádně plnit závazky v ní obsažené. </w:t>
      </w:r>
    </w:p>
    <w:p w14:paraId="6D2B172A" w14:textId="77777777" w:rsidR="00A67BB3" w:rsidRPr="00944D2E" w:rsidRDefault="00A61C71" w:rsidP="001B3223">
      <w:pPr>
        <w:pStyle w:val="Nadpis2"/>
      </w:pPr>
      <w:r>
        <w:t>Poskytovate</w:t>
      </w:r>
      <w:r w:rsidR="00A67BB3" w:rsidRPr="00944D2E">
        <w:t>l prohlašuje, že:</w:t>
      </w:r>
    </w:p>
    <w:p w14:paraId="2924A065" w14:textId="77777777" w:rsidR="00A67BB3" w:rsidRDefault="00A67BB3" w:rsidP="00B14A3B">
      <w:pPr>
        <w:pStyle w:val="Nadpis3"/>
        <w:ind w:left="1560" w:hanging="851"/>
      </w:pPr>
      <w:r>
        <w:t xml:space="preserve">je podnikatelem dle </w:t>
      </w:r>
      <w:proofErr w:type="spellStart"/>
      <w:r>
        <w:t>ust</w:t>
      </w:r>
      <w:proofErr w:type="spellEnd"/>
      <w:r>
        <w:t xml:space="preserve">. § 420 a násl. </w:t>
      </w:r>
      <w:r w:rsidR="00E50001">
        <w:t>Občanského zákoníku</w:t>
      </w:r>
      <w:r w:rsidRPr="00944D2E">
        <w:t>;</w:t>
      </w:r>
    </w:p>
    <w:p w14:paraId="7D29F929" w14:textId="77777777" w:rsidR="00A67BB3" w:rsidRDefault="00A67BB3" w:rsidP="00B14A3B">
      <w:pPr>
        <w:pStyle w:val="Nadpis3"/>
        <w:ind w:left="1560" w:hanging="851"/>
      </w:pPr>
      <w:r>
        <w:t xml:space="preserve">splňuje veškeré podmínky a požadavky v </w:t>
      </w:r>
      <w:r w:rsidR="00561B1F">
        <w:t>Dohodě</w:t>
      </w:r>
      <w:r>
        <w:t xml:space="preserve"> stanovené a je oprávněn </w:t>
      </w:r>
      <w:r w:rsidR="00E74FC9">
        <w:t>Dohodu</w:t>
      </w:r>
      <w:r>
        <w:t xml:space="preserve"> uzavřít a řádně plnit závazky v ní obsažené;</w:t>
      </w:r>
    </w:p>
    <w:p w14:paraId="4E489C1F" w14:textId="77777777" w:rsidR="00A61C71" w:rsidRDefault="00A67BB3" w:rsidP="00B14A3B">
      <w:pPr>
        <w:pStyle w:val="Nadpis3"/>
        <w:ind w:left="1560" w:hanging="851"/>
      </w:pPr>
      <w:r>
        <w:t xml:space="preserve">ke dni uzavření </w:t>
      </w:r>
      <w:r w:rsidR="00561B1F">
        <w:t>Dohody</w:t>
      </w:r>
      <w:r>
        <w:t xml:space="preserve"> vůči němu není vedeno řízení dle zákona č.</w:t>
      </w:r>
      <w:r w:rsidR="00E42B8E">
        <w:t> </w:t>
      </w:r>
      <w:r>
        <w:t>182/2006 Sb., o úpadku a způsobech jeho řešení (insolvenční zákon)</w:t>
      </w:r>
      <w:r w:rsidR="00A61C71">
        <w:t>, ve znění pozdějších předpisů, a zároveň se zavazuje Objednatele o všech skutečnostech o hrozícím úpadku bezodkladně informovat;</w:t>
      </w:r>
    </w:p>
    <w:p w14:paraId="529A1F69" w14:textId="47D16545" w:rsidR="00A61C71" w:rsidRDefault="00A61C71" w:rsidP="00B14A3B">
      <w:pPr>
        <w:pStyle w:val="Nadpis3"/>
        <w:ind w:left="1560" w:hanging="851"/>
      </w:pPr>
      <w:r>
        <w:t>se náležitě seznámil se všemi podklady, které byly součástí zadávací dokumentace Veřejné zakázky včetně všech jejích příloh</w:t>
      </w:r>
      <w:r w:rsidR="004F2C23">
        <w:t>, tj. Dokumenty Zadávacího řízení</w:t>
      </w:r>
      <w:r>
        <w:t>, a</w:t>
      </w:r>
      <w:r w:rsidR="00EC3A9E">
        <w:t> </w:t>
      </w:r>
      <w:r>
        <w:t xml:space="preserve">které stanovují požadavky na </w:t>
      </w:r>
      <w:r w:rsidR="00994886">
        <w:t>plnění dle</w:t>
      </w:r>
      <w:r w:rsidR="00E4543E">
        <w:t> </w:t>
      </w:r>
      <w:r w:rsidR="00994886">
        <w:t xml:space="preserve">této </w:t>
      </w:r>
      <w:r w:rsidR="00561B1F">
        <w:t>Dohody</w:t>
      </w:r>
      <w:r>
        <w:t>;</w:t>
      </w:r>
    </w:p>
    <w:p w14:paraId="7DB3EA4A" w14:textId="77777777" w:rsidR="00661245" w:rsidRDefault="00A61C71" w:rsidP="00B14A3B">
      <w:pPr>
        <w:pStyle w:val="Nadpis3"/>
        <w:ind w:left="1560" w:hanging="851"/>
      </w:pPr>
      <w:r>
        <w:t xml:space="preserve">je odborně způsobilý ke splnění všech svých závazků podle </w:t>
      </w:r>
      <w:r w:rsidR="00561B1F">
        <w:t>Dohody</w:t>
      </w:r>
      <w:r w:rsidR="00661245">
        <w:t>;</w:t>
      </w:r>
    </w:p>
    <w:p w14:paraId="714263AF" w14:textId="77777777" w:rsidR="003B1A9A" w:rsidRDefault="002F7503" w:rsidP="00B14A3B">
      <w:pPr>
        <w:pStyle w:val="Nadpis3"/>
        <w:ind w:left="1560" w:hanging="851"/>
      </w:pPr>
      <w:r>
        <w:t xml:space="preserve">se detailně seznámil s rozsahem a povahou </w:t>
      </w:r>
      <w:r w:rsidR="00994886">
        <w:t>plněn</w:t>
      </w:r>
      <w:r w:rsidR="00E025C8">
        <w:t>í</w:t>
      </w:r>
      <w:r w:rsidR="00994886">
        <w:t xml:space="preserve"> dle této </w:t>
      </w:r>
      <w:r w:rsidR="00561B1F">
        <w:t>Dohody</w:t>
      </w:r>
      <w:r w:rsidR="00E025C8">
        <w:t>,</w:t>
      </w:r>
      <w:r>
        <w:t xml:space="preserve"> jsou mu známy veškeré podmínky nezbytné k realizaci </w:t>
      </w:r>
      <w:r w:rsidR="00994886">
        <w:t xml:space="preserve">plnění dle této </w:t>
      </w:r>
      <w:r w:rsidR="00561B1F">
        <w:t>Dohody</w:t>
      </w:r>
      <w:r>
        <w:t xml:space="preserve">, a že disponuje takovými kapacitami a odbornými znalostmi, které jsou nezbytné pro realizaci </w:t>
      </w:r>
      <w:r w:rsidR="00994886">
        <w:t xml:space="preserve">plnění dle této </w:t>
      </w:r>
      <w:r w:rsidR="00561B1F">
        <w:t>Dohody</w:t>
      </w:r>
      <w:r>
        <w:t xml:space="preserve"> za maximální smluvní ceny uvedené v </w:t>
      </w:r>
      <w:r w:rsidR="00561B1F">
        <w:t>Dohodě</w:t>
      </w:r>
      <w:r>
        <w:t>, a to rovněž ve</w:t>
      </w:r>
      <w:r w:rsidR="00E4543E">
        <w:t> </w:t>
      </w:r>
      <w:r>
        <w:t>vazbě na jím prokázanou kvalifikaci pro plnění Veřejné zakázky</w:t>
      </w:r>
      <w:r w:rsidR="003B1A9A">
        <w:t>;</w:t>
      </w:r>
    </w:p>
    <w:p w14:paraId="7A300F57" w14:textId="0A01583E" w:rsidR="00A67BB3" w:rsidRDefault="00010A05" w:rsidP="00B14A3B">
      <w:pPr>
        <w:pStyle w:val="Nadpis3"/>
        <w:ind w:left="1560" w:hanging="851"/>
      </w:pPr>
      <w:r>
        <w:t>není obchodní společností, ve které veřejný funkcionář uvedený v § 2 odst. 1 písm. c) zákona č. 159/2006 Sb., o střetu zájmů, ve znění pozdějších předpisů (dále jen „</w:t>
      </w:r>
      <w:r w:rsidRPr="007A0C90">
        <w:rPr>
          <w:b/>
          <w:bCs/>
        </w:rPr>
        <w:t>Zákon o střetu zájmů</w:t>
      </w:r>
      <w:r>
        <w:t>“) (člen vlády nebo vedoucí jiného ústředního správního úřadu, v jehož čele není člen vlády) nebo jím ovládaná osoba vlastní podíl představující alespoň 25 % účasti společníka v obchodní společnosti</w:t>
      </w:r>
      <w:r w:rsidR="002F7503">
        <w:t>; a</w:t>
      </w:r>
    </w:p>
    <w:p w14:paraId="20C9838E" w14:textId="77777777" w:rsidR="002F7503" w:rsidRDefault="002F7503" w:rsidP="00B14A3B">
      <w:pPr>
        <w:pStyle w:val="Nadpis3"/>
        <w:ind w:left="1560" w:hanging="851"/>
      </w:pPr>
      <w:r>
        <w:t xml:space="preserve">jím poskytované </w:t>
      </w:r>
      <w:r w:rsidR="00994886">
        <w:t>p</w:t>
      </w:r>
      <w:r w:rsidR="007B69C9">
        <w:t>lnění</w:t>
      </w:r>
      <w:r>
        <w:t xml:space="preserve"> odpovíd</w:t>
      </w:r>
      <w:r w:rsidR="007B69C9">
        <w:t>á</w:t>
      </w:r>
      <w:r>
        <w:t xml:space="preserve"> všem požadavkům vyplývajícím z platných právních předpisů, které se na </w:t>
      </w:r>
      <w:r w:rsidR="00994886">
        <w:t>p</w:t>
      </w:r>
      <w:r w:rsidR="007B69C9">
        <w:t>lnění</w:t>
      </w:r>
      <w:r w:rsidR="00994886">
        <w:t xml:space="preserve"> dle této </w:t>
      </w:r>
      <w:r w:rsidR="00561B1F">
        <w:t>Dohody</w:t>
      </w:r>
      <w:r>
        <w:t xml:space="preserve"> vztahují.</w:t>
      </w:r>
    </w:p>
    <w:p w14:paraId="54C407D6" w14:textId="5482D588" w:rsidR="00B24B46" w:rsidRPr="00B24B46" w:rsidRDefault="00B24B46" w:rsidP="00EC3A9E">
      <w:pPr>
        <w:pStyle w:val="Nadpis2"/>
        <w:keepNext/>
        <w:keepLines/>
      </w:pPr>
      <w:r w:rsidRPr="00B24B46">
        <w:lastRenderedPageBreak/>
        <w:t xml:space="preserve">Pojmy s velkými počátečními písmeny definované </w:t>
      </w:r>
      <w:r>
        <w:t>Dohodě a jednotlivých Prováděcí smlouvách</w:t>
      </w:r>
      <w:r w:rsidRPr="00B24B46">
        <w:t xml:space="preserve"> budou mít význam, jenž je jim </w:t>
      </w:r>
      <w:r>
        <w:t>v Dohodě a jednotlivých Prováděcích smlouvách</w:t>
      </w:r>
      <w:r w:rsidRPr="00B24B46">
        <w:t>, včetně jej</w:t>
      </w:r>
      <w:r>
        <w:t>i</w:t>
      </w:r>
      <w:r w:rsidRPr="00B24B46">
        <w:t xml:space="preserve">ch příloh a dodatků, přikládán. Současně jsou </w:t>
      </w:r>
      <w:r>
        <w:t>v Dohodě a jednotlivých Prováděcích smlouvách</w:t>
      </w:r>
      <w:r w:rsidRPr="00B24B46">
        <w:t xml:space="preserve"> používány následující pojmy a zkratky, která mají níže uvedený význam:</w:t>
      </w:r>
    </w:p>
    <w:tbl>
      <w:tblPr>
        <w:tblW w:w="5000" w:type="pct"/>
        <w:jc w:val="center"/>
        <w:tblCellMar>
          <w:left w:w="70" w:type="dxa"/>
          <w:right w:w="70" w:type="dxa"/>
        </w:tblCellMar>
        <w:tblLook w:val="04A0" w:firstRow="1" w:lastRow="0" w:firstColumn="1" w:lastColumn="0" w:noHBand="0" w:noVBand="1"/>
      </w:tblPr>
      <w:tblGrid>
        <w:gridCol w:w="2498"/>
        <w:gridCol w:w="6564"/>
      </w:tblGrid>
      <w:tr w:rsidR="008A7BD6" w:rsidRPr="008A7BD6" w14:paraId="6B0ED3A3" w14:textId="77777777" w:rsidTr="00E92D4E">
        <w:trPr>
          <w:tblHeader/>
          <w:jc w:val="center"/>
        </w:trPr>
        <w:tc>
          <w:tcPr>
            <w:tcW w:w="24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6E99094" w14:textId="77777777" w:rsidR="008A7BD6" w:rsidRPr="008A7BD6" w:rsidRDefault="008A7BD6" w:rsidP="00E92D4E">
            <w:pPr>
              <w:spacing w:before="60" w:after="60"/>
              <w:jc w:val="center"/>
              <w:rPr>
                <w:rFonts w:ascii="Verdana" w:eastAsia="Times New Roman" w:hAnsi="Verdana" w:cs="Calibri"/>
                <w:b/>
                <w:bCs/>
                <w:color w:val="000000"/>
                <w:sz w:val="18"/>
                <w:szCs w:val="18"/>
              </w:rPr>
            </w:pPr>
            <w:r w:rsidRPr="008A7BD6">
              <w:rPr>
                <w:rFonts w:ascii="Verdana" w:eastAsia="Times New Roman" w:hAnsi="Verdana" w:cs="Calibri"/>
                <w:b/>
                <w:bCs/>
                <w:color w:val="000000"/>
                <w:sz w:val="18"/>
                <w:szCs w:val="18"/>
              </w:rPr>
              <w:t>Pojem/zkratka</w:t>
            </w:r>
          </w:p>
        </w:tc>
        <w:tc>
          <w:tcPr>
            <w:tcW w:w="656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95C7559" w14:textId="77777777" w:rsidR="008A7BD6" w:rsidRPr="008A7BD6" w:rsidRDefault="008A7BD6" w:rsidP="00E92D4E">
            <w:pPr>
              <w:spacing w:before="60" w:after="60"/>
              <w:jc w:val="center"/>
              <w:rPr>
                <w:rFonts w:ascii="Verdana" w:eastAsia="Times New Roman" w:hAnsi="Verdana" w:cs="Calibri"/>
                <w:b/>
                <w:bCs/>
                <w:color w:val="000000"/>
                <w:sz w:val="18"/>
                <w:szCs w:val="18"/>
              </w:rPr>
            </w:pPr>
            <w:r w:rsidRPr="008A7BD6">
              <w:rPr>
                <w:rFonts w:ascii="Verdana" w:eastAsia="Times New Roman" w:hAnsi="Verdana" w:cs="Calibri"/>
                <w:b/>
                <w:bCs/>
                <w:color w:val="000000"/>
                <w:sz w:val="18"/>
                <w:szCs w:val="18"/>
              </w:rPr>
              <w:t>Popis</w:t>
            </w:r>
          </w:p>
        </w:tc>
      </w:tr>
      <w:tr w:rsidR="008A7BD6" w:rsidRPr="008A7BD6" w14:paraId="5A8E787E" w14:textId="77777777" w:rsidTr="00E92D4E">
        <w:trPr>
          <w:jc w:val="center"/>
        </w:trPr>
        <w:tc>
          <w:tcPr>
            <w:tcW w:w="2498" w:type="dxa"/>
            <w:tcBorders>
              <w:top w:val="single" w:sz="4" w:space="0" w:color="auto"/>
              <w:left w:val="single" w:sz="4" w:space="0" w:color="auto"/>
              <w:bottom w:val="single" w:sz="4" w:space="0" w:color="auto"/>
              <w:right w:val="single" w:sz="4" w:space="0" w:color="auto"/>
            </w:tcBorders>
            <w:shd w:val="clear" w:color="auto" w:fill="auto"/>
            <w:vAlign w:val="center"/>
          </w:tcPr>
          <w:p w14:paraId="32D9FB3E" w14:textId="77777777" w:rsidR="008A7BD6" w:rsidRPr="008A7BD6" w:rsidRDefault="008A7BD6" w:rsidP="00E92D4E">
            <w:pPr>
              <w:spacing w:before="60" w:after="60"/>
              <w:rPr>
                <w:rStyle w:val="normaltextrun"/>
                <w:rFonts w:ascii="Verdana" w:hAnsi="Verdana"/>
                <w:sz w:val="18"/>
                <w:szCs w:val="18"/>
              </w:rPr>
            </w:pPr>
            <w:r w:rsidRPr="008A7BD6">
              <w:rPr>
                <w:rStyle w:val="normaltextrun"/>
                <w:rFonts w:ascii="Verdana" w:hAnsi="Verdana"/>
                <w:sz w:val="18"/>
                <w:szCs w:val="18"/>
              </w:rPr>
              <w:t>ACL</w:t>
            </w:r>
          </w:p>
        </w:tc>
        <w:tc>
          <w:tcPr>
            <w:tcW w:w="6564" w:type="dxa"/>
            <w:tcBorders>
              <w:top w:val="single" w:sz="4" w:space="0" w:color="auto"/>
              <w:left w:val="nil"/>
              <w:bottom w:val="single" w:sz="4" w:space="0" w:color="auto"/>
              <w:right w:val="single" w:sz="4" w:space="0" w:color="auto"/>
            </w:tcBorders>
            <w:shd w:val="clear" w:color="auto" w:fill="auto"/>
            <w:vAlign w:val="center"/>
          </w:tcPr>
          <w:p w14:paraId="6F884A12" w14:textId="77777777" w:rsidR="008A7BD6" w:rsidRPr="008A7BD6" w:rsidRDefault="008A7BD6" w:rsidP="00E92D4E">
            <w:pPr>
              <w:spacing w:before="60" w:after="60"/>
              <w:rPr>
                <w:rStyle w:val="spellingerror"/>
                <w:rFonts w:ascii="Verdana" w:hAnsi="Verdana"/>
                <w:color w:val="000000"/>
                <w:sz w:val="18"/>
                <w:szCs w:val="18"/>
                <w:shd w:val="clear" w:color="auto" w:fill="FFFFFF"/>
              </w:rPr>
            </w:pPr>
            <w:r w:rsidRPr="008A7BD6">
              <w:rPr>
                <w:rStyle w:val="spellingerror"/>
                <w:rFonts w:ascii="Verdana" w:hAnsi="Verdana"/>
                <w:color w:val="000000"/>
                <w:sz w:val="18"/>
                <w:szCs w:val="18"/>
                <w:shd w:val="clear" w:color="auto" w:fill="FFFFFF"/>
              </w:rPr>
              <w:t xml:space="preserve">Access </w:t>
            </w:r>
            <w:proofErr w:type="spellStart"/>
            <w:r w:rsidRPr="008A7BD6">
              <w:rPr>
                <w:rStyle w:val="spellingerror"/>
                <w:rFonts w:ascii="Verdana" w:hAnsi="Verdana"/>
                <w:color w:val="000000"/>
                <w:sz w:val="18"/>
                <w:szCs w:val="18"/>
                <w:shd w:val="clear" w:color="auto" w:fill="FFFFFF"/>
              </w:rPr>
              <w:t>Control</w:t>
            </w:r>
            <w:proofErr w:type="spellEnd"/>
            <w:r w:rsidRPr="008A7BD6">
              <w:rPr>
                <w:rStyle w:val="spellingerror"/>
                <w:rFonts w:ascii="Verdana" w:hAnsi="Verdana"/>
                <w:color w:val="000000"/>
                <w:sz w:val="18"/>
                <w:szCs w:val="18"/>
                <w:shd w:val="clear" w:color="auto" w:fill="FFFFFF"/>
              </w:rPr>
              <w:t xml:space="preserve"> List</w:t>
            </w:r>
          </w:p>
        </w:tc>
      </w:tr>
      <w:tr w:rsidR="008A7BD6" w:rsidRPr="008A7BD6" w14:paraId="00EF4AA7" w14:textId="77777777" w:rsidTr="00E92D4E">
        <w:trPr>
          <w:jc w:val="center"/>
        </w:trPr>
        <w:tc>
          <w:tcPr>
            <w:tcW w:w="2498" w:type="dxa"/>
            <w:tcBorders>
              <w:top w:val="single" w:sz="4" w:space="0" w:color="auto"/>
              <w:left w:val="single" w:sz="4" w:space="0" w:color="auto"/>
              <w:bottom w:val="single" w:sz="4" w:space="0" w:color="auto"/>
              <w:right w:val="single" w:sz="4" w:space="0" w:color="auto"/>
            </w:tcBorders>
            <w:shd w:val="clear" w:color="auto" w:fill="auto"/>
            <w:vAlign w:val="center"/>
          </w:tcPr>
          <w:p w14:paraId="26B15F9A" w14:textId="77777777" w:rsidR="008A7BD6" w:rsidRPr="008A7BD6" w:rsidRDefault="008A7BD6" w:rsidP="00E92D4E">
            <w:pPr>
              <w:spacing w:before="60" w:after="60"/>
              <w:rPr>
                <w:rFonts w:ascii="Verdana" w:hAnsi="Verdana" w:cs="Segoe UI"/>
                <w:sz w:val="18"/>
                <w:szCs w:val="18"/>
              </w:rPr>
            </w:pPr>
            <w:r w:rsidRPr="008A7BD6">
              <w:rPr>
                <w:rFonts w:ascii="Verdana" w:hAnsi="Verdana" w:cs="Segoe UI"/>
                <w:sz w:val="18"/>
                <w:szCs w:val="18"/>
              </w:rPr>
              <w:t>AD</w:t>
            </w:r>
          </w:p>
        </w:tc>
        <w:tc>
          <w:tcPr>
            <w:tcW w:w="6564" w:type="dxa"/>
            <w:tcBorders>
              <w:top w:val="single" w:sz="4" w:space="0" w:color="auto"/>
              <w:left w:val="nil"/>
              <w:bottom w:val="single" w:sz="4" w:space="0" w:color="auto"/>
              <w:right w:val="single" w:sz="4" w:space="0" w:color="auto"/>
            </w:tcBorders>
            <w:shd w:val="clear" w:color="auto" w:fill="auto"/>
            <w:vAlign w:val="center"/>
          </w:tcPr>
          <w:p w14:paraId="7DAD6B03" w14:textId="77777777" w:rsidR="008A7BD6" w:rsidRPr="008A7BD6" w:rsidRDefault="008A7BD6" w:rsidP="00E92D4E">
            <w:pPr>
              <w:spacing w:before="60" w:after="60"/>
              <w:rPr>
                <w:rFonts w:ascii="Verdana" w:hAnsi="Verdana" w:cs="Segoe UI"/>
                <w:sz w:val="18"/>
                <w:szCs w:val="18"/>
              </w:rPr>
            </w:pPr>
            <w:proofErr w:type="spellStart"/>
            <w:r w:rsidRPr="008A7BD6">
              <w:rPr>
                <w:rFonts w:ascii="Verdana" w:hAnsi="Verdana" w:cs="Segoe UI"/>
                <w:sz w:val="18"/>
                <w:szCs w:val="18"/>
              </w:rPr>
              <w:t>Active</w:t>
            </w:r>
            <w:proofErr w:type="spellEnd"/>
            <w:r w:rsidRPr="008A7BD6">
              <w:rPr>
                <w:rFonts w:ascii="Verdana" w:hAnsi="Verdana" w:cs="Segoe UI"/>
                <w:sz w:val="18"/>
                <w:szCs w:val="18"/>
              </w:rPr>
              <w:t xml:space="preserve"> </w:t>
            </w:r>
            <w:proofErr w:type="spellStart"/>
            <w:r w:rsidRPr="008A7BD6">
              <w:rPr>
                <w:rFonts w:ascii="Verdana" w:hAnsi="Verdana" w:cs="Segoe UI"/>
                <w:sz w:val="18"/>
                <w:szCs w:val="18"/>
              </w:rPr>
              <w:t>Directory</w:t>
            </w:r>
            <w:proofErr w:type="spellEnd"/>
          </w:p>
        </w:tc>
      </w:tr>
      <w:tr w:rsidR="008A7BD6" w:rsidRPr="008A7BD6" w14:paraId="48D3EFD0" w14:textId="77777777" w:rsidTr="00E92D4E">
        <w:trPr>
          <w:jc w:val="center"/>
        </w:trPr>
        <w:tc>
          <w:tcPr>
            <w:tcW w:w="2498" w:type="dxa"/>
            <w:tcBorders>
              <w:top w:val="single" w:sz="4" w:space="0" w:color="auto"/>
              <w:left w:val="single" w:sz="4" w:space="0" w:color="auto"/>
              <w:bottom w:val="single" w:sz="4" w:space="0" w:color="auto"/>
              <w:right w:val="single" w:sz="4" w:space="0" w:color="auto"/>
            </w:tcBorders>
            <w:shd w:val="clear" w:color="auto" w:fill="auto"/>
            <w:vAlign w:val="center"/>
          </w:tcPr>
          <w:p w14:paraId="770FA62E" w14:textId="77777777" w:rsidR="008A7BD6" w:rsidRPr="008A7BD6" w:rsidRDefault="008A7BD6" w:rsidP="00E92D4E">
            <w:pPr>
              <w:spacing w:before="60" w:after="60"/>
              <w:rPr>
                <w:rFonts w:ascii="Verdana" w:eastAsia="Times New Roman" w:hAnsi="Verdana" w:cs="Calibri"/>
                <w:color w:val="000000"/>
                <w:sz w:val="18"/>
                <w:szCs w:val="18"/>
              </w:rPr>
            </w:pPr>
            <w:r w:rsidRPr="008A7BD6">
              <w:rPr>
                <w:rFonts w:ascii="Verdana" w:hAnsi="Verdana" w:cs="Segoe UI"/>
                <w:sz w:val="18"/>
                <w:szCs w:val="18"/>
              </w:rPr>
              <w:t>ADFS</w:t>
            </w:r>
          </w:p>
        </w:tc>
        <w:tc>
          <w:tcPr>
            <w:tcW w:w="6564" w:type="dxa"/>
            <w:tcBorders>
              <w:top w:val="single" w:sz="4" w:space="0" w:color="auto"/>
              <w:left w:val="nil"/>
              <w:bottom w:val="single" w:sz="4" w:space="0" w:color="auto"/>
              <w:right w:val="single" w:sz="4" w:space="0" w:color="auto"/>
            </w:tcBorders>
            <w:shd w:val="clear" w:color="auto" w:fill="auto"/>
            <w:vAlign w:val="center"/>
          </w:tcPr>
          <w:p w14:paraId="2E6737C9" w14:textId="77777777" w:rsidR="008A7BD6" w:rsidRPr="008A7BD6" w:rsidRDefault="008A7BD6" w:rsidP="00E92D4E">
            <w:pPr>
              <w:spacing w:before="60" w:after="60"/>
              <w:rPr>
                <w:rStyle w:val="spellingerror"/>
                <w:rFonts w:ascii="Verdana" w:hAnsi="Verdana"/>
                <w:color w:val="000000"/>
                <w:sz w:val="18"/>
                <w:szCs w:val="18"/>
                <w:shd w:val="clear" w:color="auto" w:fill="FFFFFF"/>
              </w:rPr>
            </w:pPr>
            <w:proofErr w:type="spellStart"/>
            <w:r w:rsidRPr="008A7BD6">
              <w:rPr>
                <w:rStyle w:val="spellingerror"/>
                <w:rFonts w:ascii="Verdana" w:hAnsi="Verdana"/>
                <w:color w:val="000000"/>
                <w:sz w:val="18"/>
                <w:szCs w:val="18"/>
                <w:shd w:val="clear" w:color="auto" w:fill="FFFFFF"/>
              </w:rPr>
              <w:t>Active</w:t>
            </w:r>
            <w:proofErr w:type="spellEnd"/>
            <w:r w:rsidRPr="008A7BD6">
              <w:rPr>
                <w:rStyle w:val="spellingerror"/>
                <w:rFonts w:ascii="Verdana" w:hAnsi="Verdana"/>
                <w:color w:val="000000"/>
                <w:sz w:val="18"/>
                <w:szCs w:val="18"/>
                <w:shd w:val="clear" w:color="auto" w:fill="FFFFFF"/>
              </w:rPr>
              <w:t xml:space="preserve"> </w:t>
            </w:r>
            <w:proofErr w:type="spellStart"/>
            <w:r w:rsidRPr="008A7BD6">
              <w:rPr>
                <w:rStyle w:val="spellingerror"/>
                <w:rFonts w:ascii="Verdana" w:hAnsi="Verdana"/>
                <w:color w:val="000000"/>
                <w:sz w:val="18"/>
                <w:szCs w:val="18"/>
                <w:shd w:val="clear" w:color="auto" w:fill="FFFFFF"/>
              </w:rPr>
              <w:t>Directory</w:t>
            </w:r>
            <w:proofErr w:type="spellEnd"/>
            <w:r w:rsidRPr="008A7BD6">
              <w:rPr>
                <w:rStyle w:val="spellingerror"/>
                <w:rFonts w:ascii="Verdana" w:hAnsi="Verdana"/>
                <w:color w:val="000000"/>
                <w:sz w:val="18"/>
                <w:szCs w:val="18"/>
                <w:shd w:val="clear" w:color="auto" w:fill="FFFFFF"/>
              </w:rPr>
              <w:t xml:space="preserve"> </w:t>
            </w:r>
            <w:proofErr w:type="spellStart"/>
            <w:r w:rsidRPr="008A7BD6">
              <w:rPr>
                <w:rStyle w:val="spellingerror"/>
                <w:rFonts w:ascii="Verdana" w:hAnsi="Verdana"/>
                <w:color w:val="000000"/>
                <w:sz w:val="18"/>
                <w:szCs w:val="18"/>
                <w:shd w:val="clear" w:color="auto" w:fill="FFFFFF"/>
              </w:rPr>
              <w:t>Federation</w:t>
            </w:r>
            <w:proofErr w:type="spellEnd"/>
            <w:r w:rsidRPr="008A7BD6">
              <w:rPr>
                <w:rStyle w:val="spellingerror"/>
                <w:rFonts w:ascii="Verdana" w:hAnsi="Verdana"/>
                <w:color w:val="000000"/>
                <w:sz w:val="18"/>
                <w:szCs w:val="18"/>
                <w:shd w:val="clear" w:color="auto" w:fill="FFFFFF"/>
              </w:rPr>
              <w:t xml:space="preserve"> </w:t>
            </w:r>
            <w:proofErr w:type="spellStart"/>
            <w:r w:rsidRPr="008A7BD6">
              <w:rPr>
                <w:rStyle w:val="spellingerror"/>
                <w:rFonts w:ascii="Verdana" w:hAnsi="Verdana"/>
                <w:color w:val="000000"/>
                <w:sz w:val="18"/>
                <w:szCs w:val="18"/>
                <w:shd w:val="clear" w:color="auto" w:fill="FFFFFF"/>
              </w:rPr>
              <w:t>Services</w:t>
            </w:r>
            <w:proofErr w:type="spellEnd"/>
          </w:p>
        </w:tc>
      </w:tr>
      <w:tr w:rsidR="008A7BD6" w:rsidRPr="008A7BD6" w14:paraId="750FF3F2" w14:textId="77777777" w:rsidTr="00E92D4E">
        <w:trPr>
          <w:jc w:val="center"/>
        </w:trPr>
        <w:tc>
          <w:tcPr>
            <w:tcW w:w="2498" w:type="dxa"/>
            <w:tcBorders>
              <w:top w:val="single" w:sz="4" w:space="0" w:color="auto"/>
              <w:left w:val="single" w:sz="4" w:space="0" w:color="auto"/>
              <w:bottom w:val="single" w:sz="4" w:space="0" w:color="auto"/>
              <w:right w:val="single" w:sz="4" w:space="0" w:color="auto"/>
            </w:tcBorders>
            <w:shd w:val="clear" w:color="auto" w:fill="auto"/>
            <w:vAlign w:val="center"/>
          </w:tcPr>
          <w:p w14:paraId="05A3D795" w14:textId="77777777" w:rsidR="008A7BD6" w:rsidRPr="008A7BD6" w:rsidRDefault="008A7BD6" w:rsidP="00E92D4E">
            <w:pPr>
              <w:spacing w:before="60" w:after="60"/>
              <w:rPr>
                <w:rFonts w:ascii="Verdana" w:hAnsi="Verdana" w:cs="Segoe UI"/>
                <w:sz w:val="18"/>
                <w:szCs w:val="18"/>
              </w:rPr>
            </w:pPr>
            <w:r w:rsidRPr="008A7BD6">
              <w:rPr>
                <w:rFonts w:ascii="Verdana" w:hAnsi="Verdana" w:cs="Segoe UI"/>
                <w:sz w:val="18"/>
                <w:szCs w:val="18"/>
              </w:rPr>
              <w:t>API</w:t>
            </w:r>
          </w:p>
        </w:tc>
        <w:tc>
          <w:tcPr>
            <w:tcW w:w="6564" w:type="dxa"/>
            <w:tcBorders>
              <w:top w:val="single" w:sz="4" w:space="0" w:color="auto"/>
              <w:left w:val="nil"/>
              <w:bottom w:val="single" w:sz="4" w:space="0" w:color="auto"/>
              <w:right w:val="single" w:sz="4" w:space="0" w:color="auto"/>
            </w:tcBorders>
            <w:shd w:val="clear" w:color="auto" w:fill="auto"/>
            <w:vAlign w:val="center"/>
          </w:tcPr>
          <w:p w14:paraId="79921A82" w14:textId="77777777" w:rsidR="008A7BD6" w:rsidRPr="008A7BD6" w:rsidRDefault="008A7BD6" w:rsidP="00E92D4E">
            <w:pPr>
              <w:spacing w:before="60" w:after="60"/>
              <w:rPr>
                <w:rFonts w:ascii="Verdana" w:hAnsi="Verdana"/>
                <w:sz w:val="18"/>
                <w:szCs w:val="18"/>
              </w:rPr>
            </w:pPr>
            <w:proofErr w:type="spellStart"/>
            <w:r w:rsidRPr="008A7BD6">
              <w:rPr>
                <w:rFonts w:ascii="Verdana" w:hAnsi="Verdana"/>
                <w:sz w:val="18"/>
                <w:szCs w:val="18"/>
              </w:rPr>
              <w:t>Application</w:t>
            </w:r>
            <w:proofErr w:type="spellEnd"/>
            <w:r w:rsidRPr="008A7BD6">
              <w:rPr>
                <w:rFonts w:ascii="Verdana" w:hAnsi="Verdana"/>
                <w:sz w:val="18"/>
                <w:szCs w:val="18"/>
              </w:rPr>
              <w:t xml:space="preserve"> </w:t>
            </w:r>
            <w:proofErr w:type="spellStart"/>
            <w:r w:rsidRPr="008A7BD6">
              <w:rPr>
                <w:rFonts w:ascii="Verdana" w:hAnsi="Verdana"/>
                <w:sz w:val="18"/>
                <w:szCs w:val="18"/>
              </w:rPr>
              <w:t>Programming</w:t>
            </w:r>
            <w:proofErr w:type="spellEnd"/>
            <w:r w:rsidRPr="008A7BD6">
              <w:rPr>
                <w:rFonts w:ascii="Verdana" w:hAnsi="Verdana"/>
                <w:sz w:val="18"/>
                <w:szCs w:val="18"/>
              </w:rPr>
              <w:t xml:space="preserve"> Interface</w:t>
            </w:r>
          </w:p>
        </w:tc>
      </w:tr>
      <w:tr w:rsidR="008A7BD6" w:rsidRPr="008A7BD6" w14:paraId="6623C40A" w14:textId="77777777" w:rsidTr="00E92D4E">
        <w:trPr>
          <w:jc w:val="center"/>
        </w:trPr>
        <w:tc>
          <w:tcPr>
            <w:tcW w:w="2498" w:type="dxa"/>
            <w:tcBorders>
              <w:top w:val="single" w:sz="4" w:space="0" w:color="auto"/>
              <w:left w:val="single" w:sz="4" w:space="0" w:color="auto"/>
              <w:bottom w:val="single" w:sz="4" w:space="0" w:color="auto"/>
              <w:right w:val="single" w:sz="4" w:space="0" w:color="auto"/>
            </w:tcBorders>
            <w:shd w:val="clear" w:color="auto" w:fill="auto"/>
            <w:vAlign w:val="center"/>
          </w:tcPr>
          <w:p w14:paraId="000E7B89" w14:textId="77777777" w:rsidR="008A7BD6" w:rsidRPr="008A7BD6" w:rsidRDefault="008A7BD6" w:rsidP="00E92D4E">
            <w:pPr>
              <w:spacing w:before="60" w:after="60"/>
              <w:rPr>
                <w:rFonts w:ascii="Verdana" w:hAnsi="Verdana" w:cs="Segoe UI"/>
                <w:sz w:val="18"/>
                <w:szCs w:val="18"/>
              </w:rPr>
            </w:pPr>
            <w:r w:rsidRPr="008A7BD6">
              <w:rPr>
                <w:rFonts w:ascii="Verdana" w:hAnsi="Verdana" w:cs="Segoe UI"/>
                <w:sz w:val="18"/>
                <w:szCs w:val="18"/>
              </w:rPr>
              <w:t>Base image</w:t>
            </w:r>
          </w:p>
        </w:tc>
        <w:tc>
          <w:tcPr>
            <w:tcW w:w="6564" w:type="dxa"/>
            <w:tcBorders>
              <w:top w:val="single" w:sz="4" w:space="0" w:color="auto"/>
              <w:left w:val="nil"/>
              <w:bottom w:val="single" w:sz="4" w:space="0" w:color="auto"/>
              <w:right w:val="single" w:sz="4" w:space="0" w:color="auto"/>
            </w:tcBorders>
            <w:shd w:val="clear" w:color="auto" w:fill="auto"/>
            <w:vAlign w:val="center"/>
          </w:tcPr>
          <w:p w14:paraId="46A5EA8B" w14:textId="77777777" w:rsidR="008A7BD6" w:rsidRPr="008A7BD6" w:rsidRDefault="008A7BD6" w:rsidP="00E92D4E">
            <w:pPr>
              <w:spacing w:before="60" w:after="60"/>
              <w:rPr>
                <w:rFonts w:ascii="Verdana" w:hAnsi="Verdana" w:cs="Segoe UI"/>
                <w:sz w:val="18"/>
                <w:szCs w:val="18"/>
              </w:rPr>
            </w:pPr>
            <w:r w:rsidRPr="008A7BD6">
              <w:rPr>
                <w:rFonts w:ascii="Verdana" w:hAnsi="Verdana" w:cs="Segoe UI"/>
                <w:sz w:val="18"/>
                <w:szCs w:val="18"/>
              </w:rPr>
              <w:t>Šablona operačního systému</w:t>
            </w:r>
          </w:p>
        </w:tc>
      </w:tr>
      <w:tr w:rsidR="008A7BD6" w:rsidRPr="008A7BD6" w14:paraId="5EFA8AB5" w14:textId="77777777" w:rsidTr="00E92D4E">
        <w:trPr>
          <w:jc w:val="center"/>
        </w:trPr>
        <w:tc>
          <w:tcPr>
            <w:tcW w:w="2498" w:type="dxa"/>
            <w:tcBorders>
              <w:top w:val="single" w:sz="4" w:space="0" w:color="auto"/>
              <w:left w:val="single" w:sz="4" w:space="0" w:color="auto"/>
              <w:bottom w:val="single" w:sz="4" w:space="0" w:color="auto"/>
              <w:right w:val="single" w:sz="4" w:space="0" w:color="auto"/>
            </w:tcBorders>
            <w:shd w:val="clear" w:color="auto" w:fill="auto"/>
            <w:vAlign w:val="center"/>
          </w:tcPr>
          <w:p w14:paraId="0524B08B" w14:textId="77777777" w:rsidR="008A7BD6" w:rsidRPr="008A7BD6" w:rsidRDefault="008A7BD6" w:rsidP="00E92D4E">
            <w:pPr>
              <w:spacing w:before="60" w:after="60"/>
              <w:rPr>
                <w:rFonts w:ascii="Verdana" w:eastAsia="Times New Roman" w:hAnsi="Verdana" w:cs="Calibri"/>
                <w:color w:val="000000"/>
                <w:sz w:val="18"/>
                <w:szCs w:val="18"/>
              </w:rPr>
            </w:pPr>
            <w:proofErr w:type="spellStart"/>
            <w:r w:rsidRPr="008A7BD6">
              <w:rPr>
                <w:rFonts w:ascii="Verdana" w:eastAsia="Times New Roman" w:hAnsi="Verdana" w:cs="Calibri"/>
                <w:color w:val="000000"/>
                <w:sz w:val="18"/>
                <w:szCs w:val="18"/>
              </w:rPr>
              <w:t>Billing</w:t>
            </w:r>
            <w:proofErr w:type="spellEnd"/>
          </w:p>
        </w:tc>
        <w:tc>
          <w:tcPr>
            <w:tcW w:w="6564" w:type="dxa"/>
            <w:tcBorders>
              <w:top w:val="single" w:sz="4" w:space="0" w:color="auto"/>
              <w:left w:val="nil"/>
              <w:bottom w:val="single" w:sz="4" w:space="0" w:color="auto"/>
              <w:right w:val="single" w:sz="4" w:space="0" w:color="auto"/>
            </w:tcBorders>
            <w:shd w:val="clear" w:color="auto" w:fill="auto"/>
            <w:vAlign w:val="center"/>
          </w:tcPr>
          <w:p w14:paraId="6B95701A" w14:textId="77777777" w:rsidR="008A7BD6" w:rsidRPr="008A7BD6" w:rsidRDefault="008A7BD6" w:rsidP="00E92D4E">
            <w:pPr>
              <w:spacing w:before="60" w:after="60"/>
              <w:rPr>
                <w:rStyle w:val="spellingerror"/>
                <w:rFonts w:ascii="Verdana" w:hAnsi="Verdana"/>
                <w:color w:val="000000"/>
                <w:sz w:val="18"/>
                <w:szCs w:val="18"/>
                <w:shd w:val="clear" w:color="auto" w:fill="FFFFFF"/>
              </w:rPr>
            </w:pPr>
            <w:r w:rsidRPr="008A7BD6">
              <w:rPr>
                <w:rStyle w:val="spellingerror"/>
                <w:rFonts w:ascii="Verdana" w:hAnsi="Verdana"/>
                <w:color w:val="000000"/>
                <w:sz w:val="18"/>
                <w:szCs w:val="18"/>
                <w:shd w:val="clear" w:color="auto" w:fill="FFFFFF"/>
              </w:rPr>
              <w:t xml:space="preserve">Účtování konzumovaných služeb dle skutečné spotřeby v potřebném detailu (dle zákazníka, organizační jednotky, projektu atd.) </w:t>
            </w:r>
          </w:p>
        </w:tc>
      </w:tr>
      <w:tr w:rsidR="008A7BD6" w:rsidRPr="008A7BD6" w14:paraId="228E8422" w14:textId="77777777" w:rsidTr="00E92D4E">
        <w:trPr>
          <w:jc w:val="center"/>
        </w:trPr>
        <w:tc>
          <w:tcPr>
            <w:tcW w:w="2498" w:type="dxa"/>
            <w:tcBorders>
              <w:top w:val="single" w:sz="4" w:space="0" w:color="auto"/>
              <w:left w:val="single" w:sz="4" w:space="0" w:color="auto"/>
              <w:bottom w:val="single" w:sz="4" w:space="0" w:color="auto"/>
              <w:right w:val="single" w:sz="4" w:space="0" w:color="auto"/>
            </w:tcBorders>
            <w:shd w:val="clear" w:color="auto" w:fill="auto"/>
            <w:vAlign w:val="center"/>
          </w:tcPr>
          <w:p w14:paraId="4CA825EF" w14:textId="77777777" w:rsidR="008A7BD6" w:rsidRPr="008A7BD6" w:rsidRDefault="008A7BD6" w:rsidP="00E92D4E">
            <w:pPr>
              <w:spacing w:before="60" w:after="60"/>
              <w:rPr>
                <w:rFonts w:ascii="Verdana" w:hAnsi="Verdana" w:cs="Segoe UI"/>
                <w:sz w:val="18"/>
                <w:szCs w:val="18"/>
              </w:rPr>
            </w:pPr>
            <w:r w:rsidRPr="008A7BD6">
              <w:rPr>
                <w:rFonts w:ascii="Verdana" w:hAnsi="Verdana" w:cs="Segoe UI"/>
                <w:sz w:val="18"/>
                <w:szCs w:val="18"/>
              </w:rPr>
              <w:t>CLI</w:t>
            </w:r>
          </w:p>
        </w:tc>
        <w:tc>
          <w:tcPr>
            <w:tcW w:w="6564" w:type="dxa"/>
            <w:tcBorders>
              <w:top w:val="single" w:sz="4" w:space="0" w:color="auto"/>
              <w:left w:val="nil"/>
              <w:bottom w:val="single" w:sz="4" w:space="0" w:color="auto"/>
              <w:right w:val="single" w:sz="4" w:space="0" w:color="auto"/>
            </w:tcBorders>
            <w:shd w:val="clear" w:color="auto" w:fill="auto"/>
            <w:vAlign w:val="center"/>
          </w:tcPr>
          <w:p w14:paraId="69C4160B" w14:textId="77777777" w:rsidR="008A7BD6" w:rsidRPr="008A7BD6" w:rsidRDefault="008A7BD6" w:rsidP="00E92D4E">
            <w:pPr>
              <w:spacing w:before="60" w:after="60"/>
              <w:rPr>
                <w:rFonts w:ascii="Verdana" w:hAnsi="Verdana" w:cs="Segoe UI"/>
                <w:sz w:val="18"/>
                <w:szCs w:val="18"/>
              </w:rPr>
            </w:pPr>
            <w:proofErr w:type="spellStart"/>
            <w:r w:rsidRPr="008A7BD6">
              <w:rPr>
                <w:rFonts w:ascii="Verdana" w:hAnsi="Verdana" w:cs="Segoe UI"/>
                <w:sz w:val="18"/>
                <w:szCs w:val="18"/>
              </w:rPr>
              <w:t>Command</w:t>
            </w:r>
            <w:proofErr w:type="spellEnd"/>
            <w:r w:rsidRPr="008A7BD6">
              <w:rPr>
                <w:rFonts w:ascii="Verdana" w:hAnsi="Verdana" w:cs="Segoe UI"/>
                <w:sz w:val="18"/>
                <w:szCs w:val="18"/>
              </w:rPr>
              <w:t xml:space="preserve"> Line Interface</w:t>
            </w:r>
          </w:p>
        </w:tc>
      </w:tr>
      <w:tr w:rsidR="008A7BD6" w:rsidRPr="008A7BD6" w14:paraId="29B131D0" w14:textId="77777777" w:rsidTr="00E92D4E">
        <w:trPr>
          <w:jc w:val="center"/>
        </w:trPr>
        <w:tc>
          <w:tcPr>
            <w:tcW w:w="2498" w:type="dxa"/>
            <w:tcBorders>
              <w:top w:val="single" w:sz="4" w:space="0" w:color="auto"/>
              <w:left w:val="single" w:sz="4" w:space="0" w:color="auto"/>
              <w:bottom w:val="single" w:sz="4" w:space="0" w:color="auto"/>
              <w:right w:val="single" w:sz="4" w:space="0" w:color="auto"/>
            </w:tcBorders>
            <w:shd w:val="clear" w:color="auto" w:fill="auto"/>
            <w:vAlign w:val="center"/>
          </w:tcPr>
          <w:p w14:paraId="506FC18D" w14:textId="77777777" w:rsidR="008A7BD6" w:rsidRPr="008A7BD6" w:rsidRDefault="008A7BD6" w:rsidP="00E92D4E">
            <w:pPr>
              <w:spacing w:before="60" w:after="60"/>
              <w:rPr>
                <w:rFonts w:ascii="Verdana" w:eastAsia="Times New Roman" w:hAnsi="Verdana" w:cs="Calibri"/>
                <w:color w:val="000000"/>
                <w:sz w:val="18"/>
                <w:szCs w:val="18"/>
              </w:rPr>
            </w:pPr>
            <w:r w:rsidRPr="008A7BD6">
              <w:rPr>
                <w:rFonts w:ascii="Verdana" w:eastAsia="Times New Roman" w:hAnsi="Verdana" w:cs="Calibri"/>
                <w:color w:val="000000"/>
                <w:sz w:val="18"/>
                <w:szCs w:val="18"/>
              </w:rPr>
              <w:t>Datová centra</w:t>
            </w:r>
          </w:p>
        </w:tc>
        <w:tc>
          <w:tcPr>
            <w:tcW w:w="6564" w:type="dxa"/>
            <w:tcBorders>
              <w:top w:val="single" w:sz="4" w:space="0" w:color="auto"/>
              <w:left w:val="nil"/>
              <w:bottom w:val="single" w:sz="4" w:space="0" w:color="auto"/>
              <w:right w:val="single" w:sz="4" w:space="0" w:color="auto"/>
            </w:tcBorders>
            <w:shd w:val="clear" w:color="auto" w:fill="auto"/>
            <w:vAlign w:val="center"/>
          </w:tcPr>
          <w:p w14:paraId="6A6116B6" w14:textId="131DD38D" w:rsidR="008A7BD6" w:rsidRPr="008A7BD6" w:rsidRDefault="008A7BD6" w:rsidP="00E92D4E">
            <w:pPr>
              <w:spacing w:before="60" w:after="60"/>
              <w:rPr>
                <w:rStyle w:val="spellingerror"/>
                <w:rFonts w:ascii="Verdana" w:hAnsi="Verdana"/>
                <w:color w:val="000000"/>
                <w:sz w:val="18"/>
                <w:szCs w:val="18"/>
                <w:shd w:val="clear" w:color="auto" w:fill="FFFFFF"/>
              </w:rPr>
            </w:pPr>
            <w:r w:rsidRPr="008A7BD6">
              <w:rPr>
                <w:rStyle w:val="spellingerror"/>
                <w:rFonts w:ascii="Verdana" w:hAnsi="Verdana"/>
                <w:color w:val="000000"/>
                <w:sz w:val="18"/>
                <w:szCs w:val="18"/>
                <w:shd w:val="clear" w:color="auto" w:fill="FFFFFF"/>
              </w:rPr>
              <w:t>J</w:t>
            </w:r>
            <w:r w:rsidRPr="008A7BD6">
              <w:rPr>
                <w:rStyle w:val="spellingerror"/>
                <w:rFonts w:ascii="Verdana" w:hAnsi="Verdana"/>
                <w:sz w:val="18"/>
                <w:szCs w:val="18"/>
                <w:shd w:val="clear" w:color="auto" w:fill="FFFFFF"/>
              </w:rPr>
              <w:t xml:space="preserve">edná se o datová centra </w:t>
            </w:r>
            <w:r>
              <w:rPr>
                <w:rStyle w:val="spellingerror"/>
                <w:rFonts w:ascii="Verdana" w:hAnsi="Verdana"/>
                <w:sz w:val="18"/>
                <w:szCs w:val="18"/>
                <w:shd w:val="clear" w:color="auto" w:fill="FFFFFF"/>
              </w:rPr>
              <w:t>Objednatele</w:t>
            </w:r>
            <w:r w:rsidRPr="008A7BD6">
              <w:rPr>
                <w:rStyle w:val="spellingerror"/>
                <w:rFonts w:ascii="Verdana" w:hAnsi="Verdana"/>
                <w:sz w:val="18"/>
                <w:szCs w:val="18"/>
                <w:shd w:val="clear" w:color="auto" w:fill="FFFFFF"/>
              </w:rPr>
              <w:t xml:space="preserve">, </w:t>
            </w:r>
            <w:r w:rsidRPr="008A7BD6">
              <w:rPr>
                <w:rFonts w:ascii="Verdana" w:eastAsia="Times New Roman" w:hAnsi="Verdana" w:cs="Calibri"/>
                <w:color w:val="000000"/>
                <w:sz w:val="18"/>
                <w:szCs w:val="18"/>
              </w:rPr>
              <w:t>nacházející se na adresách Na Vápence 915/14, 130 00 Praha 3 a Čsl. Armády 1060, 250 91 Zeleneč</w:t>
            </w:r>
          </w:p>
        </w:tc>
      </w:tr>
      <w:tr w:rsidR="008A7BD6" w:rsidRPr="008A7BD6" w14:paraId="1CF83F1F" w14:textId="77777777" w:rsidTr="00E92D4E">
        <w:trPr>
          <w:jc w:val="center"/>
        </w:trPr>
        <w:tc>
          <w:tcPr>
            <w:tcW w:w="2498" w:type="dxa"/>
            <w:tcBorders>
              <w:top w:val="single" w:sz="4" w:space="0" w:color="auto"/>
              <w:left w:val="single" w:sz="4" w:space="0" w:color="auto"/>
              <w:bottom w:val="single" w:sz="4" w:space="0" w:color="auto"/>
              <w:right w:val="single" w:sz="4" w:space="0" w:color="auto"/>
            </w:tcBorders>
            <w:shd w:val="clear" w:color="auto" w:fill="auto"/>
            <w:vAlign w:val="center"/>
          </w:tcPr>
          <w:p w14:paraId="0DD0CF68" w14:textId="77777777" w:rsidR="008A7BD6" w:rsidRPr="008A7BD6" w:rsidRDefault="008A7BD6" w:rsidP="00E92D4E">
            <w:pPr>
              <w:spacing w:before="60" w:after="60"/>
              <w:rPr>
                <w:rFonts w:ascii="Verdana" w:hAnsi="Verdana" w:cs="Segoe UI"/>
                <w:sz w:val="18"/>
                <w:szCs w:val="18"/>
              </w:rPr>
            </w:pPr>
            <w:proofErr w:type="spellStart"/>
            <w:r w:rsidRPr="008A7BD6">
              <w:rPr>
                <w:rFonts w:ascii="Verdana" w:hAnsi="Verdana" w:cs="Segoe UI"/>
                <w:sz w:val="18"/>
                <w:szCs w:val="18"/>
              </w:rPr>
              <w:t>DevOps</w:t>
            </w:r>
            <w:proofErr w:type="spellEnd"/>
          </w:p>
        </w:tc>
        <w:tc>
          <w:tcPr>
            <w:tcW w:w="6564" w:type="dxa"/>
            <w:tcBorders>
              <w:top w:val="single" w:sz="4" w:space="0" w:color="auto"/>
              <w:left w:val="nil"/>
              <w:bottom w:val="single" w:sz="4" w:space="0" w:color="auto"/>
              <w:right w:val="single" w:sz="4" w:space="0" w:color="auto"/>
            </w:tcBorders>
            <w:shd w:val="clear" w:color="auto" w:fill="auto"/>
            <w:vAlign w:val="center"/>
          </w:tcPr>
          <w:p w14:paraId="1EB19044" w14:textId="77777777" w:rsidR="008A7BD6" w:rsidRPr="008A7BD6" w:rsidRDefault="008A7BD6" w:rsidP="00E92D4E">
            <w:pPr>
              <w:spacing w:before="60" w:after="60"/>
              <w:rPr>
                <w:rStyle w:val="spellingerror"/>
                <w:rFonts w:ascii="Verdana" w:hAnsi="Verdana"/>
                <w:color w:val="000000"/>
                <w:sz w:val="18"/>
                <w:szCs w:val="18"/>
                <w:shd w:val="clear" w:color="auto" w:fill="FFFFFF"/>
              </w:rPr>
            </w:pPr>
            <w:r w:rsidRPr="008A7BD6">
              <w:rPr>
                <w:rStyle w:val="spellingerror"/>
                <w:rFonts w:ascii="Verdana" w:hAnsi="Verdana"/>
                <w:color w:val="000000"/>
                <w:sz w:val="18"/>
                <w:szCs w:val="18"/>
                <w:shd w:val="clear" w:color="auto" w:fill="FFFFFF"/>
              </w:rPr>
              <w:t xml:space="preserve">Software Development and IT </w:t>
            </w:r>
            <w:proofErr w:type="spellStart"/>
            <w:r w:rsidRPr="008A7BD6">
              <w:rPr>
                <w:rStyle w:val="spellingerror"/>
                <w:rFonts w:ascii="Verdana" w:hAnsi="Verdana"/>
                <w:color w:val="000000"/>
                <w:sz w:val="18"/>
                <w:szCs w:val="18"/>
                <w:shd w:val="clear" w:color="auto" w:fill="FFFFFF"/>
              </w:rPr>
              <w:t>Operations</w:t>
            </w:r>
            <w:proofErr w:type="spellEnd"/>
            <w:r w:rsidRPr="008A7BD6">
              <w:rPr>
                <w:rStyle w:val="spellingerror"/>
                <w:rFonts w:ascii="Verdana" w:hAnsi="Verdana"/>
                <w:color w:val="000000"/>
                <w:sz w:val="18"/>
                <w:szCs w:val="18"/>
                <w:shd w:val="clear" w:color="auto" w:fill="FFFFFF"/>
              </w:rPr>
              <w:t xml:space="preserve"> – způsob řízení životního cyklu vývoje a fungování IT provozu s cílem maximálního zkrácení času přípravy a dodání software při zachování jeho vysoké kvality</w:t>
            </w:r>
          </w:p>
        </w:tc>
      </w:tr>
      <w:tr w:rsidR="008A7BD6" w:rsidRPr="008A7BD6" w14:paraId="5B39EE2D" w14:textId="77777777" w:rsidTr="00E92D4E">
        <w:trPr>
          <w:jc w:val="center"/>
        </w:trPr>
        <w:tc>
          <w:tcPr>
            <w:tcW w:w="2498" w:type="dxa"/>
            <w:tcBorders>
              <w:top w:val="single" w:sz="4" w:space="0" w:color="auto"/>
              <w:left w:val="single" w:sz="4" w:space="0" w:color="auto"/>
              <w:bottom w:val="single" w:sz="4" w:space="0" w:color="auto"/>
              <w:right w:val="single" w:sz="4" w:space="0" w:color="auto"/>
            </w:tcBorders>
            <w:shd w:val="clear" w:color="auto" w:fill="auto"/>
            <w:vAlign w:val="center"/>
          </w:tcPr>
          <w:p w14:paraId="7A9A477F" w14:textId="77777777" w:rsidR="008A7BD6" w:rsidRPr="008A7BD6" w:rsidRDefault="008A7BD6" w:rsidP="00E92D4E">
            <w:pPr>
              <w:spacing w:before="60" w:after="60"/>
              <w:rPr>
                <w:rFonts w:ascii="Verdana" w:eastAsia="Times New Roman" w:hAnsi="Verdana" w:cs="Calibri"/>
                <w:color w:val="000000"/>
                <w:sz w:val="18"/>
                <w:szCs w:val="18"/>
              </w:rPr>
            </w:pPr>
            <w:r w:rsidRPr="008A7BD6">
              <w:rPr>
                <w:rFonts w:ascii="Verdana" w:eastAsia="Times New Roman" w:hAnsi="Verdana" w:cs="Calibri"/>
                <w:color w:val="000000"/>
                <w:sz w:val="18"/>
                <w:szCs w:val="18"/>
              </w:rPr>
              <w:t>DWPD</w:t>
            </w:r>
          </w:p>
        </w:tc>
        <w:tc>
          <w:tcPr>
            <w:tcW w:w="6564" w:type="dxa"/>
            <w:tcBorders>
              <w:top w:val="single" w:sz="4" w:space="0" w:color="auto"/>
              <w:left w:val="nil"/>
              <w:bottom w:val="single" w:sz="4" w:space="0" w:color="auto"/>
              <w:right w:val="single" w:sz="4" w:space="0" w:color="auto"/>
            </w:tcBorders>
            <w:shd w:val="clear" w:color="auto" w:fill="auto"/>
            <w:vAlign w:val="center"/>
          </w:tcPr>
          <w:p w14:paraId="0BB5DF08" w14:textId="77777777" w:rsidR="008A7BD6" w:rsidRPr="008A7BD6" w:rsidRDefault="008A7BD6" w:rsidP="00E92D4E">
            <w:pPr>
              <w:spacing w:before="60" w:after="60"/>
              <w:rPr>
                <w:rFonts w:ascii="Verdana" w:eastAsia="Times New Roman" w:hAnsi="Verdana" w:cs="Calibri"/>
                <w:color w:val="000000"/>
                <w:sz w:val="18"/>
                <w:szCs w:val="18"/>
              </w:rPr>
            </w:pPr>
            <w:r w:rsidRPr="008A7BD6">
              <w:rPr>
                <w:rFonts w:ascii="Verdana" w:eastAsia="Times New Roman" w:hAnsi="Verdana" w:cs="Calibri"/>
                <w:color w:val="000000"/>
                <w:sz w:val="18"/>
                <w:szCs w:val="18"/>
              </w:rPr>
              <w:t xml:space="preserve">Drive </w:t>
            </w:r>
            <w:proofErr w:type="spellStart"/>
            <w:r w:rsidRPr="008A7BD6">
              <w:rPr>
                <w:rFonts w:ascii="Verdana" w:eastAsia="Times New Roman" w:hAnsi="Verdana" w:cs="Calibri"/>
                <w:color w:val="000000"/>
                <w:sz w:val="18"/>
                <w:szCs w:val="18"/>
              </w:rPr>
              <w:t>Writes</w:t>
            </w:r>
            <w:proofErr w:type="spellEnd"/>
            <w:r w:rsidRPr="008A7BD6">
              <w:rPr>
                <w:rFonts w:ascii="Verdana" w:eastAsia="Times New Roman" w:hAnsi="Verdana" w:cs="Calibri"/>
                <w:color w:val="000000"/>
                <w:sz w:val="18"/>
                <w:szCs w:val="18"/>
              </w:rPr>
              <w:t xml:space="preserve"> Per </w:t>
            </w:r>
            <w:proofErr w:type="spellStart"/>
            <w:r w:rsidRPr="008A7BD6">
              <w:rPr>
                <w:rFonts w:ascii="Verdana" w:eastAsia="Times New Roman" w:hAnsi="Verdana" w:cs="Calibri"/>
                <w:color w:val="000000"/>
                <w:sz w:val="18"/>
                <w:szCs w:val="18"/>
              </w:rPr>
              <w:t>Day</w:t>
            </w:r>
            <w:proofErr w:type="spellEnd"/>
            <w:r w:rsidRPr="008A7BD6">
              <w:rPr>
                <w:rFonts w:ascii="Verdana" w:eastAsia="Times New Roman" w:hAnsi="Verdana" w:cs="Calibri"/>
                <w:color w:val="000000"/>
                <w:sz w:val="18"/>
                <w:szCs w:val="18"/>
              </w:rPr>
              <w:t xml:space="preserve"> </w:t>
            </w:r>
          </w:p>
        </w:tc>
      </w:tr>
      <w:tr w:rsidR="008A7BD6" w:rsidRPr="008A7BD6" w14:paraId="237D677E" w14:textId="77777777" w:rsidTr="00E92D4E">
        <w:trPr>
          <w:jc w:val="center"/>
        </w:trPr>
        <w:tc>
          <w:tcPr>
            <w:tcW w:w="2498" w:type="dxa"/>
            <w:tcBorders>
              <w:top w:val="single" w:sz="4" w:space="0" w:color="auto"/>
              <w:left w:val="single" w:sz="4" w:space="0" w:color="auto"/>
              <w:bottom w:val="single" w:sz="4" w:space="0" w:color="auto"/>
              <w:right w:val="single" w:sz="4" w:space="0" w:color="auto"/>
            </w:tcBorders>
            <w:shd w:val="clear" w:color="auto" w:fill="auto"/>
            <w:vAlign w:val="center"/>
          </w:tcPr>
          <w:p w14:paraId="58731DFF" w14:textId="77777777" w:rsidR="008A7BD6" w:rsidRPr="008A7BD6" w:rsidRDefault="008A7BD6" w:rsidP="00E92D4E">
            <w:pPr>
              <w:spacing w:before="60" w:after="60"/>
              <w:rPr>
                <w:rFonts w:ascii="Verdana" w:hAnsi="Verdana" w:cs="Segoe UI"/>
                <w:sz w:val="18"/>
                <w:szCs w:val="18"/>
              </w:rPr>
            </w:pPr>
            <w:r w:rsidRPr="008A7BD6">
              <w:rPr>
                <w:rFonts w:ascii="Verdana" w:hAnsi="Verdana" w:cs="Segoe UI"/>
                <w:sz w:val="18"/>
                <w:szCs w:val="18"/>
              </w:rPr>
              <w:t>ETL</w:t>
            </w:r>
          </w:p>
        </w:tc>
        <w:tc>
          <w:tcPr>
            <w:tcW w:w="6564" w:type="dxa"/>
            <w:tcBorders>
              <w:top w:val="single" w:sz="4" w:space="0" w:color="auto"/>
              <w:left w:val="nil"/>
              <w:bottom w:val="single" w:sz="4" w:space="0" w:color="auto"/>
              <w:right w:val="single" w:sz="4" w:space="0" w:color="auto"/>
            </w:tcBorders>
            <w:shd w:val="clear" w:color="auto" w:fill="auto"/>
            <w:vAlign w:val="center"/>
          </w:tcPr>
          <w:p w14:paraId="53529DD2" w14:textId="77777777" w:rsidR="008A7BD6" w:rsidRPr="008A7BD6" w:rsidRDefault="008A7BD6" w:rsidP="00E92D4E">
            <w:pPr>
              <w:spacing w:before="60" w:after="60"/>
              <w:rPr>
                <w:rStyle w:val="spellingerror"/>
                <w:rFonts w:ascii="Verdana" w:hAnsi="Verdana"/>
                <w:color w:val="000000"/>
                <w:sz w:val="18"/>
                <w:szCs w:val="18"/>
                <w:shd w:val="clear" w:color="auto" w:fill="FFFFFF"/>
              </w:rPr>
            </w:pPr>
            <w:r w:rsidRPr="008A7BD6">
              <w:rPr>
                <w:rFonts w:ascii="Verdana" w:hAnsi="Verdana"/>
                <w:sz w:val="18"/>
                <w:szCs w:val="18"/>
              </w:rPr>
              <w:t xml:space="preserve">Extrakce, Transformace, </w:t>
            </w:r>
            <w:proofErr w:type="spellStart"/>
            <w:r w:rsidRPr="008A7BD6">
              <w:rPr>
                <w:rFonts w:ascii="Verdana" w:hAnsi="Verdana"/>
                <w:sz w:val="18"/>
                <w:szCs w:val="18"/>
              </w:rPr>
              <w:t>Load</w:t>
            </w:r>
            <w:proofErr w:type="spellEnd"/>
          </w:p>
        </w:tc>
      </w:tr>
      <w:tr w:rsidR="008A7BD6" w:rsidRPr="008A7BD6" w14:paraId="3F347CB4" w14:textId="77777777" w:rsidTr="00E92D4E">
        <w:trPr>
          <w:jc w:val="center"/>
        </w:trPr>
        <w:tc>
          <w:tcPr>
            <w:tcW w:w="2498" w:type="dxa"/>
            <w:tcBorders>
              <w:top w:val="single" w:sz="4" w:space="0" w:color="auto"/>
              <w:left w:val="single" w:sz="4" w:space="0" w:color="auto"/>
              <w:bottom w:val="single" w:sz="4" w:space="0" w:color="auto"/>
              <w:right w:val="single" w:sz="4" w:space="0" w:color="auto"/>
            </w:tcBorders>
            <w:shd w:val="clear" w:color="auto" w:fill="auto"/>
            <w:vAlign w:val="center"/>
          </w:tcPr>
          <w:p w14:paraId="1CF81D53" w14:textId="77777777" w:rsidR="008A7BD6" w:rsidRPr="008A7BD6" w:rsidRDefault="008A7BD6" w:rsidP="00E92D4E">
            <w:pPr>
              <w:spacing w:before="60" w:after="60"/>
              <w:rPr>
                <w:rFonts w:ascii="Verdana" w:eastAsia="Times New Roman" w:hAnsi="Verdana" w:cs="Calibri"/>
                <w:color w:val="000000"/>
                <w:sz w:val="18"/>
                <w:szCs w:val="18"/>
              </w:rPr>
            </w:pPr>
            <w:r w:rsidRPr="008A7BD6">
              <w:rPr>
                <w:rFonts w:ascii="Verdana" w:eastAsia="Times New Roman" w:hAnsi="Verdana" w:cs="Calibri"/>
                <w:color w:val="000000"/>
                <w:sz w:val="18"/>
                <w:szCs w:val="18"/>
              </w:rPr>
              <w:t>HCI</w:t>
            </w:r>
          </w:p>
        </w:tc>
        <w:tc>
          <w:tcPr>
            <w:tcW w:w="6564" w:type="dxa"/>
            <w:tcBorders>
              <w:top w:val="single" w:sz="4" w:space="0" w:color="auto"/>
              <w:left w:val="nil"/>
              <w:bottom w:val="single" w:sz="4" w:space="0" w:color="auto"/>
              <w:right w:val="single" w:sz="4" w:space="0" w:color="auto"/>
            </w:tcBorders>
            <w:shd w:val="clear" w:color="auto" w:fill="auto"/>
            <w:vAlign w:val="center"/>
          </w:tcPr>
          <w:p w14:paraId="7589B6BE" w14:textId="77777777" w:rsidR="008A7BD6" w:rsidRPr="008A7BD6" w:rsidRDefault="008A7BD6" w:rsidP="00E92D4E">
            <w:pPr>
              <w:spacing w:before="60" w:after="60"/>
              <w:rPr>
                <w:rFonts w:ascii="Verdana" w:eastAsia="Times New Roman" w:hAnsi="Verdana" w:cs="Calibri"/>
                <w:color w:val="000000"/>
                <w:sz w:val="18"/>
                <w:szCs w:val="18"/>
              </w:rPr>
            </w:pPr>
            <w:proofErr w:type="spellStart"/>
            <w:r w:rsidRPr="008A7BD6">
              <w:rPr>
                <w:rStyle w:val="spellingerror"/>
                <w:rFonts w:ascii="Verdana" w:hAnsi="Verdana"/>
                <w:color w:val="000000"/>
                <w:sz w:val="18"/>
                <w:szCs w:val="18"/>
                <w:shd w:val="clear" w:color="auto" w:fill="FFFFFF"/>
              </w:rPr>
              <w:t>Hyperkonvergovaná</w:t>
            </w:r>
            <w:proofErr w:type="spellEnd"/>
            <w:r w:rsidRPr="008A7BD6">
              <w:rPr>
                <w:rStyle w:val="normaltextrun"/>
                <w:rFonts w:ascii="Verdana" w:hAnsi="Verdana"/>
                <w:color w:val="000000"/>
                <w:sz w:val="18"/>
                <w:szCs w:val="18"/>
                <w:shd w:val="clear" w:color="auto" w:fill="FFFFFF"/>
              </w:rPr>
              <w:t> infrastruktura</w:t>
            </w:r>
          </w:p>
        </w:tc>
      </w:tr>
      <w:tr w:rsidR="008A7BD6" w:rsidRPr="008A7BD6" w14:paraId="63E701D8" w14:textId="77777777" w:rsidTr="00E92D4E">
        <w:trPr>
          <w:jc w:val="center"/>
        </w:trPr>
        <w:tc>
          <w:tcPr>
            <w:tcW w:w="2498" w:type="dxa"/>
            <w:tcBorders>
              <w:top w:val="single" w:sz="4" w:space="0" w:color="auto"/>
              <w:left w:val="single" w:sz="4" w:space="0" w:color="auto"/>
              <w:bottom w:val="single" w:sz="4" w:space="0" w:color="auto"/>
              <w:right w:val="single" w:sz="4" w:space="0" w:color="auto"/>
            </w:tcBorders>
            <w:shd w:val="clear" w:color="auto" w:fill="auto"/>
            <w:vAlign w:val="center"/>
          </w:tcPr>
          <w:p w14:paraId="5BA0CB99" w14:textId="77777777" w:rsidR="008A7BD6" w:rsidRPr="008A7BD6" w:rsidRDefault="008A7BD6" w:rsidP="00E92D4E">
            <w:pPr>
              <w:spacing w:before="60" w:after="60"/>
              <w:rPr>
                <w:rFonts w:ascii="Verdana" w:eastAsia="Times New Roman" w:hAnsi="Verdana" w:cs="Calibri"/>
                <w:color w:val="000000"/>
                <w:sz w:val="18"/>
                <w:szCs w:val="18"/>
              </w:rPr>
            </w:pPr>
            <w:r w:rsidRPr="008A7BD6">
              <w:rPr>
                <w:rFonts w:ascii="Verdana" w:eastAsia="Times New Roman" w:hAnsi="Verdana" w:cs="Calibri"/>
                <w:color w:val="000000"/>
                <w:sz w:val="18"/>
                <w:szCs w:val="18"/>
              </w:rPr>
              <w:t>HW</w:t>
            </w:r>
          </w:p>
        </w:tc>
        <w:tc>
          <w:tcPr>
            <w:tcW w:w="6564" w:type="dxa"/>
            <w:tcBorders>
              <w:top w:val="single" w:sz="4" w:space="0" w:color="auto"/>
              <w:left w:val="nil"/>
              <w:bottom w:val="single" w:sz="4" w:space="0" w:color="auto"/>
              <w:right w:val="single" w:sz="4" w:space="0" w:color="auto"/>
            </w:tcBorders>
            <w:shd w:val="clear" w:color="auto" w:fill="auto"/>
            <w:vAlign w:val="center"/>
          </w:tcPr>
          <w:p w14:paraId="42AF8DFD" w14:textId="77777777" w:rsidR="008A7BD6" w:rsidRPr="008A7BD6" w:rsidRDefault="008A7BD6" w:rsidP="00E92D4E">
            <w:pPr>
              <w:spacing w:before="60" w:after="60"/>
              <w:rPr>
                <w:rFonts w:ascii="Verdana" w:eastAsia="Times New Roman" w:hAnsi="Verdana" w:cs="Calibri"/>
                <w:color w:val="000000"/>
                <w:sz w:val="18"/>
                <w:szCs w:val="18"/>
              </w:rPr>
            </w:pPr>
            <w:r w:rsidRPr="008A7BD6">
              <w:rPr>
                <w:rFonts w:ascii="Verdana" w:eastAsia="Times New Roman" w:hAnsi="Verdana" w:cs="Calibri"/>
                <w:color w:val="000000" w:themeColor="text1"/>
                <w:sz w:val="18"/>
                <w:szCs w:val="18"/>
              </w:rPr>
              <w:t>Hardware</w:t>
            </w:r>
          </w:p>
        </w:tc>
      </w:tr>
      <w:tr w:rsidR="008A7BD6" w:rsidRPr="008A7BD6" w14:paraId="71AB7923" w14:textId="77777777" w:rsidTr="00E92D4E">
        <w:trPr>
          <w:jc w:val="center"/>
        </w:trPr>
        <w:tc>
          <w:tcPr>
            <w:tcW w:w="2498" w:type="dxa"/>
            <w:tcBorders>
              <w:top w:val="single" w:sz="4" w:space="0" w:color="auto"/>
              <w:left w:val="single" w:sz="4" w:space="0" w:color="auto"/>
              <w:bottom w:val="single" w:sz="4" w:space="0" w:color="auto"/>
              <w:right w:val="single" w:sz="4" w:space="0" w:color="auto"/>
            </w:tcBorders>
            <w:shd w:val="clear" w:color="auto" w:fill="auto"/>
            <w:vAlign w:val="center"/>
          </w:tcPr>
          <w:p w14:paraId="303E9AA1" w14:textId="77777777" w:rsidR="008A7BD6" w:rsidRPr="008A7BD6" w:rsidRDefault="008A7BD6" w:rsidP="00E92D4E">
            <w:pPr>
              <w:spacing w:before="60" w:after="60"/>
              <w:rPr>
                <w:rStyle w:val="normaltextrun"/>
                <w:rFonts w:ascii="Verdana" w:hAnsi="Verdana"/>
                <w:sz w:val="18"/>
                <w:szCs w:val="18"/>
              </w:rPr>
            </w:pPr>
            <w:proofErr w:type="spellStart"/>
            <w:r w:rsidRPr="008A7BD6">
              <w:rPr>
                <w:rFonts w:ascii="Verdana" w:hAnsi="Verdana" w:cs="Segoe UI"/>
                <w:sz w:val="18"/>
                <w:szCs w:val="18"/>
              </w:rPr>
              <w:t>IaaC</w:t>
            </w:r>
            <w:proofErr w:type="spellEnd"/>
          </w:p>
        </w:tc>
        <w:tc>
          <w:tcPr>
            <w:tcW w:w="6564" w:type="dxa"/>
            <w:tcBorders>
              <w:top w:val="single" w:sz="4" w:space="0" w:color="auto"/>
              <w:left w:val="nil"/>
              <w:bottom w:val="single" w:sz="4" w:space="0" w:color="auto"/>
              <w:right w:val="single" w:sz="4" w:space="0" w:color="auto"/>
            </w:tcBorders>
            <w:shd w:val="clear" w:color="auto" w:fill="auto"/>
            <w:vAlign w:val="center"/>
          </w:tcPr>
          <w:p w14:paraId="6CBEE030" w14:textId="77777777" w:rsidR="008A7BD6" w:rsidRPr="008A7BD6" w:rsidRDefault="008A7BD6" w:rsidP="00E92D4E">
            <w:pPr>
              <w:spacing w:before="60" w:after="60"/>
              <w:rPr>
                <w:rStyle w:val="spellingerror"/>
                <w:rFonts w:ascii="Verdana" w:hAnsi="Verdana"/>
                <w:color w:val="000000"/>
                <w:sz w:val="18"/>
                <w:szCs w:val="18"/>
                <w:shd w:val="clear" w:color="auto" w:fill="FFFFFF"/>
              </w:rPr>
            </w:pPr>
            <w:proofErr w:type="spellStart"/>
            <w:r w:rsidRPr="008A7BD6">
              <w:rPr>
                <w:rFonts w:ascii="Verdana" w:hAnsi="Verdana" w:cs="Segoe UI"/>
                <w:sz w:val="18"/>
                <w:szCs w:val="18"/>
              </w:rPr>
              <w:t>Infrastructure</w:t>
            </w:r>
            <w:proofErr w:type="spellEnd"/>
            <w:r w:rsidRPr="008A7BD6">
              <w:rPr>
                <w:rFonts w:ascii="Verdana" w:hAnsi="Verdana" w:cs="Segoe UI"/>
                <w:sz w:val="18"/>
                <w:szCs w:val="18"/>
              </w:rPr>
              <w:t xml:space="preserve"> as a </w:t>
            </w:r>
            <w:proofErr w:type="spellStart"/>
            <w:r w:rsidRPr="008A7BD6">
              <w:rPr>
                <w:rFonts w:ascii="Verdana" w:hAnsi="Verdana" w:cs="Segoe UI"/>
                <w:sz w:val="18"/>
                <w:szCs w:val="18"/>
              </w:rPr>
              <w:t>Code</w:t>
            </w:r>
            <w:proofErr w:type="spellEnd"/>
          </w:p>
        </w:tc>
      </w:tr>
      <w:tr w:rsidR="008A7BD6" w:rsidRPr="008A7BD6" w14:paraId="1C03A15F" w14:textId="77777777" w:rsidTr="00E92D4E">
        <w:trPr>
          <w:jc w:val="center"/>
        </w:trPr>
        <w:tc>
          <w:tcPr>
            <w:tcW w:w="2498" w:type="dxa"/>
            <w:tcBorders>
              <w:top w:val="single" w:sz="4" w:space="0" w:color="auto"/>
              <w:left w:val="single" w:sz="4" w:space="0" w:color="auto"/>
              <w:bottom w:val="single" w:sz="4" w:space="0" w:color="auto"/>
              <w:right w:val="single" w:sz="4" w:space="0" w:color="auto"/>
            </w:tcBorders>
            <w:shd w:val="clear" w:color="auto" w:fill="auto"/>
            <w:vAlign w:val="center"/>
          </w:tcPr>
          <w:p w14:paraId="5A531C8A" w14:textId="77777777" w:rsidR="008A7BD6" w:rsidRPr="008A7BD6" w:rsidRDefault="008A7BD6" w:rsidP="00E92D4E">
            <w:pPr>
              <w:spacing w:before="60" w:after="60"/>
              <w:rPr>
                <w:rFonts w:ascii="Verdana" w:eastAsia="Times New Roman" w:hAnsi="Verdana" w:cs="Calibri"/>
                <w:color w:val="000000"/>
                <w:sz w:val="18"/>
                <w:szCs w:val="18"/>
              </w:rPr>
            </w:pPr>
            <w:proofErr w:type="spellStart"/>
            <w:r w:rsidRPr="008A7BD6">
              <w:rPr>
                <w:rFonts w:ascii="Verdana" w:eastAsia="Times New Roman" w:hAnsi="Verdana" w:cs="Calibri"/>
                <w:color w:val="000000"/>
                <w:sz w:val="18"/>
                <w:szCs w:val="18"/>
              </w:rPr>
              <w:t>IaaS</w:t>
            </w:r>
            <w:proofErr w:type="spellEnd"/>
          </w:p>
        </w:tc>
        <w:tc>
          <w:tcPr>
            <w:tcW w:w="6564" w:type="dxa"/>
            <w:tcBorders>
              <w:top w:val="single" w:sz="4" w:space="0" w:color="auto"/>
              <w:left w:val="nil"/>
              <w:bottom w:val="single" w:sz="4" w:space="0" w:color="auto"/>
              <w:right w:val="single" w:sz="4" w:space="0" w:color="auto"/>
            </w:tcBorders>
            <w:shd w:val="clear" w:color="auto" w:fill="auto"/>
            <w:vAlign w:val="center"/>
          </w:tcPr>
          <w:p w14:paraId="417AB878" w14:textId="77777777" w:rsidR="008A7BD6" w:rsidRPr="008A7BD6" w:rsidRDefault="008A7BD6" w:rsidP="00E92D4E">
            <w:pPr>
              <w:spacing w:before="60" w:after="60"/>
              <w:rPr>
                <w:rFonts w:ascii="Verdana" w:eastAsia="Times New Roman" w:hAnsi="Verdana" w:cs="Calibri"/>
                <w:color w:val="000000"/>
                <w:sz w:val="18"/>
                <w:szCs w:val="18"/>
              </w:rPr>
            </w:pPr>
            <w:proofErr w:type="spellStart"/>
            <w:r w:rsidRPr="008A7BD6">
              <w:rPr>
                <w:rFonts w:ascii="Verdana" w:eastAsia="Times New Roman" w:hAnsi="Verdana" w:cs="Calibri"/>
                <w:color w:val="000000"/>
                <w:sz w:val="18"/>
                <w:szCs w:val="18"/>
              </w:rPr>
              <w:t>Infrastructure</w:t>
            </w:r>
            <w:proofErr w:type="spellEnd"/>
            <w:r w:rsidRPr="008A7BD6">
              <w:rPr>
                <w:rFonts w:ascii="Verdana" w:eastAsia="Times New Roman" w:hAnsi="Verdana" w:cs="Calibri"/>
                <w:color w:val="000000"/>
                <w:sz w:val="18"/>
                <w:szCs w:val="18"/>
              </w:rPr>
              <w:t xml:space="preserve"> as a </w:t>
            </w:r>
            <w:proofErr w:type="spellStart"/>
            <w:r w:rsidRPr="008A7BD6">
              <w:rPr>
                <w:rFonts w:ascii="Verdana" w:eastAsia="Times New Roman" w:hAnsi="Verdana" w:cs="Calibri"/>
                <w:color w:val="000000"/>
                <w:sz w:val="18"/>
                <w:szCs w:val="18"/>
              </w:rPr>
              <w:t>Service</w:t>
            </w:r>
            <w:proofErr w:type="spellEnd"/>
          </w:p>
        </w:tc>
      </w:tr>
      <w:tr w:rsidR="008A7BD6" w:rsidRPr="008A7BD6" w14:paraId="553CE61F" w14:textId="77777777" w:rsidTr="00E92D4E">
        <w:trPr>
          <w:jc w:val="center"/>
        </w:trPr>
        <w:tc>
          <w:tcPr>
            <w:tcW w:w="2498" w:type="dxa"/>
            <w:tcBorders>
              <w:top w:val="single" w:sz="4" w:space="0" w:color="auto"/>
              <w:left w:val="single" w:sz="4" w:space="0" w:color="auto"/>
              <w:bottom w:val="single" w:sz="4" w:space="0" w:color="auto"/>
              <w:right w:val="single" w:sz="4" w:space="0" w:color="auto"/>
            </w:tcBorders>
            <w:shd w:val="clear" w:color="auto" w:fill="auto"/>
            <w:vAlign w:val="center"/>
          </w:tcPr>
          <w:p w14:paraId="525281D1" w14:textId="77777777" w:rsidR="008A7BD6" w:rsidRPr="008A7BD6" w:rsidRDefault="008A7BD6" w:rsidP="00E92D4E">
            <w:pPr>
              <w:spacing w:before="60" w:after="60"/>
              <w:rPr>
                <w:rFonts w:ascii="Verdana" w:eastAsia="Times New Roman" w:hAnsi="Verdana" w:cs="Calibri"/>
                <w:color w:val="000000"/>
                <w:sz w:val="18"/>
                <w:szCs w:val="18"/>
              </w:rPr>
            </w:pPr>
            <w:r w:rsidRPr="008A7BD6">
              <w:rPr>
                <w:rFonts w:ascii="Verdana" w:eastAsia="Times New Roman" w:hAnsi="Verdana" w:cs="Calibri"/>
                <w:color w:val="000000"/>
                <w:sz w:val="18"/>
                <w:szCs w:val="18"/>
              </w:rPr>
              <w:t>IDE</w:t>
            </w:r>
          </w:p>
        </w:tc>
        <w:tc>
          <w:tcPr>
            <w:tcW w:w="6564" w:type="dxa"/>
            <w:tcBorders>
              <w:top w:val="single" w:sz="4" w:space="0" w:color="auto"/>
              <w:left w:val="nil"/>
              <w:bottom w:val="single" w:sz="4" w:space="0" w:color="auto"/>
              <w:right w:val="single" w:sz="4" w:space="0" w:color="auto"/>
            </w:tcBorders>
            <w:shd w:val="clear" w:color="auto" w:fill="auto"/>
            <w:vAlign w:val="center"/>
          </w:tcPr>
          <w:p w14:paraId="424B13A1" w14:textId="77777777" w:rsidR="008A7BD6" w:rsidRPr="008A7BD6" w:rsidRDefault="008A7BD6" w:rsidP="00E92D4E">
            <w:pPr>
              <w:spacing w:before="60" w:after="60"/>
              <w:rPr>
                <w:rStyle w:val="spellingerror"/>
                <w:rFonts w:ascii="Verdana" w:hAnsi="Verdana"/>
                <w:color w:val="000000"/>
                <w:sz w:val="18"/>
                <w:szCs w:val="18"/>
                <w:shd w:val="clear" w:color="auto" w:fill="FFFFFF"/>
              </w:rPr>
            </w:pPr>
            <w:proofErr w:type="spellStart"/>
            <w:r w:rsidRPr="008A7BD6">
              <w:rPr>
                <w:rStyle w:val="spellingerror"/>
                <w:rFonts w:ascii="Verdana" w:hAnsi="Verdana"/>
                <w:color w:val="000000"/>
                <w:sz w:val="18"/>
                <w:szCs w:val="18"/>
                <w:shd w:val="clear" w:color="auto" w:fill="FFFFFF"/>
              </w:rPr>
              <w:t>Integrated</w:t>
            </w:r>
            <w:proofErr w:type="spellEnd"/>
            <w:r w:rsidRPr="008A7BD6">
              <w:rPr>
                <w:rStyle w:val="spellingerror"/>
                <w:rFonts w:ascii="Verdana" w:hAnsi="Verdana"/>
                <w:color w:val="000000"/>
                <w:sz w:val="18"/>
                <w:szCs w:val="18"/>
                <w:shd w:val="clear" w:color="auto" w:fill="FFFFFF"/>
              </w:rPr>
              <w:t xml:space="preserve"> Development Environment</w:t>
            </w:r>
          </w:p>
        </w:tc>
      </w:tr>
      <w:tr w:rsidR="008A7BD6" w:rsidRPr="008A7BD6" w14:paraId="0BB74F39" w14:textId="77777777" w:rsidTr="00E92D4E">
        <w:trPr>
          <w:jc w:val="center"/>
        </w:trPr>
        <w:tc>
          <w:tcPr>
            <w:tcW w:w="2498" w:type="dxa"/>
            <w:tcBorders>
              <w:top w:val="single" w:sz="4" w:space="0" w:color="auto"/>
              <w:left w:val="single" w:sz="4" w:space="0" w:color="auto"/>
              <w:bottom w:val="single" w:sz="4" w:space="0" w:color="auto"/>
              <w:right w:val="single" w:sz="4" w:space="0" w:color="auto"/>
            </w:tcBorders>
            <w:shd w:val="clear" w:color="auto" w:fill="auto"/>
            <w:vAlign w:val="center"/>
          </w:tcPr>
          <w:p w14:paraId="1C551CEA" w14:textId="77777777" w:rsidR="008A7BD6" w:rsidRPr="008A7BD6" w:rsidRDefault="008A7BD6" w:rsidP="00E92D4E">
            <w:pPr>
              <w:spacing w:before="60" w:after="60"/>
              <w:rPr>
                <w:rFonts w:ascii="Verdana" w:eastAsia="Times New Roman" w:hAnsi="Verdana" w:cs="Calibri"/>
                <w:color w:val="000000"/>
                <w:sz w:val="18"/>
                <w:szCs w:val="18"/>
              </w:rPr>
            </w:pPr>
            <w:r w:rsidRPr="008A7BD6">
              <w:rPr>
                <w:rFonts w:ascii="Verdana" w:eastAsia="Times New Roman" w:hAnsi="Verdana" w:cs="Calibri"/>
                <w:color w:val="000000"/>
                <w:sz w:val="18"/>
                <w:szCs w:val="18"/>
              </w:rPr>
              <w:t>IPMI</w:t>
            </w:r>
          </w:p>
        </w:tc>
        <w:tc>
          <w:tcPr>
            <w:tcW w:w="6564" w:type="dxa"/>
            <w:tcBorders>
              <w:top w:val="single" w:sz="4" w:space="0" w:color="auto"/>
              <w:left w:val="nil"/>
              <w:bottom w:val="single" w:sz="4" w:space="0" w:color="auto"/>
              <w:right w:val="single" w:sz="4" w:space="0" w:color="auto"/>
            </w:tcBorders>
            <w:shd w:val="clear" w:color="auto" w:fill="auto"/>
            <w:vAlign w:val="center"/>
          </w:tcPr>
          <w:p w14:paraId="0842F4D5" w14:textId="77777777" w:rsidR="008A7BD6" w:rsidRPr="008A7BD6" w:rsidRDefault="008A7BD6" w:rsidP="00E92D4E">
            <w:pPr>
              <w:spacing w:before="60" w:after="60"/>
              <w:rPr>
                <w:rFonts w:ascii="Verdana" w:eastAsia="Times New Roman" w:hAnsi="Verdana" w:cs="Calibri"/>
                <w:color w:val="000000"/>
                <w:sz w:val="18"/>
                <w:szCs w:val="18"/>
              </w:rPr>
            </w:pPr>
            <w:r w:rsidRPr="008A7BD6">
              <w:rPr>
                <w:rFonts w:ascii="Verdana" w:eastAsia="Times New Roman" w:hAnsi="Verdana" w:cs="Calibri"/>
                <w:color w:val="000000"/>
                <w:sz w:val="18"/>
                <w:szCs w:val="18"/>
              </w:rPr>
              <w:t xml:space="preserve">Independent </w:t>
            </w:r>
            <w:proofErr w:type="spellStart"/>
            <w:r w:rsidRPr="008A7BD6">
              <w:rPr>
                <w:rFonts w:ascii="Verdana" w:eastAsia="Times New Roman" w:hAnsi="Verdana" w:cs="Calibri"/>
                <w:color w:val="000000"/>
                <w:sz w:val="18"/>
                <w:szCs w:val="18"/>
              </w:rPr>
              <w:t>Platform</w:t>
            </w:r>
            <w:proofErr w:type="spellEnd"/>
            <w:r w:rsidRPr="008A7BD6">
              <w:rPr>
                <w:rFonts w:ascii="Verdana" w:eastAsia="Times New Roman" w:hAnsi="Verdana" w:cs="Calibri"/>
                <w:color w:val="000000"/>
                <w:sz w:val="18"/>
                <w:szCs w:val="18"/>
              </w:rPr>
              <w:t xml:space="preserve"> Management Interface – rozhraní pro správu virtuálních serverů, které jsou ve stavu: vypnutý, před spuštěním OS, ve stavu selhání</w:t>
            </w:r>
          </w:p>
        </w:tc>
      </w:tr>
      <w:tr w:rsidR="008A7BD6" w:rsidRPr="008A7BD6" w14:paraId="3BAD5356" w14:textId="77777777" w:rsidTr="00E92D4E">
        <w:trPr>
          <w:jc w:val="center"/>
        </w:trPr>
        <w:tc>
          <w:tcPr>
            <w:tcW w:w="2498" w:type="dxa"/>
            <w:tcBorders>
              <w:top w:val="single" w:sz="4" w:space="0" w:color="auto"/>
              <w:left w:val="single" w:sz="4" w:space="0" w:color="auto"/>
              <w:bottom w:val="single" w:sz="4" w:space="0" w:color="auto"/>
              <w:right w:val="single" w:sz="4" w:space="0" w:color="auto"/>
            </w:tcBorders>
            <w:shd w:val="clear" w:color="auto" w:fill="auto"/>
            <w:vAlign w:val="center"/>
          </w:tcPr>
          <w:p w14:paraId="1266E7E5" w14:textId="77777777" w:rsidR="008A7BD6" w:rsidRPr="008A7BD6" w:rsidRDefault="008A7BD6" w:rsidP="00E92D4E">
            <w:pPr>
              <w:spacing w:before="60" w:after="60"/>
              <w:rPr>
                <w:rFonts w:ascii="Verdana" w:eastAsia="Times New Roman" w:hAnsi="Verdana" w:cs="Calibri"/>
                <w:color w:val="000000"/>
                <w:sz w:val="18"/>
                <w:szCs w:val="18"/>
              </w:rPr>
            </w:pPr>
            <w:r w:rsidRPr="008A7BD6">
              <w:rPr>
                <w:rFonts w:ascii="Verdana" w:eastAsia="Times New Roman" w:hAnsi="Verdana" w:cs="Calibri"/>
                <w:color w:val="000000"/>
                <w:sz w:val="18"/>
                <w:szCs w:val="18"/>
              </w:rPr>
              <w:t>IT</w:t>
            </w:r>
          </w:p>
        </w:tc>
        <w:tc>
          <w:tcPr>
            <w:tcW w:w="6564" w:type="dxa"/>
            <w:tcBorders>
              <w:top w:val="single" w:sz="4" w:space="0" w:color="auto"/>
              <w:left w:val="nil"/>
              <w:bottom w:val="single" w:sz="4" w:space="0" w:color="auto"/>
              <w:right w:val="single" w:sz="4" w:space="0" w:color="auto"/>
            </w:tcBorders>
            <w:shd w:val="clear" w:color="auto" w:fill="auto"/>
            <w:vAlign w:val="center"/>
          </w:tcPr>
          <w:p w14:paraId="10DAF9C9" w14:textId="77777777" w:rsidR="008A7BD6" w:rsidRPr="008A7BD6" w:rsidRDefault="008A7BD6" w:rsidP="00E92D4E">
            <w:pPr>
              <w:spacing w:before="60" w:after="60"/>
              <w:rPr>
                <w:rStyle w:val="spellingerror"/>
                <w:rFonts w:ascii="Verdana" w:hAnsi="Verdana"/>
                <w:color w:val="000000"/>
                <w:sz w:val="18"/>
                <w:szCs w:val="18"/>
                <w:shd w:val="clear" w:color="auto" w:fill="FFFFFF"/>
              </w:rPr>
            </w:pPr>
            <w:r w:rsidRPr="008A7BD6">
              <w:rPr>
                <w:rStyle w:val="spellingerror"/>
                <w:rFonts w:ascii="Verdana" w:hAnsi="Verdana"/>
                <w:color w:val="000000"/>
                <w:sz w:val="18"/>
                <w:szCs w:val="18"/>
                <w:shd w:val="clear" w:color="auto" w:fill="FFFFFF"/>
              </w:rPr>
              <w:t>Informační technologie</w:t>
            </w:r>
          </w:p>
        </w:tc>
      </w:tr>
      <w:tr w:rsidR="008A7BD6" w:rsidRPr="008A7BD6" w14:paraId="4B31591E" w14:textId="77777777" w:rsidTr="00E92D4E">
        <w:trPr>
          <w:jc w:val="center"/>
        </w:trPr>
        <w:tc>
          <w:tcPr>
            <w:tcW w:w="2498" w:type="dxa"/>
            <w:tcBorders>
              <w:top w:val="single" w:sz="4" w:space="0" w:color="auto"/>
              <w:left w:val="single" w:sz="4" w:space="0" w:color="auto"/>
              <w:bottom w:val="single" w:sz="4" w:space="0" w:color="auto"/>
              <w:right w:val="single" w:sz="4" w:space="0" w:color="auto"/>
            </w:tcBorders>
            <w:shd w:val="clear" w:color="auto" w:fill="auto"/>
            <w:vAlign w:val="center"/>
          </w:tcPr>
          <w:p w14:paraId="0362D061" w14:textId="77777777" w:rsidR="008A7BD6" w:rsidRPr="008A7BD6" w:rsidRDefault="008A7BD6" w:rsidP="00E92D4E">
            <w:pPr>
              <w:spacing w:before="60" w:after="60"/>
              <w:rPr>
                <w:rFonts w:ascii="Verdana" w:hAnsi="Verdana" w:cs="Segoe UI"/>
                <w:sz w:val="18"/>
                <w:szCs w:val="18"/>
              </w:rPr>
            </w:pPr>
            <w:r w:rsidRPr="008A7BD6">
              <w:rPr>
                <w:rFonts w:ascii="Verdana" w:hAnsi="Verdana" w:cs="Segoe UI"/>
                <w:sz w:val="18"/>
                <w:szCs w:val="18"/>
              </w:rPr>
              <w:t>Kontejner</w:t>
            </w:r>
          </w:p>
        </w:tc>
        <w:tc>
          <w:tcPr>
            <w:tcW w:w="6564" w:type="dxa"/>
            <w:tcBorders>
              <w:top w:val="single" w:sz="4" w:space="0" w:color="auto"/>
              <w:left w:val="nil"/>
              <w:bottom w:val="single" w:sz="4" w:space="0" w:color="auto"/>
              <w:right w:val="single" w:sz="4" w:space="0" w:color="auto"/>
            </w:tcBorders>
            <w:shd w:val="clear" w:color="auto" w:fill="auto"/>
            <w:vAlign w:val="center"/>
          </w:tcPr>
          <w:p w14:paraId="00E0CD51" w14:textId="77777777" w:rsidR="008A7BD6" w:rsidRPr="008A7BD6" w:rsidRDefault="008A7BD6" w:rsidP="00E92D4E">
            <w:pPr>
              <w:spacing w:before="60" w:after="60"/>
              <w:rPr>
                <w:rFonts w:ascii="Verdana" w:hAnsi="Verdana" w:cs="Segoe UI"/>
                <w:sz w:val="18"/>
                <w:szCs w:val="18"/>
              </w:rPr>
            </w:pPr>
            <w:r w:rsidRPr="008A7BD6">
              <w:rPr>
                <w:rFonts w:ascii="Verdana" w:hAnsi="Verdana" w:cs="Segoe UI"/>
                <w:sz w:val="18"/>
                <w:szCs w:val="18"/>
              </w:rPr>
              <w:t>Uživatelské instance existující nad sdíleným kernelem operačního systému</w:t>
            </w:r>
          </w:p>
        </w:tc>
      </w:tr>
      <w:tr w:rsidR="008A7BD6" w:rsidRPr="008A7BD6" w14:paraId="1B579845" w14:textId="77777777" w:rsidTr="00E92D4E">
        <w:trPr>
          <w:jc w:val="center"/>
        </w:trPr>
        <w:tc>
          <w:tcPr>
            <w:tcW w:w="2498" w:type="dxa"/>
            <w:tcBorders>
              <w:top w:val="single" w:sz="4" w:space="0" w:color="auto"/>
              <w:left w:val="single" w:sz="4" w:space="0" w:color="auto"/>
              <w:bottom w:val="single" w:sz="4" w:space="0" w:color="auto"/>
              <w:right w:val="single" w:sz="4" w:space="0" w:color="auto"/>
            </w:tcBorders>
            <w:shd w:val="clear" w:color="auto" w:fill="auto"/>
            <w:vAlign w:val="center"/>
          </w:tcPr>
          <w:p w14:paraId="3F34B2AF" w14:textId="77777777" w:rsidR="008A7BD6" w:rsidRPr="008A7BD6" w:rsidRDefault="008A7BD6" w:rsidP="00E92D4E">
            <w:pPr>
              <w:spacing w:before="60" w:after="60"/>
              <w:rPr>
                <w:rFonts w:ascii="Verdana" w:hAnsi="Verdana" w:cs="Segoe UI"/>
                <w:sz w:val="18"/>
                <w:szCs w:val="18"/>
              </w:rPr>
            </w:pPr>
            <w:proofErr w:type="spellStart"/>
            <w:r w:rsidRPr="008A7BD6">
              <w:rPr>
                <w:rFonts w:ascii="Verdana" w:hAnsi="Verdana" w:cs="Segoe UI"/>
                <w:sz w:val="18"/>
                <w:szCs w:val="18"/>
              </w:rPr>
              <w:t>LDAPs</w:t>
            </w:r>
            <w:proofErr w:type="spellEnd"/>
          </w:p>
        </w:tc>
        <w:tc>
          <w:tcPr>
            <w:tcW w:w="6564" w:type="dxa"/>
            <w:tcBorders>
              <w:top w:val="single" w:sz="4" w:space="0" w:color="auto"/>
              <w:left w:val="nil"/>
              <w:bottom w:val="single" w:sz="4" w:space="0" w:color="auto"/>
              <w:right w:val="single" w:sz="4" w:space="0" w:color="auto"/>
            </w:tcBorders>
            <w:shd w:val="clear" w:color="auto" w:fill="auto"/>
            <w:vAlign w:val="center"/>
          </w:tcPr>
          <w:p w14:paraId="63B7C042" w14:textId="77777777" w:rsidR="008A7BD6" w:rsidRPr="008A7BD6" w:rsidRDefault="008A7BD6" w:rsidP="00E92D4E">
            <w:pPr>
              <w:spacing w:before="60" w:after="60"/>
              <w:rPr>
                <w:rFonts w:ascii="Verdana" w:hAnsi="Verdana" w:cs="Segoe UI"/>
                <w:sz w:val="18"/>
                <w:szCs w:val="18"/>
              </w:rPr>
            </w:pPr>
            <w:proofErr w:type="spellStart"/>
            <w:r w:rsidRPr="008A7BD6">
              <w:rPr>
                <w:rFonts w:ascii="Verdana" w:hAnsi="Verdana" w:cs="Segoe UI"/>
                <w:sz w:val="18"/>
                <w:szCs w:val="18"/>
              </w:rPr>
              <w:t>Lightweight</w:t>
            </w:r>
            <w:proofErr w:type="spellEnd"/>
            <w:r w:rsidRPr="008A7BD6">
              <w:rPr>
                <w:rFonts w:ascii="Verdana" w:hAnsi="Verdana" w:cs="Segoe UI"/>
                <w:sz w:val="18"/>
                <w:szCs w:val="18"/>
              </w:rPr>
              <w:t xml:space="preserve"> </w:t>
            </w:r>
            <w:proofErr w:type="spellStart"/>
            <w:r w:rsidRPr="008A7BD6">
              <w:rPr>
                <w:rFonts w:ascii="Verdana" w:hAnsi="Verdana" w:cs="Segoe UI"/>
                <w:sz w:val="18"/>
                <w:szCs w:val="18"/>
              </w:rPr>
              <w:t>Directory</w:t>
            </w:r>
            <w:proofErr w:type="spellEnd"/>
            <w:r w:rsidRPr="008A7BD6">
              <w:rPr>
                <w:rFonts w:ascii="Verdana" w:hAnsi="Verdana" w:cs="Segoe UI"/>
                <w:sz w:val="18"/>
                <w:szCs w:val="18"/>
              </w:rPr>
              <w:t xml:space="preserve"> Access </w:t>
            </w:r>
            <w:proofErr w:type="spellStart"/>
            <w:r w:rsidRPr="008A7BD6">
              <w:rPr>
                <w:rFonts w:ascii="Verdana" w:hAnsi="Verdana" w:cs="Segoe UI"/>
                <w:sz w:val="18"/>
                <w:szCs w:val="18"/>
              </w:rPr>
              <w:t>Protocol</w:t>
            </w:r>
            <w:proofErr w:type="spellEnd"/>
            <w:r w:rsidRPr="008A7BD6">
              <w:rPr>
                <w:rFonts w:ascii="Verdana" w:hAnsi="Verdana" w:cs="Segoe UI"/>
                <w:sz w:val="18"/>
                <w:szCs w:val="18"/>
              </w:rPr>
              <w:t xml:space="preserve"> </w:t>
            </w:r>
            <w:proofErr w:type="spellStart"/>
            <w:r w:rsidRPr="008A7BD6">
              <w:rPr>
                <w:rFonts w:ascii="Verdana" w:hAnsi="Verdana" w:cs="Segoe UI"/>
                <w:sz w:val="18"/>
                <w:szCs w:val="18"/>
              </w:rPr>
              <w:t>over</w:t>
            </w:r>
            <w:proofErr w:type="spellEnd"/>
            <w:r w:rsidRPr="008A7BD6">
              <w:rPr>
                <w:rFonts w:ascii="Verdana" w:hAnsi="Verdana" w:cs="Segoe UI"/>
                <w:sz w:val="18"/>
                <w:szCs w:val="18"/>
              </w:rPr>
              <w:t xml:space="preserve"> </w:t>
            </w:r>
            <w:proofErr w:type="spellStart"/>
            <w:r w:rsidRPr="008A7BD6">
              <w:rPr>
                <w:rFonts w:ascii="Verdana" w:hAnsi="Verdana" w:cs="Segoe UI"/>
                <w:sz w:val="18"/>
                <w:szCs w:val="18"/>
              </w:rPr>
              <w:t>Secure</w:t>
            </w:r>
            <w:proofErr w:type="spellEnd"/>
            <w:r w:rsidRPr="008A7BD6">
              <w:rPr>
                <w:rFonts w:ascii="Verdana" w:hAnsi="Verdana" w:cs="Segoe UI"/>
                <w:sz w:val="18"/>
                <w:szCs w:val="18"/>
              </w:rPr>
              <w:t xml:space="preserve"> </w:t>
            </w:r>
            <w:proofErr w:type="spellStart"/>
            <w:r w:rsidRPr="008A7BD6">
              <w:rPr>
                <w:rFonts w:ascii="Verdana" w:hAnsi="Verdana" w:cs="Segoe UI"/>
                <w:sz w:val="18"/>
                <w:szCs w:val="18"/>
              </w:rPr>
              <w:t>Socket</w:t>
            </w:r>
            <w:proofErr w:type="spellEnd"/>
            <w:r w:rsidRPr="008A7BD6">
              <w:rPr>
                <w:rFonts w:ascii="Verdana" w:hAnsi="Verdana" w:cs="Segoe UI"/>
                <w:sz w:val="18"/>
                <w:szCs w:val="18"/>
              </w:rPr>
              <w:t xml:space="preserve"> </w:t>
            </w:r>
            <w:proofErr w:type="spellStart"/>
            <w:r w:rsidRPr="008A7BD6">
              <w:rPr>
                <w:rFonts w:ascii="Verdana" w:hAnsi="Verdana" w:cs="Segoe UI"/>
                <w:sz w:val="18"/>
                <w:szCs w:val="18"/>
              </w:rPr>
              <w:t>Links</w:t>
            </w:r>
            <w:proofErr w:type="spellEnd"/>
          </w:p>
        </w:tc>
      </w:tr>
      <w:tr w:rsidR="008A7BD6" w:rsidRPr="008A7BD6" w14:paraId="44AB9042" w14:textId="77777777" w:rsidTr="00E92D4E">
        <w:trPr>
          <w:jc w:val="center"/>
        </w:trPr>
        <w:tc>
          <w:tcPr>
            <w:tcW w:w="2498" w:type="dxa"/>
            <w:tcBorders>
              <w:top w:val="nil"/>
              <w:left w:val="single" w:sz="4" w:space="0" w:color="auto"/>
              <w:bottom w:val="single" w:sz="4" w:space="0" w:color="auto"/>
              <w:right w:val="single" w:sz="4" w:space="0" w:color="auto"/>
            </w:tcBorders>
            <w:shd w:val="clear" w:color="auto" w:fill="auto"/>
            <w:vAlign w:val="center"/>
          </w:tcPr>
          <w:p w14:paraId="0A793EF3" w14:textId="77777777" w:rsidR="008A7BD6" w:rsidRPr="008A7BD6" w:rsidRDefault="008A7BD6" w:rsidP="00E92D4E">
            <w:pPr>
              <w:spacing w:before="60" w:after="60"/>
              <w:rPr>
                <w:rFonts w:ascii="Verdana" w:eastAsia="Times New Roman" w:hAnsi="Verdana" w:cs="Calibri"/>
                <w:color w:val="000000"/>
                <w:sz w:val="18"/>
                <w:szCs w:val="18"/>
              </w:rPr>
            </w:pPr>
            <w:proofErr w:type="spellStart"/>
            <w:r w:rsidRPr="008A7BD6">
              <w:rPr>
                <w:rFonts w:ascii="Verdana" w:eastAsia="Times New Roman" w:hAnsi="Verdana" w:cs="Calibri"/>
                <w:color w:val="000000"/>
                <w:sz w:val="18"/>
                <w:szCs w:val="18"/>
              </w:rPr>
              <w:t>NVMe</w:t>
            </w:r>
            <w:proofErr w:type="spellEnd"/>
          </w:p>
        </w:tc>
        <w:tc>
          <w:tcPr>
            <w:tcW w:w="6564" w:type="dxa"/>
            <w:tcBorders>
              <w:top w:val="nil"/>
              <w:left w:val="nil"/>
              <w:bottom w:val="single" w:sz="4" w:space="0" w:color="auto"/>
              <w:right w:val="single" w:sz="4" w:space="0" w:color="auto"/>
            </w:tcBorders>
            <w:shd w:val="clear" w:color="auto" w:fill="auto"/>
            <w:vAlign w:val="center"/>
          </w:tcPr>
          <w:p w14:paraId="6870A660" w14:textId="77777777" w:rsidR="008A7BD6" w:rsidRPr="008A7BD6" w:rsidRDefault="008A7BD6" w:rsidP="00E92D4E">
            <w:pPr>
              <w:spacing w:before="60" w:after="60"/>
              <w:rPr>
                <w:rFonts w:ascii="Verdana" w:eastAsia="Times New Roman" w:hAnsi="Verdana" w:cs="Calibri"/>
                <w:color w:val="000000"/>
                <w:sz w:val="18"/>
                <w:szCs w:val="18"/>
              </w:rPr>
            </w:pPr>
            <w:r w:rsidRPr="008A7BD6">
              <w:rPr>
                <w:rFonts w:ascii="Verdana" w:eastAsia="Times New Roman" w:hAnsi="Verdana" w:cs="Calibri"/>
                <w:color w:val="000000" w:themeColor="text1"/>
                <w:sz w:val="18"/>
                <w:szCs w:val="18"/>
              </w:rPr>
              <w:t>Non-</w:t>
            </w:r>
            <w:proofErr w:type="spellStart"/>
            <w:r w:rsidRPr="008A7BD6">
              <w:rPr>
                <w:rFonts w:ascii="Verdana" w:eastAsia="Times New Roman" w:hAnsi="Verdana" w:cs="Calibri"/>
                <w:color w:val="000000" w:themeColor="text1"/>
                <w:sz w:val="18"/>
                <w:szCs w:val="18"/>
              </w:rPr>
              <w:t>Volatile</w:t>
            </w:r>
            <w:proofErr w:type="spellEnd"/>
            <w:r w:rsidRPr="008A7BD6">
              <w:rPr>
                <w:rFonts w:ascii="Verdana" w:eastAsia="Times New Roman" w:hAnsi="Verdana" w:cs="Calibri"/>
                <w:color w:val="000000" w:themeColor="text1"/>
                <w:sz w:val="18"/>
                <w:szCs w:val="18"/>
              </w:rPr>
              <w:t xml:space="preserve"> </w:t>
            </w:r>
            <w:proofErr w:type="spellStart"/>
            <w:r w:rsidRPr="008A7BD6">
              <w:rPr>
                <w:rFonts w:ascii="Verdana" w:eastAsia="Times New Roman" w:hAnsi="Verdana" w:cs="Calibri"/>
                <w:color w:val="000000" w:themeColor="text1"/>
                <w:sz w:val="18"/>
                <w:szCs w:val="18"/>
              </w:rPr>
              <w:t>Memory</w:t>
            </w:r>
            <w:proofErr w:type="spellEnd"/>
            <w:r w:rsidRPr="008A7BD6">
              <w:rPr>
                <w:rFonts w:ascii="Verdana" w:eastAsia="Times New Roman" w:hAnsi="Verdana" w:cs="Calibri"/>
                <w:color w:val="000000" w:themeColor="text1"/>
                <w:sz w:val="18"/>
                <w:szCs w:val="18"/>
              </w:rPr>
              <w:t xml:space="preserve"> express – rozhraní a protokol pro rychlou komunikaci směrem k SSD</w:t>
            </w:r>
          </w:p>
        </w:tc>
      </w:tr>
      <w:tr w:rsidR="008A7BD6" w:rsidRPr="008A7BD6" w14:paraId="0ECA182F" w14:textId="77777777" w:rsidTr="00E92D4E">
        <w:trPr>
          <w:jc w:val="center"/>
        </w:trPr>
        <w:tc>
          <w:tcPr>
            <w:tcW w:w="2498" w:type="dxa"/>
            <w:tcBorders>
              <w:top w:val="single" w:sz="4" w:space="0" w:color="auto"/>
              <w:left w:val="single" w:sz="4" w:space="0" w:color="auto"/>
              <w:bottom w:val="single" w:sz="4" w:space="0" w:color="auto"/>
              <w:right w:val="single" w:sz="4" w:space="0" w:color="auto"/>
            </w:tcBorders>
            <w:shd w:val="clear" w:color="auto" w:fill="auto"/>
            <w:vAlign w:val="center"/>
          </w:tcPr>
          <w:p w14:paraId="04CA1696" w14:textId="77777777" w:rsidR="008A7BD6" w:rsidRPr="008A7BD6" w:rsidRDefault="008A7BD6" w:rsidP="00E92D4E">
            <w:pPr>
              <w:spacing w:before="60" w:after="60"/>
              <w:rPr>
                <w:rFonts w:ascii="Verdana" w:hAnsi="Verdana" w:cs="Segoe UI"/>
                <w:sz w:val="18"/>
                <w:szCs w:val="18"/>
              </w:rPr>
            </w:pPr>
            <w:r w:rsidRPr="008A7BD6">
              <w:rPr>
                <w:rFonts w:ascii="Verdana" w:hAnsi="Verdana" w:cs="Segoe UI"/>
                <w:sz w:val="18"/>
                <w:szCs w:val="18"/>
              </w:rPr>
              <w:t>OCI</w:t>
            </w:r>
          </w:p>
        </w:tc>
        <w:tc>
          <w:tcPr>
            <w:tcW w:w="6564" w:type="dxa"/>
            <w:tcBorders>
              <w:top w:val="single" w:sz="4" w:space="0" w:color="auto"/>
              <w:left w:val="nil"/>
              <w:bottom w:val="single" w:sz="4" w:space="0" w:color="auto"/>
              <w:right w:val="single" w:sz="4" w:space="0" w:color="auto"/>
            </w:tcBorders>
            <w:shd w:val="clear" w:color="auto" w:fill="auto"/>
            <w:vAlign w:val="center"/>
          </w:tcPr>
          <w:p w14:paraId="57D12D77" w14:textId="77777777" w:rsidR="008A7BD6" w:rsidRPr="008A7BD6" w:rsidRDefault="008A7BD6" w:rsidP="00E92D4E">
            <w:pPr>
              <w:spacing w:before="60" w:after="60"/>
              <w:rPr>
                <w:rFonts w:ascii="Verdana" w:hAnsi="Verdana"/>
                <w:sz w:val="18"/>
                <w:szCs w:val="18"/>
              </w:rPr>
            </w:pPr>
            <w:r w:rsidRPr="008A7BD6">
              <w:rPr>
                <w:rFonts w:ascii="Verdana" w:hAnsi="Verdana"/>
                <w:sz w:val="18"/>
                <w:szCs w:val="18"/>
              </w:rPr>
              <w:t xml:space="preserve">Open </w:t>
            </w:r>
            <w:proofErr w:type="spellStart"/>
            <w:r w:rsidRPr="008A7BD6">
              <w:rPr>
                <w:rFonts w:ascii="Verdana" w:hAnsi="Verdana"/>
                <w:sz w:val="18"/>
                <w:szCs w:val="18"/>
              </w:rPr>
              <w:t>Container</w:t>
            </w:r>
            <w:proofErr w:type="spellEnd"/>
            <w:r w:rsidRPr="008A7BD6">
              <w:rPr>
                <w:rFonts w:ascii="Verdana" w:hAnsi="Verdana"/>
                <w:sz w:val="18"/>
                <w:szCs w:val="18"/>
              </w:rPr>
              <w:t xml:space="preserve"> </w:t>
            </w:r>
            <w:proofErr w:type="spellStart"/>
            <w:r w:rsidRPr="008A7BD6">
              <w:rPr>
                <w:rFonts w:ascii="Verdana" w:hAnsi="Verdana"/>
                <w:sz w:val="18"/>
                <w:szCs w:val="18"/>
              </w:rPr>
              <w:t>Initiative</w:t>
            </w:r>
            <w:proofErr w:type="spellEnd"/>
          </w:p>
        </w:tc>
      </w:tr>
      <w:tr w:rsidR="008A7BD6" w:rsidRPr="008A7BD6" w14:paraId="3A5ACF8C" w14:textId="77777777" w:rsidTr="00E92D4E">
        <w:trPr>
          <w:jc w:val="center"/>
        </w:trPr>
        <w:tc>
          <w:tcPr>
            <w:tcW w:w="2498" w:type="dxa"/>
            <w:tcBorders>
              <w:top w:val="single" w:sz="4" w:space="0" w:color="auto"/>
              <w:left w:val="single" w:sz="4" w:space="0" w:color="auto"/>
              <w:bottom w:val="single" w:sz="4" w:space="0" w:color="auto"/>
              <w:right w:val="single" w:sz="4" w:space="0" w:color="auto"/>
            </w:tcBorders>
            <w:shd w:val="clear" w:color="auto" w:fill="auto"/>
            <w:vAlign w:val="center"/>
          </w:tcPr>
          <w:p w14:paraId="7A0E7067" w14:textId="77777777" w:rsidR="008A7BD6" w:rsidRPr="008A7BD6" w:rsidRDefault="008A7BD6" w:rsidP="00E92D4E">
            <w:pPr>
              <w:spacing w:before="60" w:after="60"/>
              <w:rPr>
                <w:rFonts w:ascii="Verdana" w:hAnsi="Verdana" w:cs="Segoe UI"/>
                <w:sz w:val="18"/>
                <w:szCs w:val="18"/>
              </w:rPr>
            </w:pPr>
            <w:r w:rsidRPr="008A7BD6">
              <w:rPr>
                <w:rFonts w:ascii="Verdana" w:hAnsi="Verdana" w:cs="Segoe UI"/>
                <w:sz w:val="18"/>
                <w:szCs w:val="18"/>
              </w:rPr>
              <w:t>OLAP</w:t>
            </w:r>
          </w:p>
        </w:tc>
        <w:tc>
          <w:tcPr>
            <w:tcW w:w="6564" w:type="dxa"/>
            <w:tcBorders>
              <w:top w:val="single" w:sz="4" w:space="0" w:color="auto"/>
              <w:left w:val="nil"/>
              <w:bottom w:val="single" w:sz="4" w:space="0" w:color="auto"/>
              <w:right w:val="single" w:sz="4" w:space="0" w:color="auto"/>
            </w:tcBorders>
            <w:shd w:val="clear" w:color="auto" w:fill="auto"/>
            <w:vAlign w:val="center"/>
          </w:tcPr>
          <w:p w14:paraId="16FB1B81" w14:textId="77777777" w:rsidR="008A7BD6" w:rsidRPr="008A7BD6" w:rsidRDefault="008A7BD6" w:rsidP="00E92D4E">
            <w:pPr>
              <w:spacing w:before="60" w:after="60"/>
              <w:rPr>
                <w:rFonts w:ascii="Verdana" w:hAnsi="Verdana"/>
                <w:sz w:val="18"/>
                <w:szCs w:val="18"/>
              </w:rPr>
            </w:pPr>
            <w:r w:rsidRPr="008A7BD6">
              <w:rPr>
                <w:rFonts w:ascii="Verdana" w:hAnsi="Verdana"/>
                <w:sz w:val="18"/>
                <w:szCs w:val="18"/>
              </w:rPr>
              <w:t xml:space="preserve">Online </w:t>
            </w:r>
            <w:proofErr w:type="spellStart"/>
            <w:r w:rsidRPr="008A7BD6">
              <w:rPr>
                <w:rFonts w:ascii="Verdana" w:hAnsi="Verdana"/>
                <w:sz w:val="18"/>
                <w:szCs w:val="18"/>
              </w:rPr>
              <w:t>Analytical</w:t>
            </w:r>
            <w:proofErr w:type="spellEnd"/>
            <w:r w:rsidRPr="008A7BD6">
              <w:rPr>
                <w:rFonts w:ascii="Verdana" w:hAnsi="Verdana"/>
                <w:sz w:val="18"/>
                <w:szCs w:val="18"/>
              </w:rPr>
              <w:t xml:space="preserve"> </w:t>
            </w:r>
            <w:proofErr w:type="spellStart"/>
            <w:r w:rsidRPr="008A7BD6">
              <w:rPr>
                <w:rFonts w:ascii="Verdana" w:hAnsi="Verdana"/>
                <w:sz w:val="18"/>
                <w:szCs w:val="18"/>
              </w:rPr>
              <w:t>Processing</w:t>
            </w:r>
            <w:proofErr w:type="spellEnd"/>
          </w:p>
        </w:tc>
      </w:tr>
      <w:tr w:rsidR="008A7BD6" w:rsidRPr="008A7BD6" w14:paraId="2BE3D337" w14:textId="77777777" w:rsidTr="00E92D4E">
        <w:trPr>
          <w:jc w:val="center"/>
        </w:trPr>
        <w:tc>
          <w:tcPr>
            <w:tcW w:w="2498" w:type="dxa"/>
            <w:tcBorders>
              <w:top w:val="single" w:sz="4" w:space="0" w:color="auto"/>
              <w:left w:val="single" w:sz="4" w:space="0" w:color="auto"/>
              <w:bottom w:val="single" w:sz="4" w:space="0" w:color="auto"/>
              <w:right w:val="single" w:sz="4" w:space="0" w:color="auto"/>
            </w:tcBorders>
            <w:shd w:val="clear" w:color="auto" w:fill="auto"/>
            <w:vAlign w:val="center"/>
          </w:tcPr>
          <w:p w14:paraId="48D903BA" w14:textId="77777777" w:rsidR="008A7BD6" w:rsidRPr="008A7BD6" w:rsidRDefault="008A7BD6" w:rsidP="00E92D4E">
            <w:pPr>
              <w:spacing w:before="60" w:after="60"/>
              <w:rPr>
                <w:rFonts w:ascii="Verdana" w:eastAsia="Times New Roman" w:hAnsi="Verdana" w:cs="Calibri"/>
                <w:color w:val="000000"/>
                <w:sz w:val="18"/>
                <w:szCs w:val="18"/>
              </w:rPr>
            </w:pPr>
            <w:proofErr w:type="spellStart"/>
            <w:r w:rsidRPr="008A7BD6">
              <w:rPr>
                <w:rFonts w:ascii="Verdana" w:eastAsia="Times New Roman" w:hAnsi="Verdana" w:cs="Calibri"/>
                <w:color w:val="000000"/>
                <w:sz w:val="18"/>
                <w:szCs w:val="18"/>
              </w:rPr>
              <w:t>PaaS</w:t>
            </w:r>
            <w:proofErr w:type="spellEnd"/>
          </w:p>
        </w:tc>
        <w:tc>
          <w:tcPr>
            <w:tcW w:w="6564" w:type="dxa"/>
            <w:tcBorders>
              <w:top w:val="single" w:sz="4" w:space="0" w:color="auto"/>
              <w:left w:val="nil"/>
              <w:bottom w:val="single" w:sz="4" w:space="0" w:color="auto"/>
              <w:right w:val="single" w:sz="4" w:space="0" w:color="auto"/>
            </w:tcBorders>
            <w:shd w:val="clear" w:color="auto" w:fill="auto"/>
            <w:vAlign w:val="center"/>
          </w:tcPr>
          <w:p w14:paraId="4870D68E" w14:textId="77777777" w:rsidR="008A7BD6" w:rsidRPr="008A7BD6" w:rsidRDefault="008A7BD6" w:rsidP="00E92D4E">
            <w:pPr>
              <w:spacing w:before="60" w:after="60"/>
              <w:rPr>
                <w:rFonts w:ascii="Verdana" w:eastAsia="Times New Roman" w:hAnsi="Verdana" w:cs="Calibri"/>
                <w:color w:val="000000"/>
                <w:sz w:val="18"/>
                <w:szCs w:val="18"/>
              </w:rPr>
            </w:pPr>
            <w:proofErr w:type="spellStart"/>
            <w:r w:rsidRPr="008A7BD6">
              <w:rPr>
                <w:rFonts w:ascii="Verdana" w:eastAsia="Times New Roman" w:hAnsi="Verdana" w:cs="Calibri"/>
                <w:color w:val="000000"/>
                <w:sz w:val="18"/>
                <w:szCs w:val="18"/>
              </w:rPr>
              <w:t>Platform</w:t>
            </w:r>
            <w:proofErr w:type="spellEnd"/>
            <w:r w:rsidRPr="008A7BD6">
              <w:rPr>
                <w:rFonts w:ascii="Verdana" w:eastAsia="Times New Roman" w:hAnsi="Verdana" w:cs="Calibri"/>
                <w:color w:val="000000"/>
                <w:sz w:val="18"/>
                <w:szCs w:val="18"/>
              </w:rPr>
              <w:t xml:space="preserve"> as a </w:t>
            </w:r>
            <w:proofErr w:type="spellStart"/>
            <w:r w:rsidRPr="008A7BD6">
              <w:rPr>
                <w:rFonts w:ascii="Verdana" w:eastAsia="Times New Roman" w:hAnsi="Verdana" w:cs="Calibri"/>
                <w:color w:val="000000"/>
                <w:sz w:val="18"/>
                <w:szCs w:val="18"/>
              </w:rPr>
              <w:t>Service</w:t>
            </w:r>
            <w:proofErr w:type="spellEnd"/>
          </w:p>
        </w:tc>
      </w:tr>
      <w:tr w:rsidR="008A7BD6" w:rsidRPr="008A7BD6" w14:paraId="616DAFAD" w14:textId="77777777" w:rsidTr="00E92D4E">
        <w:trPr>
          <w:jc w:val="center"/>
        </w:trPr>
        <w:tc>
          <w:tcPr>
            <w:tcW w:w="2498" w:type="dxa"/>
            <w:tcBorders>
              <w:top w:val="single" w:sz="4" w:space="0" w:color="auto"/>
              <w:left w:val="single" w:sz="4" w:space="0" w:color="auto"/>
              <w:bottom w:val="single" w:sz="4" w:space="0" w:color="auto"/>
              <w:right w:val="single" w:sz="4" w:space="0" w:color="auto"/>
            </w:tcBorders>
            <w:shd w:val="clear" w:color="auto" w:fill="auto"/>
            <w:vAlign w:val="center"/>
          </w:tcPr>
          <w:p w14:paraId="5E2A9F59" w14:textId="77777777" w:rsidR="008A7BD6" w:rsidRPr="008A7BD6" w:rsidRDefault="008A7BD6" w:rsidP="00E92D4E">
            <w:pPr>
              <w:spacing w:before="60" w:after="60"/>
              <w:rPr>
                <w:rFonts w:ascii="Verdana" w:eastAsia="Times New Roman" w:hAnsi="Verdana" w:cs="Calibri"/>
                <w:color w:val="000000"/>
                <w:sz w:val="18"/>
                <w:szCs w:val="18"/>
              </w:rPr>
            </w:pPr>
            <w:r w:rsidRPr="008A7BD6">
              <w:rPr>
                <w:rFonts w:ascii="Verdana" w:eastAsia="Times New Roman" w:hAnsi="Verdana" w:cs="Calibri"/>
                <w:color w:val="000000"/>
                <w:sz w:val="18"/>
                <w:szCs w:val="18"/>
              </w:rPr>
              <w:t>Reporting</w:t>
            </w:r>
          </w:p>
        </w:tc>
        <w:tc>
          <w:tcPr>
            <w:tcW w:w="6564" w:type="dxa"/>
            <w:tcBorders>
              <w:top w:val="single" w:sz="4" w:space="0" w:color="auto"/>
              <w:left w:val="nil"/>
              <w:bottom w:val="single" w:sz="4" w:space="0" w:color="auto"/>
              <w:right w:val="single" w:sz="4" w:space="0" w:color="auto"/>
            </w:tcBorders>
            <w:shd w:val="clear" w:color="auto" w:fill="auto"/>
            <w:vAlign w:val="center"/>
          </w:tcPr>
          <w:p w14:paraId="24300648" w14:textId="77777777" w:rsidR="008A7BD6" w:rsidRPr="008A7BD6" w:rsidRDefault="008A7BD6" w:rsidP="00E92D4E">
            <w:pPr>
              <w:spacing w:before="60" w:after="60"/>
              <w:rPr>
                <w:rStyle w:val="spellingerror"/>
                <w:rFonts w:ascii="Verdana" w:hAnsi="Verdana"/>
                <w:color w:val="000000"/>
                <w:sz w:val="18"/>
                <w:szCs w:val="18"/>
                <w:shd w:val="clear" w:color="auto" w:fill="FFFFFF"/>
              </w:rPr>
            </w:pPr>
            <w:r w:rsidRPr="008A7BD6">
              <w:rPr>
                <w:rStyle w:val="spellingerror"/>
                <w:rFonts w:ascii="Verdana" w:hAnsi="Verdana"/>
                <w:color w:val="000000"/>
                <w:sz w:val="18"/>
                <w:szCs w:val="18"/>
                <w:shd w:val="clear" w:color="auto" w:fill="FFFFFF"/>
              </w:rPr>
              <w:t>Výkazy o využití služeb v potřebné úrovni detailu. Tj. reporty spotřebovaných/aktivních služeb či jejich parametrů např. pro jednotlivé zákazníky, organizační jednotky či projekty</w:t>
            </w:r>
          </w:p>
        </w:tc>
      </w:tr>
      <w:tr w:rsidR="008A7BD6" w:rsidRPr="008A7BD6" w14:paraId="2C0710B7" w14:textId="77777777" w:rsidTr="00E92D4E">
        <w:trPr>
          <w:jc w:val="center"/>
        </w:trPr>
        <w:tc>
          <w:tcPr>
            <w:tcW w:w="2498" w:type="dxa"/>
            <w:tcBorders>
              <w:top w:val="single" w:sz="4" w:space="0" w:color="auto"/>
              <w:left w:val="single" w:sz="4" w:space="0" w:color="auto"/>
              <w:bottom w:val="single" w:sz="4" w:space="0" w:color="auto"/>
              <w:right w:val="single" w:sz="4" w:space="0" w:color="auto"/>
            </w:tcBorders>
            <w:shd w:val="clear" w:color="auto" w:fill="auto"/>
            <w:vAlign w:val="center"/>
          </w:tcPr>
          <w:p w14:paraId="47F9708A" w14:textId="77777777" w:rsidR="008A7BD6" w:rsidRPr="008A7BD6" w:rsidRDefault="008A7BD6" w:rsidP="00E92D4E">
            <w:pPr>
              <w:spacing w:before="60" w:after="60"/>
              <w:rPr>
                <w:rStyle w:val="normaltextrun"/>
                <w:rFonts w:ascii="Verdana" w:hAnsi="Verdana"/>
                <w:sz w:val="18"/>
                <w:szCs w:val="18"/>
              </w:rPr>
            </w:pPr>
            <w:r w:rsidRPr="008A7BD6">
              <w:rPr>
                <w:rFonts w:ascii="Verdana" w:hAnsi="Verdana" w:cs="Segoe UI"/>
                <w:sz w:val="18"/>
                <w:szCs w:val="18"/>
              </w:rPr>
              <w:t>REST API</w:t>
            </w:r>
          </w:p>
        </w:tc>
        <w:tc>
          <w:tcPr>
            <w:tcW w:w="6564" w:type="dxa"/>
            <w:tcBorders>
              <w:top w:val="single" w:sz="4" w:space="0" w:color="auto"/>
              <w:left w:val="nil"/>
              <w:bottom w:val="single" w:sz="4" w:space="0" w:color="auto"/>
              <w:right w:val="single" w:sz="4" w:space="0" w:color="auto"/>
            </w:tcBorders>
            <w:shd w:val="clear" w:color="auto" w:fill="auto"/>
            <w:vAlign w:val="center"/>
          </w:tcPr>
          <w:p w14:paraId="475F3F2A" w14:textId="77777777" w:rsidR="008A7BD6" w:rsidRPr="008A7BD6" w:rsidRDefault="008A7BD6" w:rsidP="00E92D4E">
            <w:pPr>
              <w:spacing w:before="60" w:after="60"/>
              <w:rPr>
                <w:rStyle w:val="spellingerror"/>
                <w:rFonts w:ascii="Verdana" w:hAnsi="Verdana"/>
                <w:color w:val="000000"/>
                <w:sz w:val="18"/>
                <w:szCs w:val="18"/>
                <w:shd w:val="clear" w:color="auto" w:fill="FFFFFF"/>
              </w:rPr>
            </w:pPr>
            <w:proofErr w:type="spellStart"/>
            <w:r w:rsidRPr="008A7BD6">
              <w:rPr>
                <w:rStyle w:val="spellingerror"/>
                <w:rFonts w:ascii="Verdana" w:hAnsi="Verdana"/>
                <w:color w:val="000000"/>
                <w:sz w:val="18"/>
                <w:szCs w:val="18"/>
                <w:shd w:val="clear" w:color="auto" w:fill="FFFFFF"/>
              </w:rPr>
              <w:t>Representational</w:t>
            </w:r>
            <w:proofErr w:type="spellEnd"/>
            <w:r w:rsidRPr="008A7BD6">
              <w:rPr>
                <w:rStyle w:val="spellingerror"/>
                <w:rFonts w:ascii="Verdana" w:hAnsi="Verdana"/>
                <w:color w:val="000000"/>
                <w:sz w:val="18"/>
                <w:szCs w:val="18"/>
                <w:shd w:val="clear" w:color="auto" w:fill="FFFFFF"/>
              </w:rPr>
              <w:t xml:space="preserve"> </w:t>
            </w:r>
            <w:proofErr w:type="spellStart"/>
            <w:r w:rsidRPr="008A7BD6">
              <w:rPr>
                <w:rStyle w:val="spellingerror"/>
                <w:rFonts w:ascii="Verdana" w:hAnsi="Verdana"/>
                <w:color w:val="000000"/>
                <w:sz w:val="18"/>
                <w:szCs w:val="18"/>
                <w:shd w:val="clear" w:color="auto" w:fill="FFFFFF"/>
              </w:rPr>
              <w:t>state</w:t>
            </w:r>
            <w:proofErr w:type="spellEnd"/>
            <w:r w:rsidRPr="008A7BD6">
              <w:rPr>
                <w:rStyle w:val="spellingerror"/>
                <w:rFonts w:ascii="Verdana" w:hAnsi="Verdana"/>
                <w:color w:val="000000"/>
                <w:sz w:val="18"/>
                <w:szCs w:val="18"/>
                <w:shd w:val="clear" w:color="auto" w:fill="FFFFFF"/>
              </w:rPr>
              <w:t xml:space="preserve"> transfer API</w:t>
            </w:r>
          </w:p>
        </w:tc>
      </w:tr>
      <w:tr w:rsidR="008A7BD6" w:rsidRPr="008A7BD6" w14:paraId="0486F369" w14:textId="77777777" w:rsidTr="00E92D4E">
        <w:trPr>
          <w:jc w:val="center"/>
        </w:trPr>
        <w:tc>
          <w:tcPr>
            <w:tcW w:w="2498" w:type="dxa"/>
            <w:tcBorders>
              <w:top w:val="single" w:sz="4" w:space="0" w:color="auto"/>
              <w:left w:val="single" w:sz="4" w:space="0" w:color="auto"/>
              <w:bottom w:val="single" w:sz="4" w:space="0" w:color="auto"/>
              <w:right w:val="single" w:sz="4" w:space="0" w:color="auto"/>
            </w:tcBorders>
            <w:shd w:val="clear" w:color="auto" w:fill="auto"/>
            <w:vAlign w:val="center"/>
          </w:tcPr>
          <w:p w14:paraId="261909E2" w14:textId="77777777" w:rsidR="008A7BD6" w:rsidRPr="008A7BD6" w:rsidRDefault="008A7BD6" w:rsidP="00E92D4E">
            <w:pPr>
              <w:spacing w:before="60" w:after="60"/>
              <w:rPr>
                <w:rFonts w:ascii="Verdana" w:hAnsi="Verdana" w:cs="Segoe UI"/>
                <w:sz w:val="18"/>
                <w:szCs w:val="18"/>
              </w:rPr>
            </w:pPr>
            <w:proofErr w:type="spellStart"/>
            <w:r w:rsidRPr="008A7BD6">
              <w:rPr>
                <w:rFonts w:ascii="Verdana" w:hAnsi="Verdana" w:cs="Segoe UI"/>
                <w:sz w:val="18"/>
                <w:szCs w:val="18"/>
              </w:rPr>
              <w:lastRenderedPageBreak/>
              <w:t>RoCE</w:t>
            </w:r>
            <w:proofErr w:type="spellEnd"/>
          </w:p>
        </w:tc>
        <w:tc>
          <w:tcPr>
            <w:tcW w:w="6564" w:type="dxa"/>
            <w:tcBorders>
              <w:top w:val="single" w:sz="4" w:space="0" w:color="auto"/>
              <w:left w:val="nil"/>
              <w:bottom w:val="single" w:sz="4" w:space="0" w:color="auto"/>
              <w:right w:val="single" w:sz="4" w:space="0" w:color="auto"/>
            </w:tcBorders>
            <w:shd w:val="clear" w:color="auto" w:fill="auto"/>
            <w:vAlign w:val="center"/>
          </w:tcPr>
          <w:p w14:paraId="299CEEEE" w14:textId="77777777" w:rsidR="008A7BD6" w:rsidRPr="008A7BD6" w:rsidRDefault="008A7BD6" w:rsidP="00E92D4E">
            <w:pPr>
              <w:spacing w:before="60" w:after="60"/>
              <w:rPr>
                <w:rStyle w:val="spellingerror"/>
                <w:rFonts w:ascii="Verdana" w:hAnsi="Verdana"/>
                <w:color w:val="000000"/>
                <w:sz w:val="18"/>
                <w:szCs w:val="18"/>
                <w:shd w:val="clear" w:color="auto" w:fill="FFFFFF"/>
              </w:rPr>
            </w:pPr>
            <w:proofErr w:type="spellStart"/>
            <w:r w:rsidRPr="008A7BD6">
              <w:rPr>
                <w:rStyle w:val="spellingerror"/>
                <w:rFonts w:ascii="Verdana" w:hAnsi="Verdana"/>
                <w:color w:val="000000"/>
                <w:sz w:val="18"/>
                <w:szCs w:val="18"/>
                <w:shd w:val="clear" w:color="auto" w:fill="FFFFFF"/>
              </w:rPr>
              <w:t>Remote</w:t>
            </w:r>
            <w:proofErr w:type="spellEnd"/>
            <w:r w:rsidRPr="008A7BD6">
              <w:rPr>
                <w:rStyle w:val="spellingerror"/>
                <w:rFonts w:ascii="Verdana" w:hAnsi="Verdana"/>
                <w:color w:val="000000"/>
                <w:sz w:val="18"/>
                <w:szCs w:val="18"/>
                <w:shd w:val="clear" w:color="auto" w:fill="FFFFFF"/>
              </w:rPr>
              <w:t xml:space="preserve"> direct </w:t>
            </w:r>
            <w:proofErr w:type="spellStart"/>
            <w:r w:rsidRPr="008A7BD6">
              <w:rPr>
                <w:rStyle w:val="spellingerror"/>
                <w:rFonts w:ascii="Verdana" w:hAnsi="Verdana"/>
                <w:color w:val="000000"/>
                <w:sz w:val="18"/>
                <w:szCs w:val="18"/>
                <w:shd w:val="clear" w:color="auto" w:fill="FFFFFF"/>
              </w:rPr>
              <w:t>memory</w:t>
            </w:r>
            <w:proofErr w:type="spellEnd"/>
            <w:r w:rsidRPr="008A7BD6">
              <w:rPr>
                <w:rStyle w:val="spellingerror"/>
                <w:rFonts w:ascii="Verdana" w:hAnsi="Verdana"/>
                <w:color w:val="000000"/>
                <w:sz w:val="18"/>
                <w:szCs w:val="18"/>
                <w:shd w:val="clear" w:color="auto" w:fill="FFFFFF"/>
              </w:rPr>
              <w:t xml:space="preserve"> </w:t>
            </w:r>
            <w:proofErr w:type="spellStart"/>
            <w:r w:rsidRPr="008A7BD6">
              <w:rPr>
                <w:rStyle w:val="spellingerror"/>
                <w:rFonts w:ascii="Verdana" w:hAnsi="Verdana"/>
                <w:color w:val="000000"/>
                <w:sz w:val="18"/>
                <w:szCs w:val="18"/>
                <w:shd w:val="clear" w:color="auto" w:fill="FFFFFF"/>
              </w:rPr>
              <w:t>access</w:t>
            </w:r>
            <w:proofErr w:type="spellEnd"/>
            <w:r w:rsidRPr="008A7BD6">
              <w:rPr>
                <w:rStyle w:val="spellingerror"/>
                <w:rFonts w:ascii="Verdana" w:hAnsi="Verdana"/>
                <w:color w:val="000000"/>
                <w:sz w:val="18"/>
                <w:szCs w:val="18"/>
                <w:shd w:val="clear" w:color="auto" w:fill="FFFFFF"/>
              </w:rPr>
              <w:t xml:space="preserve"> </w:t>
            </w:r>
            <w:proofErr w:type="spellStart"/>
            <w:r w:rsidRPr="008A7BD6">
              <w:rPr>
                <w:rStyle w:val="spellingerror"/>
                <w:rFonts w:ascii="Verdana" w:hAnsi="Verdana"/>
                <w:color w:val="000000"/>
                <w:sz w:val="18"/>
                <w:szCs w:val="18"/>
                <w:shd w:val="clear" w:color="auto" w:fill="FFFFFF"/>
              </w:rPr>
              <w:t>over</w:t>
            </w:r>
            <w:proofErr w:type="spellEnd"/>
            <w:r w:rsidRPr="008A7BD6">
              <w:rPr>
                <w:rStyle w:val="spellingerror"/>
                <w:rFonts w:ascii="Verdana" w:hAnsi="Verdana"/>
                <w:color w:val="000000"/>
                <w:sz w:val="18"/>
                <w:szCs w:val="18"/>
                <w:shd w:val="clear" w:color="auto" w:fill="FFFFFF"/>
              </w:rPr>
              <w:t xml:space="preserve"> </w:t>
            </w:r>
            <w:proofErr w:type="spellStart"/>
            <w:r w:rsidRPr="008A7BD6">
              <w:rPr>
                <w:rStyle w:val="spellingerror"/>
                <w:rFonts w:ascii="Verdana" w:hAnsi="Verdana"/>
                <w:color w:val="000000"/>
                <w:sz w:val="18"/>
                <w:szCs w:val="18"/>
                <w:shd w:val="clear" w:color="auto" w:fill="FFFFFF"/>
              </w:rPr>
              <w:t>Converged</w:t>
            </w:r>
            <w:proofErr w:type="spellEnd"/>
            <w:r w:rsidRPr="008A7BD6">
              <w:rPr>
                <w:rStyle w:val="spellingerror"/>
                <w:rFonts w:ascii="Verdana" w:hAnsi="Verdana"/>
                <w:color w:val="000000"/>
                <w:sz w:val="18"/>
                <w:szCs w:val="18"/>
                <w:shd w:val="clear" w:color="auto" w:fill="FFFFFF"/>
              </w:rPr>
              <w:t xml:space="preserve"> Ethernet</w:t>
            </w:r>
          </w:p>
        </w:tc>
      </w:tr>
      <w:tr w:rsidR="008A7BD6" w:rsidRPr="008A7BD6" w14:paraId="1A667474" w14:textId="77777777" w:rsidTr="00E92D4E">
        <w:trPr>
          <w:jc w:val="center"/>
        </w:trPr>
        <w:tc>
          <w:tcPr>
            <w:tcW w:w="2498" w:type="dxa"/>
            <w:tcBorders>
              <w:top w:val="nil"/>
              <w:left w:val="single" w:sz="4" w:space="0" w:color="auto"/>
              <w:bottom w:val="single" w:sz="4" w:space="0" w:color="auto"/>
              <w:right w:val="single" w:sz="4" w:space="0" w:color="auto"/>
            </w:tcBorders>
            <w:shd w:val="clear" w:color="auto" w:fill="auto"/>
            <w:vAlign w:val="center"/>
          </w:tcPr>
          <w:p w14:paraId="4834B98B" w14:textId="77777777" w:rsidR="008A7BD6" w:rsidRPr="008A7BD6" w:rsidRDefault="008A7BD6" w:rsidP="00E92D4E">
            <w:pPr>
              <w:spacing w:before="60" w:after="60"/>
              <w:rPr>
                <w:rFonts w:ascii="Verdana" w:eastAsia="Times New Roman" w:hAnsi="Verdana" w:cs="Calibri"/>
                <w:color w:val="000000"/>
                <w:sz w:val="18"/>
                <w:szCs w:val="18"/>
              </w:rPr>
            </w:pPr>
            <w:r w:rsidRPr="008A7BD6">
              <w:rPr>
                <w:rFonts w:ascii="Verdana" w:eastAsia="Times New Roman" w:hAnsi="Verdana" w:cs="Calibri"/>
                <w:color w:val="000000"/>
                <w:sz w:val="18"/>
                <w:szCs w:val="18"/>
              </w:rPr>
              <w:t>SAS</w:t>
            </w:r>
          </w:p>
        </w:tc>
        <w:tc>
          <w:tcPr>
            <w:tcW w:w="6564" w:type="dxa"/>
            <w:tcBorders>
              <w:top w:val="nil"/>
              <w:left w:val="nil"/>
              <w:bottom w:val="single" w:sz="4" w:space="0" w:color="auto"/>
              <w:right w:val="single" w:sz="4" w:space="0" w:color="auto"/>
            </w:tcBorders>
            <w:shd w:val="clear" w:color="auto" w:fill="auto"/>
            <w:vAlign w:val="center"/>
          </w:tcPr>
          <w:p w14:paraId="29BEDE64" w14:textId="77777777" w:rsidR="008A7BD6" w:rsidRPr="008A7BD6" w:rsidRDefault="008A7BD6" w:rsidP="00E92D4E">
            <w:pPr>
              <w:spacing w:before="60" w:after="60"/>
              <w:rPr>
                <w:rFonts w:ascii="Verdana" w:eastAsia="Times New Roman" w:hAnsi="Verdana" w:cs="Calibri"/>
                <w:color w:val="000000"/>
                <w:sz w:val="18"/>
                <w:szCs w:val="18"/>
              </w:rPr>
            </w:pPr>
            <w:proofErr w:type="spellStart"/>
            <w:r w:rsidRPr="008A7BD6">
              <w:rPr>
                <w:rFonts w:ascii="Verdana" w:eastAsia="Times New Roman" w:hAnsi="Verdana" w:cs="Calibri"/>
                <w:color w:val="000000"/>
                <w:sz w:val="18"/>
                <w:szCs w:val="18"/>
              </w:rPr>
              <w:t>Serial</w:t>
            </w:r>
            <w:proofErr w:type="spellEnd"/>
            <w:r w:rsidRPr="008A7BD6">
              <w:rPr>
                <w:rFonts w:ascii="Verdana" w:eastAsia="Times New Roman" w:hAnsi="Verdana" w:cs="Calibri"/>
                <w:color w:val="000000"/>
                <w:sz w:val="18"/>
                <w:szCs w:val="18"/>
              </w:rPr>
              <w:t xml:space="preserve"> </w:t>
            </w:r>
            <w:proofErr w:type="spellStart"/>
            <w:r w:rsidRPr="008A7BD6">
              <w:rPr>
                <w:rFonts w:ascii="Verdana" w:eastAsia="Times New Roman" w:hAnsi="Verdana" w:cs="Calibri"/>
                <w:color w:val="000000"/>
                <w:sz w:val="18"/>
                <w:szCs w:val="18"/>
              </w:rPr>
              <w:t>Attached</w:t>
            </w:r>
            <w:proofErr w:type="spellEnd"/>
            <w:r w:rsidRPr="008A7BD6">
              <w:rPr>
                <w:rFonts w:ascii="Verdana" w:eastAsia="Times New Roman" w:hAnsi="Verdana" w:cs="Calibri"/>
                <w:color w:val="000000"/>
                <w:sz w:val="18"/>
                <w:szCs w:val="18"/>
              </w:rPr>
              <w:t xml:space="preserve"> SCSI</w:t>
            </w:r>
          </w:p>
        </w:tc>
      </w:tr>
      <w:tr w:rsidR="008A7BD6" w:rsidRPr="008A7BD6" w14:paraId="72EBFB8D" w14:textId="77777777" w:rsidTr="00E92D4E">
        <w:trPr>
          <w:jc w:val="center"/>
        </w:trPr>
        <w:tc>
          <w:tcPr>
            <w:tcW w:w="2498" w:type="dxa"/>
            <w:tcBorders>
              <w:top w:val="single" w:sz="4" w:space="0" w:color="auto"/>
              <w:left w:val="single" w:sz="4" w:space="0" w:color="auto"/>
              <w:bottom w:val="single" w:sz="4" w:space="0" w:color="auto"/>
              <w:right w:val="single" w:sz="4" w:space="0" w:color="auto"/>
            </w:tcBorders>
            <w:shd w:val="clear" w:color="auto" w:fill="auto"/>
            <w:vAlign w:val="center"/>
          </w:tcPr>
          <w:p w14:paraId="678E3C9D" w14:textId="77777777" w:rsidR="008A7BD6" w:rsidRPr="008A7BD6" w:rsidRDefault="008A7BD6" w:rsidP="00E92D4E">
            <w:pPr>
              <w:spacing w:before="60" w:after="60"/>
              <w:rPr>
                <w:rFonts w:ascii="Verdana" w:eastAsia="Times New Roman" w:hAnsi="Verdana" w:cs="Calibri"/>
                <w:color w:val="000000"/>
                <w:sz w:val="18"/>
                <w:szCs w:val="18"/>
              </w:rPr>
            </w:pPr>
            <w:proofErr w:type="spellStart"/>
            <w:r w:rsidRPr="008A7BD6">
              <w:rPr>
                <w:rFonts w:ascii="Verdana" w:eastAsia="Times New Roman" w:hAnsi="Verdana" w:cs="Calibri"/>
                <w:color w:val="000000"/>
                <w:sz w:val="18"/>
                <w:szCs w:val="18"/>
              </w:rPr>
              <w:t>SECaaS</w:t>
            </w:r>
            <w:proofErr w:type="spellEnd"/>
          </w:p>
        </w:tc>
        <w:tc>
          <w:tcPr>
            <w:tcW w:w="6564" w:type="dxa"/>
            <w:tcBorders>
              <w:top w:val="single" w:sz="4" w:space="0" w:color="auto"/>
              <w:left w:val="nil"/>
              <w:bottom w:val="single" w:sz="4" w:space="0" w:color="auto"/>
              <w:right w:val="single" w:sz="4" w:space="0" w:color="auto"/>
            </w:tcBorders>
            <w:shd w:val="clear" w:color="auto" w:fill="auto"/>
            <w:vAlign w:val="center"/>
          </w:tcPr>
          <w:p w14:paraId="56B82EE5" w14:textId="77777777" w:rsidR="008A7BD6" w:rsidRPr="008A7BD6" w:rsidRDefault="008A7BD6" w:rsidP="00E92D4E">
            <w:pPr>
              <w:spacing w:before="60" w:after="60"/>
              <w:rPr>
                <w:rFonts w:ascii="Verdana" w:eastAsia="Times New Roman" w:hAnsi="Verdana" w:cs="Calibri"/>
                <w:color w:val="000000"/>
                <w:sz w:val="18"/>
                <w:szCs w:val="18"/>
              </w:rPr>
            </w:pPr>
            <w:proofErr w:type="spellStart"/>
            <w:r w:rsidRPr="008A7BD6">
              <w:rPr>
                <w:rFonts w:ascii="Verdana" w:eastAsia="Times New Roman" w:hAnsi="Verdana" w:cs="Calibri"/>
                <w:color w:val="000000"/>
                <w:sz w:val="18"/>
                <w:szCs w:val="18"/>
              </w:rPr>
              <w:t>Security</w:t>
            </w:r>
            <w:proofErr w:type="spellEnd"/>
            <w:r w:rsidRPr="008A7BD6">
              <w:rPr>
                <w:rFonts w:ascii="Verdana" w:eastAsia="Times New Roman" w:hAnsi="Verdana" w:cs="Calibri"/>
                <w:color w:val="000000"/>
                <w:sz w:val="18"/>
                <w:szCs w:val="18"/>
              </w:rPr>
              <w:t xml:space="preserve"> as a </w:t>
            </w:r>
            <w:proofErr w:type="spellStart"/>
            <w:r w:rsidRPr="008A7BD6">
              <w:rPr>
                <w:rFonts w:ascii="Verdana" w:eastAsia="Times New Roman" w:hAnsi="Verdana" w:cs="Calibri"/>
                <w:color w:val="000000"/>
                <w:sz w:val="18"/>
                <w:szCs w:val="18"/>
              </w:rPr>
              <w:t>Service</w:t>
            </w:r>
            <w:proofErr w:type="spellEnd"/>
          </w:p>
        </w:tc>
      </w:tr>
      <w:tr w:rsidR="008A7BD6" w:rsidRPr="008A7BD6" w14:paraId="45B5C889" w14:textId="77777777" w:rsidTr="00E92D4E">
        <w:trPr>
          <w:jc w:val="center"/>
        </w:trPr>
        <w:tc>
          <w:tcPr>
            <w:tcW w:w="2498" w:type="dxa"/>
            <w:tcBorders>
              <w:top w:val="single" w:sz="4" w:space="0" w:color="auto"/>
              <w:left w:val="single" w:sz="4" w:space="0" w:color="auto"/>
              <w:bottom w:val="single" w:sz="4" w:space="0" w:color="auto"/>
              <w:right w:val="single" w:sz="4" w:space="0" w:color="auto"/>
            </w:tcBorders>
            <w:shd w:val="clear" w:color="auto" w:fill="auto"/>
            <w:vAlign w:val="center"/>
          </w:tcPr>
          <w:p w14:paraId="621E53CC" w14:textId="77777777" w:rsidR="008A7BD6" w:rsidRPr="008A7BD6" w:rsidRDefault="008A7BD6" w:rsidP="00E92D4E">
            <w:pPr>
              <w:spacing w:before="60" w:after="60"/>
              <w:rPr>
                <w:rFonts w:ascii="Verdana" w:hAnsi="Verdana" w:cs="Segoe UI"/>
                <w:sz w:val="18"/>
                <w:szCs w:val="18"/>
              </w:rPr>
            </w:pPr>
            <w:r w:rsidRPr="008A7BD6">
              <w:rPr>
                <w:rFonts w:ascii="Verdana" w:hAnsi="Verdana" w:cs="Segoe UI"/>
                <w:sz w:val="18"/>
                <w:szCs w:val="18"/>
              </w:rPr>
              <w:t>SIEM</w:t>
            </w:r>
          </w:p>
        </w:tc>
        <w:tc>
          <w:tcPr>
            <w:tcW w:w="6564" w:type="dxa"/>
            <w:tcBorders>
              <w:top w:val="single" w:sz="4" w:space="0" w:color="auto"/>
              <w:left w:val="nil"/>
              <w:bottom w:val="single" w:sz="4" w:space="0" w:color="auto"/>
              <w:right w:val="single" w:sz="4" w:space="0" w:color="auto"/>
            </w:tcBorders>
            <w:shd w:val="clear" w:color="auto" w:fill="auto"/>
            <w:vAlign w:val="center"/>
          </w:tcPr>
          <w:p w14:paraId="40819173" w14:textId="77777777" w:rsidR="008A7BD6" w:rsidRPr="008A7BD6" w:rsidRDefault="008A7BD6" w:rsidP="00E92D4E">
            <w:pPr>
              <w:spacing w:before="60" w:after="60"/>
              <w:rPr>
                <w:rStyle w:val="spellingerror"/>
                <w:rFonts w:ascii="Verdana" w:hAnsi="Verdana"/>
                <w:color w:val="000000"/>
                <w:sz w:val="18"/>
                <w:szCs w:val="18"/>
                <w:shd w:val="clear" w:color="auto" w:fill="FFFFFF"/>
              </w:rPr>
            </w:pPr>
            <w:proofErr w:type="spellStart"/>
            <w:r w:rsidRPr="008A7BD6">
              <w:rPr>
                <w:rFonts w:ascii="Verdana" w:hAnsi="Verdana" w:cs="Segoe UI"/>
                <w:sz w:val="18"/>
                <w:szCs w:val="18"/>
              </w:rPr>
              <w:t>Security</w:t>
            </w:r>
            <w:proofErr w:type="spellEnd"/>
            <w:r w:rsidRPr="008A7BD6">
              <w:rPr>
                <w:rFonts w:ascii="Verdana" w:hAnsi="Verdana" w:cs="Segoe UI"/>
                <w:sz w:val="18"/>
                <w:szCs w:val="18"/>
              </w:rPr>
              <w:t xml:space="preserve"> </w:t>
            </w:r>
            <w:proofErr w:type="spellStart"/>
            <w:r w:rsidRPr="008A7BD6">
              <w:rPr>
                <w:rFonts w:ascii="Verdana" w:hAnsi="Verdana" w:cs="Segoe UI"/>
                <w:sz w:val="18"/>
                <w:szCs w:val="18"/>
              </w:rPr>
              <w:t>Information</w:t>
            </w:r>
            <w:proofErr w:type="spellEnd"/>
            <w:r w:rsidRPr="008A7BD6">
              <w:rPr>
                <w:rFonts w:ascii="Verdana" w:hAnsi="Verdana" w:cs="Segoe UI"/>
                <w:sz w:val="18"/>
                <w:szCs w:val="18"/>
              </w:rPr>
              <w:t xml:space="preserve"> and Event Management</w:t>
            </w:r>
          </w:p>
        </w:tc>
      </w:tr>
      <w:tr w:rsidR="008A7BD6" w:rsidRPr="008A7BD6" w14:paraId="078C38B5" w14:textId="77777777" w:rsidTr="00E92D4E">
        <w:trPr>
          <w:jc w:val="center"/>
        </w:trPr>
        <w:tc>
          <w:tcPr>
            <w:tcW w:w="2498" w:type="dxa"/>
            <w:tcBorders>
              <w:top w:val="single" w:sz="4" w:space="0" w:color="auto"/>
              <w:left w:val="single" w:sz="4" w:space="0" w:color="auto"/>
              <w:bottom w:val="single" w:sz="4" w:space="0" w:color="auto"/>
              <w:right w:val="single" w:sz="4" w:space="0" w:color="auto"/>
            </w:tcBorders>
            <w:shd w:val="clear" w:color="auto" w:fill="auto"/>
            <w:vAlign w:val="center"/>
          </w:tcPr>
          <w:p w14:paraId="69DB0EDA" w14:textId="77777777" w:rsidR="008A7BD6" w:rsidRPr="008A7BD6" w:rsidRDefault="008A7BD6" w:rsidP="00E92D4E">
            <w:pPr>
              <w:spacing w:before="60" w:after="60"/>
              <w:rPr>
                <w:rFonts w:ascii="Verdana" w:eastAsia="Times New Roman" w:hAnsi="Verdana" w:cs="Calibri"/>
                <w:color w:val="000000"/>
                <w:sz w:val="18"/>
                <w:szCs w:val="18"/>
              </w:rPr>
            </w:pPr>
            <w:r w:rsidRPr="008A7BD6">
              <w:rPr>
                <w:rFonts w:ascii="Verdana" w:eastAsia="Times New Roman" w:hAnsi="Verdana" w:cs="Calibri"/>
                <w:color w:val="000000"/>
                <w:sz w:val="18"/>
                <w:szCs w:val="18"/>
              </w:rPr>
              <w:t>SPCSS</w:t>
            </w:r>
          </w:p>
        </w:tc>
        <w:tc>
          <w:tcPr>
            <w:tcW w:w="6564" w:type="dxa"/>
            <w:tcBorders>
              <w:top w:val="single" w:sz="4" w:space="0" w:color="auto"/>
              <w:left w:val="nil"/>
              <w:bottom w:val="single" w:sz="4" w:space="0" w:color="auto"/>
              <w:right w:val="single" w:sz="4" w:space="0" w:color="auto"/>
            </w:tcBorders>
            <w:shd w:val="clear" w:color="auto" w:fill="auto"/>
            <w:vAlign w:val="center"/>
          </w:tcPr>
          <w:p w14:paraId="13D5AE4B" w14:textId="77777777" w:rsidR="008A7BD6" w:rsidRPr="008A7BD6" w:rsidRDefault="008A7BD6" w:rsidP="00E92D4E">
            <w:pPr>
              <w:spacing w:before="60" w:after="60"/>
              <w:rPr>
                <w:rStyle w:val="spellingerror"/>
                <w:rFonts w:ascii="Verdana" w:hAnsi="Verdana"/>
                <w:color w:val="000000"/>
                <w:sz w:val="18"/>
                <w:szCs w:val="18"/>
                <w:shd w:val="clear" w:color="auto" w:fill="FFFFFF"/>
              </w:rPr>
            </w:pPr>
            <w:r w:rsidRPr="008A7BD6">
              <w:rPr>
                <w:rStyle w:val="spellingerror"/>
                <w:rFonts w:ascii="Verdana" w:hAnsi="Verdana"/>
                <w:color w:val="000000"/>
                <w:sz w:val="18"/>
                <w:szCs w:val="18"/>
                <w:shd w:val="clear" w:color="auto" w:fill="FFFFFF"/>
              </w:rPr>
              <w:t xml:space="preserve">Státní pokladna Centrum sdílených služeb, s. p. </w:t>
            </w:r>
          </w:p>
        </w:tc>
      </w:tr>
      <w:tr w:rsidR="008A7BD6" w:rsidRPr="008A7BD6" w14:paraId="2830B5E1" w14:textId="77777777" w:rsidTr="00E92D4E">
        <w:trPr>
          <w:jc w:val="center"/>
        </w:trPr>
        <w:tc>
          <w:tcPr>
            <w:tcW w:w="2498" w:type="dxa"/>
            <w:tcBorders>
              <w:top w:val="nil"/>
              <w:left w:val="single" w:sz="4" w:space="0" w:color="auto"/>
              <w:bottom w:val="single" w:sz="4" w:space="0" w:color="auto"/>
              <w:right w:val="single" w:sz="4" w:space="0" w:color="auto"/>
            </w:tcBorders>
            <w:shd w:val="clear" w:color="auto" w:fill="auto"/>
            <w:vAlign w:val="center"/>
          </w:tcPr>
          <w:p w14:paraId="296839D8" w14:textId="77777777" w:rsidR="008A7BD6" w:rsidRPr="008A7BD6" w:rsidRDefault="008A7BD6" w:rsidP="00E92D4E">
            <w:pPr>
              <w:spacing w:before="60" w:after="60"/>
              <w:rPr>
                <w:rFonts w:ascii="Verdana" w:eastAsia="Times New Roman" w:hAnsi="Verdana" w:cs="Calibri"/>
                <w:color w:val="000000"/>
                <w:sz w:val="18"/>
                <w:szCs w:val="18"/>
              </w:rPr>
            </w:pPr>
            <w:r w:rsidRPr="008A7BD6">
              <w:rPr>
                <w:rFonts w:ascii="Verdana" w:eastAsia="Times New Roman" w:hAnsi="Verdana" w:cs="Calibri"/>
                <w:color w:val="000000"/>
                <w:sz w:val="18"/>
                <w:szCs w:val="18"/>
              </w:rPr>
              <w:t>SSD</w:t>
            </w:r>
          </w:p>
        </w:tc>
        <w:tc>
          <w:tcPr>
            <w:tcW w:w="6564" w:type="dxa"/>
            <w:tcBorders>
              <w:top w:val="nil"/>
              <w:left w:val="nil"/>
              <w:bottom w:val="single" w:sz="4" w:space="0" w:color="auto"/>
              <w:right w:val="single" w:sz="4" w:space="0" w:color="auto"/>
            </w:tcBorders>
            <w:shd w:val="clear" w:color="auto" w:fill="auto"/>
            <w:vAlign w:val="center"/>
          </w:tcPr>
          <w:p w14:paraId="1E7FCEE4" w14:textId="77777777" w:rsidR="008A7BD6" w:rsidRPr="008A7BD6" w:rsidRDefault="008A7BD6" w:rsidP="00E92D4E">
            <w:pPr>
              <w:spacing w:before="60" w:after="60"/>
              <w:rPr>
                <w:rFonts w:ascii="Verdana" w:eastAsia="Times New Roman" w:hAnsi="Verdana" w:cs="Calibri"/>
                <w:color w:val="000000"/>
                <w:sz w:val="18"/>
                <w:szCs w:val="18"/>
              </w:rPr>
            </w:pPr>
            <w:r w:rsidRPr="008A7BD6">
              <w:rPr>
                <w:rFonts w:ascii="Verdana" w:eastAsia="Times New Roman" w:hAnsi="Verdana" w:cs="Calibri"/>
                <w:color w:val="000000" w:themeColor="text1"/>
                <w:sz w:val="18"/>
                <w:szCs w:val="18"/>
              </w:rPr>
              <w:t xml:space="preserve">Solid </w:t>
            </w:r>
            <w:proofErr w:type="spellStart"/>
            <w:r w:rsidRPr="008A7BD6">
              <w:rPr>
                <w:rFonts w:ascii="Verdana" w:eastAsia="Times New Roman" w:hAnsi="Verdana" w:cs="Calibri"/>
                <w:color w:val="000000" w:themeColor="text1"/>
                <w:sz w:val="18"/>
                <w:szCs w:val="18"/>
              </w:rPr>
              <w:t>State</w:t>
            </w:r>
            <w:proofErr w:type="spellEnd"/>
            <w:r w:rsidRPr="008A7BD6">
              <w:rPr>
                <w:rFonts w:ascii="Verdana" w:eastAsia="Times New Roman" w:hAnsi="Verdana" w:cs="Calibri"/>
                <w:color w:val="000000" w:themeColor="text1"/>
                <w:sz w:val="18"/>
                <w:szCs w:val="18"/>
              </w:rPr>
              <w:t xml:space="preserve"> Drive</w:t>
            </w:r>
          </w:p>
        </w:tc>
      </w:tr>
      <w:tr w:rsidR="008A7BD6" w:rsidRPr="008A7BD6" w14:paraId="358A4588" w14:textId="77777777" w:rsidTr="00E92D4E">
        <w:trPr>
          <w:jc w:val="center"/>
        </w:trPr>
        <w:tc>
          <w:tcPr>
            <w:tcW w:w="2498" w:type="dxa"/>
            <w:tcBorders>
              <w:top w:val="single" w:sz="4" w:space="0" w:color="auto"/>
              <w:left w:val="single" w:sz="4" w:space="0" w:color="auto"/>
              <w:bottom w:val="single" w:sz="4" w:space="0" w:color="auto"/>
              <w:right w:val="single" w:sz="4" w:space="0" w:color="auto"/>
            </w:tcBorders>
            <w:shd w:val="clear" w:color="auto" w:fill="auto"/>
            <w:vAlign w:val="center"/>
          </w:tcPr>
          <w:p w14:paraId="6FBE434A" w14:textId="77777777" w:rsidR="008A7BD6" w:rsidRPr="008A7BD6" w:rsidRDefault="008A7BD6" w:rsidP="00E92D4E">
            <w:pPr>
              <w:spacing w:before="60" w:after="60"/>
              <w:rPr>
                <w:rFonts w:ascii="Verdana" w:eastAsia="Times New Roman" w:hAnsi="Verdana" w:cs="Calibri"/>
                <w:color w:val="000000"/>
                <w:sz w:val="18"/>
                <w:szCs w:val="18"/>
              </w:rPr>
            </w:pPr>
            <w:r w:rsidRPr="008A7BD6">
              <w:rPr>
                <w:rFonts w:ascii="Verdana" w:eastAsia="Times New Roman" w:hAnsi="Verdana" w:cs="Calibri"/>
                <w:color w:val="000000"/>
                <w:sz w:val="18"/>
                <w:szCs w:val="18"/>
              </w:rPr>
              <w:t>SW</w:t>
            </w:r>
          </w:p>
        </w:tc>
        <w:tc>
          <w:tcPr>
            <w:tcW w:w="6564" w:type="dxa"/>
            <w:tcBorders>
              <w:top w:val="single" w:sz="4" w:space="0" w:color="auto"/>
              <w:left w:val="nil"/>
              <w:bottom w:val="single" w:sz="4" w:space="0" w:color="auto"/>
              <w:right w:val="single" w:sz="4" w:space="0" w:color="auto"/>
            </w:tcBorders>
            <w:shd w:val="clear" w:color="auto" w:fill="auto"/>
            <w:vAlign w:val="center"/>
          </w:tcPr>
          <w:p w14:paraId="712863D1" w14:textId="77777777" w:rsidR="008A7BD6" w:rsidRPr="008A7BD6" w:rsidRDefault="008A7BD6" w:rsidP="00E92D4E">
            <w:pPr>
              <w:spacing w:before="60" w:after="60"/>
              <w:rPr>
                <w:rFonts w:ascii="Verdana" w:eastAsia="Times New Roman" w:hAnsi="Verdana" w:cs="Calibri"/>
                <w:color w:val="000000"/>
                <w:sz w:val="18"/>
                <w:szCs w:val="18"/>
              </w:rPr>
            </w:pPr>
            <w:r w:rsidRPr="008A7BD6">
              <w:rPr>
                <w:rFonts w:ascii="Verdana" w:eastAsia="Times New Roman" w:hAnsi="Verdana" w:cs="Calibri"/>
                <w:color w:val="000000" w:themeColor="text1"/>
                <w:sz w:val="18"/>
                <w:szCs w:val="18"/>
              </w:rPr>
              <w:t>Software</w:t>
            </w:r>
          </w:p>
        </w:tc>
      </w:tr>
      <w:tr w:rsidR="008A7BD6" w:rsidRPr="008A7BD6" w14:paraId="0D2CD168" w14:textId="77777777" w:rsidTr="00E92D4E">
        <w:trPr>
          <w:jc w:val="center"/>
        </w:trPr>
        <w:tc>
          <w:tcPr>
            <w:tcW w:w="2498" w:type="dxa"/>
            <w:tcBorders>
              <w:top w:val="single" w:sz="4" w:space="0" w:color="auto"/>
              <w:left w:val="single" w:sz="4" w:space="0" w:color="auto"/>
              <w:bottom w:val="single" w:sz="4" w:space="0" w:color="auto"/>
              <w:right w:val="single" w:sz="4" w:space="0" w:color="auto"/>
            </w:tcBorders>
            <w:shd w:val="clear" w:color="auto" w:fill="auto"/>
            <w:vAlign w:val="center"/>
          </w:tcPr>
          <w:p w14:paraId="149A4EF2" w14:textId="77777777" w:rsidR="008A7BD6" w:rsidRPr="008A7BD6" w:rsidRDefault="008A7BD6" w:rsidP="00E92D4E">
            <w:pPr>
              <w:spacing w:before="60" w:after="60"/>
              <w:rPr>
                <w:rFonts w:ascii="Verdana" w:hAnsi="Verdana" w:cs="Segoe UI"/>
                <w:sz w:val="18"/>
                <w:szCs w:val="18"/>
              </w:rPr>
            </w:pPr>
            <w:proofErr w:type="spellStart"/>
            <w:r w:rsidRPr="008A7BD6">
              <w:rPr>
                <w:rFonts w:ascii="Verdana" w:hAnsi="Verdana" w:cs="Segoe UI"/>
                <w:sz w:val="18"/>
                <w:szCs w:val="18"/>
              </w:rPr>
              <w:t>Tenant</w:t>
            </w:r>
            <w:proofErr w:type="spellEnd"/>
          </w:p>
        </w:tc>
        <w:tc>
          <w:tcPr>
            <w:tcW w:w="6564" w:type="dxa"/>
            <w:tcBorders>
              <w:top w:val="single" w:sz="4" w:space="0" w:color="auto"/>
              <w:left w:val="nil"/>
              <w:bottom w:val="single" w:sz="4" w:space="0" w:color="auto"/>
              <w:right w:val="single" w:sz="4" w:space="0" w:color="auto"/>
            </w:tcBorders>
            <w:shd w:val="clear" w:color="auto" w:fill="auto"/>
            <w:vAlign w:val="center"/>
          </w:tcPr>
          <w:p w14:paraId="7ED359E6" w14:textId="77777777" w:rsidR="008A7BD6" w:rsidRPr="008A7BD6" w:rsidRDefault="008A7BD6" w:rsidP="00E92D4E">
            <w:pPr>
              <w:spacing w:before="60" w:after="60"/>
              <w:rPr>
                <w:rFonts w:ascii="Verdana" w:hAnsi="Verdana" w:cs="Segoe UI"/>
                <w:sz w:val="18"/>
                <w:szCs w:val="18"/>
              </w:rPr>
            </w:pPr>
            <w:r w:rsidRPr="008A7BD6">
              <w:rPr>
                <w:rFonts w:ascii="Verdana" w:hAnsi="Verdana" w:cs="Segoe UI"/>
                <w:sz w:val="18"/>
                <w:szCs w:val="18"/>
              </w:rPr>
              <w:t>Exkluzivní vyhrazení části řešení jednomu nebo více zákazníkům</w:t>
            </w:r>
          </w:p>
        </w:tc>
      </w:tr>
      <w:tr w:rsidR="008A7BD6" w:rsidRPr="008A7BD6" w14:paraId="2EACA1DA" w14:textId="77777777" w:rsidTr="00E92D4E">
        <w:trPr>
          <w:jc w:val="center"/>
        </w:trPr>
        <w:tc>
          <w:tcPr>
            <w:tcW w:w="2498" w:type="dxa"/>
            <w:tcBorders>
              <w:top w:val="single" w:sz="4" w:space="0" w:color="auto"/>
              <w:left w:val="single" w:sz="4" w:space="0" w:color="auto"/>
              <w:bottom w:val="single" w:sz="4" w:space="0" w:color="auto"/>
              <w:right w:val="single" w:sz="4" w:space="0" w:color="auto"/>
            </w:tcBorders>
            <w:shd w:val="clear" w:color="auto" w:fill="auto"/>
            <w:vAlign w:val="center"/>
          </w:tcPr>
          <w:p w14:paraId="0B6A3835" w14:textId="77777777" w:rsidR="008A7BD6" w:rsidRPr="008A7BD6" w:rsidRDefault="008A7BD6" w:rsidP="00E92D4E">
            <w:pPr>
              <w:spacing w:before="60" w:after="60"/>
              <w:rPr>
                <w:rFonts w:ascii="Verdana" w:hAnsi="Verdana" w:cs="Segoe UI"/>
                <w:sz w:val="18"/>
                <w:szCs w:val="18"/>
              </w:rPr>
            </w:pPr>
            <w:r w:rsidRPr="008A7BD6">
              <w:rPr>
                <w:rFonts w:ascii="Verdana" w:hAnsi="Verdana" w:cs="Segoe UI"/>
                <w:sz w:val="18"/>
                <w:szCs w:val="18"/>
              </w:rPr>
              <w:t>TLS</w:t>
            </w:r>
          </w:p>
        </w:tc>
        <w:tc>
          <w:tcPr>
            <w:tcW w:w="6564" w:type="dxa"/>
            <w:tcBorders>
              <w:top w:val="single" w:sz="4" w:space="0" w:color="auto"/>
              <w:left w:val="nil"/>
              <w:bottom w:val="single" w:sz="4" w:space="0" w:color="auto"/>
              <w:right w:val="single" w:sz="4" w:space="0" w:color="auto"/>
            </w:tcBorders>
            <w:shd w:val="clear" w:color="auto" w:fill="auto"/>
            <w:vAlign w:val="center"/>
          </w:tcPr>
          <w:p w14:paraId="04FB104A" w14:textId="77777777" w:rsidR="008A7BD6" w:rsidRPr="008A7BD6" w:rsidRDefault="008A7BD6" w:rsidP="00E92D4E">
            <w:pPr>
              <w:spacing w:before="60" w:after="60"/>
              <w:rPr>
                <w:rFonts w:ascii="Verdana" w:hAnsi="Verdana" w:cs="Segoe UI"/>
                <w:sz w:val="18"/>
                <w:szCs w:val="18"/>
              </w:rPr>
            </w:pPr>
            <w:r w:rsidRPr="008A7BD6">
              <w:rPr>
                <w:rFonts w:ascii="Verdana" w:hAnsi="Verdana" w:cs="Segoe UI"/>
                <w:sz w:val="18"/>
                <w:szCs w:val="18"/>
              </w:rPr>
              <w:t xml:space="preserve">Transport </w:t>
            </w:r>
            <w:proofErr w:type="spellStart"/>
            <w:r w:rsidRPr="008A7BD6">
              <w:rPr>
                <w:rFonts w:ascii="Verdana" w:hAnsi="Verdana" w:cs="Segoe UI"/>
                <w:sz w:val="18"/>
                <w:szCs w:val="18"/>
              </w:rPr>
              <w:t>Layer</w:t>
            </w:r>
            <w:proofErr w:type="spellEnd"/>
            <w:r w:rsidRPr="008A7BD6">
              <w:rPr>
                <w:rFonts w:ascii="Verdana" w:hAnsi="Verdana" w:cs="Segoe UI"/>
                <w:sz w:val="18"/>
                <w:szCs w:val="18"/>
              </w:rPr>
              <w:t xml:space="preserve"> </w:t>
            </w:r>
            <w:proofErr w:type="spellStart"/>
            <w:r w:rsidRPr="008A7BD6">
              <w:rPr>
                <w:rFonts w:ascii="Verdana" w:hAnsi="Verdana" w:cs="Segoe UI"/>
                <w:sz w:val="18"/>
                <w:szCs w:val="18"/>
              </w:rPr>
              <w:t>Security</w:t>
            </w:r>
            <w:proofErr w:type="spellEnd"/>
          </w:p>
        </w:tc>
      </w:tr>
      <w:tr w:rsidR="008A7BD6" w:rsidRPr="008A7BD6" w14:paraId="6BC773AC" w14:textId="77777777" w:rsidTr="00E92D4E">
        <w:trPr>
          <w:jc w:val="center"/>
        </w:trPr>
        <w:tc>
          <w:tcPr>
            <w:tcW w:w="2498" w:type="dxa"/>
            <w:tcBorders>
              <w:top w:val="single" w:sz="4" w:space="0" w:color="auto"/>
              <w:left w:val="single" w:sz="4" w:space="0" w:color="auto"/>
              <w:bottom w:val="single" w:sz="4" w:space="0" w:color="auto"/>
              <w:right w:val="single" w:sz="4" w:space="0" w:color="auto"/>
            </w:tcBorders>
            <w:shd w:val="clear" w:color="auto" w:fill="auto"/>
            <w:vAlign w:val="center"/>
          </w:tcPr>
          <w:p w14:paraId="2FCA002A" w14:textId="77777777" w:rsidR="008A7BD6" w:rsidRPr="008A7BD6" w:rsidRDefault="008A7BD6" w:rsidP="00E92D4E">
            <w:pPr>
              <w:spacing w:before="60" w:after="60"/>
              <w:rPr>
                <w:rFonts w:ascii="Verdana" w:eastAsia="Times New Roman" w:hAnsi="Verdana" w:cs="Calibri"/>
                <w:color w:val="000000"/>
                <w:sz w:val="18"/>
                <w:szCs w:val="18"/>
              </w:rPr>
            </w:pPr>
            <w:r w:rsidRPr="008A7BD6">
              <w:rPr>
                <w:rStyle w:val="normaltextrun"/>
                <w:rFonts w:ascii="Verdana" w:hAnsi="Verdana"/>
                <w:sz w:val="18"/>
                <w:szCs w:val="18"/>
              </w:rPr>
              <w:t xml:space="preserve">UEFI </w:t>
            </w:r>
            <w:proofErr w:type="spellStart"/>
            <w:r w:rsidRPr="008A7BD6">
              <w:rPr>
                <w:rStyle w:val="normaltextrun"/>
                <w:rFonts w:ascii="Verdana" w:hAnsi="Verdana"/>
                <w:sz w:val="18"/>
                <w:szCs w:val="18"/>
              </w:rPr>
              <w:t>Secure</w:t>
            </w:r>
            <w:proofErr w:type="spellEnd"/>
            <w:r w:rsidRPr="008A7BD6">
              <w:rPr>
                <w:rStyle w:val="normaltextrun"/>
                <w:rFonts w:ascii="Verdana" w:hAnsi="Verdana"/>
                <w:sz w:val="18"/>
                <w:szCs w:val="18"/>
              </w:rPr>
              <w:t xml:space="preserve"> </w:t>
            </w:r>
            <w:proofErr w:type="spellStart"/>
            <w:r w:rsidRPr="008A7BD6">
              <w:rPr>
                <w:rStyle w:val="normaltextrun"/>
                <w:rFonts w:ascii="Verdana" w:hAnsi="Verdana"/>
                <w:sz w:val="18"/>
                <w:szCs w:val="18"/>
              </w:rPr>
              <w:t>Boot</w:t>
            </w:r>
            <w:proofErr w:type="spellEnd"/>
          </w:p>
        </w:tc>
        <w:tc>
          <w:tcPr>
            <w:tcW w:w="6564" w:type="dxa"/>
            <w:tcBorders>
              <w:top w:val="single" w:sz="4" w:space="0" w:color="auto"/>
              <w:left w:val="nil"/>
              <w:bottom w:val="single" w:sz="4" w:space="0" w:color="auto"/>
              <w:right w:val="single" w:sz="4" w:space="0" w:color="auto"/>
            </w:tcBorders>
            <w:shd w:val="clear" w:color="auto" w:fill="auto"/>
            <w:vAlign w:val="center"/>
          </w:tcPr>
          <w:p w14:paraId="7375082C" w14:textId="77777777" w:rsidR="008A7BD6" w:rsidRPr="008A7BD6" w:rsidRDefault="008A7BD6" w:rsidP="00E92D4E">
            <w:pPr>
              <w:spacing w:before="60" w:after="60"/>
              <w:rPr>
                <w:rStyle w:val="spellingerror"/>
                <w:rFonts w:ascii="Verdana" w:hAnsi="Verdana"/>
                <w:color w:val="000000"/>
                <w:sz w:val="18"/>
                <w:szCs w:val="18"/>
                <w:shd w:val="clear" w:color="auto" w:fill="FFFFFF"/>
              </w:rPr>
            </w:pPr>
            <w:proofErr w:type="spellStart"/>
            <w:r w:rsidRPr="008A7BD6">
              <w:rPr>
                <w:rStyle w:val="spellingerror"/>
                <w:rFonts w:ascii="Verdana" w:hAnsi="Verdana"/>
                <w:color w:val="000000"/>
                <w:sz w:val="18"/>
                <w:szCs w:val="18"/>
                <w:shd w:val="clear" w:color="auto" w:fill="FFFFFF"/>
              </w:rPr>
              <w:t>Unified</w:t>
            </w:r>
            <w:proofErr w:type="spellEnd"/>
            <w:r w:rsidRPr="008A7BD6">
              <w:rPr>
                <w:rStyle w:val="spellingerror"/>
                <w:rFonts w:ascii="Verdana" w:hAnsi="Verdana"/>
                <w:color w:val="000000"/>
                <w:sz w:val="18"/>
                <w:szCs w:val="18"/>
                <w:shd w:val="clear" w:color="auto" w:fill="FFFFFF"/>
              </w:rPr>
              <w:t xml:space="preserve"> </w:t>
            </w:r>
            <w:proofErr w:type="spellStart"/>
            <w:r w:rsidRPr="008A7BD6">
              <w:rPr>
                <w:rStyle w:val="spellingerror"/>
                <w:rFonts w:ascii="Verdana" w:hAnsi="Verdana"/>
                <w:color w:val="000000"/>
                <w:sz w:val="18"/>
                <w:szCs w:val="18"/>
                <w:shd w:val="clear" w:color="auto" w:fill="FFFFFF"/>
              </w:rPr>
              <w:t>Extensible</w:t>
            </w:r>
            <w:proofErr w:type="spellEnd"/>
            <w:r w:rsidRPr="008A7BD6">
              <w:rPr>
                <w:rStyle w:val="spellingerror"/>
                <w:rFonts w:ascii="Verdana" w:hAnsi="Verdana"/>
                <w:color w:val="000000"/>
                <w:sz w:val="18"/>
                <w:szCs w:val="18"/>
                <w:shd w:val="clear" w:color="auto" w:fill="FFFFFF"/>
              </w:rPr>
              <w:t xml:space="preserve"> Firmware Interface </w:t>
            </w:r>
            <w:proofErr w:type="spellStart"/>
            <w:r w:rsidRPr="008A7BD6">
              <w:rPr>
                <w:rStyle w:val="spellingerror"/>
                <w:rFonts w:ascii="Verdana" w:hAnsi="Verdana"/>
                <w:color w:val="000000"/>
                <w:sz w:val="18"/>
                <w:szCs w:val="18"/>
                <w:shd w:val="clear" w:color="auto" w:fill="FFFFFF"/>
              </w:rPr>
              <w:t>Secure</w:t>
            </w:r>
            <w:proofErr w:type="spellEnd"/>
            <w:r w:rsidRPr="008A7BD6">
              <w:rPr>
                <w:rStyle w:val="spellingerror"/>
                <w:rFonts w:ascii="Verdana" w:hAnsi="Verdana"/>
                <w:color w:val="000000"/>
                <w:sz w:val="18"/>
                <w:szCs w:val="18"/>
                <w:shd w:val="clear" w:color="auto" w:fill="FFFFFF"/>
              </w:rPr>
              <w:t xml:space="preserve"> </w:t>
            </w:r>
            <w:proofErr w:type="spellStart"/>
            <w:r w:rsidRPr="008A7BD6">
              <w:rPr>
                <w:rStyle w:val="spellingerror"/>
                <w:rFonts w:ascii="Verdana" w:hAnsi="Verdana"/>
                <w:color w:val="000000"/>
                <w:sz w:val="18"/>
                <w:szCs w:val="18"/>
                <w:shd w:val="clear" w:color="auto" w:fill="FFFFFF"/>
              </w:rPr>
              <w:t>Boot</w:t>
            </w:r>
            <w:proofErr w:type="spellEnd"/>
          </w:p>
        </w:tc>
      </w:tr>
      <w:tr w:rsidR="008A7BD6" w:rsidRPr="008A7BD6" w14:paraId="0E02CA8D" w14:textId="77777777" w:rsidTr="00E92D4E">
        <w:trPr>
          <w:jc w:val="center"/>
        </w:trPr>
        <w:tc>
          <w:tcPr>
            <w:tcW w:w="2498" w:type="dxa"/>
            <w:tcBorders>
              <w:top w:val="single" w:sz="4" w:space="0" w:color="auto"/>
              <w:left w:val="single" w:sz="4" w:space="0" w:color="auto"/>
              <w:bottom w:val="single" w:sz="4" w:space="0" w:color="auto"/>
              <w:right w:val="single" w:sz="4" w:space="0" w:color="auto"/>
            </w:tcBorders>
            <w:shd w:val="clear" w:color="auto" w:fill="auto"/>
            <w:vAlign w:val="center"/>
          </w:tcPr>
          <w:p w14:paraId="5DAD78B5" w14:textId="77777777" w:rsidR="008A7BD6" w:rsidRPr="008A7BD6" w:rsidRDefault="008A7BD6" w:rsidP="00E92D4E">
            <w:pPr>
              <w:spacing w:before="60" w:after="60"/>
              <w:rPr>
                <w:rFonts w:ascii="Verdana" w:hAnsi="Verdana" w:cs="Segoe UI"/>
                <w:sz w:val="18"/>
                <w:szCs w:val="18"/>
              </w:rPr>
            </w:pPr>
            <w:r w:rsidRPr="008A7BD6">
              <w:rPr>
                <w:rFonts w:ascii="Verdana" w:hAnsi="Verdana" w:cs="Segoe UI"/>
                <w:sz w:val="18"/>
                <w:szCs w:val="18"/>
              </w:rPr>
              <w:t>URL</w:t>
            </w:r>
          </w:p>
        </w:tc>
        <w:tc>
          <w:tcPr>
            <w:tcW w:w="6564" w:type="dxa"/>
            <w:tcBorders>
              <w:top w:val="single" w:sz="4" w:space="0" w:color="auto"/>
              <w:left w:val="nil"/>
              <w:bottom w:val="single" w:sz="4" w:space="0" w:color="auto"/>
              <w:right w:val="single" w:sz="4" w:space="0" w:color="auto"/>
            </w:tcBorders>
            <w:shd w:val="clear" w:color="auto" w:fill="auto"/>
            <w:vAlign w:val="center"/>
          </w:tcPr>
          <w:p w14:paraId="62FC8EE5" w14:textId="77777777" w:rsidR="008A7BD6" w:rsidRPr="008A7BD6" w:rsidRDefault="008A7BD6" w:rsidP="00E92D4E">
            <w:pPr>
              <w:spacing w:before="60" w:after="60"/>
              <w:rPr>
                <w:rStyle w:val="spellingerror"/>
                <w:rFonts w:ascii="Verdana" w:hAnsi="Verdana"/>
                <w:color w:val="000000"/>
                <w:sz w:val="18"/>
                <w:szCs w:val="18"/>
                <w:shd w:val="clear" w:color="auto" w:fill="FFFFFF"/>
              </w:rPr>
            </w:pPr>
            <w:proofErr w:type="spellStart"/>
            <w:r w:rsidRPr="008A7BD6">
              <w:rPr>
                <w:rStyle w:val="spellingerror"/>
                <w:rFonts w:ascii="Verdana" w:hAnsi="Verdana"/>
                <w:color w:val="000000"/>
                <w:sz w:val="18"/>
                <w:szCs w:val="18"/>
                <w:shd w:val="clear" w:color="auto" w:fill="FFFFFF"/>
              </w:rPr>
              <w:t>Uniform</w:t>
            </w:r>
            <w:proofErr w:type="spellEnd"/>
            <w:r w:rsidRPr="008A7BD6">
              <w:rPr>
                <w:rStyle w:val="spellingerror"/>
                <w:rFonts w:ascii="Verdana" w:hAnsi="Verdana"/>
                <w:color w:val="000000"/>
                <w:sz w:val="18"/>
                <w:szCs w:val="18"/>
                <w:shd w:val="clear" w:color="auto" w:fill="FFFFFF"/>
              </w:rPr>
              <w:t xml:space="preserve"> </w:t>
            </w:r>
            <w:proofErr w:type="spellStart"/>
            <w:r w:rsidRPr="008A7BD6">
              <w:rPr>
                <w:rStyle w:val="spellingerror"/>
                <w:rFonts w:ascii="Verdana" w:hAnsi="Verdana"/>
                <w:color w:val="000000"/>
                <w:sz w:val="18"/>
                <w:szCs w:val="18"/>
                <w:shd w:val="clear" w:color="auto" w:fill="FFFFFF"/>
              </w:rPr>
              <w:t>Resource</w:t>
            </w:r>
            <w:proofErr w:type="spellEnd"/>
            <w:r w:rsidRPr="008A7BD6">
              <w:rPr>
                <w:rStyle w:val="spellingerror"/>
                <w:rFonts w:ascii="Verdana" w:hAnsi="Verdana"/>
                <w:color w:val="000000"/>
                <w:sz w:val="18"/>
                <w:szCs w:val="18"/>
                <w:shd w:val="clear" w:color="auto" w:fill="FFFFFF"/>
              </w:rPr>
              <w:t xml:space="preserve"> </w:t>
            </w:r>
            <w:proofErr w:type="spellStart"/>
            <w:r w:rsidRPr="008A7BD6">
              <w:rPr>
                <w:rStyle w:val="spellingerror"/>
                <w:rFonts w:ascii="Verdana" w:hAnsi="Verdana"/>
                <w:color w:val="000000"/>
                <w:sz w:val="18"/>
                <w:szCs w:val="18"/>
                <w:shd w:val="clear" w:color="auto" w:fill="FFFFFF"/>
              </w:rPr>
              <w:t>Locator</w:t>
            </w:r>
            <w:proofErr w:type="spellEnd"/>
          </w:p>
        </w:tc>
      </w:tr>
      <w:tr w:rsidR="008A7BD6" w:rsidRPr="008A7BD6" w14:paraId="5F7D0A82" w14:textId="77777777" w:rsidTr="00E92D4E">
        <w:trPr>
          <w:jc w:val="center"/>
        </w:trPr>
        <w:tc>
          <w:tcPr>
            <w:tcW w:w="2498" w:type="dxa"/>
            <w:tcBorders>
              <w:top w:val="single" w:sz="4" w:space="0" w:color="auto"/>
              <w:left w:val="single" w:sz="4" w:space="0" w:color="auto"/>
              <w:bottom w:val="single" w:sz="4" w:space="0" w:color="auto"/>
              <w:right w:val="single" w:sz="4" w:space="0" w:color="auto"/>
            </w:tcBorders>
            <w:shd w:val="clear" w:color="auto" w:fill="auto"/>
            <w:vAlign w:val="center"/>
          </w:tcPr>
          <w:p w14:paraId="1C213128" w14:textId="77777777" w:rsidR="008A7BD6" w:rsidRPr="008A7BD6" w:rsidRDefault="008A7BD6" w:rsidP="00E92D4E">
            <w:pPr>
              <w:spacing w:before="60" w:after="60"/>
              <w:rPr>
                <w:rFonts w:ascii="Verdana" w:eastAsia="Times New Roman" w:hAnsi="Verdana" w:cs="Calibri"/>
                <w:color w:val="000000"/>
                <w:sz w:val="18"/>
                <w:szCs w:val="18"/>
              </w:rPr>
            </w:pPr>
            <w:r w:rsidRPr="008A7BD6">
              <w:rPr>
                <w:rFonts w:ascii="Verdana" w:eastAsia="Times New Roman" w:hAnsi="Verdana" w:cs="Calibri"/>
                <w:color w:val="000000"/>
                <w:sz w:val="18"/>
                <w:szCs w:val="18"/>
              </w:rPr>
              <w:t>Veřejný cloud</w:t>
            </w:r>
          </w:p>
        </w:tc>
        <w:tc>
          <w:tcPr>
            <w:tcW w:w="6564" w:type="dxa"/>
            <w:tcBorders>
              <w:top w:val="single" w:sz="4" w:space="0" w:color="auto"/>
              <w:left w:val="nil"/>
              <w:bottom w:val="single" w:sz="4" w:space="0" w:color="auto"/>
              <w:right w:val="single" w:sz="4" w:space="0" w:color="auto"/>
            </w:tcBorders>
            <w:shd w:val="clear" w:color="auto" w:fill="auto"/>
            <w:vAlign w:val="center"/>
          </w:tcPr>
          <w:p w14:paraId="40678C45" w14:textId="1CFC1C26" w:rsidR="008A7BD6" w:rsidRPr="008A7BD6" w:rsidRDefault="008A7BD6" w:rsidP="00E92D4E">
            <w:pPr>
              <w:spacing w:before="60" w:after="60"/>
              <w:rPr>
                <w:rStyle w:val="spellingerror"/>
                <w:rFonts w:ascii="Verdana" w:hAnsi="Verdana"/>
                <w:color w:val="000000"/>
                <w:sz w:val="18"/>
                <w:szCs w:val="18"/>
                <w:shd w:val="clear" w:color="auto" w:fill="FFFFFF"/>
              </w:rPr>
            </w:pPr>
            <w:r w:rsidRPr="008A7BD6">
              <w:rPr>
                <w:rStyle w:val="spellingerror"/>
                <w:rFonts w:ascii="Verdana" w:hAnsi="Verdana"/>
                <w:color w:val="000000"/>
                <w:sz w:val="18"/>
                <w:szCs w:val="18"/>
                <w:shd w:val="clear" w:color="auto" w:fill="FFFFFF"/>
              </w:rPr>
              <w:t xml:space="preserve">Veřejný cloud jsou výpočetní služby nabízené externími poskytovateli prostřednictvím veřejného internetu tak, aby byly dostupné každému, kdo je chce použít nebo koupit. Umožňuje zákazníkům platit jenom za využití procesorových cyklů, úložiště nebo šířky pásma, které spotřebují. </w:t>
            </w:r>
            <w:r w:rsidR="00BF3085">
              <w:rPr>
                <w:rStyle w:val="spellingerror"/>
                <w:rFonts w:ascii="Verdana" w:hAnsi="Verdana"/>
                <w:color w:val="000000"/>
                <w:sz w:val="18"/>
                <w:szCs w:val="18"/>
                <w:shd w:val="clear" w:color="auto" w:fill="FFFFFF"/>
              </w:rPr>
              <w:t>Objednatel</w:t>
            </w:r>
            <w:r w:rsidRPr="008A7BD6">
              <w:rPr>
                <w:rStyle w:val="spellingerror"/>
                <w:rFonts w:ascii="Verdana" w:hAnsi="Verdana"/>
                <w:color w:val="000000"/>
                <w:sz w:val="18"/>
                <w:szCs w:val="18"/>
                <w:shd w:val="clear" w:color="auto" w:fill="FFFFFF"/>
              </w:rPr>
              <w:t xml:space="preserve"> v současné době používá Microsoft Azure, v budoucnu počítá i s využitím jiných veřejných cloudů</w:t>
            </w:r>
          </w:p>
        </w:tc>
      </w:tr>
      <w:tr w:rsidR="008A7BD6" w:rsidRPr="008A7BD6" w14:paraId="7F61B5A4" w14:textId="77777777" w:rsidTr="00E92D4E">
        <w:trPr>
          <w:jc w:val="center"/>
        </w:trPr>
        <w:tc>
          <w:tcPr>
            <w:tcW w:w="2498" w:type="dxa"/>
            <w:tcBorders>
              <w:top w:val="single" w:sz="4" w:space="0" w:color="auto"/>
              <w:left w:val="single" w:sz="4" w:space="0" w:color="auto"/>
              <w:bottom w:val="single" w:sz="4" w:space="0" w:color="auto"/>
              <w:right w:val="single" w:sz="4" w:space="0" w:color="auto"/>
            </w:tcBorders>
            <w:shd w:val="clear" w:color="auto" w:fill="auto"/>
            <w:vAlign w:val="center"/>
          </w:tcPr>
          <w:p w14:paraId="5B08F617" w14:textId="77777777" w:rsidR="008A7BD6" w:rsidRPr="008A7BD6" w:rsidRDefault="008A7BD6" w:rsidP="00E92D4E">
            <w:pPr>
              <w:spacing w:before="60" w:after="60"/>
              <w:rPr>
                <w:rStyle w:val="normaltextrun"/>
                <w:rFonts w:ascii="Verdana" w:hAnsi="Verdana"/>
                <w:sz w:val="18"/>
                <w:szCs w:val="18"/>
              </w:rPr>
            </w:pPr>
            <w:r w:rsidRPr="008A7BD6">
              <w:rPr>
                <w:rStyle w:val="normaltextrun"/>
                <w:rFonts w:ascii="Verdana" w:hAnsi="Verdana"/>
                <w:sz w:val="18"/>
                <w:szCs w:val="18"/>
              </w:rPr>
              <w:t>VM</w:t>
            </w:r>
          </w:p>
        </w:tc>
        <w:tc>
          <w:tcPr>
            <w:tcW w:w="6564" w:type="dxa"/>
            <w:tcBorders>
              <w:top w:val="single" w:sz="4" w:space="0" w:color="auto"/>
              <w:left w:val="nil"/>
              <w:bottom w:val="single" w:sz="4" w:space="0" w:color="auto"/>
              <w:right w:val="single" w:sz="4" w:space="0" w:color="auto"/>
            </w:tcBorders>
            <w:shd w:val="clear" w:color="auto" w:fill="auto"/>
            <w:vAlign w:val="center"/>
          </w:tcPr>
          <w:p w14:paraId="01D5BA88" w14:textId="77777777" w:rsidR="008A7BD6" w:rsidRPr="008A7BD6" w:rsidRDefault="008A7BD6" w:rsidP="00E92D4E">
            <w:pPr>
              <w:spacing w:before="60" w:after="60"/>
              <w:rPr>
                <w:rStyle w:val="spellingerror"/>
                <w:rFonts w:ascii="Verdana" w:hAnsi="Verdana"/>
                <w:color w:val="000000"/>
                <w:sz w:val="18"/>
                <w:szCs w:val="18"/>
                <w:shd w:val="clear" w:color="auto" w:fill="FFFFFF"/>
              </w:rPr>
            </w:pPr>
            <w:proofErr w:type="spellStart"/>
            <w:r w:rsidRPr="008A7BD6">
              <w:rPr>
                <w:rStyle w:val="spellingerror"/>
                <w:rFonts w:ascii="Verdana" w:hAnsi="Verdana"/>
                <w:color w:val="000000"/>
                <w:sz w:val="18"/>
                <w:szCs w:val="18"/>
                <w:shd w:val="clear" w:color="auto" w:fill="FFFFFF"/>
              </w:rPr>
              <w:t>Virtual</w:t>
            </w:r>
            <w:proofErr w:type="spellEnd"/>
            <w:r w:rsidRPr="008A7BD6">
              <w:rPr>
                <w:rStyle w:val="spellingerror"/>
                <w:rFonts w:ascii="Verdana" w:hAnsi="Verdana"/>
                <w:color w:val="000000"/>
                <w:sz w:val="18"/>
                <w:szCs w:val="18"/>
                <w:shd w:val="clear" w:color="auto" w:fill="FFFFFF"/>
              </w:rPr>
              <w:t xml:space="preserve"> </w:t>
            </w:r>
            <w:proofErr w:type="spellStart"/>
            <w:r w:rsidRPr="008A7BD6">
              <w:rPr>
                <w:rStyle w:val="spellingerror"/>
                <w:rFonts w:ascii="Verdana" w:hAnsi="Verdana"/>
                <w:color w:val="000000"/>
                <w:sz w:val="18"/>
                <w:szCs w:val="18"/>
                <w:shd w:val="clear" w:color="auto" w:fill="FFFFFF"/>
              </w:rPr>
              <w:t>Machine</w:t>
            </w:r>
            <w:proofErr w:type="spellEnd"/>
          </w:p>
        </w:tc>
      </w:tr>
      <w:tr w:rsidR="008A7BD6" w:rsidRPr="008A7BD6" w14:paraId="4EE83E41" w14:textId="77777777" w:rsidTr="00E92D4E">
        <w:trPr>
          <w:jc w:val="center"/>
        </w:trPr>
        <w:tc>
          <w:tcPr>
            <w:tcW w:w="2498" w:type="dxa"/>
            <w:tcBorders>
              <w:top w:val="single" w:sz="4" w:space="0" w:color="auto"/>
              <w:left w:val="single" w:sz="4" w:space="0" w:color="auto"/>
              <w:bottom w:val="single" w:sz="4" w:space="0" w:color="auto"/>
              <w:right w:val="single" w:sz="4" w:space="0" w:color="auto"/>
            </w:tcBorders>
            <w:shd w:val="clear" w:color="auto" w:fill="auto"/>
            <w:vAlign w:val="center"/>
          </w:tcPr>
          <w:p w14:paraId="6282444C" w14:textId="77777777" w:rsidR="008A7BD6" w:rsidRPr="008A7BD6" w:rsidRDefault="008A7BD6" w:rsidP="00E92D4E">
            <w:pPr>
              <w:spacing w:before="60" w:after="60"/>
              <w:rPr>
                <w:rFonts w:ascii="Verdana" w:eastAsia="Times New Roman" w:hAnsi="Verdana" w:cs="Calibri"/>
                <w:color w:val="000000"/>
                <w:sz w:val="18"/>
                <w:szCs w:val="18"/>
              </w:rPr>
            </w:pPr>
            <w:r w:rsidRPr="008A7BD6">
              <w:rPr>
                <w:rFonts w:ascii="Verdana" w:eastAsia="Times New Roman" w:hAnsi="Verdana" w:cs="Calibri"/>
                <w:color w:val="000000"/>
                <w:sz w:val="18"/>
                <w:szCs w:val="18"/>
              </w:rPr>
              <w:t>Zákazník</w:t>
            </w:r>
          </w:p>
        </w:tc>
        <w:tc>
          <w:tcPr>
            <w:tcW w:w="6564" w:type="dxa"/>
            <w:tcBorders>
              <w:top w:val="single" w:sz="4" w:space="0" w:color="auto"/>
              <w:left w:val="nil"/>
              <w:bottom w:val="single" w:sz="4" w:space="0" w:color="auto"/>
              <w:right w:val="single" w:sz="4" w:space="0" w:color="auto"/>
            </w:tcBorders>
            <w:shd w:val="clear" w:color="auto" w:fill="auto"/>
            <w:vAlign w:val="center"/>
          </w:tcPr>
          <w:p w14:paraId="3A8301C9" w14:textId="1E65C177" w:rsidR="008A7BD6" w:rsidRPr="008A7BD6" w:rsidRDefault="008A7BD6" w:rsidP="00E92D4E">
            <w:pPr>
              <w:spacing w:before="60" w:after="60"/>
              <w:rPr>
                <w:rStyle w:val="spellingerror"/>
                <w:rFonts w:ascii="Verdana" w:hAnsi="Verdana"/>
                <w:color w:val="000000"/>
                <w:sz w:val="18"/>
                <w:szCs w:val="18"/>
                <w:shd w:val="clear" w:color="auto" w:fill="FFFFFF"/>
              </w:rPr>
            </w:pPr>
            <w:r w:rsidRPr="008A7BD6">
              <w:rPr>
                <w:rStyle w:val="spellingerror"/>
                <w:rFonts w:ascii="Verdana" w:hAnsi="Verdana"/>
                <w:color w:val="000000"/>
                <w:sz w:val="18"/>
                <w:szCs w:val="18"/>
                <w:shd w:val="clear" w:color="auto" w:fill="FFFFFF"/>
              </w:rPr>
              <w:t xml:space="preserve">Jedná se o zákazníka </w:t>
            </w:r>
            <w:r w:rsidR="00BF3085">
              <w:rPr>
                <w:rStyle w:val="spellingerror"/>
                <w:rFonts w:ascii="Verdana" w:hAnsi="Verdana"/>
                <w:color w:val="000000"/>
                <w:sz w:val="18"/>
                <w:szCs w:val="18"/>
                <w:shd w:val="clear" w:color="auto" w:fill="FFFFFF"/>
              </w:rPr>
              <w:t>Objednatele</w:t>
            </w:r>
          </w:p>
        </w:tc>
      </w:tr>
    </w:tbl>
    <w:p w14:paraId="7F6D7AEC" w14:textId="77777777" w:rsidR="00B24B46" w:rsidRPr="00E5050B" w:rsidRDefault="00B24B46" w:rsidP="00B24B46"/>
    <w:p w14:paraId="4361786F" w14:textId="77777777" w:rsidR="00EB71E8" w:rsidRPr="00EB71E8" w:rsidRDefault="00EB71E8" w:rsidP="001B3223">
      <w:pPr>
        <w:widowControl/>
        <w:rPr>
          <w:lang w:eastAsia="en-US"/>
        </w:rPr>
      </w:pPr>
    </w:p>
    <w:p w14:paraId="0D55FFC9" w14:textId="77777777" w:rsidR="006C495E" w:rsidRPr="003B0B1D" w:rsidRDefault="006C495E" w:rsidP="004C7BF8">
      <w:pPr>
        <w:pStyle w:val="Nadpis1"/>
        <w:tabs>
          <w:tab w:val="left" w:pos="3544"/>
        </w:tabs>
        <w:spacing w:before="0"/>
      </w:pPr>
      <w:r w:rsidRPr="003B0B1D">
        <w:t xml:space="preserve">Účel </w:t>
      </w:r>
      <w:r w:rsidR="00561B1F">
        <w:t>Dohody</w:t>
      </w:r>
    </w:p>
    <w:p w14:paraId="3742841B" w14:textId="07C312B9" w:rsidR="00A37AF6" w:rsidRDefault="00E72C46" w:rsidP="004C7BF8">
      <w:pPr>
        <w:pStyle w:val="Nadpis2"/>
        <w:spacing w:before="0" w:after="120"/>
      </w:pPr>
      <w:r>
        <w:t>Vzhledem k tomu, že základem služeb IT infrastruktury Objednatele</w:t>
      </w:r>
      <w:r w:rsidR="007D6CE5">
        <w:t xml:space="preserve"> je služba </w:t>
      </w:r>
      <w:proofErr w:type="spellStart"/>
      <w:r w:rsidR="007D6CE5">
        <w:t>housingu</w:t>
      </w:r>
      <w:proofErr w:type="spellEnd"/>
      <w:r w:rsidR="007D6CE5">
        <w:t xml:space="preserve"> pro</w:t>
      </w:r>
      <w:r w:rsidR="0026360F">
        <w:t> </w:t>
      </w:r>
      <w:r w:rsidR="007D6CE5">
        <w:t xml:space="preserve">ICT infrastrukturu </w:t>
      </w:r>
      <w:r w:rsidR="00E565DF">
        <w:t>Z</w:t>
      </w:r>
      <w:r w:rsidR="00A91985">
        <w:t xml:space="preserve">ákazníků, která je dle požadavků </w:t>
      </w:r>
      <w:r w:rsidR="00643638">
        <w:t>Zákazníků</w:t>
      </w:r>
      <w:r w:rsidR="00A91985">
        <w:t xml:space="preserve"> rozšířena o nadstavbové služby poskytnutí infrastruktury (</w:t>
      </w:r>
      <w:proofErr w:type="spellStart"/>
      <w:r w:rsidR="00A91985">
        <w:t>IaaS</w:t>
      </w:r>
      <w:proofErr w:type="spellEnd"/>
      <w:r w:rsidR="00A91985">
        <w:t>), platformy (</w:t>
      </w:r>
      <w:proofErr w:type="spellStart"/>
      <w:r w:rsidR="00A91985">
        <w:t>PaaS</w:t>
      </w:r>
      <w:proofErr w:type="spellEnd"/>
      <w:r w:rsidR="00A91985">
        <w:t>) nebo IT bezpečnosti (</w:t>
      </w:r>
      <w:proofErr w:type="spellStart"/>
      <w:r w:rsidR="00A91985">
        <w:t>SECaaS</w:t>
      </w:r>
      <w:proofErr w:type="spellEnd"/>
      <w:r w:rsidR="00A91985">
        <w:t>)</w:t>
      </w:r>
      <w:r w:rsidR="002C0848">
        <w:t xml:space="preserve">, je účelem Dohody nákup řešení </w:t>
      </w:r>
      <w:r w:rsidR="00AC4413">
        <w:t>HCI</w:t>
      </w:r>
      <w:r w:rsidR="00686589">
        <w:t xml:space="preserve"> </w:t>
      </w:r>
      <w:r w:rsidR="00FA7978">
        <w:t>s cílem poskytovat</w:t>
      </w:r>
      <w:r w:rsidR="00AC4413">
        <w:t xml:space="preserve"> výše</w:t>
      </w:r>
      <w:r w:rsidR="00FA7978">
        <w:t xml:space="preserve"> uvedené nadstavbové služby formou privátního cloudu včetně samoobslužné infrastruktury pro </w:t>
      </w:r>
      <w:r w:rsidR="009C5FB4">
        <w:t>Z</w:t>
      </w:r>
      <w:r w:rsidR="00FA7978">
        <w:t>ákazníky</w:t>
      </w:r>
      <w:r w:rsidR="00900604">
        <w:t>.</w:t>
      </w:r>
      <w:r w:rsidR="009B279D">
        <w:t xml:space="preserve"> Přičemž </w:t>
      </w:r>
      <w:r w:rsidR="006A1334">
        <w:t xml:space="preserve">řešení </w:t>
      </w:r>
      <w:r w:rsidR="009B279D">
        <w:t xml:space="preserve">HCI zahrnuje dodávku uceleného </w:t>
      </w:r>
      <w:r w:rsidR="009C5FB4">
        <w:t>HW</w:t>
      </w:r>
      <w:r w:rsidR="009B279D">
        <w:t xml:space="preserve"> řešení</w:t>
      </w:r>
      <w:r w:rsidR="005C287A">
        <w:t xml:space="preserve">, kde jsou softwarově definované části IT infrastruktury </w:t>
      </w:r>
      <w:r w:rsidR="009E46BE">
        <w:t>D</w:t>
      </w:r>
      <w:r w:rsidR="005C287A">
        <w:t>atových center (vč</w:t>
      </w:r>
      <w:r w:rsidR="009E55FA">
        <w:t>.</w:t>
      </w:r>
      <w:r w:rsidR="005C287A">
        <w:t xml:space="preserve"> </w:t>
      </w:r>
      <w:r w:rsidR="009E55FA">
        <w:t>n</w:t>
      </w:r>
      <w:r w:rsidR="005C287A">
        <w:t>ezbytného HW pro jeho provoz)</w:t>
      </w:r>
      <w:r w:rsidR="006F57E8">
        <w:t xml:space="preserve"> a všechny komponenty, které běžně existují jako har</w:t>
      </w:r>
      <w:r w:rsidR="00155CE6">
        <w:t>d</w:t>
      </w:r>
      <w:r w:rsidR="006F57E8">
        <w:t xml:space="preserve">warové virtualizovány a provozovány jako </w:t>
      </w:r>
      <w:r w:rsidR="00600EC7">
        <w:t>SW.</w:t>
      </w:r>
      <w:r w:rsidR="00DB2035">
        <w:t xml:space="preserve"> Minimálně se jedná o komponenty výpočetního výkonu (</w:t>
      </w:r>
      <w:proofErr w:type="spellStart"/>
      <w:r w:rsidR="00DB2035">
        <w:t>vCPU</w:t>
      </w:r>
      <w:proofErr w:type="spellEnd"/>
      <w:r w:rsidR="00DB2035">
        <w:t xml:space="preserve">, </w:t>
      </w:r>
      <w:proofErr w:type="spellStart"/>
      <w:r w:rsidR="00DB2035">
        <w:t>vRAM</w:t>
      </w:r>
      <w:proofErr w:type="spellEnd"/>
      <w:r w:rsidR="00DB2035">
        <w:t>)</w:t>
      </w:r>
      <w:r w:rsidR="00E67F65">
        <w:t>, síťově definovaná úložiště a síťové komponenty nutné pro vnitřní komunikační infrastrukturu mezi jed</w:t>
      </w:r>
      <w:r w:rsidR="006A1334">
        <w:t>no</w:t>
      </w:r>
      <w:r w:rsidR="00E67F65">
        <w:t>t</w:t>
      </w:r>
      <w:r w:rsidR="006A1334">
        <w:t>l</w:t>
      </w:r>
      <w:r w:rsidR="00E67F65">
        <w:t>ivými virtuálními servery</w:t>
      </w:r>
      <w:r w:rsidR="00900604">
        <w:t xml:space="preserve"> </w:t>
      </w:r>
      <w:r w:rsidR="006A1334">
        <w:t>(</w:t>
      </w:r>
      <w:r w:rsidR="002E33C6">
        <w:t>vše v odst. 2.1 věta první, druhá a třetí</w:t>
      </w:r>
      <w:r w:rsidR="006A1334">
        <w:t xml:space="preserve"> dále jen „</w:t>
      </w:r>
      <w:r w:rsidR="006A1334">
        <w:rPr>
          <w:b/>
          <w:bCs/>
        </w:rPr>
        <w:t>Řešení HCI“</w:t>
      </w:r>
      <w:r w:rsidR="006A1334">
        <w:t>)</w:t>
      </w:r>
      <w:r w:rsidR="00B0291C">
        <w:t>. Součástí Řešení HCI jsou minimálně 2 typy portálů, a to administrátorský a uživatelský portál</w:t>
      </w:r>
      <w:r w:rsidR="005D5CB2">
        <w:t xml:space="preserve"> (dále samostatně také jen „</w:t>
      </w:r>
      <w:r w:rsidR="005D5CB2">
        <w:rPr>
          <w:b/>
          <w:bCs/>
        </w:rPr>
        <w:t>Portál</w:t>
      </w:r>
      <w:r w:rsidR="005D5CB2">
        <w:t>“)</w:t>
      </w:r>
      <w:r w:rsidR="00B0291C">
        <w:t>.</w:t>
      </w:r>
      <w:r w:rsidR="00023E6E">
        <w:t xml:space="preserve"> Poskytovatel bere na vědomí, že Portálem </w:t>
      </w:r>
      <w:r w:rsidR="00FA5C0A">
        <w:t>je myšlena webová aplikace dostupná https protokolem, přičemž administráto</w:t>
      </w:r>
      <w:r w:rsidR="00C320D5">
        <w:t xml:space="preserve">rský Portál spravuje a přiděluje prostředky a limity HCI pro </w:t>
      </w:r>
      <w:r w:rsidR="00C362F1">
        <w:t>Z</w:t>
      </w:r>
      <w:r w:rsidR="00C320D5">
        <w:t>ákazníky (dál jen „</w:t>
      </w:r>
      <w:r w:rsidR="00C320D5">
        <w:rPr>
          <w:b/>
          <w:bCs/>
        </w:rPr>
        <w:t>Administrátorský Portál</w:t>
      </w:r>
      <w:r w:rsidR="00C320D5">
        <w:t>“)</w:t>
      </w:r>
      <w:r w:rsidR="00082B8A">
        <w:t xml:space="preserve"> a uživatelský Portál umožňuje čerpání služeb HCI z katalogu nabízených služeb</w:t>
      </w:r>
      <w:r w:rsidR="006B7361">
        <w:t xml:space="preserve"> Objednatele</w:t>
      </w:r>
      <w:r w:rsidR="00873E43">
        <w:t xml:space="preserve"> (dále jen „</w:t>
      </w:r>
      <w:r w:rsidR="00873E43">
        <w:rPr>
          <w:b/>
          <w:bCs/>
        </w:rPr>
        <w:t>Služby</w:t>
      </w:r>
      <w:r w:rsidR="00873E43">
        <w:t>“)</w:t>
      </w:r>
      <w:r w:rsidR="00082B8A">
        <w:t xml:space="preserve"> (dále jen „</w:t>
      </w:r>
      <w:r w:rsidR="00082B8A">
        <w:rPr>
          <w:b/>
          <w:bCs/>
        </w:rPr>
        <w:t xml:space="preserve">Katalog </w:t>
      </w:r>
      <w:r w:rsidR="00873E43">
        <w:rPr>
          <w:b/>
          <w:bCs/>
        </w:rPr>
        <w:t>S</w:t>
      </w:r>
      <w:r w:rsidR="00082B8A">
        <w:rPr>
          <w:b/>
          <w:bCs/>
        </w:rPr>
        <w:t>lužeb</w:t>
      </w:r>
      <w:r w:rsidR="00082B8A">
        <w:t>“) (to vše dále jen „</w:t>
      </w:r>
      <w:r w:rsidR="00082B8A">
        <w:rPr>
          <w:b/>
          <w:bCs/>
        </w:rPr>
        <w:t>Uživatelský Portál</w:t>
      </w:r>
      <w:r w:rsidR="00082B8A">
        <w:t>“)</w:t>
      </w:r>
      <w:r w:rsidR="008F1333">
        <w:t xml:space="preserve">. </w:t>
      </w:r>
      <w:r w:rsidR="00EC4A31">
        <w:t xml:space="preserve">Podrobný popis Katalogu </w:t>
      </w:r>
      <w:r w:rsidR="00BB2727">
        <w:t>S</w:t>
      </w:r>
      <w:r w:rsidR="00EC4A31">
        <w:t>lužeb je uveden v Příloze č. 1 Dohody.</w:t>
      </w:r>
    </w:p>
    <w:p w14:paraId="0DD2E198" w14:textId="6CF2938C" w:rsidR="006565BC" w:rsidRDefault="006B7361" w:rsidP="001B3223">
      <w:pPr>
        <w:pStyle w:val="Nadpis2"/>
      </w:pPr>
      <w:r>
        <w:lastRenderedPageBreak/>
        <w:t>Smluvní strany uvádějí, že</w:t>
      </w:r>
      <w:r w:rsidR="00A672D5">
        <w:t xml:space="preserve"> Řešení</w:t>
      </w:r>
      <w:r>
        <w:t xml:space="preserve"> HCI bude využit</w:t>
      </w:r>
      <w:r w:rsidR="00A672D5">
        <w:t>o</w:t>
      </w:r>
      <w:r>
        <w:t xml:space="preserve"> pro poskytování </w:t>
      </w:r>
      <w:r w:rsidR="00BB2727">
        <w:t>S</w:t>
      </w:r>
      <w:r>
        <w:t xml:space="preserve">lužeb pro </w:t>
      </w:r>
      <w:r w:rsidR="002226EA">
        <w:t>Z</w:t>
      </w:r>
      <w:r>
        <w:t>ákazníky</w:t>
      </w:r>
      <w:r w:rsidR="008227D3">
        <w:t>, přičemž</w:t>
      </w:r>
      <w:r w:rsidR="00391A30">
        <w:t xml:space="preserve"> při tvorbě </w:t>
      </w:r>
      <w:r w:rsidR="00BB2727">
        <w:t>S</w:t>
      </w:r>
      <w:r w:rsidR="00391A30">
        <w:t xml:space="preserve">lužby musí reportovací mechanismy </w:t>
      </w:r>
      <w:r w:rsidR="00A672D5">
        <w:t xml:space="preserve">Řešení </w:t>
      </w:r>
      <w:r w:rsidR="00391A30">
        <w:t xml:space="preserve">HCI umožnit </w:t>
      </w:r>
      <w:r w:rsidR="000933BA">
        <w:t>rozdělení cen na čerpané komponenty s možností vyúčtování na měsíční bázi.</w:t>
      </w:r>
      <w:r w:rsidR="00EB0014">
        <w:t xml:space="preserve"> Pro vyloučení pochybností Smluvní strany uvádějí, že oblasti, které Objednatel směrem k </w:t>
      </w:r>
      <w:r w:rsidR="0006644A">
        <w:t>Z</w:t>
      </w:r>
      <w:r w:rsidR="00EB0014">
        <w:t xml:space="preserve">ákazníkům </w:t>
      </w:r>
      <w:r w:rsidR="00B24842">
        <w:t>rozlišuje v</w:t>
      </w:r>
      <w:r w:rsidR="00A672D5">
        <w:t> </w:t>
      </w:r>
      <w:r w:rsidR="00B24842">
        <w:t>kontextu</w:t>
      </w:r>
      <w:r w:rsidR="00A672D5">
        <w:t xml:space="preserve"> Řešení</w:t>
      </w:r>
      <w:r w:rsidR="00B24842">
        <w:t xml:space="preserve"> HCI jsou následující:</w:t>
      </w:r>
    </w:p>
    <w:p w14:paraId="52F90E1A" w14:textId="77777777" w:rsidR="00B24842" w:rsidRDefault="00B24842" w:rsidP="00B24842">
      <w:pPr>
        <w:pStyle w:val="Nadpis3"/>
        <w:ind w:left="1701" w:hanging="992"/>
      </w:pPr>
      <w:r>
        <w:t>poskytování výpočetního výkonu;</w:t>
      </w:r>
    </w:p>
    <w:p w14:paraId="4E0A116E" w14:textId="734B8139" w:rsidR="000160D9" w:rsidRDefault="000160D9" w:rsidP="00B24842">
      <w:pPr>
        <w:pStyle w:val="Nadpis3"/>
        <w:ind w:left="1701" w:hanging="992"/>
      </w:pPr>
      <w:r>
        <w:t>poskytování diskového prostoru;</w:t>
      </w:r>
    </w:p>
    <w:p w14:paraId="2FABB411" w14:textId="77777777" w:rsidR="000160D9" w:rsidRDefault="000160D9" w:rsidP="00B24842">
      <w:pPr>
        <w:pStyle w:val="Nadpis3"/>
        <w:ind w:left="1701" w:hanging="992"/>
      </w:pPr>
      <w:r>
        <w:t>správa operačního systémů;</w:t>
      </w:r>
    </w:p>
    <w:p w14:paraId="0D54528B" w14:textId="77777777" w:rsidR="000160D9" w:rsidRDefault="000160D9" w:rsidP="00B24842">
      <w:pPr>
        <w:pStyle w:val="Nadpis3"/>
        <w:ind w:left="1701" w:hanging="992"/>
      </w:pPr>
      <w:r>
        <w:t>správa relačních databází;</w:t>
      </w:r>
    </w:p>
    <w:p w14:paraId="70BE8AB2" w14:textId="77777777" w:rsidR="000160D9" w:rsidRDefault="000160D9" w:rsidP="00B24842">
      <w:pPr>
        <w:pStyle w:val="Nadpis3"/>
        <w:ind w:left="1701" w:hanging="992"/>
      </w:pPr>
      <w:r>
        <w:t>zálohování a archivace dat;</w:t>
      </w:r>
    </w:p>
    <w:p w14:paraId="7D276923" w14:textId="479DA046" w:rsidR="009F7659" w:rsidRDefault="009F7659" w:rsidP="00B24842">
      <w:pPr>
        <w:pStyle w:val="Nadpis3"/>
        <w:ind w:left="1701" w:hanging="992"/>
      </w:pPr>
      <w:r>
        <w:t xml:space="preserve">poskytování integračních platforem formou </w:t>
      </w:r>
      <w:r w:rsidR="0006644A">
        <w:t>S</w:t>
      </w:r>
      <w:r>
        <w:t>lužby;</w:t>
      </w:r>
    </w:p>
    <w:p w14:paraId="6245AF81" w14:textId="21101C75" w:rsidR="009F7659" w:rsidRDefault="009F7659" w:rsidP="00B24842">
      <w:pPr>
        <w:pStyle w:val="Nadpis3"/>
        <w:ind w:left="1701" w:hanging="992"/>
      </w:pPr>
      <w:r>
        <w:t xml:space="preserve">poskytování aplikačních platforem formou </w:t>
      </w:r>
      <w:r w:rsidR="0006644A">
        <w:t>S</w:t>
      </w:r>
      <w:r>
        <w:t>lužby</w:t>
      </w:r>
      <w:r w:rsidR="00A506F5">
        <w:t>;</w:t>
      </w:r>
    </w:p>
    <w:p w14:paraId="49B22A70" w14:textId="658A651B" w:rsidR="00B24842" w:rsidRDefault="009F7659" w:rsidP="00B24842">
      <w:pPr>
        <w:pStyle w:val="Nadpis3"/>
        <w:ind w:left="1701" w:hanging="992"/>
      </w:pPr>
      <w:r>
        <w:t>jednotná identita a federativní služby.</w:t>
      </w:r>
    </w:p>
    <w:p w14:paraId="6E253944" w14:textId="77777777" w:rsidR="00A37AF6" w:rsidRDefault="00A37AF6" w:rsidP="001B3223">
      <w:pPr>
        <w:pStyle w:val="Nadpis2"/>
      </w:pPr>
      <w:r w:rsidRPr="00A37AF6">
        <w:t xml:space="preserve">Účelem této </w:t>
      </w:r>
      <w:r>
        <w:t>D</w:t>
      </w:r>
      <w:r w:rsidRPr="00A37AF6">
        <w:t>ohody je</w:t>
      </w:r>
      <w:r w:rsidR="00C93EE0">
        <w:t xml:space="preserve"> zároveň</w:t>
      </w:r>
      <w:r w:rsidRPr="00A37AF6">
        <w:t xml:space="preserve"> realizace Veřejné zakázky dle zadávacích podmínek Veřejné zakázky</w:t>
      </w:r>
      <w:r w:rsidR="00140656">
        <w:t xml:space="preserve"> (dále jen </w:t>
      </w:r>
      <w:r w:rsidRPr="00A37AF6">
        <w:t>„</w:t>
      </w:r>
      <w:r w:rsidRPr="009F7659">
        <w:rPr>
          <w:b/>
        </w:rPr>
        <w:t>Zadávací dokumentace</w:t>
      </w:r>
      <w:r w:rsidRPr="00A37AF6">
        <w:t xml:space="preserve">“), to vše v souladu s požadavky Objednatele definovanými touto </w:t>
      </w:r>
      <w:r>
        <w:t>Dohodou</w:t>
      </w:r>
      <w:r w:rsidRPr="00A37AF6">
        <w:t xml:space="preserve"> a zadávacími podmínkami Veřejné zakázky</w:t>
      </w:r>
      <w:r>
        <w:t>.</w:t>
      </w:r>
    </w:p>
    <w:p w14:paraId="2512D69F" w14:textId="77777777" w:rsidR="00A37AF6" w:rsidRPr="00E75B8F" w:rsidRDefault="00A37AF6" w:rsidP="001B3223">
      <w:pPr>
        <w:pStyle w:val="Nadpis2"/>
      </w:pPr>
      <w:r w:rsidRPr="00E75B8F">
        <w:t xml:space="preserve">Poskytovatel touto </w:t>
      </w:r>
      <w:r>
        <w:t>D</w:t>
      </w:r>
      <w:r w:rsidRPr="00E75B8F">
        <w:t>ohodou garantuje Objednateli splnění zadání Veřejné zakázky a všech z</w:t>
      </w:r>
      <w:r w:rsidR="00212B6C">
        <w:t> </w:t>
      </w:r>
      <w:r w:rsidRPr="00E75B8F">
        <w:t xml:space="preserve">toho vyplývajících podmínek a povinností podle Zadávací dokumentace. Tato garance je nadřazena ostatním podmínkám a garancím uvedeným v této </w:t>
      </w:r>
      <w:r>
        <w:t>D</w:t>
      </w:r>
      <w:r w:rsidRPr="00E75B8F">
        <w:t>ohodě. Pro vyloučení jakýchkoliv pochybností to znamená, že:</w:t>
      </w:r>
    </w:p>
    <w:p w14:paraId="5EC06169" w14:textId="77777777" w:rsidR="00A37AF6" w:rsidRPr="00E75B8F" w:rsidRDefault="00A37AF6" w:rsidP="00B04651">
      <w:pPr>
        <w:pStyle w:val="Nadpis3"/>
        <w:ind w:left="1560" w:hanging="851"/>
      </w:pPr>
      <w:r w:rsidRPr="00E75B8F">
        <w:t xml:space="preserve">v případě jakékoliv nejistoty ohledně výkladu ustanovení této </w:t>
      </w:r>
      <w:r>
        <w:t>D</w:t>
      </w:r>
      <w:r w:rsidRPr="00E75B8F">
        <w:t>ohody budou tato ustanovení vykládána tak, aby v co nejširší míře zohledňovala účel Veřejné zakázky vyjádřený Zadávací dokumentací;</w:t>
      </w:r>
    </w:p>
    <w:p w14:paraId="1565D635" w14:textId="77777777" w:rsidR="00A37AF6" w:rsidRPr="00A37AF6" w:rsidRDefault="00A37AF6" w:rsidP="00B04651">
      <w:pPr>
        <w:pStyle w:val="Nadpis3"/>
        <w:ind w:left="1560" w:hanging="851"/>
      </w:pPr>
      <w:r w:rsidRPr="00E75B8F">
        <w:t xml:space="preserve">v případě chybějících ustanovení této </w:t>
      </w:r>
      <w:r>
        <w:t>D</w:t>
      </w:r>
      <w:r w:rsidRPr="00E75B8F">
        <w:t>ohody budou použita dostatečně konkrétní ustanovení Zadávací dokumentace</w:t>
      </w:r>
      <w:r w:rsidR="00E42B8E">
        <w:t>.</w:t>
      </w:r>
    </w:p>
    <w:p w14:paraId="7ED779A7" w14:textId="77777777" w:rsidR="006C495E" w:rsidRPr="003B0B1D" w:rsidRDefault="006C495E" w:rsidP="001B3223">
      <w:pPr>
        <w:pStyle w:val="Nadpis1"/>
        <w:tabs>
          <w:tab w:val="left" w:pos="3402"/>
        </w:tabs>
      </w:pPr>
      <w:bookmarkStart w:id="3" w:name="_Ref11418929"/>
      <w:r w:rsidRPr="003B0B1D">
        <w:t xml:space="preserve">Předmět </w:t>
      </w:r>
      <w:r w:rsidR="00561B1F">
        <w:t>Dohody</w:t>
      </w:r>
      <w:bookmarkEnd w:id="3"/>
    </w:p>
    <w:p w14:paraId="2B630A09" w14:textId="07EA0AAA" w:rsidR="00A3422E" w:rsidRDefault="001A4B04" w:rsidP="001B3223">
      <w:pPr>
        <w:pStyle w:val="Nadpis2"/>
      </w:pPr>
      <w:r w:rsidRPr="001A4B04">
        <w:t xml:space="preserve">Předmětem této Dohody je úprava vzájemných práv a povinností Smluvních stran pro účely </w:t>
      </w:r>
      <w:r w:rsidR="00640F7F">
        <w:t>nákupu Řešení HCI</w:t>
      </w:r>
      <w:r w:rsidR="001B4408">
        <w:t>,</w:t>
      </w:r>
      <w:r w:rsidR="00640F7F">
        <w:t xml:space="preserve"> rozšíření Řešení HCI</w:t>
      </w:r>
      <w:r w:rsidR="001B4408">
        <w:t xml:space="preserve"> a konzultačních služeb</w:t>
      </w:r>
      <w:r w:rsidRPr="001A4B04">
        <w:t xml:space="preserve"> dle specifikace </w:t>
      </w:r>
      <w:r w:rsidR="00AD0FDC">
        <w:t>uvedené níže v tomto článku</w:t>
      </w:r>
      <w:r w:rsidR="001B3223">
        <w:t>, p</w:t>
      </w:r>
      <w:r w:rsidR="00212B6C" w:rsidRPr="00212B6C">
        <w:t xml:space="preserve">ředmětem této </w:t>
      </w:r>
      <w:r w:rsidR="00212B6C">
        <w:t>D</w:t>
      </w:r>
      <w:r w:rsidR="00212B6C" w:rsidRPr="00212B6C">
        <w:t xml:space="preserve">ohody je </w:t>
      </w:r>
      <w:r w:rsidR="001B3223">
        <w:t xml:space="preserve">tak </w:t>
      </w:r>
      <w:r w:rsidR="00212B6C" w:rsidRPr="00212B6C">
        <w:t xml:space="preserve">stanovení podmínek, za kterých bude docházet mezi Smluvními stranami k uzavírání </w:t>
      </w:r>
      <w:r w:rsidR="00212B6C">
        <w:t>prováděcích</w:t>
      </w:r>
      <w:r w:rsidR="00212B6C" w:rsidRPr="00212B6C">
        <w:t xml:space="preserve"> smluv</w:t>
      </w:r>
      <w:r w:rsidR="00621589">
        <w:t xml:space="preserve"> za</w:t>
      </w:r>
      <w:r w:rsidR="002052E7">
        <w:t> </w:t>
      </w:r>
      <w:r w:rsidR="00621589">
        <w:t>podmínek dále specifikovaných v této Dohodě</w:t>
      </w:r>
      <w:r w:rsidR="00882732">
        <w:t xml:space="preserve"> </w:t>
      </w:r>
      <w:r w:rsidR="00882732" w:rsidRPr="00212B6C">
        <w:t>(</w:t>
      </w:r>
      <w:r w:rsidR="00882732">
        <w:t xml:space="preserve">dále jen </w:t>
      </w:r>
      <w:r w:rsidR="00882732" w:rsidRPr="00212B6C">
        <w:t>„</w:t>
      </w:r>
      <w:r w:rsidR="00882732" w:rsidRPr="00A3093F">
        <w:rPr>
          <w:b/>
        </w:rPr>
        <w:t>Prováděcí smlouva</w:t>
      </w:r>
      <w:r w:rsidR="00882732" w:rsidRPr="00212B6C">
        <w:t>“</w:t>
      </w:r>
      <w:r w:rsidR="00882732">
        <w:t xml:space="preserve"> nebo společně „</w:t>
      </w:r>
      <w:r w:rsidR="00882732">
        <w:rPr>
          <w:b/>
          <w:bCs/>
        </w:rPr>
        <w:t>Prováděcí smlouvy</w:t>
      </w:r>
      <w:r w:rsidR="00882732">
        <w:t>“</w:t>
      </w:r>
      <w:r w:rsidR="00882732" w:rsidRPr="00212B6C">
        <w:t>)</w:t>
      </w:r>
      <w:r w:rsidR="00621589">
        <w:t>.</w:t>
      </w:r>
      <w:r w:rsidR="00212B6C" w:rsidRPr="00212B6C">
        <w:t xml:space="preserve"> </w:t>
      </w:r>
    </w:p>
    <w:p w14:paraId="1184B33E" w14:textId="2FE74EB1" w:rsidR="00EA09B0" w:rsidRDefault="00EA09B0" w:rsidP="001B3223">
      <w:pPr>
        <w:pStyle w:val="Nadpis2"/>
      </w:pPr>
      <w:r w:rsidRPr="00EA09B0">
        <w:t xml:space="preserve">Předmětem Dohody je mimo jiné </w:t>
      </w:r>
      <w:r w:rsidRPr="00C8287D">
        <w:t>také zakotvení oprávnění Objednatele vyzvat Poskytovatele v souladu s postupem uvedeným v čl.</w:t>
      </w:r>
      <w:r w:rsidR="001B3223">
        <w:t xml:space="preserve"> </w:t>
      </w:r>
      <w:hyperlink w:anchor="_způsob_plnění_-" w:history="1">
        <w:r w:rsidR="002054D9">
          <w:rPr>
            <w:rStyle w:val="Hypertextovodkaz"/>
            <w:color w:val="auto"/>
            <w:u w:val="none"/>
          </w:rPr>
          <w:t>VI</w:t>
        </w:r>
      </w:hyperlink>
      <w:r w:rsidR="00645228" w:rsidRPr="00C8287D">
        <w:t xml:space="preserve"> a čl. </w:t>
      </w:r>
      <w:hyperlink w:anchor="_způsOb_plnění_-_1" w:history="1">
        <w:r w:rsidR="002054D9">
          <w:rPr>
            <w:rStyle w:val="Hypertextovodkaz"/>
            <w:color w:val="auto"/>
            <w:u w:val="none"/>
          </w:rPr>
          <w:t>VII</w:t>
        </w:r>
      </w:hyperlink>
      <w:r w:rsidR="00645228" w:rsidRPr="00C8287D">
        <w:t xml:space="preserve"> </w:t>
      </w:r>
      <w:r w:rsidRPr="00C8287D">
        <w:t xml:space="preserve">Dohody k uzavření </w:t>
      </w:r>
      <w:r w:rsidR="00621589">
        <w:t>P</w:t>
      </w:r>
      <w:r w:rsidR="00621589" w:rsidRPr="00C8287D">
        <w:t xml:space="preserve">rováděcích </w:t>
      </w:r>
      <w:r w:rsidRPr="00C8287D">
        <w:t>smluv</w:t>
      </w:r>
      <w:r w:rsidR="00AD0FDC" w:rsidRPr="00C8287D">
        <w:t xml:space="preserve"> </w:t>
      </w:r>
      <w:r w:rsidRPr="00C8287D">
        <w:t>na</w:t>
      </w:r>
      <w:r w:rsidR="00380B81">
        <w:t> </w:t>
      </w:r>
      <w:r w:rsidR="005F53AB" w:rsidRPr="00C8287D">
        <w:t>P</w:t>
      </w:r>
      <w:r w:rsidRPr="00C8287D">
        <w:t>lnění specifikovan</w:t>
      </w:r>
      <w:r w:rsidR="005F53AB" w:rsidRPr="00C8287D">
        <w:t>é</w:t>
      </w:r>
      <w:r w:rsidRPr="00C8287D">
        <w:t xml:space="preserve"> v odst. </w:t>
      </w:r>
      <w:r w:rsidR="002052E7">
        <w:fldChar w:fldCharType="begin"/>
      </w:r>
      <w:r w:rsidR="002052E7">
        <w:instrText xml:space="preserve"> REF _Ref11396106 \r \h </w:instrText>
      </w:r>
      <w:r w:rsidR="002052E7">
        <w:fldChar w:fldCharType="separate"/>
      </w:r>
      <w:r w:rsidR="00A5587F">
        <w:t>3.3</w:t>
      </w:r>
      <w:r w:rsidR="002052E7">
        <w:fldChar w:fldCharType="end"/>
      </w:r>
      <w:r w:rsidR="002052E7">
        <w:t xml:space="preserve"> </w:t>
      </w:r>
      <w:r w:rsidRPr="00C8287D">
        <w:t xml:space="preserve">tohoto článku, a tyto </w:t>
      </w:r>
      <w:r w:rsidR="00621589">
        <w:t>P</w:t>
      </w:r>
      <w:r w:rsidR="00621589" w:rsidRPr="00C8287D">
        <w:t xml:space="preserve">rováděcí </w:t>
      </w:r>
      <w:r w:rsidRPr="00C8287D">
        <w:t xml:space="preserve">smlouvy s ním následně uzavřít a dále zakotvení závazku Poskytovatele na základě výzvy Objednatele uzavřít </w:t>
      </w:r>
      <w:r w:rsidR="00621589">
        <w:t>P</w:t>
      </w:r>
      <w:r w:rsidR="00621589" w:rsidRPr="00C8287D">
        <w:t xml:space="preserve">rováděcí </w:t>
      </w:r>
      <w:r w:rsidRPr="00C8287D">
        <w:t>smlouv</w:t>
      </w:r>
      <w:r w:rsidR="009D4C7A" w:rsidRPr="00C8287D">
        <w:t>y</w:t>
      </w:r>
      <w:r w:rsidRPr="00C8287D">
        <w:t xml:space="preserve"> v souladu s čl. </w:t>
      </w:r>
      <w:r w:rsidR="002054D9">
        <w:rPr>
          <w:rStyle w:val="Hypertextovodkaz"/>
          <w:color w:val="auto"/>
          <w:u w:val="none"/>
        </w:rPr>
        <w:t>VI</w:t>
      </w:r>
      <w:r w:rsidR="00F04802">
        <w:rPr>
          <w:rStyle w:val="Hypertextovodkaz"/>
          <w:color w:val="auto"/>
          <w:u w:val="none"/>
        </w:rPr>
        <w:t xml:space="preserve"> </w:t>
      </w:r>
      <w:r w:rsidR="001843CA" w:rsidRPr="00C8287D">
        <w:t xml:space="preserve">a čl. </w:t>
      </w:r>
      <w:hyperlink w:anchor="_způsOb_plnění_-_1" w:history="1">
        <w:r w:rsidR="00F04802">
          <w:rPr>
            <w:rStyle w:val="Hypertextovodkaz"/>
            <w:color w:val="auto"/>
            <w:u w:val="none"/>
          </w:rPr>
          <w:fldChar w:fldCharType="begin"/>
        </w:r>
        <w:r w:rsidR="00F04802">
          <w:rPr>
            <w:rStyle w:val="Hypertextovodkaz"/>
            <w:color w:val="auto"/>
            <w:u w:val="none"/>
          </w:rPr>
          <w:instrText xml:space="preserve"> REF _Ref11419086 \r \h </w:instrText>
        </w:r>
        <w:r w:rsidR="00F04802">
          <w:rPr>
            <w:rStyle w:val="Hypertextovodkaz"/>
            <w:color w:val="auto"/>
            <w:u w:val="none"/>
          </w:rPr>
        </w:r>
        <w:r w:rsidR="00F04802">
          <w:rPr>
            <w:rStyle w:val="Hypertextovodkaz"/>
            <w:color w:val="auto"/>
            <w:u w:val="none"/>
          </w:rPr>
          <w:fldChar w:fldCharType="separate"/>
        </w:r>
        <w:r w:rsidR="002054D9">
          <w:rPr>
            <w:rStyle w:val="Hypertextovodkaz"/>
            <w:color w:val="auto"/>
            <w:u w:val="none"/>
          </w:rPr>
          <w:t>VI</w:t>
        </w:r>
        <w:r w:rsidR="00A5587F">
          <w:rPr>
            <w:rStyle w:val="Hypertextovodkaz"/>
            <w:color w:val="auto"/>
            <w:u w:val="none"/>
          </w:rPr>
          <w:t>I</w:t>
        </w:r>
        <w:r w:rsidR="00F04802">
          <w:rPr>
            <w:rStyle w:val="Hypertextovodkaz"/>
            <w:color w:val="auto"/>
            <w:u w:val="none"/>
          </w:rPr>
          <w:fldChar w:fldCharType="end"/>
        </w:r>
      </w:hyperlink>
      <w:r w:rsidRPr="00C8287D">
        <w:t xml:space="preserve"> této Dohody.</w:t>
      </w:r>
    </w:p>
    <w:p w14:paraId="2ADD1F4D" w14:textId="77777777" w:rsidR="00B6443D" w:rsidRDefault="00E72DA9" w:rsidP="001B3223">
      <w:pPr>
        <w:pStyle w:val="Nadpis2"/>
      </w:pPr>
      <w:bookmarkStart w:id="4" w:name="_Ref11396106"/>
      <w:r>
        <w:lastRenderedPageBreak/>
        <w:t xml:space="preserve">Předmětem </w:t>
      </w:r>
      <w:r w:rsidR="00CB13BA">
        <w:t>plnění je</w:t>
      </w:r>
      <w:r w:rsidR="00B6443D">
        <w:t>:</w:t>
      </w:r>
      <w:bookmarkEnd w:id="4"/>
      <w:r w:rsidR="00CB13BA">
        <w:t xml:space="preserve"> </w:t>
      </w:r>
    </w:p>
    <w:p w14:paraId="22825E05" w14:textId="2D4E3F2E" w:rsidR="00447456" w:rsidRDefault="00E72DA9" w:rsidP="002054D9">
      <w:pPr>
        <w:pStyle w:val="Nadpis3"/>
        <w:ind w:left="1560" w:hanging="851"/>
      </w:pPr>
      <w:r>
        <w:t xml:space="preserve">závazek </w:t>
      </w:r>
      <w:r w:rsidR="00206D2C" w:rsidRPr="00206D2C">
        <w:rPr>
          <w:rStyle w:val="TMNormlnModrChar"/>
          <w:rFonts w:ascii="Verdana" w:eastAsiaTheme="minorHAnsi" w:hAnsi="Verdana" w:cs="Arial"/>
          <w:color w:val="auto"/>
        </w:rPr>
        <w:t>Poskytovatel</w:t>
      </w:r>
      <w:r>
        <w:t>e</w:t>
      </w:r>
      <w:r w:rsidR="001B46C8">
        <w:t xml:space="preserve"> </w:t>
      </w:r>
      <w:r w:rsidR="00CC5845">
        <w:t xml:space="preserve">na základě této Dohody, resp. jednotlivých </w:t>
      </w:r>
      <w:r w:rsidR="00621589">
        <w:t xml:space="preserve">Prováděcích </w:t>
      </w:r>
      <w:r w:rsidR="00CC5845" w:rsidRPr="00985A15">
        <w:t>smluv</w:t>
      </w:r>
      <w:r w:rsidR="00CC5845">
        <w:t xml:space="preserve"> </w:t>
      </w:r>
      <w:r w:rsidR="00CC4A70">
        <w:t>na vlastní náklady a nebezpečí</w:t>
      </w:r>
      <w:r w:rsidR="00A15464">
        <w:t>,</w:t>
      </w:r>
      <w:r w:rsidR="00CC4A70">
        <w:t xml:space="preserve"> řádně a včas</w:t>
      </w:r>
      <w:r w:rsidR="00A15464">
        <w:t xml:space="preserve"> </w:t>
      </w:r>
      <w:r w:rsidR="00CA6406">
        <w:t>dodat</w:t>
      </w:r>
      <w:r w:rsidR="00447456">
        <w:t xml:space="preserve"> Řešení HCI</w:t>
      </w:r>
      <w:r w:rsidR="003C34CF">
        <w:t xml:space="preserve"> v rozsahu základního Řešení HCI (dále jen „</w:t>
      </w:r>
      <w:r w:rsidR="003C34CF">
        <w:rPr>
          <w:b/>
          <w:bCs/>
        </w:rPr>
        <w:t>Základní Řešení HCI</w:t>
      </w:r>
      <w:r w:rsidR="003C34CF">
        <w:t>“)</w:t>
      </w:r>
      <w:r w:rsidR="00447456">
        <w:t>, které obsahuje následující dílčí části:</w:t>
      </w:r>
    </w:p>
    <w:p w14:paraId="3748E418" w14:textId="4F711E6B" w:rsidR="00447456" w:rsidRDefault="00447456" w:rsidP="002054D9">
      <w:pPr>
        <w:pStyle w:val="Nadpis4"/>
        <w:ind w:left="2552" w:hanging="992"/>
      </w:pPr>
      <w:r>
        <w:t xml:space="preserve">dodávka </w:t>
      </w:r>
      <w:r w:rsidR="003C34CF">
        <w:t xml:space="preserve">Základního </w:t>
      </w:r>
      <w:r>
        <w:t>Řešení HCI;</w:t>
      </w:r>
    </w:p>
    <w:p w14:paraId="182BF3FE" w14:textId="6FEA5B20" w:rsidR="00447456" w:rsidRDefault="00447456" w:rsidP="002054D9">
      <w:pPr>
        <w:pStyle w:val="Nadpis4"/>
        <w:ind w:left="2552" w:hanging="992"/>
      </w:pPr>
      <w:r>
        <w:t xml:space="preserve">implementace </w:t>
      </w:r>
      <w:r w:rsidR="003C34CF">
        <w:t xml:space="preserve">Základního </w:t>
      </w:r>
      <w:r>
        <w:t>Řešení HCI;</w:t>
      </w:r>
    </w:p>
    <w:p w14:paraId="7F99DCC6" w14:textId="67A1C873" w:rsidR="00447456" w:rsidRDefault="00447456" w:rsidP="002054D9">
      <w:pPr>
        <w:pStyle w:val="Nadpis4"/>
        <w:ind w:left="2552" w:hanging="992"/>
      </w:pPr>
      <w:r>
        <w:t>dodávka potřebných licencí</w:t>
      </w:r>
      <w:r w:rsidR="003C34CF">
        <w:t xml:space="preserve"> Základního Řešení HCI</w:t>
      </w:r>
      <w:r>
        <w:t>;</w:t>
      </w:r>
    </w:p>
    <w:p w14:paraId="251E284C" w14:textId="2DDA9F3B" w:rsidR="001474DF" w:rsidRDefault="001474DF" w:rsidP="002054D9">
      <w:pPr>
        <w:pStyle w:val="Nadpis4"/>
        <w:ind w:left="2552" w:hanging="992"/>
      </w:pPr>
      <w:r>
        <w:t>poskytování HW maintenance k</w:t>
      </w:r>
      <w:r w:rsidR="003C34CF">
        <w:t xml:space="preserve"> Základnímu </w:t>
      </w:r>
      <w:r>
        <w:t>Řešení HCI;</w:t>
      </w:r>
    </w:p>
    <w:p w14:paraId="5673CD02" w14:textId="514B921B" w:rsidR="001474DF" w:rsidRDefault="001474DF" w:rsidP="002054D9">
      <w:pPr>
        <w:pStyle w:val="Nadpis4"/>
        <w:ind w:left="2552" w:hanging="992"/>
      </w:pPr>
      <w:r>
        <w:t>poskytování SW maintenance k</w:t>
      </w:r>
      <w:r w:rsidR="003C34CF">
        <w:t xml:space="preserve"> Základnímu </w:t>
      </w:r>
      <w:r>
        <w:t>Řešení HCI;</w:t>
      </w:r>
    </w:p>
    <w:p w14:paraId="2F066EE4" w14:textId="0348B233" w:rsidR="00E777E9" w:rsidRDefault="001474DF" w:rsidP="002054D9">
      <w:pPr>
        <w:pStyle w:val="Nadpis4"/>
        <w:ind w:left="2552" w:hanging="992"/>
      </w:pPr>
      <w:r>
        <w:t>poskytování školení</w:t>
      </w:r>
      <w:r w:rsidR="003C34CF">
        <w:t xml:space="preserve"> k Základnímu Řešení HCI</w:t>
      </w:r>
      <w:r w:rsidR="00E777E9">
        <w:t>;</w:t>
      </w:r>
    </w:p>
    <w:p w14:paraId="4ABC86A3" w14:textId="243D324D" w:rsidR="00E777E9" w:rsidRDefault="00E777E9" w:rsidP="002054D9">
      <w:pPr>
        <w:pStyle w:val="Nadpis4"/>
        <w:ind w:left="2552" w:hanging="992"/>
      </w:pPr>
      <w:r>
        <w:t>dodání příslušné dokumentace</w:t>
      </w:r>
      <w:r w:rsidR="003C34CF">
        <w:t xml:space="preserve"> k Základnímu Řešení HCI</w:t>
      </w:r>
      <w:r>
        <w:t>;</w:t>
      </w:r>
    </w:p>
    <w:p w14:paraId="3C0F233C" w14:textId="461560CB" w:rsidR="004E006C" w:rsidRDefault="00355019" w:rsidP="002054D9">
      <w:pPr>
        <w:pStyle w:val="Nadpis3"/>
        <w:ind w:left="1560" w:hanging="851"/>
      </w:pPr>
      <w:r>
        <w:t xml:space="preserve">dále </w:t>
      </w:r>
      <w:r w:rsidR="00C021AC">
        <w:t xml:space="preserve">závazek </w:t>
      </w:r>
      <w:r w:rsidR="00C021AC" w:rsidRPr="00206D2C">
        <w:rPr>
          <w:rStyle w:val="TMNormlnModrChar"/>
          <w:rFonts w:ascii="Verdana" w:eastAsiaTheme="minorHAnsi" w:hAnsi="Verdana" w:cs="Arial"/>
          <w:color w:val="auto"/>
        </w:rPr>
        <w:t>Poskytovatel</w:t>
      </w:r>
      <w:r w:rsidR="00C021AC">
        <w:t xml:space="preserve">e na základě této Dohody, resp. jednotlivých </w:t>
      </w:r>
      <w:r w:rsidR="00621589">
        <w:t xml:space="preserve">Prováděcích </w:t>
      </w:r>
      <w:r w:rsidR="00C021AC" w:rsidRPr="00985A15">
        <w:t>smluv</w:t>
      </w:r>
      <w:r w:rsidR="00C021AC">
        <w:t xml:space="preserve"> na vlastní náklady a nebezpečí</w:t>
      </w:r>
      <w:r w:rsidR="00E777E9">
        <w:t xml:space="preserve">, řádně a včas dodat </w:t>
      </w:r>
      <w:r w:rsidR="004E006C">
        <w:t xml:space="preserve">rozšíření </w:t>
      </w:r>
      <w:r w:rsidR="00850AE2">
        <w:t xml:space="preserve">Základního </w:t>
      </w:r>
      <w:r w:rsidR="004E006C">
        <w:t>Řešení HCI</w:t>
      </w:r>
      <w:r w:rsidR="00850AE2">
        <w:t xml:space="preserve"> </w:t>
      </w:r>
      <w:r w:rsidR="00B041B1">
        <w:t>(dále jen „</w:t>
      </w:r>
      <w:r w:rsidR="00B041B1">
        <w:rPr>
          <w:b/>
          <w:bCs/>
        </w:rPr>
        <w:t>Rozšíření Řešení HCI</w:t>
      </w:r>
      <w:r w:rsidR="00B041B1">
        <w:t>“)</w:t>
      </w:r>
      <w:r w:rsidR="008E50E0">
        <w:t>,</w:t>
      </w:r>
      <w:r w:rsidR="00C021AC" w:rsidDel="00C021AC">
        <w:t xml:space="preserve"> </w:t>
      </w:r>
      <w:r w:rsidR="004E006C">
        <w:t>které obsahuje následující dílčí části:</w:t>
      </w:r>
    </w:p>
    <w:p w14:paraId="2BC77982" w14:textId="3912D330" w:rsidR="004E006C" w:rsidRDefault="004E006C" w:rsidP="002054D9">
      <w:pPr>
        <w:pStyle w:val="Nadpis4"/>
        <w:ind w:left="2552" w:hanging="992"/>
      </w:pPr>
      <w:r>
        <w:t xml:space="preserve">dodávka </w:t>
      </w:r>
      <w:r w:rsidR="00B041B1">
        <w:t xml:space="preserve">Rozšíření </w:t>
      </w:r>
      <w:r>
        <w:t>Řešení HCI;</w:t>
      </w:r>
    </w:p>
    <w:p w14:paraId="1E8D395C" w14:textId="4B4E930E" w:rsidR="004E006C" w:rsidRDefault="004E006C" w:rsidP="002054D9">
      <w:pPr>
        <w:pStyle w:val="Nadpis4"/>
        <w:ind w:left="2552" w:hanging="992"/>
      </w:pPr>
      <w:r>
        <w:t xml:space="preserve">implementace </w:t>
      </w:r>
      <w:r w:rsidR="00B041B1">
        <w:t xml:space="preserve">Rozšíření </w:t>
      </w:r>
      <w:r>
        <w:t>Řešení HCI;</w:t>
      </w:r>
    </w:p>
    <w:p w14:paraId="2ADE3CB0" w14:textId="70D79820" w:rsidR="004E006C" w:rsidRDefault="004E006C" w:rsidP="002054D9">
      <w:pPr>
        <w:pStyle w:val="Nadpis4"/>
        <w:ind w:left="2552" w:hanging="992"/>
      </w:pPr>
      <w:r>
        <w:t>dodávka potřebných licencí</w:t>
      </w:r>
      <w:r w:rsidR="00B041B1">
        <w:t xml:space="preserve"> Rozšíření Řešení HCI</w:t>
      </w:r>
      <w:r>
        <w:t>;</w:t>
      </w:r>
    </w:p>
    <w:p w14:paraId="2ACB039B" w14:textId="5A8943A5" w:rsidR="004E006C" w:rsidRDefault="004E006C" w:rsidP="002054D9">
      <w:pPr>
        <w:pStyle w:val="Nadpis4"/>
        <w:ind w:left="2552" w:hanging="992"/>
      </w:pPr>
      <w:r>
        <w:t>poskytování HW maintenance k</w:t>
      </w:r>
      <w:r w:rsidR="00B041B1">
        <w:t xml:space="preserve"> Rozšíření</w:t>
      </w:r>
      <w:r>
        <w:t> Řešení HCI;</w:t>
      </w:r>
    </w:p>
    <w:p w14:paraId="495618B7" w14:textId="6D9997E0" w:rsidR="004E006C" w:rsidRDefault="004E006C" w:rsidP="002054D9">
      <w:pPr>
        <w:pStyle w:val="Nadpis4"/>
        <w:ind w:left="2552" w:hanging="992"/>
      </w:pPr>
      <w:r>
        <w:t>poskytování SW maintenance k</w:t>
      </w:r>
      <w:r w:rsidR="00B041B1">
        <w:t xml:space="preserve"> Rozšíření </w:t>
      </w:r>
      <w:r>
        <w:t>Řešení HCI;</w:t>
      </w:r>
    </w:p>
    <w:p w14:paraId="0007BA9C" w14:textId="25E5B648" w:rsidR="004E006C" w:rsidRDefault="004E006C" w:rsidP="002054D9">
      <w:pPr>
        <w:pStyle w:val="Nadpis4"/>
        <w:ind w:left="2552" w:hanging="992"/>
      </w:pPr>
      <w:r>
        <w:t>dodání příslušné dokumentace</w:t>
      </w:r>
      <w:r w:rsidR="00B041B1">
        <w:t xml:space="preserve"> k Rozšíření Řešení HCI</w:t>
      </w:r>
      <w:r>
        <w:t>;</w:t>
      </w:r>
    </w:p>
    <w:p w14:paraId="50F3CA85" w14:textId="261D1FE7" w:rsidR="008959EF" w:rsidRDefault="008959EF" w:rsidP="002054D9">
      <w:pPr>
        <w:pStyle w:val="Nadpis3"/>
        <w:ind w:left="1560" w:hanging="851"/>
      </w:pPr>
      <w:r>
        <w:t xml:space="preserve">a dále závazek </w:t>
      </w:r>
      <w:r w:rsidRPr="00206D2C">
        <w:rPr>
          <w:rStyle w:val="TMNormlnModrChar"/>
          <w:rFonts w:ascii="Verdana" w:eastAsiaTheme="minorHAnsi" w:hAnsi="Verdana" w:cs="Arial"/>
          <w:color w:val="auto"/>
        </w:rPr>
        <w:t>Poskytovatel</w:t>
      </w:r>
      <w:r>
        <w:t xml:space="preserve">e na základě této Dohody, resp. jednotlivých Prováděcích </w:t>
      </w:r>
      <w:r w:rsidRPr="00985A15">
        <w:t>smluv</w:t>
      </w:r>
      <w:r>
        <w:t xml:space="preserve"> na vlastní náklady a nebezpečí, řádně a včas poskytovat konzultační služby k Řešení HCI (dále jen „</w:t>
      </w:r>
      <w:r>
        <w:rPr>
          <w:b/>
          <w:bCs/>
        </w:rPr>
        <w:t>Konzultační služby</w:t>
      </w:r>
      <w:r>
        <w:t>“)</w:t>
      </w:r>
      <w:r w:rsidR="00B041B1">
        <w:t>;</w:t>
      </w:r>
    </w:p>
    <w:p w14:paraId="5E1C8B9D" w14:textId="03886FE4" w:rsidR="001A2B7E" w:rsidRDefault="004306C6" w:rsidP="006C4697">
      <w:pPr>
        <w:pStyle w:val="Nadpis3"/>
        <w:numPr>
          <w:ilvl w:val="0"/>
          <w:numId w:val="0"/>
        </w:numPr>
        <w:ind w:left="709"/>
      </w:pPr>
      <w:r>
        <w:t>(</w:t>
      </w:r>
      <w:r w:rsidR="006C4697">
        <w:t xml:space="preserve">Základní </w:t>
      </w:r>
      <w:r w:rsidR="008959EF">
        <w:t>Řešení HCI, Rozšíření Řešení HCI a Konzultační služby</w:t>
      </w:r>
      <w:r w:rsidR="004D55F9">
        <w:t xml:space="preserve"> </w:t>
      </w:r>
      <w:r w:rsidR="00566946">
        <w:t xml:space="preserve">společně </w:t>
      </w:r>
      <w:r w:rsidR="004D55F9">
        <w:t xml:space="preserve">dále </w:t>
      </w:r>
      <w:r w:rsidR="00C9051B">
        <w:t xml:space="preserve">také </w:t>
      </w:r>
      <w:r w:rsidR="004D55F9">
        <w:t>jen „</w:t>
      </w:r>
      <w:r w:rsidR="002104F2" w:rsidRPr="008959EF">
        <w:rPr>
          <w:b/>
          <w:iCs/>
        </w:rPr>
        <w:t>Plnění</w:t>
      </w:r>
      <w:r w:rsidR="008959EF">
        <w:t>“</w:t>
      </w:r>
      <w:r w:rsidR="00576049">
        <w:t>).</w:t>
      </w:r>
    </w:p>
    <w:p w14:paraId="4C1F5412" w14:textId="049BFA61" w:rsidR="008959EF" w:rsidRDefault="008959EF" w:rsidP="008959EF">
      <w:pPr>
        <w:pStyle w:val="Nadpis2"/>
      </w:pPr>
      <w:r>
        <w:t>Poskytovatel bere na vědomí a souhlasí s tím, že Objednatel je oprávněn požadovat na</w:t>
      </w:r>
      <w:r w:rsidR="0026360F">
        <w:t> </w:t>
      </w:r>
      <w:r>
        <w:t>základě příslušných Prováděcí</w:t>
      </w:r>
      <w:r w:rsidR="006D74A4">
        <w:t>ch</w:t>
      </w:r>
      <w:r>
        <w:t xml:space="preserve"> smluv </w:t>
      </w:r>
      <w:r w:rsidR="003C70DC">
        <w:t xml:space="preserve">dodání </w:t>
      </w:r>
      <w:r w:rsidR="006C4697">
        <w:t xml:space="preserve">Základního </w:t>
      </w:r>
      <w:r w:rsidR="003C70DC">
        <w:t>Řešení HCI a Rozšíření Řešení HCI</w:t>
      </w:r>
      <w:r w:rsidR="006C4697">
        <w:t>, resp. jednotlivých dílčích částí</w:t>
      </w:r>
      <w:r w:rsidR="003C70DC">
        <w:t xml:space="preserve"> </w:t>
      </w:r>
      <w:r w:rsidR="006C4697">
        <w:t>dle bodu 3.3.1.1 až 3.3.1.7 a bodu 3.3.2.1 až 3.3.2</w:t>
      </w:r>
      <w:r w:rsidR="00E62828">
        <w:t>.</w:t>
      </w:r>
      <w:r w:rsidR="0007638B">
        <w:t>6</w:t>
      </w:r>
      <w:r w:rsidR="006C4697">
        <w:t xml:space="preserve"> Dohody (dále také jen</w:t>
      </w:r>
      <w:r w:rsidR="00E62828">
        <w:t xml:space="preserve"> samostatně jako</w:t>
      </w:r>
      <w:r w:rsidR="006C4697">
        <w:t xml:space="preserve"> „</w:t>
      </w:r>
      <w:r w:rsidR="006C4697">
        <w:rPr>
          <w:b/>
          <w:bCs/>
        </w:rPr>
        <w:t xml:space="preserve">Dílčí část“ </w:t>
      </w:r>
      <w:r w:rsidR="00E62828">
        <w:t xml:space="preserve">nebo společně </w:t>
      </w:r>
      <w:r w:rsidR="00E62828">
        <w:rPr>
          <w:b/>
          <w:bCs/>
        </w:rPr>
        <w:t xml:space="preserve">„Dílčí </w:t>
      </w:r>
      <w:r w:rsidR="00E62828" w:rsidRPr="00E62828">
        <w:rPr>
          <w:b/>
          <w:bCs/>
        </w:rPr>
        <w:t>části</w:t>
      </w:r>
      <w:r w:rsidR="00E62828">
        <w:t xml:space="preserve">“) </w:t>
      </w:r>
      <w:r w:rsidR="003C70DC" w:rsidRPr="00E62828">
        <w:t>ve</w:t>
      </w:r>
      <w:r w:rsidR="003C70DC">
        <w:t xml:space="preserve"> dvou variantách, a to:</w:t>
      </w:r>
    </w:p>
    <w:p w14:paraId="7B0ECFA2" w14:textId="33D5F83F" w:rsidR="003C70DC" w:rsidRDefault="004341C0" w:rsidP="003C70DC">
      <w:pPr>
        <w:pStyle w:val="Nadpis3"/>
        <w:ind w:left="1701" w:hanging="992"/>
      </w:pPr>
      <w:r>
        <w:t xml:space="preserve">ve variantě A Řešení HCI, která je založena na </w:t>
      </w:r>
      <w:r w:rsidR="002D7625">
        <w:t xml:space="preserve">hybridním úložišti skládajícím se z rotačních disků typu SAS a SSD nebo </w:t>
      </w:r>
      <w:proofErr w:type="spellStart"/>
      <w:r w:rsidR="002D7625">
        <w:t>NVMe</w:t>
      </w:r>
      <w:proofErr w:type="spellEnd"/>
      <w:r w:rsidR="002D7625">
        <w:t xml:space="preserve"> jako </w:t>
      </w:r>
      <w:proofErr w:type="spellStart"/>
      <w:r w:rsidR="002D7625">
        <w:t>cache</w:t>
      </w:r>
      <w:proofErr w:type="spellEnd"/>
      <w:r w:rsidR="002D7625">
        <w:t xml:space="preserve"> vrstva</w:t>
      </w:r>
      <w:r w:rsidR="00794FF6">
        <w:t xml:space="preserve">. </w:t>
      </w:r>
      <w:proofErr w:type="spellStart"/>
      <w:r w:rsidR="00794FF6">
        <w:t>Cache</w:t>
      </w:r>
      <w:proofErr w:type="spellEnd"/>
      <w:r w:rsidR="00794FF6">
        <w:t xml:space="preserve"> vrstva se nezapočítává do </w:t>
      </w:r>
      <w:proofErr w:type="spellStart"/>
      <w:r w:rsidR="00794FF6">
        <w:t>raw</w:t>
      </w:r>
      <w:proofErr w:type="spellEnd"/>
      <w:r w:rsidR="00794FF6">
        <w:t xml:space="preserve"> kapacity nabízeného Řešení HCI a musí dosahovat minimálně </w:t>
      </w:r>
      <w:r w:rsidR="00EF0FAD">
        <w:t xml:space="preserve">10 </w:t>
      </w:r>
      <w:r w:rsidR="00794FF6">
        <w:t xml:space="preserve">% z celkové </w:t>
      </w:r>
      <w:proofErr w:type="spellStart"/>
      <w:r w:rsidR="00794FF6">
        <w:t>raw</w:t>
      </w:r>
      <w:proofErr w:type="spellEnd"/>
      <w:r w:rsidR="00794FF6">
        <w:t xml:space="preserve"> kapacity (dále jen „</w:t>
      </w:r>
      <w:r w:rsidR="00794FF6">
        <w:rPr>
          <w:b/>
          <w:bCs/>
        </w:rPr>
        <w:t>Varianta A</w:t>
      </w:r>
      <w:r w:rsidR="00794FF6">
        <w:t>“);</w:t>
      </w:r>
    </w:p>
    <w:p w14:paraId="6B626436" w14:textId="73DDF2A7" w:rsidR="00794FF6" w:rsidRDefault="00794FF6" w:rsidP="00794FF6">
      <w:pPr>
        <w:pStyle w:val="Nadpis3"/>
        <w:ind w:left="1701" w:hanging="992"/>
      </w:pPr>
      <w:r>
        <w:t>ve variantě B</w:t>
      </w:r>
      <w:r w:rsidR="00E43C5B">
        <w:t xml:space="preserve"> Řešení HCI, která je založena na </w:t>
      </w:r>
      <w:proofErr w:type="spellStart"/>
      <w:r w:rsidR="00E43C5B">
        <w:t>allflash</w:t>
      </w:r>
      <w:proofErr w:type="spellEnd"/>
      <w:r w:rsidR="00E43C5B">
        <w:t xml:space="preserve"> úložišti skládajícím se z SSD nebo </w:t>
      </w:r>
      <w:proofErr w:type="spellStart"/>
      <w:r w:rsidR="00E43C5B">
        <w:t>NVMe</w:t>
      </w:r>
      <w:proofErr w:type="spellEnd"/>
      <w:r w:rsidR="00E43C5B">
        <w:t xml:space="preserve"> disků. </w:t>
      </w:r>
      <w:r w:rsidR="00E4557B">
        <w:t>Hodno</w:t>
      </w:r>
      <w:r w:rsidR="009D08E2">
        <w:t xml:space="preserve">ta DWPD musí mít hodnotu minimálně 3 (dále jen </w:t>
      </w:r>
      <w:r w:rsidR="009D08E2">
        <w:rPr>
          <w:b/>
          <w:bCs/>
        </w:rPr>
        <w:t>„Varianta B</w:t>
      </w:r>
      <w:r w:rsidR="009D08E2">
        <w:t>“).</w:t>
      </w:r>
    </w:p>
    <w:p w14:paraId="2FDE22B1" w14:textId="29921671" w:rsidR="00BC17C2" w:rsidRPr="00BC17C2" w:rsidRDefault="00BC17C2" w:rsidP="00BC17C2">
      <w:pPr>
        <w:pStyle w:val="Nadpis2"/>
      </w:pPr>
      <w:r>
        <w:lastRenderedPageBreak/>
        <w:t>Pro vyloučení pochybností S</w:t>
      </w:r>
      <w:r w:rsidR="00B94C4C">
        <w:t>m</w:t>
      </w:r>
      <w:r>
        <w:t xml:space="preserve">luvní strany uvádějí, že volba </w:t>
      </w:r>
      <w:r w:rsidR="007D5DF2">
        <w:t>požadovaných Dílčích částí</w:t>
      </w:r>
      <w:r w:rsidR="00C9710C">
        <w:t xml:space="preserve"> a dále volba</w:t>
      </w:r>
      <w:r w:rsidR="00101D77">
        <w:t xml:space="preserve"> </w:t>
      </w:r>
      <w:r w:rsidR="007D5DF2">
        <w:t xml:space="preserve">požadované </w:t>
      </w:r>
      <w:r>
        <w:t>Varianty A nebo Vari</w:t>
      </w:r>
      <w:r w:rsidR="00B94C4C">
        <w:t>a</w:t>
      </w:r>
      <w:r>
        <w:t>nty B pro</w:t>
      </w:r>
      <w:r w:rsidR="007D5DF2">
        <w:t xml:space="preserve"> </w:t>
      </w:r>
      <w:r w:rsidR="00B5774A">
        <w:t xml:space="preserve">jednotlivé Dílčí části </w:t>
      </w:r>
      <w:r w:rsidR="00B94C4C">
        <w:t>bude Objednatelem provedena v rámci příslušné Prováděcí smlouvy.</w:t>
      </w:r>
    </w:p>
    <w:p w14:paraId="0824E3C6" w14:textId="11B3E3D8" w:rsidR="008D17D8" w:rsidRDefault="008D17D8" w:rsidP="008D17D8">
      <w:pPr>
        <w:pStyle w:val="Nadpis2"/>
      </w:pPr>
      <w:r w:rsidRPr="008D17D8">
        <w:t xml:space="preserve">Tato </w:t>
      </w:r>
      <w:r>
        <w:t>D</w:t>
      </w:r>
      <w:r w:rsidRPr="008D17D8">
        <w:t>ohoda nevytváří kontraktační povinnost Objednatele</w:t>
      </w:r>
      <w:r>
        <w:t>, Objednatel není povinen poptat jakékoliv Plnění, a to ani v jakémkoliv minimálním objemu</w:t>
      </w:r>
      <w:r w:rsidRPr="008D17D8">
        <w:t xml:space="preserve">. Povinnost Poskytovatele poskytovat veškeré Plnění řádně a včas a s náležitou odbornou péčí, je upravena jednotlivými </w:t>
      </w:r>
      <w:r>
        <w:t>Prováděcími smlouvami uzavřenými na základě této Dohody</w:t>
      </w:r>
      <w:r w:rsidRPr="008D17D8">
        <w:t xml:space="preserve">. Povinnost Poskytovatele dodat příslušné Plnění vzniká až uzavřením příslušné </w:t>
      </w:r>
      <w:r>
        <w:t>Prováděcí smlouvy</w:t>
      </w:r>
      <w:r w:rsidRPr="008D17D8">
        <w:t>.</w:t>
      </w:r>
    </w:p>
    <w:p w14:paraId="7EECE584" w14:textId="48E4CC56" w:rsidR="0014037F" w:rsidRPr="00F54931" w:rsidRDefault="0014037F" w:rsidP="001B3223">
      <w:pPr>
        <w:pStyle w:val="Nadpis2"/>
      </w:pPr>
      <w:r w:rsidRPr="00DF05AD">
        <w:t>Poskytovatel se zavazuje poskytovat Plnění dle této Dohody v souladu s</w:t>
      </w:r>
      <w:r w:rsidR="0003180C">
        <w:t> </w:t>
      </w:r>
      <w:r w:rsidRPr="00DF05AD">
        <w:t>platnými</w:t>
      </w:r>
      <w:r w:rsidR="0003180C">
        <w:t xml:space="preserve"> a účinnými</w:t>
      </w:r>
      <w:r w:rsidRPr="00DF05AD">
        <w:t xml:space="preserve"> právními předpisy</w:t>
      </w:r>
      <w:r w:rsidR="0003180C">
        <w:t xml:space="preserve"> v ČR</w:t>
      </w:r>
      <w:r w:rsidRPr="00DF05AD">
        <w:t xml:space="preserve">, jakož i v souladu se všemi relevantními normami obsahujícími technické a technologické postupy nebo jiná určující kritéria k zajištění, že výstupy, materiály, výrobky, postupy a </w:t>
      </w:r>
      <w:r w:rsidR="00AD7C00" w:rsidRPr="00DF05AD">
        <w:t>služby</w:t>
      </w:r>
      <w:r w:rsidRPr="00DF05AD">
        <w:t xml:space="preserve"> vyhovují požadavkům na Plnění dle této Dohody a</w:t>
      </w:r>
      <w:r w:rsidR="0026360F">
        <w:t> </w:t>
      </w:r>
      <w:r w:rsidRPr="00DF05AD">
        <w:t>veškerým podmínkám a </w:t>
      </w:r>
      <w:r w:rsidRPr="00F54931">
        <w:t>požadavkům uvedeným v zadávací dokumentaci Veřejné zakázky.</w:t>
      </w:r>
    </w:p>
    <w:p w14:paraId="612DF3C2" w14:textId="57C2A189" w:rsidR="0014037F" w:rsidRPr="00F54931" w:rsidRDefault="0014037F" w:rsidP="001B3223">
      <w:pPr>
        <w:pStyle w:val="Nadpis2"/>
      </w:pPr>
      <w:r w:rsidRPr="00F54931">
        <w:t xml:space="preserve">Předmětem této Dohody je zároveň závazek Objednatele za řádně a včas poskytnuté Plnění uhradit </w:t>
      </w:r>
      <w:r w:rsidRPr="00F54931">
        <w:rPr>
          <w:rStyle w:val="TMNormlnModrChar"/>
          <w:rFonts w:ascii="Verdana" w:eastAsiaTheme="minorHAnsi" w:hAnsi="Verdana" w:cs="Arial"/>
          <w:color w:val="auto"/>
        </w:rPr>
        <w:t>Poskytovatel</w:t>
      </w:r>
      <w:r w:rsidRPr="00F54931">
        <w:t xml:space="preserve">i cenu dle čl. </w:t>
      </w:r>
      <w:r w:rsidR="00F54931" w:rsidRPr="00F54931">
        <w:rPr>
          <w:rStyle w:val="Hypertextovodkaz"/>
          <w:color w:val="auto"/>
          <w:u w:val="none"/>
        </w:rPr>
        <w:t>X</w:t>
      </w:r>
      <w:r w:rsidR="003D0ECD" w:rsidRPr="00F54931">
        <w:rPr>
          <w:rStyle w:val="Hypertextovodkaz"/>
          <w:color w:val="auto"/>
          <w:u w:val="none"/>
        </w:rPr>
        <w:t xml:space="preserve"> </w:t>
      </w:r>
      <w:r w:rsidRPr="00F54931">
        <w:t xml:space="preserve">této Dohody. </w:t>
      </w:r>
    </w:p>
    <w:p w14:paraId="3AED4E97" w14:textId="3D388952" w:rsidR="0014037F" w:rsidRPr="00DF05AD" w:rsidRDefault="0014037F" w:rsidP="001B3223">
      <w:pPr>
        <w:pStyle w:val="Nadpis2"/>
      </w:pPr>
      <w:r w:rsidRPr="00DF05AD">
        <w:rPr>
          <w:rStyle w:val="TMNormlnModrChar"/>
          <w:rFonts w:ascii="Verdana" w:eastAsiaTheme="minorHAnsi" w:hAnsi="Verdana" w:cs="Arial"/>
          <w:color w:val="auto"/>
        </w:rPr>
        <w:t>Poskytovatel</w:t>
      </w:r>
      <w:r w:rsidRPr="00DF05AD">
        <w:t xml:space="preserve"> se zavazuje poskytnout Plnění v souladu s touto Dohodou a danou </w:t>
      </w:r>
      <w:r w:rsidR="00621589">
        <w:t>P</w:t>
      </w:r>
      <w:r w:rsidRPr="00DF05AD">
        <w:t>rováděcí smlouvou, veškerými přílohami k této Dohodě, jakož i Dokumenty Zadávacího řízení. V případě rozporu vyjmenovaných podkladů mají přednost ustanovení Dohody. V případě rozporů příloh Dohody a Dokumentů Zadávacího řízení, mají přednost ustanovení příloh.</w:t>
      </w:r>
    </w:p>
    <w:p w14:paraId="3CECCD06" w14:textId="77777777" w:rsidR="0014037F" w:rsidRPr="00DF05AD" w:rsidRDefault="0014037F" w:rsidP="001B3223">
      <w:pPr>
        <w:pStyle w:val="Nadpis2"/>
      </w:pPr>
      <w:r w:rsidRPr="00DF05AD">
        <w:t>Poskytovatel prohlašuje, že disponuje veškerými dalšími potřebnými oprávněními pro poskytnutí Plnění.</w:t>
      </w:r>
    </w:p>
    <w:p w14:paraId="638234AC" w14:textId="605AC323" w:rsidR="0014037F" w:rsidRDefault="0014037F" w:rsidP="001B3223">
      <w:pPr>
        <w:pStyle w:val="Nadpis2"/>
      </w:pPr>
      <w:r w:rsidRPr="00DF05AD">
        <w:t xml:space="preserve">Poskytovatel se zavazuje, že pokud při poskytování Plnění vznikne autorské dílo, poskytne či zajistí Objednateli k tomuto autorskému dílu, včetně veškerých jeho součástí a výstupům z něj, veškerá užívací práva dle </w:t>
      </w:r>
      <w:hyperlink w:anchor="_vlastnické_právo,_nebezpečí" w:history="1">
        <w:r w:rsidRPr="00DF05AD">
          <w:rPr>
            <w:rStyle w:val="Hypertextovodkaz"/>
            <w:color w:val="auto"/>
            <w:u w:val="none"/>
          </w:rPr>
          <w:t xml:space="preserve">čl. </w:t>
        </w:r>
        <w:r w:rsidR="009E2E3E">
          <w:rPr>
            <w:rStyle w:val="Hypertextovodkaz"/>
            <w:color w:val="auto"/>
            <w:u w:val="none"/>
          </w:rPr>
          <w:t>XIII</w:t>
        </w:r>
      </w:hyperlink>
      <w:r w:rsidRPr="00DF05AD">
        <w:t xml:space="preserve"> této Dohody. Poskytovatel je povinen zajistit veškerá užívací práva k plněním dle této Dohody vykazujícím znaky autorského díla, zejména k software poskytovanému nebo upravovanému na základě poskytovaného Plnění (dále jen „</w:t>
      </w:r>
      <w:r w:rsidRPr="00617931">
        <w:rPr>
          <w:b/>
          <w:iCs/>
        </w:rPr>
        <w:t>Software</w:t>
      </w:r>
      <w:r w:rsidRPr="00DF05AD">
        <w:t xml:space="preserve">“), tak, aby mohl být naplněn předmět a účel </w:t>
      </w:r>
      <w:r>
        <w:t>této Dohody, a to i po skončení její účinnosti.</w:t>
      </w:r>
    </w:p>
    <w:p w14:paraId="152B8DFE" w14:textId="77777777" w:rsidR="0014037F" w:rsidRDefault="0014037F" w:rsidP="001B3223">
      <w:pPr>
        <w:pStyle w:val="Nadpis2"/>
      </w:pPr>
      <w:r>
        <w:t>Poskytovatel je vázán svou nabídkou předloženou Objednateli v rámci zadávacího řízení na zadání Veřejné zakázky, která se pro úpravu vzájemných vztahů vyplývajících z této Dohody použije subsidiárně.</w:t>
      </w:r>
    </w:p>
    <w:p w14:paraId="42F30524" w14:textId="556EAD3A" w:rsidR="0014037F" w:rsidRPr="00EE1B87" w:rsidRDefault="0014037F" w:rsidP="001B3223">
      <w:pPr>
        <w:pStyle w:val="Nadpis2"/>
      </w:pPr>
      <w:bookmarkStart w:id="5" w:name="_Ref11338434"/>
      <w:r w:rsidRPr="00EE1B87">
        <w:t>Poskytovatel se zavazuje Plnění poskytovat sám nebo s využitím poddodavatelů uvedených v </w:t>
      </w:r>
      <w:hyperlink w:anchor="ListAnnex05" w:history="1">
        <w:r w:rsidRPr="00EE1B87">
          <w:t xml:space="preserve">Příloze č. </w:t>
        </w:r>
      </w:hyperlink>
      <w:r w:rsidR="00EE1B87" w:rsidRPr="00EE1B87">
        <w:t>2</w:t>
      </w:r>
      <w:r w:rsidR="008B4E89" w:rsidRPr="00EE1B87">
        <w:t xml:space="preserve"> </w:t>
      </w:r>
      <w:r w:rsidRPr="00EE1B87">
        <w:t>této Dohody.</w:t>
      </w:r>
      <w:bookmarkEnd w:id="5"/>
      <w:r w:rsidR="0009122C" w:rsidRPr="00EE1B87">
        <w:t xml:space="preserve"> </w:t>
      </w:r>
    </w:p>
    <w:p w14:paraId="001914F1" w14:textId="77777777" w:rsidR="0014037F" w:rsidRDefault="0014037F" w:rsidP="0026360F">
      <w:pPr>
        <w:pStyle w:val="Nadpis2"/>
        <w:keepNext/>
        <w:keepLines/>
      </w:pPr>
      <w:bookmarkStart w:id="6" w:name="_Ref11339049"/>
      <w:r w:rsidRPr="0058053F">
        <w:lastRenderedPageBreak/>
        <w:t xml:space="preserve">Zadání provedení části plnění dle </w:t>
      </w:r>
      <w:r>
        <w:t xml:space="preserve">Dohody, resp. dané </w:t>
      </w:r>
      <w:r w:rsidR="00621589">
        <w:t>P</w:t>
      </w:r>
      <w:r>
        <w:t>rováděcí smlouvy</w:t>
      </w:r>
      <w:r w:rsidRPr="0058053F">
        <w:t xml:space="preserve"> poddodavateli Poskytovatelem nezbavuje Poskytovatele jeho výlučné odpovědnosti za řádné provedení plnění vůči Objednateli. Poskytovatel odpovídá Objednateli za plnění předmětu </w:t>
      </w:r>
      <w:r>
        <w:t>Dohody</w:t>
      </w:r>
      <w:r w:rsidRPr="0058053F">
        <w:t>, které svěřil poddodavateli, ve stejném rozsahu, jako by jej poskytoval sám</w:t>
      </w:r>
      <w:r>
        <w:t xml:space="preserve">. </w:t>
      </w:r>
      <w:r w:rsidRPr="0058053F">
        <w:t>Poskytovatel se zavazuje realizovat část plnění poddodavatelem, pomocí kterého prokázal splnění části kvalifikace v</w:t>
      </w:r>
      <w:r>
        <w:t> Z</w:t>
      </w:r>
      <w:r w:rsidRPr="0058053F">
        <w:t>adávacím řízení, a to alespoň v takovém rozsahu, v jakém tento poddodavatel prokázal kvalifikaci za Poskytovatele</w:t>
      </w:r>
      <w:r>
        <w:t>.</w:t>
      </w:r>
      <w:bookmarkEnd w:id="6"/>
    </w:p>
    <w:p w14:paraId="22FAD574" w14:textId="0463CDB5" w:rsidR="003A39FC" w:rsidRPr="00F87D00" w:rsidRDefault="0014037F" w:rsidP="004C2346">
      <w:pPr>
        <w:pStyle w:val="Nadpis2"/>
      </w:pPr>
      <w:bookmarkStart w:id="7" w:name="_Ref10648932"/>
      <w:r w:rsidRPr="00F87D00">
        <w:t xml:space="preserve">Poskytovatel prohlašuje, že je </w:t>
      </w:r>
      <w:bookmarkEnd w:id="7"/>
      <w:r w:rsidR="00A1003D" w:rsidRPr="00F87D00">
        <w:t>oprávněn</w:t>
      </w:r>
      <w:r w:rsidR="00830FC0" w:rsidRPr="00F87D00">
        <w:t xml:space="preserve"> poskytovat </w:t>
      </w:r>
      <w:r w:rsidR="00717B54" w:rsidRPr="00F87D00">
        <w:t>Plnění</w:t>
      </w:r>
      <w:r w:rsidRPr="00F87D00">
        <w:t xml:space="preserve"> výrobce</w:t>
      </w:r>
      <w:r w:rsidR="003B7307">
        <w:t>, příp. jednotlivých výrobců</w:t>
      </w:r>
      <w:r w:rsidRPr="00F87D00">
        <w:t xml:space="preserve"> </w:t>
      </w:r>
      <w:r w:rsidR="00E2761F">
        <w:t>Řešení HCI</w:t>
      </w:r>
      <w:r w:rsidR="00E2761F" w:rsidRPr="00F87D00">
        <w:t xml:space="preserve"> </w:t>
      </w:r>
      <w:r w:rsidR="00830FC0" w:rsidRPr="00F87D00">
        <w:t>na území ČR</w:t>
      </w:r>
      <w:r w:rsidR="000E1CD5">
        <w:t xml:space="preserve"> (dále je „</w:t>
      </w:r>
      <w:r w:rsidR="000E1CD5">
        <w:rPr>
          <w:b/>
          <w:bCs/>
        </w:rPr>
        <w:t>Výrobce</w:t>
      </w:r>
      <w:r w:rsidR="000E1CD5">
        <w:t>“</w:t>
      </w:r>
      <w:r w:rsidR="003B7307">
        <w:t xml:space="preserve"> nebo společně jen „</w:t>
      </w:r>
      <w:r w:rsidR="003B7307">
        <w:rPr>
          <w:b/>
          <w:bCs/>
        </w:rPr>
        <w:t>Výrobci</w:t>
      </w:r>
      <w:r w:rsidR="003B7307">
        <w:t>“</w:t>
      </w:r>
      <w:r w:rsidR="000E1CD5">
        <w:t>)</w:t>
      </w:r>
      <w:r w:rsidRPr="00F87D00">
        <w:t>, tj. je vlastníkem platn</w:t>
      </w:r>
      <w:r w:rsidR="00231238" w:rsidRPr="00F87D00">
        <w:t>ého</w:t>
      </w:r>
      <w:r w:rsidR="005C5C97">
        <w:t xml:space="preserve"> </w:t>
      </w:r>
      <w:r w:rsidR="00612724" w:rsidRPr="00F87D00">
        <w:t>osvědčení</w:t>
      </w:r>
      <w:r w:rsidR="007312A6">
        <w:t>/certifikátu</w:t>
      </w:r>
      <w:r w:rsidR="00612724" w:rsidRPr="00F87D00">
        <w:t>/čestn</w:t>
      </w:r>
      <w:r w:rsidR="00231238" w:rsidRPr="00F87D00">
        <w:t>ého</w:t>
      </w:r>
      <w:r w:rsidR="00612724" w:rsidRPr="00F87D00">
        <w:t xml:space="preserve"> prohlášení</w:t>
      </w:r>
      <w:r w:rsidR="00437556">
        <w:t>, příp. platných osvědčení</w:t>
      </w:r>
      <w:r w:rsidR="007312A6">
        <w:t>/certifikátů</w:t>
      </w:r>
      <w:r w:rsidR="00437556">
        <w:t>/čestných prohlášení</w:t>
      </w:r>
      <w:r w:rsidRPr="00F87D00">
        <w:t xml:space="preserve"> </w:t>
      </w:r>
      <w:r w:rsidR="00231238" w:rsidRPr="00F87D00">
        <w:t xml:space="preserve">tohoto </w:t>
      </w:r>
      <w:r w:rsidR="00E2761F">
        <w:t>V</w:t>
      </w:r>
      <w:r w:rsidRPr="00F87D00">
        <w:t>ýrobc</w:t>
      </w:r>
      <w:r w:rsidR="00231238" w:rsidRPr="00F87D00">
        <w:t>e</w:t>
      </w:r>
      <w:r w:rsidR="00171332">
        <w:t>, resp. Výrobců</w:t>
      </w:r>
      <w:r w:rsidRPr="00F87D00">
        <w:t xml:space="preserve">, že je poskytovatelem </w:t>
      </w:r>
      <w:r w:rsidR="00717B54" w:rsidRPr="00F87D00">
        <w:t>Plnění</w:t>
      </w:r>
      <w:r w:rsidRPr="00F87D00">
        <w:t xml:space="preserve"> (</w:t>
      </w:r>
      <w:r w:rsidR="002221BD" w:rsidRPr="00F87D00">
        <w:t xml:space="preserve">to vše </w:t>
      </w:r>
      <w:r w:rsidRPr="00F87D00">
        <w:t>dále jen „</w:t>
      </w:r>
      <w:r w:rsidR="00925467" w:rsidRPr="00F87D00">
        <w:rPr>
          <w:b/>
        </w:rPr>
        <w:t>Osvědčení</w:t>
      </w:r>
      <w:r w:rsidRPr="00F87D00">
        <w:t xml:space="preserve">“). Prostou kopii </w:t>
      </w:r>
      <w:r w:rsidR="00F87D00" w:rsidRPr="00F87D00">
        <w:t>požadovaného</w:t>
      </w:r>
      <w:r w:rsidR="007312A6">
        <w:t>, příp. požadovaných</w:t>
      </w:r>
      <w:r w:rsidR="001F6D48" w:rsidRPr="00F87D00">
        <w:t xml:space="preserve"> </w:t>
      </w:r>
      <w:r w:rsidR="00925467" w:rsidRPr="00F87D00">
        <w:t>Osvědčení</w:t>
      </w:r>
      <w:r w:rsidRPr="00F87D00">
        <w:t xml:space="preserve"> se </w:t>
      </w:r>
      <w:r w:rsidR="001C0292" w:rsidRPr="00F87D00">
        <w:t xml:space="preserve">Poskytovatel </w:t>
      </w:r>
      <w:r w:rsidRPr="00F87D00">
        <w:t xml:space="preserve">zavazuje předložit Objednateli </w:t>
      </w:r>
      <w:r w:rsidR="001C0292" w:rsidRPr="00F87D00">
        <w:t xml:space="preserve">nejpozději </w:t>
      </w:r>
      <w:r w:rsidRPr="00F87D00">
        <w:t>př</w:t>
      </w:r>
      <w:r w:rsidR="001C0292" w:rsidRPr="00F87D00">
        <w:t>i</w:t>
      </w:r>
      <w:r w:rsidR="0026360F">
        <w:t> </w:t>
      </w:r>
      <w:r w:rsidRPr="00F87D00">
        <w:t xml:space="preserve">uzavření Dohody. Poskytovatel je povinen splňovat podmínku vlastnictví </w:t>
      </w:r>
      <w:r w:rsidR="00F87D00" w:rsidRPr="00F87D00">
        <w:t>platného</w:t>
      </w:r>
      <w:r w:rsidRPr="00F87D00">
        <w:t xml:space="preserve"> </w:t>
      </w:r>
      <w:r w:rsidR="00925467" w:rsidRPr="00F87D00">
        <w:t>Osvědčení</w:t>
      </w:r>
      <w:r w:rsidR="00EE5D73">
        <w:t>, příp. platných Osvědčení</w:t>
      </w:r>
      <w:r w:rsidRPr="00F87D00">
        <w:t xml:space="preserve"> za uvedených podmínek po celou dobu účinnosti Dohody</w:t>
      </w:r>
      <w:r w:rsidR="009343D7" w:rsidRPr="00F87D00">
        <w:t xml:space="preserve">, resp. jednotlivých </w:t>
      </w:r>
      <w:r w:rsidR="00621589" w:rsidRPr="00F87D00">
        <w:t>P</w:t>
      </w:r>
      <w:r w:rsidR="009343D7" w:rsidRPr="00F87D00">
        <w:t>rováděcích smluv uzavřených na základě této Dohody</w:t>
      </w:r>
      <w:r w:rsidRPr="00F87D00">
        <w:t xml:space="preserve">. </w:t>
      </w:r>
    </w:p>
    <w:p w14:paraId="0BDB76B2" w14:textId="56A24C70" w:rsidR="003A39FC" w:rsidRPr="00F87D00" w:rsidRDefault="003A39FC" w:rsidP="001B3223">
      <w:pPr>
        <w:pStyle w:val="Nadpis2"/>
      </w:pPr>
      <w:r w:rsidRPr="00F87D00">
        <w:t>Bližší specifikace rozsahu a způsobu poskytování Plnění jsou definovány v</w:t>
      </w:r>
      <w:r w:rsidR="00F87D00" w:rsidRPr="00F87D00">
        <w:t xml:space="preserve"> Příloze č. </w:t>
      </w:r>
      <w:r w:rsidR="00F87D00">
        <w:t>1</w:t>
      </w:r>
      <w:r w:rsidR="005B57B9">
        <w:t xml:space="preserve"> a Příloze č. </w:t>
      </w:r>
      <w:r w:rsidR="0067275B">
        <w:t>4</w:t>
      </w:r>
      <w:r w:rsidRPr="00F87D00">
        <w:t xml:space="preserve"> Dohody.</w:t>
      </w:r>
    </w:p>
    <w:p w14:paraId="56579D5A" w14:textId="3111ECC3" w:rsidR="00476176" w:rsidRDefault="00B2378F" w:rsidP="00476176">
      <w:pPr>
        <w:pStyle w:val="Nadpis2"/>
      </w:pPr>
      <w:r>
        <w:t>Poskytovatel se zavazuje, že vešker</w:t>
      </w:r>
      <w:r w:rsidR="00350ACB">
        <w:t>á</w:t>
      </w:r>
      <w:r>
        <w:t xml:space="preserve"> </w:t>
      </w:r>
      <w:r w:rsidR="00350ACB">
        <w:t>dokumentace</w:t>
      </w:r>
      <w:r>
        <w:t xml:space="preserve"> vytvořen</w:t>
      </w:r>
      <w:r w:rsidR="00350ACB">
        <w:t>á</w:t>
      </w:r>
      <w:r>
        <w:t xml:space="preserve"> Poskytovatelem v rámci po</w:t>
      </w:r>
      <w:r w:rsidR="00350ACB">
        <w:t>s</w:t>
      </w:r>
      <w:r>
        <w:t xml:space="preserve">kytování </w:t>
      </w:r>
      <w:r w:rsidR="00350ACB">
        <w:t>P</w:t>
      </w:r>
      <w:r>
        <w:t>lnění bud</w:t>
      </w:r>
      <w:r w:rsidR="00350ACB">
        <w:t>e</w:t>
      </w:r>
      <w:r>
        <w:t xml:space="preserve"> výhradně v českém jazyce</w:t>
      </w:r>
      <w:r w:rsidR="00476176">
        <w:t>, není-li v Dohodě, příp. Prováděcí smlouvě v konkrétním případě stanoveno jinak</w:t>
      </w:r>
      <w:r>
        <w:t>.</w:t>
      </w:r>
    </w:p>
    <w:p w14:paraId="17B4B5CE" w14:textId="14F3F983" w:rsidR="00A07813" w:rsidRPr="00A07813" w:rsidRDefault="00A07813" w:rsidP="00A07813">
      <w:pPr>
        <w:pStyle w:val="Nadpis2"/>
      </w:pPr>
      <w:r>
        <w:rPr>
          <w:rStyle w:val="normaltextrun"/>
          <w:color w:val="000000"/>
          <w:shd w:val="clear" w:color="auto" w:fill="FFFFFF"/>
        </w:rPr>
        <w:t>Poskytovatel bere na vědomí a souhlasí, aby v případě výměny, opravy nebo vrácení HW Poskytovateli, zůstaly vždy HDD/SSD u Objednatele a současně pokud bude při řešení problému Poskytovatelem v rámci </w:t>
      </w:r>
      <w:r w:rsidR="00F747CA">
        <w:rPr>
          <w:rStyle w:val="normaltextrun"/>
          <w:color w:val="000000"/>
          <w:shd w:val="clear" w:color="auto" w:fill="FFFFFF"/>
        </w:rPr>
        <w:t xml:space="preserve">HW </w:t>
      </w:r>
      <w:r w:rsidR="00732F1D">
        <w:rPr>
          <w:rStyle w:val="spellingerror"/>
          <w:color w:val="000000"/>
          <w:shd w:val="clear" w:color="auto" w:fill="FFFFFF"/>
        </w:rPr>
        <w:t>m</w:t>
      </w:r>
      <w:r>
        <w:rPr>
          <w:rStyle w:val="spellingerror"/>
          <w:color w:val="000000"/>
          <w:shd w:val="clear" w:color="auto" w:fill="FFFFFF"/>
        </w:rPr>
        <w:t>aintenance</w:t>
      </w:r>
      <w:r w:rsidR="00F747CA">
        <w:rPr>
          <w:rStyle w:val="spellingerror"/>
          <w:color w:val="000000"/>
          <w:shd w:val="clear" w:color="auto" w:fill="FFFFFF"/>
        </w:rPr>
        <w:t xml:space="preserve"> Základního </w:t>
      </w:r>
      <w:r w:rsidR="00BD76D8">
        <w:rPr>
          <w:rStyle w:val="spellingerror"/>
          <w:color w:val="000000"/>
          <w:shd w:val="clear" w:color="auto" w:fill="FFFFFF"/>
        </w:rPr>
        <w:t>Ř</w:t>
      </w:r>
      <w:r w:rsidR="00F747CA">
        <w:rPr>
          <w:rStyle w:val="spellingerror"/>
          <w:color w:val="000000"/>
          <w:shd w:val="clear" w:color="auto" w:fill="FFFFFF"/>
        </w:rPr>
        <w:t>ešení</w:t>
      </w:r>
      <w:r w:rsidR="00BD76D8">
        <w:rPr>
          <w:rStyle w:val="spellingerror"/>
          <w:color w:val="000000"/>
          <w:shd w:val="clear" w:color="auto" w:fill="FFFFFF"/>
        </w:rPr>
        <w:t xml:space="preserve"> HCI</w:t>
      </w:r>
      <w:r w:rsidR="00F747CA">
        <w:rPr>
          <w:rStyle w:val="spellingerror"/>
          <w:color w:val="000000"/>
          <w:shd w:val="clear" w:color="auto" w:fill="FFFFFF"/>
        </w:rPr>
        <w:t xml:space="preserve"> nebo HW </w:t>
      </w:r>
      <w:r w:rsidR="00732F1D">
        <w:rPr>
          <w:rStyle w:val="spellingerror"/>
          <w:color w:val="000000"/>
          <w:shd w:val="clear" w:color="auto" w:fill="FFFFFF"/>
        </w:rPr>
        <w:t>m</w:t>
      </w:r>
      <w:r w:rsidR="00F747CA">
        <w:rPr>
          <w:rStyle w:val="spellingerror"/>
          <w:color w:val="000000"/>
          <w:shd w:val="clear" w:color="auto" w:fill="FFFFFF"/>
        </w:rPr>
        <w:t>aintenance Roz</w:t>
      </w:r>
      <w:r w:rsidR="00BD76D8">
        <w:rPr>
          <w:rStyle w:val="spellingerror"/>
          <w:color w:val="000000"/>
          <w:shd w:val="clear" w:color="auto" w:fill="FFFFFF"/>
        </w:rPr>
        <w:t>šíření Řešení HCI</w:t>
      </w:r>
      <w:r>
        <w:rPr>
          <w:rStyle w:val="normaltextrun"/>
          <w:color w:val="000000"/>
          <w:shd w:val="clear" w:color="auto" w:fill="FFFFFF"/>
        </w:rPr>
        <w:t> identifikována závada na pevném disku HDD/SSD, má Objednatel právo ponechat si vadný pevný disk HDD/SSD i po výměně za nový (HDD </w:t>
      </w:r>
      <w:proofErr w:type="spellStart"/>
      <w:r>
        <w:rPr>
          <w:rStyle w:val="spellingerror"/>
          <w:color w:val="000000"/>
          <w:shd w:val="clear" w:color="auto" w:fill="FFFFFF"/>
        </w:rPr>
        <w:t>Retention</w:t>
      </w:r>
      <w:proofErr w:type="spellEnd"/>
      <w:r>
        <w:rPr>
          <w:rStyle w:val="normaltextrun"/>
          <w:color w:val="000000"/>
          <w:shd w:val="clear" w:color="auto" w:fill="FFFFFF"/>
        </w:rPr>
        <w:t>).</w:t>
      </w:r>
      <w:r>
        <w:rPr>
          <w:rStyle w:val="eop"/>
          <w:color w:val="000000"/>
          <w:shd w:val="clear" w:color="auto" w:fill="FFFFFF"/>
        </w:rPr>
        <w:t> </w:t>
      </w:r>
    </w:p>
    <w:p w14:paraId="14A04ECE" w14:textId="303C0630" w:rsidR="006C495E" w:rsidRDefault="001A2B7E" w:rsidP="001B3223">
      <w:pPr>
        <w:pStyle w:val="Nadpis1"/>
      </w:pPr>
      <w:r>
        <w:t xml:space="preserve">specifikace </w:t>
      </w:r>
      <w:r w:rsidR="00B77F26">
        <w:t>dílčích částí</w:t>
      </w:r>
      <w:r w:rsidR="00476176">
        <w:t xml:space="preserve"> základního</w:t>
      </w:r>
      <w:r w:rsidR="00B77F26">
        <w:t xml:space="preserve"> řešení</w:t>
      </w:r>
      <w:r w:rsidR="00602798">
        <w:t xml:space="preserve"> hci</w:t>
      </w:r>
    </w:p>
    <w:p w14:paraId="5D15985D" w14:textId="0FCD614D" w:rsidR="004630FE" w:rsidRDefault="004630FE" w:rsidP="00B77F26">
      <w:pPr>
        <w:pStyle w:val="Nadpis2"/>
      </w:pPr>
      <w:r>
        <w:t>Poskytovatel se zavazuje v</w:t>
      </w:r>
      <w:r w:rsidR="00111C56">
        <w:t> </w:t>
      </w:r>
      <w:r w:rsidR="006606AC">
        <w:t>rámci</w:t>
      </w:r>
      <w:r w:rsidR="00111C56">
        <w:t xml:space="preserve"> jednotlivých </w:t>
      </w:r>
      <w:r w:rsidR="00476176">
        <w:t>D</w:t>
      </w:r>
      <w:r w:rsidR="00111C56">
        <w:t>ílčích částí Základního Řešení HCI, tj. v rámci</w:t>
      </w:r>
      <w:r>
        <w:t>:</w:t>
      </w:r>
      <w:r w:rsidR="006606AC">
        <w:t xml:space="preserve"> </w:t>
      </w:r>
    </w:p>
    <w:p w14:paraId="145F9F52" w14:textId="0E216F77" w:rsidR="00B77F26" w:rsidRDefault="006606AC" w:rsidP="00724412">
      <w:pPr>
        <w:pStyle w:val="Nadpis3"/>
        <w:ind w:left="1560" w:hanging="851"/>
      </w:pPr>
      <w:r>
        <w:t xml:space="preserve">dodávky </w:t>
      </w:r>
      <w:r w:rsidR="00371D0C">
        <w:t xml:space="preserve">Základního </w:t>
      </w:r>
      <w:r w:rsidR="004630FE">
        <w:t>Ř</w:t>
      </w:r>
      <w:r>
        <w:t>ešení HCI</w:t>
      </w:r>
      <w:r w:rsidR="00C945B2">
        <w:t>,</w:t>
      </w:r>
      <w:r>
        <w:t xml:space="preserve"> </w:t>
      </w:r>
      <w:r w:rsidR="00B24CAE">
        <w:t xml:space="preserve">provést dodávku </w:t>
      </w:r>
      <w:r w:rsidR="00371D0C">
        <w:t xml:space="preserve">Základního </w:t>
      </w:r>
      <w:r w:rsidR="00B24CAE">
        <w:t xml:space="preserve">Řešení HCI, která splňuje požadavky stanovené v Příloze č. </w:t>
      </w:r>
      <w:r w:rsidR="00371D0C">
        <w:t>1</w:t>
      </w:r>
      <w:r w:rsidR="00B24CAE">
        <w:t xml:space="preserve"> Dohody</w:t>
      </w:r>
      <w:r w:rsidR="004334D9">
        <w:t xml:space="preserve"> (dále jen „</w:t>
      </w:r>
      <w:r w:rsidR="004334D9">
        <w:rPr>
          <w:b/>
          <w:bCs/>
        </w:rPr>
        <w:t xml:space="preserve">Dodávka </w:t>
      </w:r>
      <w:r w:rsidR="008D316D">
        <w:rPr>
          <w:b/>
          <w:bCs/>
        </w:rPr>
        <w:t xml:space="preserve">Základního </w:t>
      </w:r>
      <w:r w:rsidR="004334D9">
        <w:rPr>
          <w:b/>
          <w:bCs/>
        </w:rPr>
        <w:t>Řešení HCI</w:t>
      </w:r>
      <w:r w:rsidR="004334D9">
        <w:t xml:space="preserve">“). Součástí Dodávky </w:t>
      </w:r>
      <w:r w:rsidR="008D316D">
        <w:t xml:space="preserve">Základního </w:t>
      </w:r>
      <w:r w:rsidR="004334D9">
        <w:t>Řešení HCI jsou rovněž veškeré</w:t>
      </w:r>
      <w:r w:rsidR="006E1494">
        <w:t xml:space="preserve"> související dodávky včetně racku a služby, které jsou</w:t>
      </w:r>
      <w:r w:rsidR="008056E9">
        <w:t xml:space="preserve"> nutné</w:t>
      </w:r>
      <w:r w:rsidR="006E1494">
        <w:t xml:space="preserve"> k implementaci a bezproblémovému provozu HCI</w:t>
      </w:r>
      <w:r w:rsidR="0091749F">
        <w:t xml:space="preserve">. Pro vyloučení pochybností Smluvní strany uvádějí, že kabeláž od </w:t>
      </w:r>
      <w:r w:rsidR="008D316D">
        <w:t xml:space="preserve">Základního </w:t>
      </w:r>
      <w:r w:rsidR="0091749F">
        <w:t>Řešení HCI k infrastruktuře Objednatele dodá Objednatel</w:t>
      </w:r>
      <w:r w:rsidR="00394C8C">
        <w:t xml:space="preserve"> a není součástí Dodávky Základního Řešení HCI</w:t>
      </w:r>
      <w:r w:rsidR="005E6930">
        <w:t>;</w:t>
      </w:r>
    </w:p>
    <w:p w14:paraId="61C4908A" w14:textId="76633BCA" w:rsidR="004630FE" w:rsidRDefault="004630FE" w:rsidP="0026360F">
      <w:pPr>
        <w:pStyle w:val="Nadpis3"/>
        <w:keepNext/>
        <w:keepLines/>
        <w:ind w:left="1560" w:hanging="851"/>
      </w:pPr>
      <w:r>
        <w:lastRenderedPageBreak/>
        <w:t>implementace Řešení HCI</w:t>
      </w:r>
      <w:r w:rsidR="00DB5999">
        <w:t>,</w:t>
      </w:r>
      <w:r w:rsidR="0079073F">
        <w:t xml:space="preserve"> fy</w:t>
      </w:r>
      <w:r w:rsidR="009B1B10">
        <w:t>z</w:t>
      </w:r>
      <w:r w:rsidR="0079073F">
        <w:t xml:space="preserve">icky umístit </w:t>
      </w:r>
      <w:r w:rsidR="008D316D">
        <w:t xml:space="preserve">dodané Základní </w:t>
      </w:r>
      <w:r w:rsidR="0079073F">
        <w:t>Řešení HCI do</w:t>
      </w:r>
      <w:r w:rsidR="0026360F">
        <w:t> </w:t>
      </w:r>
      <w:r w:rsidR="0079073F">
        <w:t>příslušných sálů v </w:t>
      </w:r>
      <w:r w:rsidR="008D316D">
        <w:t>D</w:t>
      </w:r>
      <w:r w:rsidR="0079073F">
        <w:t>atových centrech dle pokynů Objednatele</w:t>
      </w:r>
      <w:r w:rsidR="009B1B10">
        <w:t xml:space="preserve"> (dále jen „</w:t>
      </w:r>
      <w:r w:rsidR="009B1B10">
        <w:rPr>
          <w:b/>
          <w:bCs/>
        </w:rPr>
        <w:t xml:space="preserve">Implementace </w:t>
      </w:r>
      <w:r w:rsidR="008D316D">
        <w:rPr>
          <w:b/>
          <w:bCs/>
        </w:rPr>
        <w:t xml:space="preserve">Základního </w:t>
      </w:r>
      <w:r w:rsidR="009B1B10">
        <w:rPr>
          <w:b/>
          <w:bCs/>
        </w:rPr>
        <w:t>Řešení HCI</w:t>
      </w:r>
      <w:r w:rsidR="009B1B10">
        <w:t xml:space="preserve">“). Součástí Implementace </w:t>
      </w:r>
      <w:r w:rsidR="008D316D">
        <w:t xml:space="preserve">Základního </w:t>
      </w:r>
      <w:r w:rsidR="009B1B10">
        <w:t>Řešení HCI</w:t>
      </w:r>
      <w:r w:rsidR="00670873">
        <w:t xml:space="preserve"> je připojení </w:t>
      </w:r>
      <w:r w:rsidR="0081364C">
        <w:t xml:space="preserve">Základního </w:t>
      </w:r>
      <w:r w:rsidR="00670873">
        <w:t>Řešení HC</w:t>
      </w:r>
      <w:r w:rsidR="00DB5999">
        <w:t>I</w:t>
      </w:r>
      <w:r w:rsidR="00670873">
        <w:t xml:space="preserve"> ke zdrojům elektrické energie, instalace veškerého potřebného souvisejícího SW</w:t>
      </w:r>
      <w:r w:rsidR="00FD2B5D">
        <w:t>, napojení</w:t>
      </w:r>
      <w:r w:rsidR="0081364C">
        <w:t xml:space="preserve"> Základního</w:t>
      </w:r>
      <w:r w:rsidR="00FD2B5D">
        <w:t xml:space="preserve"> Řešení HCI na síťovou infrastrukturu Objednatele, konfigurace </w:t>
      </w:r>
      <w:r w:rsidR="00B03C06">
        <w:t xml:space="preserve">Základního </w:t>
      </w:r>
      <w:r w:rsidR="00FD2B5D">
        <w:t>Řešení HCI, spuštění a otestování základních funkc</w:t>
      </w:r>
      <w:r w:rsidR="00B03C06">
        <w:t>í Základního</w:t>
      </w:r>
      <w:r w:rsidR="00FD2B5D">
        <w:t xml:space="preserve"> Řešení HCI</w:t>
      </w:r>
      <w:r w:rsidR="00A20697">
        <w:t xml:space="preserve">. Přičemž </w:t>
      </w:r>
      <w:r w:rsidR="00B03C06">
        <w:t xml:space="preserve">Základní </w:t>
      </w:r>
      <w:r w:rsidR="00A20697">
        <w:t>Řešení HCI</w:t>
      </w:r>
      <w:r w:rsidR="00D54A0C">
        <w:t xml:space="preserve"> musí být propojitelné se 2 páteřními přepínači Objednatele, kterými jsou Cisco Nexus 9300, typ konektoru SFP-10G</w:t>
      </w:r>
      <w:r w:rsidR="00051A6D">
        <w:t>-SR-S= od výrobce Cisco Systems, Inc.</w:t>
      </w:r>
      <w:r w:rsidR="005E6930">
        <w:t>;</w:t>
      </w:r>
    </w:p>
    <w:p w14:paraId="067DD1FA" w14:textId="4EABFCF3" w:rsidR="00D46B05" w:rsidRDefault="00794B16" w:rsidP="00724412">
      <w:pPr>
        <w:pStyle w:val="Nadpis3"/>
        <w:ind w:left="1560" w:hanging="851"/>
      </w:pPr>
      <w:r>
        <w:t>do</w:t>
      </w:r>
      <w:r w:rsidR="004935B7">
        <w:t>d</w:t>
      </w:r>
      <w:r>
        <w:t>ávky potřebných licenc</w:t>
      </w:r>
      <w:r w:rsidR="003A0899">
        <w:t>í</w:t>
      </w:r>
      <w:r>
        <w:t xml:space="preserve"> </w:t>
      </w:r>
      <w:r w:rsidR="001C1C35">
        <w:t xml:space="preserve">Základního </w:t>
      </w:r>
      <w:r>
        <w:t>Řešení HCI</w:t>
      </w:r>
      <w:r w:rsidR="008B6079">
        <w:t>,</w:t>
      </w:r>
      <w:r w:rsidR="00502495">
        <w:t xml:space="preserve"> dodat veškeré potřebné licence, které jsou nutné k Implementaci </w:t>
      </w:r>
      <w:r w:rsidR="001C1C35">
        <w:t xml:space="preserve">Základního </w:t>
      </w:r>
      <w:r w:rsidR="00502495">
        <w:t>Řešení HCI a následn</w:t>
      </w:r>
      <w:r w:rsidR="001C1C35">
        <w:t>ému</w:t>
      </w:r>
      <w:r w:rsidR="00502495">
        <w:t xml:space="preserve"> provoz</w:t>
      </w:r>
      <w:r w:rsidR="001C1C35">
        <w:t>u Základního</w:t>
      </w:r>
      <w:r w:rsidR="00502495">
        <w:t xml:space="preserve"> Řešení HCI</w:t>
      </w:r>
      <w:r w:rsidR="004935B7">
        <w:t xml:space="preserve"> (např. licence IPMI, licence na porty </w:t>
      </w:r>
      <w:proofErr w:type="spellStart"/>
      <w:r w:rsidR="004935B7">
        <w:t>switchů</w:t>
      </w:r>
      <w:proofErr w:type="spellEnd"/>
      <w:r w:rsidR="004935B7">
        <w:t>, licence na</w:t>
      </w:r>
      <w:r w:rsidR="0026360F">
        <w:t> </w:t>
      </w:r>
      <w:r w:rsidR="004935B7">
        <w:t>operační systém apod.) (to vše dále jen „</w:t>
      </w:r>
      <w:r w:rsidR="004935B7" w:rsidRPr="004935B7">
        <w:rPr>
          <w:b/>
          <w:bCs/>
        </w:rPr>
        <w:t xml:space="preserve">Licence </w:t>
      </w:r>
      <w:r w:rsidR="001C1C35">
        <w:rPr>
          <w:b/>
          <w:bCs/>
        </w:rPr>
        <w:t xml:space="preserve">Základního </w:t>
      </w:r>
      <w:r w:rsidR="004935B7" w:rsidRPr="004935B7">
        <w:rPr>
          <w:b/>
          <w:bCs/>
        </w:rPr>
        <w:t>Řešení HCI</w:t>
      </w:r>
      <w:r w:rsidR="004935B7">
        <w:t>“)</w:t>
      </w:r>
      <w:r w:rsidR="005E6930">
        <w:t>;</w:t>
      </w:r>
    </w:p>
    <w:p w14:paraId="40DB128E" w14:textId="6B6805C2" w:rsidR="005631EF" w:rsidRDefault="004A12F6" w:rsidP="00724412">
      <w:pPr>
        <w:pStyle w:val="Nadpis3"/>
        <w:ind w:left="1560" w:hanging="851"/>
      </w:pPr>
      <w:r>
        <w:t>poskytování HW maintenance k</w:t>
      </w:r>
      <w:r w:rsidR="001C1C35">
        <w:t xml:space="preserve"> Základnímu </w:t>
      </w:r>
      <w:r>
        <w:t>Řešení HCI</w:t>
      </w:r>
      <w:r w:rsidR="008B6079">
        <w:t>,</w:t>
      </w:r>
      <w:r>
        <w:t xml:space="preserve"> poskytnout HW maintenance </w:t>
      </w:r>
      <w:r w:rsidR="00296288">
        <w:t>k veškerému HW doda</w:t>
      </w:r>
      <w:r w:rsidR="00F21B83">
        <w:t>n</w:t>
      </w:r>
      <w:r w:rsidR="00296288">
        <w:t xml:space="preserve">ému v rámci Dodávky </w:t>
      </w:r>
      <w:r w:rsidR="00C56DE5">
        <w:t xml:space="preserve">Základního </w:t>
      </w:r>
      <w:r w:rsidR="00296288">
        <w:t>Řešení HCI</w:t>
      </w:r>
      <w:r w:rsidR="006F372B">
        <w:t>, a to vždy na období 3 let</w:t>
      </w:r>
      <w:r w:rsidR="009C23F5">
        <w:t xml:space="preserve"> od okamžiku ukončení</w:t>
      </w:r>
      <w:r w:rsidR="00007816">
        <w:t xml:space="preserve"> dané Implementace Základního Řešení HCI</w:t>
      </w:r>
      <w:r w:rsidR="00C56DE5">
        <w:t xml:space="preserve"> v rámci předmětné Prováděcí smlouvy</w:t>
      </w:r>
      <w:r w:rsidR="006F372B">
        <w:t xml:space="preserve"> s možností dalšího</w:t>
      </w:r>
      <w:r w:rsidR="00787007">
        <w:t xml:space="preserve"> navazujícího</w:t>
      </w:r>
      <w:r w:rsidR="006F372B">
        <w:t xml:space="preserve"> ročního prodloužení</w:t>
      </w:r>
      <w:r w:rsidR="00153135">
        <w:t xml:space="preserve"> v rámci další Prováděcí smlouvy</w:t>
      </w:r>
      <w:r w:rsidR="0079703F">
        <w:t xml:space="preserve"> </w:t>
      </w:r>
      <w:r w:rsidR="006F372B">
        <w:t>(dále jen „</w:t>
      </w:r>
      <w:r w:rsidR="00BB67A8">
        <w:rPr>
          <w:b/>
          <w:bCs/>
        </w:rPr>
        <w:t xml:space="preserve">HW maintenance </w:t>
      </w:r>
      <w:r w:rsidR="00C56DE5">
        <w:rPr>
          <w:b/>
          <w:bCs/>
        </w:rPr>
        <w:t xml:space="preserve">Základního </w:t>
      </w:r>
      <w:r w:rsidR="00BB67A8">
        <w:rPr>
          <w:b/>
          <w:bCs/>
        </w:rPr>
        <w:t>Řešení HCI</w:t>
      </w:r>
      <w:r w:rsidR="00BB67A8">
        <w:t>“)</w:t>
      </w:r>
      <w:r w:rsidR="00F21B83">
        <w:t>.</w:t>
      </w:r>
      <w:r w:rsidR="00C56DE5">
        <w:t xml:space="preserve"> </w:t>
      </w:r>
      <w:r w:rsidR="00F21B83">
        <w:t>Poskytovatel se zavazuje v rámci HW mainte</w:t>
      </w:r>
      <w:r w:rsidR="00674ABD">
        <w:t>n</w:t>
      </w:r>
      <w:r w:rsidR="00F21B83">
        <w:t xml:space="preserve">ance </w:t>
      </w:r>
      <w:r w:rsidR="000E1CD5">
        <w:t xml:space="preserve">Základního </w:t>
      </w:r>
      <w:r w:rsidR="00F21B83">
        <w:t xml:space="preserve">Řešení HCI poskytovat </w:t>
      </w:r>
      <w:r w:rsidR="00245185">
        <w:t>služby technické podpory Výrobce</w:t>
      </w:r>
      <w:r w:rsidR="00577AC9">
        <w:t>,</w:t>
      </w:r>
      <w:r w:rsidR="00245185">
        <w:t xml:space="preserve"> a to minimálně v následujícím rozsahu:</w:t>
      </w:r>
    </w:p>
    <w:p w14:paraId="37AFAFB2" w14:textId="3B953AA0" w:rsidR="00674ABD" w:rsidRDefault="00674ABD" w:rsidP="00C441FA">
      <w:pPr>
        <w:pStyle w:val="Nadpis4"/>
        <w:ind w:left="2552" w:hanging="992"/>
      </w:pPr>
      <w:r>
        <w:t>poskytování služby technické podpory v režimu 24 hodin, 7 dní v týdnu (dále jen „</w:t>
      </w:r>
      <w:r>
        <w:rPr>
          <w:b/>
          <w:bCs/>
        </w:rPr>
        <w:t>Režim 24x7</w:t>
      </w:r>
      <w:r w:rsidRPr="00674ABD">
        <w:t>“)</w:t>
      </w:r>
      <w:r>
        <w:t>;</w:t>
      </w:r>
    </w:p>
    <w:p w14:paraId="687E1AAB" w14:textId="0D7D2813" w:rsidR="00A14299" w:rsidRDefault="00C911DE" w:rsidP="00C441FA">
      <w:pPr>
        <w:pStyle w:val="Nadpis4"/>
        <w:ind w:left="2552" w:hanging="992"/>
      </w:pPr>
      <w:r>
        <w:t>nástup servisního technika</w:t>
      </w:r>
      <w:r w:rsidR="00FD2C84">
        <w:t xml:space="preserve"> </w:t>
      </w:r>
      <w:r w:rsidR="00FD2C84" w:rsidRPr="00C127B0">
        <w:t xml:space="preserve">Poskytovatele ve lhůtě </w:t>
      </w:r>
      <w:r w:rsidRPr="00C127B0">
        <w:t>4 hodin od nahlášení</w:t>
      </w:r>
      <w:r w:rsidR="00DC55E6" w:rsidRPr="00C127B0">
        <w:t xml:space="preserve"> vady</w:t>
      </w:r>
      <w:r w:rsidRPr="00C127B0">
        <w:t xml:space="preserve"> Objednatelem Poskytovateli</w:t>
      </w:r>
      <w:r w:rsidR="00F059D9" w:rsidRPr="00C127B0">
        <w:t>, a to</w:t>
      </w:r>
      <w:r w:rsidR="004E3BAB" w:rsidRPr="00C127B0">
        <w:t xml:space="preserve"> telefonicky</w:t>
      </w:r>
      <w:r w:rsidR="00B64C3E">
        <w:t xml:space="preserve"> nebo e-mailem</w:t>
      </w:r>
      <w:r w:rsidR="00323E94">
        <w:t xml:space="preserve"> na</w:t>
      </w:r>
      <w:r w:rsidR="0026360F">
        <w:t> </w:t>
      </w:r>
      <w:r w:rsidR="00323E94">
        <w:t>kontakty uvedené níže v tomto bodě</w:t>
      </w:r>
      <w:r w:rsidR="006F2DD7" w:rsidRPr="00C127B0">
        <w:t>,</w:t>
      </w:r>
      <w:r w:rsidR="00D2715C">
        <w:t xml:space="preserve"> přičemž Poskytovatel se zavazuje</w:t>
      </w:r>
      <w:r w:rsidR="001B46B3">
        <w:t xml:space="preserve"> </w:t>
      </w:r>
      <w:r w:rsidR="002A7832">
        <w:t>obratem</w:t>
      </w:r>
      <w:r w:rsidR="001B46B3">
        <w:t xml:space="preserve"> po nahlášení vady </w:t>
      </w:r>
      <w:r w:rsidR="006A28ED">
        <w:t>Objednatelem potvrdit prostřednictvím e-mailu</w:t>
      </w:r>
      <w:r w:rsidR="006E65A0" w:rsidRPr="00C127B0">
        <w:t xml:space="preserve"> Oprávněné osobě Objednatele přijetí nahlášení vady</w:t>
      </w:r>
      <w:r w:rsidR="006A28ED">
        <w:t>. Nástup servisního technika zahrnuje</w:t>
      </w:r>
      <w:r w:rsidR="000007A5" w:rsidRPr="00C127B0">
        <w:t xml:space="preserve"> </w:t>
      </w:r>
      <w:r w:rsidR="00992112" w:rsidRPr="00C127B0">
        <w:t xml:space="preserve">dojezd </w:t>
      </w:r>
      <w:r w:rsidR="000007A5" w:rsidRPr="00C127B0">
        <w:t>technika Poskytovatele</w:t>
      </w:r>
      <w:r w:rsidR="00992112" w:rsidRPr="00C127B0">
        <w:t> do místa</w:t>
      </w:r>
      <w:r w:rsidR="000007A5" w:rsidRPr="00C127B0">
        <w:t xml:space="preserve"> Implementace Základního</w:t>
      </w:r>
      <w:r w:rsidR="000007A5">
        <w:t xml:space="preserve"> Řešení HCI vč. dodání odpovídajícího náhradního dílu</w:t>
      </w:r>
      <w:r w:rsidR="00F3583B">
        <w:t>, pokud je výměna nutná. Pro vylouče</w:t>
      </w:r>
      <w:r w:rsidR="00DC55E6">
        <w:t>n</w:t>
      </w:r>
      <w:r w:rsidR="00F3583B">
        <w:t>í pochybností Smluvní strany výslovně uvádějí, že cena za případné náhradní díly v rámci poskytování HW maintenance Základního Řešení HCI</w:t>
      </w:r>
      <w:r w:rsidR="00DC55E6">
        <w:t xml:space="preserve"> je zahrnuta v dané Paušální ceně dle specifikace níže</w:t>
      </w:r>
      <w:r w:rsidR="008F5132">
        <w:t>. Za účelem nahlašování vad dle tohoto ustanovení se zavazuje Poskytovatel zajistit dos</w:t>
      </w:r>
      <w:r w:rsidR="000007A5">
        <w:t>tupnost technické podpory</w:t>
      </w:r>
      <w:r w:rsidR="00577AC9">
        <w:t xml:space="preserve"> v Režimu 24x7</w:t>
      </w:r>
      <w:r w:rsidR="00DA0CFE">
        <w:t>,</w:t>
      </w:r>
      <w:r>
        <w:t xml:space="preserve"> a to na </w:t>
      </w:r>
      <w:r w:rsidR="00577AC9">
        <w:t xml:space="preserve">telefonním čísle: </w:t>
      </w:r>
      <w:r w:rsidR="004E3BAB" w:rsidRPr="004E3BAB">
        <w:rPr>
          <w:highlight w:val="yellow"/>
        </w:rPr>
        <w:t>[DOPLNÍ DODAVATEL]</w:t>
      </w:r>
      <w:r w:rsidR="00577AC9">
        <w:t xml:space="preserve"> a na e-mailové adrese</w:t>
      </w:r>
      <w:r w:rsidR="00577AC9" w:rsidRPr="004E3BAB">
        <w:rPr>
          <w:highlight w:val="yellow"/>
        </w:rPr>
        <w:t xml:space="preserve">: </w:t>
      </w:r>
      <w:r w:rsidR="004E3BAB" w:rsidRPr="004E3BAB">
        <w:rPr>
          <w:highlight w:val="yellow"/>
        </w:rPr>
        <w:t>[DOPLNÍ DODAVATEL]</w:t>
      </w:r>
      <w:r w:rsidR="00A14299">
        <w:t>;</w:t>
      </w:r>
    </w:p>
    <w:p w14:paraId="7BB84E86" w14:textId="4E7626C1" w:rsidR="002F58F6" w:rsidRDefault="00174E33" w:rsidP="00C441FA">
      <w:pPr>
        <w:pStyle w:val="Nadpis4"/>
        <w:ind w:left="2552" w:hanging="992"/>
      </w:pPr>
      <w:r>
        <w:t>odstranění vady ve lhůtě 8 hodin</w:t>
      </w:r>
      <w:r w:rsidR="002161DB">
        <w:t xml:space="preserve"> od nahlášení vady Objednatelem Poskytovateli postupem dle předcházejícího bodu</w:t>
      </w:r>
      <w:r w:rsidR="00577AC9">
        <w:t>;</w:t>
      </w:r>
    </w:p>
    <w:p w14:paraId="3D10E2B7" w14:textId="6134DE25" w:rsidR="00A8226C" w:rsidRDefault="0047478D" w:rsidP="0026360F">
      <w:pPr>
        <w:pStyle w:val="Nadpis4"/>
        <w:keepNext/>
        <w:keepLines/>
        <w:ind w:left="2551" w:hanging="992"/>
      </w:pPr>
      <w:r>
        <w:lastRenderedPageBreak/>
        <w:t xml:space="preserve">služby technické podpory musí být vždy poskytovány minimálně </w:t>
      </w:r>
      <w:r w:rsidR="00A8226C">
        <w:t xml:space="preserve">kvalifikovaným servisním technikem, uvedeným v rámci Realizačního týmu dle specifikace v čl. </w:t>
      </w:r>
      <w:r w:rsidR="000007A5">
        <w:t>XII Doho</w:t>
      </w:r>
      <w:r w:rsidR="00524FD5">
        <w:t>d</w:t>
      </w:r>
      <w:r w:rsidR="000007A5">
        <w:t>y</w:t>
      </w:r>
      <w:r w:rsidR="00A8226C">
        <w:t>;</w:t>
      </w:r>
    </w:p>
    <w:p w14:paraId="69E4472B" w14:textId="573C5453" w:rsidR="00674ABD" w:rsidRDefault="006A3378" w:rsidP="00C441FA">
      <w:pPr>
        <w:pStyle w:val="Nadpis4"/>
        <w:ind w:left="2552" w:hanging="992"/>
      </w:pPr>
      <w:r>
        <w:t>možnost přímé komunikace (zakládání a řešení incidentů) s </w:t>
      </w:r>
      <w:r w:rsidR="000007A5">
        <w:t>Výrobcem</w:t>
      </w:r>
      <w:r>
        <w:t xml:space="preserve"> pomocí minimálně jednoho z</w:t>
      </w:r>
      <w:r w:rsidR="004E3147">
        <w:t> uvedených přímých kanálů – portál, e</w:t>
      </w:r>
      <w:r w:rsidR="00255103">
        <w:t>-</w:t>
      </w:r>
      <w:r w:rsidR="004E3147">
        <w:t xml:space="preserve">mail, </w:t>
      </w:r>
      <w:proofErr w:type="spellStart"/>
      <w:r w:rsidR="004E3147" w:rsidRPr="00FA46B8">
        <w:t>service</w:t>
      </w:r>
      <w:proofErr w:type="spellEnd"/>
      <w:r w:rsidR="004E3147" w:rsidRPr="00FA46B8">
        <w:t xml:space="preserve"> </w:t>
      </w:r>
      <w:proofErr w:type="spellStart"/>
      <w:r w:rsidR="004E3147" w:rsidRPr="00FA46B8">
        <w:t>desk</w:t>
      </w:r>
      <w:proofErr w:type="spellEnd"/>
      <w:r w:rsidR="004E3147" w:rsidRPr="00FA46B8">
        <w:t>, telefonní linka – pro účely technické podpory a řešení požadavků Objednatele</w:t>
      </w:r>
      <w:r w:rsidR="00D63EEF">
        <w:t>.</w:t>
      </w:r>
      <w:r w:rsidR="003C4F87">
        <w:t xml:space="preserve"> Poskytovatel se zavazuje sdělit Objednateli</w:t>
      </w:r>
      <w:r w:rsidR="00FA46B8">
        <w:t xml:space="preserve"> kontakt na Výrobce v rámci alespoň jednoho z uvedených kanálů ve</w:t>
      </w:r>
      <w:r w:rsidR="0026360F">
        <w:t> </w:t>
      </w:r>
      <w:r w:rsidR="00FA46B8">
        <w:t xml:space="preserve">lhůtě </w:t>
      </w:r>
      <w:r w:rsidR="00900DD9">
        <w:t xml:space="preserve">2 </w:t>
      </w:r>
      <w:r w:rsidR="00FA46B8">
        <w:t>dnů ode dne účinnosti Dohody</w:t>
      </w:r>
      <w:r w:rsidR="00A305D7">
        <w:t>;</w:t>
      </w:r>
    </w:p>
    <w:p w14:paraId="0B5CE20F" w14:textId="308927F9" w:rsidR="00D63EEF" w:rsidRDefault="00D63EEF" w:rsidP="00C441FA">
      <w:pPr>
        <w:pStyle w:val="Nadpis3"/>
        <w:ind w:left="1560" w:hanging="851"/>
      </w:pPr>
      <w:r>
        <w:t>poskytování SW maintenance</w:t>
      </w:r>
      <w:r w:rsidR="00203FD4">
        <w:t xml:space="preserve"> k Základnímu Řešení HCI</w:t>
      </w:r>
      <w:r w:rsidR="00B76B6B">
        <w:t>,</w:t>
      </w:r>
      <w:r>
        <w:t xml:space="preserve"> poskytovat služby podpory veškerého SW potřebného k provozu </w:t>
      </w:r>
      <w:r w:rsidR="00203FD4">
        <w:t xml:space="preserve">Základního </w:t>
      </w:r>
      <w:r>
        <w:t>Řešení HCI</w:t>
      </w:r>
      <w:r w:rsidR="00A40391">
        <w:t xml:space="preserve"> v následujícím rozsahu</w:t>
      </w:r>
      <w:r w:rsidR="005E35AB">
        <w:t xml:space="preserve"> (dále jen „</w:t>
      </w:r>
      <w:r w:rsidR="005E35AB">
        <w:rPr>
          <w:b/>
          <w:bCs/>
        </w:rPr>
        <w:t>SW maintenance</w:t>
      </w:r>
      <w:r w:rsidR="00F141D5">
        <w:rPr>
          <w:b/>
          <w:bCs/>
        </w:rPr>
        <w:t xml:space="preserve"> Základního Řešení HCI</w:t>
      </w:r>
      <w:r w:rsidR="00F141D5">
        <w:t>“)</w:t>
      </w:r>
      <w:r w:rsidR="00B95DE1">
        <w:t xml:space="preserve">, </w:t>
      </w:r>
      <w:r w:rsidR="00FA46B8">
        <w:t>a to vždy na období 3 let od okamžiku ukončení dané Implementace Základního Řešení HCI v rámci předmětné Prováděcí smlouvy s možností dalšího navazujícího ročního prodloužení v rámci další Prováděcí smlouvy</w:t>
      </w:r>
      <w:r w:rsidR="00C44F5C">
        <w:t>. Poskytovatel se zavazuje v rámci SW maintenance Základního Řešení HCI poskytovat služby SW podpory</w:t>
      </w:r>
      <w:r w:rsidR="008B7256">
        <w:t xml:space="preserve"> v</w:t>
      </w:r>
      <w:r w:rsidR="00CF0D4C">
        <w:t> Režimu 24x7</w:t>
      </w:r>
      <w:r w:rsidR="00C44F5C">
        <w:t>, a to minimálně v následujícím rozsahu</w:t>
      </w:r>
      <w:r w:rsidR="00A40391">
        <w:t>:</w:t>
      </w:r>
    </w:p>
    <w:p w14:paraId="1BA46CE7" w14:textId="52E368D1" w:rsidR="00AA115D" w:rsidRDefault="00F258CB" w:rsidP="00C441FA">
      <w:pPr>
        <w:pStyle w:val="Nadpis4"/>
        <w:ind w:left="2552" w:hanging="992"/>
      </w:pPr>
      <w:r>
        <w:t xml:space="preserve">odstranění závady do 4 hodin od nahlášení závady </w:t>
      </w:r>
      <w:r w:rsidR="007A67FE">
        <w:t>Objednatelem Poskytovateli</w:t>
      </w:r>
      <w:r w:rsidR="003D33B9">
        <w:t xml:space="preserve">, </w:t>
      </w:r>
      <w:r w:rsidR="003D33B9" w:rsidRPr="00C127B0">
        <w:t>a to telefonicky</w:t>
      </w:r>
      <w:r w:rsidR="003D33B9">
        <w:t xml:space="preserve"> nebo e-mailem na kontakty uvedené níže v tomto bodě</w:t>
      </w:r>
      <w:r w:rsidR="003D33B9" w:rsidRPr="00C127B0">
        <w:t>,</w:t>
      </w:r>
      <w:r w:rsidR="003D33B9">
        <w:t xml:space="preserve"> přičemž Poskytovatel se zavazuje obratem po nahlášení vady Objednatelem potvrdit prostřednictvím e-mailu</w:t>
      </w:r>
      <w:r w:rsidR="003D33B9" w:rsidRPr="00C127B0">
        <w:t xml:space="preserve"> Oprávněné osobě Objednatele přijetí nahlášení </w:t>
      </w:r>
      <w:r w:rsidR="00891641">
        <w:t>zá</w:t>
      </w:r>
      <w:r w:rsidR="003D33B9" w:rsidRPr="00C127B0">
        <w:t>vady</w:t>
      </w:r>
      <w:r w:rsidR="007A67FE">
        <w:t xml:space="preserve">. Za účelem nahlašování </w:t>
      </w:r>
      <w:r w:rsidR="00A97FA9">
        <w:t>zá</w:t>
      </w:r>
      <w:r w:rsidR="007A67FE">
        <w:t>vad dle</w:t>
      </w:r>
      <w:r w:rsidR="0026360F">
        <w:t> </w:t>
      </w:r>
      <w:r w:rsidR="007A67FE">
        <w:t>tohoto ustanovení se zavazuje Poskytovatel zajistit dostupnost technické podpory v</w:t>
      </w:r>
      <w:r w:rsidR="00FD7BCA">
        <w:t xml:space="preserve"> Režimu </w:t>
      </w:r>
      <w:r w:rsidR="002A59EB">
        <w:t>24x7,</w:t>
      </w:r>
      <w:r w:rsidR="007A67FE">
        <w:t xml:space="preserve"> a to na telefonním čísle: </w:t>
      </w:r>
      <w:r w:rsidR="000400CE" w:rsidRPr="004E3BAB">
        <w:rPr>
          <w:highlight w:val="yellow"/>
        </w:rPr>
        <w:t>[DOPLNÍ DODAVATEL]</w:t>
      </w:r>
      <w:r w:rsidR="007A67FE">
        <w:t xml:space="preserve"> a na e-mailové adrese: </w:t>
      </w:r>
      <w:r w:rsidR="000400CE" w:rsidRPr="004E3BAB">
        <w:rPr>
          <w:highlight w:val="yellow"/>
        </w:rPr>
        <w:t>[DOPLNÍ DODAVATEL]</w:t>
      </w:r>
      <w:r w:rsidR="007A67FE">
        <w:t>;</w:t>
      </w:r>
      <w:r w:rsidR="00C630AC">
        <w:t xml:space="preserve"> </w:t>
      </w:r>
      <w:r w:rsidR="00B017DB">
        <w:t xml:space="preserve">SW Maintenance Základního řešení zahrnuje zejména </w:t>
      </w:r>
      <w:r w:rsidR="00C630AC">
        <w:t>opravy po selhání z důvodu chyb, nekompatibility nebo jiných nečekaných stavů v SW produktu</w:t>
      </w:r>
      <w:r w:rsidR="00950D0E">
        <w:t>;</w:t>
      </w:r>
    </w:p>
    <w:p w14:paraId="17F80805" w14:textId="77777777" w:rsidR="00D53C03" w:rsidRDefault="009650DD" w:rsidP="00C441FA">
      <w:pPr>
        <w:pStyle w:val="Nadpis4"/>
        <w:ind w:left="2552" w:hanging="992"/>
      </w:pPr>
      <w:r>
        <w:t>přístup k opravám SW produktů, novým verzím SW produktů a technické podpoře výrobce SW a to vč. tzv. major verzí</w:t>
      </w:r>
      <w:r w:rsidR="00D53C03">
        <w:t>;</w:t>
      </w:r>
    </w:p>
    <w:p w14:paraId="49570235" w14:textId="3D81ACDC" w:rsidR="00A40391" w:rsidRDefault="00D53C03" w:rsidP="00C441FA">
      <w:pPr>
        <w:pStyle w:val="Nadpis4"/>
        <w:ind w:left="2552" w:hanging="992"/>
      </w:pPr>
      <w:r>
        <w:t>možnost zadání a řešení incidentů</w:t>
      </w:r>
      <w:r w:rsidR="00B91C2D">
        <w:t xml:space="preserve"> u </w:t>
      </w:r>
      <w:r w:rsidR="00D420A7">
        <w:t>V</w:t>
      </w:r>
      <w:r w:rsidR="00B91C2D">
        <w:t xml:space="preserve">ýrobce </w:t>
      </w:r>
      <w:r w:rsidR="00D420A7">
        <w:t>p</w:t>
      </w:r>
      <w:r w:rsidR="00B017DB">
        <w:t xml:space="preserve">omocí minimálně jednoho z uvedených přímých kanálů – portál, email, </w:t>
      </w:r>
      <w:proofErr w:type="spellStart"/>
      <w:r w:rsidR="00B017DB" w:rsidRPr="00FA46B8">
        <w:t>service</w:t>
      </w:r>
      <w:proofErr w:type="spellEnd"/>
      <w:r w:rsidR="00B017DB" w:rsidRPr="00FA46B8">
        <w:t xml:space="preserve"> </w:t>
      </w:r>
      <w:proofErr w:type="spellStart"/>
      <w:r w:rsidR="00B017DB" w:rsidRPr="00FA46B8">
        <w:t>desk</w:t>
      </w:r>
      <w:proofErr w:type="spellEnd"/>
      <w:r w:rsidR="00B017DB" w:rsidRPr="00FA46B8">
        <w:t>, telefonní linka</w:t>
      </w:r>
      <w:r w:rsidR="00B017DB">
        <w:t xml:space="preserve">. Poskytovatel se zavazuje sdělit Objednateli kontakt na Výrobce v rámci alespoň jednoho z uvedených kanálů ve lhůtě </w:t>
      </w:r>
      <w:r w:rsidR="008755B2">
        <w:t xml:space="preserve">2 </w:t>
      </w:r>
      <w:r w:rsidR="00B017DB">
        <w:t>dnů ode dne účinnosti Dohody</w:t>
      </w:r>
      <w:r w:rsidR="00A305D7">
        <w:t>;</w:t>
      </w:r>
    </w:p>
    <w:p w14:paraId="27C8F36B" w14:textId="647DF6C8" w:rsidR="00B95DE1" w:rsidRDefault="00B95DE1" w:rsidP="00C441FA">
      <w:pPr>
        <w:pStyle w:val="Nadpis3"/>
        <w:ind w:left="1560" w:hanging="851"/>
      </w:pPr>
      <w:r>
        <w:t xml:space="preserve">poskytování </w:t>
      </w:r>
      <w:r w:rsidR="009F1C04">
        <w:t>školení k</w:t>
      </w:r>
      <w:r w:rsidR="00B91C2D">
        <w:t xml:space="preserve"> Základnímu</w:t>
      </w:r>
      <w:r w:rsidR="009F1C04">
        <w:t> Řešení HCI</w:t>
      </w:r>
      <w:r w:rsidR="00A02170">
        <w:t>,</w:t>
      </w:r>
      <w:r w:rsidR="009F1C04">
        <w:t xml:space="preserve"> poskytovat odborné školení k</w:t>
      </w:r>
      <w:r w:rsidR="00B91C2D">
        <w:t xml:space="preserve"> Základnímu </w:t>
      </w:r>
      <w:r w:rsidR="009F1C04">
        <w:t>Řešení HCI, a to maximálně pro 10 zaměstnanců Objednatele</w:t>
      </w:r>
      <w:r w:rsidR="003D50BD">
        <w:t>, kteří zastávají technické role administrátor, analytik, architekt</w:t>
      </w:r>
      <w:r w:rsidR="0041370E">
        <w:t xml:space="preserve"> (dále jen „</w:t>
      </w:r>
      <w:r w:rsidR="0041370E">
        <w:rPr>
          <w:b/>
          <w:bCs/>
        </w:rPr>
        <w:t>Školení k</w:t>
      </w:r>
      <w:r w:rsidR="007D0701">
        <w:rPr>
          <w:b/>
          <w:bCs/>
        </w:rPr>
        <w:t xml:space="preserve"> Základnímu </w:t>
      </w:r>
      <w:r w:rsidR="0041370E">
        <w:rPr>
          <w:b/>
          <w:bCs/>
        </w:rPr>
        <w:t>Řešení HCI</w:t>
      </w:r>
      <w:r w:rsidR="0041370E">
        <w:t>“)</w:t>
      </w:r>
      <w:r w:rsidR="003D50BD">
        <w:t>. Školení</w:t>
      </w:r>
      <w:r w:rsidR="0041370E">
        <w:t xml:space="preserve"> k</w:t>
      </w:r>
      <w:r w:rsidR="007D0701">
        <w:t xml:space="preserve"> Základnímu </w:t>
      </w:r>
      <w:r w:rsidR="0041370E">
        <w:t>Řešení HCI</w:t>
      </w:r>
      <w:r w:rsidR="003D50BD">
        <w:t xml:space="preserve"> se zavazuje Poskytovatel realizovat fyzicky v prostorách Objednatele</w:t>
      </w:r>
      <w:r w:rsidR="00915E0F">
        <w:t xml:space="preserve">, tj. v sídle Objednatele </w:t>
      </w:r>
      <w:r w:rsidR="00915E0F">
        <w:lastRenderedPageBreak/>
        <w:t xml:space="preserve">uvedeném v záhlaví Dohody a dále </w:t>
      </w:r>
      <w:r w:rsidR="00915E0F" w:rsidRPr="00867977">
        <w:t xml:space="preserve">na adrese </w:t>
      </w:r>
      <w:r w:rsidR="00867977" w:rsidRPr="00867977">
        <w:t>Čsl. armády 1060, 250 91 Zeleneč</w:t>
      </w:r>
      <w:r w:rsidR="00DF645A">
        <w:t>, a</w:t>
      </w:r>
      <w:r w:rsidR="0026360F">
        <w:t> </w:t>
      </w:r>
      <w:r w:rsidR="00DF645A">
        <w:t>to dle volby Objednatele uvedené v dané Prováděcí smlouvě</w:t>
      </w:r>
      <w:r w:rsidR="00915E0F" w:rsidRPr="00867977">
        <w:t>.</w:t>
      </w:r>
      <w:r w:rsidR="00E63586" w:rsidRPr="00867977">
        <w:t xml:space="preserve"> Na základě dohody s Objednate</w:t>
      </w:r>
      <w:r w:rsidR="00E63586">
        <w:t xml:space="preserve">lem lze </w:t>
      </w:r>
      <w:r w:rsidR="0041370E">
        <w:t>Š</w:t>
      </w:r>
      <w:r w:rsidR="00E63586">
        <w:t>kolení</w:t>
      </w:r>
      <w:r w:rsidR="0041370E">
        <w:t xml:space="preserve"> k</w:t>
      </w:r>
      <w:r w:rsidR="00AD7069">
        <w:t xml:space="preserve"> Základnímu</w:t>
      </w:r>
      <w:r w:rsidR="0041370E">
        <w:t> Řešení HCI</w:t>
      </w:r>
      <w:r w:rsidR="00E63586">
        <w:t xml:space="preserve"> realizovat rovněž vzdáleným přístupem. Poskytovatel se z</w:t>
      </w:r>
      <w:r w:rsidR="0041370E">
        <w:t>a</w:t>
      </w:r>
      <w:r w:rsidR="00E63586">
        <w:t>vazuje poskytnout Školení k</w:t>
      </w:r>
      <w:r w:rsidR="00AD7069">
        <w:t xml:space="preserve"> Základnímu</w:t>
      </w:r>
      <w:r w:rsidR="00E63586">
        <w:t xml:space="preserve"> Řešení HCI na takové úrovni, aby Objednatel mohl pokračovat v používání a provozování </w:t>
      </w:r>
      <w:r w:rsidR="00AD7069">
        <w:t xml:space="preserve">Základního </w:t>
      </w:r>
      <w:r w:rsidR="00E63586">
        <w:t>Řešení HCI po ukončení Implemen</w:t>
      </w:r>
      <w:r w:rsidR="0041370E">
        <w:t xml:space="preserve">tace </w:t>
      </w:r>
      <w:r w:rsidR="00AD7069">
        <w:t xml:space="preserve">Základního </w:t>
      </w:r>
      <w:r w:rsidR="0041370E">
        <w:t>Řešení HCI Poskytovatelem</w:t>
      </w:r>
      <w:r w:rsidR="00A305D7">
        <w:t>;</w:t>
      </w:r>
    </w:p>
    <w:p w14:paraId="64725C59" w14:textId="552D790D" w:rsidR="0041370E" w:rsidRDefault="0041370E" w:rsidP="00C441FA">
      <w:pPr>
        <w:pStyle w:val="Nadpis3"/>
        <w:ind w:left="1560" w:hanging="851"/>
      </w:pPr>
      <w:r>
        <w:t>dodání příslušné dokumentace k</w:t>
      </w:r>
      <w:r w:rsidR="00AD7069">
        <w:t xml:space="preserve"> Základnímu</w:t>
      </w:r>
      <w:r>
        <w:t> Řešení HCI</w:t>
      </w:r>
      <w:r w:rsidR="00BF4CCD">
        <w:t>,</w:t>
      </w:r>
      <w:r w:rsidR="00C564C3">
        <w:t xml:space="preserve"> dodat dokumentaci k</w:t>
      </w:r>
      <w:r w:rsidR="00A20703">
        <w:t> </w:t>
      </w:r>
      <w:r w:rsidR="00C564C3">
        <w:t>Implementaci</w:t>
      </w:r>
      <w:r w:rsidR="00A20703">
        <w:t xml:space="preserve"> Základního</w:t>
      </w:r>
      <w:r w:rsidR="00C564C3">
        <w:t xml:space="preserve"> Řešení HCI v elektronické podobě (</w:t>
      </w:r>
      <w:r w:rsidR="008D6731">
        <w:t>např.</w:t>
      </w:r>
      <w:r w:rsidR="00EB4CE7">
        <w:t> </w:t>
      </w:r>
      <w:proofErr w:type="spellStart"/>
      <w:r w:rsidR="00C564C3">
        <w:t>OpenDo</w:t>
      </w:r>
      <w:r w:rsidR="00BF4CCD">
        <w:t>c</w:t>
      </w:r>
      <w:r w:rsidR="00C564C3">
        <w:t>ument</w:t>
      </w:r>
      <w:proofErr w:type="spellEnd"/>
      <w:r w:rsidR="008D6731">
        <w:t xml:space="preserve"> nebo</w:t>
      </w:r>
      <w:r w:rsidR="00C564C3">
        <w:t xml:space="preserve"> ve formátu *.</w:t>
      </w:r>
      <w:proofErr w:type="spellStart"/>
      <w:r w:rsidR="00C564C3">
        <w:t>pdf</w:t>
      </w:r>
      <w:proofErr w:type="spellEnd"/>
      <w:r w:rsidR="00943E5C">
        <w:t>)</w:t>
      </w:r>
      <w:r w:rsidR="008D6731">
        <w:t xml:space="preserve"> </w:t>
      </w:r>
      <w:r w:rsidR="003A439D">
        <w:t>v českém jazyce (dále jen „</w:t>
      </w:r>
      <w:r w:rsidR="003A439D" w:rsidRPr="002E6419">
        <w:rPr>
          <w:b/>
          <w:bCs/>
        </w:rPr>
        <w:t>Dokumentace</w:t>
      </w:r>
      <w:r w:rsidR="00A20703" w:rsidRPr="002E6419">
        <w:rPr>
          <w:b/>
          <w:bCs/>
        </w:rPr>
        <w:t xml:space="preserve"> Základního</w:t>
      </w:r>
      <w:r w:rsidR="003A439D" w:rsidRPr="002E6419">
        <w:rPr>
          <w:b/>
          <w:bCs/>
        </w:rPr>
        <w:t xml:space="preserve"> Řešení HCI</w:t>
      </w:r>
      <w:r w:rsidR="003A439D" w:rsidRPr="002E6419">
        <w:t>“).</w:t>
      </w:r>
      <w:r w:rsidR="008A1B3D" w:rsidRPr="002E6419">
        <w:t xml:space="preserve"> Poskytovatel se rovněž zavazuje zpřístupnit</w:t>
      </w:r>
      <w:r w:rsidR="00F35A4D" w:rsidRPr="002E6419">
        <w:t xml:space="preserve"> Objednateli</w:t>
      </w:r>
      <w:r w:rsidR="008A1B3D" w:rsidRPr="002E6419">
        <w:t xml:space="preserve"> Dokumentaci</w:t>
      </w:r>
      <w:r w:rsidR="00A20703" w:rsidRPr="002E6419">
        <w:t xml:space="preserve"> Základního</w:t>
      </w:r>
      <w:r w:rsidR="008A1B3D" w:rsidRPr="002E6419">
        <w:t xml:space="preserve"> Řešení HCI na webovém portále </w:t>
      </w:r>
      <w:r w:rsidR="00587F59" w:rsidRPr="002E6419">
        <w:t>Poskytovatele</w:t>
      </w:r>
      <w:r w:rsidR="001649D9" w:rsidRPr="002E6419">
        <w:t xml:space="preserve">, příp. </w:t>
      </w:r>
      <w:r w:rsidR="00A20703" w:rsidRPr="002E6419">
        <w:t>Výrobce</w:t>
      </w:r>
      <w:r w:rsidR="001649D9" w:rsidRPr="002E6419">
        <w:t xml:space="preserve"> v českém nebo anglickém jazyce.</w:t>
      </w:r>
    </w:p>
    <w:p w14:paraId="24584433" w14:textId="5E296815" w:rsidR="00327D0F" w:rsidRDefault="00327D0F" w:rsidP="00327D0F">
      <w:pPr>
        <w:pStyle w:val="Nadpis2"/>
      </w:pPr>
      <w:r>
        <w:t xml:space="preserve">Poskytovatel se dále zavazuje v rámci jednotlivých </w:t>
      </w:r>
      <w:r w:rsidR="00BF4CCD">
        <w:t>D</w:t>
      </w:r>
      <w:r>
        <w:t>ílčích částí Rozšíření Řešení HCI, tj.</w:t>
      </w:r>
      <w:r w:rsidR="00EB4CE7">
        <w:t> </w:t>
      </w:r>
      <w:r>
        <w:t>v</w:t>
      </w:r>
      <w:r w:rsidR="00EB4CE7">
        <w:t> </w:t>
      </w:r>
      <w:r>
        <w:t xml:space="preserve">rámci: </w:t>
      </w:r>
    </w:p>
    <w:p w14:paraId="1956D323" w14:textId="408769EB" w:rsidR="00327D0F" w:rsidRDefault="00327D0F" w:rsidP="00C441FA">
      <w:pPr>
        <w:pStyle w:val="Nadpis3"/>
        <w:ind w:left="1560" w:hanging="851"/>
      </w:pPr>
      <w:r>
        <w:t>dodávky Rozšíření Řešení HCI</w:t>
      </w:r>
      <w:r w:rsidR="00BF4CCD">
        <w:t>,</w:t>
      </w:r>
      <w:r>
        <w:t xml:space="preserve"> provést dodávku </w:t>
      </w:r>
      <w:r w:rsidR="00C47DBF">
        <w:t xml:space="preserve">doplnění </w:t>
      </w:r>
      <w:r w:rsidR="00DE2663">
        <w:t xml:space="preserve">Základního </w:t>
      </w:r>
      <w:r>
        <w:t xml:space="preserve">Řešení HCI, která splňuje požadavky stanovené v Příloze č. </w:t>
      </w:r>
      <w:r w:rsidR="00DE2663">
        <w:t>1</w:t>
      </w:r>
      <w:r>
        <w:t xml:space="preserve"> Dohody (dále jen „</w:t>
      </w:r>
      <w:r>
        <w:rPr>
          <w:b/>
          <w:bCs/>
        </w:rPr>
        <w:t xml:space="preserve">Dodávka </w:t>
      </w:r>
      <w:r w:rsidR="00C47DBF">
        <w:rPr>
          <w:b/>
          <w:bCs/>
        </w:rPr>
        <w:t xml:space="preserve">Rozšíření </w:t>
      </w:r>
      <w:r>
        <w:rPr>
          <w:b/>
          <w:bCs/>
        </w:rPr>
        <w:t>Řešení HCI</w:t>
      </w:r>
      <w:r>
        <w:t>“).</w:t>
      </w:r>
    </w:p>
    <w:p w14:paraId="32EEA482" w14:textId="6BC7AD96" w:rsidR="00327D0F" w:rsidRDefault="00327D0F" w:rsidP="00C441FA">
      <w:pPr>
        <w:pStyle w:val="Nadpis3"/>
        <w:ind w:left="1560" w:hanging="851"/>
      </w:pPr>
      <w:r>
        <w:t xml:space="preserve">implementace </w:t>
      </w:r>
      <w:r w:rsidR="00C47DBF">
        <w:t xml:space="preserve">Rozšíření </w:t>
      </w:r>
      <w:r>
        <w:t>Řešení HCI</w:t>
      </w:r>
      <w:r w:rsidR="00BF4CCD">
        <w:t>,</w:t>
      </w:r>
      <w:r>
        <w:t xml:space="preserve"> fyzicky umístit </w:t>
      </w:r>
      <w:r w:rsidR="005D7A1F">
        <w:t xml:space="preserve">Rozšíření </w:t>
      </w:r>
      <w:r>
        <w:t>Řešení HCI do</w:t>
      </w:r>
      <w:r w:rsidR="00EB4CE7">
        <w:t> </w:t>
      </w:r>
      <w:r w:rsidR="005D7A1F">
        <w:t xml:space="preserve">příslušného </w:t>
      </w:r>
      <w:proofErr w:type="spellStart"/>
      <w:r w:rsidR="005D7A1F">
        <w:t>rack</w:t>
      </w:r>
      <w:proofErr w:type="spellEnd"/>
      <w:r w:rsidR="005D7A1F">
        <w:t xml:space="preserve"> stojanu dodaného jako Základní Řešení HCI</w:t>
      </w:r>
      <w:r>
        <w:t xml:space="preserve"> (dále jen „</w:t>
      </w:r>
      <w:r>
        <w:rPr>
          <w:b/>
          <w:bCs/>
        </w:rPr>
        <w:t>Implementace</w:t>
      </w:r>
      <w:r w:rsidR="00FD70C2">
        <w:rPr>
          <w:b/>
          <w:bCs/>
        </w:rPr>
        <w:t xml:space="preserve"> Rozšíření</w:t>
      </w:r>
      <w:r>
        <w:rPr>
          <w:b/>
          <w:bCs/>
        </w:rPr>
        <w:t xml:space="preserve"> Řešení HCI</w:t>
      </w:r>
      <w:r>
        <w:t xml:space="preserve">“). Součástí Implementace </w:t>
      </w:r>
      <w:r w:rsidR="00FD70C2">
        <w:t xml:space="preserve">Rozšíření </w:t>
      </w:r>
      <w:r>
        <w:t xml:space="preserve">Řešení HCI je připojení </w:t>
      </w:r>
      <w:r w:rsidR="00FD70C2">
        <w:t xml:space="preserve">Rozšíření </w:t>
      </w:r>
      <w:r>
        <w:t>Řešení HC</w:t>
      </w:r>
      <w:r w:rsidR="00AF7ACC">
        <w:t>I</w:t>
      </w:r>
      <w:r>
        <w:t xml:space="preserve"> ke zdrojům elektrické energie, napojení</w:t>
      </w:r>
      <w:r w:rsidR="00FD70C2">
        <w:t xml:space="preserve"> na stávající </w:t>
      </w:r>
      <w:r w:rsidR="00EB37F8">
        <w:t>Základní</w:t>
      </w:r>
      <w:r>
        <w:t xml:space="preserve"> Řešení, spuštění a otestování základních funkc</w:t>
      </w:r>
      <w:r w:rsidR="000D366D">
        <w:t>í</w:t>
      </w:r>
      <w:r>
        <w:t xml:space="preserve"> </w:t>
      </w:r>
      <w:r w:rsidR="00FC3DB7">
        <w:t xml:space="preserve">stávajícího Základního </w:t>
      </w:r>
      <w:r>
        <w:t>Řešení HCI</w:t>
      </w:r>
      <w:r w:rsidR="00FC3DB7">
        <w:t xml:space="preserve"> včetně implementovaného Rozšíření Řešení HCI</w:t>
      </w:r>
      <w:r w:rsidR="008F6363">
        <w:t xml:space="preserve">, a to vše </w:t>
      </w:r>
      <w:proofErr w:type="spellStart"/>
      <w:r w:rsidR="008F6363">
        <w:t>bezvýpadkově</w:t>
      </w:r>
      <w:proofErr w:type="spellEnd"/>
      <w:r>
        <w:t xml:space="preserve">. </w:t>
      </w:r>
    </w:p>
    <w:p w14:paraId="0829CAF3" w14:textId="1A0F6E76" w:rsidR="00327D0F" w:rsidRDefault="00327D0F" w:rsidP="00C441FA">
      <w:pPr>
        <w:pStyle w:val="Nadpis3"/>
        <w:ind w:left="1560" w:hanging="851"/>
      </w:pPr>
      <w:r>
        <w:t>dodávky potřebných licenci k</w:t>
      </w:r>
      <w:r w:rsidR="008F6363">
        <w:t xml:space="preserve"> Rozšíření </w:t>
      </w:r>
      <w:r>
        <w:t>Řešení HCI</w:t>
      </w:r>
      <w:r w:rsidR="00BF4CCD">
        <w:t>,</w:t>
      </w:r>
      <w:r w:rsidR="008F6363">
        <w:t xml:space="preserve"> </w:t>
      </w:r>
      <w:r>
        <w:t xml:space="preserve">dodat veškeré potřebné licence, které jsou nutné k Implementaci </w:t>
      </w:r>
      <w:r w:rsidR="00DF38C2">
        <w:t xml:space="preserve">Rozšíření </w:t>
      </w:r>
      <w:r>
        <w:t xml:space="preserve">Řešení HCI a následný provoz </w:t>
      </w:r>
      <w:r w:rsidR="00DF38C2">
        <w:t xml:space="preserve">Rozšíření </w:t>
      </w:r>
      <w:r>
        <w:t xml:space="preserve">Řešení HCI (např. licence IPMI, licence na porty </w:t>
      </w:r>
      <w:proofErr w:type="spellStart"/>
      <w:r>
        <w:t>switchů</w:t>
      </w:r>
      <w:proofErr w:type="spellEnd"/>
      <w:r>
        <w:t>, licence na operační systém apod.) (to vše dále jen „</w:t>
      </w:r>
      <w:r w:rsidRPr="004935B7">
        <w:rPr>
          <w:b/>
          <w:bCs/>
        </w:rPr>
        <w:t xml:space="preserve">Licence </w:t>
      </w:r>
      <w:r w:rsidR="00DF38C2">
        <w:rPr>
          <w:b/>
          <w:bCs/>
        </w:rPr>
        <w:t xml:space="preserve">Rozšíření </w:t>
      </w:r>
      <w:r w:rsidRPr="004935B7">
        <w:rPr>
          <w:b/>
          <w:bCs/>
        </w:rPr>
        <w:t>Řešení HCI</w:t>
      </w:r>
      <w:r>
        <w:t>“).</w:t>
      </w:r>
    </w:p>
    <w:p w14:paraId="10F39E91" w14:textId="560043EE" w:rsidR="00E42BC0" w:rsidRDefault="00327D0F" w:rsidP="00C441FA">
      <w:pPr>
        <w:pStyle w:val="Nadpis3"/>
        <w:ind w:left="1560" w:hanging="851"/>
      </w:pPr>
      <w:r>
        <w:t>poskytování HW maintenance k</w:t>
      </w:r>
      <w:r w:rsidR="00474065">
        <w:t xml:space="preserve"> Rozšíření </w:t>
      </w:r>
      <w:r>
        <w:t>Řešení HCI</w:t>
      </w:r>
      <w:r w:rsidR="000A1D4E">
        <w:t>,</w:t>
      </w:r>
      <w:r w:rsidR="00DF38C2">
        <w:t xml:space="preserve"> </w:t>
      </w:r>
      <w:r>
        <w:t xml:space="preserve">poskytnout HW maintenance k veškerému HW dodanému v rámci Dodávky </w:t>
      </w:r>
      <w:r w:rsidR="001E072E">
        <w:t xml:space="preserve">Rozšíření </w:t>
      </w:r>
      <w:r>
        <w:t xml:space="preserve">Řešení HCI, </w:t>
      </w:r>
      <w:r w:rsidR="002E6419">
        <w:t>a to vždy na</w:t>
      </w:r>
      <w:r w:rsidR="00EB4CE7">
        <w:t> </w:t>
      </w:r>
      <w:r w:rsidR="002E6419">
        <w:t>období maximálně 3 let od okamžiku ukončení dané Implementace Rozšíření Řešení HCI v rámci předmětné Prováděcí smlouvy s možností dalšího navazujícího maximálně ročního prodloužení v rámci další Prováděcí smlouvy, přičemž konkrétní doba</w:t>
      </w:r>
      <w:r w:rsidR="003E3939">
        <w:t xml:space="preserve"> trvání HW maintenance k Rozšíření Řešení HCI </w:t>
      </w:r>
      <w:r w:rsidR="002E6419">
        <w:t xml:space="preserve"> bude vždy uvedena v příslušné Prováděcí smlouvě</w:t>
      </w:r>
      <w:r w:rsidR="00E42BC0">
        <w:t xml:space="preserve"> (dále jen „</w:t>
      </w:r>
      <w:r w:rsidR="00E42BC0">
        <w:rPr>
          <w:b/>
          <w:bCs/>
        </w:rPr>
        <w:t xml:space="preserve">HW maintenance </w:t>
      </w:r>
      <w:r w:rsidR="00F23A22">
        <w:rPr>
          <w:b/>
          <w:bCs/>
        </w:rPr>
        <w:t>Rozšíření</w:t>
      </w:r>
      <w:r w:rsidR="00E42BC0">
        <w:rPr>
          <w:b/>
          <w:bCs/>
        </w:rPr>
        <w:t xml:space="preserve"> Řešení HCI</w:t>
      </w:r>
      <w:r w:rsidR="00E42BC0">
        <w:t xml:space="preserve">“). Poskytovatel se zavazuje v rámci HW maintenance </w:t>
      </w:r>
      <w:r w:rsidR="00F23A22">
        <w:t>Rozšíření</w:t>
      </w:r>
      <w:r w:rsidR="00E42BC0">
        <w:t xml:space="preserve"> Řešení HCI poskytovat služby technické podpory Výrobce</w:t>
      </w:r>
      <w:r w:rsidR="00DE7BE5">
        <w:t>,</w:t>
      </w:r>
      <w:r w:rsidR="00E42BC0">
        <w:t xml:space="preserve"> a to minimálně v následujícím rozsahu:</w:t>
      </w:r>
    </w:p>
    <w:p w14:paraId="30F20C1C" w14:textId="60C44FFE" w:rsidR="00FD262B" w:rsidRDefault="00FD262B" w:rsidP="00FD262B">
      <w:pPr>
        <w:pStyle w:val="Nadpis4"/>
        <w:ind w:left="2552" w:hanging="992"/>
      </w:pPr>
      <w:r>
        <w:t>poskytování služby technické podpory Režimu 24x7;</w:t>
      </w:r>
    </w:p>
    <w:p w14:paraId="50C7598D" w14:textId="57B0160C" w:rsidR="00FD262B" w:rsidRDefault="00FD262B" w:rsidP="00EB4CE7">
      <w:pPr>
        <w:pStyle w:val="Nadpis4"/>
        <w:keepNext/>
        <w:keepLines/>
        <w:ind w:left="2551" w:hanging="992"/>
      </w:pPr>
      <w:r>
        <w:lastRenderedPageBreak/>
        <w:t>nástup servisního technika Poskytovatele ve lhůtě 4 hodin od nahlášení vady Objednatelem Poskytovateli</w:t>
      </w:r>
      <w:r w:rsidR="001D719B">
        <w:t>,</w:t>
      </w:r>
      <w:r w:rsidR="000A1D4E">
        <w:t xml:space="preserve"> </w:t>
      </w:r>
      <w:r w:rsidR="00F561F1" w:rsidRPr="00C127B0">
        <w:t>a to telefonicky</w:t>
      </w:r>
      <w:r w:rsidR="00F561F1">
        <w:t xml:space="preserve"> nebo e-mailem na</w:t>
      </w:r>
      <w:r w:rsidR="00EB4CE7">
        <w:t> </w:t>
      </w:r>
      <w:r w:rsidR="00F561F1">
        <w:t>kontakty uvedené níže v tomto bodě</w:t>
      </w:r>
      <w:r w:rsidR="00F561F1" w:rsidRPr="00C127B0">
        <w:t>,</w:t>
      </w:r>
      <w:r w:rsidR="00F561F1">
        <w:t xml:space="preserve"> přičemž Poskytovatel se zavazuje obratem po nahlášení vady Objednatelem potvrdit prostřednictvím e-mailu</w:t>
      </w:r>
      <w:r w:rsidR="00F561F1" w:rsidRPr="00C127B0">
        <w:t xml:space="preserve"> Oprávněné osobě Objednatele přijetí nahlášení vady</w:t>
      </w:r>
      <w:r w:rsidR="001D719B">
        <w:t>.</w:t>
      </w:r>
      <w:r w:rsidRPr="000007A5">
        <w:t xml:space="preserve"> </w:t>
      </w:r>
      <w:r w:rsidR="001D719B">
        <w:t>Nástup servisního technika zahrnuje</w:t>
      </w:r>
      <w:r>
        <w:t xml:space="preserve"> dojezd technika Poskytovatele do místa Implementace Rozšíření Řešení HCI vč. dodání odpovídajícího náhradního dílu, pokud je výměna nutná. Pro vyloučení pochybností Smluvní strany výslovně uvádějí, že cena za případné náhradní díly v rámci poskytování HW maintenance Rozšíření Řešení HCI je zahrnuta v dané Paušální ceně dle specifikace níže. Za účelem nahlašování vad dle tohoto ustanovení se zavazuje Poskytovatel zajistit dostupnost technické podpory v Režimu 24x7</w:t>
      </w:r>
      <w:r w:rsidR="00A14EDA">
        <w:t>,</w:t>
      </w:r>
      <w:r>
        <w:t xml:space="preserve"> a to na telefonním čísle: </w:t>
      </w:r>
      <w:r w:rsidR="00296661" w:rsidRPr="004E3BAB">
        <w:rPr>
          <w:highlight w:val="yellow"/>
        </w:rPr>
        <w:t>[DOPLNÍ DODAVATEL]</w:t>
      </w:r>
      <w:r>
        <w:t xml:space="preserve"> a na e-mailové adrese: </w:t>
      </w:r>
      <w:r w:rsidR="00296661" w:rsidRPr="004E3BAB">
        <w:rPr>
          <w:highlight w:val="yellow"/>
        </w:rPr>
        <w:t>[DOPLNÍ DODAVATEL]</w:t>
      </w:r>
      <w:r>
        <w:t>;</w:t>
      </w:r>
    </w:p>
    <w:p w14:paraId="28DA53CC" w14:textId="7A3EE8E6" w:rsidR="00296661" w:rsidRDefault="00296661" w:rsidP="00296661">
      <w:pPr>
        <w:pStyle w:val="Nadpis4"/>
        <w:ind w:left="2552" w:hanging="992"/>
      </w:pPr>
      <w:r>
        <w:t>odstranění vady ve lhůtě 8 hodin od nahlášení vady Objednatelem Poskytovateli postupem dle předcházejícího bodu;</w:t>
      </w:r>
    </w:p>
    <w:p w14:paraId="0AC345BA" w14:textId="1FAC1CD1" w:rsidR="00FD262B" w:rsidRDefault="00FD262B" w:rsidP="00FD262B">
      <w:pPr>
        <w:pStyle w:val="Nadpis4"/>
        <w:ind w:left="2552" w:hanging="992"/>
      </w:pPr>
      <w:r>
        <w:t>služby technické podpory musí být vždy poskytovány minimálně kvalifikovaným servisním technikem, uvedeným v rámci Realizačního týmu dle specifikace v čl. XII Dohody;</w:t>
      </w:r>
    </w:p>
    <w:p w14:paraId="54870BAB" w14:textId="6C4A4830" w:rsidR="00E42BC0" w:rsidRDefault="00FD262B" w:rsidP="00FD262B">
      <w:pPr>
        <w:pStyle w:val="Nadpis4"/>
        <w:ind w:left="2552" w:hanging="992"/>
      </w:pPr>
      <w:r>
        <w:t xml:space="preserve">možnost přímé komunikace (zakládání a řešení incidentů) s Výrobcem pomocí minimálně jednoho z uvedených přímých kanálů – portál, e-mail, </w:t>
      </w:r>
      <w:proofErr w:type="spellStart"/>
      <w:r w:rsidRPr="00FA46B8">
        <w:t>service</w:t>
      </w:r>
      <w:proofErr w:type="spellEnd"/>
      <w:r w:rsidRPr="00FA46B8">
        <w:t xml:space="preserve"> </w:t>
      </w:r>
      <w:proofErr w:type="spellStart"/>
      <w:r w:rsidRPr="00FA46B8">
        <w:t>desk</w:t>
      </w:r>
      <w:proofErr w:type="spellEnd"/>
      <w:r w:rsidRPr="00FA46B8">
        <w:t>, telefonní linka – pro účely technické podpory a řešení požadavků Objednatele</w:t>
      </w:r>
      <w:r>
        <w:t>. Poskytovatel se zavazuje sdělit Objednateli kontakt na Výrobce v rámci alespoň jednoho z uvedených kanálů ve</w:t>
      </w:r>
      <w:r w:rsidR="00EB4CE7">
        <w:t> </w:t>
      </w:r>
      <w:r>
        <w:t xml:space="preserve">lhůtě </w:t>
      </w:r>
      <w:r w:rsidR="007A1D09">
        <w:t xml:space="preserve">2 </w:t>
      </w:r>
      <w:r>
        <w:t>dnů ode dne účinnosti Dohody;</w:t>
      </w:r>
    </w:p>
    <w:p w14:paraId="3B4162C5" w14:textId="3813CC76" w:rsidR="005E35AB" w:rsidRDefault="00327D0F" w:rsidP="00C441FA">
      <w:pPr>
        <w:pStyle w:val="Nadpis3"/>
        <w:ind w:left="1560" w:hanging="851"/>
      </w:pPr>
      <w:r>
        <w:t>poskytování SW maintenance</w:t>
      </w:r>
      <w:r w:rsidR="00474065">
        <w:t xml:space="preserve"> k Rozšíření Řešení HCI </w:t>
      </w:r>
      <w:r>
        <w:t xml:space="preserve">poskytovat služby podpory veškerého SW potřebného k provozu </w:t>
      </w:r>
      <w:r w:rsidR="00474065">
        <w:t xml:space="preserve">Rozšíření </w:t>
      </w:r>
      <w:r>
        <w:t>Řešení HCI v následujícím rozsahu</w:t>
      </w:r>
      <w:r w:rsidR="00F141D5">
        <w:t xml:space="preserve"> (dále jen „</w:t>
      </w:r>
      <w:r w:rsidR="00F141D5">
        <w:rPr>
          <w:b/>
          <w:bCs/>
        </w:rPr>
        <w:t>SW maintenance Rozšíření Řešení HCI</w:t>
      </w:r>
      <w:r w:rsidR="00F141D5">
        <w:t>“)</w:t>
      </w:r>
      <w:r w:rsidR="003E3939">
        <w:t>, a to vždy na období maximálně 3 let od okamžiku ukončení dané Implementace Rozšíření Řešení HCI v rámci předmětné Prováděcí smlouvy s možností dalšího navazujícího maximálně ročního prodloužení v rámci další Prováděcí smlouvy, přičemž konkrétní doba trvání SW maintenance k Rozšíření Řešení HCI  bude vždy uvedena v příslušné Prováděcí smlouvě</w:t>
      </w:r>
      <w:r w:rsidR="00C44F5C">
        <w:t>. Poskytovatel se zavazuje v rámci SW maintenance Rozšíření Řešení HCI poskytovat služby SW podpory</w:t>
      </w:r>
      <w:r w:rsidR="007A1D09">
        <w:t xml:space="preserve"> v Režimu </w:t>
      </w:r>
      <w:r w:rsidR="00E46BDD">
        <w:t>24x7</w:t>
      </w:r>
      <w:r w:rsidR="00C44F5C">
        <w:t>, a to minimálně v následujícím rozsahu</w:t>
      </w:r>
      <w:r w:rsidR="005E35AB">
        <w:t>:</w:t>
      </w:r>
    </w:p>
    <w:p w14:paraId="618AE53D" w14:textId="7A9FCEC3" w:rsidR="00E1317B" w:rsidRDefault="00E1317B" w:rsidP="00E1317B">
      <w:pPr>
        <w:pStyle w:val="Nadpis4"/>
        <w:ind w:left="2552" w:hanging="992"/>
      </w:pPr>
      <w:r>
        <w:t>odstranění závady do 4 hodin od nahlášení závady Objednatelem Poskytovateli</w:t>
      </w:r>
      <w:r w:rsidR="00595B89">
        <w:t xml:space="preserve">, </w:t>
      </w:r>
      <w:r w:rsidR="00595B89" w:rsidRPr="00C127B0">
        <w:t>a to telefonicky</w:t>
      </w:r>
      <w:r w:rsidR="00595B89">
        <w:t xml:space="preserve"> nebo e-mailem na kontakty uvedené níže v tomto bodě</w:t>
      </w:r>
      <w:r w:rsidR="00595B89" w:rsidRPr="00C127B0">
        <w:t>,</w:t>
      </w:r>
      <w:r w:rsidR="00595B89">
        <w:t xml:space="preserve"> přičemž Poskytovatel se zavazuje obratem po nahlášení závady Objednatelem potvrdit prostřednictvím e-mailu</w:t>
      </w:r>
      <w:r w:rsidR="00595B89" w:rsidRPr="00C127B0">
        <w:t xml:space="preserve"> Oprávněné osobě Objednatele přijetí nahlášení </w:t>
      </w:r>
      <w:r w:rsidR="00595B89">
        <w:t>zá</w:t>
      </w:r>
      <w:r w:rsidR="00595B89" w:rsidRPr="00C127B0">
        <w:t>vady</w:t>
      </w:r>
      <w:r w:rsidR="00595B89">
        <w:t>.</w:t>
      </w:r>
      <w:r>
        <w:t xml:space="preserve"> Za účelem nahlašování závad dle </w:t>
      </w:r>
      <w:r>
        <w:lastRenderedPageBreak/>
        <w:t xml:space="preserve">tohoto ustanovení se zavazuje Poskytovatel zajistit dostupnost technické podpory v Režimu </w:t>
      </w:r>
      <w:r w:rsidR="00B35278">
        <w:t>24x7</w:t>
      </w:r>
      <w:r w:rsidR="00F6432E">
        <w:t>,</w:t>
      </w:r>
      <w:r>
        <w:t xml:space="preserve"> a to na telefonním čísle: </w:t>
      </w:r>
      <w:r w:rsidR="00AB3F9E" w:rsidRPr="004E3BAB">
        <w:rPr>
          <w:highlight w:val="yellow"/>
        </w:rPr>
        <w:t>[DOPLNÍ DODAVATEL]</w:t>
      </w:r>
      <w:r w:rsidR="00AB3F9E">
        <w:t xml:space="preserve"> </w:t>
      </w:r>
      <w:r>
        <w:t xml:space="preserve">a na e-mailové adrese: </w:t>
      </w:r>
      <w:r w:rsidR="00AB3F9E" w:rsidRPr="004E3BAB">
        <w:rPr>
          <w:highlight w:val="yellow"/>
        </w:rPr>
        <w:t>[DOPLNÍ DODAVATEL]</w:t>
      </w:r>
      <w:r>
        <w:t xml:space="preserve">; SW Maintenance </w:t>
      </w:r>
      <w:r w:rsidR="00595B89">
        <w:t>Rozšířen</w:t>
      </w:r>
      <w:r>
        <w:t>í</w:t>
      </w:r>
      <w:r w:rsidR="00595B89">
        <w:t xml:space="preserve"> Řešení HCI</w:t>
      </w:r>
      <w:r>
        <w:t xml:space="preserve"> zahrnuje zejména opravy po selhání z důvodu chyb, nekompatibility nebo jiných nečekaných stavů v SW produktu;</w:t>
      </w:r>
    </w:p>
    <w:p w14:paraId="28892EA0" w14:textId="77777777" w:rsidR="00E1317B" w:rsidRDefault="00E1317B" w:rsidP="00E1317B">
      <w:pPr>
        <w:pStyle w:val="Nadpis4"/>
        <w:ind w:left="2552" w:hanging="992"/>
      </w:pPr>
      <w:r>
        <w:t>přístup k opravám SW produktů, novým verzím SW produktů a technické podpoře výrobce SW a to vč. tzv. major verzí;</w:t>
      </w:r>
    </w:p>
    <w:p w14:paraId="31CE8552" w14:textId="0CB0ED12" w:rsidR="00E1317B" w:rsidRDefault="00E1317B" w:rsidP="00E1317B">
      <w:pPr>
        <w:pStyle w:val="Nadpis4"/>
        <w:ind w:left="2552" w:hanging="992"/>
      </w:pPr>
      <w:r>
        <w:t xml:space="preserve">možnost zadání a řešení incidentů u </w:t>
      </w:r>
      <w:r w:rsidR="007537B0">
        <w:t>V</w:t>
      </w:r>
      <w:r>
        <w:t>ýrobce</w:t>
      </w:r>
      <w:r w:rsidR="007537B0">
        <w:t xml:space="preserve"> p</w:t>
      </w:r>
      <w:r>
        <w:t xml:space="preserve">omocí minimálně jednoho z uvedených přímých kanálů – portál, email, </w:t>
      </w:r>
      <w:proofErr w:type="spellStart"/>
      <w:r w:rsidRPr="00FA46B8">
        <w:t>service</w:t>
      </w:r>
      <w:proofErr w:type="spellEnd"/>
      <w:r w:rsidRPr="00FA46B8">
        <w:t xml:space="preserve"> </w:t>
      </w:r>
      <w:proofErr w:type="spellStart"/>
      <w:r w:rsidRPr="00FA46B8">
        <w:t>desk</w:t>
      </w:r>
      <w:proofErr w:type="spellEnd"/>
      <w:r w:rsidRPr="00FA46B8">
        <w:t>, telefonní linka</w:t>
      </w:r>
      <w:r>
        <w:t xml:space="preserve">. Poskytovatel se zavazuje sdělit Objednateli kontakt na Výrobce v rámci alespoň jednoho z uvedených kanálů ve lhůtě </w:t>
      </w:r>
      <w:r w:rsidR="007A1D09">
        <w:t xml:space="preserve">2 </w:t>
      </w:r>
      <w:r>
        <w:t>dnů ode dne účinnosti Dohody;</w:t>
      </w:r>
    </w:p>
    <w:p w14:paraId="5BE338A6" w14:textId="0BC4D7E0" w:rsidR="009A70DD" w:rsidRDefault="00327D0F" w:rsidP="00C441FA">
      <w:pPr>
        <w:pStyle w:val="Nadpis3"/>
        <w:ind w:left="1560" w:hanging="851"/>
      </w:pPr>
      <w:r>
        <w:t>dodání příslušné dokumentace k</w:t>
      </w:r>
      <w:r w:rsidR="00A6418F">
        <w:t xml:space="preserve"> Rozšíření </w:t>
      </w:r>
      <w:r>
        <w:t>Řešení HCI</w:t>
      </w:r>
      <w:r w:rsidR="00A6418F">
        <w:t xml:space="preserve"> </w:t>
      </w:r>
      <w:r w:rsidR="00E935C3">
        <w:t>aktualizovat</w:t>
      </w:r>
      <w:r>
        <w:t xml:space="preserve"> dokumentaci k Implementaci </w:t>
      </w:r>
      <w:r w:rsidR="00ED4E56">
        <w:t xml:space="preserve">Základního </w:t>
      </w:r>
      <w:r>
        <w:t xml:space="preserve">Řešení HCI </w:t>
      </w:r>
      <w:r w:rsidR="00E935C3">
        <w:t xml:space="preserve">při každé Implementaci </w:t>
      </w:r>
      <w:r w:rsidR="00ED4E56">
        <w:t>Rozšíření</w:t>
      </w:r>
      <w:r w:rsidR="00E935C3">
        <w:t xml:space="preserve"> Řešení HCI</w:t>
      </w:r>
      <w:r w:rsidR="00ED4E56">
        <w:t xml:space="preserve"> (dále jen „</w:t>
      </w:r>
      <w:r w:rsidR="00ED4E56">
        <w:rPr>
          <w:b/>
          <w:bCs/>
        </w:rPr>
        <w:t>Dokumentace Rozšíření Řešení HCI</w:t>
      </w:r>
      <w:r w:rsidR="00ED4E56">
        <w:t>“)</w:t>
      </w:r>
      <w:r>
        <w:t>.</w:t>
      </w:r>
    </w:p>
    <w:p w14:paraId="6C5C40B1" w14:textId="113CE8E1" w:rsidR="00240ECC" w:rsidRPr="00240ECC" w:rsidRDefault="00240ECC" w:rsidP="00240ECC">
      <w:pPr>
        <w:pStyle w:val="Nadpis2"/>
      </w:pPr>
      <w:r>
        <w:t>V rámci Konzultačních služeb se Poskytovatel zavazuje poskytovat konzultační služby k</w:t>
      </w:r>
      <w:r w:rsidR="006313F6">
        <w:t xml:space="preserve"> Základnímu </w:t>
      </w:r>
      <w:r>
        <w:t xml:space="preserve">Řešení HCI </w:t>
      </w:r>
      <w:r w:rsidR="00804B9A">
        <w:t>i Rozšíření Řešení HCI, a rovněž k provozu HCI</w:t>
      </w:r>
      <w:r w:rsidR="00EA5D45">
        <w:t>. Poskytovatel se rovněž v rámci Konzultačních služeb zavazuje poskytovat konzultační služby architekta k Řešení HCI a souvisejících služeb</w:t>
      </w:r>
      <w:r w:rsidR="008D605C">
        <w:t xml:space="preserve"> i ve vztahu k návrhu hybridních řešení (HCI, public cloud).</w:t>
      </w:r>
      <w:r w:rsidR="000C4DDB">
        <w:t xml:space="preserve"> </w:t>
      </w:r>
      <w:r w:rsidR="000C4DDB">
        <w:rPr>
          <w:rFonts w:cs="Arial"/>
        </w:rPr>
        <w:t>V případě, že z Konzultačních služeb architekta Poskytovatele vznikne výstup (např. návrh řešení), zavazuje se Poskytovatel předat takový výstup ve strojově čitelném formátu (např.</w:t>
      </w:r>
      <w:r w:rsidR="00EB4CE7">
        <w:rPr>
          <w:rFonts w:cs="Arial"/>
        </w:rPr>
        <w:t> </w:t>
      </w:r>
      <w:r w:rsidR="000C4DDB">
        <w:rPr>
          <w:rFonts w:cs="Arial"/>
        </w:rPr>
        <w:t>Microsoft Visio).</w:t>
      </w:r>
    </w:p>
    <w:p w14:paraId="7859E892" w14:textId="77777777" w:rsidR="006C495E" w:rsidRPr="003B0B1D" w:rsidRDefault="006C495E" w:rsidP="001B3223">
      <w:pPr>
        <w:pStyle w:val="Nadpis1"/>
      </w:pPr>
      <w:r w:rsidRPr="003B0B1D">
        <w:t xml:space="preserve">místo </w:t>
      </w:r>
      <w:r w:rsidR="00100653">
        <w:t>a doba</w:t>
      </w:r>
      <w:r w:rsidR="0087530F">
        <w:t xml:space="preserve"> </w:t>
      </w:r>
      <w:r w:rsidRPr="003B0B1D">
        <w:t>plnění</w:t>
      </w:r>
    </w:p>
    <w:p w14:paraId="2C3C3349" w14:textId="72801032" w:rsidR="006C495E" w:rsidRPr="003B0B1D" w:rsidRDefault="006C495E" w:rsidP="001B3223">
      <w:pPr>
        <w:pStyle w:val="Nadpis2"/>
      </w:pPr>
      <w:r w:rsidRPr="003B0B1D">
        <w:t xml:space="preserve">Místem </w:t>
      </w:r>
      <w:r w:rsidR="00137D19">
        <w:t xml:space="preserve">plnění </w:t>
      </w:r>
      <w:r w:rsidR="006B304B">
        <w:t>j</w:t>
      </w:r>
      <w:r w:rsidR="00137D19">
        <w:t xml:space="preserve">e </w:t>
      </w:r>
      <w:r w:rsidR="008C1A7A">
        <w:t>hlavní město Praha</w:t>
      </w:r>
      <w:r w:rsidR="00191A21">
        <w:t>, zejména pak sídlo Objednatele uvedené v záhlaví této Dohody</w:t>
      </w:r>
      <w:r w:rsidR="008C1A7A">
        <w:t xml:space="preserve"> a Středočeský kraj </w:t>
      </w:r>
      <w:r w:rsidR="009A4C63">
        <w:t xml:space="preserve">(dále </w:t>
      </w:r>
      <w:r w:rsidR="008C1A7A">
        <w:t>j</w:t>
      </w:r>
      <w:r w:rsidR="009A4C63">
        <w:t>en „</w:t>
      </w:r>
      <w:r w:rsidR="009A4C63" w:rsidRPr="00EE0EE0">
        <w:rPr>
          <w:b/>
          <w:iCs/>
        </w:rPr>
        <w:t>Místo plnění</w:t>
      </w:r>
      <w:r w:rsidR="009A4C63">
        <w:t>“)</w:t>
      </w:r>
      <w:r w:rsidR="00CF0A2F">
        <w:t>,</w:t>
      </w:r>
      <w:r w:rsidR="00F63938">
        <w:t xml:space="preserve"> přičemž konkrétní adresa Místa plnění bude vždy uvedena v dané </w:t>
      </w:r>
      <w:r w:rsidR="00621589">
        <w:t xml:space="preserve">Prováděcí </w:t>
      </w:r>
      <w:r w:rsidR="00F63938">
        <w:t>smlouvě,</w:t>
      </w:r>
      <w:r w:rsidR="00CF0A2F">
        <w:t xml:space="preserve"> nedohodnou-li se Smluvní strany</w:t>
      </w:r>
      <w:r w:rsidR="000048C5">
        <w:t xml:space="preserve"> písemně</w:t>
      </w:r>
      <w:r w:rsidR="00CF0A2F">
        <w:t xml:space="preserve"> jinak</w:t>
      </w:r>
      <w:r w:rsidRPr="003B0B1D">
        <w:t xml:space="preserve">. </w:t>
      </w:r>
    </w:p>
    <w:p w14:paraId="1C882FF1" w14:textId="7A8B2DC6" w:rsidR="006C495E" w:rsidRPr="003B0B1D" w:rsidRDefault="006C495E" w:rsidP="001B3223">
      <w:pPr>
        <w:pStyle w:val="Nadpis2"/>
      </w:pPr>
      <w:r w:rsidRPr="003B0B1D">
        <w:t xml:space="preserve">Plnění může být poskytnuto i vzdáleným přístupem, </w:t>
      </w:r>
      <w:r w:rsidR="00137D19">
        <w:t xml:space="preserve">pokud to povaha plnění dle </w:t>
      </w:r>
      <w:r w:rsidR="00561B1F">
        <w:t>Dohody</w:t>
      </w:r>
      <w:r w:rsidR="000048C5">
        <w:t>, resp. dané Prováděcí smlouvy</w:t>
      </w:r>
      <w:r w:rsidR="00137D19">
        <w:t xml:space="preserve"> umožňuje, není-li nezbytné nebo vhodné výkon takového plnění zajistit on-</w:t>
      </w:r>
      <w:proofErr w:type="spellStart"/>
      <w:r w:rsidR="00137D19">
        <w:t>site</w:t>
      </w:r>
      <w:proofErr w:type="spellEnd"/>
      <w:r w:rsidR="00137D19">
        <w:t>.</w:t>
      </w:r>
    </w:p>
    <w:p w14:paraId="6EEF0C5D" w14:textId="5E6EBBF0" w:rsidR="00B524F8" w:rsidRDefault="001545B5" w:rsidP="00181D63">
      <w:pPr>
        <w:pStyle w:val="Nadpis2"/>
      </w:pPr>
      <w:r>
        <w:rPr>
          <w:rStyle w:val="TMNormlnModrChar"/>
          <w:rFonts w:ascii="Verdana" w:eastAsiaTheme="minorHAnsi" w:hAnsi="Verdana" w:cs="Arial"/>
          <w:color w:val="auto"/>
        </w:rPr>
        <w:t xml:space="preserve">Poskytovatel se zavazuje poskytovat </w:t>
      </w:r>
      <w:r w:rsidR="001368D6">
        <w:rPr>
          <w:rStyle w:val="TMNormlnModrChar"/>
          <w:rFonts w:ascii="Verdana" w:eastAsiaTheme="minorHAnsi" w:hAnsi="Verdana" w:cs="Arial"/>
          <w:color w:val="auto"/>
        </w:rPr>
        <w:t xml:space="preserve">Plnění </w:t>
      </w:r>
      <w:r w:rsidR="00AC0D63">
        <w:t>po dobu trvání Dohody,</w:t>
      </w:r>
      <w:r w:rsidR="002A4104">
        <w:t xml:space="preserve"> vždy na</w:t>
      </w:r>
      <w:r w:rsidR="00E31F08">
        <w:t> </w:t>
      </w:r>
      <w:r w:rsidR="002A4104">
        <w:t>základě požadavku Objednatele</w:t>
      </w:r>
      <w:r w:rsidR="001741CB">
        <w:t xml:space="preserve">, resp. dané </w:t>
      </w:r>
      <w:r w:rsidR="00D72F73">
        <w:t>P</w:t>
      </w:r>
      <w:r w:rsidR="001741CB">
        <w:t>rováděcí smlouvy</w:t>
      </w:r>
      <w:r w:rsidR="00D34049">
        <w:t>, a to v termínech stanovených danou Prováděcí smlouvou</w:t>
      </w:r>
      <w:r w:rsidR="00AC0D63">
        <w:t>.</w:t>
      </w:r>
      <w:r w:rsidR="009964AA">
        <w:t xml:space="preserve"> </w:t>
      </w:r>
      <w:r w:rsidR="00513059">
        <w:t>Smluvní strany berou na vědomí a souhlasí s tím, že konkrétní termíny pro plnění jednotlivých Dílčích částí budou stanoveny</w:t>
      </w:r>
      <w:r w:rsidR="00F306CB">
        <w:t xml:space="preserve"> v jednotlivých Prováděcích smlouvách</w:t>
      </w:r>
      <w:r w:rsidR="00ED278D">
        <w:t> se zohledněním</w:t>
      </w:r>
      <w:r w:rsidR="00513059">
        <w:t xml:space="preserve"> níže uvedených </w:t>
      </w:r>
      <w:r w:rsidR="00F306CB">
        <w:t>minimálních lhůt</w:t>
      </w:r>
      <w:r w:rsidR="00513059">
        <w:t xml:space="preserve"> pro </w:t>
      </w:r>
      <w:r w:rsidR="00F306CB">
        <w:t xml:space="preserve">dodání </w:t>
      </w:r>
      <w:r w:rsidR="00513059">
        <w:t>jednotliv</w:t>
      </w:r>
      <w:r w:rsidR="00F306CB">
        <w:t>ých</w:t>
      </w:r>
      <w:r w:rsidR="00513059">
        <w:t xml:space="preserve"> Dílčí</w:t>
      </w:r>
      <w:r w:rsidR="00F306CB">
        <w:t>ch</w:t>
      </w:r>
      <w:r w:rsidR="00513059">
        <w:t xml:space="preserve"> části</w:t>
      </w:r>
      <w:r w:rsidR="00FD4307">
        <w:t xml:space="preserve">, tj. </w:t>
      </w:r>
      <w:r w:rsidR="00B524F8">
        <w:t>v případě:</w:t>
      </w:r>
    </w:p>
    <w:p w14:paraId="6B3B0A74" w14:textId="67369C99" w:rsidR="009131DE" w:rsidRPr="0073501B" w:rsidRDefault="00B524F8" w:rsidP="00EB4CE7">
      <w:pPr>
        <w:pStyle w:val="Nadpis3"/>
        <w:keepNext/>
        <w:keepLines/>
        <w:ind w:left="1560" w:hanging="851"/>
      </w:pPr>
      <w:r w:rsidRPr="0073501B">
        <w:lastRenderedPageBreak/>
        <w:t xml:space="preserve">Dodávky </w:t>
      </w:r>
      <w:r w:rsidR="009131DE" w:rsidRPr="0073501B">
        <w:t>Základního Řešení HCI</w:t>
      </w:r>
      <w:r w:rsidR="008E1410" w:rsidRPr="0073501B">
        <w:t>, provést Dodávku Základního Řešení HCI</w:t>
      </w:r>
      <w:r w:rsidR="009131DE" w:rsidRPr="0073501B">
        <w:t xml:space="preserve"> ve lhůtě </w:t>
      </w:r>
      <w:r w:rsidR="009E28B8" w:rsidRPr="0073501B">
        <w:t>3</w:t>
      </w:r>
      <w:r w:rsidR="001F5FA9" w:rsidRPr="0073501B">
        <w:t xml:space="preserve"> měsíce</w:t>
      </w:r>
      <w:r w:rsidR="009E28B8" w:rsidRPr="0073501B">
        <w:t xml:space="preserve"> </w:t>
      </w:r>
      <w:r w:rsidR="009131DE" w:rsidRPr="0073501B">
        <w:t>ode dne účinnosti Prováděcí smlouvy</w:t>
      </w:r>
      <w:r w:rsidR="00247048" w:rsidRPr="0073501B">
        <w:t>, není</w:t>
      </w:r>
      <w:r w:rsidR="00F662A6" w:rsidRPr="0073501B">
        <w:t>-li v Prováděcí smlouvě stanovena pozdější lhůta</w:t>
      </w:r>
      <w:r w:rsidR="009131DE" w:rsidRPr="0073501B">
        <w:t>;</w:t>
      </w:r>
    </w:p>
    <w:p w14:paraId="2A783ADD" w14:textId="0E04C1A1" w:rsidR="00E726D9" w:rsidRDefault="009131DE" w:rsidP="00B524F8">
      <w:pPr>
        <w:pStyle w:val="Nadpis3"/>
        <w:ind w:left="1560" w:hanging="851"/>
      </w:pPr>
      <w:r>
        <w:t>Implementace Základního Řešení HCI</w:t>
      </w:r>
      <w:r w:rsidR="008E1410">
        <w:t>, provést Implementaci Základního Řešení HCI</w:t>
      </w:r>
      <w:r>
        <w:t xml:space="preserve"> ve </w:t>
      </w:r>
      <w:r w:rsidRPr="00136F2A">
        <w:t xml:space="preserve">lhůtě </w:t>
      </w:r>
      <w:r w:rsidR="00BE4A94" w:rsidRPr="00136F2A">
        <w:t>15 dn</w:t>
      </w:r>
      <w:r w:rsidR="00824285" w:rsidRPr="00136F2A">
        <w:t>ů</w:t>
      </w:r>
      <w:r w:rsidR="001F5FA9" w:rsidRPr="00136F2A">
        <w:t xml:space="preserve"> </w:t>
      </w:r>
      <w:r w:rsidRPr="00136F2A">
        <w:t>ode dne</w:t>
      </w:r>
      <w:r>
        <w:t xml:space="preserve"> </w:t>
      </w:r>
      <w:r w:rsidR="007635F9">
        <w:t>provedení Dodávky Základního řešení</w:t>
      </w:r>
      <w:r w:rsidR="00870944">
        <w:t>, tj. od podpisu příslušného Akceptačního protokolu</w:t>
      </w:r>
      <w:r w:rsidR="00637171">
        <w:t xml:space="preserve"> Řešení HCI</w:t>
      </w:r>
      <w:r w:rsidR="00870944">
        <w:t xml:space="preserve"> bez výhrad</w:t>
      </w:r>
      <w:r w:rsidR="00F662A6">
        <w:t>, není-li v Prováděcí smlouvě stanovena pozdější lhůta</w:t>
      </w:r>
      <w:r>
        <w:t>;</w:t>
      </w:r>
    </w:p>
    <w:p w14:paraId="2E992AB5" w14:textId="55C8E732" w:rsidR="00E726D9" w:rsidRDefault="00E726D9" w:rsidP="00B524F8">
      <w:pPr>
        <w:pStyle w:val="Nadpis3"/>
        <w:ind w:left="1560" w:hanging="851"/>
      </w:pPr>
      <w:r>
        <w:t>Licencí k Základnímu Řešení HCI</w:t>
      </w:r>
      <w:r w:rsidR="008E1410">
        <w:t>, dodat Licence k Základnímu Řešení HCI</w:t>
      </w:r>
      <w:r>
        <w:t xml:space="preserve"> ve lhůtě </w:t>
      </w:r>
      <w:r w:rsidR="006C2C75">
        <w:t>stanovené pro provedení</w:t>
      </w:r>
      <w:r w:rsidR="00870944">
        <w:t xml:space="preserve"> Implementace Základního Řešení HCI</w:t>
      </w:r>
      <w:r w:rsidR="006C2C75">
        <w:t xml:space="preserve"> v rámci předmětné Prováděcí smlouvy</w:t>
      </w:r>
      <w:r w:rsidR="00F662A6">
        <w:t>, není-li v Prováděcí smlouvě stanovena pozdější lhůta</w:t>
      </w:r>
      <w:r>
        <w:t>;</w:t>
      </w:r>
    </w:p>
    <w:p w14:paraId="56832568" w14:textId="5A66A35D" w:rsidR="00E726D9" w:rsidRDefault="00E726D9" w:rsidP="00B524F8">
      <w:pPr>
        <w:pStyle w:val="Nadpis3"/>
        <w:ind w:left="1560" w:hanging="851"/>
      </w:pPr>
      <w:r>
        <w:t>HW maintenance Základního Řešení HCI</w:t>
      </w:r>
      <w:r w:rsidR="008E1410">
        <w:t>, započít s poskytováním HW maintenance Základního Řešení HCI</w:t>
      </w:r>
      <w:r>
        <w:t xml:space="preserve"> </w:t>
      </w:r>
      <w:r w:rsidR="00C2392F">
        <w:t>od okamžiku</w:t>
      </w:r>
      <w:r>
        <w:t xml:space="preserve"> </w:t>
      </w:r>
      <w:r w:rsidR="008E1410">
        <w:t>dokončení Imp</w:t>
      </w:r>
      <w:r w:rsidR="00C85B74">
        <w:t>lementace Základního Řešení HCI</w:t>
      </w:r>
      <w:r w:rsidR="00870944">
        <w:t>, tj. od podpisu příslušného Akceptačního protokolu</w:t>
      </w:r>
      <w:r w:rsidR="00D96987">
        <w:t xml:space="preserve"> Řešení HCI</w:t>
      </w:r>
      <w:r w:rsidR="00870944">
        <w:t xml:space="preserve"> bez výhrad</w:t>
      </w:r>
      <w:r w:rsidR="002D1C44">
        <w:t xml:space="preserve"> nebo od účinnosti předmětné Prováděcí smlouvy v případě dokupování HW maintenance </w:t>
      </w:r>
      <w:r w:rsidR="00E96E08">
        <w:t>Základního Řešení HCI na další období v souladu s Dohodou</w:t>
      </w:r>
      <w:r w:rsidR="00F662A6">
        <w:t>, není-li v Prováděcí smlouvě stanovena pozdější lhůta</w:t>
      </w:r>
      <w:r>
        <w:t>;</w:t>
      </w:r>
    </w:p>
    <w:p w14:paraId="208CED97" w14:textId="51E8BF37" w:rsidR="00A00B60" w:rsidRDefault="00E726D9" w:rsidP="00B524F8">
      <w:pPr>
        <w:pStyle w:val="Nadpis3"/>
        <w:ind w:left="1560" w:hanging="851"/>
      </w:pPr>
      <w:r>
        <w:t>SW maintenance Základního Řešení HCI</w:t>
      </w:r>
      <w:r w:rsidR="00C85B74">
        <w:t xml:space="preserve">, započít s poskytováním SW maintenance Základního Řešení HCI </w:t>
      </w:r>
      <w:r w:rsidR="00C2392F">
        <w:t>od okamžiku</w:t>
      </w:r>
      <w:r w:rsidR="00C85B74">
        <w:t xml:space="preserve"> dokončení Implementace Základního Řešení HCI</w:t>
      </w:r>
      <w:r w:rsidR="00870944">
        <w:t>, tj. od podpisu příslušného Akceptačního protokolu</w:t>
      </w:r>
      <w:r w:rsidR="005A3994">
        <w:t xml:space="preserve"> Řešení HCI</w:t>
      </w:r>
      <w:r w:rsidR="00870944">
        <w:t xml:space="preserve"> bez výhrad</w:t>
      </w:r>
      <w:r w:rsidR="00E96E08">
        <w:t xml:space="preserve"> nebo od účinnosti předmětné Prováděcí smlouvy v</w:t>
      </w:r>
      <w:r w:rsidR="005A3994">
        <w:t> </w:t>
      </w:r>
      <w:r w:rsidR="00E96E08">
        <w:t>případě</w:t>
      </w:r>
      <w:r w:rsidR="005A3994">
        <w:t xml:space="preserve"> </w:t>
      </w:r>
      <w:r w:rsidR="00E96E08">
        <w:t>dokupování SW maintenance Základního Řešení HCI na další období v souladu s Dohodou</w:t>
      </w:r>
      <w:r w:rsidR="00F662A6">
        <w:t>, není-li v Prováděcí smlouvě stanovena pozdější lhůta</w:t>
      </w:r>
      <w:r w:rsidR="00A00B60">
        <w:t>;</w:t>
      </w:r>
    </w:p>
    <w:p w14:paraId="35A126CA" w14:textId="6DEC8021" w:rsidR="00263B75" w:rsidRDefault="00263B75" w:rsidP="00B524F8">
      <w:pPr>
        <w:pStyle w:val="Nadpis3"/>
        <w:ind w:left="1560" w:hanging="851"/>
      </w:pPr>
      <w:r>
        <w:t>Školení Základního Řešení HCI</w:t>
      </w:r>
      <w:r w:rsidR="00C85B74">
        <w:t xml:space="preserve">, provést Školení Základního Řešení </w:t>
      </w:r>
      <w:r w:rsidR="009836EA">
        <w:t xml:space="preserve">HCI </w:t>
      </w:r>
      <w:r>
        <w:t xml:space="preserve">ve lhůtě </w:t>
      </w:r>
      <w:r w:rsidR="0076602A">
        <w:t>15</w:t>
      </w:r>
      <w:r w:rsidR="00EB4CE7">
        <w:t> </w:t>
      </w:r>
      <w:r w:rsidR="0076602A">
        <w:t xml:space="preserve">dnů </w:t>
      </w:r>
      <w:r w:rsidR="002D1C44">
        <w:t>ode dne dokončení Implementace Základního Řešení HCI, tj. od podpisu příslušného Akceptačního protokolu</w:t>
      </w:r>
      <w:r w:rsidR="005A3994">
        <w:t xml:space="preserve"> Řešení HCI</w:t>
      </w:r>
      <w:r w:rsidR="002D1C44">
        <w:t xml:space="preserve"> bez výhrad</w:t>
      </w:r>
      <w:r w:rsidR="00F662A6">
        <w:t>, není-li v Prováděcí smlouvě stanovena pozdější lhůta</w:t>
      </w:r>
      <w:r w:rsidR="00C85B74">
        <w:t>.</w:t>
      </w:r>
    </w:p>
    <w:p w14:paraId="0226417A" w14:textId="1B9E8D24" w:rsidR="00263B75" w:rsidRDefault="00263B75" w:rsidP="00B524F8">
      <w:pPr>
        <w:pStyle w:val="Nadpis3"/>
        <w:ind w:left="1560" w:hanging="851"/>
      </w:pPr>
      <w:r>
        <w:t>Dokumentace Základního Řešení HCI</w:t>
      </w:r>
      <w:r w:rsidR="00C85B74">
        <w:t>, dodat Dokumentaci Základního Řešení HCI</w:t>
      </w:r>
      <w:r>
        <w:t xml:space="preserve"> ve lhůtě </w:t>
      </w:r>
      <w:r w:rsidR="003A7913">
        <w:t xml:space="preserve">15 dnů </w:t>
      </w:r>
      <w:r w:rsidR="002D1C44">
        <w:t>ode dne dokončení Implementace Základního Řešení HCI, tj.</w:t>
      </w:r>
      <w:r w:rsidR="00EB4CE7">
        <w:t> </w:t>
      </w:r>
      <w:r w:rsidR="002D1C44">
        <w:t>od</w:t>
      </w:r>
      <w:r w:rsidR="00EB4CE7">
        <w:t> </w:t>
      </w:r>
      <w:r w:rsidR="002D1C44">
        <w:t>podpisu příslušného Akceptačního protokolu</w:t>
      </w:r>
      <w:r w:rsidR="00AD3C1D">
        <w:t xml:space="preserve"> Řešení HCI</w:t>
      </w:r>
      <w:r w:rsidR="002D1C44">
        <w:t xml:space="preserve"> bez výhrad</w:t>
      </w:r>
      <w:r w:rsidR="00F662A6">
        <w:t>, není-li v Prováděcí smlouvě stanovena pozdější lhůta</w:t>
      </w:r>
      <w:r>
        <w:t>;</w:t>
      </w:r>
    </w:p>
    <w:p w14:paraId="10AAA4A3" w14:textId="126FD407" w:rsidR="00263B75" w:rsidRDefault="00263B75" w:rsidP="00263B75">
      <w:pPr>
        <w:pStyle w:val="Nadpis3"/>
        <w:ind w:left="1560" w:hanging="851"/>
      </w:pPr>
      <w:r>
        <w:t>Dodávky Rozšíření Řešení HCI</w:t>
      </w:r>
      <w:r w:rsidR="00C85B74">
        <w:t>,</w:t>
      </w:r>
      <w:r>
        <w:t xml:space="preserve"> </w:t>
      </w:r>
      <w:r w:rsidR="00C85B74">
        <w:t xml:space="preserve">provést Dodávku Rozšíření Řešení HCI ve lhůtě </w:t>
      </w:r>
      <w:r w:rsidR="00C762D8">
        <w:t>6</w:t>
      </w:r>
      <w:r w:rsidR="00EB4CE7">
        <w:t> </w:t>
      </w:r>
      <w:r w:rsidR="00C762D8">
        <w:t xml:space="preserve">týdnů </w:t>
      </w:r>
      <w:r w:rsidR="00C85B74">
        <w:t xml:space="preserve">ode dne účinnosti </w:t>
      </w:r>
      <w:r w:rsidR="00933BC7">
        <w:t>př</w:t>
      </w:r>
      <w:r w:rsidR="00F011F3">
        <w:t xml:space="preserve">edmětné </w:t>
      </w:r>
      <w:r w:rsidR="00C85B74">
        <w:t>Prováděcí smlouvy</w:t>
      </w:r>
      <w:r w:rsidR="00F662A6">
        <w:t>, není-li v Prováděcí smlouvě stanovena pozdější lhůta</w:t>
      </w:r>
      <w:r>
        <w:t>;</w:t>
      </w:r>
    </w:p>
    <w:p w14:paraId="7D7AC759" w14:textId="2DF4EFF7" w:rsidR="00263B75" w:rsidRDefault="00263B75" w:rsidP="00263B75">
      <w:pPr>
        <w:pStyle w:val="Nadpis3"/>
        <w:ind w:left="1560" w:hanging="851"/>
      </w:pPr>
      <w:r>
        <w:t>Implementace Rozšíření Řešení HCI</w:t>
      </w:r>
      <w:r w:rsidR="00C44D98">
        <w:t>, provést Implementaci Rozšíření Řešení HCI ve</w:t>
      </w:r>
      <w:r w:rsidR="00EB4CE7">
        <w:t> </w:t>
      </w:r>
      <w:r w:rsidR="00C44D98">
        <w:t xml:space="preserve">lhůtě </w:t>
      </w:r>
      <w:r w:rsidR="002A28B5">
        <w:t xml:space="preserve">7 dnů </w:t>
      </w:r>
      <w:r w:rsidR="00C44D98">
        <w:t xml:space="preserve">ode dne provedení Dodávky </w:t>
      </w:r>
      <w:r w:rsidR="006B0D5E">
        <w:t>Rozšíření</w:t>
      </w:r>
      <w:r w:rsidR="00C44D98">
        <w:t xml:space="preserve"> řešení</w:t>
      </w:r>
      <w:r w:rsidR="002D1C44">
        <w:t>, tj. od podpisu příslušného Akceptačního protokolu</w:t>
      </w:r>
      <w:r w:rsidR="00AD3C1D">
        <w:t xml:space="preserve"> Řešení HCI</w:t>
      </w:r>
      <w:r w:rsidR="002D1C44">
        <w:t xml:space="preserve"> bez výhrad</w:t>
      </w:r>
      <w:r w:rsidR="00F662A6">
        <w:t>, není-li v Prováděcí smlouvě stanovena pozdější lhůta</w:t>
      </w:r>
      <w:r>
        <w:t>;</w:t>
      </w:r>
    </w:p>
    <w:p w14:paraId="6A3E92C5" w14:textId="4B550CD2" w:rsidR="00263B75" w:rsidRDefault="00263B75" w:rsidP="00263B75">
      <w:pPr>
        <w:pStyle w:val="Nadpis3"/>
        <w:ind w:left="1560" w:hanging="851"/>
      </w:pPr>
      <w:r>
        <w:t>Licencí k Rozšíření Řešení HCI</w:t>
      </w:r>
      <w:r w:rsidR="006B0D5E">
        <w:t>, dodat Licence k Rozšíření Řešení HCI ve lhůtě</w:t>
      </w:r>
      <w:r w:rsidR="00F011F3">
        <w:t xml:space="preserve"> stanovené</w:t>
      </w:r>
      <w:r w:rsidR="009670DC">
        <w:t xml:space="preserve"> pro</w:t>
      </w:r>
      <w:r w:rsidR="006B0D5E">
        <w:t xml:space="preserve"> </w:t>
      </w:r>
      <w:r w:rsidR="002D1C44">
        <w:t>dokončení Implementace Rozšíření Řešení HCI</w:t>
      </w:r>
      <w:r w:rsidR="009670DC">
        <w:t xml:space="preserve"> v rámci předmětné Prováděcí smlouvy</w:t>
      </w:r>
      <w:r w:rsidR="00F662A6">
        <w:t>, není-li v Prováděcí smlouvě stanovena pozdější lhůta</w:t>
      </w:r>
      <w:r>
        <w:t>;</w:t>
      </w:r>
    </w:p>
    <w:p w14:paraId="7D919011" w14:textId="1C079747" w:rsidR="00263B75" w:rsidRDefault="00263B75" w:rsidP="00263B75">
      <w:pPr>
        <w:pStyle w:val="Nadpis3"/>
        <w:ind w:left="1560" w:hanging="851"/>
      </w:pPr>
      <w:r>
        <w:lastRenderedPageBreak/>
        <w:t>HW maintenance Rozšíření Řešení HCI</w:t>
      </w:r>
      <w:r w:rsidR="006B0D5E">
        <w:t>,</w:t>
      </w:r>
      <w:r>
        <w:t xml:space="preserve"> </w:t>
      </w:r>
      <w:r w:rsidR="006B0D5E">
        <w:t xml:space="preserve">započít s poskytováním HW maintenance Rozšíření Řešení HCI </w:t>
      </w:r>
      <w:r w:rsidR="00C2392F">
        <w:t>od okamžiku</w:t>
      </w:r>
      <w:r w:rsidR="006B0D5E">
        <w:t xml:space="preserve"> dokončení Implementace Rozšíření Řešení HCI</w:t>
      </w:r>
      <w:r w:rsidR="002D1C44">
        <w:t>,</w:t>
      </w:r>
      <w:r w:rsidR="002D1C44" w:rsidRPr="002D1C44">
        <w:t xml:space="preserve"> </w:t>
      </w:r>
      <w:r w:rsidR="002D1C44">
        <w:t>tj. od podpisu příslušného Akceptačního protokolu</w:t>
      </w:r>
      <w:r w:rsidR="00AD3C1D">
        <w:t xml:space="preserve"> řešení HCI</w:t>
      </w:r>
      <w:r w:rsidR="002D1C44">
        <w:t xml:space="preserve"> bez výhrad</w:t>
      </w:r>
      <w:r w:rsidR="00E96E08" w:rsidRPr="00E96E08">
        <w:t xml:space="preserve"> </w:t>
      </w:r>
      <w:r w:rsidR="00E96E08">
        <w:t>nebo od</w:t>
      </w:r>
      <w:r w:rsidR="00EB4CE7">
        <w:t> </w:t>
      </w:r>
      <w:r w:rsidR="00E96E08">
        <w:t>účinnosti předmětné Prováděcí smlouvy v případě dokupování HW maintenance Rozšíření Řešení HCI na další období v souladu s Dohodou</w:t>
      </w:r>
      <w:r w:rsidR="00F662A6">
        <w:t>, není-li v Prováděcí smlouvě stanovena pozdější lhůta</w:t>
      </w:r>
      <w:r>
        <w:t>;</w:t>
      </w:r>
    </w:p>
    <w:p w14:paraId="5450C9B8" w14:textId="2F50EE37" w:rsidR="00263B75" w:rsidRDefault="00263B75" w:rsidP="00263B75">
      <w:pPr>
        <w:pStyle w:val="Nadpis3"/>
        <w:ind w:left="1560" w:hanging="851"/>
      </w:pPr>
      <w:r>
        <w:t>SW maintenance Rozšíření Řešení HCI</w:t>
      </w:r>
      <w:r w:rsidR="006B0D5E">
        <w:t>,</w:t>
      </w:r>
      <w:r>
        <w:t xml:space="preserve"> </w:t>
      </w:r>
      <w:r w:rsidR="006B0D5E">
        <w:t xml:space="preserve">započít s poskytováním SW maintenance Rozšíření Řešení HCI </w:t>
      </w:r>
      <w:r w:rsidR="00C2392F">
        <w:t>od okamžiku</w:t>
      </w:r>
      <w:r w:rsidR="006B0D5E">
        <w:t xml:space="preserve"> dokončení Implementace Základního Řešení HCI</w:t>
      </w:r>
      <w:r w:rsidR="002D1C44">
        <w:t>, tj. od podpisu příslušného Akceptačního protokolu</w:t>
      </w:r>
      <w:r w:rsidR="00AD3C1D">
        <w:t xml:space="preserve"> Řešení HCI</w:t>
      </w:r>
      <w:r w:rsidR="002D1C44">
        <w:t xml:space="preserve"> bez výhrad</w:t>
      </w:r>
      <w:r w:rsidR="00E96E08">
        <w:t xml:space="preserve"> nebo od</w:t>
      </w:r>
      <w:r w:rsidR="00EB4CE7">
        <w:t> </w:t>
      </w:r>
      <w:r w:rsidR="00E96E08">
        <w:t>účinnosti předmětné Prováděcí smlouvy v</w:t>
      </w:r>
      <w:r w:rsidR="00AD3C1D">
        <w:t> </w:t>
      </w:r>
      <w:r w:rsidR="00E96E08">
        <w:t>případě</w:t>
      </w:r>
      <w:r w:rsidR="00AD3C1D">
        <w:t xml:space="preserve"> </w:t>
      </w:r>
      <w:r w:rsidR="00E96E08">
        <w:t>dokupování SW maintenance Rozšíření Řešení HCI na další období v souladu s Dohodou</w:t>
      </w:r>
      <w:r w:rsidR="00F662A6">
        <w:t>, není-li v Prováděcí smlouvě stanovena pozdější lhůta</w:t>
      </w:r>
      <w:r>
        <w:t>;</w:t>
      </w:r>
    </w:p>
    <w:p w14:paraId="41E4DEDF" w14:textId="409B3C60" w:rsidR="001C448D" w:rsidRPr="001C448D" w:rsidRDefault="00263B75" w:rsidP="00263B75">
      <w:pPr>
        <w:pStyle w:val="Nadpis3"/>
        <w:ind w:left="1560" w:hanging="851"/>
      </w:pPr>
      <w:r>
        <w:t>Dokumentace Rozšíření Řešení HCI</w:t>
      </w:r>
      <w:r w:rsidR="00687F67">
        <w:t>,</w:t>
      </w:r>
      <w:r>
        <w:t xml:space="preserve"> </w:t>
      </w:r>
      <w:r w:rsidR="00687F67">
        <w:t>dodat Dokumentaci Rozšíření Řešení HCI ve</w:t>
      </w:r>
      <w:r w:rsidR="00EB4CE7">
        <w:t> </w:t>
      </w:r>
      <w:r w:rsidR="00687F67">
        <w:t xml:space="preserve">lhůtě </w:t>
      </w:r>
      <w:r w:rsidR="00B06764">
        <w:t xml:space="preserve">7 dnů </w:t>
      </w:r>
      <w:r w:rsidR="002D1C44">
        <w:t>ode dne dokončení Implementace Rozšíření Řešení HCI, tj.</w:t>
      </w:r>
      <w:r w:rsidR="00EB4CE7">
        <w:t> </w:t>
      </w:r>
      <w:r w:rsidR="002D1C44">
        <w:t>od</w:t>
      </w:r>
      <w:r w:rsidR="00EB4CE7">
        <w:t> </w:t>
      </w:r>
      <w:r w:rsidR="002D1C44">
        <w:t>podpisu příslušného Akceptačního protokolu bez výhrad</w:t>
      </w:r>
      <w:r w:rsidR="00F662A6">
        <w:t>, není-li v Prováděcí smlouvě stanovena pozdější lhůta</w:t>
      </w:r>
      <w:r>
        <w:t>.</w:t>
      </w:r>
    </w:p>
    <w:p w14:paraId="10811887" w14:textId="2E1AD87B" w:rsidR="00910838" w:rsidRPr="006E1A1B" w:rsidRDefault="00910838" w:rsidP="00910838">
      <w:pPr>
        <w:pStyle w:val="Nadpis1"/>
      </w:pPr>
      <w:bookmarkStart w:id="8" w:name="_způsob_plnění_-"/>
      <w:bookmarkStart w:id="9" w:name="_Ref11419086"/>
      <w:bookmarkStart w:id="10" w:name="_Ref11418992"/>
      <w:bookmarkEnd w:id="8"/>
      <w:r>
        <w:t xml:space="preserve">způsOb PLNĚNÍ – </w:t>
      </w:r>
      <w:bookmarkEnd w:id="9"/>
      <w:r>
        <w:t xml:space="preserve">základní řešení hci a rozšíření řešení </w:t>
      </w:r>
      <w:r w:rsidR="002577B7">
        <w:t>hci</w:t>
      </w:r>
    </w:p>
    <w:p w14:paraId="4396ADF0" w14:textId="310CF0D1" w:rsidR="00910838" w:rsidRDefault="00910838" w:rsidP="00910838">
      <w:pPr>
        <w:pStyle w:val="Nadpis2"/>
      </w:pPr>
      <w:r>
        <w:t xml:space="preserve">Poskytovatel se zavazuje poskytovat </w:t>
      </w:r>
      <w:r w:rsidR="008C28ED">
        <w:t>Základní Řešení HCI, popř</w:t>
      </w:r>
      <w:r w:rsidR="005D558C">
        <w:t>.</w:t>
      </w:r>
      <w:r w:rsidR="008C28ED">
        <w:t xml:space="preserve"> Rozšíření Řešení HCI, resp. jed</w:t>
      </w:r>
      <w:r w:rsidR="00C30F3B">
        <w:t>n</w:t>
      </w:r>
      <w:r w:rsidR="008C28ED">
        <w:t>ot</w:t>
      </w:r>
      <w:r w:rsidR="00C30F3B">
        <w:t>l</w:t>
      </w:r>
      <w:r w:rsidR="008C28ED">
        <w:t xml:space="preserve">ivé </w:t>
      </w:r>
      <w:r w:rsidR="00D05090">
        <w:t>Dílčí části</w:t>
      </w:r>
      <w:r>
        <w:t xml:space="preserve"> ve vyžádaném rozsahu, kvalitě</w:t>
      </w:r>
      <w:r w:rsidR="00724551">
        <w:t xml:space="preserve"> a</w:t>
      </w:r>
      <w:r w:rsidR="00636235">
        <w:t xml:space="preserve"> termínech</w:t>
      </w:r>
      <w:r>
        <w:t xml:space="preserve"> uveden</w:t>
      </w:r>
      <w:r w:rsidR="00724551">
        <w:t>ých</w:t>
      </w:r>
      <w:r>
        <w:t xml:space="preserve"> v</w:t>
      </w:r>
      <w:r w:rsidR="00636235">
        <w:t> </w:t>
      </w:r>
      <w:r>
        <w:t>Dohodě</w:t>
      </w:r>
      <w:r w:rsidR="00636235">
        <w:t>, resp. dané Prováděcí smlouvě</w:t>
      </w:r>
      <w:r w:rsidRPr="00246A37">
        <w:t>.</w:t>
      </w:r>
      <w:r>
        <w:t xml:space="preserve"> </w:t>
      </w:r>
      <w:r w:rsidR="00CC7801">
        <w:t xml:space="preserve">Základní Řešení HCI, popř. Rozšíření Řešení HCI, resp. jednotlivé </w:t>
      </w:r>
      <w:r w:rsidR="00724551">
        <w:t>Dílčí části</w:t>
      </w:r>
      <w:r w:rsidRPr="007D245F">
        <w:t xml:space="preserve"> budou Poskytovatelem poskytovány na základě písemného požadavku, zaslaného Objednatelem prostřednictvím e-mailové zprávy Poskytovateli (dále jen „</w:t>
      </w:r>
      <w:r w:rsidRPr="00E02446">
        <w:rPr>
          <w:b/>
          <w:iCs/>
        </w:rPr>
        <w:t>Požadave</w:t>
      </w:r>
      <w:r w:rsidR="00E02446" w:rsidRPr="00E02446">
        <w:rPr>
          <w:b/>
          <w:iCs/>
        </w:rPr>
        <w:t>k</w:t>
      </w:r>
      <w:r>
        <w:t>“). Požadavek musí obsahovat:</w:t>
      </w:r>
    </w:p>
    <w:p w14:paraId="069BA130" w14:textId="178ACD02" w:rsidR="00910838" w:rsidRDefault="00910838" w:rsidP="00910838">
      <w:pPr>
        <w:pStyle w:val="Nadpis3"/>
        <w:ind w:left="1701" w:hanging="992"/>
        <w:rPr>
          <w:rStyle w:val="Nadpis3Char"/>
        </w:rPr>
      </w:pPr>
      <w:r w:rsidRPr="00520487">
        <w:rPr>
          <w:rStyle w:val="Nadpis3Char"/>
        </w:rPr>
        <w:t xml:space="preserve">konkrétní označení a bližší specifikaci </w:t>
      </w:r>
      <w:r w:rsidR="003D351A">
        <w:t>Základního Řešení HCI, popř. Rozšíření Řešení HCI, resp. jednotliv</w:t>
      </w:r>
      <w:r w:rsidR="00BA5C9C">
        <w:t>ých Dílčích částí</w:t>
      </w:r>
      <w:r w:rsidRPr="00520487">
        <w:rPr>
          <w:rStyle w:val="Nadpis3Char"/>
        </w:rPr>
        <w:t>, kter</w:t>
      </w:r>
      <w:r>
        <w:rPr>
          <w:rStyle w:val="Nadpis3Char"/>
        </w:rPr>
        <w:t>é</w:t>
      </w:r>
      <w:r w:rsidRPr="00520487">
        <w:rPr>
          <w:rStyle w:val="Nadpis3Char"/>
        </w:rPr>
        <w:t xml:space="preserve"> j</w:t>
      </w:r>
      <w:r>
        <w:rPr>
          <w:rStyle w:val="Nadpis3Char"/>
        </w:rPr>
        <w:t>sou</w:t>
      </w:r>
      <w:r w:rsidRPr="00520487">
        <w:rPr>
          <w:rStyle w:val="Nadpis3Char"/>
        </w:rPr>
        <w:t xml:space="preserve"> objednáván</w:t>
      </w:r>
      <w:r>
        <w:rPr>
          <w:rStyle w:val="Nadpis3Char"/>
        </w:rPr>
        <w:t>y</w:t>
      </w:r>
      <w:r w:rsidR="00BA5C9C">
        <w:rPr>
          <w:rStyle w:val="Nadpis3Char"/>
        </w:rPr>
        <w:t>, vč. uvedení varianty, ve které jsou Dílčí části objednávány, tj. Varianty A nebo Varianty B pro</w:t>
      </w:r>
      <w:r w:rsidR="00EB4CE7">
        <w:rPr>
          <w:rStyle w:val="Nadpis3Char"/>
        </w:rPr>
        <w:t> </w:t>
      </w:r>
      <w:r w:rsidR="00BA5C9C">
        <w:rPr>
          <w:rStyle w:val="Nadpis3Char"/>
        </w:rPr>
        <w:t>jednotlivé Dílčí části</w:t>
      </w:r>
      <w:r w:rsidRPr="00520487">
        <w:rPr>
          <w:rStyle w:val="Nadpis3Char"/>
        </w:rPr>
        <w:t>;</w:t>
      </w:r>
    </w:p>
    <w:p w14:paraId="2F83DD40" w14:textId="6FF12636" w:rsidR="003806A2" w:rsidRPr="0010293E" w:rsidRDefault="00910838" w:rsidP="00910838">
      <w:pPr>
        <w:pStyle w:val="Nadpis3"/>
        <w:ind w:left="1701" w:hanging="992"/>
      </w:pPr>
      <w:r w:rsidRPr="0010293E">
        <w:t xml:space="preserve">požadovaný </w:t>
      </w:r>
      <w:r w:rsidR="00CC2289" w:rsidRPr="0010293E">
        <w:t>harmonogram</w:t>
      </w:r>
      <w:r w:rsidRPr="0010293E">
        <w:t xml:space="preserve"> provedení </w:t>
      </w:r>
      <w:r w:rsidR="00B91A9F" w:rsidRPr="0010293E">
        <w:t xml:space="preserve">jednotlivých objednávaných </w:t>
      </w:r>
      <w:r w:rsidR="0010293E">
        <w:t>Dílčích částí</w:t>
      </w:r>
      <w:r w:rsidR="00185407">
        <w:t xml:space="preserve"> v rozmezí dle čl. V odst. 5.3 Dohody</w:t>
      </w:r>
      <w:r w:rsidR="003806A2" w:rsidRPr="0010293E">
        <w:t>;</w:t>
      </w:r>
    </w:p>
    <w:p w14:paraId="3FD4D2A5" w14:textId="77777777" w:rsidR="003806A2" w:rsidRPr="0010293E" w:rsidRDefault="003806A2" w:rsidP="003806A2">
      <w:pPr>
        <w:pStyle w:val="Nadpis3"/>
        <w:ind w:left="1701" w:hanging="992"/>
      </w:pPr>
      <w:r w:rsidRPr="0010293E">
        <w:t>příp. další volitelné parametry v souladu s Dohodou;</w:t>
      </w:r>
    </w:p>
    <w:p w14:paraId="73C0D61D" w14:textId="061488D2" w:rsidR="003806A2" w:rsidRPr="0010293E" w:rsidRDefault="003806A2" w:rsidP="003806A2">
      <w:pPr>
        <w:pStyle w:val="Nadpis3"/>
        <w:ind w:left="1701" w:hanging="992"/>
      </w:pPr>
      <w:r w:rsidRPr="0010293E">
        <w:t>uvedení ceny postupem dle této Dohody</w:t>
      </w:r>
      <w:r w:rsidR="0010293E">
        <w:t>;</w:t>
      </w:r>
    </w:p>
    <w:p w14:paraId="1B836F7A" w14:textId="6D4289F6" w:rsidR="00910838" w:rsidRDefault="003806A2" w:rsidP="00910838">
      <w:pPr>
        <w:pStyle w:val="Nadpis3"/>
        <w:ind w:left="1701" w:hanging="992"/>
      </w:pPr>
      <w:r>
        <w:t>podpis Objednatele</w:t>
      </w:r>
      <w:r w:rsidR="00910838">
        <w:t>;</w:t>
      </w:r>
    </w:p>
    <w:p w14:paraId="06A50DD0" w14:textId="2DEB66AA" w:rsidR="00910838" w:rsidRDefault="00910838" w:rsidP="00910838">
      <w:pPr>
        <w:pStyle w:val="Nadpis2"/>
      </w:pPr>
      <w:bookmarkStart w:id="11" w:name="_Ref8736349"/>
      <w:r>
        <w:t xml:space="preserve">Poskytovatel se zavazuje v souladu s Požadavkem zpracovat nabídku na poskytnutí </w:t>
      </w:r>
      <w:r w:rsidR="004F2F1A">
        <w:t xml:space="preserve">Základního Řešení HCI, popř. Rozšíření Řešení HCI, resp. </w:t>
      </w:r>
      <w:r w:rsidR="0010293E">
        <w:t>jednotlivých Dílčích částí</w:t>
      </w:r>
      <w:r w:rsidR="004F2F1A">
        <w:t xml:space="preserve"> </w:t>
      </w:r>
      <w:r>
        <w:t>(dále jen „</w:t>
      </w:r>
      <w:r w:rsidRPr="004F2F1A">
        <w:rPr>
          <w:b/>
          <w:iCs/>
        </w:rPr>
        <w:t>Nabídka</w:t>
      </w:r>
      <w:r>
        <w:t xml:space="preserve">“) a ve lhůtě </w:t>
      </w:r>
      <w:r w:rsidR="00322BD4">
        <w:t>1</w:t>
      </w:r>
      <w:r>
        <w:t xml:space="preserve">5 pracovních dnů ode dne doručení Požadavku odeslat Nabídku </w:t>
      </w:r>
      <w:r w:rsidRPr="00F62E8F">
        <w:t>prostřednictvím e-mailu</w:t>
      </w:r>
      <w:r>
        <w:t xml:space="preserve"> Oprávněné osobě</w:t>
      </w:r>
      <w:r w:rsidRPr="00F62E8F">
        <w:t xml:space="preserve"> </w:t>
      </w:r>
      <w:r>
        <w:t xml:space="preserve">Objednatele, nedohodnou-li se Smluvní strany jinak. Poskytovatel se zavazuje, že Nabídka bude reflektovat Požadavkem požadovaný rozsah </w:t>
      </w:r>
      <w:r w:rsidR="004F2F1A">
        <w:t>plnění</w:t>
      </w:r>
      <w:r>
        <w:t xml:space="preserve">. </w:t>
      </w:r>
      <w:r>
        <w:rPr>
          <w:rFonts w:eastAsia="Calibri" w:cs="Verdana"/>
        </w:rPr>
        <w:t xml:space="preserve">Pokud Poskytovatel ve stejné lhůtě uvedené ve větě první tohoto odstavce, sdělí </w:t>
      </w:r>
      <w:r>
        <w:rPr>
          <w:rFonts w:eastAsia="Calibri" w:cs="Verdana"/>
        </w:rPr>
        <w:lastRenderedPageBreak/>
        <w:t xml:space="preserve">Objednateli vady ve vymezení Požadavku bránící </w:t>
      </w:r>
      <w:r>
        <w:t>Poskytovateli Nabídku vypracovat, Objednatel je oprávněn Poskytovatelem specifikované vady Požadavku odstranit a Požadavek opětovně předložit. Neodstraní-li Objednatel vady v Požadavku, Poskytovatel opětovně bez zbytečného odkladu vyzve Objednatele k odstranění těchto vad. Pakliže Objednatel na Požadavku v původní podobě trvá a Požadavek je v souladu s Dohodou a platnými právními předpisy, je Poskytovatel povinen tento Požadavek přijmout do 3 dnů od oznámení této skutečnosti Objednatelem a doručit Objednateli Nabídku. Pokud Požadavek Poskytovatel nepřijme, zavazuje se Objednateli nahradit náklady, které vznikly v souvislosti s náhradním obstaráním Požadavku, které si Objednatel zajistil sám či prostřednictvím třetích osob.</w:t>
      </w:r>
      <w:bookmarkEnd w:id="11"/>
    </w:p>
    <w:p w14:paraId="050FA9E0" w14:textId="490CC46D" w:rsidR="00910838" w:rsidRDefault="00910838" w:rsidP="00910838">
      <w:pPr>
        <w:pStyle w:val="Nadpis2"/>
      </w:pPr>
      <w:bookmarkStart w:id="12" w:name="_Ref11419101"/>
      <w:r>
        <w:t xml:space="preserve">Objednatel se zavazuje ve lhůtě </w:t>
      </w:r>
      <w:r w:rsidR="000F795A">
        <w:t>10</w:t>
      </w:r>
      <w:r>
        <w:t xml:space="preserve"> pracovních dnů ode dne doručení Nabídky posoudit soulad Nabídky s Požadavkem a ve stejné lhůtě Nabídku </w:t>
      </w:r>
      <w:r w:rsidRPr="00FB6AAC">
        <w:t xml:space="preserve">buď akceptovat formou </w:t>
      </w:r>
      <w:r>
        <w:t xml:space="preserve">návrhu Prováděcí smlouvy, jehož vzor je uveden v Příloze č. </w:t>
      </w:r>
      <w:r w:rsidR="00463BE7">
        <w:t>3</w:t>
      </w:r>
      <w:r>
        <w:t xml:space="preserve"> Dohody</w:t>
      </w:r>
      <w:r w:rsidRPr="00FB6AAC">
        <w:t>, podepsat a</w:t>
      </w:r>
      <w:r>
        <w:t> </w:t>
      </w:r>
      <w:r w:rsidRPr="00FB6AAC">
        <w:t>zaslat prostřednictvím e</w:t>
      </w:r>
      <w:r w:rsidR="00EB4CE7">
        <w:noBreakHyphen/>
      </w:r>
      <w:r w:rsidRPr="00FB6AAC">
        <w:t xml:space="preserve">mailové zprávy </w:t>
      </w:r>
      <w:r>
        <w:t xml:space="preserve">Poskytovateli, případně ve stejné lhůtě požádat o změnu nebo upřesnění Nabídky nebo Nabídku odmítnout. Poskytovatel se zavazuje doručený návrh Prováděcí smlouvy na </w:t>
      </w:r>
      <w:r w:rsidR="00447B4A">
        <w:t xml:space="preserve">Základní Řešení HCI, popř. Rozšíření Řešení HCI, resp. jednotlivé </w:t>
      </w:r>
      <w:r w:rsidR="00091768">
        <w:t>Dílčí části</w:t>
      </w:r>
      <w:r>
        <w:t xml:space="preserve"> podepsat a zaslat prostřednictvím e-mailu </w:t>
      </w:r>
      <w:r w:rsidRPr="00A6089B">
        <w:t>ve lhůtě 2 pracovních dnů ode</w:t>
      </w:r>
      <w:r>
        <w:t xml:space="preserve"> dne doručení návrhu </w:t>
      </w:r>
      <w:r w:rsidR="005D524D">
        <w:t xml:space="preserve">předmětné </w:t>
      </w:r>
      <w:r>
        <w:t xml:space="preserve">Prováděcí smlouvy zpět Objednateli. Okamžikem doručení podepsaného návrhu Prováděcí smlouvy Objednateli dochází k uzavření Prováděcí smlouvy na </w:t>
      </w:r>
      <w:r w:rsidR="005D524D">
        <w:t xml:space="preserve">Základní Řešení HCI, popř. Rozšíření Řešení HCI, resp. </w:t>
      </w:r>
      <w:r w:rsidR="00091768">
        <w:t>jednotlivých Dílčích částí</w:t>
      </w:r>
      <w:r>
        <w:t>.</w:t>
      </w:r>
      <w:bookmarkEnd w:id="12"/>
    </w:p>
    <w:p w14:paraId="44F4AA86" w14:textId="0477767E" w:rsidR="00910838" w:rsidRPr="00A6089B" w:rsidRDefault="00910838" w:rsidP="00910838">
      <w:pPr>
        <w:pStyle w:val="Nadpis2"/>
      </w:pPr>
      <w:r>
        <w:t>V případě, že si Objednatel vyžádá úpravu Nabídky, je Poskytovatel povinen tuto úpravu p</w:t>
      </w:r>
      <w:r w:rsidRPr="00A6089B">
        <w:rPr>
          <w:rFonts w:eastAsia="Calibri" w:cs="Verdana"/>
        </w:rPr>
        <w:t xml:space="preserve">rovést bez zbytečného odkladu za obdobného použití odst. </w:t>
      </w:r>
      <w:r w:rsidR="00091768">
        <w:rPr>
          <w:rFonts w:eastAsia="Calibri" w:cs="Verdana"/>
        </w:rPr>
        <w:t>6.2</w:t>
      </w:r>
      <w:r w:rsidRPr="00A6089B">
        <w:rPr>
          <w:rFonts w:eastAsia="Calibri" w:cs="Verdana"/>
        </w:rPr>
        <w:t xml:space="preserve"> této </w:t>
      </w:r>
      <w:r>
        <w:rPr>
          <w:rFonts w:eastAsia="Calibri" w:cs="Verdana"/>
        </w:rPr>
        <w:t>Dohody</w:t>
      </w:r>
      <w:r w:rsidRPr="00A6089B">
        <w:rPr>
          <w:rFonts w:eastAsia="Calibri" w:cs="Verdana"/>
        </w:rPr>
        <w:t>.</w:t>
      </w:r>
    </w:p>
    <w:p w14:paraId="793EC0B3" w14:textId="38B19944" w:rsidR="00910838" w:rsidRPr="003664E6" w:rsidRDefault="00910838" w:rsidP="00910838">
      <w:pPr>
        <w:pStyle w:val="Nadpis2"/>
      </w:pPr>
      <w:r w:rsidRPr="003664E6">
        <w:t xml:space="preserve">Poskytovatel se zavazuje poskytovat </w:t>
      </w:r>
      <w:r w:rsidR="006C3342">
        <w:t xml:space="preserve">předmětné </w:t>
      </w:r>
      <w:r w:rsidR="00B0162F">
        <w:t>Dílčí části</w:t>
      </w:r>
      <w:r w:rsidRPr="003664E6">
        <w:t xml:space="preserve"> v souladu s Prováděcí smlouvou, tj. způsobem a v termínech uvedených v</w:t>
      </w:r>
      <w:r w:rsidR="009E06DC">
        <w:t xml:space="preserve"> dané</w:t>
      </w:r>
      <w:r w:rsidRPr="003664E6">
        <w:t> Prováděcí smlouvě.</w:t>
      </w:r>
    </w:p>
    <w:p w14:paraId="7773940D" w14:textId="2D7D5023" w:rsidR="00910838" w:rsidRDefault="00910838" w:rsidP="00910838">
      <w:pPr>
        <w:pStyle w:val="Nadpis2"/>
      </w:pPr>
      <w:r w:rsidRPr="003664E6">
        <w:t xml:space="preserve">V případě, že bude pro poskytování </w:t>
      </w:r>
      <w:r w:rsidR="009E06DC">
        <w:t xml:space="preserve">předmětné </w:t>
      </w:r>
      <w:r w:rsidR="00B0162F">
        <w:t>Dílčí části</w:t>
      </w:r>
      <w:r w:rsidRPr="003664E6">
        <w:t xml:space="preserve"> nezbytná součinnost třetí strany</w:t>
      </w:r>
      <w:r>
        <w:t>, tj. zákazníka Objednatele</w:t>
      </w:r>
      <w:r w:rsidRPr="003664E6">
        <w:t xml:space="preserve">, zavazuje se </w:t>
      </w:r>
      <w:r>
        <w:t>O</w:t>
      </w:r>
      <w:r w:rsidRPr="003664E6">
        <w:t>bjednatel takovou součinnost Poskytovateli zajistit.</w:t>
      </w:r>
    </w:p>
    <w:p w14:paraId="0446F7F8" w14:textId="2929DE31" w:rsidR="0087530F" w:rsidRDefault="0087530F" w:rsidP="001B3223">
      <w:pPr>
        <w:pStyle w:val="Nadpis1"/>
      </w:pPr>
      <w:r>
        <w:t xml:space="preserve">způsob </w:t>
      </w:r>
      <w:r w:rsidR="004C7BF8">
        <w:t xml:space="preserve">PLNĚNÍ – </w:t>
      </w:r>
      <w:bookmarkEnd w:id="10"/>
      <w:r w:rsidR="00035627">
        <w:t>konzultační služby</w:t>
      </w:r>
    </w:p>
    <w:p w14:paraId="31A3883C" w14:textId="0DD23E8A" w:rsidR="00501AE2" w:rsidRDefault="00501AE2" w:rsidP="001B3223">
      <w:pPr>
        <w:pStyle w:val="Nadpis2"/>
      </w:pPr>
      <w:bookmarkStart w:id="13" w:name="_Realizace_Provozní_podpory"/>
      <w:bookmarkStart w:id="14" w:name="_Ref11424592"/>
      <w:bookmarkEnd w:id="13"/>
      <w:r>
        <w:t xml:space="preserve">Realizace </w:t>
      </w:r>
      <w:r w:rsidR="00035627">
        <w:t>Konzultačních služeb</w:t>
      </w:r>
      <w:r>
        <w:t xml:space="preserve"> </w:t>
      </w:r>
      <w:r w:rsidRPr="00B548E0">
        <w:t xml:space="preserve">bude probíhat na základě jednotlivých </w:t>
      </w:r>
      <w:r w:rsidR="00621589">
        <w:t>P</w:t>
      </w:r>
      <w:r w:rsidR="00621589" w:rsidRPr="00B548E0">
        <w:t xml:space="preserve">rováděcích </w:t>
      </w:r>
      <w:r w:rsidRPr="00B548E0">
        <w:t>smluv</w:t>
      </w:r>
      <w:r w:rsidR="00F05FD2" w:rsidRPr="00B548E0">
        <w:t xml:space="preserve"> na</w:t>
      </w:r>
      <w:r w:rsidR="00E31F08">
        <w:t> </w:t>
      </w:r>
      <w:r w:rsidR="00035627">
        <w:t>Konzultační služby</w:t>
      </w:r>
      <w:r w:rsidR="00290AD2">
        <w:t xml:space="preserve"> </w:t>
      </w:r>
      <w:r w:rsidR="00290AD2" w:rsidRPr="00B548E0">
        <w:t>uzavíraných</w:t>
      </w:r>
      <w:r w:rsidR="00290AD2">
        <w:t xml:space="preserve"> </w:t>
      </w:r>
      <w:r w:rsidR="00290AD2" w:rsidRPr="00B548E0">
        <w:t xml:space="preserve">vždy </w:t>
      </w:r>
      <w:r w:rsidR="00290AD2">
        <w:t>do vyčerpání objednaného počtu člověkodnů uvedeného v Prováděcí smlouvě nebo do termínu stanoveného v Prováděcí smlouvě, podle toho, která ze skutečností nastane dříve</w:t>
      </w:r>
      <w:r w:rsidR="001748FF">
        <w:t>.</w:t>
      </w:r>
      <w:r w:rsidR="00616056">
        <w:t xml:space="preserve"> </w:t>
      </w:r>
      <w:r w:rsidR="001748FF">
        <w:t>Ú</w:t>
      </w:r>
      <w:r w:rsidR="0096565F" w:rsidRPr="00B548E0">
        <w:t xml:space="preserve">činnost dané </w:t>
      </w:r>
      <w:r w:rsidR="00621589">
        <w:t>P</w:t>
      </w:r>
      <w:r w:rsidR="00621589" w:rsidRPr="00B548E0">
        <w:t xml:space="preserve">rováděcí </w:t>
      </w:r>
      <w:r w:rsidR="0096565F" w:rsidRPr="00B548E0">
        <w:t>smlouvy</w:t>
      </w:r>
      <w:r w:rsidR="0060620A">
        <w:t xml:space="preserve"> na </w:t>
      </w:r>
      <w:r w:rsidR="00035627">
        <w:t>Konzu</w:t>
      </w:r>
      <w:r w:rsidR="00181F89">
        <w:t>ltační služby</w:t>
      </w:r>
      <w:r w:rsidR="00462334" w:rsidRPr="00B548E0">
        <w:t xml:space="preserve"> nastane nejdříve zveřejn</w:t>
      </w:r>
      <w:r w:rsidR="009053EE">
        <w:t>ěn</w:t>
      </w:r>
      <w:r w:rsidR="00462334" w:rsidRPr="00B548E0">
        <w:t xml:space="preserve">ím </w:t>
      </w:r>
      <w:r w:rsidR="00621589">
        <w:t>P</w:t>
      </w:r>
      <w:r w:rsidR="00621589" w:rsidRPr="00B548E0">
        <w:t xml:space="preserve">rováděcí </w:t>
      </w:r>
      <w:r w:rsidR="00462334" w:rsidRPr="00B548E0">
        <w:t>smlouvy</w:t>
      </w:r>
      <w:r w:rsidR="009053EE">
        <w:t xml:space="preserve"> na </w:t>
      </w:r>
      <w:r w:rsidR="00181F89">
        <w:t>Konzultační služby</w:t>
      </w:r>
      <w:r w:rsidR="00462334" w:rsidRPr="00B548E0">
        <w:t xml:space="preserve"> v registru smluv v souladu se Zákonem o registru smluv</w:t>
      </w:r>
      <w:r w:rsidR="00E807E8" w:rsidRPr="00B548E0">
        <w:t>, a to</w:t>
      </w:r>
      <w:r w:rsidR="00796A6A" w:rsidRPr="00B548E0">
        <w:t xml:space="preserve"> </w:t>
      </w:r>
      <w:r w:rsidRPr="00B548E0">
        <w:t>na základě písemné výzvy Objednatele k</w:t>
      </w:r>
      <w:r w:rsidR="00525ACE">
        <w:t> </w:t>
      </w:r>
      <w:r w:rsidRPr="00B548E0">
        <w:t xml:space="preserve">poskytnutí </w:t>
      </w:r>
      <w:r w:rsidR="00181F89">
        <w:t>Konzultačních služeb</w:t>
      </w:r>
      <w:r w:rsidRPr="00B548E0">
        <w:t>, jejíž vzor je</w:t>
      </w:r>
      <w:r w:rsidR="00E41835">
        <w:t xml:space="preserve"> uveden</w:t>
      </w:r>
      <w:r w:rsidR="003F120D">
        <w:t xml:space="preserve"> v</w:t>
      </w:r>
      <w:r w:rsidRPr="00B548E0">
        <w:t xml:space="preserve"> Přílo</w:t>
      </w:r>
      <w:r w:rsidR="003F120D">
        <w:t>ze</w:t>
      </w:r>
      <w:r w:rsidRPr="00B548E0">
        <w:t xml:space="preserve"> č. </w:t>
      </w:r>
      <w:r w:rsidR="00EC28C3">
        <w:t>3</w:t>
      </w:r>
      <w:r w:rsidR="00F15B05" w:rsidRPr="00B548E0">
        <w:t xml:space="preserve"> </w:t>
      </w:r>
      <w:r w:rsidRPr="00B548E0">
        <w:t xml:space="preserve">Dohody, zaslané Oprávněné osobě </w:t>
      </w:r>
      <w:r w:rsidR="008C7F52" w:rsidRPr="00B548E0">
        <w:t>Poskytovatele</w:t>
      </w:r>
      <w:r w:rsidR="00C10F61">
        <w:t xml:space="preserve"> prostřednictvím e-mailu</w:t>
      </w:r>
      <w:r w:rsidRPr="00B548E0">
        <w:t xml:space="preserve">, která je návrhem na uzavření </w:t>
      </w:r>
      <w:r w:rsidR="00455D00">
        <w:t>P</w:t>
      </w:r>
      <w:r w:rsidRPr="00B548E0">
        <w:t>rováděcí smlouvy</w:t>
      </w:r>
      <w:r w:rsidR="009F011B" w:rsidRPr="00B548E0">
        <w:t xml:space="preserve"> na </w:t>
      </w:r>
      <w:r w:rsidR="00910838" w:rsidRPr="00B548E0">
        <w:t xml:space="preserve">poskytnutí </w:t>
      </w:r>
      <w:r w:rsidR="00181F89">
        <w:t>Konzultačních služeb</w:t>
      </w:r>
      <w:r w:rsidRPr="00B548E0">
        <w:t xml:space="preserve"> (dále jen „</w:t>
      </w:r>
      <w:r w:rsidR="009D06BD" w:rsidRPr="00910838">
        <w:rPr>
          <w:b/>
          <w:iCs/>
        </w:rPr>
        <w:t>Návrh</w:t>
      </w:r>
      <w:r w:rsidRPr="00B548E0">
        <w:t>“</w:t>
      </w:r>
      <w:r w:rsidR="00026E65" w:rsidRPr="00B548E0">
        <w:t xml:space="preserve">) </w:t>
      </w:r>
      <w:r w:rsidRPr="00B548E0">
        <w:t xml:space="preserve">a písemným potvrzením přijetí, tj. podpisem </w:t>
      </w:r>
      <w:r w:rsidR="00B76FD8" w:rsidRPr="00B548E0">
        <w:t>Návrhu</w:t>
      </w:r>
      <w:r>
        <w:t xml:space="preserve"> ze strany </w:t>
      </w:r>
      <w:r w:rsidR="008C7F52">
        <w:t>Poskytovatele</w:t>
      </w:r>
      <w:r>
        <w:t xml:space="preserve"> a je</w:t>
      </w:r>
      <w:r w:rsidR="00666CE5">
        <w:t>ho</w:t>
      </w:r>
      <w:r>
        <w:t xml:space="preserve"> zasláním </w:t>
      </w:r>
      <w:r w:rsidRPr="00C10F61">
        <w:t xml:space="preserve">prostřednictvím </w:t>
      </w:r>
      <w:r w:rsidR="00EE290D" w:rsidRPr="00C10F61">
        <w:t>e-mailu</w:t>
      </w:r>
      <w:r>
        <w:t xml:space="preserve"> Oprávněné osobě Objednatele, jež je přijetím </w:t>
      </w:r>
      <w:r w:rsidR="00666CE5">
        <w:t>N</w:t>
      </w:r>
      <w:r>
        <w:t>ávrhu (dále jen „</w:t>
      </w:r>
      <w:r w:rsidRPr="00910838">
        <w:rPr>
          <w:b/>
          <w:iCs/>
        </w:rPr>
        <w:t xml:space="preserve">Potvrzení </w:t>
      </w:r>
      <w:r w:rsidR="00666CE5" w:rsidRPr="00910838">
        <w:rPr>
          <w:b/>
          <w:iCs/>
        </w:rPr>
        <w:t>Návrhu</w:t>
      </w:r>
      <w:r>
        <w:t xml:space="preserve">“). </w:t>
      </w:r>
      <w:r w:rsidR="00E65D8E">
        <w:t>Návrh</w:t>
      </w:r>
      <w:r>
        <w:t xml:space="preserve"> musí obsahovat zejména tyto náležitosti:</w:t>
      </w:r>
      <w:bookmarkEnd w:id="14"/>
    </w:p>
    <w:p w14:paraId="69AE46E7" w14:textId="77777777" w:rsidR="00501AE2" w:rsidRDefault="00501AE2" w:rsidP="00C55F05">
      <w:pPr>
        <w:pStyle w:val="Nadpis3"/>
        <w:ind w:left="1560" w:hanging="851"/>
      </w:pPr>
      <w:r>
        <w:lastRenderedPageBreak/>
        <w:t xml:space="preserve">identifikační údaje Objednatele a </w:t>
      </w:r>
      <w:r w:rsidR="008C7F52">
        <w:t>Poskytovatele</w:t>
      </w:r>
      <w:r>
        <w:t>;</w:t>
      </w:r>
    </w:p>
    <w:p w14:paraId="5DE2F557" w14:textId="05E22D86" w:rsidR="00525ACE" w:rsidRDefault="00501AE2" w:rsidP="00C55F05">
      <w:pPr>
        <w:pStyle w:val="Nadpis3"/>
        <w:ind w:left="1560" w:hanging="851"/>
      </w:pPr>
      <w:r>
        <w:t xml:space="preserve">podrobnou specifikaci </w:t>
      </w:r>
      <w:r w:rsidR="003806A2">
        <w:t>požadovaných Konzultačních služeb</w:t>
      </w:r>
      <w:r w:rsidR="00A57118">
        <w:t>,</w:t>
      </w:r>
      <w:r w:rsidR="00033898">
        <w:t xml:space="preserve"> </w:t>
      </w:r>
    </w:p>
    <w:p w14:paraId="2A3F077B" w14:textId="77777777" w:rsidR="00EE64EA" w:rsidRDefault="003806A2" w:rsidP="00C55F05">
      <w:pPr>
        <w:pStyle w:val="Nadpis3"/>
        <w:ind w:left="1560" w:hanging="851"/>
      </w:pPr>
      <w:r w:rsidRPr="00520487">
        <w:t xml:space="preserve">Objednatelem předpokládaný </w:t>
      </w:r>
      <w:r>
        <w:t xml:space="preserve">maximální </w:t>
      </w:r>
      <w:r w:rsidRPr="00520487">
        <w:t xml:space="preserve">rozsah </w:t>
      </w:r>
      <w:r w:rsidR="00B508A6">
        <w:t>Konzultačních služeb</w:t>
      </w:r>
      <w:r w:rsidRPr="00520487">
        <w:t xml:space="preserve">, </w:t>
      </w:r>
      <w:r>
        <w:t xml:space="preserve">maximální </w:t>
      </w:r>
      <w:r w:rsidRPr="00520487">
        <w:t xml:space="preserve">cenu za </w:t>
      </w:r>
      <w:r w:rsidR="00B508A6">
        <w:t>Konzultační služby</w:t>
      </w:r>
      <w:r>
        <w:t xml:space="preserve"> </w:t>
      </w:r>
      <w:r w:rsidRPr="00520487">
        <w:t xml:space="preserve">stanovenou v souladu s cenovými podmínkami uvedenými v této </w:t>
      </w:r>
      <w:r>
        <w:t>Dohodě</w:t>
      </w:r>
      <w:r w:rsidRPr="00520487">
        <w:t xml:space="preserve"> (zejména dle počtu objednaných </w:t>
      </w:r>
      <w:r>
        <w:t>člověkodnů</w:t>
      </w:r>
      <w:r w:rsidRPr="00520487">
        <w:t>)</w:t>
      </w:r>
      <w:r>
        <w:t>;</w:t>
      </w:r>
    </w:p>
    <w:p w14:paraId="66EAFA3F" w14:textId="6A9D48F1" w:rsidR="00501AE2" w:rsidRDefault="00EE64EA" w:rsidP="00C55F05">
      <w:pPr>
        <w:pStyle w:val="Nadpis3"/>
        <w:ind w:left="1560" w:hanging="851"/>
      </w:pPr>
      <w:r w:rsidRPr="00EE64EA">
        <w:t xml:space="preserve">požadovaný termín provedení </w:t>
      </w:r>
      <w:r>
        <w:t>Konzultačních služeb</w:t>
      </w:r>
      <w:r w:rsidRPr="00EE64EA">
        <w:t xml:space="preserve">, resp. doby trvání </w:t>
      </w:r>
      <w:r>
        <w:t>Prováděcí smlouvy na Konzultační služby</w:t>
      </w:r>
      <w:r w:rsidRPr="00EE64EA">
        <w:t xml:space="preserve"> a Místo plnění</w:t>
      </w:r>
      <w:r>
        <w:t>;</w:t>
      </w:r>
    </w:p>
    <w:p w14:paraId="5F8F3573" w14:textId="77777777" w:rsidR="00501AE2" w:rsidRDefault="004C5DA5" w:rsidP="00C55F05">
      <w:pPr>
        <w:pStyle w:val="Nadpis3"/>
        <w:ind w:left="1560" w:hanging="851"/>
      </w:pPr>
      <w:r>
        <w:t>příp. další volitelné parametry v souladu s Dohodou</w:t>
      </w:r>
      <w:r w:rsidR="00501AE2">
        <w:t>;</w:t>
      </w:r>
    </w:p>
    <w:p w14:paraId="28177E26" w14:textId="77777777" w:rsidR="00501AE2" w:rsidRDefault="00501AE2" w:rsidP="00C55F05">
      <w:pPr>
        <w:pStyle w:val="Nadpis3"/>
        <w:ind w:left="1560" w:hanging="851"/>
      </w:pPr>
      <w:r>
        <w:t xml:space="preserve">podpis </w:t>
      </w:r>
      <w:r w:rsidR="005052A7">
        <w:t>Objednatele.</w:t>
      </w:r>
    </w:p>
    <w:p w14:paraId="284F3852" w14:textId="07B2E8D7" w:rsidR="00501AE2" w:rsidRDefault="00A71A94" w:rsidP="001B3223">
      <w:pPr>
        <w:pStyle w:val="Nadpis2"/>
      </w:pPr>
      <w:bookmarkStart w:id="15" w:name="_Ref11419001"/>
      <w:r>
        <w:t>Poskytovatel</w:t>
      </w:r>
      <w:r w:rsidR="00501AE2">
        <w:t xml:space="preserve"> se zavazuje provést Potvrzení </w:t>
      </w:r>
      <w:r w:rsidR="0057072C">
        <w:t>Návrhu</w:t>
      </w:r>
      <w:r w:rsidR="00501AE2">
        <w:t xml:space="preserve"> ve lhůtě </w:t>
      </w:r>
      <w:r w:rsidR="00487BF6">
        <w:t>3</w:t>
      </w:r>
      <w:r w:rsidR="00501AE2">
        <w:t xml:space="preserve"> pracovních dnů ode dne doručení </w:t>
      </w:r>
      <w:r w:rsidR="0057072C" w:rsidRPr="00A53B7A">
        <w:t>Návrhu</w:t>
      </w:r>
      <w:r w:rsidR="00487BF6">
        <w:t>, nedohodnou-li se Smluvní strany prokazatelně písemně jinak</w:t>
      </w:r>
      <w:r w:rsidR="00501AE2" w:rsidRPr="00A53B7A">
        <w:t>, popř.</w:t>
      </w:r>
      <w:r w:rsidR="00EB4CE7">
        <w:t> </w:t>
      </w:r>
      <w:r w:rsidR="00501AE2" w:rsidRPr="00A53B7A">
        <w:t>ve</w:t>
      </w:r>
      <w:r w:rsidR="00EB4CE7">
        <w:t> </w:t>
      </w:r>
      <w:r w:rsidR="00501AE2" w:rsidRPr="00A53B7A">
        <w:t>stejné lhůtě požádat Objednatele o doplnění či upřesnění chybějících náležitostí dle</w:t>
      </w:r>
      <w:r w:rsidR="00EB4CE7">
        <w:t> </w:t>
      </w:r>
      <w:r w:rsidR="00501AE2" w:rsidRPr="00A53B7A">
        <w:t>odst.</w:t>
      </w:r>
      <w:r w:rsidR="00E31F08">
        <w:t> </w:t>
      </w:r>
      <w:r w:rsidR="0049342C">
        <w:rPr>
          <w:rStyle w:val="Hypertextovodkaz"/>
          <w:color w:val="auto"/>
          <w:u w:val="none"/>
        </w:rPr>
        <w:t>7</w:t>
      </w:r>
      <w:r w:rsidR="00172875">
        <w:rPr>
          <w:rStyle w:val="Hypertextovodkaz"/>
          <w:color w:val="auto"/>
          <w:u w:val="none"/>
        </w:rPr>
        <w:t>.1</w:t>
      </w:r>
      <w:r w:rsidR="00501AE2" w:rsidRPr="00A53B7A">
        <w:t xml:space="preserve"> tohoto článku. Potvrzením </w:t>
      </w:r>
      <w:r w:rsidR="0057072C" w:rsidRPr="00A53B7A">
        <w:t>Návrhu</w:t>
      </w:r>
      <w:r w:rsidR="00501AE2" w:rsidRPr="00A53B7A">
        <w:t xml:space="preserve"> </w:t>
      </w:r>
      <w:r w:rsidRPr="00A53B7A">
        <w:t>Poskytovatel</w:t>
      </w:r>
      <w:r w:rsidR="00501AE2" w:rsidRPr="00A53B7A">
        <w:t xml:space="preserve"> vyjadřuje souhlas s obsahem </w:t>
      </w:r>
      <w:r w:rsidR="0057072C" w:rsidRPr="00A53B7A">
        <w:t>Návrhu</w:t>
      </w:r>
      <w:r w:rsidR="00501AE2" w:rsidRPr="00A53B7A">
        <w:t>, a že nepožaduje doplnění či upřesnění chybějících náležitostí a jako takov</w:t>
      </w:r>
      <w:r w:rsidR="0057072C" w:rsidRPr="00A53B7A">
        <w:t>ý</w:t>
      </w:r>
      <w:r w:rsidR="00501AE2" w:rsidRPr="00A53B7A">
        <w:t xml:space="preserve"> j</w:t>
      </w:r>
      <w:r w:rsidR="0057072C" w:rsidRPr="00A53B7A">
        <w:t>ej</w:t>
      </w:r>
      <w:r w:rsidR="00501AE2" w:rsidRPr="00A53B7A">
        <w:t xml:space="preserve"> akceptuje. Požádá-li </w:t>
      </w:r>
      <w:r w:rsidRPr="00A53B7A">
        <w:t>Poskytovatel</w:t>
      </w:r>
      <w:r w:rsidR="00501AE2" w:rsidRPr="00A53B7A">
        <w:t xml:space="preserve"> o doplnění či upřesnění chybějících náležitostí, staví se lhůta pro Potvrzení </w:t>
      </w:r>
      <w:r w:rsidR="0057072C" w:rsidRPr="00A53B7A">
        <w:t>Návrhu</w:t>
      </w:r>
      <w:r w:rsidR="00501AE2" w:rsidRPr="00A53B7A">
        <w:t xml:space="preserve"> do okamžiku zaslání řádně doplněné</w:t>
      </w:r>
      <w:r w:rsidR="0057072C" w:rsidRPr="00A53B7A">
        <w:t>ho</w:t>
      </w:r>
      <w:r w:rsidR="00501AE2" w:rsidRPr="00A53B7A">
        <w:t xml:space="preserve"> nové</w:t>
      </w:r>
      <w:r w:rsidR="0057072C" w:rsidRPr="00A53B7A">
        <w:t>ho</w:t>
      </w:r>
      <w:r w:rsidR="00501AE2" w:rsidRPr="00A53B7A">
        <w:t xml:space="preserve"> </w:t>
      </w:r>
      <w:r w:rsidR="0057072C" w:rsidRPr="00A53B7A">
        <w:t>Návrhu</w:t>
      </w:r>
      <w:r w:rsidR="00501AE2" w:rsidRPr="00A53B7A">
        <w:t xml:space="preserve">. </w:t>
      </w:r>
      <w:r w:rsidRPr="00A53B7A">
        <w:t>Poskytovatel</w:t>
      </w:r>
      <w:r w:rsidR="00501AE2" w:rsidRPr="00A53B7A">
        <w:t xml:space="preserve"> není oprávněn </w:t>
      </w:r>
      <w:r w:rsidR="0057072C" w:rsidRPr="00A53B7A">
        <w:t>Návrh</w:t>
      </w:r>
      <w:r w:rsidR="00501AE2" w:rsidRPr="00A53B7A">
        <w:t xml:space="preserve"> jakýmkoliv způsobem doplňovat či měnit a zavazuje se </w:t>
      </w:r>
      <w:r w:rsidR="0057072C" w:rsidRPr="00A53B7A">
        <w:t>Návrh</w:t>
      </w:r>
      <w:r w:rsidR="00501AE2" w:rsidRPr="00A53B7A">
        <w:t xml:space="preserve"> potvrdit bez výhrad nebo požádat o doplnění či upřesnění podle tohoto odstavce. Potvrzení </w:t>
      </w:r>
      <w:r w:rsidR="0057072C" w:rsidRPr="00A53B7A">
        <w:t>Návrhu</w:t>
      </w:r>
      <w:r w:rsidR="00501AE2" w:rsidRPr="00A53B7A">
        <w:t xml:space="preserve"> s výhradou se nepovažuje za Potvrzení </w:t>
      </w:r>
      <w:r w:rsidR="0057072C" w:rsidRPr="00A53B7A">
        <w:t>Návrhu</w:t>
      </w:r>
      <w:r w:rsidR="00501AE2" w:rsidRPr="00A53B7A">
        <w:t xml:space="preserve"> ve smyslu odst.</w:t>
      </w:r>
      <w:r w:rsidR="001B3223">
        <w:t xml:space="preserve"> </w:t>
      </w:r>
      <w:hyperlink w:anchor="_Realizace_Provozní_podpory" w:history="1">
        <w:r w:rsidR="000E0A16">
          <w:rPr>
            <w:rStyle w:val="Hypertextovodkaz"/>
            <w:color w:val="auto"/>
            <w:u w:val="none"/>
          </w:rPr>
          <w:t>7</w:t>
        </w:r>
        <w:r w:rsidR="00172875">
          <w:rPr>
            <w:rStyle w:val="Hypertextovodkaz"/>
            <w:color w:val="auto"/>
            <w:u w:val="none"/>
          </w:rPr>
          <w:t>.1</w:t>
        </w:r>
      </w:hyperlink>
      <w:r w:rsidR="00501AE2" w:rsidRPr="00A53B7A">
        <w:t xml:space="preserve"> tohoto článku, není-li v Dohodě stanoveno jinak.</w:t>
      </w:r>
      <w:bookmarkEnd w:id="15"/>
    </w:p>
    <w:p w14:paraId="02306454" w14:textId="14C52164" w:rsidR="00501AE2" w:rsidRDefault="00501AE2" w:rsidP="001B3223">
      <w:pPr>
        <w:pStyle w:val="Nadpis2"/>
      </w:pPr>
      <w:r>
        <w:t>Při plnění Prováděcích smluv</w:t>
      </w:r>
      <w:r w:rsidR="005F7718">
        <w:t xml:space="preserve"> na </w:t>
      </w:r>
      <w:r w:rsidR="00172875">
        <w:t>Konzultační služby</w:t>
      </w:r>
      <w:r>
        <w:t xml:space="preserve"> je </w:t>
      </w:r>
      <w:r w:rsidR="00B25C9A">
        <w:t>Poskytovatel</w:t>
      </w:r>
      <w:r>
        <w:t xml:space="preserve"> povinen postupovat v</w:t>
      </w:r>
      <w:r w:rsidR="00525ACE">
        <w:t> </w:t>
      </w:r>
      <w:r>
        <w:t>souladu s touto Dohodou a s danou Prováděcí smlouvou</w:t>
      </w:r>
      <w:r w:rsidR="005F7718">
        <w:t xml:space="preserve"> na </w:t>
      </w:r>
      <w:r w:rsidR="00172875">
        <w:t>Konzultační služby</w:t>
      </w:r>
      <w:r>
        <w:t xml:space="preserve">. Na základě uzavřené Prováděcí smlouvy </w:t>
      </w:r>
      <w:r w:rsidR="005F7718">
        <w:t xml:space="preserve">na </w:t>
      </w:r>
      <w:r w:rsidR="00172875">
        <w:t>Konzultační služby</w:t>
      </w:r>
      <w:r w:rsidR="005F7718">
        <w:t xml:space="preserve"> </w:t>
      </w:r>
      <w:r>
        <w:t xml:space="preserve">se </w:t>
      </w:r>
      <w:r w:rsidR="00525ACE">
        <w:t xml:space="preserve">Poskytovatel </w:t>
      </w:r>
      <w:r>
        <w:t xml:space="preserve">zavazuje provést </w:t>
      </w:r>
      <w:r w:rsidR="00172875">
        <w:t>požadované Konzultační služby</w:t>
      </w:r>
      <w:r w:rsidR="00452F8B">
        <w:t xml:space="preserve"> v termínech a způsobem stanoveným v Prováděcí smlouvě</w:t>
      </w:r>
      <w:r>
        <w:t xml:space="preserve">. </w:t>
      </w:r>
    </w:p>
    <w:p w14:paraId="1585A962" w14:textId="35547CBE" w:rsidR="00501AE2" w:rsidRDefault="00501AE2" w:rsidP="001B3223">
      <w:pPr>
        <w:pStyle w:val="Nadpis2"/>
      </w:pPr>
      <w:r>
        <w:t xml:space="preserve">Objednatel může uzavírat s </w:t>
      </w:r>
      <w:r w:rsidR="00525ACE">
        <w:t>Poskytovatel</w:t>
      </w:r>
      <w:r>
        <w:t>em Prováděcí smlouvy</w:t>
      </w:r>
      <w:r w:rsidR="005F7718">
        <w:t xml:space="preserve"> na </w:t>
      </w:r>
      <w:r w:rsidR="00172875">
        <w:t>Konzultační služby</w:t>
      </w:r>
      <w:r>
        <w:t xml:space="preserve"> podle svých potřeb po celou dobu účinnosti Dohody, a to postupem a za podmínek stanovených tímto článkem.</w:t>
      </w:r>
    </w:p>
    <w:p w14:paraId="05425C52" w14:textId="7892B09D" w:rsidR="00FC2887" w:rsidRPr="00FC2887" w:rsidRDefault="00FC2887" w:rsidP="00FC2887">
      <w:pPr>
        <w:pStyle w:val="Nadpis2"/>
      </w:pPr>
      <w:r>
        <w:t xml:space="preserve">Poskytovatel se zavazuje v rámci realizace </w:t>
      </w:r>
      <w:r w:rsidR="000E0A16">
        <w:t xml:space="preserve">Konzultačních služeb </w:t>
      </w:r>
      <w:r>
        <w:t>dle každé Prováděcí smlouvy na Konzultační služby vést výkaz Konzultačních služeb, v </w:t>
      </w:r>
      <w:proofErr w:type="gramStart"/>
      <w:r>
        <w:t>rámci</w:t>
      </w:r>
      <w:proofErr w:type="gramEnd"/>
      <w:r>
        <w:t xml:space="preserve"> kterého prokazuje skutečně vynaložený čas na Konzultační služby</w:t>
      </w:r>
      <w:r w:rsidR="001F03FA">
        <w:t xml:space="preserve"> s detailním popisem jednotlivých činností a</w:t>
      </w:r>
      <w:r>
        <w:t xml:space="preserve"> s přesností na celé člověkohodiny</w:t>
      </w:r>
      <w:r w:rsidR="000E0A16">
        <w:t xml:space="preserve"> (dále jen „</w:t>
      </w:r>
      <w:r w:rsidR="000E0A16">
        <w:rPr>
          <w:b/>
          <w:bCs/>
        </w:rPr>
        <w:t>Výkaz</w:t>
      </w:r>
      <w:r w:rsidR="000E0A16">
        <w:t>“)</w:t>
      </w:r>
      <w:r>
        <w:t xml:space="preserve">. Vzor výkazu Konzultačních služeb je součástí Přílohy č. </w:t>
      </w:r>
      <w:r w:rsidR="000E0A16">
        <w:t>3</w:t>
      </w:r>
      <w:r>
        <w:t xml:space="preserve"> Dohody.</w:t>
      </w:r>
    </w:p>
    <w:p w14:paraId="31DC7893" w14:textId="27E0301B" w:rsidR="006E1A1B" w:rsidRPr="006E1A1B" w:rsidRDefault="006E1A1B" w:rsidP="001B3223">
      <w:pPr>
        <w:pStyle w:val="Nadpis1"/>
      </w:pPr>
      <w:bookmarkStart w:id="16" w:name="_Ref11419060"/>
      <w:r>
        <w:t>akcepta</w:t>
      </w:r>
      <w:r w:rsidR="001A5C09">
        <w:t xml:space="preserve">ČNÍ </w:t>
      </w:r>
      <w:r w:rsidR="004A0B2C">
        <w:t xml:space="preserve">ŘÍZENÍ – </w:t>
      </w:r>
      <w:bookmarkEnd w:id="16"/>
      <w:r w:rsidR="005A1995">
        <w:t>základní řešení HCI a rozšíření řešení HCI</w:t>
      </w:r>
    </w:p>
    <w:p w14:paraId="64BFB559" w14:textId="50E01F84" w:rsidR="008953CE" w:rsidRPr="00DF60AD" w:rsidRDefault="008953CE" w:rsidP="008953CE">
      <w:pPr>
        <w:pStyle w:val="Nadpis2"/>
      </w:pPr>
      <w:bookmarkStart w:id="17" w:name="_způsOb_plnění_-_1"/>
      <w:bookmarkStart w:id="18" w:name="_Ref11419116"/>
      <w:bookmarkEnd w:id="17"/>
      <w:r>
        <w:t>A</w:t>
      </w:r>
      <w:r w:rsidRPr="00DF60AD">
        <w:t xml:space="preserve">kceptace </w:t>
      </w:r>
      <w:r w:rsidR="00064173">
        <w:t>dodaného</w:t>
      </w:r>
      <w:r>
        <w:t xml:space="preserve"> Základního Řešení HCI, pop</w:t>
      </w:r>
      <w:r w:rsidR="00527AB8">
        <w:t>ř</w:t>
      </w:r>
      <w:r>
        <w:t xml:space="preserve">. Rozšíření Řešení HCI, resp. jednotlivých </w:t>
      </w:r>
      <w:r w:rsidR="00C3484A">
        <w:t>Dílčích částí</w:t>
      </w:r>
      <w:r w:rsidRPr="00DF60AD">
        <w:t xml:space="preserve"> bude probíhat vždy za každé jednotlivé plnění</w:t>
      </w:r>
      <w:r>
        <w:t xml:space="preserve">, resp. za každou jednotlivou </w:t>
      </w:r>
      <w:r w:rsidR="002E769F">
        <w:t>Prováděcí smlouvu</w:t>
      </w:r>
      <w:r w:rsidRPr="00DF60AD">
        <w:t xml:space="preserve"> následujícím způsobem:</w:t>
      </w:r>
    </w:p>
    <w:p w14:paraId="299D0C86" w14:textId="766D8B59" w:rsidR="008953CE" w:rsidRPr="00D7001B" w:rsidRDefault="008953CE" w:rsidP="008953CE">
      <w:pPr>
        <w:pStyle w:val="Nadpis3"/>
        <w:ind w:left="1560" w:hanging="851"/>
      </w:pPr>
      <w:r w:rsidRPr="00D7001B">
        <w:t xml:space="preserve">akceptaci </w:t>
      </w:r>
      <w:r w:rsidR="002E769F">
        <w:t>Základního Řešení HCI, pop</w:t>
      </w:r>
      <w:r w:rsidR="00C3484A">
        <w:t>ř</w:t>
      </w:r>
      <w:r w:rsidR="002E769F">
        <w:t xml:space="preserve">. Rozšíření Řešení HCI, resp. jednotlivých </w:t>
      </w:r>
      <w:r w:rsidR="00C3484A">
        <w:t>D</w:t>
      </w:r>
      <w:r w:rsidR="002E769F">
        <w:t xml:space="preserve">ílčích částí </w:t>
      </w:r>
      <w:r w:rsidRPr="00D7001B">
        <w:t xml:space="preserve">provádějí </w:t>
      </w:r>
      <w:r>
        <w:t>Oprávněné osoby</w:t>
      </w:r>
      <w:r w:rsidRPr="00D7001B">
        <w:t xml:space="preserve"> </w:t>
      </w:r>
      <w:r>
        <w:t>S</w:t>
      </w:r>
      <w:r w:rsidRPr="00D7001B">
        <w:t>mluvních stran</w:t>
      </w:r>
      <w:r>
        <w:t>;</w:t>
      </w:r>
    </w:p>
    <w:p w14:paraId="08F62775" w14:textId="5C0004DB" w:rsidR="008953CE" w:rsidRPr="00D7001B" w:rsidRDefault="008953CE" w:rsidP="008953CE">
      <w:pPr>
        <w:pStyle w:val="Nadpis3"/>
        <w:ind w:left="1560" w:hanging="851"/>
      </w:pPr>
      <w:r>
        <w:lastRenderedPageBreak/>
        <w:t xml:space="preserve">akceptaci plnění </w:t>
      </w:r>
      <w:r w:rsidR="002E769F">
        <w:t>Základního Řešení HCI, pop</w:t>
      </w:r>
      <w:r w:rsidR="00B94D22">
        <w:t>ř</w:t>
      </w:r>
      <w:r w:rsidR="002E769F">
        <w:t xml:space="preserve">. Rozšíření Řešení HCI, resp. jednotlivých </w:t>
      </w:r>
      <w:r w:rsidR="00B94D22">
        <w:t>D</w:t>
      </w:r>
      <w:r w:rsidR="002E769F">
        <w:t xml:space="preserve">ílčích částí </w:t>
      </w:r>
      <w:r>
        <w:t xml:space="preserve">na základě příslušné </w:t>
      </w:r>
      <w:r w:rsidR="002E769F">
        <w:t>Prováděcí smlouvy</w:t>
      </w:r>
      <w:r w:rsidRPr="00D7001B">
        <w:t xml:space="preserve"> bude provádět </w:t>
      </w:r>
      <w:r>
        <w:t>Oprávněná osoba Objednatele</w:t>
      </w:r>
      <w:r w:rsidRPr="00D7001B">
        <w:t xml:space="preserve"> na základě </w:t>
      </w:r>
      <w:r>
        <w:t>příslušného akceptačního</w:t>
      </w:r>
      <w:r w:rsidRPr="00D7001B">
        <w:t xml:space="preserve"> protokolu</w:t>
      </w:r>
      <w:r>
        <w:t xml:space="preserve">, jehož vzor je uveden v </w:t>
      </w:r>
      <w:r w:rsidR="002E769F">
        <w:t>P</w:t>
      </w:r>
      <w:r w:rsidRPr="00EA68B4">
        <w:t>řílo</w:t>
      </w:r>
      <w:r>
        <w:t>ze</w:t>
      </w:r>
      <w:r w:rsidRPr="00EA68B4">
        <w:t xml:space="preserve"> č. </w:t>
      </w:r>
      <w:r w:rsidR="00B94D22">
        <w:t>3</w:t>
      </w:r>
      <w:r w:rsidR="002E769F">
        <w:t xml:space="preserve"> Dohody</w:t>
      </w:r>
      <w:r w:rsidR="00B10F5C">
        <w:t>, který bude sepsán vždy zvlášť pro</w:t>
      </w:r>
      <w:r w:rsidR="00EB4CE7">
        <w:t> </w:t>
      </w:r>
      <w:r w:rsidR="00B10F5C">
        <w:t xml:space="preserve">každou Dílčí část v rámci dané </w:t>
      </w:r>
      <w:r w:rsidR="00837A7B">
        <w:t>Prováděcí smlouvy</w:t>
      </w:r>
      <w:r>
        <w:t xml:space="preserve"> (dále jen „</w:t>
      </w:r>
      <w:r w:rsidRPr="002E769F">
        <w:rPr>
          <w:b/>
          <w:iCs/>
        </w:rPr>
        <w:t>Akceptační protokol</w:t>
      </w:r>
      <w:r w:rsidR="00B94D22">
        <w:rPr>
          <w:b/>
          <w:iCs/>
        </w:rPr>
        <w:t xml:space="preserve"> Řešení HCI</w:t>
      </w:r>
      <w:r>
        <w:t>“)</w:t>
      </w:r>
      <w:r w:rsidRPr="00D7001B">
        <w:t xml:space="preserve">. </w:t>
      </w:r>
    </w:p>
    <w:p w14:paraId="66545E83" w14:textId="01E5856D" w:rsidR="008953CE" w:rsidRPr="00D7001B" w:rsidRDefault="008953CE" w:rsidP="008953CE">
      <w:pPr>
        <w:pStyle w:val="Nadpis3"/>
        <w:ind w:left="1560" w:hanging="851"/>
      </w:pPr>
      <w:r>
        <w:t>Oprávněná osoba</w:t>
      </w:r>
      <w:r w:rsidRPr="00D7001B">
        <w:t xml:space="preserve"> </w:t>
      </w:r>
      <w:r>
        <w:t>Poskytovatele se zavazuje</w:t>
      </w:r>
      <w:r w:rsidRPr="00D7001B">
        <w:t xml:space="preserve"> předlož</w:t>
      </w:r>
      <w:r>
        <w:t>it</w:t>
      </w:r>
      <w:r w:rsidRPr="00D7001B">
        <w:t xml:space="preserve"> </w:t>
      </w:r>
      <w:r>
        <w:t>Oprávněné osobě</w:t>
      </w:r>
      <w:r w:rsidRPr="00D7001B">
        <w:t xml:space="preserve"> </w:t>
      </w:r>
      <w:r>
        <w:t>Objednatele prostřednictvím e-mailu ke schválení</w:t>
      </w:r>
      <w:r w:rsidRPr="00D7001B">
        <w:t xml:space="preserve"> </w:t>
      </w:r>
      <w:r>
        <w:t xml:space="preserve">Akceptační protokol </w:t>
      </w:r>
      <w:r w:rsidR="00720341">
        <w:t>Řešení HCI</w:t>
      </w:r>
      <w:r w:rsidR="00B94D22">
        <w:t xml:space="preserve"> </w:t>
      </w:r>
      <w:r w:rsidRPr="00D7001B">
        <w:t>vždy do</w:t>
      </w:r>
      <w:r>
        <w:t> </w:t>
      </w:r>
      <w:r w:rsidRPr="00D7001B">
        <w:t xml:space="preserve">4. pracovního dne </w:t>
      </w:r>
      <w:r>
        <w:t>ode dne</w:t>
      </w:r>
      <w:r w:rsidRPr="00D7001B">
        <w:t xml:space="preserve"> ukončení </w:t>
      </w:r>
      <w:r w:rsidR="003A6E14">
        <w:t>dané Dílčí části</w:t>
      </w:r>
      <w:r w:rsidRPr="00D7001B">
        <w:t xml:space="preserve"> </w:t>
      </w:r>
      <w:r>
        <w:t>v termínu dle </w:t>
      </w:r>
      <w:r w:rsidR="00720341">
        <w:t>Prováděcí smlouvy</w:t>
      </w:r>
      <w:r w:rsidR="00D17F5F">
        <w:t>. Aniž by byla dotčena předcházející věta zavazuje se Poskytovatel v</w:t>
      </w:r>
      <w:r w:rsidR="002E44B2">
        <w:t> </w:t>
      </w:r>
      <w:r w:rsidR="00D17F5F">
        <w:t>případě</w:t>
      </w:r>
      <w:r w:rsidR="002E44B2">
        <w:t xml:space="preserve"> </w:t>
      </w:r>
      <w:r w:rsidR="006B2822">
        <w:t xml:space="preserve">HW maintenance Základního Řešení HCI, SW maintenance Základního Řešení HCI, HW maintenance Rozšíření Řešení HCI a SW maintenance Rozšíření Řešení HCI předložit </w:t>
      </w:r>
      <w:r w:rsidR="005D1F54">
        <w:t>Oprávněné osobě</w:t>
      </w:r>
      <w:r w:rsidR="005D1F54" w:rsidRPr="00D7001B">
        <w:t xml:space="preserve"> </w:t>
      </w:r>
      <w:r w:rsidR="005D1F54">
        <w:t>Objednatele prostřednictvím e</w:t>
      </w:r>
      <w:r w:rsidR="00EB4CE7">
        <w:noBreakHyphen/>
      </w:r>
      <w:r w:rsidR="005D1F54">
        <w:t>mailu ke schválení</w:t>
      </w:r>
      <w:r w:rsidR="005D1F54" w:rsidRPr="00D7001B">
        <w:t xml:space="preserve"> </w:t>
      </w:r>
      <w:r w:rsidR="005D1F54">
        <w:t xml:space="preserve">Akceptační protokol Řešení HCI </w:t>
      </w:r>
      <w:r w:rsidR="005D1F54" w:rsidRPr="00D7001B">
        <w:t xml:space="preserve">vždy </w:t>
      </w:r>
      <w:r w:rsidR="005D1F54">
        <w:t xml:space="preserve">k okamžiku započetí </w:t>
      </w:r>
      <w:r w:rsidR="003720A8">
        <w:t>s</w:t>
      </w:r>
      <w:r w:rsidR="00EB4CE7">
        <w:t> </w:t>
      </w:r>
      <w:r w:rsidR="005D1F54">
        <w:t>poskytování</w:t>
      </w:r>
      <w:r w:rsidR="003720A8">
        <w:t>m</w:t>
      </w:r>
      <w:r w:rsidR="005D1F54">
        <w:t xml:space="preserve"> příslušné maintenance</w:t>
      </w:r>
      <w:r w:rsidR="005D1F54" w:rsidRPr="00D7001B">
        <w:t xml:space="preserve"> </w:t>
      </w:r>
      <w:r w:rsidR="005D1F54">
        <w:t>v termínu dle dané Prováděcí smlouvy.</w:t>
      </w:r>
      <w:r w:rsidRPr="00D7001B">
        <w:t>;</w:t>
      </w:r>
    </w:p>
    <w:p w14:paraId="09117F7C" w14:textId="6E3647E0" w:rsidR="00A04BCF" w:rsidRDefault="008953CE" w:rsidP="008953CE">
      <w:pPr>
        <w:pStyle w:val="Nadpis3"/>
        <w:ind w:left="1560" w:hanging="851"/>
      </w:pPr>
      <w:r>
        <w:t>Oprávněná osoba</w:t>
      </w:r>
      <w:r w:rsidRPr="00D7001B">
        <w:t xml:space="preserve"> </w:t>
      </w:r>
      <w:r>
        <w:t>Objednatele se zavazuje</w:t>
      </w:r>
      <w:r w:rsidRPr="00D7001B">
        <w:t xml:space="preserve"> ve lhůtě 5 pracovních dnů</w:t>
      </w:r>
      <w:r>
        <w:t xml:space="preserve"> ode dne doručení </w:t>
      </w:r>
      <w:r w:rsidR="003A6E14">
        <w:t xml:space="preserve">příslušného </w:t>
      </w:r>
      <w:r>
        <w:t>Akceptačního protokolu</w:t>
      </w:r>
      <w:r w:rsidR="00B94D22">
        <w:t xml:space="preserve"> Řešení HCI</w:t>
      </w:r>
      <w:r>
        <w:t xml:space="preserve"> </w:t>
      </w:r>
      <w:r w:rsidR="003A6E14">
        <w:t>poskytnutou Dílčí část</w:t>
      </w:r>
      <w:r>
        <w:t xml:space="preserve"> převzít a schválit Akceptační protokol</w:t>
      </w:r>
      <w:r w:rsidR="00B94D22">
        <w:t xml:space="preserve"> Řešení HCI</w:t>
      </w:r>
      <w:r>
        <w:t xml:space="preserve"> svým podpisem, příp. uvést v Akceptačním protokolu</w:t>
      </w:r>
      <w:r w:rsidR="00B94D22">
        <w:t xml:space="preserve"> Řešení HCI</w:t>
      </w:r>
      <w:r>
        <w:t xml:space="preserve"> výhrady k poskytnuté </w:t>
      </w:r>
      <w:r w:rsidR="003A6E14">
        <w:t>Dílčí části</w:t>
      </w:r>
      <w:r>
        <w:t xml:space="preserve">. Poskytovatel se zavazuje odstranit případné výhrady ve </w:t>
      </w:r>
      <w:r w:rsidRPr="00D43059">
        <w:t>lhůtě 5 pracovních dnů</w:t>
      </w:r>
      <w:r>
        <w:t xml:space="preserve"> ode dne doručení výhrad, nedohodnou-li Smluvní strany</w:t>
      </w:r>
      <w:r w:rsidR="00D156FA">
        <w:t xml:space="preserve"> jinak</w:t>
      </w:r>
      <w:r>
        <w:t xml:space="preserve">. Po odstranění veškerých výhrad sepíšou Smluvní strany nový Akceptační protokol </w:t>
      </w:r>
      <w:r w:rsidR="00B94D22">
        <w:t xml:space="preserve">Řešení HCI </w:t>
      </w:r>
      <w:r>
        <w:t>bez výhrad. Kopie</w:t>
      </w:r>
      <w:r w:rsidR="003A6E14">
        <w:t xml:space="preserve"> všech</w:t>
      </w:r>
      <w:r>
        <w:t xml:space="preserve"> </w:t>
      </w:r>
      <w:r w:rsidR="00D40D40">
        <w:t xml:space="preserve">schválených </w:t>
      </w:r>
      <w:r>
        <w:t>Akceptační</w:t>
      </w:r>
      <w:r w:rsidR="003A6E14">
        <w:t>ch</w:t>
      </w:r>
      <w:r>
        <w:t xml:space="preserve"> protokol</w:t>
      </w:r>
      <w:r w:rsidR="003A6E14">
        <w:t>ů</w:t>
      </w:r>
      <w:r w:rsidR="00B94D22">
        <w:t xml:space="preserve"> Řešení HCI</w:t>
      </w:r>
      <w:r>
        <w:t xml:space="preserve"> bez výhrad</w:t>
      </w:r>
      <w:r w:rsidR="003A6E14">
        <w:t xml:space="preserve"> pro danou Prováděcí smlouvu</w:t>
      </w:r>
      <w:r>
        <w:t xml:space="preserve"> bud</w:t>
      </w:r>
      <w:r w:rsidR="003A6E14">
        <w:t>ou</w:t>
      </w:r>
      <w:r>
        <w:t xml:space="preserve"> vždy přílohou příslušné faktury za </w:t>
      </w:r>
      <w:r w:rsidR="00D0581F">
        <w:t>dodání Základního Řešení HCI, pop</w:t>
      </w:r>
      <w:r w:rsidR="00B94D22">
        <w:t>ř</w:t>
      </w:r>
      <w:r w:rsidR="00D0581F">
        <w:t xml:space="preserve">. Rozšíření Řešení HCI, resp. jednotlivých </w:t>
      </w:r>
      <w:r w:rsidR="00B94D22">
        <w:t>D</w:t>
      </w:r>
      <w:r w:rsidR="00D0581F">
        <w:t xml:space="preserve">ílčích částí </w:t>
      </w:r>
      <w:r w:rsidR="00B94D22">
        <w:t>v rámci předmětné Prováděcí smlouvy</w:t>
      </w:r>
      <w:r>
        <w:t>.</w:t>
      </w:r>
    </w:p>
    <w:p w14:paraId="4DBAAB78" w14:textId="58A37D6C" w:rsidR="008953CE" w:rsidRDefault="00A04BCF" w:rsidP="00A04BCF">
      <w:pPr>
        <w:pStyle w:val="Nadpis3"/>
        <w:ind w:left="1560" w:hanging="851"/>
      </w:pPr>
      <w:r>
        <w:t>Plnění v rámci předmětné Prováděcí smlouvy</w:t>
      </w:r>
      <w:r w:rsidRPr="00A04BCF">
        <w:t xml:space="preserve"> jako cel</w:t>
      </w:r>
      <w:r>
        <w:t>ek</w:t>
      </w:r>
      <w:r w:rsidRPr="00A04BCF">
        <w:t xml:space="preserve"> je považováno za předané a převzaté, tj. provedené v momentě akceptace všech </w:t>
      </w:r>
      <w:r>
        <w:t>Dílčích částí</w:t>
      </w:r>
      <w:r w:rsidRPr="00A04BCF">
        <w:t xml:space="preserve"> bez výhrad.</w:t>
      </w:r>
    </w:p>
    <w:p w14:paraId="559BEFA5" w14:textId="4561F76E" w:rsidR="003A39FC" w:rsidRPr="003A39FC" w:rsidRDefault="00630747" w:rsidP="001B3223">
      <w:pPr>
        <w:pStyle w:val="Nadpis1"/>
      </w:pPr>
      <w:r>
        <w:t>akceptační řízení –</w:t>
      </w:r>
      <w:r w:rsidR="003A39FC">
        <w:t xml:space="preserve"> </w:t>
      </w:r>
      <w:bookmarkEnd w:id="18"/>
      <w:r w:rsidR="00B93314">
        <w:t>konzultační</w:t>
      </w:r>
      <w:r>
        <w:t xml:space="preserve"> služby</w:t>
      </w:r>
    </w:p>
    <w:p w14:paraId="5A456355" w14:textId="6A1AC715" w:rsidR="00DF60AD" w:rsidRPr="00DF60AD" w:rsidRDefault="00DF60AD" w:rsidP="001B3223">
      <w:pPr>
        <w:pStyle w:val="Nadpis2"/>
      </w:pPr>
      <w:bookmarkStart w:id="19" w:name="_Ref11419123"/>
      <w:r w:rsidRPr="00DF60AD">
        <w:t xml:space="preserve">Hodnocení, kontrola plnění a akceptace </w:t>
      </w:r>
      <w:r w:rsidR="00A325B1">
        <w:t>Konzultačních služeb</w:t>
      </w:r>
      <w:r w:rsidRPr="00DF60AD">
        <w:t xml:space="preserve"> bude probíhat vždy za </w:t>
      </w:r>
      <w:r w:rsidR="00F527D3">
        <w:t>každý uplynulý kalendářní měsíc účinnosti předmětné Prováděcí smlouvy</w:t>
      </w:r>
      <w:r w:rsidR="00F71897">
        <w:t xml:space="preserve"> </w:t>
      </w:r>
      <w:r w:rsidRPr="00DF60AD">
        <w:t>následujícím způsobem:</w:t>
      </w:r>
      <w:bookmarkEnd w:id="19"/>
    </w:p>
    <w:p w14:paraId="33009E47" w14:textId="27A22E01" w:rsidR="00DF60AD" w:rsidRPr="00D7001B" w:rsidRDefault="00DF60AD" w:rsidP="00A413EA">
      <w:pPr>
        <w:pStyle w:val="Nadpis3"/>
        <w:ind w:left="1560" w:hanging="851"/>
      </w:pPr>
      <w:r w:rsidRPr="00D7001B">
        <w:t>hodnocení</w:t>
      </w:r>
      <w:r w:rsidRPr="00F1451D">
        <w:t xml:space="preserve">, kontrolu plnění a akceptaci </w:t>
      </w:r>
      <w:r w:rsidR="00A325B1">
        <w:t>Konzultačn</w:t>
      </w:r>
      <w:r w:rsidR="002D2B80">
        <w:t>ích služeb</w:t>
      </w:r>
      <w:r w:rsidR="00796C1F" w:rsidRPr="00F1451D">
        <w:t xml:space="preserve"> </w:t>
      </w:r>
      <w:r w:rsidRPr="00F1451D">
        <w:t xml:space="preserve">provádějí </w:t>
      </w:r>
      <w:r w:rsidR="002D2B80">
        <w:t>Oprávněné osoby Smluvní stran</w:t>
      </w:r>
      <w:r w:rsidRPr="00F1451D">
        <w:t>;</w:t>
      </w:r>
    </w:p>
    <w:p w14:paraId="39C4E0EF" w14:textId="70FC09B1" w:rsidR="00DF60AD" w:rsidRPr="00D7001B" w:rsidRDefault="00D55D0D" w:rsidP="00A413EA">
      <w:pPr>
        <w:pStyle w:val="Nadpis3"/>
        <w:ind w:left="1560" w:hanging="851"/>
      </w:pPr>
      <w:r>
        <w:t xml:space="preserve">akceptaci plnění </w:t>
      </w:r>
      <w:r w:rsidR="002D2B80">
        <w:t>Konzultačních služeb</w:t>
      </w:r>
      <w:r w:rsidR="00796C1F" w:rsidDel="00796C1F">
        <w:t xml:space="preserve"> </w:t>
      </w:r>
      <w:r>
        <w:t xml:space="preserve">na základě příslušné </w:t>
      </w:r>
      <w:r w:rsidR="00796C1F">
        <w:t>Prováděcí smlouvy na</w:t>
      </w:r>
      <w:r w:rsidR="00EB4CE7">
        <w:t> </w:t>
      </w:r>
      <w:r w:rsidR="002D2B80">
        <w:t>Konzultační služby</w:t>
      </w:r>
      <w:r w:rsidR="008A3D31">
        <w:t xml:space="preserve"> </w:t>
      </w:r>
      <w:r w:rsidR="005A3C51">
        <w:t>vč.</w:t>
      </w:r>
      <w:r w:rsidR="008A3D31">
        <w:t xml:space="preserve"> </w:t>
      </w:r>
      <w:r w:rsidR="00A528A9">
        <w:t>Výkazu</w:t>
      </w:r>
      <w:r w:rsidR="008A3D31">
        <w:t xml:space="preserve"> předloženého k akceptaci Poskytovatelem</w:t>
      </w:r>
      <w:r w:rsidR="00DF60AD" w:rsidRPr="00D7001B">
        <w:t xml:space="preserve"> bude </w:t>
      </w:r>
      <w:r w:rsidR="00DF60AD" w:rsidRPr="007F7DD2">
        <w:t xml:space="preserve">provádět </w:t>
      </w:r>
      <w:r w:rsidR="00544A19" w:rsidRPr="007F7DD2">
        <w:t>O</w:t>
      </w:r>
      <w:r w:rsidR="00EA68B4" w:rsidRPr="007F7DD2">
        <w:t>právněná osoba Objednatele</w:t>
      </w:r>
      <w:r w:rsidR="00DF60AD" w:rsidRPr="007F7DD2">
        <w:t xml:space="preserve"> na</w:t>
      </w:r>
      <w:r w:rsidR="00DF60AD" w:rsidRPr="00D7001B">
        <w:t xml:space="preserve"> základě </w:t>
      </w:r>
      <w:r w:rsidR="00DF60AD">
        <w:t xml:space="preserve">příslušného </w:t>
      </w:r>
      <w:r w:rsidR="00EA68B4">
        <w:t>akceptačního</w:t>
      </w:r>
      <w:r w:rsidR="00DF60AD" w:rsidRPr="00D7001B">
        <w:t xml:space="preserve"> protokolu</w:t>
      </w:r>
      <w:r>
        <w:t xml:space="preserve">, jehož vzor je </w:t>
      </w:r>
      <w:r w:rsidR="00544A19">
        <w:t xml:space="preserve">uveden v </w:t>
      </w:r>
      <w:r w:rsidR="00817F40">
        <w:t>P</w:t>
      </w:r>
      <w:r w:rsidRPr="00EA68B4">
        <w:t>řílo</w:t>
      </w:r>
      <w:r w:rsidR="00544A19">
        <w:t>ze</w:t>
      </w:r>
      <w:r w:rsidRPr="00EA68B4">
        <w:t xml:space="preserve"> č. </w:t>
      </w:r>
      <w:r w:rsidR="00A528A9">
        <w:t>3</w:t>
      </w:r>
      <w:r w:rsidR="00BA46ED" w:rsidRPr="00EA68B4">
        <w:t xml:space="preserve"> </w:t>
      </w:r>
      <w:r w:rsidR="00561B1F">
        <w:t>Dohody</w:t>
      </w:r>
      <w:r w:rsidR="00734705">
        <w:t xml:space="preserve"> (dále jen „</w:t>
      </w:r>
      <w:r w:rsidR="00EA68B4" w:rsidRPr="002D2B80">
        <w:rPr>
          <w:b/>
          <w:iCs/>
        </w:rPr>
        <w:t>Akceptační</w:t>
      </w:r>
      <w:r w:rsidR="00734705" w:rsidRPr="002D2B80">
        <w:rPr>
          <w:b/>
          <w:iCs/>
        </w:rPr>
        <w:t xml:space="preserve"> protokol</w:t>
      </w:r>
      <w:r w:rsidR="00EA68B4" w:rsidRPr="002D2B80">
        <w:rPr>
          <w:b/>
          <w:iCs/>
        </w:rPr>
        <w:t xml:space="preserve"> </w:t>
      </w:r>
      <w:r w:rsidR="002D2B80" w:rsidRPr="002D2B80">
        <w:rPr>
          <w:b/>
          <w:iCs/>
        </w:rPr>
        <w:t>Konzultačních služeb</w:t>
      </w:r>
      <w:r w:rsidR="00734705">
        <w:t>“)</w:t>
      </w:r>
      <w:r w:rsidR="00AE5E0C">
        <w:t>;</w:t>
      </w:r>
      <w:r w:rsidR="00DF60AD" w:rsidRPr="00D7001B">
        <w:t xml:space="preserve"> </w:t>
      </w:r>
    </w:p>
    <w:p w14:paraId="50F6142E" w14:textId="7279C08C" w:rsidR="00DF60AD" w:rsidRPr="00D7001B" w:rsidRDefault="004C27FF" w:rsidP="00A413EA">
      <w:pPr>
        <w:pStyle w:val="Nadpis3"/>
        <w:ind w:left="1560" w:hanging="851"/>
      </w:pPr>
      <w:bookmarkStart w:id="20" w:name="_Ref11419129"/>
      <w:r>
        <w:lastRenderedPageBreak/>
        <w:t>Oprávněná osoba Poskytovatele</w:t>
      </w:r>
      <w:r w:rsidR="00E733FB">
        <w:t xml:space="preserve"> </w:t>
      </w:r>
      <w:r w:rsidR="005C0258" w:rsidRPr="007F7DD2">
        <w:t>se zavazuje</w:t>
      </w:r>
      <w:r w:rsidR="00DF60AD" w:rsidRPr="007F7DD2">
        <w:t xml:space="preserve"> předlož</w:t>
      </w:r>
      <w:r w:rsidR="005C0258" w:rsidRPr="007F7DD2">
        <w:t>it</w:t>
      </w:r>
      <w:r w:rsidR="00DF60AD" w:rsidRPr="007F7DD2">
        <w:t xml:space="preserve"> </w:t>
      </w:r>
      <w:r w:rsidR="00EA68B4" w:rsidRPr="007F7DD2">
        <w:t>Oprávněné osobě</w:t>
      </w:r>
      <w:r w:rsidR="00DF60AD" w:rsidRPr="007F7DD2">
        <w:t xml:space="preserve"> </w:t>
      </w:r>
      <w:r w:rsidR="005C0258" w:rsidRPr="007F7DD2">
        <w:t>Objednatele</w:t>
      </w:r>
      <w:r w:rsidR="00A078CB" w:rsidRPr="007F7DD2">
        <w:t xml:space="preserve"> prostřednictvím e-mailu</w:t>
      </w:r>
      <w:r w:rsidR="005C0258" w:rsidRPr="007F7DD2">
        <w:t xml:space="preserve"> ke schválení</w:t>
      </w:r>
      <w:r w:rsidR="00DF60AD" w:rsidRPr="007F7DD2">
        <w:t xml:space="preserve"> </w:t>
      </w:r>
      <w:r w:rsidR="00EA68B4" w:rsidRPr="007F7DD2">
        <w:t xml:space="preserve">Akceptační protokol </w:t>
      </w:r>
      <w:r>
        <w:t>Konzultačních služeb</w:t>
      </w:r>
      <w:r w:rsidR="008A3D31">
        <w:t xml:space="preserve">, jehož přílohou bude </w:t>
      </w:r>
      <w:r w:rsidR="00A528A9">
        <w:t>V</w:t>
      </w:r>
      <w:r w:rsidR="008A3D31">
        <w:t xml:space="preserve">ýkaz za </w:t>
      </w:r>
      <w:r w:rsidR="00E6143E">
        <w:t>daný kalendářní měsíc</w:t>
      </w:r>
      <w:r w:rsidR="00DF60AD" w:rsidRPr="007F7DD2">
        <w:t xml:space="preserve"> vždy do</w:t>
      </w:r>
      <w:r w:rsidR="00663849" w:rsidRPr="007F7DD2">
        <w:t> </w:t>
      </w:r>
      <w:r w:rsidR="00DF60AD" w:rsidRPr="007F7DD2">
        <w:t xml:space="preserve">4. pracovního dne </w:t>
      </w:r>
      <w:r w:rsidR="00E6143E">
        <w:t>měsíce následujícího po kalendářním měsíci</w:t>
      </w:r>
      <w:r w:rsidR="00154E4C">
        <w:t>, v </w:t>
      </w:r>
      <w:proofErr w:type="gramStart"/>
      <w:r w:rsidR="00154E4C">
        <w:t>rámci</w:t>
      </w:r>
      <w:proofErr w:type="gramEnd"/>
      <w:r w:rsidR="00154E4C">
        <w:t xml:space="preserve"> kterého byly Konzultační služby poskytovány</w:t>
      </w:r>
      <w:r w:rsidR="00DF60AD" w:rsidRPr="00D7001B">
        <w:t>;</w:t>
      </w:r>
      <w:bookmarkEnd w:id="20"/>
    </w:p>
    <w:p w14:paraId="0B70FD02" w14:textId="555B0C05" w:rsidR="00DF60AD" w:rsidRDefault="007464CF" w:rsidP="00A413EA">
      <w:pPr>
        <w:pStyle w:val="Nadpis3"/>
        <w:ind w:left="1560" w:hanging="851"/>
      </w:pPr>
      <w:bookmarkStart w:id="21" w:name="_Ref11419136"/>
      <w:r>
        <w:t>Oprávněn</w:t>
      </w:r>
      <w:r w:rsidR="0061391A">
        <w:t>á</w:t>
      </w:r>
      <w:r>
        <w:t xml:space="preserve"> osoba</w:t>
      </w:r>
      <w:r w:rsidR="00DF60AD" w:rsidRPr="00D7001B">
        <w:t xml:space="preserve"> </w:t>
      </w:r>
      <w:r w:rsidR="00734705">
        <w:t>Objednatele se zavazuje</w:t>
      </w:r>
      <w:r w:rsidR="00DF60AD" w:rsidRPr="00D7001B">
        <w:t xml:space="preserve"> ve lhůtě 5 pracovních dnů</w:t>
      </w:r>
      <w:r w:rsidR="00734705">
        <w:t xml:space="preserve"> ode dne doručení </w:t>
      </w:r>
      <w:r w:rsidR="0061391A">
        <w:t xml:space="preserve">Akceptačního protokolu </w:t>
      </w:r>
      <w:r w:rsidR="00531017">
        <w:t>Konzultačních služeb</w:t>
      </w:r>
      <w:r w:rsidR="00734705">
        <w:t xml:space="preserve"> </w:t>
      </w:r>
      <w:r w:rsidR="00411882">
        <w:t>poskytnut</w:t>
      </w:r>
      <w:r w:rsidR="00796C1F">
        <w:t>é</w:t>
      </w:r>
      <w:r w:rsidR="00F20DB0">
        <w:t xml:space="preserve"> </w:t>
      </w:r>
      <w:r w:rsidR="00531017">
        <w:t>Konzultační služby</w:t>
      </w:r>
      <w:r w:rsidR="00F20DB0">
        <w:t xml:space="preserve"> </w:t>
      </w:r>
      <w:r w:rsidR="00411882">
        <w:t xml:space="preserve">převzít a schválit </w:t>
      </w:r>
      <w:r w:rsidR="0061391A">
        <w:t>Akceptační</w:t>
      </w:r>
      <w:r w:rsidR="00411882">
        <w:t xml:space="preserve"> protokol</w:t>
      </w:r>
      <w:r w:rsidR="0061391A">
        <w:t xml:space="preserve"> </w:t>
      </w:r>
      <w:r w:rsidR="00531017">
        <w:t>Konzultačních služeb</w:t>
      </w:r>
      <w:r w:rsidR="00411882">
        <w:t xml:space="preserve"> svým podpisem, příp. uvést v </w:t>
      </w:r>
      <w:r w:rsidR="0061391A">
        <w:t>Akceptačním</w:t>
      </w:r>
      <w:r w:rsidR="00411882">
        <w:t xml:space="preserve"> protokolu</w:t>
      </w:r>
      <w:r w:rsidR="0061391A">
        <w:t xml:space="preserve"> </w:t>
      </w:r>
      <w:r w:rsidR="00531017">
        <w:t>Konzultačních služeb</w:t>
      </w:r>
      <w:r w:rsidR="00411882">
        <w:t xml:space="preserve"> výhrady k </w:t>
      </w:r>
      <w:r w:rsidR="00796C1F">
        <w:t xml:space="preserve">poskytnutým </w:t>
      </w:r>
      <w:r w:rsidR="00531017">
        <w:t>Konzultačním službám</w:t>
      </w:r>
      <w:r w:rsidR="00411882">
        <w:t>. Poskytovatel se zavazuje odstranit případné výhrady ve</w:t>
      </w:r>
      <w:r w:rsidR="00EB4CE7">
        <w:t> </w:t>
      </w:r>
      <w:r w:rsidR="00411882" w:rsidRPr="00D43059">
        <w:t xml:space="preserve">lhůtě </w:t>
      </w:r>
      <w:r w:rsidR="00DB56A1" w:rsidRPr="00D43059">
        <w:t xml:space="preserve">5 pracovních </w:t>
      </w:r>
      <w:r w:rsidR="00411882" w:rsidRPr="00D43059">
        <w:t>dnů</w:t>
      </w:r>
      <w:r w:rsidR="00411882">
        <w:t xml:space="preserve"> ode dne doručení výhrad</w:t>
      </w:r>
      <w:r w:rsidR="00DB56A1">
        <w:t>, nedohodnou-li Smluvní strany</w:t>
      </w:r>
      <w:r w:rsidR="00F20DB0">
        <w:t xml:space="preserve"> jinak</w:t>
      </w:r>
      <w:r w:rsidR="00411882">
        <w:t xml:space="preserve">. Po odstranění veškerých výhrad sepíšou Smluvní strany nový </w:t>
      </w:r>
      <w:r w:rsidR="0061391A">
        <w:t xml:space="preserve">Akceptační protokol </w:t>
      </w:r>
      <w:r w:rsidR="00531017">
        <w:t>Konzultačních služeb</w:t>
      </w:r>
      <w:r w:rsidR="00411882">
        <w:t xml:space="preserve"> bez výhrad.</w:t>
      </w:r>
      <w:r w:rsidR="00586385">
        <w:t xml:space="preserve"> Kopie </w:t>
      </w:r>
      <w:r w:rsidR="004951FB">
        <w:t xml:space="preserve">schváleného </w:t>
      </w:r>
      <w:r w:rsidR="0061391A">
        <w:t>Akceptačního</w:t>
      </w:r>
      <w:r w:rsidR="00586385">
        <w:t xml:space="preserve"> protokolu</w:t>
      </w:r>
      <w:r w:rsidR="00F20DB0">
        <w:t xml:space="preserve"> </w:t>
      </w:r>
      <w:r w:rsidR="00531017">
        <w:t>Konzultačních služeb</w:t>
      </w:r>
      <w:r w:rsidR="0061391A">
        <w:t xml:space="preserve"> bez výhrad</w:t>
      </w:r>
      <w:r w:rsidR="00586385">
        <w:t xml:space="preserve"> bude vždy přílohou příslušné faktury za</w:t>
      </w:r>
      <w:r w:rsidR="00663849">
        <w:t> </w:t>
      </w:r>
      <w:r w:rsidR="00586385">
        <w:t xml:space="preserve">poskytnutí </w:t>
      </w:r>
      <w:r w:rsidR="00531017">
        <w:t>Konzultačních služeb</w:t>
      </w:r>
      <w:r w:rsidR="00586385">
        <w:t>.</w:t>
      </w:r>
      <w:bookmarkEnd w:id="21"/>
      <w:r w:rsidR="00DF60AD" w:rsidRPr="00D7001B">
        <w:t xml:space="preserve"> </w:t>
      </w:r>
    </w:p>
    <w:p w14:paraId="52F6E9A9" w14:textId="77777777" w:rsidR="005F09D5" w:rsidRDefault="006C495E" w:rsidP="001B3223">
      <w:pPr>
        <w:pStyle w:val="Nadpis1"/>
      </w:pPr>
      <w:bookmarkStart w:id="22" w:name="_změnové_řízení"/>
      <w:bookmarkStart w:id="23" w:name="_Cena_a_platební"/>
      <w:bookmarkStart w:id="24" w:name="_Ref377401020"/>
      <w:bookmarkEnd w:id="22"/>
      <w:bookmarkEnd w:id="23"/>
      <w:r w:rsidRPr="003B0B1D">
        <w:t>Cena a platební podmínky</w:t>
      </w:r>
      <w:bookmarkStart w:id="25" w:name="_Ref279566315"/>
      <w:bookmarkEnd w:id="24"/>
    </w:p>
    <w:p w14:paraId="1AE4C93B" w14:textId="27AE76F8" w:rsidR="00D84765" w:rsidRDefault="00D84765" w:rsidP="001B3223">
      <w:pPr>
        <w:pStyle w:val="Nadpis2"/>
      </w:pPr>
      <w:bookmarkStart w:id="26" w:name="_Cena_za_poskytování"/>
      <w:bookmarkStart w:id="27" w:name="_Ref11425436"/>
      <w:bookmarkEnd w:id="26"/>
      <w:r>
        <w:t xml:space="preserve">Smluvní strany se dohodly, že za řádné a včasné poskytnutí </w:t>
      </w:r>
      <w:r w:rsidR="0066756E">
        <w:t>Základní</w:t>
      </w:r>
      <w:r w:rsidR="007135B0">
        <w:t>ho</w:t>
      </w:r>
      <w:r w:rsidR="0066756E">
        <w:t xml:space="preserve"> Řešení HCI, popř.</w:t>
      </w:r>
      <w:r w:rsidR="00EB4CE7">
        <w:t> </w:t>
      </w:r>
      <w:r w:rsidR="0066756E">
        <w:t xml:space="preserve">Rozšíření Řešení HCI, resp. jednotlivých </w:t>
      </w:r>
      <w:r w:rsidR="007135B0">
        <w:t>D</w:t>
      </w:r>
      <w:r w:rsidR="0066756E">
        <w:t xml:space="preserve">ílčích částí dle příslušné Prováděcí smlouvy </w:t>
      </w:r>
      <w:r w:rsidR="00A873E5">
        <w:t xml:space="preserve">bude Poskytovateli uhrazena </w:t>
      </w:r>
      <w:r w:rsidR="00016BE2">
        <w:t xml:space="preserve">celková </w:t>
      </w:r>
      <w:r w:rsidR="00A873E5">
        <w:t>cena</w:t>
      </w:r>
      <w:r w:rsidR="00016BE2">
        <w:t xml:space="preserve"> v rámci dané Prováděcí smlouvy</w:t>
      </w:r>
      <w:r w:rsidR="00A873E5">
        <w:t xml:space="preserve"> stanovená na základě jednotkových cen uvedených v Příloze č. </w:t>
      </w:r>
      <w:r w:rsidR="007135B0">
        <w:t>4</w:t>
      </w:r>
      <w:r w:rsidR="00A873E5">
        <w:t xml:space="preserve"> Dohody.</w:t>
      </w:r>
    </w:p>
    <w:p w14:paraId="256E2CB1" w14:textId="1F75F4F0" w:rsidR="005F09D5" w:rsidRPr="005F09D5" w:rsidRDefault="005F09D5" w:rsidP="001B3223">
      <w:pPr>
        <w:pStyle w:val="Nadpis2"/>
      </w:pPr>
      <w:bookmarkStart w:id="28" w:name="_Cena_za_poskytování_1"/>
      <w:bookmarkStart w:id="29" w:name="_Ref11425447"/>
      <w:bookmarkEnd w:id="27"/>
      <w:bookmarkEnd w:id="28"/>
      <w:r>
        <w:t xml:space="preserve">Cena za poskytování </w:t>
      </w:r>
      <w:r w:rsidR="00091424">
        <w:t>Konzultačních služeb</w:t>
      </w:r>
      <w:r>
        <w:t xml:space="preserve"> je </w:t>
      </w:r>
      <w:r w:rsidRPr="009637C0">
        <w:t xml:space="preserve">stanovena jako součin rozsahu </w:t>
      </w:r>
      <w:r w:rsidR="00D45CAF">
        <w:t xml:space="preserve">skutečně </w:t>
      </w:r>
      <w:r w:rsidR="009637C0" w:rsidRPr="009637C0">
        <w:t xml:space="preserve">poskytnutých </w:t>
      </w:r>
      <w:r w:rsidR="00091424">
        <w:t>Konzultačních služeb</w:t>
      </w:r>
      <w:r w:rsidRPr="009637C0">
        <w:t xml:space="preserve"> Poskytovatelem</w:t>
      </w:r>
      <w:r w:rsidR="00002973">
        <w:t xml:space="preserve"> v rámci </w:t>
      </w:r>
      <w:r w:rsidR="004211A5">
        <w:t xml:space="preserve">příslušného kalendářního měsíce </w:t>
      </w:r>
      <w:r w:rsidR="009926B5">
        <w:t xml:space="preserve">dle </w:t>
      </w:r>
      <w:r w:rsidR="00002973">
        <w:t>dané Prováděcí smlouvy na</w:t>
      </w:r>
      <w:r w:rsidR="00913BA8">
        <w:t> </w:t>
      </w:r>
      <w:r w:rsidR="00091424">
        <w:t>Konzultační služby</w:t>
      </w:r>
      <w:r w:rsidRPr="009637C0">
        <w:t xml:space="preserve"> vyjádřeného v </w:t>
      </w:r>
      <w:r w:rsidR="009637C0" w:rsidRPr="009637C0">
        <w:t xml:space="preserve">člověkodnech </w:t>
      </w:r>
      <w:r w:rsidRPr="009637C0">
        <w:t xml:space="preserve">a jednotkové ceny za </w:t>
      </w:r>
      <w:r w:rsidR="00D43059" w:rsidRPr="009637C0">
        <w:t>člověko</w:t>
      </w:r>
      <w:r w:rsidR="009637C0" w:rsidRPr="009637C0">
        <w:t>den</w:t>
      </w:r>
      <w:r>
        <w:t xml:space="preserve">, která činí </w:t>
      </w:r>
      <w:r w:rsidR="00BE33A8" w:rsidRPr="00BE33A8">
        <w:rPr>
          <w:highlight w:val="yellow"/>
        </w:rPr>
        <w:t>[DOPLNÍ DODAVATEL]</w:t>
      </w:r>
      <w:r w:rsidR="00F93462">
        <w:rPr>
          <w:highlight w:val="yellow"/>
        </w:rPr>
        <w:t xml:space="preserve"> </w:t>
      </w:r>
      <w:r>
        <w:t>bez DPH (dále jen „</w:t>
      </w:r>
      <w:r w:rsidRPr="00091424">
        <w:rPr>
          <w:b/>
          <w:iCs/>
        </w:rPr>
        <w:t>Cena za</w:t>
      </w:r>
      <w:r w:rsidR="00EB4CE7">
        <w:rPr>
          <w:b/>
          <w:iCs/>
        </w:rPr>
        <w:t> </w:t>
      </w:r>
      <w:r w:rsidR="00091424">
        <w:rPr>
          <w:b/>
          <w:iCs/>
        </w:rPr>
        <w:t>Konzultační služby</w:t>
      </w:r>
      <w:r>
        <w:t>“).</w:t>
      </w:r>
      <w:r w:rsidR="00ED542F">
        <w:t xml:space="preserve"> </w:t>
      </w:r>
      <w:r w:rsidR="00B82B75">
        <w:t>Poskytovatel bere na vědomí a souhlasí s tím, že jedno</w:t>
      </w:r>
      <w:r w:rsidR="00557B6C">
        <w:t xml:space="preserve">tlivé doby poskytnuté na </w:t>
      </w:r>
      <w:r w:rsidR="002E7BB8">
        <w:t>Konzultační služby</w:t>
      </w:r>
      <w:r w:rsidR="00557B6C">
        <w:t xml:space="preserve"> v rámci příslušné</w:t>
      </w:r>
      <w:r w:rsidR="00445215">
        <w:t xml:space="preserve">ho kalendářního měsíce </w:t>
      </w:r>
      <w:r w:rsidR="00557B6C">
        <w:t xml:space="preserve">se </w:t>
      </w:r>
      <w:r w:rsidR="00567F0C">
        <w:t>sčítají dle</w:t>
      </w:r>
      <w:r w:rsidR="00EB4CE7">
        <w:t> </w:t>
      </w:r>
      <w:r w:rsidR="00567F0C">
        <w:t>vykázaného</w:t>
      </w:r>
      <w:r w:rsidR="00037524">
        <w:t xml:space="preserve"> a Objednatelem schváleného</w:t>
      </w:r>
      <w:r w:rsidR="00567F0C">
        <w:t xml:space="preserve"> času stráveného na poskytování </w:t>
      </w:r>
      <w:r w:rsidR="002E7BB8">
        <w:t>Konzultačních služeb</w:t>
      </w:r>
      <w:r w:rsidR="00567F0C">
        <w:t>, p</w:t>
      </w:r>
      <w:r w:rsidR="00910A9D">
        <w:t>ř</w:t>
      </w:r>
      <w:r w:rsidR="00567F0C">
        <w:t>i</w:t>
      </w:r>
      <w:r w:rsidR="00910A9D">
        <w:t>č</w:t>
      </w:r>
      <w:r w:rsidR="00567F0C">
        <w:t xml:space="preserve">emž </w:t>
      </w:r>
      <w:r w:rsidR="00BB3958">
        <w:t>v rámci fakturace se hradí sečtená celková částka v rámci příslušné</w:t>
      </w:r>
      <w:r w:rsidR="00BB060C">
        <w:t xml:space="preserve">ho kalendářního měsíce </w:t>
      </w:r>
      <w:r w:rsidR="00910A9D">
        <w:t>a Poskytovatelem může být účtován</w:t>
      </w:r>
      <w:r w:rsidR="00156B32">
        <w:t xml:space="preserve"> čas s přesností se zaokrouhlením na celé</w:t>
      </w:r>
      <w:r w:rsidR="00910A9D">
        <w:t xml:space="preserve"> člověkohodin</w:t>
      </w:r>
      <w:r w:rsidR="00156B32">
        <w:t>y</w:t>
      </w:r>
      <w:r w:rsidR="00910A9D">
        <w:t>.</w:t>
      </w:r>
      <w:bookmarkEnd w:id="29"/>
    </w:p>
    <w:p w14:paraId="0EB5516E" w14:textId="7A41A1E0" w:rsidR="002F05B4" w:rsidRDefault="00B2299C" w:rsidP="001B3223">
      <w:pPr>
        <w:pStyle w:val="Nadpis2"/>
      </w:pPr>
      <w:r>
        <w:t>K</w:t>
      </w:r>
      <w:r w:rsidR="00E20B1E">
        <w:t> cenám dle odst. 1</w:t>
      </w:r>
      <w:r w:rsidR="007B6B53">
        <w:t>0</w:t>
      </w:r>
      <w:r w:rsidR="00E20B1E">
        <w:t>.1. a odst. 1</w:t>
      </w:r>
      <w:r w:rsidR="008807DF">
        <w:t>0</w:t>
      </w:r>
      <w:r w:rsidR="00E20B1E">
        <w:t>.</w:t>
      </w:r>
      <w:r w:rsidR="008807DF">
        <w:t>2</w:t>
      </w:r>
      <w:r w:rsidR="00E20B1E">
        <w:t xml:space="preserve"> tohoto článku</w:t>
      </w:r>
      <w:r w:rsidR="003E7DB5">
        <w:t xml:space="preserve"> </w:t>
      </w:r>
      <w:r w:rsidR="00B5360E">
        <w:t>bude</w:t>
      </w:r>
      <w:r w:rsidR="003E7DB5">
        <w:t xml:space="preserve"> vždy</w:t>
      </w:r>
      <w:r w:rsidR="00B5360E">
        <w:t xml:space="preserve"> připočítána DPH dle sazby daně ke dni uskutečnění zdanitelného plnění</w:t>
      </w:r>
      <w:r w:rsidR="002F05B4">
        <w:t>.</w:t>
      </w:r>
    </w:p>
    <w:p w14:paraId="5D01953E" w14:textId="77777777" w:rsidR="002F05B4" w:rsidRDefault="00206D2C" w:rsidP="001B3223">
      <w:pPr>
        <w:pStyle w:val="Nadpis2"/>
      </w:pPr>
      <w:r w:rsidRPr="00206D2C">
        <w:rPr>
          <w:rStyle w:val="TMNormlnModrChar"/>
          <w:rFonts w:ascii="Verdana" w:eastAsiaTheme="minorHAnsi" w:hAnsi="Verdana" w:cs="Arial"/>
          <w:color w:val="auto"/>
        </w:rPr>
        <w:t>Poskytovatel</w:t>
      </w:r>
      <w:r w:rsidR="002F05B4">
        <w:t xml:space="preserve"> prohlašuje, že je plátcem DPH.</w:t>
      </w:r>
    </w:p>
    <w:p w14:paraId="20C752C7" w14:textId="0C71432C" w:rsidR="00F46656" w:rsidRDefault="00547137" w:rsidP="001B3223">
      <w:pPr>
        <w:pStyle w:val="Nadpis2"/>
      </w:pPr>
      <w:r>
        <w:t>Výše uveden</w:t>
      </w:r>
      <w:r w:rsidR="00E20B1E">
        <w:t>é ceny</w:t>
      </w:r>
      <w:r w:rsidR="003E7DB5">
        <w:t xml:space="preserve"> </w:t>
      </w:r>
      <w:r>
        <w:t>j</w:t>
      </w:r>
      <w:r w:rsidR="00E20B1E">
        <w:t>sou</w:t>
      </w:r>
      <w:r>
        <w:t xml:space="preserve"> sjednán</w:t>
      </w:r>
      <w:r w:rsidR="00E20B1E">
        <w:t>y</w:t>
      </w:r>
      <w:r>
        <w:t xml:space="preserve"> dohodou Smluvních stran podle zákona č. 526/1990 Sb., o cenách, ve znění pozdějších předpisů</w:t>
      </w:r>
      <w:r w:rsidR="0004498F">
        <w:t>, a j</w:t>
      </w:r>
      <w:r w:rsidR="007B6B53">
        <w:t>sou</w:t>
      </w:r>
      <w:r w:rsidR="0004498F">
        <w:t xml:space="preserve"> cen</w:t>
      </w:r>
      <w:r w:rsidR="007B6B53">
        <w:t>ami</w:t>
      </w:r>
      <w:r w:rsidR="0004498F">
        <w:t xml:space="preserve"> maximální</w:t>
      </w:r>
      <w:r w:rsidR="007B6B53">
        <w:t>mi</w:t>
      </w:r>
      <w:r w:rsidR="0004498F">
        <w:t xml:space="preserve"> a nepřekročiteln</w:t>
      </w:r>
      <w:r w:rsidR="007B6B53">
        <w:t>ými</w:t>
      </w:r>
      <w:r w:rsidR="0004498F">
        <w:t>, kter</w:t>
      </w:r>
      <w:r w:rsidR="00E20B1E">
        <w:t>é</w:t>
      </w:r>
      <w:r w:rsidR="0004498F">
        <w:t xml:space="preserve"> zahrnuj</w:t>
      </w:r>
      <w:r w:rsidR="00E20B1E">
        <w:t>í</w:t>
      </w:r>
      <w:r w:rsidR="0004498F">
        <w:t xml:space="preserve"> veškeré náklady spojené s realizací Plnění</w:t>
      </w:r>
      <w:r w:rsidR="00D97D73">
        <w:t xml:space="preserve"> (např. správní a místní poplatky, vedlejší náklady, náklady spojené s dopravou do</w:t>
      </w:r>
      <w:r w:rsidR="00913BA8">
        <w:t> </w:t>
      </w:r>
      <w:r w:rsidR="00D97D73">
        <w:t>Místa plnění, včetně nákladů souvisejících s</w:t>
      </w:r>
      <w:r w:rsidR="00EB4CE7">
        <w:t> </w:t>
      </w:r>
      <w:r w:rsidR="00D97D73">
        <w:t xml:space="preserve">celními poplatky a s provedením všech zkoušek a testů prokazujících dodržení předepsané </w:t>
      </w:r>
      <w:r w:rsidR="00D97D73">
        <w:lastRenderedPageBreak/>
        <w:t xml:space="preserve">kvality a parametrů předmětu plnění dle </w:t>
      </w:r>
      <w:r w:rsidR="00561B1F">
        <w:t>Dohody</w:t>
      </w:r>
      <w:r w:rsidR="00E630F9">
        <w:t>, dodání náhradních dílů v rámci HW maintenance k Základnímu Řešení HCI a HW maintenance k Rozšíření Řešení HCI</w:t>
      </w:r>
      <w:r w:rsidR="00D97D73">
        <w:t xml:space="preserve"> apod.). Součástí ceny plnění jsou i </w:t>
      </w:r>
      <w:r w:rsidR="006214EA">
        <w:t xml:space="preserve">služby </w:t>
      </w:r>
      <w:r w:rsidR="00D97D73">
        <w:t>a dodávky, které v zadávací dokumentaci nebo v</w:t>
      </w:r>
      <w:r w:rsidR="00127911">
        <w:t> </w:t>
      </w:r>
      <w:r w:rsidR="00561B1F">
        <w:t>Dohodě</w:t>
      </w:r>
      <w:r w:rsidR="00D97D73">
        <w:t xml:space="preserve"> nejsou výslovně uvedeny, ale Poskytovatel jakožto odborník o nich ví nebo má vědět, že jsou nezbytné pro řádné a včasné provedení plnění. Poskytovatel nese veškeré náklady nutně nebo účelně vynaložené při plnění závazku z </w:t>
      </w:r>
      <w:r w:rsidR="00561B1F">
        <w:t>Dohody</w:t>
      </w:r>
      <w:r w:rsidR="00D97D73">
        <w:t xml:space="preserve"> včetně správních poplatků. </w:t>
      </w:r>
    </w:p>
    <w:p w14:paraId="71B54F1C" w14:textId="2DCCE45F" w:rsidR="004E0F3A" w:rsidRPr="004E0F3A" w:rsidRDefault="004E0F3A" w:rsidP="00EA0EB0">
      <w:pPr>
        <w:pStyle w:val="Nadpis2"/>
      </w:pPr>
      <w:r w:rsidRPr="004E0F3A">
        <w:t xml:space="preserve">Poskytovatel je oprávněn fakturovat </w:t>
      </w:r>
      <w:r>
        <w:t>cenu dle odst. 1</w:t>
      </w:r>
      <w:r w:rsidR="00C124E3">
        <w:t>0</w:t>
      </w:r>
      <w:r>
        <w:t>.1 tohoto článku Dohody</w:t>
      </w:r>
      <w:r w:rsidRPr="004E0F3A">
        <w:t xml:space="preserve"> nejdříve následující den po dni podpisu</w:t>
      </w:r>
      <w:r w:rsidR="00FB3D9B">
        <w:t xml:space="preserve"> posledního z</w:t>
      </w:r>
      <w:r w:rsidRPr="004E0F3A">
        <w:t xml:space="preserve"> </w:t>
      </w:r>
      <w:r w:rsidR="00E67A13">
        <w:t>Akceptační</w:t>
      </w:r>
      <w:r w:rsidR="00FB3D9B">
        <w:t>ch</w:t>
      </w:r>
      <w:r w:rsidR="00E67A13">
        <w:t xml:space="preserve"> protokol</w:t>
      </w:r>
      <w:r w:rsidR="00FB3D9B">
        <w:t>ů</w:t>
      </w:r>
      <w:r w:rsidR="00E67A13">
        <w:t xml:space="preserve"> Řešení HCI v rámci dané Prováděcí smlouvy</w:t>
      </w:r>
      <w:r w:rsidRPr="004E0F3A">
        <w:t xml:space="preserve"> </w:t>
      </w:r>
      <w:r w:rsidR="00E67A13" w:rsidRPr="004E0F3A">
        <w:t>stvrzující</w:t>
      </w:r>
      <w:r w:rsidR="00726056">
        <w:t>ch</w:t>
      </w:r>
      <w:r w:rsidR="00E67A13" w:rsidRPr="004E0F3A">
        <w:t xml:space="preserve"> </w:t>
      </w:r>
      <w:r w:rsidRPr="004E0F3A">
        <w:t xml:space="preserve">převzetí </w:t>
      </w:r>
      <w:r w:rsidR="004B7FC1">
        <w:t xml:space="preserve">Plnění jako celku, tj. </w:t>
      </w:r>
      <w:r>
        <w:t xml:space="preserve">jednotlivých </w:t>
      </w:r>
      <w:r w:rsidR="00C124E3">
        <w:t>Dílčích částí</w:t>
      </w:r>
      <w:r w:rsidR="00E67A13">
        <w:t xml:space="preserve"> v rámci předmětné Prováděcí smlouvy</w:t>
      </w:r>
      <w:r w:rsidRPr="004E0F3A">
        <w:t xml:space="preserve"> bez výhrad, přičemž kopie </w:t>
      </w:r>
      <w:r w:rsidR="00E67A13">
        <w:t>příslušn</w:t>
      </w:r>
      <w:r w:rsidR="00E01CA4">
        <w:t>ých</w:t>
      </w:r>
      <w:r w:rsidR="00E67A13">
        <w:t xml:space="preserve"> Akceptační</w:t>
      </w:r>
      <w:r w:rsidR="00E01CA4">
        <w:t>ch</w:t>
      </w:r>
      <w:r w:rsidR="00E67A13">
        <w:t xml:space="preserve"> protokol</w:t>
      </w:r>
      <w:r w:rsidR="00E01CA4">
        <w:t>ů</w:t>
      </w:r>
      <w:r w:rsidR="00C124E3">
        <w:t xml:space="preserve"> Řešení HCI</w:t>
      </w:r>
      <w:r w:rsidRPr="004E0F3A">
        <w:t xml:space="preserve"> bez výhrad musí být přílohou dané faktury.</w:t>
      </w:r>
      <w:r w:rsidR="00E67A13">
        <w:t xml:space="preserve"> Aniž by byla dotčena předcházející věta, Smluvní strany uvádějí a souhlasí s tím, že cena za HW </w:t>
      </w:r>
      <w:r w:rsidR="004647B9">
        <w:t>m</w:t>
      </w:r>
      <w:r w:rsidR="00E67A13">
        <w:t>aintenan</w:t>
      </w:r>
      <w:r w:rsidR="004647B9">
        <w:t xml:space="preserve">ce Základního Řešení HCI, cena za SW maintenance Základního Řešení HCI, cena za HW maintenance Rozšíření Řešení HCI a </w:t>
      </w:r>
      <w:r w:rsidR="00D028EC">
        <w:t>cena za SW maintenance Rozšíření Řešení HCI (dále samostatně také jen jako „</w:t>
      </w:r>
      <w:r w:rsidR="00D028EC">
        <w:rPr>
          <w:b/>
          <w:bCs/>
        </w:rPr>
        <w:t>Maintenance</w:t>
      </w:r>
      <w:r w:rsidR="00D028EC">
        <w:t>“) budou v</w:t>
      </w:r>
      <w:r w:rsidR="003B1622">
        <w:t> </w:t>
      </w:r>
      <w:r w:rsidR="00D028EC">
        <w:t>rámci</w:t>
      </w:r>
      <w:r w:rsidR="003B1622">
        <w:t xml:space="preserve"> předmětné Prováděcí smlouvy hrazeny po částech, tj. jako roční paušální ceny za rok poskytování předmětné Maintenance</w:t>
      </w:r>
      <w:r w:rsidR="008401E2">
        <w:t xml:space="preserve"> (dále jen „</w:t>
      </w:r>
      <w:r w:rsidR="008401E2">
        <w:rPr>
          <w:b/>
          <w:bCs/>
        </w:rPr>
        <w:t>Paušální cena</w:t>
      </w:r>
      <w:r w:rsidR="008401E2">
        <w:t>“), přičemž jednotlivé Paušální ceny jsou uvedeny Příloze č. 4 Dohody.</w:t>
      </w:r>
      <w:r w:rsidR="00EA0EB0">
        <w:t xml:space="preserve"> </w:t>
      </w:r>
      <w:r w:rsidR="00EA0EB0" w:rsidRPr="00EA0EB0">
        <w:t xml:space="preserve">Úhrada </w:t>
      </w:r>
      <w:r w:rsidR="00EA0EB0">
        <w:t xml:space="preserve">příslušné </w:t>
      </w:r>
      <w:r w:rsidR="00EA0EB0" w:rsidRPr="00EA0EB0">
        <w:t xml:space="preserve">Paušální ceny bude prováděna vždy na základě faktury vystavené Poskytovatelem, a to vždy na rok poskytování </w:t>
      </w:r>
      <w:r w:rsidR="005773D3">
        <w:t>Maintenance</w:t>
      </w:r>
      <w:r w:rsidR="00EA0EB0" w:rsidRPr="00EA0EB0">
        <w:t xml:space="preserve"> dopředu (datem zdanitelného plnění na faktuře bude vždy první den příslušného období, za které je vystavena příslušná faktura). V případě, že nebude </w:t>
      </w:r>
      <w:r w:rsidR="005773D3">
        <w:t>Maintenance</w:t>
      </w:r>
      <w:r w:rsidR="00EA0EB0" w:rsidRPr="00EA0EB0">
        <w:t xml:space="preserve"> poskytována po celý rok, se Paušální cena za příslušný rok trvání </w:t>
      </w:r>
      <w:r w:rsidR="005773D3">
        <w:t>Maintenance</w:t>
      </w:r>
      <w:r w:rsidR="00EA0EB0" w:rsidRPr="00EA0EB0">
        <w:t xml:space="preserve"> poměrně krátí, </w:t>
      </w:r>
      <w:r w:rsidR="0031191A">
        <w:t>a</w:t>
      </w:r>
      <w:r w:rsidR="0031191A" w:rsidRPr="00EA0EB0">
        <w:t xml:space="preserve"> </w:t>
      </w:r>
      <w:r w:rsidR="00EA0EB0" w:rsidRPr="00EA0EB0">
        <w:t xml:space="preserve">to s přesností na celé měsíce trvání poskytování </w:t>
      </w:r>
      <w:r w:rsidR="005773D3">
        <w:t>Maintenance</w:t>
      </w:r>
      <w:r w:rsidR="00EA0EB0" w:rsidRPr="00EA0EB0">
        <w:t xml:space="preserve">. Poskytovatel je oprávněn vystavit první fakturu na Paušální cenu nejdříve první den po prokazatelném započetí s poskytováním </w:t>
      </w:r>
      <w:r w:rsidR="005773D3">
        <w:t>Maintenance</w:t>
      </w:r>
      <w:r w:rsidR="00943639">
        <w:t xml:space="preserve"> (tj. po podpisu příslušného Akceptačního protokolu Řešení HCI bez výhrad)</w:t>
      </w:r>
      <w:r w:rsidR="00EA0EB0" w:rsidRPr="00EA0EB0">
        <w:t xml:space="preserve"> a každou následující fakturu vždy nejdříve první den následující po</w:t>
      </w:r>
      <w:r w:rsidR="00EB4CE7">
        <w:t> </w:t>
      </w:r>
      <w:r w:rsidR="00EA0EB0" w:rsidRPr="00EA0EB0">
        <w:t xml:space="preserve">uplynutí předcházejícího roku poskytování </w:t>
      </w:r>
      <w:r w:rsidR="00D2607E">
        <w:t>Maintenance</w:t>
      </w:r>
      <w:r w:rsidR="00EA0EB0" w:rsidRPr="00EA0EB0">
        <w:t>.</w:t>
      </w:r>
    </w:p>
    <w:p w14:paraId="7E4552B5" w14:textId="4A8E883C" w:rsidR="00831462" w:rsidRPr="00831462" w:rsidRDefault="00F25F0E" w:rsidP="001B3223">
      <w:pPr>
        <w:pStyle w:val="Nadpis2"/>
      </w:pPr>
      <w:r>
        <w:t xml:space="preserve">Cena za </w:t>
      </w:r>
      <w:r w:rsidR="00067885">
        <w:t>Konzultační služby</w:t>
      </w:r>
      <w:r>
        <w:t xml:space="preserve"> bude Poskytovateli hrazena</w:t>
      </w:r>
      <w:r w:rsidR="00C72C64">
        <w:t xml:space="preserve"> měsíčně, a to na základě </w:t>
      </w:r>
      <w:r w:rsidR="00445215">
        <w:t>Akceptačního protokolu Konzultačních služeb</w:t>
      </w:r>
      <w:r w:rsidR="00C72C64">
        <w:t xml:space="preserve"> podepsaného Objednatelem bez výhrad. Kopie </w:t>
      </w:r>
      <w:r w:rsidR="0048191E">
        <w:t xml:space="preserve">schváleného </w:t>
      </w:r>
      <w:r w:rsidR="00445215">
        <w:t>Akceptačního protokolu Konzultačních služeb</w:t>
      </w:r>
      <w:r w:rsidR="0048191E">
        <w:t xml:space="preserve"> bez výhrad</w:t>
      </w:r>
      <w:r w:rsidR="00C72C64">
        <w:t xml:space="preserve"> bude tvořit přílohu faktury. Poskytovatel je oprávněn fakturovat Cenu za </w:t>
      </w:r>
      <w:r w:rsidR="00445215">
        <w:t>Konzultační služby</w:t>
      </w:r>
      <w:r w:rsidR="00C72C64">
        <w:t xml:space="preserve"> nejdříve den následující po dni podpisu </w:t>
      </w:r>
      <w:r w:rsidR="00445215">
        <w:t>Akceptačního protokolu Konzultačních služeb</w:t>
      </w:r>
      <w:r w:rsidR="00C72C64">
        <w:t xml:space="preserve"> Objednatelem bez</w:t>
      </w:r>
      <w:r w:rsidR="00EB4CE7">
        <w:t> </w:t>
      </w:r>
      <w:r w:rsidR="00C72C64">
        <w:t>výhrad</w:t>
      </w:r>
      <w:r>
        <w:t xml:space="preserve"> </w:t>
      </w:r>
      <w:r w:rsidR="00D63255">
        <w:t xml:space="preserve">(vč. schváleného </w:t>
      </w:r>
      <w:r w:rsidR="00445215">
        <w:t>Výkazu</w:t>
      </w:r>
      <w:r w:rsidR="00D63255">
        <w:t>)</w:t>
      </w:r>
      <w:r>
        <w:t>.</w:t>
      </w:r>
    </w:p>
    <w:p w14:paraId="4482F1AD" w14:textId="77777777" w:rsidR="000944AA" w:rsidRDefault="00206D2C" w:rsidP="001B3223">
      <w:pPr>
        <w:pStyle w:val="Nadpis2"/>
      </w:pPr>
      <w:r w:rsidRPr="00206D2C">
        <w:rPr>
          <w:rStyle w:val="TMNormlnModrChar"/>
          <w:rFonts w:ascii="Verdana" w:eastAsiaTheme="minorHAnsi" w:hAnsi="Verdana" w:cs="Arial"/>
          <w:color w:val="auto"/>
        </w:rPr>
        <w:t>Poskytovatel</w:t>
      </w:r>
      <w:r w:rsidR="004E1F36">
        <w:t xml:space="preserve"> doručí fakturu</w:t>
      </w:r>
      <w:r w:rsidR="008E5FF2">
        <w:t xml:space="preserve"> vždy</w:t>
      </w:r>
      <w:r w:rsidR="006C0E94">
        <w:t xml:space="preserve"> </w:t>
      </w:r>
      <w:r w:rsidR="000944AA">
        <w:t>ele</w:t>
      </w:r>
      <w:r w:rsidR="00B01ECD">
        <w:t>k</w:t>
      </w:r>
      <w:r w:rsidR="000944AA">
        <w:t>tronicky na e-mailovou adresu</w:t>
      </w:r>
      <w:r w:rsidR="00B97342">
        <w:t>:</w:t>
      </w:r>
      <w:r w:rsidR="00517277">
        <w:t xml:space="preserve"> </w:t>
      </w:r>
      <w:r w:rsidR="00517277" w:rsidRPr="00AD4C90">
        <w:rPr>
          <w:b/>
        </w:rPr>
        <w:t>epodatelna@spcss.cz</w:t>
      </w:r>
      <w:r w:rsidR="00517277" w:rsidRPr="00C80F27">
        <w:t xml:space="preserve"> nebo prostřednictvím datové schránky </w:t>
      </w:r>
      <w:r w:rsidR="008E5FF2">
        <w:t>Objednatele</w:t>
      </w:r>
      <w:r w:rsidR="00517277" w:rsidRPr="00C80F27">
        <w:t>.</w:t>
      </w:r>
    </w:p>
    <w:p w14:paraId="6E7E4081" w14:textId="77777777" w:rsidR="00733B7E" w:rsidRDefault="006E41DD" w:rsidP="001B3223">
      <w:pPr>
        <w:pStyle w:val="Nadpis2"/>
      </w:pPr>
      <w:r>
        <w:t>Každá f</w:t>
      </w:r>
      <w:r w:rsidRPr="008C436D">
        <w:t xml:space="preserve">aktura </w:t>
      </w:r>
      <w:r>
        <w:t xml:space="preserve">vystavená dle této Dohody a všech Prováděcích smluv </w:t>
      </w:r>
      <w:r w:rsidR="008C436D" w:rsidRPr="008C436D">
        <w:t>musí obsahovat náležitosti</w:t>
      </w:r>
      <w:r w:rsidR="00623FEB">
        <w:t xml:space="preserve"> obchodní listiny dle § 435 </w:t>
      </w:r>
      <w:r w:rsidR="00E50001">
        <w:t xml:space="preserve">Občanského zákoníku </w:t>
      </w:r>
      <w:r w:rsidR="00A43336">
        <w:t>a</w:t>
      </w:r>
      <w:r w:rsidR="00861089">
        <w:t> </w:t>
      </w:r>
      <w:r w:rsidR="00A43336">
        <w:t>v případě, že jde o daňový doklad, také náležitosti dle zákona č. 235/2004 Sb.</w:t>
      </w:r>
      <w:r w:rsidR="007258F4">
        <w:t>, o dani z přidané hodnoty, ve znění pozdějších předpisů. Faktura musí dále obsahovat:</w:t>
      </w:r>
    </w:p>
    <w:p w14:paraId="7C7D79B7" w14:textId="629E0BAE" w:rsidR="00681D71" w:rsidRDefault="00733B7E" w:rsidP="008807DF">
      <w:pPr>
        <w:pStyle w:val="Nadpis3"/>
        <w:ind w:left="1560" w:hanging="851"/>
      </w:pPr>
      <w:r>
        <w:t xml:space="preserve">přesnou specifikaci </w:t>
      </w:r>
      <w:r w:rsidR="00C2556E">
        <w:t xml:space="preserve">jednotlivých </w:t>
      </w:r>
      <w:r w:rsidR="00C124E3">
        <w:t xml:space="preserve">Dílčích částí </w:t>
      </w:r>
      <w:r w:rsidR="00B1702C">
        <w:t xml:space="preserve">nebo </w:t>
      </w:r>
      <w:r w:rsidR="00C2556E">
        <w:t>Konzultačních služeb</w:t>
      </w:r>
      <w:r w:rsidR="00743E57">
        <w:t>,</w:t>
      </w:r>
      <w:r w:rsidR="008E5FF2">
        <w:t xml:space="preserve"> za kter</w:t>
      </w:r>
      <w:r w:rsidR="00B1702C">
        <w:t>é</w:t>
      </w:r>
      <w:r w:rsidR="008E5FF2">
        <w:t xml:space="preserve"> je fakturováno</w:t>
      </w:r>
      <w:r w:rsidR="007D614E">
        <w:t>;</w:t>
      </w:r>
    </w:p>
    <w:p w14:paraId="74B34E33" w14:textId="77777777" w:rsidR="00681D71" w:rsidRDefault="007D614E" w:rsidP="008807DF">
      <w:pPr>
        <w:pStyle w:val="Nadpis3"/>
        <w:ind w:left="1560" w:hanging="851"/>
      </w:pPr>
      <w:r>
        <w:lastRenderedPageBreak/>
        <w:t xml:space="preserve">číslo </w:t>
      </w:r>
      <w:r w:rsidR="00344A35">
        <w:t xml:space="preserve">a název </w:t>
      </w:r>
      <w:r w:rsidR="00561B1F">
        <w:t>Dohody</w:t>
      </w:r>
      <w:r w:rsidR="006E41DD">
        <w:t xml:space="preserve"> a </w:t>
      </w:r>
      <w:r w:rsidR="00344A35">
        <w:t xml:space="preserve">číslo a název </w:t>
      </w:r>
      <w:r w:rsidR="006E41DD">
        <w:t>příslušné Prováděcí smlouvy</w:t>
      </w:r>
      <w:r>
        <w:t>;</w:t>
      </w:r>
    </w:p>
    <w:p w14:paraId="6DE96262" w14:textId="6E93C7C3" w:rsidR="004523F4" w:rsidRDefault="00927A39" w:rsidP="008807DF">
      <w:pPr>
        <w:pStyle w:val="Nadpis3"/>
        <w:ind w:left="1560" w:hanging="851"/>
      </w:pPr>
      <w:r w:rsidRPr="00681D71">
        <w:t xml:space="preserve">rozpis jednotlivých položek (v případě, že se jedná o Cenu za </w:t>
      </w:r>
      <w:r w:rsidR="00C2556E">
        <w:t>Konzultační služby</w:t>
      </w:r>
      <w:r w:rsidR="00B1702C" w:rsidRPr="00681D71">
        <w:t xml:space="preserve"> </w:t>
      </w:r>
      <w:r w:rsidRPr="00681D71">
        <w:t xml:space="preserve">rovněž uvedení počtu </w:t>
      </w:r>
      <w:r w:rsidR="00C24103" w:rsidRPr="00681D71">
        <w:t>člověko</w:t>
      </w:r>
      <w:r w:rsidR="009637C0" w:rsidRPr="00681D71">
        <w:t>dnů</w:t>
      </w:r>
      <w:r w:rsidR="007E33F2">
        <w:t xml:space="preserve"> a příp. člověkohodin</w:t>
      </w:r>
      <w:r w:rsidRPr="00681D71">
        <w:t>, za které je fakturováno</w:t>
      </w:r>
      <w:r w:rsidR="000F2EB3">
        <w:t xml:space="preserve"> a</w:t>
      </w:r>
      <w:r w:rsidR="00EB4CE7">
        <w:t> </w:t>
      </w:r>
      <w:r w:rsidR="000F2EB3">
        <w:t>specifikaci kalendářního měsíce, za který se fakturuje</w:t>
      </w:r>
      <w:r w:rsidRPr="00681D71">
        <w:t>);</w:t>
      </w:r>
    </w:p>
    <w:p w14:paraId="32DAC6A7" w14:textId="1CA9B9E0" w:rsidR="00927A39" w:rsidRPr="00681D71" w:rsidRDefault="004523F4" w:rsidP="008807DF">
      <w:pPr>
        <w:pStyle w:val="Nadpis3"/>
        <w:ind w:left="1560" w:hanging="851"/>
      </w:pPr>
      <w:r>
        <w:t>v případě, ž</w:t>
      </w:r>
      <w:r w:rsidR="009460F7">
        <w:t>e</w:t>
      </w:r>
      <w:r>
        <w:t xml:space="preserve"> se jedná o Paušální cenu, rovněž období, za které je fakturováno;</w:t>
      </w:r>
    </w:p>
    <w:p w14:paraId="0E03B110" w14:textId="0F1ABD0E" w:rsidR="00224B5E" w:rsidRPr="00681D71" w:rsidRDefault="00224B5E" w:rsidP="008807DF">
      <w:pPr>
        <w:pStyle w:val="Nadpis3"/>
        <w:ind w:left="1560" w:hanging="851"/>
      </w:pPr>
      <w:r w:rsidRPr="00681D71">
        <w:t xml:space="preserve">Cenu za </w:t>
      </w:r>
      <w:r w:rsidR="00C2556E">
        <w:t xml:space="preserve">Základní Řešení HCI, popř. Rozšíření Řešení HCI, resp. </w:t>
      </w:r>
      <w:r w:rsidR="00C124E3">
        <w:t>jednotlivé Dílčí části</w:t>
      </w:r>
      <w:r w:rsidR="004523F4">
        <w:t xml:space="preserve"> (příp. předmětnou Paušální cenu)</w:t>
      </w:r>
      <w:r w:rsidR="008E5FF2" w:rsidRPr="00681D71">
        <w:t xml:space="preserve"> nebo Cenu za </w:t>
      </w:r>
      <w:r w:rsidR="00C066C6">
        <w:t>Konzultační služby</w:t>
      </w:r>
      <w:r w:rsidRPr="00681D71">
        <w:t>;</w:t>
      </w:r>
    </w:p>
    <w:p w14:paraId="3EAC75B9" w14:textId="1EB71AD2" w:rsidR="00B11258" w:rsidRPr="00681D71" w:rsidRDefault="005619BB" w:rsidP="008807DF">
      <w:pPr>
        <w:pStyle w:val="Nadpis3"/>
        <w:ind w:left="1560" w:hanging="851"/>
      </w:pPr>
      <w:r w:rsidRPr="00681D71">
        <w:t>ú</w:t>
      </w:r>
      <w:r w:rsidR="00224B5E" w:rsidRPr="00681D71">
        <w:t xml:space="preserve">plné bankovní spojení </w:t>
      </w:r>
      <w:r w:rsidR="00206D2C" w:rsidRPr="00681D71">
        <w:rPr>
          <w:rStyle w:val="TMNormlnModrChar"/>
          <w:rFonts w:ascii="Verdana" w:eastAsiaTheme="minorHAnsi" w:hAnsi="Verdana"/>
          <w:color w:val="auto"/>
        </w:rPr>
        <w:t>Poskytovatel</w:t>
      </w:r>
      <w:r w:rsidR="00224B5E" w:rsidRPr="00681D71">
        <w:t xml:space="preserve">e, přičemž číslo účtu musí odpovídat číslu </w:t>
      </w:r>
      <w:r w:rsidR="00EC320B" w:rsidRPr="00681D71">
        <w:t xml:space="preserve">účtu uvedenému v záhlaví této </w:t>
      </w:r>
      <w:r w:rsidR="00561B1F" w:rsidRPr="00681D71">
        <w:t>Dohody</w:t>
      </w:r>
      <w:r w:rsidR="00B11258" w:rsidRPr="00681D71">
        <w:t xml:space="preserve"> nebo číslu účtu v registru plátců DPH, popř.</w:t>
      </w:r>
      <w:r w:rsidR="00EB4CE7">
        <w:t> </w:t>
      </w:r>
      <w:r w:rsidR="00B11258" w:rsidRPr="00681D71">
        <w:t xml:space="preserve">řádně oznámenému číslu účtu postupem dle této </w:t>
      </w:r>
      <w:r w:rsidR="00561B1F" w:rsidRPr="00681D71">
        <w:t>Dohody</w:t>
      </w:r>
      <w:r w:rsidR="00B11258" w:rsidRPr="00681D71">
        <w:t>.</w:t>
      </w:r>
    </w:p>
    <w:p w14:paraId="792D1BE9" w14:textId="77777777" w:rsidR="00A34604" w:rsidRDefault="00A34604" w:rsidP="001B3223">
      <w:pPr>
        <w:pStyle w:val="Nadpis2"/>
      </w:pPr>
      <w:bookmarkStart w:id="30" w:name="_Ref279567215"/>
      <w:r>
        <w:t>S</w:t>
      </w:r>
      <w:r w:rsidRPr="003B0B1D">
        <w:t>platnost</w:t>
      </w:r>
      <w:r w:rsidR="00BF60B7">
        <w:t xml:space="preserve"> řádně vystavené</w:t>
      </w:r>
      <w:r w:rsidRPr="003B0B1D">
        <w:t xml:space="preserve"> faktur</w:t>
      </w:r>
      <w:r>
        <w:t>y</w:t>
      </w:r>
      <w:r w:rsidRPr="003B0B1D">
        <w:t xml:space="preserve"> </w:t>
      </w:r>
      <w:r w:rsidR="009F3F11">
        <w:t>činí</w:t>
      </w:r>
      <w:r w:rsidRPr="003B0B1D">
        <w:t xml:space="preserve"> </w:t>
      </w:r>
      <w:r>
        <w:t>30</w:t>
      </w:r>
      <w:r w:rsidRPr="003B0B1D">
        <w:t xml:space="preserve"> kalendářních </w:t>
      </w:r>
      <w:r w:rsidRPr="00C80F27">
        <w:t>dnů ode dne</w:t>
      </w:r>
      <w:r w:rsidR="00BF60B7">
        <w:t xml:space="preserve"> řádného</w:t>
      </w:r>
      <w:r w:rsidRPr="00C80F27">
        <w:t xml:space="preserve"> doručení faktury </w:t>
      </w:r>
      <w:r w:rsidR="008E5FF2">
        <w:t>Objednateli</w:t>
      </w:r>
      <w:r w:rsidRPr="00C80F27">
        <w:t xml:space="preserve">. </w:t>
      </w:r>
      <w:bookmarkEnd w:id="30"/>
    </w:p>
    <w:p w14:paraId="5294B474" w14:textId="77777777" w:rsidR="008C436D" w:rsidRPr="008C436D" w:rsidRDefault="005619BB" w:rsidP="001B3223">
      <w:pPr>
        <w:pStyle w:val="Nadpis2"/>
      </w:pPr>
      <w:r>
        <w:t>Pokud</w:t>
      </w:r>
      <w:r w:rsidR="008C436D" w:rsidRPr="008C436D">
        <w:t xml:space="preserve"> nebude faktura obsahovat stanovené náležitosti</w:t>
      </w:r>
      <w:r w:rsidR="008E5FF2">
        <w:t xml:space="preserve"> nebo nebude obsahovat stanoven</w:t>
      </w:r>
      <w:r w:rsidR="00F37DD6">
        <w:t>é</w:t>
      </w:r>
      <w:r w:rsidR="008E5FF2">
        <w:t xml:space="preserve"> přílohy</w:t>
      </w:r>
      <w:r w:rsidR="008C436D" w:rsidRPr="008C436D">
        <w:t xml:space="preserve"> nebo v ní nebudou správně uvedené požadované údaje, je </w:t>
      </w:r>
      <w:r w:rsidR="008E5FF2">
        <w:t>Objednatel</w:t>
      </w:r>
      <w:r w:rsidR="008C436D" w:rsidRPr="008C436D">
        <w:t xml:space="preserve"> oprávněn vrátit ji </w:t>
      </w:r>
      <w:r w:rsidR="00206D2C" w:rsidRPr="00206D2C">
        <w:rPr>
          <w:rStyle w:val="TMNormlnModrChar"/>
          <w:rFonts w:ascii="Verdana" w:eastAsiaTheme="minorHAnsi" w:hAnsi="Verdana" w:cs="Arial"/>
          <w:color w:val="auto"/>
        </w:rPr>
        <w:t>Poskytovatel</w:t>
      </w:r>
      <w:r w:rsidR="00AB7FD7">
        <w:t xml:space="preserve">i </w:t>
      </w:r>
      <w:r w:rsidR="00FF4706">
        <w:t>před uplynutím lhůty spl</w:t>
      </w:r>
      <w:r w:rsidR="006F485E">
        <w:t>a</w:t>
      </w:r>
      <w:r w:rsidR="00FF4706">
        <w:t>tnosti</w:t>
      </w:r>
      <w:r w:rsidR="008C436D" w:rsidRPr="008C436D">
        <w:t xml:space="preserve"> s uvedením chybějících náležitostí nebo nesprávných údajů</w:t>
      </w:r>
      <w:r w:rsidR="00F81F50">
        <w:t>, aniž</w:t>
      </w:r>
      <w:r w:rsidR="004A27B1">
        <w:t xml:space="preserve"> by došlo k prodlení s její úhradou</w:t>
      </w:r>
      <w:r w:rsidR="008C436D" w:rsidRPr="008C436D">
        <w:t xml:space="preserve">. </w:t>
      </w:r>
      <w:r w:rsidR="0004215F">
        <w:t xml:space="preserve">Ode dne doručení opravené faktury běží </w:t>
      </w:r>
      <w:r w:rsidR="008E5FF2">
        <w:t>Objednateli</w:t>
      </w:r>
      <w:r w:rsidR="0004215F">
        <w:t xml:space="preserve"> </w:t>
      </w:r>
      <w:r w:rsidR="00F14B21">
        <w:t>nová lhůta splatnosti v délce 30 kalendářních dnů.</w:t>
      </w:r>
    </w:p>
    <w:p w14:paraId="2DDB94E4" w14:textId="7133F632" w:rsidR="006C495E" w:rsidRDefault="006C495E" w:rsidP="001B3223">
      <w:pPr>
        <w:pStyle w:val="Nadpis2"/>
      </w:pPr>
      <w:r w:rsidRPr="00920582">
        <w:t>Veškeré platby</w:t>
      </w:r>
      <w:r w:rsidR="00752B99">
        <w:t xml:space="preserve"> dle této </w:t>
      </w:r>
      <w:r w:rsidR="00561B1F">
        <w:t>Dohody</w:t>
      </w:r>
      <w:r w:rsidR="00C066C6">
        <w:t xml:space="preserve"> a </w:t>
      </w:r>
      <w:r w:rsidR="00C8190B">
        <w:t>Prováděcích smluv</w:t>
      </w:r>
      <w:r w:rsidRPr="00920582">
        <w:t xml:space="preserve"> budou probíhat</w:t>
      </w:r>
      <w:r w:rsidR="00752B99">
        <w:t xml:space="preserve"> výhradně</w:t>
      </w:r>
      <w:r w:rsidRPr="00920582">
        <w:t xml:space="preserve"> v</w:t>
      </w:r>
      <w:r w:rsidR="00752B99">
        <w:t> </w:t>
      </w:r>
      <w:r w:rsidRPr="00920582">
        <w:t>korunách</w:t>
      </w:r>
      <w:r w:rsidR="00752B99">
        <w:t xml:space="preserve"> českých</w:t>
      </w:r>
      <w:r w:rsidR="006731B9">
        <w:t xml:space="preserve"> a rovněž veškeré cenové údaje budou uvedeny v této měně</w:t>
      </w:r>
      <w:r w:rsidRPr="00920582">
        <w:t xml:space="preserve">. </w:t>
      </w:r>
      <w:bookmarkEnd w:id="25"/>
      <w:r w:rsidRPr="003B0B1D">
        <w:t>Platba se považuje za</w:t>
      </w:r>
      <w:r w:rsidR="00E4543E">
        <w:t> </w:t>
      </w:r>
      <w:r w:rsidRPr="003B0B1D">
        <w:t>uhrazenou okamžikem připsání finanční částky na účet příjemce.</w:t>
      </w:r>
    </w:p>
    <w:p w14:paraId="5BEBC4FF" w14:textId="77777777" w:rsidR="009661BF" w:rsidRPr="009661BF" w:rsidRDefault="009661BF" w:rsidP="001B3223">
      <w:pPr>
        <w:pStyle w:val="Nadpis2"/>
      </w:pPr>
      <w:r>
        <w:t>V případě uvedení odlišných bankovních údajů na faktuře</w:t>
      </w:r>
      <w:r w:rsidR="00D6182B">
        <w:t xml:space="preserve"> mají přednost údaje uvedené v záhlaví této </w:t>
      </w:r>
      <w:r w:rsidR="00561B1F">
        <w:t>Dohody</w:t>
      </w:r>
      <w:r w:rsidR="00D6182B">
        <w:t xml:space="preserve"> nebo číslo účtu v registru plátců DPH, a to až do doby</w:t>
      </w:r>
      <w:r w:rsidR="00463BDD">
        <w:t xml:space="preserve"> řádného oznámení změny bankovních údajů postupem dle této </w:t>
      </w:r>
      <w:r w:rsidR="00561B1F">
        <w:t>Dohody</w:t>
      </w:r>
      <w:r w:rsidR="00463BDD">
        <w:t>.</w:t>
      </w:r>
    </w:p>
    <w:p w14:paraId="7EF14020" w14:textId="77777777" w:rsidR="001B0DB1" w:rsidRPr="001B0DB1" w:rsidRDefault="00206D2C" w:rsidP="001B3223">
      <w:pPr>
        <w:pStyle w:val="Nadpis2"/>
      </w:pPr>
      <w:r w:rsidRPr="00206D2C">
        <w:rPr>
          <w:rStyle w:val="TMNormlnModrChar"/>
          <w:rFonts w:ascii="Verdana" w:eastAsiaTheme="minorHAnsi" w:hAnsi="Verdana" w:cs="Arial"/>
          <w:color w:val="auto"/>
        </w:rPr>
        <w:t>Poskytovatel</w:t>
      </w:r>
      <w:r w:rsidR="001B0DB1">
        <w:t xml:space="preserve"> bere na vědomí</w:t>
      </w:r>
      <w:r w:rsidR="009531F4">
        <w:t xml:space="preserve">, že </w:t>
      </w:r>
      <w:r w:rsidR="00F37DD6">
        <w:t>Objednatel</w:t>
      </w:r>
      <w:r w:rsidR="009531F4">
        <w:t xml:space="preserve"> neposkytuje zálohy na</w:t>
      </w:r>
      <w:r w:rsidR="006356FE">
        <w:t xml:space="preserve"> </w:t>
      </w:r>
      <w:r w:rsidR="009531F4">
        <w:t>poskytnu</w:t>
      </w:r>
      <w:r w:rsidR="006356FE">
        <w:t>t</w:t>
      </w:r>
      <w:r w:rsidR="009531F4">
        <w:t>í Plnění.</w:t>
      </w:r>
    </w:p>
    <w:p w14:paraId="0836157F" w14:textId="3C1CC7E6" w:rsidR="006C495E" w:rsidRDefault="00206D2C" w:rsidP="001B3223">
      <w:pPr>
        <w:pStyle w:val="Nadpis2"/>
      </w:pPr>
      <w:bookmarkStart w:id="31" w:name="_Ref11419185"/>
      <w:r w:rsidRPr="00206D2C">
        <w:rPr>
          <w:rStyle w:val="TMNormlnModrChar"/>
          <w:rFonts w:ascii="Verdana" w:eastAsiaTheme="minorHAnsi" w:hAnsi="Verdana" w:cs="Arial"/>
          <w:color w:val="auto"/>
        </w:rPr>
        <w:t>Poskytovatel</w:t>
      </w:r>
      <w:r w:rsidR="006356FE">
        <w:t xml:space="preserve"> prohlašuje, že správce daně před uzavřením </w:t>
      </w:r>
      <w:r w:rsidR="00561B1F">
        <w:t>Dohody</w:t>
      </w:r>
      <w:r w:rsidR="00831A5D">
        <w:t xml:space="preserve"> nerozhodl o tom, že</w:t>
      </w:r>
      <w:r w:rsidR="00FD3B75">
        <w:t> </w:t>
      </w:r>
      <w:r w:rsidRPr="00206D2C">
        <w:rPr>
          <w:rStyle w:val="TMNormlnModrChar"/>
          <w:rFonts w:ascii="Verdana" w:eastAsiaTheme="minorHAnsi" w:hAnsi="Verdana" w:cs="Arial"/>
          <w:color w:val="auto"/>
        </w:rPr>
        <w:t>Poskytovate</w:t>
      </w:r>
      <w:r w:rsidR="00831A5D">
        <w:t>l je nespolehlivým plátcem ve smyslu § 106a zákona o DPH</w:t>
      </w:r>
      <w:r w:rsidR="00831512">
        <w:t xml:space="preserve"> (dále jen </w:t>
      </w:r>
      <w:r w:rsidR="00831512" w:rsidRPr="00C066C6">
        <w:t>„</w:t>
      </w:r>
      <w:r w:rsidR="00831512" w:rsidRPr="00C066C6">
        <w:rPr>
          <w:b/>
        </w:rPr>
        <w:t>Nespolehlivý plátce</w:t>
      </w:r>
      <w:r w:rsidR="00831512">
        <w:t xml:space="preserve">“). V případě, že správce </w:t>
      </w:r>
      <w:r w:rsidR="00D0364D">
        <w:t xml:space="preserve">daně rozhodne o tom, že </w:t>
      </w:r>
      <w:r w:rsidR="008C0743" w:rsidRPr="00206D2C">
        <w:rPr>
          <w:rStyle w:val="TMNormlnModrChar"/>
          <w:rFonts w:ascii="Verdana" w:eastAsiaTheme="minorHAnsi" w:hAnsi="Verdana" w:cs="Arial"/>
          <w:color w:val="auto"/>
        </w:rPr>
        <w:t>Poskytovatel</w:t>
      </w:r>
      <w:r w:rsidR="00D0364D">
        <w:t xml:space="preserve"> je</w:t>
      </w:r>
      <w:r w:rsidR="0036427D">
        <w:t> </w:t>
      </w:r>
      <w:r w:rsidR="00D0364D">
        <w:t>Nespolehlivým plátcem,</w:t>
      </w:r>
      <w:r w:rsidR="00282CE0">
        <w:t xml:space="preserve"> zavazuje se </w:t>
      </w:r>
      <w:r w:rsidR="002964EB" w:rsidRPr="00206D2C">
        <w:rPr>
          <w:rStyle w:val="TMNormlnModrChar"/>
          <w:rFonts w:ascii="Verdana" w:eastAsiaTheme="minorHAnsi" w:hAnsi="Verdana" w:cs="Arial"/>
          <w:color w:val="auto"/>
        </w:rPr>
        <w:t>Poskytovatel</w:t>
      </w:r>
      <w:r w:rsidR="00282CE0">
        <w:t xml:space="preserve"> o tomto informovat </w:t>
      </w:r>
      <w:r w:rsidR="00413A1F">
        <w:t>Objednatele</w:t>
      </w:r>
      <w:r w:rsidR="00FC2773">
        <w:t>, a to do</w:t>
      </w:r>
      <w:r w:rsidR="00EB4CE7">
        <w:t> </w:t>
      </w:r>
      <w:r w:rsidR="00C066C6">
        <w:t>2</w:t>
      </w:r>
      <w:r w:rsidR="00FC2773">
        <w:t xml:space="preserve"> pracovních dnů od vydání takového rozhodnutí. Stane-li se </w:t>
      </w:r>
      <w:r w:rsidR="002964EB" w:rsidRPr="00206D2C">
        <w:rPr>
          <w:rStyle w:val="TMNormlnModrChar"/>
          <w:rFonts w:ascii="Verdana" w:eastAsiaTheme="minorHAnsi" w:hAnsi="Verdana" w:cs="Arial"/>
          <w:color w:val="auto"/>
        </w:rPr>
        <w:t>Poskytovatel</w:t>
      </w:r>
      <w:r w:rsidR="00FC2773">
        <w:t xml:space="preserve"> Nespolehlivým plátcem</w:t>
      </w:r>
      <w:r w:rsidR="00D34082">
        <w:t xml:space="preserve">, může uhradit </w:t>
      </w:r>
      <w:r w:rsidR="00413A1F">
        <w:t>Objednatel</w:t>
      </w:r>
      <w:r w:rsidR="00D34082">
        <w:t xml:space="preserve"> </w:t>
      </w:r>
      <w:r w:rsidR="002964EB" w:rsidRPr="00206D2C">
        <w:rPr>
          <w:rStyle w:val="TMNormlnModrChar"/>
          <w:rFonts w:ascii="Verdana" w:eastAsiaTheme="minorHAnsi" w:hAnsi="Verdana" w:cs="Arial"/>
          <w:color w:val="auto"/>
        </w:rPr>
        <w:t>Poskytovatel</w:t>
      </w:r>
      <w:r w:rsidR="00D34082">
        <w:t xml:space="preserve">i </w:t>
      </w:r>
      <w:r w:rsidR="00C53819">
        <w:t xml:space="preserve">pouze základ daně, přičemž DPH bude </w:t>
      </w:r>
      <w:r w:rsidR="00413A1F">
        <w:t>Objednatelem</w:t>
      </w:r>
      <w:r w:rsidR="00C53819">
        <w:t xml:space="preserve"> uhrazena </w:t>
      </w:r>
      <w:r w:rsidR="002964EB" w:rsidRPr="00206D2C">
        <w:rPr>
          <w:rStyle w:val="TMNormlnModrChar"/>
          <w:rFonts w:ascii="Verdana" w:eastAsiaTheme="minorHAnsi" w:hAnsi="Verdana" w:cs="Arial"/>
          <w:color w:val="auto"/>
        </w:rPr>
        <w:t>Poskytovatel</w:t>
      </w:r>
      <w:r w:rsidR="00C53819">
        <w:t>i</w:t>
      </w:r>
      <w:r w:rsidR="00B14EF7">
        <w:t xml:space="preserve"> až po písemném doložení </w:t>
      </w:r>
      <w:r w:rsidR="002964EB" w:rsidRPr="00206D2C">
        <w:rPr>
          <w:rStyle w:val="TMNormlnModrChar"/>
          <w:rFonts w:ascii="Verdana" w:eastAsiaTheme="minorHAnsi" w:hAnsi="Verdana" w:cs="Arial"/>
          <w:color w:val="auto"/>
        </w:rPr>
        <w:t>Poskytovatel</w:t>
      </w:r>
      <w:r w:rsidR="002964EB">
        <w:rPr>
          <w:rStyle w:val="TMNormlnModrChar"/>
          <w:rFonts w:ascii="Verdana" w:eastAsiaTheme="minorHAnsi" w:hAnsi="Verdana" w:cs="Arial"/>
          <w:color w:val="auto"/>
        </w:rPr>
        <w:t>e</w:t>
      </w:r>
      <w:r w:rsidR="00B14EF7">
        <w:t xml:space="preserve"> o jeho úhradě </w:t>
      </w:r>
      <w:r w:rsidR="00C5667B">
        <w:t xml:space="preserve">této </w:t>
      </w:r>
      <w:r w:rsidR="00B14EF7">
        <w:t>DPH příslušnému správci daně.</w:t>
      </w:r>
      <w:bookmarkEnd w:id="31"/>
    </w:p>
    <w:p w14:paraId="1DE36502" w14:textId="77777777" w:rsidR="00500BF9" w:rsidRDefault="00500BF9" w:rsidP="001B3223">
      <w:pPr>
        <w:pStyle w:val="Nadpis1"/>
      </w:pPr>
      <w:bookmarkStart w:id="32" w:name="_Ref11419195"/>
      <w:r>
        <w:t>práva a povinnosti smluvních stran</w:t>
      </w:r>
      <w:bookmarkEnd w:id="32"/>
    </w:p>
    <w:p w14:paraId="37A6B639" w14:textId="77777777" w:rsidR="00413A1F" w:rsidRDefault="00413A1F" w:rsidP="001B3223">
      <w:pPr>
        <w:pStyle w:val="Nadpis2"/>
        <w:rPr>
          <w:rStyle w:val="TMNormlnModrChar"/>
          <w:rFonts w:ascii="Verdana" w:eastAsiaTheme="minorHAnsi" w:hAnsi="Verdana"/>
          <w:color w:val="auto"/>
        </w:rPr>
      </w:pPr>
      <w:bookmarkStart w:id="33" w:name="_Ref11419201"/>
      <w:r>
        <w:rPr>
          <w:rStyle w:val="TMNormlnModrChar"/>
          <w:rFonts w:ascii="Verdana" w:eastAsiaTheme="minorHAnsi" w:hAnsi="Verdana"/>
          <w:color w:val="auto"/>
        </w:rPr>
        <w:t>Poskytovatel se zavazuje:</w:t>
      </w:r>
      <w:bookmarkEnd w:id="33"/>
    </w:p>
    <w:p w14:paraId="11A980E7" w14:textId="77777777" w:rsidR="00413A1F" w:rsidRPr="00B234F4" w:rsidRDefault="00413A1F" w:rsidP="00B76F2B">
      <w:pPr>
        <w:pStyle w:val="Nadpis3"/>
        <w:ind w:left="1701" w:hanging="992"/>
        <w:rPr>
          <w:rStyle w:val="TMNormlnModrChar"/>
          <w:rFonts w:ascii="Verdana" w:eastAsiaTheme="minorHAnsi" w:hAnsi="Verdana"/>
          <w:color w:val="auto"/>
        </w:rPr>
      </w:pPr>
      <w:r w:rsidRPr="00B234F4">
        <w:rPr>
          <w:rStyle w:val="TMNormlnModrChar"/>
          <w:rFonts w:ascii="Verdana" w:eastAsiaTheme="minorHAnsi" w:hAnsi="Verdana"/>
          <w:color w:val="auto"/>
        </w:rPr>
        <w:t>poskytovat Plnění řádně a včas bez faktických a právních vad;</w:t>
      </w:r>
    </w:p>
    <w:p w14:paraId="2EC2C961" w14:textId="77777777" w:rsidR="00413A1F" w:rsidRPr="00B234F4" w:rsidRDefault="00413A1F" w:rsidP="00B76F2B">
      <w:pPr>
        <w:pStyle w:val="Nadpis3"/>
        <w:ind w:left="1701" w:hanging="992"/>
      </w:pPr>
      <w:r w:rsidRPr="00B234F4">
        <w:t>postupovat při realizaci Plnění s odbornou péčí, podle nejlepších znalostí a</w:t>
      </w:r>
      <w:r w:rsidR="0036427D">
        <w:t> </w:t>
      </w:r>
      <w:r w:rsidRPr="00B234F4">
        <w:t>schopností a sledovat a chránit oprávněné zájmy Objednatele a</w:t>
      </w:r>
      <w:r w:rsidR="001C32E6">
        <w:t> </w:t>
      </w:r>
      <w:r w:rsidRPr="00B234F4">
        <w:t xml:space="preserve">postupovat </w:t>
      </w:r>
      <w:r w:rsidRPr="00B234F4">
        <w:lastRenderedPageBreak/>
        <w:t>v souladu s jeho pokyny a interními předpisy souvisejícími s Plněním, které Objednatel Poskytovateli poskytne, nebo s pokyny jím pověřených osob;</w:t>
      </w:r>
    </w:p>
    <w:p w14:paraId="7D4F43DF" w14:textId="6C2BDC7B" w:rsidR="00413A1F" w:rsidRPr="00B234F4" w:rsidRDefault="005B58B4" w:rsidP="00B76F2B">
      <w:pPr>
        <w:pStyle w:val="Nadpis3"/>
        <w:ind w:left="1701" w:hanging="992"/>
      </w:pPr>
      <w:r w:rsidRPr="00B234F4">
        <w:t xml:space="preserve">bez zbytečného </w:t>
      </w:r>
      <w:r w:rsidR="003C5155" w:rsidRPr="00B234F4">
        <w:t>od</w:t>
      </w:r>
      <w:r w:rsidRPr="00B234F4">
        <w:t>kladu oznámit Objednateli veškeré skuteč</w:t>
      </w:r>
      <w:r w:rsidR="001B4800" w:rsidRPr="00B234F4">
        <w:t>nosti, které mohou mít vliv</w:t>
      </w:r>
      <w:r w:rsidR="00E21E92" w:rsidRPr="00B234F4">
        <w:t xml:space="preserve"> na povahu nebo na podmínky poskytování Plnění dle </w:t>
      </w:r>
      <w:r w:rsidR="00561B1F" w:rsidRPr="00B234F4">
        <w:t>Dohody</w:t>
      </w:r>
      <w:r w:rsidR="00C066C6">
        <w:t xml:space="preserve"> a</w:t>
      </w:r>
      <w:r w:rsidR="00EB4CE7">
        <w:t> </w:t>
      </w:r>
      <w:r w:rsidR="00CE3EE1" w:rsidRPr="00B234F4">
        <w:t>Prováděcích smluv</w:t>
      </w:r>
      <w:r w:rsidR="00E21E92" w:rsidRPr="00B234F4">
        <w:t>;</w:t>
      </w:r>
    </w:p>
    <w:p w14:paraId="64EBB4E1" w14:textId="653CD648" w:rsidR="00E21E92" w:rsidRPr="00B234F4" w:rsidRDefault="00E21E92" w:rsidP="00B76F2B">
      <w:pPr>
        <w:pStyle w:val="Nadpis3"/>
        <w:ind w:left="1701" w:hanging="992"/>
      </w:pPr>
      <w:r w:rsidRPr="00B234F4">
        <w:t>informovat bezodkladně Objednatele o všech okolnostech důležitých pro řádné a</w:t>
      </w:r>
      <w:r w:rsidR="00E4543E" w:rsidRPr="00B234F4">
        <w:t> </w:t>
      </w:r>
      <w:r w:rsidRPr="00B234F4">
        <w:t xml:space="preserve">včasné plnění </w:t>
      </w:r>
      <w:r w:rsidR="00561B1F" w:rsidRPr="00B234F4">
        <w:t>Dohody</w:t>
      </w:r>
      <w:r w:rsidR="00C066C6">
        <w:t xml:space="preserve"> a</w:t>
      </w:r>
      <w:r w:rsidR="00796CE7" w:rsidRPr="00B234F4">
        <w:t xml:space="preserve"> </w:t>
      </w:r>
      <w:r w:rsidR="00CE3EE1" w:rsidRPr="00B234F4">
        <w:t>Prováděcích smluv</w:t>
      </w:r>
      <w:r w:rsidRPr="00B234F4">
        <w:t>;</w:t>
      </w:r>
    </w:p>
    <w:p w14:paraId="4186F7AD" w14:textId="77777777" w:rsidR="00E21E92" w:rsidRPr="00B234F4" w:rsidRDefault="00E21E92" w:rsidP="001B3223">
      <w:pPr>
        <w:pStyle w:val="Nadpis3"/>
        <w:ind w:left="1701" w:hanging="992"/>
      </w:pPr>
      <w:r w:rsidRPr="00B234F4">
        <w:t xml:space="preserve">poskytnout Objednateli veškerou nezbytnou součinnost k naplnění účelu </w:t>
      </w:r>
      <w:r w:rsidR="00561B1F" w:rsidRPr="00B234F4">
        <w:t>Dohody</w:t>
      </w:r>
      <w:r w:rsidRPr="00B234F4">
        <w:t>;</w:t>
      </w:r>
    </w:p>
    <w:p w14:paraId="71D87CD0" w14:textId="77777777" w:rsidR="00E21E92" w:rsidRPr="00B234F4" w:rsidRDefault="00E21E92" w:rsidP="001B3223">
      <w:pPr>
        <w:pStyle w:val="Nadpis3"/>
        <w:ind w:left="1701" w:hanging="992"/>
      </w:pPr>
      <w:r w:rsidRPr="00B234F4">
        <w:t>dodržovat provozní řád v</w:t>
      </w:r>
      <w:r w:rsidR="004D6FC6" w:rsidRPr="00B234F4">
        <w:t xml:space="preserve"> objektech v </w:t>
      </w:r>
      <w:r w:rsidRPr="00B234F4">
        <w:t>Místech plnění a provádět činnosti tak, aby nebyl v nadbytečném rozsahu omezen provoz na pracovištích Objednatele;</w:t>
      </w:r>
    </w:p>
    <w:p w14:paraId="19393705" w14:textId="77777777" w:rsidR="00E21E92" w:rsidRPr="00B234F4" w:rsidRDefault="00BA48EE" w:rsidP="001B3223">
      <w:pPr>
        <w:pStyle w:val="Nadpis3"/>
        <w:ind w:left="1701" w:hanging="992"/>
      </w:pPr>
      <w:bookmarkStart w:id="34" w:name="_Ref11419210"/>
      <w:r w:rsidRPr="00B234F4">
        <w:t>provést řádné seznámení všech svých zaměstnanců a případných jiných osob podílejících se na poskytování Plnění prostřednictvím Poskytovatele se zvláštními bezpečnostními a požárními opatřeními a zvláštními předpisy platnými pro objekt, do kterého Poskytovatel bude vstupovat v souvislosti s poskytováním Plnění a</w:t>
      </w:r>
      <w:r w:rsidR="00127911">
        <w:t> </w:t>
      </w:r>
      <w:r w:rsidRPr="00B234F4">
        <w:t>bude nést plnou odpovědnost za</w:t>
      </w:r>
      <w:r w:rsidR="00E4543E" w:rsidRPr="00B234F4">
        <w:t> </w:t>
      </w:r>
      <w:r w:rsidRPr="00B234F4">
        <w:t>případné porušení výše uvedených opatření a</w:t>
      </w:r>
      <w:r w:rsidR="00127911">
        <w:t> </w:t>
      </w:r>
      <w:r w:rsidRPr="00B234F4">
        <w:t xml:space="preserve">předpisů </w:t>
      </w:r>
      <w:r w:rsidR="009E1CBD" w:rsidRPr="00B234F4">
        <w:t>p</w:t>
      </w:r>
      <w:r w:rsidRPr="00B234F4">
        <w:t>racovníky Poskytovatele</w:t>
      </w:r>
      <w:r w:rsidR="00E21E92" w:rsidRPr="00B234F4">
        <w:t>;</w:t>
      </w:r>
      <w:bookmarkEnd w:id="34"/>
    </w:p>
    <w:p w14:paraId="43006D3E" w14:textId="69F57FD1" w:rsidR="00BA48EE" w:rsidRPr="00B234F4" w:rsidRDefault="00BA48EE" w:rsidP="001B3223">
      <w:pPr>
        <w:pStyle w:val="Nadpis3"/>
        <w:ind w:left="1701" w:hanging="992"/>
      </w:pPr>
      <w:r w:rsidRPr="00B234F4">
        <w:t xml:space="preserve">že </w:t>
      </w:r>
      <w:r w:rsidR="007D01D6" w:rsidRPr="00B234F4">
        <w:t>p</w:t>
      </w:r>
      <w:r w:rsidRPr="00B234F4">
        <w:t xml:space="preserve">racovníci Poskytovatele budou při plnění této </w:t>
      </w:r>
      <w:r w:rsidR="00561B1F" w:rsidRPr="00B234F4">
        <w:t>Dohody</w:t>
      </w:r>
      <w:r w:rsidR="009637C0" w:rsidRPr="00B234F4">
        <w:t xml:space="preserve"> a Prováděcích smluv </w:t>
      </w:r>
      <w:r w:rsidRPr="00B234F4">
        <w:t>dodržovat obecně závazné právní předpisy, vztahující se k vykonávané činnosti, a budou se řídit organizačními pokyny Objednatele;</w:t>
      </w:r>
    </w:p>
    <w:p w14:paraId="026BC6BC" w14:textId="4778FEE6" w:rsidR="002B392E" w:rsidRPr="00B234F4" w:rsidRDefault="00AC462A" w:rsidP="001B3223">
      <w:pPr>
        <w:pStyle w:val="Nadpis3"/>
        <w:ind w:left="1701" w:hanging="992"/>
      </w:pPr>
      <w:bookmarkStart w:id="35" w:name="_Ref11419218"/>
      <w:r w:rsidRPr="00B234F4">
        <w:t xml:space="preserve">nakládat se všemi věcmi, dokumenty a dalšími písemnostmi, které mu byly Objednatelem svěřeny za účelem plnění této </w:t>
      </w:r>
      <w:r w:rsidR="00561B1F" w:rsidRPr="00B234F4">
        <w:t>Dohody</w:t>
      </w:r>
      <w:r w:rsidR="00C066C6">
        <w:t xml:space="preserve"> a</w:t>
      </w:r>
      <w:r w:rsidR="004D6FC6" w:rsidRPr="00B234F4">
        <w:t xml:space="preserve"> </w:t>
      </w:r>
      <w:r w:rsidR="009637C0" w:rsidRPr="00B234F4">
        <w:t>Prováděcích smluv</w:t>
      </w:r>
      <w:r w:rsidRPr="00B234F4">
        <w:t>, s péčí řádného hospodáře a</w:t>
      </w:r>
      <w:r w:rsidR="00E4543E" w:rsidRPr="00B234F4">
        <w:t> </w:t>
      </w:r>
      <w:r w:rsidRPr="00B234F4">
        <w:t xml:space="preserve">chránit je před poškozením, </w:t>
      </w:r>
      <w:r w:rsidR="00265270" w:rsidRPr="00B234F4">
        <w:t xml:space="preserve">a zneužitím. Objednatel zůstává vlastníkem takových podkladů poskytnutých Poskytovateli za účelem plnění této </w:t>
      </w:r>
      <w:r w:rsidR="00561B1F" w:rsidRPr="00B234F4">
        <w:t>Dohody</w:t>
      </w:r>
      <w:r w:rsidR="00265270" w:rsidRPr="00B234F4">
        <w:t xml:space="preserve">. Poskytovatel je oprávněn s podklady nakládat pouze v souladu s podmínkami této </w:t>
      </w:r>
      <w:r w:rsidR="00561B1F" w:rsidRPr="00B234F4">
        <w:t>Dohody</w:t>
      </w:r>
      <w:r w:rsidR="00265270" w:rsidRPr="00B234F4">
        <w:t>. Poskytovatel není oprávněn k jinému nakládání a užití podkladů bez předchozího písemného souhlasu Objednatele. Všechny písemnosti a jiné nosiče informací, včetně případných kopií, je povinen chránit před nepovolanými osobami. Poskytovatel plně odpovídá za škodu způsobenou ztrátou a zneužitím hodnot</w:t>
      </w:r>
      <w:r w:rsidR="002B392E" w:rsidRPr="00B234F4">
        <w:t xml:space="preserve"> dle tohoto odstavce. Poskytovatel se zavazuje vrátit Objednateli veškeré věci, dokumenty a jiné písemnosti, které mu byly Objednatelem svěřeny pro účely plnění </w:t>
      </w:r>
      <w:r w:rsidR="00561B1F" w:rsidRPr="00B234F4">
        <w:t>Dohody</w:t>
      </w:r>
      <w:r w:rsidR="002B392E" w:rsidRPr="00B234F4">
        <w:t>, a to nejpozději do 5 dnů od</w:t>
      </w:r>
      <w:r w:rsidR="00836EDC">
        <w:t> </w:t>
      </w:r>
      <w:r w:rsidR="002B392E" w:rsidRPr="00B234F4">
        <w:t xml:space="preserve">ukončení této </w:t>
      </w:r>
      <w:r w:rsidR="00561B1F" w:rsidRPr="00B234F4">
        <w:t>Dohody</w:t>
      </w:r>
      <w:r w:rsidR="002B392E" w:rsidRPr="00B234F4">
        <w:t>, nedohodnou-li se Smluvní strany jinak;</w:t>
      </w:r>
      <w:bookmarkEnd w:id="35"/>
    </w:p>
    <w:p w14:paraId="7BB3BA4A" w14:textId="4043B4D5" w:rsidR="00FB3E73" w:rsidRDefault="00CA0998" w:rsidP="001B3223">
      <w:pPr>
        <w:pStyle w:val="Nadpis3"/>
        <w:ind w:left="1701" w:hanging="992"/>
      </w:pPr>
      <w:bookmarkStart w:id="36" w:name="_Ref11419253"/>
      <w:r w:rsidRPr="00CA0998">
        <w:t xml:space="preserve">poskytovat Plnění dle této Dohody, resp. jednotlivých Prováděcích smluv prostřednictvím </w:t>
      </w:r>
      <w:r>
        <w:t>poddodavatelů</w:t>
      </w:r>
      <w:r w:rsidRPr="00CA0998">
        <w:t>, jejichž prostřednictvím prokázal v rámci zadávacího řízení na</w:t>
      </w:r>
      <w:r w:rsidR="00836EDC">
        <w:t> </w:t>
      </w:r>
      <w:r w:rsidRPr="00CA0998">
        <w:t>Veřejnou zakázku splnění kvalifikačních předpokladů</w:t>
      </w:r>
      <w:r w:rsidR="00FB3E73">
        <w:rPr>
          <w:rFonts w:ascii="Arial" w:hAnsi="Arial" w:cs="Arial"/>
        </w:rPr>
        <w:t>;</w:t>
      </w:r>
      <w:bookmarkEnd w:id="36"/>
      <w:r>
        <w:t xml:space="preserve"> </w:t>
      </w:r>
    </w:p>
    <w:p w14:paraId="38FE983B" w14:textId="0DEA9C70" w:rsidR="000F45F5" w:rsidRPr="00B234F4" w:rsidRDefault="000F45F5" w:rsidP="001B3223">
      <w:pPr>
        <w:pStyle w:val="Nadpis3"/>
        <w:ind w:left="1701" w:hanging="992"/>
      </w:pPr>
      <w:bookmarkStart w:id="37" w:name="_Ref11419261"/>
      <w:r w:rsidRPr="00B234F4">
        <w:t>nezměnit poddodavatele, prostřednictvím kterého prokazoval v zadávacím řízení kvalifikaci, bez předchozího písemného souhlasu Objednatele. Spolu se žádostí o</w:t>
      </w:r>
      <w:r w:rsidR="00E4543E" w:rsidRPr="00B234F4">
        <w:t> </w:t>
      </w:r>
      <w:r w:rsidRPr="00B234F4">
        <w:t xml:space="preserve">vyslovení souhlasu Objednatele se změnou poddodavatele dle předchozí věty je </w:t>
      </w:r>
      <w:r w:rsidRPr="00B234F4">
        <w:rPr>
          <w:rStyle w:val="TMNormlnModrChar"/>
          <w:rFonts w:ascii="Verdana" w:eastAsiaTheme="minorHAnsi" w:hAnsi="Verdana"/>
          <w:color w:val="auto"/>
        </w:rPr>
        <w:t>Poskytovatel</w:t>
      </w:r>
      <w:r w:rsidRPr="00B234F4">
        <w:t xml:space="preserve"> povinen doložit doklady prokazující ze strany nově navrhovaného poddodavatele kvalifikaci odpovídající kvalifikaci nahrazovaného poddodavatele, </w:t>
      </w:r>
      <w:r w:rsidRPr="008D70F7">
        <w:lastRenderedPageBreak/>
        <w:t xml:space="preserve">nebo alespoň takovou kvalifikaci, aby Poskytovatel i po změně poddodavatele nadále naplňoval minimální úroveň všech technických kvalifikačních předpokladů dle čl. </w:t>
      </w:r>
      <w:r w:rsidR="00B77E4E">
        <w:t>6</w:t>
      </w:r>
      <w:r w:rsidR="00D76D28">
        <w:t xml:space="preserve"> odst. </w:t>
      </w:r>
      <w:r w:rsidR="00B77E4E">
        <w:t>6</w:t>
      </w:r>
      <w:r w:rsidR="00D76D28">
        <w:t>.3</w:t>
      </w:r>
      <w:r w:rsidR="008D70F7" w:rsidRPr="008D70F7">
        <w:t xml:space="preserve"> </w:t>
      </w:r>
      <w:r w:rsidRPr="008D70F7">
        <w:t>zadávací dokumentace;</w:t>
      </w:r>
      <w:bookmarkEnd w:id="37"/>
    </w:p>
    <w:p w14:paraId="1A22D6D8" w14:textId="77777777" w:rsidR="00483FB1" w:rsidRPr="00B234F4" w:rsidRDefault="000F45F5" w:rsidP="001B3223">
      <w:pPr>
        <w:pStyle w:val="Nadpis3"/>
        <w:ind w:left="1701" w:hanging="992"/>
      </w:pPr>
      <w:r w:rsidRPr="00B234F4">
        <w:t xml:space="preserve">poskytnout Plnění dle této </w:t>
      </w:r>
      <w:r w:rsidR="00561B1F" w:rsidRPr="00B234F4">
        <w:t>Dohody</w:t>
      </w:r>
      <w:r w:rsidRPr="00B234F4">
        <w:t xml:space="preserve"> na své náklady a na své nebezpečí</w:t>
      </w:r>
      <w:r w:rsidR="00483FB1" w:rsidRPr="00B234F4">
        <w:t>;</w:t>
      </w:r>
    </w:p>
    <w:p w14:paraId="4598D3EA" w14:textId="05B866F7" w:rsidR="000F45F5" w:rsidRPr="00B234F4" w:rsidRDefault="00483FB1" w:rsidP="001B3223">
      <w:pPr>
        <w:pStyle w:val="Nadpis3"/>
        <w:ind w:left="1701" w:hanging="992"/>
      </w:pPr>
      <w:r w:rsidRPr="00B234F4">
        <w:t>poskytnout Objednateli potřebnou součinnost při výkonu finanční kontroly dle</w:t>
      </w:r>
      <w:r w:rsidR="00B77E4E">
        <w:t> </w:t>
      </w:r>
      <w:r w:rsidRPr="00B234F4">
        <w:t>zákona č. 320/2001 Sb., o finanční kontrole ve veřejné správě a o změně některých zákonů (zákon o finanční kontrole), ve znění pozdějších předpisů</w:t>
      </w:r>
      <w:r w:rsidR="00620381" w:rsidRPr="00B234F4">
        <w:t>;</w:t>
      </w:r>
    </w:p>
    <w:p w14:paraId="1306A1BC" w14:textId="77777777" w:rsidR="009A6092" w:rsidRDefault="009A6092" w:rsidP="001B3223">
      <w:pPr>
        <w:pStyle w:val="Nadpis2"/>
      </w:pPr>
      <w:r>
        <w:t>Objednatel se zavazuje:</w:t>
      </w:r>
    </w:p>
    <w:p w14:paraId="00776817" w14:textId="77777777" w:rsidR="009A6092" w:rsidRDefault="009A6092" w:rsidP="001B3223">
      <w:pPr>
        <w:pStyle w:val="Nadpis3"/>
        <w:ind w:left="1701" w:hanging="992"/>
      </w:pPr>
      <w:r>
        <w:t>poskytovat Poskytovateli úplné, pravdivé a včasné informace potřebné k řádnému a</w:t>
      </w:r>
      <w:r w:rsidR="00C711CE">
        <w:t> </w:t>
      </w:r>
      <w:r>
        <w:t>včasnému Plnění;</w:t>
      </w:r>
    </w:p>
    <w:p w14:paraId="7FE0F612" w14:textId="53FA508A" w:rsidR="009A6092" w:rsidRDefault="009A6092" w:rsidP="001B3223">
      <w:pPr>
        <w:pStyle w:val="Nadpis3"/>
        <w:ind w:left="1701" w:hanging="992"/>
      </w:pPr>
      <w:r>
        <w:t>zabezpeč</w:t>
      </w:r>
      <w:r w:rsidR="00242C3E">
        <w:t>it</w:t>
      </w:r>
      <w:r>
        <w:t xml:space="preserve"> pro </w:t>
      </w:r>
      <w:r w:rsidR="007D01D6">
        <w:t>p</w:t>
      </w:r>
      <w:r>
        <w:t>racovníky Poskytovatele přístup do určených objektů Objednatele za</w:t>
      </w:r>
      <w:r w:rsidR="00C711CE">
        <w:t> </w:t>
      </w:r>
      <w:r>
        <w:t xml:space="preserve">účelem řádného a včasného plnění </w:t>
      </w:r>
      <w:r w:rsidR="00561B1F">
        <w:t>Dohody</w:t>
      </w:r>
      <w:r w:rsidR="00BC54C3">
        <w:t>, resp. Prováděcích smluv</w:t>
      </w:r>
      <w:r>
        <w:t>;</w:t>
      </w:r>
    </w:p>
    <w:p w14:paraId="744D07D3" w14:textId="3D8D6239" w:rsidR="002B392E" w:rsidRPr="002B392E" w:rsidRDefault="002B392E" w:rsidP="001B3223">
      <w:pPr>
        <w:pStyle w:val="Nadpis3"/>
        <w:ind w:left="1701" w:hanging="992"/>
      </w:pPr>
      <w:r>
        <w:t>před vstupem Poskytovatele na Místo plnění jej prokazatelně seznámit se</w:t>
      </w:r>
      <w:r w:rsidR="00836EDC">
        <w:t> </w:t>
      </w:r>
      <w:r>
        <w:t>zvláštními bezpečnostními a požárními opatřeními a zvláštními předpisy platnými pro objekt, do</w:t>
      </w:r>
      <w:r w:rsidR="00446AAE">
        <w:t> </w:t>
      </w:r>
      <w:r>
        <w:t>kterého Poskytovatel bude vstupovat v souvislosti s poskytováním Plnění;</w:t>
      </w:r>
    </w:p>
    <w:p w14:paraId="4A3215A0" w14:textId="73FDFB06" w:rsidR="009A6092" w:rsidRDefault="00C81EDF" w:rsidP="001B3223">
      <w:pPr>
        <w:pStyle w:val="Nadpis3"/>
        <w:ind w:left="1701" w:hanging="992"/>
      </w:pPr>
      <w:r>
        <w:t>poskytovat Poskytovateli součinnost potřebnou pro řádné a včasné realizování Plnění, kterou je po něm Poskytovatel jako osoba, která disponuje kapacitami a</w:t>
      </w:r>
      <w:r w:rsidR="00836EDC">
        <w:t> </w:t>
      </w:r>
      <w:r>
        <w:t>odbornými znalostmi, které jsou nezbytné pro realizaci Plnění s odbornou péčí, oprávněna požadovat</w:t>
      </w:r>
      <w:r w:rsidR="00A86E39">
        <w:t>;</w:t>
      </w:r>
    </w:p>
    <w:p w14:paraId="7E746B38" w14:textId="25E0946B" w:rsidR="00A86E39" w:rsidRDefault="00A86E39" w:rsidP="001B3223">
      <w:pPr>
        <w:pStyle w:val="Nadpis3"/>
        <w:ind w:left="1701" w:hanging="992"/>
      </w:pPr>
      <w:r>
        <w:t xml:space="preserve">zaplatit za řádně a včas poskytnutou část </w:t>
      </w:r>
      <w:r w:rsidR="00242C3E">
        <w:t>P</w:t>
      </w:r>
      <w:r>
        <w:t xml:space="preserve">lnění </w:t>
      </w:r>
      <w:r w:rsidR="00B12239">
        <w:t>cenu v souladu s čl. X Dohody</w:t>
      </w:r>
      <w:r>
        <w:t>.</w:t>
      </w:r>
    </w:p>
    <w:p w14:paraId="53424A37" w14:textId="61F187D3" w:rsidR="00E47A1A" w:rsidRPr="00E47A1A" w:rsidRDefault="0073210C" w:rsidP="001B3223">
      <w:pPr>
        <w:pStyle w:val="Nadpis2"/>
      </w:pPr>
      <w:r>
        <w:t>Objednatel</w:t>
      </w:r>
      <w:r w:rsidRPr="00750283">
        <w:t xml:space="preserve"> je oprávněn kdykoliv kontrolovat </w:t>
      </w:r>
      <w:r>
        <w:t>plnění</w:t>
      </w:r>
      <w:r w:rsidRPr="00750283">
        <w:t xml:space="preserve"> </w:t>
      </w:r>
      <w:r w:rsidR="00561B1F">
        <w:t>Dohody</w:t>
      </w:r>
      <w:r w:rsidR="00EB45C2">
        <w:t>, resp. Prováděcích smluv</w:t>
      </w:r>
      <w:r w:rsidRPr="00750283">
        <w:t xml:space="preserve">, </w:t>
      </w:r>
      <w:r>
        <w:t xml:space="preserve">tj. </w:t>
      </w:r>
      <w:r w:rsidRPr="00750283">
        <w:t xml:space="preserve">zda </w:t>
      </w:r>
      <w:r>
        <w:t>Poskytovatel</w:t>
      </w:r>
      <w:r w:rsidRPr="00750283">
        <w:t xml:space="preserve"> plní řádně a</w:t>
      </w:r>
      <w:r w:rsidR="00446AAE">
        <w:t> </w:t>
      </w:r>
      <w:r w:rsidRPr="00750283">
        <w:t>včas.</w:t>
      </w:r>
    </w:p>
    <w:p w14:paraId="3125F806" w14:textId="77777777" w:rsidR="003B5890" w:rsidRDefault="003B5890" w:rsidP="001C32E6">
      <w:pPr>
        <w:pStyle w:val="Nadpis1"/>
      </w:pPr>
      <w:bookmarkStart w:id="38" w:name="_Ref11406433"/>
      <w:r>
        <w:t>realizační tým</w:t>
      </w:r>
      <w:bookmarkEnd w:id="38"/>
    </w:p>
    <w:p w14:paraId="18A8C211" w14:textId="107BA617" w:rsidR="003B5890" w:rsidRPr="00267179" w:rsidRDefault="003B5890" w:rsidP="001C32E6">
      <w:pPr>
        <w:pStyle w:val="Nadpis2"/>
      </w:pPr>
      <w:r>
        <w:t xml:space="preserve">Poskytovatel se zavazuje poskytovat Plnění dle této </w:t>
      </w:r>
      <w:r w:rsidR="00593ACF">
        <w:t>Dohody, resp. jednotlivých Prováděcích smluv</w:t>
      </w:r>
      <w:r w:rsidR="00445577">
        <w:t xml:space="preserve"> </w:t>
      </w:r>
      <w:r>
        <w:t>prostřednictvím realizačního týmu, který se skládá z osob, jejichž prostřednictvím prokázal v rámci zadávacího řízení na Veřejnou zakázku splnění kvalifikačních předpokladů (dále jen „</w:t>
      </w:r>
      <w:r w:rsidRPr="00B12239">
        <w:rPr>
          <w:b/>
          <w:iCs/>
        </w:rPr>
        <w:t>Realizační tým</w:t>
      </w:r>
      <w:r>
        <w:t xml:space="preserve">“). Realizační tým je složen </w:t>
      </w:r>
      <w:r w:rsidR="008871D7">
        <w:t>ze</w:t>
      </w:r>
      <w:r>
        <w:t xml:space="preserve"> specializovaných a kvalifikovaných osob splňujících minimální požadavky na složení Realizačního týmu uvedené v </w:t>
      </w:r>
      <w:r w:rsidR="009F60A4">
        <w:t>P</w:t>
      </w:r>
      <w:r w:rsidRPr="00267179">
        <w:t xml:space="preserve">říloze č. </w:t>
      </w:r>
      <w:r w:rsidR="00645185">
        <w:t>5</w:t>
      </w:r>
      <w:r w:rsidR="00B12239">
        <w:t xml:space="preserve"> </w:t>
      </w:r>
      <w:r w:rsidR="009F60A4">
        <w:t>Dohody</w:t>
      </w:r>
      <w:r w:rsidRPr="00267179">
        <w:t>. Jmenné složení Realizačního týmu vč. uvedení rolí je uvedeno v </w:t>
      </w:r>
      <w:r w:rsidR="009F60A4">
        <w:t>P</w:t>
      </w:r>
      <w:r w:rsidRPr="00267179">
        <w:t xml:space="preserve">říloze č. </w:t>
      </w:r>
      <w:r w:rsidR="00645185">
        <w:t>5</w:t>
      </w:r>
      <w:r w:rsidR="009F60A4">
        <w:t xml:space="preserve"> Dohody</w:t>
      </w:r>
      <w:r w:rsidRPr="00267179">
        <w:t>.</w:t>
      </w:r>
    </w:p>
    <w:p w14:paraId="1D29CF62" w14:textId="77777777" w:rsidR="003B5890" w:rsidRDefault="003B5890" w:rsidP="001B3223">
      <w:pPr>
        <w:pStyle w:val="Nadpis2"/>
      </w:pPr>
      <w:r>
        <w:t>Poskytovatel se zavazuje zajistit, aby část Plnění vyžadující určitou kvalifikaci či specializaci byla vždy prováděna takovými členy Realizačního týmu, kteří takovou kvalifikaci či specializaci mají.</w:t>
      </w:r>
    </w:p>
    <w:p w14:paraId="6805A7D5" w14:textId="23F4C1C1" w:rsidR="003B5890" w:rsidRPr="00156B32" w:rsidRDefault="003B5890" w:rsidP="001B3223">
      <w:pPr>
        <w:pStyle w:val="Nadpis2"/>
      </w:pPr>
      <w:r>
        <w:t xml:space="preserve">Poskytovatel je oprávněn rozšiřovat Realizační tým či měnit členy Realizačního týmu pouze s předchozím písemným souhlasem Objednatele a vždy </w:t>
      </w:r>
      <w:r w:rsidRPr="00156B32">
        <w:t xml:space="preserve">za splnění požadavků stanovených touto </w:t>
      </w:r>
      <w:r w:rsidR="00DA10FB" w:rsidRPr="00156B32">
        <w:t>Dohodou</w:t>
      </w:r>
      <w:r w:rsidRPr="00156B32">
        <w:t>, avšak Objednatel si vyhrazuje možnost souhlas odepřít v případě, kdy by navrhovaný člen Realizačního týmu splňoval kritéria uvedena v</w:t>
      </w:r>
      <w:r w:rsidR="00C0600A" w:rsidRPr="00156B32">
        <w:t xml:space="preserve"> čl. </w:t>
      </w:r>
      <w:r w:rsidR="00883E14">
        <w:t>6</w:t>
      </w:r>
      <w:r w:rsidR="00662289">
        <w:t xml:space="preserve"> odst. </w:t>
      </w:r>
      <w:r w:rsidR="00883E14">
        <w:t>6</w:t>
      </w:r>
      <w:r w:rsidR="00662289">
        <w:t xml:space="preserve">.3 </w:t>
      </w:r>
      <w:proofErr w:type="spellStart"/>
      <w:r w:rsidR="00662289">
        <w:t>pododst</w:t>
      </w:r>
      <w:proofErr w:type="spellEnd"/>
      <w:r w:rsidR="00662289">
        <w:t xml:space="preserve">. </w:t>
      </w:r>
      <w:r w:rsidR="00883E14">
        <w:t>6</w:t>
      </w:r>
      <w:r w:rsidR="00662289">
        <w:t>.3.2</w:t>
      </w:r>
      <w:r w:rsidRPr="00156B32">
        <w:t xml:space="preserve"> </w:t>
      </w:r>
      <w:r w:rsidR="00156B32">
        <w:t>Z</w:t>
      </w:r>
      <w:r w:rsidR="00156B32" w:rsidRPr="00156B32">
        <w:t xml:space="preserve">adávací </w:t>
      </w:r>
      <w:r w:rsidRPr="00156B32">
        <w:t xml:space="preserve">dokumentace na horší úrovní než vyměňovaný člen Realizačního týmu. V případě </w:t>
      </w:r>
      <w:r w:rsidRPr="00156B32">
        <w:lastRenderedPageBreak/>
        <w:t>nově doplňovaného člena Realizačního týmu, tj. nikoliv v případě výměny, musí nově doplňovaný člen Realizačního týmu splňovat kritéria uvedená v </w:t>
      </w:r>
      <w:r w:rsidR="00C652EA" w:rsidRPr="00156B32">
        <w:t xml:space="preserve">čl. </w:t>
      </w:r>
      <w:r w:rsidR="00883E14">
        <w:t>6</w:t>
      </w:r>
      <w:r w:rsidR="002038A1">
        <w:t xml:space="preserve"> odst. </w:t>
      </w:r>
      <w:r w:rsidR="00883E14">
        <w:t>6</w:t>
      </w:r>
      <w:r w:rsidR="002038A1">
        <w:t xml:space="preserve">.3 </w:t>
      </w:r>
      <w:proofErr w:type="spellStart"/>
      <w:r w:rsidR="002038A1">
        <w:t>pododst</w:t>
      </w:r>
      <w:proofErr w:type="spellEnd"/>
      <w:r w:rsidR="002038A1">
        <w:t xml:space="preserve">. </w:t>
      </w:r>
      <w:r w:rsidR="00883E14">
        <w:t>6</w:t>
      </w:r>
      <w:r w:rsidR="002038A1">
        <w:t xml:space="preserve">.3.2 </w:t>
      </w:r>
      <w:r w:rsidR="00156B32">
        <w:t>Z</w:t>
      </w:r>
      <w:r w:rsidR="00156B32" w:rsidRPr="00156B32">
        <w:t xml:space="preserve">adávací </w:t>
      </w:r>
      <w:r w:rsidRPr="00156B32">
        <w:t xml:space="preserve">dokumentace pro danou roli minimálně v rozsahu jako stávající člen Realizačního týmu zastávající danou roli. </w:t>
      </w:r>
      <w:r w:rsidR="00023424" w:rsidRPr="00156B32">
        <w:t>V</w:t>
      </w:r>
      <w:r w:rsidRPr="00156B32">
        <w:t xml:space="preserve">ždy </w:t>
      </w:r>
      <w:r w:rsidR="00023424" w:rsidRPr="00156B32">
        <w:t>však musí být zachován</w:t>
      </w:r>
      <w:r w:rsidRPr="00156B32">
        <w:t xml:space="preserve"> minimální poč</w:t>
      </w:r>
      <w:r w:rsidR="00023424" w:rsidRPr="00156B32">
        <w:t>et</w:t>
      </w:r>
      <w:r w:rsidRPr="00156B32">
        <w:t xml:space="preserve"> jednotlivých rolí členů Realizačního týmu uvedených v </w:t>
      </w:r>
      <w:r w:rsidR="00140E22" w:rsidRPr="00156B32">
        <w:t>P</w:t>
      </w:r>
      <w:r w:rsidRPr="00156B32">
        <w:t xml:space="preserve">říloze č. </w:t>
      </w:r>
      <w:r w:rsidR="00446A09">
        <w:t>5</w:t>
      </w:r>
      <w:r w:rsidRPr="00156B32">
        <w:t xml:space="preserve"> </w:t>
      </w:r>
      <w:r w:rsidR="00140E22" w:rsidRPr="00156B32">
        <w:t>Dohody</w:t>
      </w:r>
      <w:r w:rsidRPr="00156B32">
        <w:t>, přičemž jedna fyzická osoba může plnit více rolí.</w:t>
      </w:r>
    </w:p>
    <w:p w14:paraId="3C04904A" w14:textId="77777777" w:rsidR="003B5890" w:rsidRDefault="003B5890" w:rsidP="001B3223">
      <w:pPr>
        <w:pStyle w:val="Nadpis2"/>
      </w:pPr>
      <w:bookmarkStart w:id="39" w:name="_Ref11411546"/>
      <w:r>
        <w:t>Poskytovatel souhlasí s tím, že Objednatel smí v odůvodněných případech požádat o změnu člena Realizačního týmu a Poskytovatel má v takovém případě povinnost mu vyhovět.</w:t>
      </w:r>
      <w:bookmarkEnd w:id="39"/>
    </w:p>
    <w:p w14:paraId="16202EAB" w14:textId="0C6361EE" w:rsidR="003B5890" w:rsidRPr="009622BC" w:rsidRDefault="003B5890" w:rsidP="001B3223">
      <w:pPr>
        <w:pStyle w:val="Nadpis2"/>
      </w:pPr>
      <w:r>
        <w:t>Pro případ jakékoliv změny těchto členů Realizačního týmu se Smluvní strany dohodly, že</w:t>
      </w:r>
      <w:r w:rsidR="005304D9">
        <w:t> </w:t>
      </w:r>
      <w:r>
        <w:t xml:space="preserve">není potřeba uzavírat tomu odpovídající dodatek </w:t>
      </w:r>
      <w:r w:rsidR="00E154F3">
        <w:t>D</w:t>
      </w:r>
      <w:r w:rsidR="00DB34E1">
        <w:t>ohody</w:t>
      </w:r>
      <w:r>
        <w:t xml:space="preserve"> a taková změna je účinná dnem doručení písemného souhlasu Objednatele Poskytovateli, resp. v případě odst. </w:t>
      </w:r>
      <w:r w:rsidR="005304D9">
        <w:fldChar w:fldCharType="begin"/>
      </w:r>
      <w:r w:rsidR="005304D9">
        <w:instrText xml:space="preserve"> REF _Ref11411546 \r \h </w:instrText>
      </w:r>
      <w:r w:rsidR="005304D9">
        <w:fldChar w:fldCharType="separate"/>
      </w:r>
      <w:r w:rsidR="00E154F3">
        <w:t>1</w:t>
      </w:r>
      <w:r w:rsidR="00446A09">
        <w:t>2</w:t>
      </w:r>
      <w:r w:rsidR="00A5587F">
        <w:t>.4</w:t>
      </w:r>
      <w:r w:rsidR="005304D9">
        <w:fldChar w:fldCharType="end"/>
      </w:r>
      <w:r>
        <w:t xml:space="preserve"> tohoto článku doručením písemného souhlasu Poskytovatele Objednateli</w:t>
      </w:r>
      <w:r w:rsidR="005304D9">
        <w:t>.</w:t>
      </w:r>
    </w:p>
    <w:p w14:paraId="6BAB0A0B" w14:textId="77777777" w:rsidR="003B5890" w:rsidRPr="003B5890" w:rsidRDefault="003B5890" w:rsidP="001B3223">
      <w:pPr>
        <w:pStyle w:val="Nadpis2"/>
      </w:pPr>
      <w:r>
        <w:t>Poskytovatel se zavazuje, že zabezpečí vyloučení podjatosti a střetu zájmů u členů Realizačního týmu. Pokud by hrozil, byť i domnělý střet zájmů, neprodleně o něm bude Poskytovatel informovat Objednatele, který rozhodne o dalším postupu. Poskytovatel se zavazuje splnit opatření Objednatele směřující k zabránění střetů zájmů.</w:t>
      </w:r>
    </w:p>
    <w:p w14:paraId="5738BFD2" w14:textId="77777777" w:rsidR="00C71060" w:rsidRDefault="007C6176" w:rsidP="001B3223">
      <w:pPr>
        <w:pStyle w:val="Nadpis1"/>
      </w:pPr>
      <w:bookmarkStart w:id="40" w:name="_zdrojový_kód"/>
      <w:bookmarkStart w:id="41" w:name="_Poskytovatel_se_zavazuje"/>
      <w:bookmarkStart w:id="42" w:name="_vlastnické_právo,_nebezpečí"/>
      <w:bookmarkStart w:id="43" w:name="_Ref11419311"/>
      <w:bookmarkEnd w:id="40"/>
      <w:bookmarkEnd w:id="41"/>
      <w:bookmarkEnd w:id="42"/>
      <w:r>
        <w:t>vlastnické právo, nebezpečí škody a právo užití</w:t>
      </w:r>
      <w:bookmarkEnd w:id="43"/>
    </w:p>
    <w:p w14:paraId="3723C517" w14:textId="5569CD22" w:rsidR="00A5021C" w:rsidRDefault="00A5021C" w:rsidP="001B3223">
      <w:pPr>
        <w:pStyle w:val="Nadpis2"/>
      </w:pPr>
      <w:r>
        <w:t>Poskytovatel bere na vědomí a souhlasí s tím, že vlastnické právo a nebezpečí škody na věci ke všem hmotným součástem Plnění předaným Poskytovatelem Objednateli v souvislosti s Plněním přechází na Objednatele dnem jejich protokolárního předání Objednateli.</w:t>
      </w:r>
      <w:r w:rsidR="0038246F">
        <w:t xml:space="preserve"> Nebezpečí škody na předaných věcech přechází na Objednatele okamžikem jejich faktického předání do</w:t>
      </w:r>
      <w:r w:rsidR="00B841C6">
        <w:t> </w:t>
      </w:r>
      <w:r w:rsidR="0038246F">
        <w:t xml:space="preserve">dispozice Objednatele, o takovémto předání musí být sepsán písemný záznam podepsaný </w:t>
      </w:r>
      <w:r w:rsidR="000077A6">
        <w:t>O</w:t>
      </w:r>
      <w:r w:rsidR="0038246F">
        <w:t>právněnými osobami</w:t>
      </w:r>
      <w:r w:rsidR="000077A6">
        <w:t xml:space="preserve"> Smluvních </w:t>
      </w:r>
      <w:r w:rsidR="0038246F">
        <w:t xml:space="preserve">stran. Do nabytí vlastnického práva uděluje Poskytovatel Objednateli právo tyto věci užívat v rozsahu a způsobem, který vyplývá z účelu této </w:t>
      </w:r>
      <w:r w:rsidR="00561B1F">
        <w:t>Dohody</w:t>
      </w:r>
      <w:r w:rsidR="0038246F">
        <w:t>.</w:t>
      </w:r>
    </w:p>
    <w:p w14:paraId="724CC91C" w14:textId="25F38F79" w:rsidR="00A5021C" w:rsidRDefault="00A5021C" w:rsidP="001B3223">
      <w:pPr>
        <w:pStyle w:val="Nadpis2"/>
      </w:pPr>
      <w:r>
        <w:t xml:space="preserve">S ohledem na to, že součástí Plnění je i plnění, které může naplňovat znaky autorského díla </w:t>
      </w:r>
      <w:r w:rsidR="000077A6">
        <w:t xml:space="preserve">dle </w:t>
      </w:r>
      <w:r w:rsidR="002038A1" w:rsidRPr="00A72A66">
        <w:t>zákona č.</w:t>
      </w:r>
      <w:r w:rsidR="002038A1">
        <w:t> </w:t>
      </w:r>
      <w:r w:rsidR="002038A1" w:rsidRPr="00A72A66">
        <w:t>121/2000 Sb., o právu autorském, o právech souvisejících s právem autorským a o změně některých zákonů, ve znění pozdějších předpisů (dále jen „</w:t>
      </w:r>
      <w:r w:rsidR="002038A1" w:rsidRPr="00E154F3">
        <w:rPr>
          <w:b/>
          <w:bCs/>
          <w:iCs/>
        </w:rPr>
        <w:t>Autorský zákon</w:t>
      </w:r>
      <w:r w:rsidR="002038A1" w:rsidRPr="00A72A66">
        <w:t>“)</w:t>
      </w:r>
      <w:r w:rsidR="00D516EB">
        <w:t xml:space="preserve"> (dále jen „</w:t>
      </w:r>
      <w:r w:rsidR="00D516EB" w:rsidRPr="00226895">
        <w:rPr>
          <w:b/>
          <w:iCs/>
        </w:rPr>
        <w:t>Autorské dílo</w:t>
      </w:r>
      <w:r w:rsidR="00D516EB">
        <w:t>“)</w:t>
      </w:r>
      <w:r w:rsidR="001E7B0E">
        <w:t xml:space="preserve">, </w:t>
      </w:r>
      <w:r w:rsidR="000077A6">
        <w:t xml:space="preserve">je k těmto součástem </w:t>
      </w:r>
      <w:r w:rsidR="00C34CAF">
        <w:t>P</w:t>
      </w:r>
      <w:r w:rsidR="000077A6">
        <w:t>lnění poskytováno oprávnění k výkonu majetkových práv či je ze strany Poskytovatele udělena licence za</w:t>
      </w:r>
      <w:r w:rsidR="004C703D">
        <w:t> </w:t>
      </w:r>
      <w:r w:rsidR="000077A6">
        <w:t>podmínek sjednaných tímto článkem.</w:t>
      </w:r>
      <w:r w:rsidR="001E7B0E">
        <w:t xml:space="preserve"> </w:t>
      </w:r>
    </w:p>
    <w:p w14:paraId="06CC3B80" w14:textId="56EF61E6" w:rsidR="000077A6" w:rsidRDefault="00A02F2E" w:rsidP="004825D8">
      <w:pPr>
        <w:pStyle w:val="Nadpis2"/>
        <w:keepNext/>
        <w:keepLines/>
      </w:pPr>
      <w:bookmarkStart w:id="44" w:name="_Ref11419317"/>
      <w:r>
        <w:lastRenderedPageBreak/>
        <w:t xml:space="preserve">Poskytovatel </w:t>
      </w:r>
      <w:r w:rsidR="000077A6">
        <w:t xml:space="preserve">se </w:t>
      </w:r>
      <w:r>
        <w:t xml:space="preserve">ve smyslu § 58 odst. 1 </w:t>
      </w:r>
      <w:r w:rsidR="00F528FE">
        <w:t xml:space="preserve">Autorského zákona </w:t>
      </w:r>
      <w:r w:rsidR="000077A6">
        <w:t xml:space="preserve">zavazuje, že </w:t>
      </w:r>
      <w:r>
        <w:t xml:space="preserve">postupuje Objednateli </w:t>
      </w:r>
      <w:r w:rsidR="00D46337">
        <w:t>oprávnění k výkonu majetkových práv autorských k Autorským dílům a to od okamžiku účinnosti tohoto postoupení, přičemž Poskytovatel postupuje toto oprávnění Objednateli s účinností, která nastává vždy okamžikem předání příslušné části Plnění, jehož je Autorské dílo součástí a toto oprávnění Objednatel získává jako postupitelné (je-li Autorským dílem počítačový program, vztahuje se postoupení ve stejném rozsahu na Autorské dílo ve</w:t>
      </w:r>
      <w:r w:rsidR="00B841C6">
        <w:t> </w:t>
      </w:r>
      <w:r w:rsidR="00D46337">
        <w:t xml:space="preserve">strojovém i zdrojovém kódu, jakož i na koncepční přípravné materiály). </w:t>
      </w:r>
      <w:r w:rsidR="000077A6">
        <w:t>Za tímto účelem se zavazuje zajistit souhlas autorů (zaměstnanců Poskytovatele) jednotlivých autorských děl s</w:t>
      </w:r>
      <w:r w:rsidR="00344A35">
        <w:t> </w:t>
      </w:r>
      <w:r w:rsidR="000077A6">
        <w:t>převedením oprávnění k výkonu majetkových práv na Objednatele.</w:t>
      </w:r>
      <w:bookmarkEnd w:id="44"/>
    </w:p>
    <w:p w14:paraId="64134895" w14:textId="5BD8688F" w:rsidR="000077A6" w:rsidRDefault="00D24632" w:rsidP="001B3223">
      <w:pPr>
        <w:pStyle w:val="Nadpis2"/>
      </w:pPr>
      <w:bookmarkStart w:id="45" w:name="_V_případě,_že"/>
      <w:bookmarkStart w:id="46" w:name="_Ref11425563"/>
      <w:bookmarkEnd w:id="45"/>
      <w:r>
        <w:t xml:space="preserve">V případě, že </w:t>
      </w:r>
      <w:r w:rsidR="000077A6">
        <w:t xml:space="preserve">pro povahu Autorského díla nelze na Objednatele převést oprávnění k výkonu majetkových práv podle předcházejícího článku, Poskytovatel se zavazuje k poskytnutí výhradní a časově neomezené licence k Autorskému dílu vzniklému na základě plnění podle této </w:t>
      </w:r>
      <w:r w:rsidR="00561B1F">
        <w:t>Dohody</w:t>
      </w:r>
      <w:r w:rsidR="0078395B">
        <w:t xml:space="preserve">, resp. daných </w:t>
      </w:r>
      <w:r w:rsidR="00CF74AA">
        <w:t>Prováděcích smluv</w:t>
      </w:r>
      <w:r w:rsidR="000077A6">
        <w:t>. V případě, že nelze oprávnění k výkonu majetkových práv převést prostřednictvím výhradní licence, bude toto oprávnění poskytnuto jako licence nevýhradní. Objednatel je oprávněn od okamžiku účinnosti poskytnutí licence k</w:t>
      </w:r>
      <w:r w:rsidR="004825D8">
        <w:t> </w:t>
      </w:r>
      <w:r w:rsidR="000077A6">
        <w:t xml:space="preserve">Autorskému dílu užívat toto Autorské dílo v rozsahu, v jakém uzná za nezbytné s ohledem na účel této </w:t>
      </w:r>
      <w:r w:rsidR="00561B1F">
        <w:t>Dohody</w:t>
      </w:r>
      <w:r w:rsidR="000077A6">
        <w:t xml:space="preserve">. </w:t>
      </w:r>
      <w:r w:rsidR="00C0362E">
        <w:t>Pro</w:t>
      </w:r>
      <w:r w:rsidR="004C703D">
        <w:t> </w:t>
      </w:r>
      <w:r w:rsidR="00C0362E">
        <w:t>vyloučení pochybností to znamená, že Objednatel je s ohledem na</w:t>
      </w:r>
      <w:r w:rsidR="004825D8">
        <w:t> </w:t>
      </w:r>
      <w:r w:rsidR="00C0362E">
        <w:t xml:space="preserve">účel této </w:t>
      </w:r>
      <w:r w:rsidR="00561B1F">
        <w:t>Dohody</w:t>
      </w:r>
      <w:r w:rsidR="00C0362E">
        <w:t xml:space="preserve"> oprávněn užívat </w:t>
      </w:r>
      <w:r w:rsidR="005B76DE">
        <w:t>A</w:t>
      </w:r>
      <w:r w:rsidR="00C0362E">
        <w:t xml:space="preserve">utorské dílo </w:t>
      </w:r>
      <w:r w:rsidR="00C0362E" w:rsidRPr="003436E4">
        <w:t>v neomezeném územním rozsahu</w:t>
      </w:r>
      <w:r w:rsidR="00C0362E">
        <w:t>, a to všemi v úvahu přicházejícími způsoby a s časovým rozsahem omezeným pouze dobou trvání majetkových autorských práv k</w:t>
      </w:r>
      <w:r w:rsidR="004C703D">
        <w:t> </w:t>
      </w:r>
      <w:r w:rsidR="00C0362E">
        <w:t xml:space="preserve">takovémuto </w:t>
      </w:r>
      <w:r w:rsidR="005B76DE">
        <w:t>A</w:t>
      </w:r>
      <w:r w:rsidR="00C0362E">
        <w:t xml:space="preserve">utorskému dílu. </w:t>
      </w:r>
      <w:r w:rsidR="000077A6">
        <w:t xml:space="preserve">Součástí licence je neomezené oprávnění Objednatele provádět jakékoliv modifikace, úpravy, změny Autorského díla tvořícího součást plnění dle této </w:t>
      </w:r>
      <w:r w:rsidR="00561B1F">
        <w:t>Dohody</w:t>
      </w:r>
      <w:r w:rsidR="00E052E7">
        <w:t xml:space="preserve">, resp. daných </w:t>
      </w:r>
      <w:r w:rsidR="00CF74AA">
        <w:t xml:space="preserve">Prováděcích smluv </w:t>
      </w:r>
      <w:r w:rsidR="000077A6">
        <w:t xml:space="preserve">a dle svého uvážení do něj zasahovat, zapracovávat do dalších autorských děl, zařazovat do databází apod., a to přímo nebo prostřednictvím třetích osob. Objednatel je bez potřeby jakéhokoliv dalšího svolení Poskytovatele oprávněn udělit třetí osobě podlicenci k užití Autorského díla nebo svoje oprávnění k užití Autorského díla třetí osobě postoupit, avšak pouze za předpokladu, že tím bude docházet k užití </w:t>
      </w:r>
      <w:r w:rsidR="001E1ED6">
        <w:t>A</w:t>
      </w:r>
      <w:r w:rsidR="000077A6">
        <w:t>utorského díla v souladu s účelem, pro který byl Software vytvořen. Licence k Autorskému dílu je poskytována jako výhradní nebo dle výše uvedeného jako nevýhradní. Objednatel není povinen licenci využít.</w:t>
      </w:r>
      <w:bookmarkEnd w:id="46"/>
    </w:p>
    <w:p w14:paraId="52D466FA" w14:textId="50F2E6E4" w:rsidR="000077A6" w:rsidRDefault="000077A6" w:rsidP="001B3223">
      <w:pPr>
        <w:pStyle w:val="Nadpis2"/>
        <w:rPr>
          <w:rFonts w:eastAsia="Calibri" w:cs="Verdana"/>
        </w:rPr>
      </w:pPr>
      <w:bookmarkStart w:id="47" w:name="_V_případě_počítačových"/>
      <w:bookmarkStart w:id="48" w:name="_Ref9341682"/>
      <w:bookmarkEnd w:id="47"/>
      <w:r>
        <w:t>V případě počítačových programů se licence vztahuje ve stejném rozsahu na Autorské dílo ve</w:t>
      </w:r>
      <w:r w:rsidR="004C703D">
        <w:t> </w:t>
      </w:r>
      <w:r>
        <w:t>strojovém i zdrojovém kódu, jakož i ke koncepčním přípravným materiálům a</w:t>
      </w:r>
      <w:r w:rsidR="004C703D">
        <w:t> </w:t>
      </w:r>
      <w:r>
        <w:t>k dokumentaci k počítačovému programu. Předchozí věta tohoto odstavce se vztahuje i</w:t>
      </w:r>
      <w:r w:rsidR="004C703D">
        <w:t> </w:t>
      </w:r>
      <w:r>
        <w:t>na</w:t>
      </w:r>
      <w:r w:rsidR="004C703D">
        <w:t> </w:t>
      </w:r>
      <w:r>
        <w:t xml:space="preserve">případné další verze </w:t>
      </w:r>
      <w:r w:rsidRPr="000077A6">
        <w:rPr>
          <w:rFonts w:eastAsia="Calibri" w:cs="Verdana"/>
        </w:rPr>
        <w:t xml:space="preserve">Software nebo jiných informačních systémů upravených na základě této </w:t>
      </w:r>
      <w:r w:rsidR="00561B1F">
        <w:rPr>
          <w:rFonts w:eastAsia="Calibri" w:cs="Verdana"/>
        </w:rPr>
        <w:t>Dohody</w:t>
      </w:r>
      <w:r w:rsidR="00E052E7">
        <w:rPr>
          <w:rFonts w:eastAsia="Calibri" w:cs="Verdana"/>
        </w:rPr>
        <w:t xml:space="preserve">, </w:t>
      </w:r>
      <w:r w:rsidR="00E052E7">
        <w:t xml:space="preserve">resp. daných </w:t>
      </w:r>
      <w:r w:rsidR="00CF74AA">
        <w:t>Prováděcích smluv</w:t>
      </w:r>
      <w:r w:rsidRPr="000077A6">
        <w:rPr>
          <w:rFonts w:eastAsia="Calibri" w:cs="Verdana"/>
        </w:rPr>
        <w:t>.</w:t>
      </w:r>
      <w:bookmarkEnd w:id="48"/>
    </w:p>
    <w:p w14:paraId="397F5F69" w14:textId="3A6D9C60" w:rsidR="000077A6" w:rsidRDefault="000077A6" w:rsidP="001B3223">
      <w:pPr>
        <w:pStyle w:val="Nadpis2"/>
      </w:pPr>
      <w:r w:rsidRPr="003E369C">
        <w:t xml:space="preserve">Poskytovatel </w:t>
      </w:r>
      <w:r w:rsidR="00C86827" w:rsidRPr="003E369C">
        <w:t xml:space="preserve">na základě této Dohody, resp. daných </w:t>
      </w:r>
      <w:r w:rsidR="00CF74AA" w:rsidRPr="003E369C">
        <w:t xml:space="preserve">Prováděcích smluv </w:t>
      </w:r>
      <w:r w:rsidRPr="003E369C">
        <w:t xml:space="preserve">poskytuje Objednateli licenci k Autorským dílům dle odst. </w:t>
      </w:r>
      <w:hyperlink w:anchor="_V_případě,_že" w:history="1">
        <w:r w:rsidR="002E2703">
          <w:rPr>
            <w:rStyle w:val="Hypertextovodkaz"/>
            <w:color w:val="auto"/>
            <w:u w:val="none"/>
          </w:rPr>
          <w:fldChar w:fldCharType="begin"/>
        </w:r>
        <w:r w:rsidR="002E2703">
          <w:rPr>
            <w:rStyle w:val="Hypertextovodkaz"/>
            <w:color w:val="auto"/>
            <w:u w:val="none"/>
          </w:rPr>
          <w:instrText xml:space="preserve"> REF _Ref11425563 \r \h </w:instrText>
        </w:r>
        <w:r w:rsidR="002E2703">
          <w:rPr>
            <w:rStyle w:val="Hypertextovodkaz"/>
            <w:color w:val="auto"/>
            <w:u w:val="none"/>
          </w:rPr>
        </w:r>
        <w:r w:rsidR="002E2703">
          <w:rPr>
            <w:rStyle w:val="Hypertextovodkaz"/>
            <w:color w:val="auto"/>
            <w:u w:val="none"/>
          </w:rPr>
          <w:fldChar w:fldCharType="separate"/>
        </w:r>
        <w:r w:rsidR="00EB3965">
          <w:rPr>
            <w:rStyle w:val="Hypertextovodkaz"/>
            <w:color w:val="auto"/>
            <w:u w:val="none"/>
          </w:rPr>
          <w:t>1</w:t>
        </w:r>
        <w:r w:rsidR="00740776">
          <w:rPr>
            <w:rStyle w:val="Hypertextovodkaz"/>
            <w:color w:val="auto"/>
            <w:u w:val="none"/>
          </w:rPr>
          <w:t>3</w:t>
        </w:r>
        <w:r w:rsidR="00A5587F">
          <w:rPr>
            <w:rStyle w:val="Hypertextovodkaz"/>
            <w:color w:val="auto"/>
            <w:u w:val="none"/>
          </w:rPr>
          <w:t>.4</w:t>
        </w:r>
        <w:r w:rsidR="002E2703">
          <w:rPr>
            <w:rStyle w:val="Hypertextovodkaz"/>
            <w:color w:val="auto"/>
            <w:u w:val="none"/>
          </w:rPr>
          <w:fldChar w:fldCharType="end"/>
        </w:r>
      </w:hyperlink>
      <w:r w:rsidR="003436E4" w:rsidRPr="003E369C">
        <w:t xml:space="preserve"> a </w:t>
      </w:r>
      <w:hyperlink w:anchor="_V_případě_počítačových" w:history="1">
        <w:r w:rsidR="002E2703">
          <w:rPr>
            <w:rStyle w:val="Hypertextovodkaz"/>
            <w:color w:val="auto"/>
            <w:u w:val="none"/>
          </w:rPr>
          <w:fldChar w:fldCharType="begin"/>
        </w:r>
        <w:r w:rsidR="002E2703">
          <w:rPr>
            <w:rStyle w:val="Hypertextovodkaz"/>
            <w:color w:val="auto"/>
            <w:u w:val="none"/>
          </w:rPr>
          <w:instrText xml:space="preserve"> REF _Ref9341682 \r \h </w:instrText>
        </w:r>
        <w:r w:rsidR="002E2703">
          <w:rPr>
            <w:rStyle w:val="Hypertextovodkaz"/>
            <w:color w:val="auto"/>
            <w:u w:val="none"/>
          </w:rPr>
        </w:r>
        <w:r w:rsidR="002E2703">
          <w:rPr>
            <w:rStyle w:val="Hypertextovodkaz"/>
            <w:color w:val="auto"/>
            <w:u w:val="none"/>
          </w:rPr>
          <w:fldChar w:fldCharType="separate"/>
        </w:r>
        <w:r w:rsidR="00EB3965">
          <w:rPr>
            <w:rStyle w:val="Hypertextovodkaz"/>
            <w:color w:val="auto"/>
            <w:u w:val="none"/>
          </w:rPr>
          <w:t>1</w:t>
        </w:r>
        <w:r w:rsidR="00740776">
          <w:rPr>
            <w:rStyle w:val="Hypertextovodkaz"/>
            <w:color w:val="auto"/>
            <w:u w:val="none"/>
          </w:rPr>
          <w:t>3.</w:t>
        </w:r>
        <w:r w:rsidR="00A5587F">
          <w:rPr>
            <w:rStyle w:val="Hypertextovodkaz"/>
            <w:color w:val="auto"/>
            <w:u w:val="none"/>
          </w:rPr>
          <w:t>5</w:t>
        </w:r>
        <w:r w:rsidR="002E2703">
          <w:rPr>
            <w:rStyle w:val="Hypertextovodkaz"/>
            <w:color w:val="auto"/>
            <w:u w:val="none"/>
          </w:rPr>
          <w:fldChar w:fldCharType="end"/>
        </w:r>
      </w:hyperlink>
      <w:r w:rsidRPr="003E369C">
        <w:t xml:space="preserve"> této </w:t>
      </w:r>
      <w:r w:rsidR="00561B1F" w:rsidRPr="003E369C">
        <w:t>Dohody</w:t>
      </w:r>
      <w:r w:rsidRPr="003E369C">
        <w:t xml:space="preserve">, přičemž účinnost této licence nastává okamžikem akceptace součásti </w:t>
      </w:r>
      <w:r w:rsidR="001E1ED6" w:rsidRPr="003E369C">
        <w:t>P</w:t>
      </w:r>
      <w:r w:rsidRPr="003E369C">
        <w:t>lnění, kter</w:t>
      </w:r>
      <w:r w:rsidR="000600BB">
        <w:t>á</w:t>
      </w:r>
      <w:r w:rsidRPr="003E369C">
        <w:t xml:space="preserve"> příslušné Autorské dílo obsahuje; do té doby je Objednatel oprávněn Autorské dílo </w:t>
      </w:r>
      <w:r>
        <w:t xml:space="preserve">užít v rozsahu a způsobem nezbytným k provedení akceptace příslušné součásti </w:t>
      </w:r>
      <w:r w:rsidR="001E1ED6">
        <w:t>P</w:t>
      </w:r>
      <w:r>
        <w:t>lnění.</w:t>
      </w:r>
    </w:p>
    <w:p w14:paraId="667C09C5" w14:textId="6A82DFF2" w:rsidR="000077A6" w:rsidRDefault="000077A6" w:rsidP="004825D8">
      <w:pPr>
        <w:pStyle w:val="Nadpis2"/>
        <w:keepNext/>
        <w:keepLines/>
      </w:pPr>
      <w:r>
        <w:lastRenderedPageBreak/>
        <w:t xml:space="preserve">Udělení licence a její účinnost trvá i po skončení účinnosti této </w:t>
      </w:r>
      <w:r w:rsidR="00561B1F">
        <w:t>Dohody</w:t>
      </w:r>
      <w:r w:rsidR="00C86827">
        <w:t xml:space="preserve">, resp. daných </w:t>
      </w:r>
      <w:r w:rsidR="00CF74AA">
        <w:t>Prováděcích smluv</w:t>
      </w:r>
      <w:r>
        <w:t>.</w:t>
      </w:r>
    </w:p>
    <w:p w14:paraId="3F8FC779" w14:textId="0096046B" w:rsidR="00FC3E0C" w:rsidRPr="00FC3E0C" w:rsidRDefault="00FC3E0C" w:rsidP="001B3223">
      <w:pPr>
        <w:pStyle w:val="Nadpis2"/>
      </w:pPr>
      <w:bookmarkStart w:id="49" w:name="_Ref11419326"/>
      <w:r>
        <w:t xml:space="preserve">Smluvní strany výslovně prohlašují, že pokud při poskytování plnění dle této </w:t>
      </w:r>
      <w:r w:rsidR="00561B1F">
        <w:t>Dohody</w:t>
      </w:r>
      <w:r w:rsidR="00C86827">
        <w:t>, resp.</w:t>
      </w:r>
      <w:r w:rsidR="003A5E2C">
        <w:t> </w:t>
      </w:r>
      <w:r w:rsidR="00C86827">
        <w:t xml:space="preserve">daných </w:t>
      </w:r>
      <w:r w:rsidR="00CF74AA">
        <w:t xml:space="preserve">Prováděcích smluv </w:t>
      </w:r>
      <w:r>
        <w:t>vznikne činností Poskytovatele a Objednatele dílo spoluautorů a nedohodnou-li se Smluvní strany výslovně jinak, bude se mít za to, že je Objednatel oprávněn vykonávat majetková autorská práva k dílu spoluautorů tak, jako by byl jejich výlučným vykonavatelem a že Poskytovatel udělil Objednateli souhlas k jakékoliv změně nebo jinému zásahu do díla spoluautorů. Poskytovatel za účelem získání oprávnění k</w:t>
      </w:r>
      <w:r w:rsidR="004825D8">
        <w:t> </w:t>
      </w:r>
      <w:r>
        <w:t xml:space="preserve">výkonu majetkových práv Objednatelem bude poskytovat veškerou součinnost, zejména zajistí souhlas autora či spoluautora díla s výše uvedeným postupem. Cena </w:t>
      </w:r>
      <w:r w:rsidR="00B74B54">
        <w:t xml:space="preserve">za Plnění </w:t>
      </w:r>
      <w:r>
        <w:t xml:space="preserve">dle této </w:t>
      </w:r>
      <w:r w:rsidR="00561B1F">
        <w:t>Dohody</w:t>
      </w:r>
      <w:r>
        <w:t xml:space="preserve"> je stanovena se zohledněním tohoto ustanovení a Poskytovateli </w:t>
      </w:r>
      <w:r w:rsidRPr="00FC3E0C">
        <w:rPr>
          <w:rFonts w:eastAsia="Calibri" w:cs="Verdana"/>
        </w:rPr>
        <w:t>nevzniknou v případě vytvoření díla spoluautorů žádné nové nároky na odměnu.</w:t>
      </w:r>
      <w:bookmarkEnd w:id="49"/>
    </w:p>
    <w:p w14:paraId="09E43EEF" w14:textId="6488498B" w:rsidR="00FC3E0C" w:rsidRDefault="00FC3E0C" w:rsidP="001B3223">
      <w:pPr>
        <w:pStyle w:val="Nadpis2"/>
      </w:pPr>
      <w:r>
        <w:t xml:space="preserve">Bude-li </w:t>
      </w:r>
      <w:r w:rsidR="001E1ED6">
        <w:t>A</w:t>
      </w:r>
      <w:r>
        <w:t xml:space="preserve">utorské dílo vytvořeno činností Poskytovatele, </w:t>
      </w:r>
      <w:r w:rsidR="001E1ED6">
        <w:t>S</w:t>
      </w:r>
      <w:r>
        <w:t>mluvní strany činí nesporným, že</w:t>
      </w:r>
      <w:r w:rsidR="00DF212E">
        <w:t> </w:t>
      </w:r>
      <w:r>
        <w:t xml:space="preserve">takovéto </w:t>
      </w:r>
      <w:r w:rsidR="001E1ED6">
        <w:t>A</w:t>
      </w:r>
      <w:r>
        <w:t>utorské dílo vzniklo z podnětu a pod vedením Objednatele.</w:t>
      </w:r>
    </w:p>
    <w:p w14:paraId="144EFF5D" w14:textId="0B81D053" w:rsidR="00FC3E0C" w:rsidRDefault="00FC3E0C" w:rsidP="001B3223">
      <w:pPr>
        <w:pStyle w:val="Nadpis2"/>
      </w:pPr>
      <w:r>
        <w:t xml:space="preserve">Práva získaná v rámci plnění této </w:t>
      </w:r>
      <w:r w:rsidR="00561B1F">
        <w:t>Dohody</w:t>
      </w:r>
      <w:r w:rsidR="005245AA">
        <w:t xml:space="preserve">, resp. daných </w:t>
      </w:r>
      <w:r w:rsidR="00CF74AA">
        <w:t xml:space="preserve">Prováděcích smluv </w:t>
      </w:r>
      <w:r>
        <w:t>přechází i</w:t>
      </w:r>
      <w:r w:rsidR="004825D8">
        <w:t> </w:t>
      </w:r>
      <w:r>
        <w:t>na</w:t>
      </w:r>
      <w:r w:rsidR="004825D8">
        <w:t> </w:t>
      </w:r>
      <w:r>
        <w:t xml:space="preserve">případného právního nástupce Objednatele. Případná změna v osobě Poskytovatele (např. právní nástupnictví) nebude mít vliv na oprávnění udělená v rámci této </w:t>
      </w:r>
      <w:r w:rsidR="00561B1F">
        <w:t>Dohody</w:t>
      </w:r>
      <w:r w:rsidR="005245AA">
        <w:t>, resp.</w:t>
      </w:r>
      <w:r w:rsidR="004825D8">
        <w:t> </w:t>
      </w:r>
      <w:r w:rsidR="005245AA">
        <w:t xml:space="preserve">daných Prováděcích smluv </w:t>
      </w:r>
      <w:r>
        <w:t>Poskytovatelem Objednateli.</w:t>
      </w:r>
    </w:p>
    <w:p w14:paraId="35A75087" w14:textId="77777777" w:rsidR="00FC3E0C" w:rsidRDefault="00FC3E0C" w:rsidP="001B3223">
      <w:pPr>
        <w:pStyle w:val="Nadpis2"/>
      </w:pPr>
      <w:r>
        <w:t>Odměna za poskytnutí, zprostředkování nebo postoupení licence či za převedení oprávnění k</w:t>
      </w:r>
      <w:r w:rsidR="004C703D">
        <w:t> </w:t>
      </w:r>
      <w:r>
        <w:t xml:space="preserve">výkonu majetkových práv k </w:t>
      </w:r>
      <w:r w:rsidR="001E1ED6">
        <w:t>A</w:t>
      </w:r>
      <w:r>
        <w:t xml:space="preserve">utorskému dílu je zahrnuta v ceně za </w:t>
      </w:r>
      <w:r w:rsidR="005245AA">
        <w:t>Plnění</w:t>
      </w:r>
      <w:r>
        <w:t>, při je</w:t>
      </w:r>
      <w:r w:rsidR="005245AA">
        <w:t>hož</w:t>
      </w:r>
      <w:r>
        <w:t xml:space="preserve"> dodání došlo k vytvoření </w:t>
      </w:r>
      <w:r w:rsidR="00CF74AA">
        <w:t>A</w:t>
      </w:r>
      <w:r>
        <w:t>utorského díla.</w:t>
      </w:r>
    </w:p>
    <w:p w14:paraId="6EC9184B" w14:textId="396822EF" w:rsidR="00444417" w:rsidRDefault="00444417" w:rsidP="001B3223">
      <w:pPr>
        <w:pStyle w:val="Nadpis2"/>
      </w:pPr>
      <w:r>
        <w:t xml:space="preserve">Udělení veškerých práv uvedených v tomto článku </w:t>
      </w:r>
      <w:r w:rsidR="00561B1F">
        <w:t>Dohody</w:t>
      </w:r>
      <w:r>
        <w:t xml:space="preserve"> nelze ze strany Poskytovatele vypovědět a na jejich udělení nemá vliv ukončení účinnosti </w:t>
      </w:r>
      <w:r w:rsidR="00561B1F">
        <w:t>Dohody</w:t>
      </w:r>
      <w:r w:rsidR="00493D1B">
        <w:t xml:space="preserve">, resp. daných </w:t>
      </w:r>
      <w:r w:rsidR="0053113A">
        <w:t>Prováděcích smluv</w:t>
      </w:r>
      <w:r w:rsidR="00FE4EF1">
        <w:t>, pokud nastalo po</w:t>
      </w:r>
      <w:r w:rsidR="004C703D">
        <w:t> </w:t>
      </w:r>
      <w:r w:rsidR="00FE4EF1">
        <w:t>okamžiku rozhodném pro udělení předmětného práva.</w:t>
      </w:r>
    </w:p>
    <w:p w14:paraId="33B5D980" w14:textId="77777777" w:rsidR="00FE4EF1" w:rsidRPr="00FE4EF1" w:rsidRDefault="00FE4EF1" w:rsidP="001B3223">
      <w:pPr>
        <w:pStyle w:val="Nadpis2"/>
      </w:pPr>
      <w:bookmarkStart w:id="50" w:name="_Ref11419334"/>
      <w:r>
        <w:t xml:space="preserve">Poskytovatel prohlašuje, že Plnění bude bez právních vad, zejména nebude zatíženo žádnými právy třetích osob, z nichž by pro Objednatele vyplynul finanční nebo jakýkoliv jiný závazek ve prospěch třetí strany nebo která by jakkoliv omezovala užívání výstupů Plnění. V případě porušení tohoto závazku je Poskytovatel v plném rozsahu odpovědný za případné následky takového porušení, přičemž právo Objednatele na případnou náhradu </w:t>
      </w:r>
      <w:r w:rsidR="00DE7C6D">
        <w:t xml:space="preserve">újmy </w:t>
      </w:r>
      <w:r>
        <w:t>a smluvní pokutu zůstává nedotčeno.</w:t>
      </w:r>
      <w:bookmarkEnd w:id="50"/>
    </w:p>
    <w:p w14:paraId="6265DED6" w14:textId="77777777" w:rsidR="009C2472" w:rsidRDefault="009C2472" w:rsidP="001B3223">
      <w:pPr>
        <w:pStyle w:val="Nadpis1"/>
      </w:pPr>
      <w:bookmarkStart w:id="51" w:name="_Ref11419354"/>
      <w:r>
        <w:t xml:space="preserve">náhrada </w:t>
      </w:r>
      <w:r w:rsidR="00344A35">
        <w:t>ÚJMY</w:t>
      </w:r>
      <w:bookmarkEnd w:id="51"/>
    </w:p>
    <w:p w14:paraId="7922A1B0" w14:textId="77777777" w:rsidR="009C2472" w:rsidRDefault="005669D2" w:rsidP="001B3223">
      <w:pPr>
        <w:pStyle w:val="Nadpis2"/>
      </w:pPr>
      <w:r>
        <w:t xml:space="preserve">Smluvní strany sjednávají, že náhrada </w:t>
      </w:r>
      <w:r w:rsidR="00344A35">
        <w:t xml:space="preserve">újmy </w:t>
      </w:r>
      <w:r>
        <w:t xml:space="preserve">se bude řídit právními předpisy, není-li v této </w:t>
      </w:r>
      <w:r w:rsidR="00561B1F">
        <w:t>Dohodě</w:t>
      </w:r>
      <w:r>
        <w:t xml:space="preserve"> sjednáno jinak.</w:t>
      </w:r>
    </w:p>
    <w:p w14:paraId="40A1D6FF" w14:textId="77777777" w:rsidR="005669D2" w:rsidRDefault="00B71093" w:rsidP="001B3223">
      <w:pPr>
        <w:pStyle w:val="Nadpis2"/>
      </w:pPr>
      <w:r>
        <w:t>Objednatel</w:t>
      </w:r>
      <w:r w:rsidR="00707826">
        <w:t xml:space="preserve"> odpovídá za každé zaviněné porušení smluvní povinnosti.</w:t>
      </w:r>
    </w:p>
    <w:p w14:paraId="1BC1CA6F" w14:textId="77777777" w:rsidR="00707826" w:rsidRDefault="00E846EA" w:rsidP="001B3223">
      <w:pPr>
        <w:pStyle w:val="Nadpis2"/>
      </w:pPr>
      <w:bookmarkStart w:id="52" w:name="_Poskytovatel_odpovídá_mimo"/>
      <w:bookmarkStart w:id="53" w:name="_Ref11425602"/>
      <w:bookmarkEnd w:id="52"/>
      <w:r w:rsidRPr="00206D2C">
        <w:rPr>
          <w:rStyle w:val="TMNormlnModrChar"/>
          <w:rFonts w:ascii="Verdana" w:eastAsiaTheme="minorHAnsi" w:hAnsi="Verdana" w:cs="Arial"/>
          <w:color w:val="auto"/>
        </w:rPr>
        <w:t>Poskytovatel</w:t>
      </w:r>
      <w:r w:rsidR="00707826">
        <w:t xml:space="preserve"> odpovídá</w:t>
      </w:r>
      <w:r w:rsidR="00DE6C85">
        <w:t xml:space="preserve"> mimo jiné za veškerou </w:t>
      </w:r>
      <w:r w:rsidR="00344A35">
        <w:t>újmu</w:t>
      </w:r>
      <w:r w:rsidR="00DE6C85">
        <w:t>, která vznikne v důsledku vadného poskytování Plnění</w:t>
      </w:r>
      <w:r w:rsidR="00090D22">
        <w:t xml:space="preserve"> nebo v důsledku </w:t>
      </w:r>
      <w:r w:rsidR="00B71093">
        <w:t xml:space="preserve">porušení </w:t>
      </w:r>
      <w:r w:rsidR="00090D22">
        <w:t xml:space="preserve">jiné právní povinnosti </w:t>
      </w:r>
      <w:r w:rsidRPr="00206D2C">
        <w:rPr>
          <w:rStyle w:val="TMNormlnModrChar"/>
          <w:rFonts w:ascii="Verdana" w:eastAsiaTheme="minorHAnsi" w:hAnsi="Verdana" w:cs="Arial"/>
          <w:color w:val="auto"/>
        </w:rPr>
        <w:t>Poskytovatel</w:t>
      </w:r>
      <w:r w:rsidR="00090D22">
        <w:t>e.</w:t>
      </w:r>
      <w:bookmarkEnd w:id="53"/>
    </w:p>
    <w:p w14:paraId="747FB6F9" w14:textId="3C1CD196" w:rsidR="001F5E6B" w:rsidRPr="001F5E6B" w:rsidRDefault="001F5E6B" w:rsidP="004825D8">
      <w:pPr>
        <w:pStyle w:val="Nadpis2"/>
        <w:keepNext/>
        <w:keepLines/>
      </w:pPr>
      <w:r w:rsidRPr="001F5E6B">
        <w:lastRenderedPageBreak/>
        <w:t xml:space="preserve">Smluvní strany se výslovně dohodly, že celková výše všech nároků na náhradu </w:t>
      </w:r>
      <w:r w:rsidR="00344A35">
        <w:t>újmy</w:t>
      </w:r>
      <w:r w:rsidRPr="001F5E6B">
        <w:t xml:space="preserve">, vzniklých na základě nebo v souvislosti s touto </w:t>
      </w:r>
      <w:r w:rsidR="006979D1">
        <w:t>Dohodou, resp. jednotlivými Prov</w:t>
      </w:r>
      <w:r w:rsidR="00825FAF">
        <w:t>á</w:t>
      </w:r>
      <w:r w:rsidR="006979D1">
        <w:t xml:space="preserve">děcími smlouvami </w:t>
      </w:r>
      <w:r w:rsidRPr="001F5E6B">
        <w:t>jedné Smluvní straně se omezuje částkou ve výši 1</w:t>
      </w:r>
      <w:r>
        <w:t>0</w:t>
      </w:r>
      <w:r w:rsidRPr="001F5E6B">
        <w:t>0 000 000,00 Kč</w:t>
      </w:r>
      <w:r w:rsidR="00951E91">
        <w:t xml:space="preserve"> </w:t>
      </w:r>
      <w:r w:rsidR="00951E91" w:rsidRPr="00843836">
        <w:t>(slovy: jedno sto milionů korun českých)</w:t>
      </w:r>
      <w:r w:rsidRPr="001F5E6B">
        <w:t xml:space="preserve">. Ustanovení § 2898 OZ není tímto ujednáním dotčeno, tj. uvedené omezení se neuplatní u újmy způsobené člověku na jeho přirozených právech, anebo způsobené úmyslně či hrubou nedbalostí. </w:t>
      </w:r>
    </w:p>
    <w:p w14:paraId="629B6691" w14:textId="7B8A0290" w:rsidR="00090D22" w:rsidRDefault="00090D22" w:rsidP="001B3223">
      <w:pPr>
        <w:pStyle w:val="Nadpis2"/>
      </w:pPr>
      <w:r>
        <w:t xml:space="preserve">Za </w:t>
      </w:r>
      <w:r w:rsidR="00DE7C6D">
        <w:t xml:space="preserve">újmu </w:t>
      </w:r>
      <w:r>
        <w:t xml:space="preserve">se přitom s ohledem </w:t>
      </w:r>
      <w:r w:rsidRPr="003E369C">
        <w:t xml:space="preserve">na odst. </w:t>
      </w:r>
      <w:hyperlink w:anchor="_Poskytovatel_odpovídá_mimo" w:history="1">
        <w:r w:rsidR="002E2703">
          <w:rPr>
            <w:rStyle w:val="Hypertextovodkaz"/>
            <w:color w:val="auto"/>
            <w:u w:val="none"/>
          </w:rPr>
          <w:fldChar w:fldCharType="begin"/>
        </w:r>
        <w:r w:rsidR="002E2703">
          <w:rPr>
            <w:rStyle w:val="Hypertextovodkaz"/>
            <w:color w:val="auto"/>
            <w:u w:val="none"/>
          </w:rPr>
          <w:instrText xml:space="preserve"> REF _Ref11425602 \r \h </w:instrText>
        </w:r>
        <w:r w:rsidR="002E2703">
          <w:rPr>
            <w:rStyle w:val="Hypertextovodkaz"/>
            <w:color w:val="auto"/>
            <w:u w:val="none"/>
          </w:rPr>
        </w:r>
        <w:r w:rsidR="002E2703">
          <w:rPr>
            <w:rStyle w:val="Hypertextovodkaz"/>
            <w:color w:val="auto"/>
            <w:u w:val="none"/>
          </w:rPr>
          <w:fldChar w:fldCharType="separate"/>
        </w:r>
        <w:r w:rsidR="006D74F6">
          <w:rPr>
            <w:rStyle w:val="Hypertextovodkaz"/>
            <w:color w:val="auto"/>
            <w:u w:val="none"/>
          </w:rPr>
          <w:t>1</w:t>
        </w:r>
        <w:r w:rsidR="00342FDD">
          <w:rPr>
            <w:rStyle w:val="Hypertextovodkaz"/>
            <w:color w:val="auto"/>
            <w:u w:val="none"/>
          </w:rPr>
          <w:t>4</w:t>
        </w:r>
        <w:r w:rsidR="00A5587F">
          <w:rPr>
            <w:rStyle w:val="Hypertextovodkaz"/>
            <w:color w:val="auto"/>
            <w:u w:val="none"/>
          </w:rPr>
          <w:t>.3</w:t>
        </w:r>
        <w:r w:rsidR="002E2703">
          <w:rPr>
            <w:rStyle w:val="Hypertextovodkaz"/>
            <w:color w:val="auto"/>
            <w:u w:val="none"/>
          </w:rPr>
          <w:fldChar w:fldCharType="end"/>
        </w:r>
      </w:hyperlink>
      <w:r w:rsidRPr="003E369C">
        <w:t xml:space="preserve"> tohoto článku</w:t>
      </w:r>
      <w:r w:rsidR="00F20AD3" w:rsidRPr="003E369C">
        <w:t xml:space="preserve"> považuje i </w:t>
      </w:r>
      <w:r w:rsidR="00DE7C6D">
        <w:t>újma</w:t>
      </w:r>
      <w:r w:rsidR="00DE7C6D" w:rsidRPr="003E369C">
        <w:t xml:space="preserve"> </w:t>
      </w:r>
      <w:r w:rsidR="00F20AD3" w:rsidRPr="003E369C">
        <w:t xml:space="preserve">vzniklá </w:t>
      </w:r>
      <w:r w:rsidR="00B71093" w:rsidRPr="003E369C">
        <w:t>Objednateli</w:t>
      </w:r>
      <w:r w:rsidR="00F20AD3" w:rsidRPr="003E369C">
        <w:t xml:space="preserve"> porušením jeho vlastní povinnosti vůči některému jeho smluvnímu partnerovi</w:t>
      </w:r>
      <w:r w:rsidR="00207978" w:rsidRPr="003E369C">
        <w:t xml:space="preserve">, včetně sankce vyplacené smluvním partnerům </w:t>
      </w:r>
      <w:r w:rsidR="00B71093" w:rsidRPr="003E369C">
        <w:t>Objednatele</w:t>
      </w:r>
      <w:r w:rsidR="008C5BA4" w:rsidRPr="003E369C">
        <w:t xml:space="preserve">, jakákoliv sankce veřejnoprávní povahy uvalená na </w:t>
      </w:r>
      <w:r w:rsidR="00B71093" w:rsidRPr="003E369C">
        <w:t>Objednatele</w:t>
      </w:r>
      <w:r w:rsidR="008C5BA4" w:rsidRPr="003E369C">
        <w:t xml:space="preserve">, pokud </w:t>
      </w:r>
      <w:r w:rsidR="00B71093" w:rsidRPr="003E369C">
        <w:t>Obj</w:t>
      </w:r>
      <w:r w:rsidR="008C529E" w:rsidRPr="003E369C">
        <w:t>e</w:t>
      </w:r>
      <w:r w:rsidR="00B71093" w:rsidRPr="003E369C">
        <w:t>dnatel</w:t>
      </w:r>
      <w:r w:rsidR="00D0572A" w:rsidRPr="003E369C">
        <w:t xml:space="preserve"> porušení své právní povinnosti nemohl z důvodu porušení </w:t>
      </w:r>
      <w:r w:rsidR="00CD77CA" w:rsidRPr="003E369C">
        <w:t xml:space="preserve">povinnosti </w:t>
      </w:r>
      <w:r w:rsidR="00E846EA" w:rsidRPr="003E369C">
        <w:rPr>
          <w:rStyle w:val="TMNormlnModrChar"/>
          <w:rFonts w:ascii="Verdana" w:eastAsiaTheme="minorHAnsi" w:hAnsi="Verdana" w:cs="Arial"/>
          <w:color w:val="auto"/>
        </w:rPr>
        <w:t>Poskytovatel</w:t>
      </w:r>
      <w:r w:rsidR="00CD77CA" w:rsidRPr="003E369C">
        <w:t>e zabránit. Škodou</w:t>
      </w:r>
      <w:r w:rsidR="00344A35">
        <w:t xml:space="preserve"> (újmou)</w:t>
      </w:r>
      <w:r w:rsidR="00CD77CA" w:rsidRPr="003E369C">
        <w:t xml:space="preserve"> vzniklou porušením </w:t>
      </w:r>
      <w:r w:rsidR="00AC0547" w:rsidRPr="003E369C">
        <w:t xml:space="preserve">právní povinnosti </w:t>
      </w:r>
      <w:r w:rsidR="00B71093" w:rsidRPr="003E369C">
        <w:t>Objednatele</w:t>
      </w:r>
      <w:r w:rsidR="00AC0547" w:rsidRPr="003E369C">
        <w:t xml:space="preserve"> je i taková </w:t>
      </w:r>
      <w:r w:rsidR="00344A35">
        <w:t>újma</w:t>
      </w:r>
      <w:r w:rsidR="00AC0547" w:rsidRPr="003E369C">
        <w:t xml:space="preserve">, která vznikne </w:t>
      </w:r>
      <w:r w:rsidR="008C529E" w:rsidRPr="003E369C">
        <w:t>Objednateli</w:t>
      </w:r>
      <w:r w:rsidR="00435A23" w:rsidRPr="003E369C">
        <w:t xml:space="preserve"> oprávněným odstoupením </w:t>
      </w:r>
      <w:r w:rsidR="008C529E" w:rsidRPr="003E369C">
        <w:t>Objednatele</w:t>
      </w:r>
      <w:r w:rsidR="00435A23" w:rsidRPr="003E369C">
        <w:t xml:space="preserve"> od </w:t>
      </w:r>
      <w:r w:rsidR="00561B1F" w:rsidRPr="003E369C">
        <w:t>Dohody</w:t>
      </w:r>
      <w:r w:rsidR="006D74F6">
        <w:t xml:space="preserve"> </w:t>
      </w:r>
      <w:r w:rsidR="00CF74AA" w:rsidRPr="003E369C">
        <w:t xml:space="preserve">a Prováděcích smluv </w:t>
      </w:r>
      <w:r w:rsidR="00435A23" w:rsidRPr="003E369C">
        <w:t>nebo v jeho důsledku</w:t>
      </w:r>
      <w:r w:rsidR="005E2C43" w:rsidRPr="003E369C">
        <w:t xml:space="preserve">. Takovou </w:t>
      </w:r>
      <w:r w:rsidR="00344A35">
        <w:t>újmou</w:t>
      </w:r>
      <w:r w:rsidR="00344A35" w:rsidRPr="003E369C">
        <w:t xml:space="preserve"> </w:t>
      </w:r>
      <w:r w:rsidR="005E2C43">
        <w:t xml:space="preserve">jsou mimo jiné náklady vzniklé </w:t>
      </w:r>
      <w:r w:rsidR="008C529E">
        <w:t>Objednateli</w:t>
      </w:r>
      <w:r w:rsidR="00102CAB">
        <w:t xml:space="preserve"> v souvislosti se zajištěním náhradního plnění.</w:t>
      </w:r>
    </w:p>
    <w:p w14:paraId="7EBAA91B" w14:textId="77777777" w:rsidR="00102CAB" w:rsidRDefault="00344A35" w:rsidP="001B3223">
      <w:pPr>
        <w:pStyle w:val="Nadpis2"/>
      </w:pPr>
      <w:r>
        <w:t>Újm</w:t>
      </w:r>
      <w:r w:rsidR="001E0B66">
        <w:t>u</w:t>
      </w:r>
      <w:r>
        <w:t xml:space="preserve"> </w:t>
      </w:r>
      <w:r w:rsidR="00102CAB">
        <w:t>hradí škůdce v penězích, nežádá-li poškozený uvedení do předešlého stavu</w:t>
      </w:r>
      <w:r w:rsidR="00241647">
        <w:t>.</w:t>
      </w:r>
    </w:p>
    <w:p w14:paraId="59F6683E" w14:textId="77777777" w:rsidR="00241647" w:rsidRDefault="00241647" w:rsidP="001B3223">
      <w:pPr>
        <w:pStyle w:val="Nadpis2"/>
      </w:pPr>
      <w:r>
        <w:t xml:space="preserve">Náhrada </w:t>
      </w:r>
      <w:r w:rsidR="00344A35">
        <w:t xml:space="preserve">újmy </w:t>
      </w:r>
      <w:r>
        <w:t xml:space="preserve">je splatná ve lhůtě </w:t>
      </w:r>
      <w:r w:rsidR="003E2EAA">
        <w:t xml:space="preserve">30 </w:t>
      </w:r>
      <w:r>
        <w:t xml:space="preserve">dnů ode dne doručení písemné výzvy oprávněné Smluvní strany Smluvní straně povinné </w:t>
      </w:r>
      <w:r w:rsidR="00FA1548">
        <w:t xml:space="preserve">z náhrady </w:t>
      </w:r>
      <w:r w:rsidR="00344A35">
        <w:t>újmy</w:t>
      </w:r>
      <w:r w:rsidR="00FA1548">
        <w:t>.</w:t>
      </w:r>
    </w:p>
    <w:p w14:paraId="63D6D9C3" w14:textId="17BFEE63" w:rsidR="00B67267" w:rsidRPr="00B67267" w:rsidRDefault="008C529E" w:rsidP="001B3223">
      <w:pPr>
        <w:pStyle w:val="Nadpis2"/>
      </w:pPr>
      <w:bookmarkStart w:id="54" w:name="_Ref11419362"/>
      <w:r>
        <w:t xml:space="preserve">Poskytovatel se </w:t>
      </w:r>
      <w:r w:rsidRPr="00843836">
        <w:t xml:space="preserve">zavazuje mít po celou dobu účinnosti </w:t>
      </w:r>
      <w:r w:rsidR="00561B1F">
        <w:t>Dohody</w:t>
      </w:r>
      <w:r w:rsidR="00321409">
        <w:t xml:space="preserve"> a jednotlivých </w:t>
      </w:r>
      <w:r w:rsidR="005E2CBC">
        <w:t>P</w:t>
      </w:r>
      <w:r w:rsidR="00321409">
        <w:t>rováděcích smluv</w:t>
      </w:r>
      <w:r w:rsidR="00B67267">
        <w:t xml:space="preserve"> </w:t>
      </w:r>
      <w:r w:rsidRPr="00843836">
        <w:t xml:space="preserve">sjednanou pojistnou </w:t>
      </w:r>
      <w:r w:rsidR="00321409">
        <w:t>smlouvu</w:t>
      </w:r>
      <w:r w:rsidRPr="00843836">
        <w:t>, jejímž předmětem je pojištění odpovědnosti za škodu</w:t>
      </w:r>
      <w:r w:rsidR="00344A35">
        <w:t xml:space="preserve"> (újmu)</w:t>
      </w:r>
      <w:r w:rsidRPr="00843836">
        <w:t xml:space="preserve"> způsobenou </w:t>
      </w:r>
      <w:r w:rsidR="00912522" w:rsidRPr="00843836">
        <w:t xml:space="preserve">jeho činností </w:t>
      </w:r>
      <w:r w:rsidR="008E063F" w:rsidRPr="00843836">
        <w:t xml:space="preserve">v souvislosti s poskytováním Plnění Objednateli, případně třetím osobám, a to ve výši pojistného plnění </w:t>
      </w:r>
      <w:r w:rsidRPr="00843836">
        <w:t>minimálně 100 000 000,</w:t>
      </w:r>
      <w:r w:rsidR="00045792">
        <w:t>00</w:t>
      </w:r>
      <w:r w:rsidRPr="00843836">
        <w:t xml:space="preserve"> Kč (slovy: jedno sto milionů korun českých</w:t>
      </w:r>
      <w:r w:rsidR="00D97D73" w:rsidRPr="00843836">
        <w:t>). Na</w:t>
      </w:r>
      <w:r w:rsidR="00DE7C6D">
        <w:t> </w:t>
      </w:r>
      <w:r w:rsidR="00D97D73" w:rsidRPr="00843836">
        <w:t>požádání je Poskytovatel povinen Objednateli takovou</w:t>
      </w:r>
      <w:r w:rsidR="00DE7C6D">
        <w:t xml:space="preserve"> aktuálně platnou</w:t>
      </w:r>
      <w:r w:rsidR="00D97D73" w:rsidRPr="00843836">
        <w:t xml:space="preserve"> pojistnou </w:t>
      </w:r>
      <w:r w:rsidR="00827371">
        <w:t>smlouvu</w:t>
      </w:r>
      <w:r w:rsidR="00D97D73" w:rsidRPr="00843836">
        <w:t xml:space="preserve"> nebo pojistný certifikát osvědčující uzavření takové pojistné </w:t>
      </w:r>
      <w:r w:rsidR="00F23335">
        <w:t>smlouvy</w:t>
      </w:r>
      <w:r w:rsidR="00D97D73" w:rsidRPr="00843836">
        <w:t xml:space="preserve"> bezodkladně předložit.</w:t>
      </w:r>
      <w:bookmarkEnd w:id="54"/>
    </w:p>
    <w:p w14:paraId="446CF4B7" w14:textId="77777777" w:rsidR="000D7071" w:rsidRDefault="000D7071" w:rsidP="001B3223">
      <w:pPr>
        <w:pStyle w:val="Nadpis1"/>
      </w:pPr>
      <w:bookmarkStart w:id="55" w:name="_Ref11419373"/>
      <w:r>
        <w:t>odpovědnost za vady a záruka</w:t>
      </w:r>
      <w:bookmarkEnd w:id="55"/>
    </w:p>
    <w:p w14:paraId="22F4F962" w14:textId="1FC34329" w:rsidR="000D7071" w:rsidRPr="00AF4B01" w:rsidRDefault="00C27C06" w:rsidP="001B3223">
      <w:pPr>
        <w:pStyle w:val="Nadpis2"/>
      </w:pPr>
      <w:r>
        <w:t xml:space="preserve">Poskytovatel poskytuje ve smyslu § 2619 </w:t>
      </w:r>
      <w:r w:rsidR="00E50001">
        <w:t xml:space="preserve">Občanského zákoníku </w:t>
      </w:r>
      <w:r>
        <w:t>záruku za jakost na to, že</w:t>
      </w:r>
      <w:r w:rsidR="00905C8A">
        <w:t> </w:t>
      </w:r>
      <w:r>
        <w:t>předané výstupy z </w:t>
      </w:r>
      <w:r w:rsidR="00DB7921">
        <w:t>Plnění</w:t>
      </w:r>
      <w:r>
        <w:t xml:space="preserve"> dle příslušné </w:t>
      </w:r>
      <w:r w:rsidR="00CF74AA">
        <w:t xml:space="preserve">Prováděcí smlouvy </w:t>
      </w:r>
      <w:r>
        <w:t>budou plně funkční a</w:t>
      </w:r>
      <w:r w:rsidR="004C703D">
        <w:t> </w:t>
      </w:r>
      <w:r>
        <w:t>způsobilé pro použití ke smluvenému účelu, odpovídající sjednané funkční a technické specifikaci a</w:t>
      </w:r>
      <w:r w:rsidR="004825D8">
        <w:t> </w:t>
      </w:r>
      <w:r>
        <w:t xml:space="preserve">parametrům a </w:t>
      </w:r>
      <w:r w:rsidRPr="00AF4B01">
        <w:t xml:space="preserve">podmínkám stanoveným Objednatelem v příslušné </w:t>
      </w:r>
      <w:r w:rsidR="00CF74AA" w:rsidRPr="00AF4B01">
        <w:t xml:space="preserve">Prováděcí smlouvě </w:t>
      </w:r>
      <w:r w:rsidRPr="00AF4B01">
        <w:t>a</w:t>
      </w:r>
      <w:r w:rsidR="004C703D" w:rsidRPr="00AF4B01">
        <w:t> </w:t>
      </w:r>
      <w:r w:rsidRPr="00AF4B01">
        <w:t xml:space="preserve">budou bez jakýchkoliv vad a nedodělků. Záruka se vztahuje na všechny části výstupů příslušného </w:t>
      </w:r>
      <w:r w:rsidR="00DB7921" w:rsidRPr="00AF4B01">
        <w:t>Plnění</w:t>
      </w:r>
      <w:r w:rsidR="00CF74AA" w:rsidRPr="00AF4B01">
        <w:t xml:space="preserve"> </w:t>
      </w:r>
      <w:r w:rsidRPr="00AF4B01">
        <w:t xml:space="preserve">včetně jejich příslušenství a pokrývá všechny jejich součásti, včetně produktů třetích stran, které byly využity při realizaci příslušného </w:t>
      </w:r>
      <w:r w:rsidR="00F1317E" w:rsidRPr="00AF4B01">
        <w:t>Plnění</w:t>
      </w:r>
      <w:r w:rsidRPr="00AF4B01">
        <w:t xml:space="preserve">. Záruční doba počíná běžet </w:t>
      </w:r>
      <w:r w:rsidR="005B162A" w:rsidRPr="00AF4B01">
        <w:t xml:space="preserve">ode </w:t>
      </w:r>
      <w:r w:rsidRPr="00AF4B01">
        <w:t xml:space="preserve">dne podpisu příslušného </w:t>
      </w:r>
      <w:r w:rsidR="001F7623" w:rsidRPr="00AF4B01">
        <w:t>Akceptačního protokolu</w:t>
      </w:r>
      <w:r w:rsidR="00AF4B01" w:rsidRPr="00AF4B01">
        <w:t xml:space="preserve"> k dané části Plnění</w:t>
      </w:r>
      <w:r w:rsidR="001F7623" w:rsidRPr="00AF4B01">
        <w:t xml:space="preserve"> bez výhrad</w:t>
      </w:r>
      <w:r w:rsidRPr="00AF4B01">
        <w:t xml:space="preserve"> podepsaného oběma Smluvními stranami</w:t>
      </w:r>
      <w:r w:rsidR="00281B8D" w:rsidRPr="00AF4B01">
        <w:t xml:space="preserve"> </w:t>
      </w:r>
      <w:r w:rsidRPr="00AF4B01">
        <w:t>a skončí uplynutím</w:t>
      </w:r>
      <w:r w:rsidR="00DA4125" w:rsidRPr="00AF4B01">
        <w:t xml:space="preserve"> </w:t>
      </w:r>
      <w:r w:rsidR="00B828F6" w:rsidRPr="00AF4B01">
        <w:t xml:space="preserve">36 </w:t>
      </w:r>
      <w:r w:rsidR="0058697C" w:rsidRPr="00AF4B01">
        <w:t>měsíců</w:t>
      </w:r>
      <w:r w:rsidRPr="00AF4B01">
        <w:t xml:space="preserve"> od tohoto okamžiku.</w:t>
      </w:r>
    </w:p>
    <w:p w14:paraId="2B0FE378" w14:textId="495937E6" w:rsidR="00F071AD" w:rsidRDefault="007762F5" w:rsidP="001B3223">
      <w:pPr>
        <w:pStyle w:val="Nadpis2"/>
      </w:pPr>
      <w:r w:rsidRPr="00AF4B01">
        <w:t>Poskytovatel odpovídá</w:t>
      </w:r>
      <w:r w:rsidR="004B7749" w:rsidRPr="00AF4B01">
        <w:t xml:space="preserve"> za jakoukoliv vadu výstupů z </w:t>
      </w:r>
      <w:r w:rsidR="00F1317E" w:rsidRPr="00AF4B01">
        <w:t>Plnění</w:t>
      </w:r>
      <w:r w:rsidR="004B7749" w:rsidRPr="00AF4B01">
        <w:t>, jež se vyskytne v době trvání záruky, pokud není způsobena zaviněním Objednatele z důvodu porušení jeho</w:t>
      </w:r>
      <w:r w:rsidR="004B7749">
        <w:t xml:space="preserve"> povinnosti. Záruční doba neběží po dobu, po kterou Objednatel nemůže užívat výstupy z </w:t>
      </w:r>
      <w:r w:rsidR="00F1317E">
        <w:t>Plnění</w:t>
      </w:r>
      <w:r w:rsidR="004B7749">
        <w:t xml:space="preserve">, za které odpovídá Poskytovatel. Ustanovení § 2618 </w:t>
      </w:r>
      <w:r w:rsidR="00E50001">
        <w:t xml:space="preserve">Občanského zákoníku </w:t>
      </w:r>
      <w:r w:rsidR="004B7749">
        <w:t>Smluvní strany vylučují.</w:t>
      </w:r>
    </w:p>
    <w:p w14:paraId="1B963548" w14:textId="5805A4EB" w:rsidR="00E076C2" w:rsidRPr="00E076C2" w:rsidRDefault="00E076C2" w:rsidP="001B3223">
      <w:pPr>
        <w:pStyle w:val="Nadpis2"/>
      </w:pPr>
      <w:r>
        <w:lastRenderedPageBreak/>
        <w:t>Objednatel je oprávněn uplatnit vady u Poskytovatele kdykoliv během záruční doby bez</w:t>
      </w:r>
      <w:r w:rsidR="004825D8">
        <w:t> </w:t>
      </w:r>
      <w:r>
        <w:t xml:space="preserve">ohledu na to, kdy Objednatel takové vady zjistil nebo mohl zjistit. Pro vyloučení pochybností se sjednává, že převzetím jednotlivých částí výstupů </w:t>
      </w:r>
      <w:r w:rsidR="00F1317E">
        <w:t>Plnění</w:t>
      </w:r>
      <w:r>
        <w:t xml:space="preserve"> není dotčeno právo Objednatele uplatňovat práva z vad, které byly zjistitelné, ale nebyly zjištěny při převzetí.</w:t>
      </w:r>
    </w:p>
    <w:p w14:paraId="0C17B2D1" w14:textId="71946AF4" w:rsidR="004B7749" w:rsidRDefault="004B7749" w:rsidP="001B3223">
      <w:pPr>
        <w:pStyle w:val="Nadpis2"/>
      </w:pPr>
      <w:r>
        <w:t xml:space="preserve">Poskytovatel je povinen poskytovat </w:t>
      </w:r>
      <w:r w:rsidR="00E25DFE">
        <w:t>Plnění</w:t>
      </w:r>
      <w:r>
        <w:t xml:space="preserve"> v nejvyšší dostupné kvalitě a odpovídá za to, že</w:t>
      </w:r>
      <w:r w:rsidR="00613AAD">
        <w:t> </w:t>
      </w:r>
      <w:r>
        <w:t xml:space="preserve">případné vady </w:t>
      </w:r>
      <w:r w:rsidR="009A632E">
        <w:t>Plnění</w:t>
      </w:r>
      <w:r>
        <w:t xml:space="preserve"> řádně odstraní, případně nahradí </w:t>
      </w:r>
      <w:r w:rsidR="004C54AF">
        <w:t>Plněním</w:t>
      </w:r>
      <w:r>
        <w:t xml:space="preserve"> bezvadným v souladu s</w:t>
      </w:r>
      <w:r w:rsidR="009D7422">
        <w:t> </w:t>
      </w:r>
      <w:r w:rsidR="00561B1F">
        <w:t>Dohodou</w:t>
      </w:r>
      <w:r w:rsidR="009D7422">
        <w:t>, resp. danou Prováděcí smlouvou</w:t>
      </w:r>
      <w:r>
        <w:t>.</w:t>
      </w:r>
    </w:p>
    <w:p w14:paraId="0433A31E" w14:textId="402B5EF2" w:rsidR="008F07CE" w:rsidRPr="00CF74AA" w:rsidRDefault="008F07CE" w:rsidP="001B3223">
      <w:pPr>
        <w:pStyle w:val="Nadpis2"/>
      </w:pPr>
      <w:r>
        <w:t xml:space="preserve">Jakékoliv vady </w:t>
      </w:r>
      <w:r w:rsidR="00F1317E">
        <w:t>Plnění</w:t>
      </w:r>
      <w:r>
        <w:t>, které vzniknou v záruční době, je Poskytovatel povinen odstranit na</w:t>
      </w:r>
      <w:r w:rsidR="004825D8">
        <w:t> </w:t>
      </w:r>
      <w:r>
        <w:t xml:space="preserve">své náklady v rámci poskytované </w:t>
      </w:r>
      <w:r w:rsidR="001830A7">
        <w:t>Maintenance</w:t>
      </w:r>
      <w:r w:rsidR="001830A7" w:rsidRPr="0073210C">
        <w:t xml:space="preserve"> </w:t>
      </w:r>
      <w:r w:rsidRPr="0073210C">
        <w:t xml:space="preserve">dle </w:t>
      </w:r>
      <w:r w:rsidR="00561B1F">
        <w:t>Dohody</w:t>
      </w:r>
      <w:r w:rsidR="005E2C65">
        <w:t>, resp.</w:t>
      </w:r>
      <w:r w:rsidR="00613AAD">
        <w:t> </w:t>
      </w:r>
      <w:r w:rsidR="005E2C65">
        <w:t>Prováděcích smluv</w:t>
      </w:r>
      <w:r w:rsidRPr="0073210C">
        <w:t>, a to způsobem v</w:t>
      </w:r>
      <w:r w:rsidR="005E2C65">
        <w:t> </w:t>
      </w:r>
      <w:r w:rsidR="00561B1F">
        <w:t>Dohodě</w:t>
      </w:r>
      <w:r w:rsidR="005E2C65">
        <w:t xml:space="preserve"> a dané Prováděcí smlouvě</w:t>
      </w:r>
      <w:r w:rsidR="00CF74AA">
        <w:t xml:space="preserve"> </w:t>
      </w:r>
      <w:r w:rsidRPr="0073210C">
        <w:t>uvedeným</w:t>
      </w:r>
      <w:r w:rsidRPr="00CF74AA">
        <w:t>.</w:t>
      </w:r>
    </w:p>
    <w:p w14:paraId="4C05694D" w14:textId="77946707" w:rsidR="00AD4A89" w:rsidRDefault="00AD4A89" w:rsidP="001B3223">
      <w:pPr>
        <w:pStyle w:val="Nadpis2"/>
      </w:pPr>
      <w:bookmarkStart w:id="56" w:name="_Ref11419388"/>
      <w:r w:rsidRPr="00CF74AA">
        <w:t xml:space="preserve">Pokud k jakékoliv části Plnění není poskytována </w:t>
      </w:r>
      <w:r w:rsidR="001830A7">
        <w:t>Maintenance</w:t>
      </w:r>
      <w:r w:rsidRPr="00CF74AA">
        <w:t>, nedohodnou</w:t>
      </w:r>
      <w:r>
        <w:t>-li se Smluvní strany jinak, je Poskytovatel povinen jakoukoliv záruční vadu takové části Plnění</w:t>
      </w:r>
      <w:r w:rsidR="0046269B">
        <w:t xml:space="preserve"> odstranit nejpozději do 10 pracovních dnů od doručení oznámení vady Objednatelem Poskytovateli.</w:t>
      </w:r>
      <w:bookmarkEnd w:id="56"/>
    </w:p>
    <w:p w14:paraId="06A579AE" w14:textId="77777777" w:rsidR="002B1AC3" w:rsidRPr="002B1AC3" w:rsidRDefault="002B1AC3" w:rsidP="001B3223">
      <w:pPr>
        <w:pStyle w:val="Nadpis2"/>
      </w:pPr>
      <w:r>
        <w:t>Ustanovením tohoto článku nejsou dotčena ani omezena práva Objednatele z vadného plnění vyplývající z právních předpisů.</w:t>
      </w:r>
    </w:p>
    <w:p w14:paraId="1539BF5C" w14:textId="77777777" w:rsidR="006C495E" w:rsidRPr="003B0B1D" w:rsidRDefault="000C3D39" w:rsidP="001B3223">
      <w:pPr>
        <w:pStyle w:val="Nadpis1"/>
      </w:pPr>
      <w:bookmarkStart w:id="57" w:name="_mlčenlivost_a_Ochrana"/>
      <w:bookmarkStart w:id="58" w:name="_Ref11419733"/>
      <w:bookmarkEnd w:id="57"/>
      <w:r>
        <w:t xml:space="preserve">mlčenlivost a </w:t>
      </w:r>
      <w:r w:rsidR="006C495E" w:rsidRPr="003B0B1D">
        <w:t>Ochrana informací Smluvních stran</w:t>
      </w:r>
      <w:bookmarkEnd w:id="58"/>
    </w:p>
    <w:p w14:paraId="636EFA45" w14:textId="77777777" w:rsidR="006C495E" w:rsidRDefault="006C495E" w:rsidP="001B3223">
      <w:pPr>
        <w:pStyle w:val="Nadpis2"/>
      </w:pPr>
      <w:bookmarkStart w:id="59" w:name="_Obě_Smluvní_strany_1"/>
      <w:bookmarkStart w:id="60" w:name="_Ref11425674"/>
      <w:bookmarkStart w:id="61" w:name="_Ref281832334"/>
      <w:bookmarkEnd w:id="59"/>
      <w:r w:rsidRPr="00B9593A">
        <w:t xml:space="preserve">Obě </w:t>
      </w:r>
      <w:r w:rsidR="0017030D">
        <w:t>S</w:t>
      </w:r>
      <w:r w:rsidRPr="00B9593A">
        <w:t xml:space="preserve">mluvní strany se zavazují, že zachovají jako </w:t>
      </w:r>
      <w:r w:rsidR="00CB21B0">
        <w:t>n</w:t>
      </w:r>
      <w:r w:rsidRPr="00B9593A">
        <w:t>eveřejné</w:t>
      </w:r>
      <w:r w:rsidR="0075279F">
        <w:t>, tj. udrží v</w:t>
      </w:r>
      <w:r w:rsidR="004D1A25">
        <w:t> </w:t>
      </w:r>
      <w:r w:rsidR="0075279F">
        <w:t>tajnosti</w:t>
      </w:r>
      <w:r w:rsidR="004D1A25">
        <w:t>, podniknou všechny nezbytné kroky k zabez</w:t>
      </w:r>
      <w:r w:rsidR="007E6419">
        <w:t>p</w:t>
      </w:r>
      <w:r w:rsidR="004D1A25">
        <w:t>ečení</w:t>
      </w:r>
      <w:r w:rsidR="006F4BCF">
        <w:t xml:space="preserve"> a nezpřístupní třetím osobám</w:t>
      </w:r>
      <w:r w:rsidRPr="00B9593A">
        <w:t xml:space="preserve"> informace a zprávy týkající se vlastní spolupráce a vnitřních záležitostí </w:t>
      </w:r>
      <w:r w:rsidR="0017030D">
        <w:t>S</w:t>
      </w:r>
      <w:r w:rsidRPr="00B9593A">
        <w:t xml:space="preserve">mluvních stran, pokud by jejich zveřejnění mohlo poškodit druhou </w:t>
      </w:r>
      <w:r w:rsidR="00AA6B15">
        <w:t xml:space="preserve">Smluvní </w:t>
      </w:r>
      <w:r w:rsidRPr="00B9593A">
        <w:t>stranu</w:t>
      </w:r>
      <w:r w:rsidR="00AA6B15">
        <w:t xml:space="preserve"> (dále jen „</w:t>
      </w:r>
      <w:r w:rsidR="009C42C4" w:rsidRPr="00F1317E">
        <w:rPr>
          <w:b/>
          <w:iCs/>
        </w:rPr>
        <w:t>Neveřejné</w:t>
      </w:r>
      <w:r w:rsidR="00AA6B15" w:rsidRPr="00F1317E">
        <w:rPr>
          <w:b/>
          <w:iCs/>
        </w:rPr>
        <w:t xml:space="preserve"> informace</w:t>
      </w:r>
      <w:r w:rsidR="00AA6B15">
        <w:t>“)</w:t>
      </w:r>
      <w:r w:rsidRPr="00B9593A">
        <w:t>. Povinnost poskytovat informace podle zákona č. 106/1999 Sb., o</w:t>
      </w:r>
      <w:r>
        <w:t> </w:t>
      </w:r>
      <w:r w:rsidRPr="00B9593A">
        <w:t>svobodném přístupu k</w:t>
      </w:r>
      <w:r w:rsidR="001C2A45">
        <w:t> </w:t>
      </w:r>
      <w:r w:rsidRPr="00B9593A">
        <w:t>informacím, ve</w:t>
      </w:r>
      <w:r w:rsidR="004C703D">
        <w:t> </w:t>
      </w:r>
      <w:r w:rsidRPr="00B9593A">
        <w:t>znění pozdějších předpisů</w:t>
      </w:r>
      <w:r w:rsidR="00C772E0">
        <w:t>,</w:t>
      </w:r>
      <w:r w:rsidRPr="00B9593A">
        <w:t xml:space="preserve"> tím není dotčena.</w:t>
      </w:r>
      <w:r w:rsidR="00286D9A">
        <w:t xml:space="preserve"> Za Neveřejné infor</w:t>
      </w:r>
      <w:r w:rsidR="00CB0498">
        <w:t>mace se považuji veškeré následující informace:</w:t>
      </w:r>
      <w:bookmarkEnd w:id="60"/>
    </w:p>
    <w:p w14:paraId="33841EB4" w14:textId="02BF78E2" w:rsidR="00CB0498" w:rsidRPr="003E369C" w:rsidRDefault="00D24263" w:rsidP="001B3223">
      <w:pPr>
        <w:pStyle w:val="Nadpis3"/>
        <w:ind w:left="1701" w:hanging="992"/>
      </w:pPr>
      <w:r>
        <w:t>v</w:t>
      </w:r>
      <w:r w:rsidR="00CB0498">
        <w:t>eškeré informace p</w:t>
      </w:r>
      <w:r w:rsidR="005F1E9A">
        <w:t xml:space="preserve">oskytnuté Poskytovateli </w:t>
      </w:r>
      <w:r w:rsidR="00063DA9">
        <w:t>Objednatelem</w:t>
      </w:r>
      <w:r w:rsidR="005F1E9A">
        <w:t xml:space="preserve"> v souvislosti s plněním této </w:t>
      </w:r>
      <w:r w:rsidR="00561B1F">
        <w:t>Dohody</w:t>
      </w:r>
      <w:r w:rsidR="005E2C65">
        <w:t xml:space="preserve">, resp. </w:t>
      </w:r>
      <w:r w:rsidR="005E2C65" w:rsidRPr="003E369C">
        <w:t>předmětných Prováděcích smluv</w:t>
      </w:r>
      <w:r w:rsidR="00F1317E">
        <w:t xml:space="preserve"> </w:t>
      </w:r>
      <w:r w:rsidRPr="003E369C">
        <w:t>(</w:t>
      </w:r>
      <w:r w:rsidR="005F1E9A" w:rsidRPr="003E369C">
        <w:t xml:space="preserve">pokud nejsou výslovně </w:t>
      </w:r>
      <w:r w:rsidR="00DC22E2" w:rsidRPr="003E369C">
        <w:t>obsaženy ve</w:t>
      </w:r>
      <w:r w:rsidR="00613AAD">
        <w:t> </w:t>
      </w:r>
      <w:r w:rsidR="00DC22E2" w:rsidRPr="003E369C">
        <w:t xml:space="preserve">znění </w:t>
      </w:r>
      <w:r w:rsidR="00561B1F" w:rsidRPr="003E369C">
        <w:t>Dohody</w:t>
      </w:r>
      <w:r w:rsidR="00DC22E2" w:rsidRPr="003E369C">
        <w:t xml:space="preserve"> </w:t>
      </w:r>
      <w:r w:rsidR="00DC22E2" w:rsidRPr="001007B7">
        <w:t xml:space="preserve">zveřejňovaném dle </w:t>
      </w:r>
      <w:hyperlink w:anchor="_Obě_Smluvní_strany" w:history="1">
        <w:r w:rsidR="00DC22E2" w:rsidRPr="001007B7">
          <w:rPr>
            <w:rStyle w:val="Hypertextovodkaz"/>
            <w:color w:val="auto"/>
            <w:u w:val="none"/>
          </w:rPr>
          <w:t xml:space="preserve">čl. </w:t>
        </w:r>
        <w:r w:rsidR="001007B7" w:rsidRPr="001007B7">
          <w:rPr>
            <w:rStyle w:val="Hypertextovodkaz"/>
            <w:color w:val="auto"/>
            <w:u w:val="none"/>
          </w:rPr>
          <w:t>XX odst. 2</w:t>
        </w:r>
        <w:r w:rsidR="00877BB4">
          <w:rPr>
            <w:rStyle w:val="Hypertextovodkaz"/>
            <w:color w:val="auto"/>
            <w:u w:val="none"/>
          </w:rPr>
          <w:t>0</w:t>
        </w:r>
        <w:r w:rsidR="001007B7" w:rsidRPr="001007B7">
          <w:rPr>
            <w:rStyle w:val="Hypertextovodkaz"/>
            <w:color w:val="auto"/>
            <w:u w:val="none"/>
          </w:rPr>
          <w:t>.6</w:t>
        </w:r>
      </w:hyperlink>
      <w:r w:rsidR="001007B7">
        <w:rPr>
          <w:rStyle w:val="Hypertextovodkaz"/>
          <w:color w:val="auto"/>
          <w:u w:val="none"/>
        </w:rPr>
        <w:t xml:space="preserve"> Dohody</w:t>
      </w:r>
      <w:r w:rsidR="00EA0B63" w:rsidRPr="001007B7">
        <w:t>)</w:t>
      </w:r>
      <w:r w:rsidRPr="001007B7">
        <w:t>;</w:t>
      </w:r>
    </w:p>
    <w:p w14:paraId="6E9ABFF8" w14:textId="77777777" w:rsidR="00D24263" w:rsidRDefault="00D24263" w:rsidP="001B3223">
      <w:pPr>
        <w:pStyle w:val="Nadpis3"/>
        <w:ind w:left="1701" w:hanging="992"/>
      </w:pPr>
      <w:r w:rsidRPr="003E369C">
        <w:t xml:space="preserve">informace, na které se vztahuje zákonem uložená povinnost </w:t>
      </w:r>
      <w:r>
        <w:t>mlčenlivosti;</w:t>
      </w:r>
    </w:p>
    <w:p w14:paraId="41C39277" w14:textId="77777777" w:rsidR="006C495E" w:rsidRDefault="00E058FC" w:rsidP="001B3223">
      <w:pPr>
        <w:pStyle w:val="Nadpis3"/>
        <w:ind w:left="1701" w:hanging="992"/>
      </w:pPr>
      <w:r>
        <w:t xml:space="preserve">veškeré další informace, které budou </w:t>
      </w:r>
      <w:r w:rsidR="00063DA9">
        <w:t>Objednatelem</w:t>
      </w:r>
      <w:r>
        <w:t xml:space="preserve"> označeny jako </w:t>
      </w:r>
      <w:r w:rsidR="00EE4C3E">
        <w:t>neveřejné</w:t>
      </w:r>
      <w:r>
        <w:t xml:space="preserve"> ve</w:t>
      </w:r>
      <w:r w:rsidR="004C703D">
        <w:t> </w:t>
      </w:r>
      <w:r>
        <w:t xml:space="preserve">smyslu </w:t>
      </w:r>
      <w:proofErr w:type="spellStart"/>
      <w:r>
        <w:t>ust</w:t>
      </w:r>
      <w:proofErr w:type="spellEnd"/>
      <w:r>
        <w:t>. § 218 ZZVZ.</w:t>
      </w:r>
    </w:p>
    <w:p w14:paraId="06D6C55D" w14:textId="2C216EA7" w:rsidR="00ED42DF" w:rsidRPr="003E369C" w:rsidRDefault="00E16E25" w:rsidP="001B3223">
      <w:pPr>
        <w:pStyle w:val="Nadpis2"/>
      </w:pPr>
      <w:r>
        <w:t xml:space="preserve">Povinnost zachovávat mlčenlivost </w:t>
      </w:r>
      <w:r w:rsidRPr="003E369C">
        <w:t xml:space="preserve">uvedená v odst. </w:t>
      </w:r>
      <w:hyperlink w:anchor="_Obě_Smluvní_strany_1" w:history="1">
        <w:r w:rsidR="002E2703">
          <w:rPr>
            <w:rStyle w:val="Hypertextovodkaz"/>
            <w:color w:val="auto"/>
            <w:u w:val="none"/>
          </w:rPr>
          <w:fldChar w:fldCharType="begin"/>
        </w:r>
        <w:r w:rsidR="002E2703">
          <w:rPr>
            <w:rStyle w:val="Hypertextovodkaz"/>
            <w:color w:val="auto"/>
            <w:u w:val="none"/>
          </w:rPr>
          <w:instrText xml:space="preserve"> REF _Ref11425674 \r \h </w:instrText>
        </w:r>
        <w:r w:rsidR="002E2703">
          <w:rPr>
            <w:rStyle w:val="Hypertextovodkaz"/>
            <w:color w:val="auto"/>
            <w:u w:val="none"/>
          </w:rPr>
        </w:r>
        <w:r w:rsidR="002E2703">
          <w:rPr>
            <w:rStyle w:val="Hypertextovodkaz"/>
            <w:color w:val="auto"/>
            <w:u w:val="none"/>
          </w:rPr>
          <w:fldChar w:fldCharType="separate"/>
        </w:r>
        <w:r w:rsidR="00F1317E">
          <w:rPr>
            <w:rStyle w:val="Hypertextovodkaz"/>
            <w:color w:val="auto"/>
            <w:u w:val="none"/>
          </w:rPr>
          <w:t>1</w:t>
        </w:r>
        <w:r w:rsidR="00877BB4">
          <w:rPr>
            <w:rStyle w:val="Hypertextovodkaz"/>
            <w:color w:val="auto"/>
            <w:u w:val="none"/>
          </w:rPr>
          <w:t>6</w:t>
        </w:r>
        <w:r w:rsidR="00A5587F">
          <w:rPr>
            <w:rStyle w:val="Hypertextovodkaz"/>
            <w:color w:val="auto"/>
            <w:u w:val="none"/>
          </w:rPr>
          <w:t>.1</w:t>
        </w:r>
        <w:r w:rsidR="002E2703">
          <w:rPr>
            <w:rStyle w:val="Hypertextovodkaz"/>
            <w:color w:val="auto"/>
            <w:u w:val="none"/>
          </w:rPr>
          <w:fldChar w:fldCharType="end"/>
        </w:r>
      </w:hyperlink>
      <w:r w:rsidRPr="003E369C">
        <w:t xml:space="preserve"> tohoto článku</w:t>
      </w:r>
      <w:r w:rsidR="00090B7D" w:rsidRPr="003E369C">
        <w:t xml:space="preserve"> se nevztahuje na</w:t>
      </w:r>
      <w:r w:rsidR="004C703D" w:rsidRPr="003E369C">
        <w:t> </w:t>
      </w:r>
      <w:r w:rsidR="00090B7D" w:rsidRPr="003E369C">
        <w:t>informace</w:t>
      </w:r>
      <w:r w:rsidR="00ED42DF" w:rsidRPr="003E369C">
        <w:t>:</w:t>
      </w:r>
    </w:p>
    <w:p w14:paraId="785E2400" w14:textId="77777777" w:rsidR="00A44A14" w:rsidRPr="003E369C" w:rsidRDefault="0077520E" w:rsidP="001B3223">
      <w:pPr>
        <w:pStyle w:val="Nadpis3"/>
        <w:ind w:left="1701" w:hanging="992"/>
      </w:pPr>
      <w:r w:rsidRPr="003E369C">
        <w:t>k</w:t>
      </w:r>
      <w:r w:rsidR="00090B7D" w:rsidRPr="003E369C">
        <w:t xml:space="preserve">teré je </w:t>
      </w:r>
      <w:r w:rsidR="00063DA9" w:rsidRPr="003E369C">
        <w:t>Objednatel</w:t>
      </w:r>
      <w:r w:rsidR="00A44A14" w:rsidRPr="003E369C">
        <w:t xml:space="preserve"> povinen poskytnout třetím osobám podle zákona </w:t>
      </w:r>
      <w:r w:rsidR="00AB21F8" w:rsidRPr="003E369C">
        <w:t>č.</w:t>
      </w:r>
      <w:r w:rsidR="007B310C" w:rsidRPr="003E369C">
        <w:t> </w:t>
      </w:r>
      <w:r w:rsidR="00AB21F8" w:rsidRPr="003E369C">
        <w:t>106/1999</w:t>
      </w:r>
      <w:r w:rsidR="001C2A45">
        <w:t> </w:t>
      </w:r>
      <w:r w:rsidR="00AB21F8" w:rsidRPr="003E369C">
        <w:t>Sb.</w:t>
      </w:r>
      <w:r w:rsidR="009F2817" w:rsidRPr="003E369C">
        <w:t>, o svobodném přístupu k</w:t>
      </w:r>
      <w:r w:rsidR="00E73BB5" w:rsidRPr="003E369C">
        <w:t> </w:t>
      </w:r>
      <w:r w:rsidR="009F2817" w:rsidRPr="003E369C">
        <w:t>informacím</w:t>
      </w:r>
      <w:r w:rsidR="00E73BB5" w:rsidRPr="003E369C">
        <w:t>, ve znění pozdějších předpisů;</w:t>
      </w:r>
    </w:p>
    <w:p w14:paraId="4E97FC13" w14:textId="77777777" w:rsidR="00E73BB5" w:rsidRPr="003E369C" w:rsidRDefault="00E73BB5" w:rsidP="001B3223">
      <w:pPr>
        <w:pStyle w:val="Nadpis3"/>
        <w:ind w:left="1701" w:hanging="992"/>
      </w:pPr>
      <w:r w:rsidRPr="003E369C">
        <w:t>jejichž sdělení vyžaduje jiný právní předpis</w:t>
      </w:r>
      <w:r w:rsidR="0013697F" w:rsidRPr="003E369C">
        <w:t>;</w:t>
      </w:r>
    </w:p>
    <w:p w14:paraId="37AE4A48" w14:textId="77777777" w:rsidR="0013697F" w:rsidRPr="003E369C" w:rsidRDefault="0013697F" w:rsidP="001B3223">
      <w:pPr>
        <w:pStyle w:val="Nadpis3"/>
        <w:ind w:left="1701" w:hanging="992"/>
      </w:pPr>
      <w:r w:rsidRPr="003E369C">
        <w:t xml:space="preserve">které jsou nebo se stanou všeobecně a veřejně přístupnými jinak než </w:t>
      </w:r>
      <w:r w:rsidR="00164B71" w:rsidRPr="003E369C">
        <w:t>porušením právních povinností ze strany některé ze Smluvních stran;</w:t>
      </w:r>
    </w:p>
    <w:p w14:paraId="34647CC8" w14:textId="77777777" w:rsidR="00164B71" w:rsidRPr="003E369C" w:rsidRDefault="00164B71" w:rsidP="001B3223">
      <w:pPr>
        <w:pStyle w:val="Nadpis3"/>
        <w:ind w:left="1701" w:hanging="992"/>
      </w:pPr>
      <w:r w:rsidRPr="003E369C">
        <w:lastRenderedPageBreak/>
        <w:t>u nichž je Poskytovatel</w:t>
      </w:r>
      <w:r w:rsidR="005D648C" w:rsidRPr="003E369C">
        <w:t xml:space="preserve"> schopen prokázat, že mu byly známy ještě před přijetím těchto informací od </w:t>
      </w:r>
      <w:r w:rsidR="00063DA9" w:rsidRPr="003E369C">
        <w:t>Objednatele</w:t>
      </w:r>
      <w:r w:rsidR="005D648C" w:rsidRPr="003E369C">
        <w:t>, avšak pouze za podmínky</w:t>
      </w:r>
      <w:r w:rsidR="001C35DD" w:rsidRPr="003E369C">
        <w:t>, že se na tyto informace nevztahuje povinnost mlčenlivosti z jiných důvodů;</w:t>
      </w:r>
    </w:p>
    <w:p w14:paraId="0E13C938" w14:textId="77777777" w:rsidR="001C35DD" w:rsidRPr="003E369C" w:rsidRDefault="008D2BEB" w:rsidP="001B3223">
      <w:pPr>
        <w:pStyle w:val="Nadpis3"/>
        <w:ind w:left="1701" w:hanging="992"/>
      </w:pPr>
      <w:r w:rsidRPr="003E369C">
        <w:t xml:space="preserve">které budou Poskytovateli po uzavření této </w:t>
      </w:r>
      <w:r w:rsidR="00561B1F" w:rsidRPr="003E369C">
        <w:t>Dohody</w:t>
      </w:r>
      <w:r w:rsidRPr="003E369C">
        <w:t xml:space="preserve"> sděleny bez závazku mlčenlivosti</w:t>
      </w:r>
      <w:r w:rsidR="00225DEB" w:rsidRPr="003E369C">
        <w:t xml:space="preserve"> třetí stranou, jež rovněž není ve vztahu</w:t>
      </w:r>
      <w:r w:rsidR="000A0E9E" w:rsidRPr="003E369C">
        <w:t xml:space="preserve"> k těmto informacím nijak vázána.</w:t>
      </w:r>
    </w:p>
    <w:p w14:paraId="281B248A" w14:textId="1ECCB221" w:rsidR="007A0874" w:rsidRDefault="007A0874" w:rsidP="001B3223">
      <w:pPr>
        <w:pStyle w:val="Nadpis2"/>
      </w:pPr>
      <w:r w:rsidRPr="003E369C">
        <w:t>Jako s Neveřejnými informacemi musí být nakládáno také s</w:t>
      </w:r>
      <w:r w:rsidR="001C34FE" w:rsidRPr="003E369C">
        <w:t> </w:t>
      </w:r>
      <w:r w:rsidRPr="003E369C">
        <w:t>informacemi</w:t>
      </w:r>
      <w:r w:rsidR="001C34FE" w:rsidRPr="003E369C">
        <w:t xml:space="preserve">, které splňují podmínky uvedené v odst. </w:t>
      </w:r>
      <w:hyperlink w:anchor="_Obě_Smluvní_strany_1" w:history="1">
        <w:r w:rsidR="002E2703">
          <w:rPr>
            <w:rStyle w:val="Hypertextovodkaz"/>
            <w:color w:val="auto"/>
            <w:u w:val="none"/>
          </w:rPr>
          <w:fldChar w:fldCharType="begin"/>
        </w:r>
        <w:r w:rsidR="002E2703">
          <w:rPr>
            <w:rStyle w:val="Hypertextovodkaz"/>
            <w:color w:val="auto"/>
            <w:u w:val="none"/>
          </w:rPr>
          <w:instrText xml:space="preserve"> REF _Ref11425674 \r \h </w:instrText>
        </w:r>
        <w:r w:rsidR="002E2703">
          <w:rPr>
            <w:rStyle w:val="Hypertextovodkaz"/>
            <w:color w:val="auto"/>
            <w:u w:val="none"/>
          </w:rPr>
        </w:r>
        <w:r w:rsidR="002E2703">
          <w:rPr>
            <w:rStyle w:val="Hypertextovodkaz"/>
            <w:color w:val="auto"/>
            <w:u w:val="none"/>
          </w:rPr>
          <w:fldChar w:fldCharType="separate"/>
        </w:r>
        <w:r w:rsidR="00F1317E">
          <w:rPr>
            <w:rStyle w:val="Hypertextovodkaz"/>
            <w:color w:val="auto"/>
            <w:u w:val="none"/>
          </w:rPr>
          <w:t>1</w:t>
        </w:r>
        <w:r w:rsidR="00877BB4">
          <w:rPr>
            <w:rStyle w:val="Hypertextovodkaz"/>
            <w:color w:val="auto"/>
            <w:u w:val="none"/>
          </w:rPr>
          <w:t>6</w:t>
        </w:r>
        <w:r w:rsidR="00A5587F">
          <w:rPr>
            <w:rStyle w:val="Hypertextovodkaz"/>
            <w:color w:val="auto"/>
            <w:u w:val="none"/>
          </w:rPr>
          <w:t>.1</w:t>
        </w:r>
        <w:r w:rsidR="002E2703">
          <w:rPr>
            <w:rStyle w:val="Hypertextovodkaz"/>
            <w:color w:val="auto"/>
            <w:u w:val="none"/>
          </w:rPr>
          <w:fldChar w:fldCharType="end"/>
        </w:r>
      </w:hyperlink>
      <w:r w:rsidR="001C34FE" w:rsidRPr="003E369C">
        <w:t xml:space="preserve"> tohoto článku, i když byly získány náhodně</w:t>
      </w:r>
      <w:r w:rsidR="00A032B2" w:rsidRPr="003E369C">
        <w:t xml:space="preserve"> nebo bez vědomí </w:t>
      </w:r>
      <w:r w:rsidR="00063DA9" w:rsidRPr="003E369C">
        <w:t>Objednatele</w:t>
      </w:r>
      <w:r w:rsidR="00023D97" w:rsidRPr="003E369C">
        <w:t xml:space="preserve"> a dále s</w:t>
      </w:r>
      <w:r w:rsidR="00B917C3" w:rsidRPr="003E369C">
        <w:t> </w:t>
      </w:r>
      <w:r w:rsidR="00023D97" w:rsidRPr="003E369C">
        <w:t>veškerými</w:t>
      </w:r>
      <w:r w:rsidR="00B917C3" w:rsidRPr="003E369C">
        <w:t xml:space="preserve"> informacemi získanými od jakékoliv třetí strany</w:t>
      </w:r>
      <w:r w:rsidR="00895773" w:rsidRPr="003E369C">
        <w:t xml:space="preserve">, pokud se týkají </w:t>
      </w:r>
      <w:r w:rsidR="001E114C" w:rsidRPr="003E369C">
        <w:t>Objednatele</w:t>
      </w:r>
      <w:r w:rsidR="00895773" w:rsidRPr="003E369C">
        <w:t xml:space="preserve"> nebo plněn</w:t>
      </w:r>
      <w:r w:rsidR="00A900D5" w:rsidRPr="003E369C">
        <w:t>í</w:t>
      </w:r>
      <w:r w:rsidR="00895773" w:rsidRPr="003E369C">
        <w:t xml:space="preserve"> této </w:t>
      </w:r>
      <w:r w:rsidR="00561B1F" w:rsidRPr="003E369C">
        <w:t>Dohody</w:t>
      </w:r>
      <w:r w:rsidR="00644208">
        <w:t xml:space="preserve"> a</w:t>
      </w:r>
      <w:r w:rsidR="001C2A45">
        <w:t> </w:t>
      </w:r>
      <w:r w:rsidR="00644208">
        <w:t>Prováděcích smluv</w:t>
      </w:r>
      <w:r w:rsidR="00CD1526">
        <w:t>.</w:t>
      </w:r>
    </w:p>
    <w:p w14:paraId="345588A4" w14:textId="77777777" w:rsidR="00CD1526" w:rsidRDefault="00CD1526" w:rsidP="001B3223">
      <w:pPr>
        <w:pStyle w:val="Nadpis2"/>
      </w:pPr>
      <w:r>
        <w:t>Poskytovatel se zavazuje, že Neveřejné informace</w:t>
      </w:r>
      <w:r w:rsidR="00246DBF">
        <w:t xml:space="preserve"> užije pouze za účelem plnění této </w:t>
      </w:r>
      <w:r w:rsidR="00561B1F">
        <w:t>Dohody</w:t>
      </w:r>
      <w:r w:rsidR="00246DBF">
        <w:t xml:space="preserve">. K jinému užití je zapotřebí písemného souhlasu </w:t>
      </w:r>
      <w:r w:rsidR="00063DA9">
        <w:t>Objednatele</w:t>
      </w:r>
      <w:r w:rsidR="00246DBF">
        <w:t>.</w:t>
      </w:r>
    </w:p>
    <w:p w14:paraId="5067D27F" w14:textId="77777777" w:rsidR="003D2D2F" w:rsidRDefault="003D2D2F" w:rsidP="001B3223">
      <w:pPr>
        <w:pStyle w:val="Nadpis2"/>
      </w:pPr>
      <w:r>
        <w:t>Poskytovatel je povinen svého případného poddodavatele zavázat povinností mlčenlivosti a</w:t>
      </w:r>
      <w:r w:rsidR="008F2E3C">
        <w:t> </w:t>
      </w:r>
      <w:r>
        <w:t xml:space="preserve">respektováním práv </w:t>
      </w:r>
      <w:r w:rsidR="00063DA9">
        <w:t>Objednatele</w:t>
      </w:r>
      <w:r w:rsidR="00955DB3">
        <w:t xml:space="preserve"> nejméně ve stejném rozsahu, v jakém je zavázán sám touto </w:t>
      </w:r>
      <w:r w:rsidR="00561B1F">
        <w:t>Dohodou</w:t>
      </w:r>
      <w:r w:rsidR="00955DB3">
        <w:t>.</w:t>
      </w:r>
    </w:p>
    <w:p w14:paraId="3A032096" w14:textId="77777777" w:rsidR="00FE06D2" w:rsidRPr="00FE06D2" w:rsidRDefault="00FE06D2" w:rsidP="001B3223">
      <w:pPr>
        <w:pStyle w:val="Nadpis2"/>
      </w:pPr>
      <w:r w:rsidRPr="00FE06D2">
        <w:t xml:space="preserve">Povinnost mlčenlivosti dle této </w:t>
      </w:r>
      <w:r>
        <w:t>Dohody</w:t>
      </w:r>
      <w:r w:rsidRPr="00FE06D2">
        <w:t xml:space="preserve"> trvá i po naplnění této </w:t>
      </w:r>
      <w:r>
        <w:t>Dohody</w:t>
      </w:r>
      <w:r w:rsidRPr="00FE06D2">
        <w:t xml:space="preserve"> bez ohledu na zánik ostatních závazků </w:t>
      </w:r>
      <w:r>
        <w:t>z Dohody</w:t>
      </w:r>
      <w:r w:rsidRPr="00FE06D2">
        <w:t>, a to v případě Neveřejných informací po dobu 5 let ode dne ukončení</w:t>
      </w:r>
      <w:r>
        <w:t xml:space="preserve"> po</w:t>
      </w:r>
      <w:r w:rsidR="00CC6ACB">
        <w:t>s</w:t>
      </w:r>
      <w:r>
        <w:t xml:space="preserve">lední </w:t>
      </w:r>
      <w:r w:rsidR="001C2A45">
        <w:t>P</w:t>
      </w:r>
      <w:r w:rsidR="00CC6ACB">
        <w:t>r</w:t>
      </w:r>
      <w:r>
        <w:t xml:space="preserve">ováděcí smlouvy </w:t>
      </w:r>
      <w:r w:rsidR="00CC6ACB">
        <w:t>uzavřené na základě této</w:t>
      </w:r>
      <w:r w:rsidRPr="00FE06D2">
        <w:t xml:space="preserve"> </w:t>
      </w:r>
      <w:r>
        <w:t>Dohody</w:t>
      </w:r>
      <w:r w:rsidRPr="00FE06D2">
        <w:t xml:space="preserve"> a v případě obchodního tajemství po dobu existence obchodního tajemství, pokud nebude povinnosti mlčenlivosti dříve </w:t>
      </w:r>
      <w:r>
        <w:t>P</w:t>
      </w:r>
      <w:r w:rsidRPr="00FE06D2">
        <w:t>oskytovatel</w:t>
      </w:r>
      <w:r>
        <w:t xml:space="preserve"> Objednatelem</w:t>
      </w:r>
      <w:r w:rsidRPr="00FE06D2">
        <w:t xml:space="preserve"> písemně zproštěn.</w:t>
      </w:r>
    </w:p>
    <w:p w14:paraId="2505FB27" w14:textId="77777777" w:rsidR="00056824" w:rsidRDefault="00056824" w:rsidP="001B3223">
      <w:pPr>
        <w:pStyle w:val="Nadpis2"/>
      </w:pPr>
      <w:r>
        <w:t>Závazky vyplývající z tohoto článku není žádná ze Smluvních stran oprávněna vypovědět</w:t>
      </w:r>
      <w:r w:rsidR="003A4A49">
        <w:t xml:space="preserve"> ani jiným způsobem jednostranně ukončit.</w:t>
      </w:r>
    </w:p>
    <w:bookmarkEnd w:id="61"/>
    <w:p w14:paraId="7180C6C8" w14:textId="7837C7C4" w:rsidR="006455BF" w:rsidRDefault="006455BF" w:rsidP="001B3223">
      <w:pPr>
        <w:pStyle w:val="Nadpis2"/>
      </w:pPr>
      <w:r>
        <w:t xml:space="preserve">Smluvní strany se zavazují v plném rozsahu zachovávat povinnost mlčenlivosti a povinnost chránit diskrétní informace vyplývající z této </w:t>
      </w:r>
      <w:r w:rsidR="00561B1F">
        <w:t>Dohody</w:t>
      </w:r>
      <w:r w:rsidR="000261C0">
        <w:t xml:space="preserve"> </w:t>
      </w:r>
      <w:r w:rsidR="00B81904">
        <w:t xml:space="preserve">a Prováděcích smluv </w:t>
      </w:r>
      <w:r>
        <w:t>a též z příslušných právních předpisů. Současně se Smluvní strany zavazují k ochraně osobních údajů dle</w:t>
      </w:r>
      <w:r w:rsidR="004825D8">
        <w:t> </w:t>
      </w:r>
      <w:r>
        <w:t xml:space="preserve">požadavků nařízení Evropského parlamentu a Rady (EU) 2016/679, o ochraně fyzických osob v souvislosti se zpracováním osobních údajů a o volném pohybu těchto údajů a o zrušení směrnice 95/46/ES </w:t>
      </w:r>
      <w:r w:rsidR="004C2040">
        <w:t xml:space="preserve">(obecné nařízení o ochraně osobních údajů) </w:t>
      </w:r>
      <w:r>
        <w:t xml:space="preserve">(dále </w:t>
      </w:r>
      <w:r w:rsidR="00577CCE">
        <w:t>jen</w:t>
      </w:r>
      <w:r>
        <w:t xml:space="preserve"> „</w:t>
      </w:r>
      <w:r w:rsidRPr="000261C0">
        <w:rPr>
          <w:rFonts w:ascii="Verdana-Bold" w:hAnsi="Verdana-Bold" w:cs="Verdana-Bold"/>
          <w:b/>
          <w:bCs/>
          <w:iCs/>
        </w:rPr>
        <w:t>Nařízení</w:t>
      </w:r>
      <w:r w:rsidRPr="00DE7C6D">
        <w:rPr>
          <w:rFonts w:ascii="Verdana-Bold" w:hAnsi="Verdana-Bold" w:cs="Verdana-Bold"/>
          <w:bCs/>
        </w:rPr>
        <w:t>“</w:t>
      </w:r>
      <w:r w:rsidRPr="00DE7C6D">
        <w:t xml:space="preserve">). </w:t>
      </w:r>
      <w:r>
        <w:t xml:space="preserve">Smluvní strany se v této souvislosti zavazují poučit veškeré osoby, které se na jejich straně budou podílet na plnění této </w:t>
      </w:r>
      <w:r w:rsidR="00561B1F">
        <w:t>Dohody</w:t>
      </w:r>
      <w:r>
        <w:t>, o výše uvedených povinnostech mlčenlivosti a ochrany diskrétních informací a</w:t>
      </w:r>
      <w:r w:rsidR="004C703D">
        <w:t> </w:t>
      </w:r>
      <w:r>
        <w:t xml:space="preserve">ochrany osobních údajů, dále se zavazují vhodným způsobem zajistit dodržování těchto povinností všemi osobami podílejícími se na plnění této </w:t>
      </w:r>
      <w:r w:rsidR="00561B1F">
        <w:t>Dohod</w:t>
      </w:r>
      <w:r w:rsidR="00486DAF">
        <w:t>y</w:t>
      </w:r>
      <w:r w:rsidR="000261C0">
        <w:t xml:space="preserve"> </w:t>
      </w:r>
      <w:r w:rsidR="00D20857">
        <w:t>a</w:t>
      </w:r>
      <w:r w:rsidR="004825D8">
        <w:t> </w:t>
      </w:r>
      <w:r w:rsidR="00D20857">
        <w:t>Prováděcích smluv</w:t>
      </w:r>
      <w:r w:rsidR="00D814C4">
        <w:t>.</w:t>
      </w:r>
    </w:p>
    <w:p w14:paraId="7456C8A9" w14:textId="58E3C5F7" w:rsidR="006455BF" w:rsidRDefault="001C2A45" w:rsidP="001B3223">
      <w:pPr>
        <w:pStyle w:val="Nadpis2"/>
      </w:pPr>
      <w:r>
        <w:t xml:space="preserve">Pokud by </w:t>
      </w:r>
      <w:r w:rsidR="006455BF">
        <w:t>v rámci Plnění</w:t>
      </w:r>
      <w:r w:rsidR="002B36CD">
        <w:t xml:space="preserve"> mohlo </w:t>
      </w:r>
      <w:r w:rsidR="006455BF">
        <w:t>docháze</w:t>
      </w:r>
      <w:r w:rsidR="002B36CD">
        <w:t>t</w:t>
      </w:r>
      <w:r w:rsidR="006455BF">
        <w:t xml:space="preserve"> ze strany Poskytovatele ke zpracování osobních údajů ve</w:t>
      </w:r>
      <w:r w:rsidR="004C703D">
        <w:t> </w:t>
      </w:r>
      <w:r w:rsidR="006455BF">
        <w:t xml:space="preserve">smyslu čl. 4 odst. 2 Nařízení, pak v pozici správce osobních údajů </w:t>
      </w:r>
      <w:r>
        <w:t xml:space="preserve">by byl </w:t>
      </w:r>
      <w:r w:rsidR="006455BF">
        <w:t xml:space="preserve">Objednatel, a v pozici zpracovatele osobních údajů </w:t>
      </w:r>
      <w:r>
        <w:t xml:space="preserve">by byl </w:t>
      </w:r>
      <w:r w:rsidR="006455BF">
        <w:t>Poskytovatel</w:t>
      </w:r>
      <w:r>
        <w:t xml:space="preserve">, zavazují se Smluvní strany neprodleně uzavřít písemnou smlouvu o zpracování osobních </w:t>
      </w:r>
      <w:r w:rsidR="002B36CD">
        <w:t>údajů reflektující povinnosti dle</w:t>
      </w:r>
      <w:r w:rsidR="004825D8">
        <w:t> </w:t>
      </w:r>
      <w:r w:rsidR="002B36CD">
        <w:t>Nařízení</w:t>
      </w:r>
      <w:r w:rsidR="00DE7C6D">
        <w:t xml:space="preserve"> a příslušných právních předpisů</w:t>
      </w:r>
      <w:r w:rsidR="002B36CD">
        <w:t>.</w:t>
      </w:r>
      <w:r w:rsidR="0040352F">
        <w:t xml:space="preserve"> </w:t>
      </w:r>
    </w:p>
    <w:p w14:paraId="405CEBB6" w14:textId="0535F038" w:rsidR="00483FB1" w:rsidRDefault="00EF4D2E" w:rsidP="004825D8">
      <w:pPr>
        <w:pStyle w:val="Nadpis2"/>
        <w:keepNext/>
        <w:keepLines/>
      </w:pPr>
      <w:r>
        <w:lastRenderedPageBreak/>
        <w:t>Případné č</w:t>
      </w:r>
      <w:r w:rsidR="00483FB1">
        <w:t xml:space="preserve">ásti </w:t>
      </w:r>
      <w:r w:rsidR="00561B1F">
        <w:t>Dohody</w:t>
      </w:r>
      <w:r w:rsidR="000261C0">
        <w:t xml:space="preserve"> </w:t>
      </w:r>
      <w:r w:rsidR="009C49B7">
        <w:t xml:space="preserve">a Prováděcích smluv </w:t>
      </w:r>
      <w:r w:rsidR="00483FB1">
        <w:t xml:space="preserve">představující obchodní tajemství či jiné údaje chráněné dle zvláštních předpisů budou před </w:t>
      </w:r>
      <w:r w:rsidR="0022669E">
        <w:t xml:space="preserve">jejich </w:t>
      </w:r>
      <w:r w:rsidR="00483FB1">
        <w:t>uveřejněním zajištěny proti přečtení (začerněním apod.).</w:t>
      </w:r>
    </w:p>
    <w:p w14:paraId="47CB89BF" w14:textId="77777777" w:rsidR="00B879B7" w:rsidRDefault="00B879B7" w:rsidP="001B3223">
      <w:pPr>
        <w:pStyle w:val="Nadpis1"/>
      </w:pPr>
      <w:bookmarkStart w:id="62" w:name="_Ref11419593"/>
      <w:r>
        <w:t>kybernetická bezpečnost</w:t>
      </w:r>
      <w:bookmarkEnd w:id="62"/>
    </w:p>
    <w:p w14:paraId="12F2A4A0" w14:textId="77777777" w:rsidR="006F67F7" w:rsidRDefault="006F67F7" w:rsidP="006F67F7">
      <w:pPr>
        <w:pStyle w:val="Nadpis2"/>
      </w:pPr>
      <w:bookmarkStart w:id="63" w:name="_Ref11419604"/>
      <w:r>
        <w:t>Poskytovatel se zavazuje dodržovat relevantní ustanovení zákona č. 181/2014 Sb., o kybernetické bezpečnosti a o změně souvisejících předpisů (zákon o kybernetické bezpečnosti), ve znění pozdějších předpisů a vyhlášky č. 82/2018 Sb., bezpečnostních opatřeních, kybernetických bezpečnostních incidentech, reaktivních opatřeních, náležitostech podání v oblasti kybernetické bezpečnosti a likvidaci dat (vyhláška o kybernetické bezpečnosti). Poskytovatel je povinen dodržovat bezpečnostní opatření ve formě organizačních a technických opatření, která jsou vydávána příslušnými orgány Objednatele.</w:t>
      </w:r>
    </w:p>
    <w:p w14:paraId="01A242F4" w14:textId="77777777" w:rsidR="006F67F7" w:rsidRPr="00C06CB4" w:rsidRDefault="006F67F7" w:rsidP="006F67F7">
      <w:pPr>
        <w:pStyle w:val="Nadpis2"/>
      </w:pPr>
      <w:r>
        <w:t>Poskytovatel je na vyžádání Objednatele povinen umožnit Objednateli auditovat a provádět analýzu rizik vnitřních procesů Poskytovatele souvisejících s plněním této Smlouvy Poskytovatel je povinen při těchto auditech a analýzách spolupracovat a poskytovat součinnost v míře umožňující provedení řádného auditu a analýzy rizik.</w:t>
      </w:r>
    </w:p>
    <w:bookmarkEnd w:id="63"/>
    <w:p w14:paraId="5B905AE9" w14:textId="77777777" w:rsidR="006C495E" w:rsidRPr="003B0B1D" w:rsidRDefault="006C495E" w:rsidP="001B3223">
      <w:pPr>
        <w:pStyle w:val="Nadpis1"/>
      </w:pPr>
      <w:r w:rsidRPr="003B0B1D">
        <w:t>Sankční ujednání</w:t>
      </w:r>
    </w:p>
    <w:p w14:paraId="4BFC7416" w14:textId="3D973A09" w:rsidR="00156B32" w:rsidRDefault="00156B32" w:rsidP="00156B32">
      <w:pPr>
        <w:pStyle w:val="Nadpis2"/>
      </w:pPr>
      <w:r w:rsidRPr="00DA56FF">
        <w:t xml:space="preserve">V případě porušení některé z povinností stanovených v čl. </w:t>
      </w:r>
      <w:r w:rsidR="00717ABE" w:rsidRPr="00DA56FF">
        <w:fldChar w:fldCharType="begin"/>
      </w:r>
      <w:r w:rsidR="00717ABE" w:rsidRPr="00DA56FF">
        <w:instrText xml:space="preserve"> REF _Ref11418929 \r \h </w:instrText>
      </w:r>
      <w:r w:rsidR="000261C0" w:rsidRPr="00DA56FF">
        <w:instrText xml:space="preserve"> \* MERGEFORMAT </w:instrText>
      </w:r>
      <w:r w:rsidR="00717ABE" w:rsidRPr="00DA56FF">
        <w:fldChar w:fldCharType="separate"/>
      </w:r>
      <w:r w:rsidR="00A5587F" w:rsidRPr="00DA56FF">
        <w:t>III</w:t>
      </w:r>
      <w:r w:rsidR="00717ABE" w:rsidRPr="00DA56FF">
        <w:fldChar w:fldCharType="end"/>
      </w:r>
      <w:r w:rsidRPr="00DA56FF">
        <w:t xml:space="preserve"> odst.</w:t>
      </w:r>
      <w:r w:rsidR="008B4E89" w:rsidRPr="00DA56FF">
        <w:t xml:space="preserve"> </w:t>
      </w:r>
      <w:r w:rsidR="008B4E89" w:rsidRPr="00DA56FF">
        <w:fldChar w:fldCharType="begin"/>
      </w:r>
      <w:r w:rsidR="008B4E89" w:rsidRPr="00DA56FF">
        <w:instrText xml:space="preserve"> REF _Ref11338434 \r \h </w:instrText>
      </w:r>
      <w:r w:rsidR="000261C0" w:rsidRPr="00DA56FF">
        <w:instrText xml:space="preserve"> \* MERGEFORMAT </w:instrText>
      </w:r>
      <w:r w:rsidR="008B4E89" w:rsidRPr="00DA56FF">
        <w:fldChar w:fldCharType="separate"/>
      </w:r>
      <w:r w:rsidR="00A5587F" w:rsidRPr="00DA56FF">
        <w:t>3.13</w:t>
      </w:r>
      <w:r w:rsidR="008B4E89" w:rsidRPr="00DA56FF">
        <w:fldChar w:fldCharType="end"/>
      </w:r>
      <w:r w:rsidR="007E262E">
        <w:t xml:space="preserve"> </w:t>
      </w:r>
      <w:r w:rsidR="008B4E89" w:rsidRPr="00DA56FF">
        <w:t>a</w:t>
      </w:r>
      <w:r w:rsidR="0098665A" w:rsidRPr="00DA56FF">
        <w:t>/</w:t>
      </w:r>
      <w:r w:rsidR="008B4E89" w:rsidRPr="00DA56FF">
        <w:t>nebo</w:t>
      </w:r>
      <w:r w:rsidRPr="00DA56FF">
        <w:t xml:space="preserve"> </w:t>
      </w:r>
      <w:r w:rsidR="007E262E">
        <w:t>odst. 3.14</w:t>
      </w:r>
      <w:r w:rsidRPr="00DA56FF">
        <w:t xml:space="preserve"> </w:t>
      </w:r>
      <w:r w:rsidR="00941E7F">
        <w:t>Dohody</w:t>
      </w:r>
      <w:r w:rsidR="000749C1">
        <w:t xml:space="preserve"> </w:t>
      </w:r>
      <w:r w:rsidRPr="00DA56FF">
        <w:t xml:space="preserve">má Objednatel právo uplatnit vůči </w:t>
      </w:r>
      <w:r w:rsidRPr="00DA56FF">
        <w:rPr>
          <w:rStyle w:val="TMNormlnModrChar"/>
          <w:rFonts w:ascii="Verdana" w:eastAsiaTheme="minorHAnsi" w:hAnsi="Verdana" w:cs="Arial"/>
          <w:color w:val="auto"/>
        </w:rPr>
        <w:t>Poskytovatel</w:t>
      </w:r>
      <w:r w:rsidRPr="00DA56FF">
        <w:t>i smluvní pokutu ve výši 20 000,00</w:t>
      </w:r>
      <w:r w:rsidR="004825D8">
        <w:t> </w:t>
      </w:r>
      <w:r w:rsidRPr="00DA56FF">
        <w:t>Kč, a to za každý jednotlivý případ porušení.</w:t>
      </w:r>
    </w:p>
    <w:p w14:paraId="2171DA0B" w14:textId="6890E857" w:rsidR="00285D03" w:rsidRPr="00285D03" w:rsidRDefault="00285D03" w:rsidP="00285D03">
      <w:pPr>
        <w:pStyle w:val="Nadpis2"/>
      </w:pPr>
      <w:r w:rsidRPr="00DA56FF">
        <w:t>V případě porušení některé z povinností stanovených v</w:t>
      </w:r>
      <w:r>
        <w:t> </w:t>
      </w:r>
      <w:r w:rsidRPr="00DA56FF">
        <w:t>čl</w:t>
      </w:r>
      <w:r>
        <w:t xml:space="preserve">. IV odst. 4.1 </w:t>
      </w:r>
      <w:proofErr w:type="spellStart"/>
      <w:r>
        <w:t>po</w:t>
      </w:r>
      <w:r w:rsidR="009A6CCB">
        <w:t>d</w:t>
      </w:r>
      <w:r>
        <w:t>odst</w:t>
      </w:r>
      <w:proofErr w:type="spellEnd"/>
      <w:r>
        <w:t xml:space="preserve">. 4.1.4 bodu 4.1.4.1 </w:t>
      </w:r>
      <w:r w:rsidRPr="00DA56FF">
        <w:t xml:space="preserve">a/nebo </w:t>
      </w:r>
      <w:r w:rsidR="002B123C">
        <w:t xml:space="preserve">bodu 4.1.4.5, a/nebo </w:t>
      </w:r>
      <w:proofErr w:type="spellStart"/>
      <w:r w:rsidR="002B123C">
        <w:t>pododst</w:t>
      </w:r>
      <w:proofErr w:type="spellEnd"/>
      <w:r w:rsidR="002B123C">
        <w:t>. 4.1.5 bodu 4.1.5.1 věta druhá a/nebo bodu</w:t>
      </w:r>
      <w:r w:rsidR="003849AE">
        <w:t xml:space="preserve"> 4.1.5.2 a/nebo bodu</w:t>
      </w:r>
      <w:r w:rsidR="002B123C">
        <w:t xml:space="preserve"> 4.1.5.</w:t>
      </w:r>
      <w:r w:rsidR="009A6CCB">
        <w:t xml:space="preserve">3, a/nebo odst. 4.2 </w:t>
      </w:r>
      <w:proofErr w:type="spellStart"/>
      <w:r w:rsidR="009A6CCB">
        <w:t>pododst</w:t>
      </w:r>
      <w:proofErr w:type="spellEnd"/>
      <w:r w:rsidR="009A6CCB">
        <w:t>. 4.2.4 bodu 4.2.4.1</w:t>
      </w:r>
      <w:r w:rsidR="00230D3E">
        <w:t xml:space="preserve"> a/nebo bodu 4.2.4.5</w:t>
      </w:r>
      <w:r w:rsidR="005C79DE">
        <w:t xml:space="preserve">, a/nebo </w:t>
      </w:r>
      <w:proofErr w:type="spellStart"/>
      <w:r w:rsidR="005C79DE">
        <w:t>pododst</w:t>
      </w:r>
      <w:proofErr w:type="spellEnd"/>
      <w:r w:rsidR="005C79DE">
        <w:t>. 4.2.5 bodu 4.2.5.1 věta druhá</w:t>
      </w:r>
      <w:r w:rsidR="00F21BA3">
        <w:t xml:space="preserve"> a/nebo bodu 4.2.5.2 a/nebo bodu 4.2.5.3</w:t>
      </w:r>
      <w:r w:rsidR="00CC761F">
        <w:t xml:space="preserve"> </w:t>
      </w:r>
      <w:r w:rsidR="00941E7F">
        <w:t xml:space="preserve">Dohody </w:t>
      </w:r>
      <w:r w:rsidRPr="00DA56FF">
        <w:t xml:space="preserve">má Objednatel právo uplatnit vůči </w:t>
      </w:r>
      <w:r w:rsidRPr="00DA56FF">
        <w:rPr>
          <w:rStyle w:val="TMNormlnModrChar"/>
          <w:rFonts w:ascii="Verdana" w:eastAsiaTheme="minorHAnsi" w:hAnsi="Verdana" w:cs="Arial"/>
          <w:color w:val="auto"/>
        </w:rPr>
        <w:t>Poskytovatel</w:t>
      </w:r>
      <w:r w:rsidRPr="00DA56FF">
        <w:t xml:space="preserve">i smluvní pokutu ve výši </w:t>
      </w:r>
      <w:r>
        <w:t>1</w:t>
      </w:r>
      <w:r w:rsidRPr="00DA56FF">
        <w:t>0</w:t>
      </w:r>
      <w:r w:rsidR="004825D8">
        <w:t> </w:t>
      </w:r>
      <w:r w:rsidRPr="00DA56FF">
        <w:t>000,00 Kč, a to za každý jednotlivý případ porušení.</w:t>
      </w:r>
    </w:p>
    <w:p w14:paraId="5ED44AA4" w14:textId="7A7EAC7A" w:rsidR="007E262E" w:rsidRPr="007E262E" w:rsidRDefault="007E262E" w:rsidP="007E262E">
      <w:pPr>
        <w:pStyle w:val="Nadpis2"/>
      </w:pPr>
      <w:r w:rsidRPr="00DA56FF">
        <w:t xml:space="preserve">V případě porušení některé z povinností stanovených v čl. </w:t>
      </w:r>
      <w:r w:rsidRPr="00DA56FF">
        <w:fldChar w:fldCharType="begin"/>
      </w:r>
      <w:r w:rsidRPr="00DA56FF">
        <w:instrText xml:space="preserve"> REF _Ref11418929 \r \h  \* MERGEFORMAT </w:instrText>
      </w:r>
      <w:r w:rsidRPr="00DA56FF">
        <w:fldChar w:fldCharType="separate"/>
      </w:r>
      <w:r w:rsidRPr="00DA56FF">
        <w:t>III</w:t>
      </w:r>
      <w:r w:rsidRPr="00DA56FF">
        <w:fldChar w:fldCharType="end"/>
      </w:r>
      <w:r w:rsidRPr="00DA56FF">
        <w:t xml:space="preserve"> odst. </w:t>
      </w:r>
      <w:r>
        <w:t>3.15</w:t>
      </w:r>
      <w:r w:rsidR="00941E7F">
        <w:t xml:space="preserve"> Dohody</w:t>
      </w:r>
      <w:r w:rsidRPr="00DA56FF">
        <w:t xml:space="preserve"> má Objednatel právo uplatnit vůči </w:t>
      </w:r>
      <w:r w:rsidRPr="00DA56FF">
        <w:rPr>
          <w:rStyle w:val="TMNormlnModrChar"/>
          <w:rFonts w:ascii="Verdana" w:eastAsiaTheme="minorHAnsi" w:hAnsi="Verdana" w:cs="Arial"/>
          <w:color w:val="auto"/>
        </w:rPr>
        <w:t>Poskytovatel</w:t>
      </w:r>
      <w:r w:rsidRPr="00DA56FF">
        <w:t xml:space="preserve">i smluvní pokutu ve výši </w:t>
      </w:r>
      <w:r w:rsidR="00512BD1">
        <w:t>10</w:t>
      </w:r>
      <w:r w:rsidRPr="00DA56FF">
        <w:t>0 000,00 Kč, a to za</w:t>
      </w:r>
      <w:r w:rsidR="004825D8">
        <w:t> </w:t>
      </w:r>
      <w:r w:rsidRPr="00DA56FF">
        <w:t>každý jednotlivý případ porušení</w:t>
      </w:r>
      <w:r>
        <w:t>.</w:t>
      </w:r>
    </w:p>
    <w:p w14:paraId="2EFE48DC" w14:textId="246DFAC0" w:rsidR="000B3F77" w:rsidRPr="00DA56FF" w:rsidRDefault="000B3F77" w:rsidP="001B3223">
      <w:pPr>
        <w:pStyle w:val="Nadpis2"/>
      </w:pPr>
      <w:r w:rsidRPr="00DA56FF">
        <w:t xml:space="preserve">V případě prodlení </w:t>
      </w:r>
      <w:r w:rsidRPr="00DA56FF">
        <w:rPr>
          <w:rStyle w:val="TMNormlnModrChar"/>
          <w:rFonts w:ascii="Verdana" w:eastAsiaTheme="minorHAnsi" w:hAnsi="Verdana" w:cs="Arial"/>
          <w:color w:val="auto"/>
        </w:rPr>
        <w:t>Poskytovatel</w:t>
      </w:r>
      <w:r w:rsidRPr="00DA56FF">
        <w:t xml:space="preserve">e se lhůtou stanovenou v čl. </w:t>
      </w:r>
      <w:r w:rsidR="00512BD1">
        <w:t>IV odst. 4.1</w:t>
      </w:r>
      <w:r w:rsidRPr="00DA56FF">
        <w:t xml:space="preserve"> </w:t>
      </w:r>
      <w:proofErr w:type="spellStart"/>
      <w:r w:rsidRPr="00DA56FF">
        <w:t>pododst</w:t>
      </w:r>
      <w:proofErr w:type="spellEnd"/>
      <w:r w:rsidRPr="00DA56FF">
        <w:t xml:space="preserve">. </w:t>
      </w:r>
      <w:r w:rsidR="00512BD1">
        <w:t>4.1.4 bodu 4.1.4.2</w:t>
      </w:r>
      <w:r w:rsidR="000A2668">
        <w:t xml:space="preserve"> a/nebo bodu 4.1.4.3, a/nebo </w:t>
      </w:r>
      <w:proofErr w:type="spellStart"/>
      <w:r w:rsidR="000A2668">
        <w:t>pododst</w:t>
      </w:r>
      <w:proofErr w:type="spellEnd"/>
      <w:r w:rsidR="000A2668">
        <w:t xml:space="preserve">. </w:t>
      </w:r>
      <w:r w:rsidR="00F17A96">
        <w:t xml:space="preserve">4.1.5 bodu 4.1.5.1 věta první, a/nebo odst. 4.2 </w:t>
      </w:r>
      <w:proofErr w:type="spellStart"/>
      <w:r w:rsidR="00F17A96">
        <w:t>pododst</w:t>
      </w:r>
      <w:proofErr w:type="spellEnd"/>
      <w:r w:rsidR="00F17A96">
        <w:t>. 4.2.4 bodu 4.2.4.2 a/nebo bodu 4.2.4.</w:t>
      </w:r>
      <w:r w:rsidR="00741A3A">
        <w:t xml:space="preserve">3, a/nebo </w:t>
      </w:r>
      <w:proofErr w:type="spellStart"/>
      <w:r w:rsidR="00E1585E">
        <w:t>pododst</w:t>
      </w:r>
      <w:proofErr w:type="spellEnd"/>
      <w:r w:rsidR="00E1585E">
        <w:t>. 4.2.5 bodu 4.2.5.1 věta první</w:t>
      </w:r>
      <w:r w:rsidR="00D621C1">
        <w:t xml:space="preserve"> Dohody</w:t>
      </w:r>
      <w:r w:rsidRPr="00DA56FF">
        <w:t xml:space="preserve">, má Objednatel právo uplatnit vůči </w:t>
      </w:r>
      <w:r w:rsidRPr="00DA56FF">
        <w:rPr>
          <w:rStyle w:val="TMNormlnModrChar"/>
          <w:rFonts w:ascii="Verdana" w:eastAsiaTheme="minorHAnsi" w:hAnsi="Verdana" w:cs="Arial"/>
          <w:color w:val="auto"/>
        </w:rPr>
        <w:t>Poskytovatel</w:t>
      </w:r>
      <w:r w:rsidRPr="00DA56FF">
        <w:t xml:space="preserve">i smluvní pokutu ve výši </w:t>
      </w:r>
      <w:r w:rsidR="00FB56D7">
        <w:t>10</w:t>
      </w:r>
      <w:r w:rsidRPr="00DA56FF">
        <w:t xml:space="preserve"> 000,00</w:t>
      </w:r>
      <w:r w:rsidR="002B36CD" w:rsidRPr="00DA56FF">
        <w:t> </w:t>
      </w:r>
      <w:r w:rsidRPr="00DA56FF">
        <w:t>Kč, a to za každou započatou hodinu prodlení.</w:t>
      </w:r>
    </w:p>
    <w:p w14:paraId="6C3DE3BB" w14:textId="2A4CEA35" w:rsidR="00625E1C" w:rsidRPr="00DA56FF" w:rsidRDefault="0091344E" w:rsidP="004825D8">
      <w:pPr>
        <w:pStyle w:val="Nadpis2"/>
        <w:keepNext/>
        <w:keepLines/>
      </w:pPr>
      <w:r w:rsidRPr="00DA56FF">
        <w:lastRenderedPageBreak/>
        <w:t xml:space="preserve">V případě prodlení </w:t>
      </w:r>
      <w:r w:rsidRPr="00DA56FF">
        <w:rPr>
          <w:rStyle w:val="TMNormlnModrChar"/>
          <w:rFonts w:ascii="Verdana" w:eastAsiaTheme="minorHAnsi" w:hAnsi="Verdana" w:cs="Arial"/>
          <w:color w:val="auto"/>
        </w:rPr>
        <w:t>Poskytovatel</w:t>
      </w:r>
      <w:r w:rsidRPr="00DA56FF">
        <w:t>e se lhůtou stanovenou</w:t>
      </w:r>
      <w:r w:rsidR="002D1119" w:rsidRPr="00DA56FF">
        <w:t xml:space="preserve"> </w:t>
      </w:r>
      <w:r w:rsidR="00625E1C" w:rsidRPr="00DA56FF">
        <w:t xml:space="preserve">v </w:t>
      </w:r>
      <w:r w:rsidR="0003483D">
        <w:t xml:space="preserve">čl. VI </w:t>
      </w:r>
      <w:r w:rsidR="0025565D">
        <w:t xml:space="preserve">odst. 6.2 a/nebo 6.3 a/nebo </w:t>
      </w:r>
      <w:r w:rsidR="0003483D">
        <w:t>odst. 6.5 (ve smyslu nedodržení termínu pro poskytnutí jednotlivých Dílčích částí dle</w:t>
      </w:r>
      <w:r w:rsidR="004825D8">
        <w:t> </w:t>
      </w:r>
      <w:r w:rsidR="0003483D">
        <w:t xml:space="preserve">předmětné </w:t>
      </w:r>
      <w:r w:rsidR="00D75901">
        <w:t>P</w:t>
      </w:r>
      <w:r w:rsidR="0003483D">
        <w:t>rováděcí smlouvy)</w:t>
      </w:r>
      <w:r w:rsidR="0025565D">
        <w:t>, anebo čl. VII odst. 7.2 a/nebo odst. 7.3</w:t>
      </w:r>
      <w:r w:rsidR="007307EB">
        <w:t xml:space="preserve"> (ve smyslu nedodržení termínu pro poskytnutí Konzultačních služeb dle příslušné Prováděcí smlouvy)</w:t>
      </w:r>
      <w:r w:rsidR="00813338">
        <w:t xml:space="preserve">, a/nebo čl. VIII odst. 8.1 </w:t>
      </w:r>
      <w:proofErr w:type="spellStart"/>
      <w:r w:rsidR="00813338">
        <w:t>pododst</w:t>
      </w:r>
      <w:proofErr w:type="spellEnd"/>
      <w:r w:rsidR="00813338">
        <w:t xml:space="preserve">. 8.1.4, a/nebo čl. IX odst. 9.1 </w:t>
      </w:r>
      <w:proofErr w:type="spellStart"/>
      <w:r w:rsidR="00813338">
        <w:t>pododst</w:t>
      </w:r>
      <w:proofErr w:type="spellEnd"/>
      <w:r w:rsidR="00813338">
        <w:t>. 9.1.4</w:t>
      </w:r>
      <w:r w:rsidR="00E71A29">
        <w:t>, a/nebo čl. XV odst. 15.6</w:t>
      </w:r>
      <w:r w:rsidR="00577CCE" w:rsidRPr="00DA56FF">
        <w:t xml:space="preserve"> </w:t>
      </w:r>
      <w:r w:rsidR="007A4A39">
        <w:t xml:space="preserve">Dohody </w:t>
      </w:r>
      <w:r w:rsidR="00625E1C" w:rsidRPr="00DA56FF">
        <w:t xml:space="preserve">má Objednatel právo uplatnit vůči </w:t>
      </w:r>
      <w:r w:rsidR="00625E1C" w:rsidRPr="00DA56FF">
        <w:rPr>
          <w:rStyle w:val="TMNormlnModrChar"/>
          <w:rFonts w:ascii="Verdana" w:eastAsiaTheme="minorHAnsi" w:hAnsi="Verdana" w:cs="Arial"/>
          <w:color w:val="auto"/>
        </w:rPr>
        <w:t>Poskytovatel</w:t>
      </w:r>
      <w:r w:rsidR="00625E1C" w:rsidRPr="00DA56FF">
        <w:t xml:space="preserve">i smluvní pokutu ve výši </w:t>
      </w:r>
      <w:r w:rsidR="00FD2EB7">
        <w:t>5</w:t>
      </w:r>
      <w:r w:rsidR="004825D8">
        <w:t> </w:t>
      </w:r>
      <w:r w:rsidR="00625E1C" w:rsidRPr="00DA56FF">
        <w:t>000,00 Kč, a to za každý započatý den prodlení.</w:t>
      </w:r>
    </w:p>
    <w:p w14:paraId="1D566589" w14:textId="5BF910C3" w:rsidR="008B4E89" w:rsidRPr="00DA56FF" w:rsidRDefault="008B4E89" w:rsidP="008B4E89">
      <w:pPr>
        <w:pStyle w:val="Nadpis2"/>
      </w:pPr>
      <w:r w:rsidRPr="00DA56FF">
        <w:t xml:space="preserve">V případě porušení povinnosti stanovené v čl. </w:t>
      </w:r>
      <w:r w:rsidR="00786B60">
        <w:t>XI</w:t>
      </w:r>
      <w:r w:rsidR="00E71A29">
        <w:t xml:space="preserve"> odst. 11.1 </w:t>
      </w:r>
      <w:proofErr w:type="spellStart"/>
      <w:r w:rsidR="00E71A29">
        <w:t>podoodst</w:t>
      </w:r>
      <w:proofErr w:type="spellEnd"/>
      <w:r w:rsidR="00E71A29">
        <w:t>. 11.1.11</w:t>
      </w:r>
      <w:r w:rsidR="00A9064C">
        <w:t xml:space="preserve"> Dohody</w:t>
      </w:r>
      <w:r w:rsidR="00E71A29">
        <w:t xml:space="preserve"> </w:t>
      </w:r>
      <w:r w:rsidRPr="00DA56FF">
        <w:t>ze</w:t>
      </w:r>
      <w:r w:rsidR="004825D8">
        <w:t> </w:t>
      </w:r>
      <w:r w:rsidRPr="00DA56FF">
        <w:t>strany Poskytovatele má Objednatel právo uplatnit vůči Poskytovateli smluvní pokutu ve</w:t>
      </w:r>
      <w:r w:rsidR="004825D8">
        <w:t> </w:t>
      </w:r>
      <w:r w:rsidRPr="00DA56FF">
        <w:t xml:space="preserve">výši 100 000,00 Kč, a to za každý jednotlivý případ porušení. </w:t>
      </w:r>
    </w:p>
    <w:p w14:paraId="14BEDE33" w14:textId="3CBCDA88" w:rsidR="00DC503D" w:rsidRDefault="00DC503D" w:rsidP="00DC503D">
      <w:pPr>
        <w:pStyle w:val="Nadpis2"/>
      </w:pPr>
      <w:r w:rsidRPr="00DA56FF">
        <w:t xml:space="preserve">V případě porušení povinnosti stanovené v čl. </w:t>
      </w:r>
      <w:r>
        <w:t>XII</w:t>
      </w:r>
      <w:r w:rsidR="00F77F71">
        <w:t>,</w:t>
      </w:r>
      <w:r w:rsidR="00D46500">
        <w:t xml:space="preserve"> a/nebo čl. XIII</w:t>
      </w:r>
      <w:r w:rsidR="00F77F71">
        <w:t>,</w:t>
      </w:r>
      <w:r w:rsidR="00D46500">
        <w:t xml:space="preserve"> a/nebo čl. XVII</w:t>
      </w:r>
      <w:r w:rsidR="00A9064C">
        <w:t xml:space="preserve"> </w:t>
      </w:r>
      <w:r w:rsidR="00496B9D">
        <w:t xml:space="preserve">Dohody </w:t>
      </w:r>
      <w:r w:rsidRPr="00DA56FF">
        <w:t>ze</w:t>
      </w:r>
      <w:r w:rsidR="004825D8">
        <w:t> </w:t>
      </w:r>
      <w:r w:rsidRPr="00DA56FF">
        <w:t xml:space="preserve">strany Poskytovatele má Objednatel právo uplatnit vůči Poskytovateli smluvní pokutu ve výši </w:t>
      </w:r>
      <w:r w:rsidR="00D46500">
        <w:t>50</w:t>
      </w:r>
      <w:r w:rsidRPr="00DA56FF">
        <w:t xml:space="preserve"> 000,00 Kč, a to za každý jednotlivý případ porušení. </w:t>
      </w:r>
    </w:p>
    <w:p w14:paraId="1F01FEED" w14:textId="31BBDB1A" w:rsidR="00BA4529" w:rsidRPr="00DA56FF" w:rsidRDefault="00611FE3" w:rsidP="001B3223">
      <w:pPr>
        <w:pStyle w:val="Nadpis2"/>
      </w:pPr>
      <w:r w:rsidRPr="00DA56FF">
        <w:t>V případě porušení povinnosti Poskytovatele dle</w:t>
      </w:r>
      <w:r w:rsidRPr="00DA56FF" w:rsidDel="00611FE3">
        <w:t xml:space="preserve"> </w:t>
      </w:r>
      <w:r w:rsidR="00AF3586" w:rsidRPr="00DA56FF">
        <w:t>čl.</w:t>
      </w:r>
      <w:r w:rsidR="00606AD1" w:rsidRPr="00DA56FF">
        <w:t xml:space="preserve"> </w:t>
      </w:r>
      <w:r w:rsidR="00D46500">
        <w:t>XIV odst</w:t>
      </w:r>
      <w:r w:rsidR="00571D87">
        <w:t>.</w:t>
      </w:r>
      <w:r w:rsidR="00D46500">
        <w:t xml:space="preserve"> 14.8</w:t>
      </w:r>
      <w:r w:rsidR="00571D87">
        <w:t>,</w:t>
      </w:r>
      <w:r w:rsidR="00D46500">
        <w:t xml:space="preserve"> </w:t>
      </w:r>
      <w:r w:rsidR="00571D87">
        <w:t>a/nebo čl. XX odst. 20.10</w:t>
      </w:r>
      <w:r w:rsidR="00496B9D">
        <w:t xml:space="preserve"> Dohody</w:t>
      </w:r>
      <w:r w:rsidR="00571D87">
        <w:t xml:space="preserve"> </w:t>
      </w:r>
      <w:r w:rsidR="00BA4529" w:rsidRPr="00DA56FF">
        <w:t>má Objednatel právo uplatnit vůči Poskytovateli smluvní pokutu ve výši 100</w:t>
      </w:r>
      <w:r w:rsidR="004825D8">
        <w:t> </w:t>
      </w:r>
      <w:r w:rsidR="00BA4529" w:rsidRPr="00DA56FF">
        <w:t>000,00</w:t>
      </w:r>
      <w:r w:rsidR="004825D8">
        <w:t> </w:t>
      </w:r>
      <w:r w:rsidR="00BA4529" w:rsidRPr="00DA56FF">
        <w:t>Kč, a to za každý jednotlivý případ porušení.</w:t>
      </w:r>
    </w:p>
    <w:p w14:paraId="7DF1E225" w14:textId="77777777" w:rsidR="006C495E" w:rsidRPr="00DA56FF" w:rsidRDefault="006C495E" w:rsidP="001B3223">
      <w:pPr>
        <w:pStyle w:val="Nadpis2"/>
      </w:pPr>
      <w:r w:rsidRPr="00DA56FF">
        <w:t xml:space="preserve">Pro případ prodlení </w:t>
      </w:r>
      <w:r w:rsidR="00054BD0" w:rsidRPr="00DA56FF">
        <w:t>Objednatele</w:t>
      </w:r>
      <w:r w:rsidRPr="00DA56FF">
        <w:t xml:space="preserve"> se zaplacením</w:t>
      </w:r>
      <w:r w:rsidR="00241EAB" w:rsidRPr="00DA56FF">
        <w:t xml:space="preserve"> řádně vystavené a doručené</w:t>
      </w:r>
      <w:r w:rsidRPr="00DA56FF">
        <w:t xml:space="preserve"> faktury je </w:t>
      </w:r>
      <w:r w:rsidR="000E604F" w:rsidRPr="00DA56FF">
        <w:rPr>
          <w:rStyle w:val="TMNormlnModrChar"/>
          <w:rFonts w:ascii="Verdana" w:eastAsiaTheme="minorHAnsi" w:hAnsi="Verdana" w:cs="Arial"/>
          <w:color w:val="auto"/>
        </w:rPr>
        <w:t>Poskytovatel</w:t>
      </w:r>
      <w:r w:rsidR="006A0D04" w:rsidRPr="00DA56FF">
        <w:t xml:space="preserve"> oprávněn požadovat zaplacení úroku z prodlení ve výši stanovené právními předpisy.</w:t>
      </w:r>
    </w:p>
    <w:p w14:paraId="437DAE1C" w14:textId="4C9A368D" w:rsidR="0073660A" w:rsidRPr="00DA56FF" w:rsidRDefault="0073660A" w:rsidP="001B3223">
      <w:pPr>
        <w:pStyle w:val="Nadpis2"/>
      </w:pPr>
      <w:r w:rsidRPr="00DA56FF">
        <w:t>V případě, že někter</w:t>
      </w:r>
      <w:r w:rsidR="009F5180" w:rsidRPr="00DA56FF">
        <w:t>á</w:t>
      </w:r>
      <w:r w:rsidRPr="00DA56FF">
        <w:t xml:space="preserve"> ze Smluvní</w:t>
      </w:r>
      <w:r w:rsidR="009F5180" w:rsidRPr="00DA56FF">
        <w:t>ch</w:t>
      </w:r>
      <w:r w:rsidRPr="00DA56FF">
        <w:t xml:space="preserve"> stran poruší některou z povinností dle čl. </w:t>
      </w:r>
      <w:r w:rsidR="000960AF">
        <w:t>XVI</w:t>
      </w:r>
      <w:r w:rsidR="00B76769" w:rsidRPr="00DA56FF">
        <w:t xml:space="preserve"> </w:t>
      </w:r>
      <w:r w:rsidR="000677A3" w:rsidRPr="00DA56FF">
        <w:t xml:space="preserve">této </w:t>
      </w:r>
      <w:r w:rsidR="00561B1F" w:rsidRPr="00DA56FF">
        <w:t>Dohody</w:t>
      </w:r>
      <w:r w:rsidR="000677A3" w:rsidRPr="00DA56FF">
        <w:t>, je druhá Smluvní strana oprávněna požadovat smluvní pokutu</w:t>
      </w:r>
      <w:r w:rsidR="00CA39AE" w:rsidRPr="00DA56FF">
        <w:t xml:space="preserve"> ve výši </w:t>
      </w:r>
      <w:r w:rsidR="00054BD0" w:rsidRPr="00DA56FF">
        <w:t>10</w:t>
      </w:r>
      <w:r w:rsidR="00921724" w:rsidRPr="00DA56FF">
        <w:t>0</w:t>
      </w:r>
      <w:r w:rsidR="00716338" w:rsidRPr="00DA56FF">
        <w:t> </w:t>
      </w:r>
      <w:r w:rsidR="00CA39AE" w:rsidRPr="00DA56FF">
        <w:t>000,</w:t>
      </w:r>
      <w:r w:rsidR="00716338" w:rsidRPr="00DA56FF">
        <w:t>00 </w:t>
      </w:r>
      <w:r w:rsidR="00CA39AE" w:rsidRPr="00DA56FF">
        <w:t>Kč, a to každý jednotlivý případ porušení.</w:t>
      </w:r>
    </w:p>
    <w:p w14:paraId="478D4E00" w14:textId="77777777" w:rsidR="00CA39AE" w:rsidRPr="00DA56FF" w:rsidRDefault="00CA39AE" w:rsidP="001B3223">
      <w:pPr>
        <w:pStyle w:val="Nadpis2"/>
      </w:pPr>
      <w:r w:rsidRPr="00DA56FF">
        <w:t xml:space="preserve">Smluvní pokuta </w:t>
      </w:r>
      <w:r w:rsidR="00625EE3" w:rsidRPr="00DA56FF">
        <w:t xml:space="preserve">a zákonný úrok z prodlení </w:t>
      </w:r>
      <w:r w:rsidR="00EF75E3" w:rsidRPr="00DA56FF">
        <w:t>j</w:t>
      </w:r>
      <w:r w:rsidR="00625EE3" w:rsidRPr="00DA56FF">
        <w:t>sou</w:t>
      </w:r>
      <w:r w:rsidR="00EF75E3" w:rsidRPr="00DA56FF">
        <w:t xml:space="preserve"> splatn</w:t>
      </w:r>
      <w:r w:rsidR="008270E2" w:rsidRPr="00DA56FF">
        <w:t>é</w:t>
      </w:r>
      <w:r w:rsidR="00EF75E3" w:rsidRPr="00DA56FF">
        <w:t xml:space="preserve"> ve lhůtě </w:t>
      </w:r>
      <w:r w:rsidR="00561E37" w:rsidRPr="00DA56FF">
        <w:t>30</w:t>
      </w:r>
      <w:r w:rsidR="00EF75E3" w:rsidRPr="00DA56FF">
        <w:t xml:space="preserve"> dnů ode dne doručení písemné výzvy oprávněné Smluvní strany</w:t>
      </w:r>
      <w:r w:rsidR="007C1BF3" w:rsidRPr="00DA56FF">
        <w:t xml:space="preserve"> Smluvní straně povinné ze smluvní pokuty</w:t>
      </w:r>
      <w:r w:rsidR="008270E2" w:rsidRPr="00DA56FF">
        <w:t xml:space="preserve"> nebo ze</w:t>
      </w:r>
      <w:r w:rsidR="004C703D" w:rsidRPr="00DA56FF">
        <w:t> </w:t>
      </w:r>
      <w:r w:rsidR="00E10446" w:rsidRPr="00DA56FF">
        <w:t>zákonného úroku z prodlení</w:t>
      </w:r>
      <w:r w:rsidR="007C1BF3" w:rsidRPr="00DA56FF">
        <w:t>.</w:t>
      </w:r>
    </w:p>
    <w:p w14:paraId="12F62A13" w14:textId="6675894F" w:rsidR="007C1BF3" w:rsidRDefault="00054BD0" w:rsidP="001B3223">
      <w:pPr>
        <w:pStyle w:val="Nadpis2"/>
      </w:pPr>
      <w:r w:rsidRPr="00DA56FF">
        <w:t>Objednatel</w:t>
      </w:r>
      <w:r w:rsidR="0020706B" w:rsidRPr="00DA56FF">
        <w:t xml:space="preserve"> je oprávněn uplatňovat vůči </w:t>
      </w:r>
      <w:r w:rsidR="00F87B2E" w:rsidRPr="00DA56FF">
        <w:rPr>
          <w:rStyle w:val="TMNormlnModrChar"/>
          <w:rFonts w:ascii="Verdana" w:eastAsiaTheme="minorHAnsi" w:hAnsi="Verdana" w:cs="Arial"/>
          <w:color w:val="auto"/>
        </w:rPr>
        <w:t>Poskytovatel</w:t>
      </w:r>
      <w:r w:rsidR="0020706B" w:rsidRPr="00DA56FF">
        <w:t>i veškeré smluvní pokuty, na které</w:t>
      </w:r>
      <w:r w:rsidR="00470B41" w:rsidRPr="00DA56FF">
        <w:t xml:space="preserve"> mu bude z porušení </w:t>
      </w:r>
      <w:r w:rsidR="00561B1F" w:rsidRPr="00DA56FF">
        <w:t>Dohody</w:t>
      </w:r>
      <w:r w:rsidR="00226E1C" w:rsidRPr="00DA56FF">
        <w:t xml:space="preserve">, resp. Prováděcích smluv </w:t>
      </w:r>
      <w:r w:rsidR="00470B41" w:rsidRPr="00DA56FF">
        <w:t>vyplývat nárok dle tohoto článku, tj.</w:t>
      </w:r>
      <w:r w:rsidR="004825D8">
        <w:t> </w:t>
      </w:r>
      <w:r w:rsidR="00470B41" w:rsidRPr="00DA56FF">
        <w:t>i</w:t>
      </w:r>
      <w:r w:rsidR="004825D8">
        <w:t> </w:t>
      </w:r>
      <w:r w:rsidR="00470B41" w:rsidRPr="00DA56FF">
        <w:t>v případě kumulace smluvních pokut.</w:t>
      </w:r>
    </w:p>
    <w:p w14:paraId="5422D13C" w14:textId="56289B7E" w:rsidR="00431D5C" w:rsidRPr="00431D5C" w:rsidRDefault="00431D5C" w:rsidP="00431D5C">
      <w:pPr>
        <w:pStyle w:val="Nadpis2"/>
        <w:keepNext/>
        <w:keepLines/>
      </w:pPr>
      <w:r w:rsidRPr="001708A3">
        <w:rPr>
          <w:rStyle w:val="Nadpis2Char"/>
        </w:rPr>
        <w:t xml:space="preserve">Aniž by byl dotčen předcházející odstavec, Smluvní strany se výslovně dohodly, že celková výše všech nároků na smluvní pokuty, vzniklých na základě nebo v souvislosti s touto </w:t>
      </w:r>
      <w:r>
        <w:rPr>
          <w:rStyle w:val="Nadpis2Char"/>
        </w:rPr>
        <w:t>Dohodou</w:t>
      </w:r>
      <w:r w:rsidR="001F2153">
        <w:rPr>
          <w:rStyle w:val="Nadpis2Char"/>
        </w:rPr>
        <w:t>, resp. jednotlivými Prováděcími smlouvami</w:t>
      </w:r>
      <w:r>
        <w:rPr>
          <w:rStyle w:val="Nadpis2Char"/>
        </w:rPr>
        <w:t xml:space="preserve"> </w:t>
      </w:r>
      <w:r w:rsidRPr="001708A3">
        <w:rPr>
          <w:rStyle w:val="Nadpis2Char"/>
        </w:rPr>
        <w:t>jedné Smluvní straně</w:t>
      </w:r>
      <w:r>
        <w:rPr>
          <w:rStyle w:val="Nadpis2Char"/>
        </w:rPr>
        <w:t xml:space="preserve"> </w:t>
      </w:r>
      <w:r w:rsidRPr="001708A3">
        <w:rPr>
          <w:rStyle w:val="Nadpis2Char"/>
        </w:rPr>
        <w:t xml:space="preserve">se omezuje částkou odpovídající </w:t>
      </w:r>
      <w:r>
        <w:rPr>
          <w:rStyle w:val="Nadpis2Char"/>
        </w:rPr>
        <w:t>50</w:t>
      </w:r>
      <w:r w:rsidRPr="001708A3">
        <w:rPr>
          <w:rStyle w:val="Nadpis2Char"/>
        </w:rPr>
        <w:t> 000</w:t>
      </w:r>
      <w:r>
        <w:rPr>
          <w:rStyle w:val="Nadpis2Char"/>
        </w:rPr>
        <w:t> </w:t>
      </w:r>
      <w:r w:rsidRPr="001708A3">
        <w:rPr>
          <w:rStyle w:val="Nadpis2Char"/>
        </w:rPr>
        <w:t>000</w:t>
      </w:r>
      <w:r>
        <w:rPr>
          <w:rStyle w:val="Nadpis2Char"/>
        </w:rPr>
        <w:t>,00</w:t>
      </w:r>
      <w:r w:rsidRPr="001708A3">
        <w:rPr>
          <w:rStyle w:val="Nadpis2Char"/>
        </w:rPr>
        <w:t xml:space="preserve"> Kč</w:t>
      </w:r>
      <w:r w:rsidR="003E6238">
        <w:rPr>
          <w:rStyle w:val="Nadpis2Char"/>
        </w:rPr>
        <w:t xml:space="preserve"> (slovy: padesát milionů korun českých)</w:t>
      </w:r>
      <w:r>
        <w:rPr>
          <w:rStyle w:val="Nadpis2Char"/>
        </w:rPr>
        <w:t>.</w:t>
      </w:r>
    </w:p>
    <w:p w14:paraId="08B8C6BD" w14:textId="532BA7E6" w:rsidR="006C495E" w:rsidRPr="00DA56FF" w:rsidRDefault="00027AB4" w:rsidP="001B3223">
      <w:pPr>
        <w:pStyle w:val="Nadpis2"/>
      </w:pPr>
      <w:r w:rsidRPr="00DA56FF">
        <w:t>Ujednáním o smluvní pokutě není dotčeno právo poškozené Smluvní strany domáhat se</w:t>
      </w:r>
      <w:r w:rsidR="0031394C" w:rsidRPr="00DA56FF">
        <w:t> </w:t>
      </w:r>
      <w:r w:rsidRPr="00DA56FF">
        <w:t>náhrady škody v plné výši.</w:t>
      </w:r>
    </w:p>
    <w:p w14:paraId="33ACFE1A" w14:textId="77777777" w:rsidR="00202E6B" w:rsidRPr="00DA56FF" w:rsidRDefault="00027AB4" w:rsidP="001B3223">
      <w:pPr>
        <w:pStyle w:val="Nadpis2"/>
      </w:pPr>
      <w:r w:rsidRPr="00DA56FF">
        <w:t>Zaplacení smluvní pokuty nezbav</w:t>
      </w:r>
      <w:r w:rsidR="008C0097" w:rsidRPr="00DA56FF">
        <w:t>uje Poskytovatele povinnosti splnit závazek utvrzený smluvní pokutou</w:t>
      </w:r>
      <w:r w:rsidR="00202E6B" w:rsidRPr="00DA56FF">
        <w:t>.</w:t>
      </w:r>
    </w:p>
    <w:p w14:paraId="0E9D0331" w14:textId="77777777" w:rsidR="006C495E" w:rsidRPr="003B0B1D" w:rsidRDefault="00B45E45" w:rsidP="004825D8">
      <w:pPr>
        <w:pStyle w:val="Nadpis1"/>
        <w:keepNext/>
        <w:keepLines/>
      </w:pPr>
      <w:bookmarkStart w:id="64" w:name="_Ref11419641"/>
      <w:r>
        <w:lastRenderedPageBreak/>
        <w:t xml:space="preserve">DOBA </w:t>
      </w:r>
      <w:r w:rsidR="006C495E" w:rsidRPr="003B0B1D">
        <w:t xml:space="preserve">Trvání a ukončení </w:t>
      </w:r>
      <w:r w:rsidR="00561B1F">
        <w:t>Dohody</w:t>
      </w:r>
      <w:bookmarkEnd w:id="64"/>
    </w:p>
    <w:p w14:paraId="389016D0" w14:textId="494D1349" w:rsidR="00D22F56" w:rsidRPr="00F52C0A" w:rsidRDefault="006C495E" w:rsidP="004825D8">
      <w:pPr>
        <w:pStyle w:val="Nadpis2"/>
        <w:keepNext/>
        <w:keepLines/>
      </w:pPr>
      <w:r w:rsidRPr="003B0B1D">
        <w:t xml:space="preserve">Tato </w:t>
      </w:r>
      <w:r w:rsidR="00561B1F">
        <w:t>Dohoda</w:t>
      </w:r>
      <w:r w:rsidRPr="003B0B1D">
        <w:t xml:space="preserve"> </w:t>
      </w:r>
      <w:r w:rsidR="0024376F">
        <w:t xml:space="preserve">se uzavírá na dobu </w:t>
      </w:r>
      <w:r w:rsidR="0024376F" w:rsidRPr="00A44CDA">
        <w:t>určitou</w:t>
      </w:r>
      <w:r w:rsidR="00EC0622" w:rsidRPr="00A44CDA">
        <w:t>, tj. na dobu 48 měsíců</w:t>
      </w:r>
      <w:r w:rsidR="005E7D3F" w:rsidRPr="00A44CDA">
        <w:t xml:space="preserve"> </w:t>
      </w:r>
      <w:r w:rsidR="00AB6350">
        <w:t>od</w:t>
      </w:r>
      <w:r w:rsidR="005E7D3F" w:rsidRPr="00A44CDA">
        <w:t> účinnost</w:t>
      </w:r>
      <w:r w:rsidR="00AB6350">
        <w:t>i Dohody, tj.</w:t>
      </w:r>
      <w:r w:rsidR="005E7D3F" w:rsidRPr="00A44CDA">
        <w:t xml:space="preserve"> ode dne</w:t>
      </w:r>
      <w:r w:rsidR="00920582" w:rsidRPr="00A44CDA">
        <w:t xml:space="preserve"> </w:t>
      </w:r>
      <w:r w:rsidR="005E7D3F" w:rsidRPr="00A44CDA">
        <w:t>z</w:t>
      </w:r>
      <w:r w:rsidR="00920582" w:rsidRPr="00A44CDA">
        <w:t xml:space="preserve">veřejnění </w:t>
      </w:r>
      <w:r w:rsidR="00561B1F" w:rsidRPr="00A44CDA">
        <w:t>Dohody</w:t>
      </w:r>
      <w:r w:rsidR="00920582" w:rsidRPr="00A44CDA">
        <w:t xml:space="preserve"> v registru smluv dle </w:t>
      </w:r>
      <w:bookmarkStart w:id="65" w:name="_Hlk11425801"/>
      <w:r w:rsidR="00920582" w:rsidRPr="00A44CDA">
        <w:t>zákona č. 340/2015 Sb., o</w:t>
      </w:r>
      <w:r w:rsidR="00920582" w:rsidRPr="00920582">
        <w:t xml:space="preserve"> zvláštních podmínkách účinnosti některých smluv, uveřejňování těchto smluv a o registru smluv v platném znění </w:t>
      </w:r>
      <w:bookmarkEnd w:id="65"/>
      <w:r w:rsidR="00920582" w:rsidRPr="00F52C0A">
        <w:t>(dále jen „</w:t>
      </w:r>
      <w:r w:rsidR="00920582" w:rsidRPr="00F52C0A">
        <w:rPr>
          <w:b/>
          <w:iCs/>
        </w:rPr>
        <w:t>Zákon o registru smluv</w:t>
      </w:r>
      <w:r w:rsidR="00920582" w:rsidRPr="00F52C0A">
        <w:t>“)</w:t>
      </w:r>
      <w:r w:rsidR="00466A7B" w:rsidRPr="00F52C0A">
        <w:t xml:space="preserve">. </w:t>
      </w:r>
    </w:p>
    <w:p w14:paraId="0AC80341" w14:textId="637228D0" w:rsidR="00EC0DB4" w:rsidRPr="00F52C0A" w:rsidRDefault="00D22F56" w:rsidP="001B3223">
      <w:pPr>
        <w:pStyle w:val="Nadpis2"/>
      </w:pPr>
      <w:r w:rsidRPr="00F52C0A">
        <w:t xml:space="preserve">Tato </w:t>
      </w:r>
      <w:r w:rsidR="00561B1F" w:rsidRPr="00F52C0A">
        <w:t>Dohoda</w:t>
      </w:r>
      <w:r w:rsidR="00743C61" w:rsidRPr="00F52C0A">
        <w:t xml:space="preserve"> a</w:t>
      </w:r>
      <w:r w:rsidR="0094474F" w:rsidRPr="00F52C0A">
        <w:t xml:space="preserve"> jednotlivé </w:t>
      </w:r>
      <w:r w:rsidR="003E43EC" w:rsidRPr="00F52C0A">
        <w:t xml:space="preserve">Prováděcí smlouvy </w:t>
      </w:r>
      <w:r w:rsidR="0094474F" w:rsidRPr="00F52C0A">
        <w:t>mohou</w:t>
      </w:r>
      <w:r w:rsidRPr="00F52C0A">
        <w:t xml:space="preserve"> být ukončen</w:t>
      </w:r>
      <w:r w:rsidR="0094474F" w:rsidRPr="00F52C0A">
        <w:t>y</w:t>
      </w:r>
      <w:r w:rsidRPr="00F52C0A">
        <w:t xml:space="preserve"> dohodou Smluvních stran.</w:t>
      </w:r>
    </w:p>
    <w:p w14:paraId="36319859" w14:textId="12AD02BC" w:rsidR="00B548E0" w:rsidRPr="00F52C0A" w:rsidRDefault="00B548E0" w:rsidP="001B3223">
      <w:pPr>
        <w:pStyle w:val="Nadpis2"/>
      </w:pPr>
      <w:r w:rsidRPr="00F52C0A">
        <w:t>Každá ze Smluvních stran je oprávněna Dohodu vypovědět, a to i bez udání důvodu. Výpovědní doba činí v případě podání výpovědi za strany Objednatele 6 měsíců a počíná běžet prvním dnem měsíce následujícího po měsíci, ve kterém bylo písemné vyhotovení výpovědi prokazatelně doručeno Poskytovateli. V případě podání výpovědi ze strany Poskytovatele činí výpovědní doba 9 měsíců a počíná běžet prvním dnem měsíce následujícího po měsíci, ve kterém bylo písemné vyhotovení výpovědi prokazatelně doručeno Objednateli. Každá ze</w:t>
      </w:r>
      <w:r w:rsidR="004825D8">
        <w:t> </w:t>
      </w:r>
      <w:r w:rsidRPr="00F52C0A">
        <w:t>Smluvních stran je rovněž oprávněna vypovědět Prováděcí smlouvu</w:t>
      </w:r>
      <w:r w:rsidR="00DE2C6A" w:rsidRPr="00F52C0A">
        <w:t>, jejímž předmětem plnění je poskytování Maintenance</w:t>
      </w:r>
      <w:r w:rsidR="00190E78" w:rsidRPr="00F52C0A">
        <w:t>,</w:t>
      </w:r>
      <w:r w:rsidRPr="00F52C0A">
        <w:t xml:space="preserve"> a</w:t>
      </w:r>
      <w:r w:rsidR="00C1322B" w:rsidRPr="00F52C0A">
        <w:t> </w:t>
      </w:r>
      <w:r w:rsidRPr="00F52C0A">
        <w:t>to i bez udání důvodu</w:t>
      </w:r>
      <w:r w:rsidR="00F52C0A" w:rsidRPr="00F52C0A">
        <w:t xml:space="preserve">, avšak vždy pouze ke konci </w:t>
      </w:r>
      <w:r w:rsidR="000D0706">
        <w:t xml:space="preserve">Objednatelem uhrazeného </w:t>
      </w:r>
      <w:r w:rsidR="00F52C0A" w:rsidRPr="00F52C0A">
        <w:t>období poskytování Maintenance, a to výpovědí podanou alespoň 2 měsíce předem</w:t>
      </w:r>
      <w:r w:rsidRPr="00F52C0A">
        <w:t>.</w:t>
      </w:r>
    </w:p>
    <w:p w14:paraId="27AE6FF7" w14:textId="483BB3F3" w:rsidR="00920582" w:rsidRDefault="00EC0DB4" w:rsidP="001B3223">
      <w:pPr>
        <w:pStyle w:val="Nadpis2"/>
      </w:pPr>
      <w:r>
        <w:t xml:space="preserve">Smluvní strany jsou oprávněny od této </w:t>
      </w:r>
      <w:r w:rsidR="00561B1F">
        <w:t>Dohody</w:t>
      </w:r>
      <w:r w:rsidR="00743C61">
        <w:t xml:space="preserve"> </w:t>
      </w:r>
      <w:r w:rsidR="00581802">
        <w:t>a</w:t>
      </w:r>
      <w:r w:rsidR="00C1322B">
        <w:t> </w:t>
      </w:r>
      <w:r w:rsidR="00581802">
        <w:t xml:space="preserve">Prováděcích smluv </w:t>
      </w:r>
      <w:r>
        <w:t xml:space="preserve">odstoupit, nastanou-li okolnosti </w:t>
      </w:r>
      <w:r w:rsidR="006318A8">
        <w:t>předvídané</w:t>
      </w:r>
      <w:r w:rsidR="008B1813">
        <w:t xml:space="preserve"> </w:t>
      </w:r>
      <w:proofErr w:type="spellStart"/>
      <w:r w:rsidR="008B1813">
        <w:t>ust</w:t>
      </w:r>
      <w:proofErr w:type="spellEnd"/>
      <w:r w:rsidR="006D3957">
        <w:t>. § </w:t>
      </w:r>
      <w:r w:rsidR="006318A8">
        <w:t>2002 Občanského zákoníku.</w:t>
      </w:r>
      <w:r w:rsidR="00920582">
        <w:t xml:space="preserve"> </w:t>
      </w:r>
      <w:bookmarkStart w:id="66" w:name="_Ref311537284"/>
    </w:p>
    <w:p w14:paraId="6A0A2434" w14:textId="357347E5" w:rsidR="004E215F" w:rsidRDefault="00465D6A" w:rsidP="001B3223">
      <w:pPr>
        <w:pStyle w:val="Nadpis2"/>
      </w:pPr>
      <w:bookmarkStart w:id="67" w:name="_Ref294023133"/>
      <w:bookmarkEnd w:id="66"/>
      <w:r>
        <w:t xml:space="preserve">Za podstatné porušení </w:t>
      </w:r>
      <w:r w:rsidR="00561B1F">
        <w:t>Dohody</w:t>
      </w:r>
      <w:r>
        <w:t xml:space="preserve"> </w:t>
      </w:r>
      <w:r w:rsidR="00D347FB">
        <w:t xml:space="preserve">a rovněž </w:t>
      </w:r>
      <w:r w:rsidR="00486D14">
        <w:t xml:space="preserve">příp. předmětné </w:t>
      </w:r>
      <w:r w:rsidR="00C128CB">
        <w:t xml:space="preserve">Prováděcí smlouvy </w:t>
      </w:r>
      <w:r w:rsidR="00F87B2E" w:rsidRPr="00206D2C">
        <w:rPr>
          <w:rStyle w:val="TMNormlnModrChar"/>
          <w:rFonts w:ascii="Verdana" w:eastAsiaTheme="minorHAnsi" w:hAnsi="Verdana" w:cs="Arial"/>
          <w:color w:val="auto"/>
        </w:rPr>
        <w:t>Poskytovatel</w:t>
      </w:r>
      <w:r>
        <w:t>em</w:t>
      </w:r>
      <w:r w:rsidR="004E215F">
        <w:t xml:space="preserve"> ve smyslu § 2002 Občanského zákoníku se považuje zejména:</w:t>
      </w:r>
    </w:p>
    <w:p w14:paraId="1E788CFF" w14:textId="10AAFDA2" w:rsidR="00E80E59" w:rsidRDefault="004E215F" w:rsidP="00696EAD">
      <w:pPr>
        <w:pStyle w:val="Nadpis3"/>
        <w:ind w:left="1560" w:hanging="851"/>
      </w:pPr>
      <w:r>
        <w:t xml:space="preserve">prodlení </w:t>
      </w:r>
      <w:r w:rsidR="00F87B2E" w:rsidRPr="00206D2C">
        <w:rPr>
          <w:rStyle w:val="TMNormlnModrChar"/>
          <w:rFonts w:ascii="Verdana" w:eastAsiaTheme="minorHAnsi" w:hAnsi="Verdana" w:cs="Arial"/>
          <w:color w:val="auto"/>
        </w:rPr>
        <w:t>Poskytovatel</w:t>
      </w:r>
      <w:r>
        <w:t>e</w:t>
      </w:r>
      <w:r w:rsidR="00E80E59">
        <w:t xml:space="preserve"> s plněním jakýchkoliv lhůt z</w:t>
      </w:r>
      <w:r w:rsidR="000C43FF">
        <w:t> </w:t>
      </w:r>
      <w:r w:rsidR="00561B1F">
        <w:t>Dohody</w:t>
      </w:r>
      <w:r w:rsidR="000C43FF">
        <w:t>, resp. předmětné Prováděcí smlouvy</w:t>
      </w:r>
      <w:r w:rsidR="00E80E59">
        <w:t xml:space="preserve"> o více než 30</w:t>
      </w:r>
      <w:r w:rsidR="004C703D">
        <w:t> </w:t>
      </w:r>
      <w:r w:rsidR="00E80E59">
        <w:t>kalendářních dnů;</w:t>
      </w:r>
    </w:p>
    <w:p w14:paraId="11C5E403" w14:textId="3805AA78" w:rsidR="00C948C9" w:rsidRDefault="00E80E59" w:rsidP="00696EAD">
      <w:pPr>
        <w:pStyle w:val="Nadpis3"/>
        <w:ind w:left="1560" w:hanging="851"/>
      </w:pPr>
      <w:r>
        <w:t>opakované (tj. nejméně druhé</w:t>
      </w:r>
      <w:r w:rsidR="007E7867">
        <w:t>, přičemž pro účely odstoupení od Dohody se termínem opakované myslí v rámci všech účinných Prováděcích smluv</w:t>
      </w:r>
      <w:r>
        <w:t>)</w:t>
      </w:r>
      <w:r w:rsidR="00C948C9">
        <w:t xml:space="preserve"> porušování smluvních či jiných právních povinností v souvislosti s plněním </w:t>
      </w:r>
      <w:r w:rsidR="00561B1F">
        <w:t>Dohody</w:t>
      </w:r>
      <w:r w:rsidR="00C948C9">
        <w:t>;</w:t>
      </w:r>
    </w:p>
    <w:p w14:paraId="6FC9049A" w14:textId="70A53041" w:rsidR="007A6C2E" w:rsidRPr="00F735DF" w:rsidRDefault="00E90C40" w:rsidP="00696EAD">
      <w:pPr>
        <w:pStyle w:val="Nadpis3"/>
        <w:ind w:left="1560" w:hanging="851"/>
      </w:pPr>
      <w:r w:rsidRPr="00F735DF">
        <w:t>jakékoliv jiné porušení povinnosti Poskytovatelem, které nebude odstraněno či napraveno ani do 30 kalendářních dnů</w:t>
      </w:r>
      <w:r w:rsidR="00444845" w:rsidRPr="00F735DF">
        <w:t xml:space="preserve"> ode dne doručení výzvy </w:t>
      </w:r>
      <w:r w:rsidR="00063DA9" w:rsidRPr="00F735DF">
        <w:t>Objednatele</w:t>
      </w:r>
      <w:r w:rsidR="00444845" w:rsidRPr="00F735DF">
        <w:t xml:space="preserve"> k nápravě (popř. od uplynutí lhůty ve výzvě stanovené</w:t>
      </w:r>
      <w:r w:rsidR="007A6C2E" w:rsidRPr="00F735DF">
        <w:t>), je-li náprava možná.</w:t>
      </w:r>
    </w:p>
    <w:p w14:paraId="0DC28D05" w14:textId="6B9C3C0A" w:rsidR="005A3038" w:rsidRDefault="005A3038" w:rsidP="001B3223">
      <w:pPr>
        <w:pStyle w:val="Nadpis2"/>
      </w:pPr>
      <w:bookmarkStart w:id="68" w:name="_Ref294023139"/>
      <w:bookmarkEnd w:id="67"/>
      <w:r>
        <w:t xml:space="preserve">Za podstatné porušení </w:t>
      </w:r>
      <w:r w:rsidR="00561B1F">
        <w:t>Dohody</w:t>
      </w:r>
      <w:r w:rsidR="00041E1E">
        <w:t>,</w:t>
      </w:r>
      <w:r w:rsidR="00486D14">
        <w:t xml:space="preserve"> a příp. předmětn</w:t>
      </w:r>
      <w:r w:rsidR="00336005">
        <w:t xml:space="preserve">ých Prováděcích smluv </w:t>
      </w:r>
      <w:r w:rsidR="00063DA9">
        <w:t>Objednatelem</w:t>
      </w:r>
      <w:r w:rsidR="000C1E12">
        <w:t xml:space="preserve"> ve</w:t>
      </w:r>
      <w:r w:rsidR="004825D8">
        <w:t> </w:t>
      </w:r>
      <w:r w:rsidR="000C1E12">
        <w:t xml:space="preserve">smyslu § 2002 Občanského zákoníku se považuje zejména prodlení </w:t>
      </w:r>
      <w:r w:rsidR="00063DA9">
        <w:t>Objednatele</w:t>
      </w:r>
      <w:r w:rsidR="000C1E12">
        <w:t xml:space="preserve"> s úhradou faktury o více než 30 kalendářních dnů.</w:t>
      </w:r>
    </w:p>
    <w:p w14:paraId="7BA8C311" w14:textId="41609BB1" w:rsidR="008F351E" w:rsidRDefault="00063DA9" w:rsidP="001B3223">
      <w:pPr>
        <w:pStyle w:val="Nadpis2"/>
      </w:pPr>
      <w:r>
        <w:t>Objednatel</w:t>
      </w:r>
      <w:r w:rsidR="008F351E">
        <w:t xml:space="preserve"> je dále oprávněn od </w:t>
      </w:r>
      <w:r w:rsidR="00561B1F">
        <w:t>Dohody</w:t>
      </w:r>
      <w:r w:rsidR="00BF7891">
        <w:t xml:space="preserve"> </w:t>
      </w:r>
      <w:r w:rsidR="00336005">
        <w:t>a</w:t>
      </w:r>
      <w:r w:rsidR="00DE7C6D">
        <w:t> </w:t>
      </w:r>
      <w:r w:rsidR="00336005">
        <w:t xml:space="preserve">Prováděcích smluv </w:t>
      </w:r>
      <w:r w:rsidR="008F351E">
        <w:t>odstoupit</w:t>
      </w:r>
      <w:r w:rsidR="00474C4A">
        <w:t xml:space="preserve"> v následujících případech:</w:t>
      </w:r>
    </w:p>
    <w:p w14:paraId="1450639B" w14:textId="77777777" w:rsidR="00474C4A" w:rsidRDefault="00474C4A" w:rsidP="00043B2D">
      <w:pPr>
        <w:pStyle w:val="Nadpis3"/>
        <w:ind w:left="1560" w:hanging="851"/>
      </w:pPr>
      <w:r>
        <w:t xml:space="preserve">bude rozhodnuto o likvidaci </w:t>
      </w:r>
      <w:r w:rsidR="00F87B2E" w:rsidRPr="00206D2C">
        <w:rPr>
          <w:rStyle w:val="TMNormlnModrChar"/>
          <w:rFonts w:ascii="Verdana" w:eastAsiaTheme="minorHAnsi" w:hAnsi="Verdana" w:cs="Arial"/>
          <w:color w:val="auto"/>
        </w:rPr>
        <w:t>Poskytovatel</w:t>
      </w:r>
      <w:r>
        <w:t>e;</w:t>
      </w:r>
    </w:p>
    <w:p w14:paraId="6B09F1AB" w14:textId="77777777" w:rsidR="00474C4A" w:rsidRDefault="00F87B2E" w:rsidP="00043B2D">
      <w:pPr>
        <w:pStyle w:val="Nadpis3"/>
        <w:ind w:left="1560" w:hanging="851"/>
      </w:pPr>
      <w:r w:rsidRPr="00206D2C">
        <w:rPr>
          <w:rStyle w:val="TMNormlnModrChar"/>
          <w:rFonts w:ascii="Verdana" w:eastAsiaTheme="minorHAnsi" w:hAnsi="Verdana" w:cs="Arial"/>
          <w:color w:val="auto"/>
        </w:rPr>
        <w:t>Poskytovatel</w:t>
      </w:r>
      <w:r w:rsidR="00E66C5E">
        <w:t xml:space="preserve"> podá insolvenční návrh ohledně své osoby, bude rozhodnuto o</w:t>
      </w:r>
      <w:r w:rsidR="00DE7C6D">
        <w:t> </w:t>
      </w:r>
      <w:r w:rsidR="00E66C5E">
        <w:t xml:space="preserve">úpadku </w:t>
      </w:r>
      <w:r w:rsidRPr="00206D2C">
        <w:rPr>
          <w:rStyle w:val="TMNormlnModrChar"/>
          <w:rFonts w:ascii="Verdana" w:eastAsiaTheme="minorHAnsi" w:hAnsi="Verdana" w:cs="Arial"/>
          <w:color w:val="auto"/>
        </w:rPr>
        <w:t>Poskytovatel</w:t>
      </w:r>
      <w:r w:rsidR="00E66C5E">
        <w:t>e nebo bude ve vztahu k</w:t>
      </w:r>
      <w:r w:rsidR="00EB075D">
        <w:t> </w:t>
      </w:r>
      <w:r w:rsidRPr="00206D2C">
        <w:rPr>
          <w:rStyle w:val="TMNormlnModrChar"/>
          <w:rFonts w:ascii="Verdana" w:eastAsiaTheme="minorHAnsi" w:hAnsi="Verdana" w:cs="Arial"/>
          <w:color w:val="auto"/>
        </w:rPr>
        <w:t>Poskytovatel</w:t>
      </w:r>
      <w:r w:rsidR="00E66C5E">
        <w:t>i</w:t>
      </w:r>
      <w:r w:rsidR="00EB075D">
        <w:t xml:space="preserve"> vydáno jiné rozhodnutí s obdobnými účinky;</w:t>
      </w:r>
    </w:p>
    <w:p w14:paraId="77892E72" w14:textId="77777777" w:rsidR="00EB075D" w:rsidRDefault="00F87B2E" w:rsidP="004825D8">
      <w:pPr>
        <w:pStyle w:val="Nadpis3"/>
        <w:keepNext/>
        <w:keepLines/>
        <w:ind w:left="1560" w:hanging="851"/>
      </w:pPr>
      <w:r w:rsidRPr="00206D2C">
        <w:rPr>
          <w:rStyle w:val="TMNormlnModrChar"/>
          <w:rFonts w:ascii="Verdana" w:eastAsiaTheme="minorHAnsi" w:hAnsi="Verdana" w:cs="Arial"/>
          <w:color w:val="auto"/>
        </w:rPr>
        <w:lastRenderedPageBreak/>
        <w:t>Poskytovatel</w:t>
      </w:r>
      <w:r w:rsidR="00EB075D">
        <w:t xml:space="preserve"> bude pravomocně odsouzen za úmyslný</w:t>
      </w:r>
      <w:r w:rsidR="00B53A52">
        <w:t xml:space="preserve"> majetkový nebo hospodářský trestný čin</w:t>
      </w:r>
      <w:r w:rsidR="00F71B2F">
        <w:t>;</w:t>
      </w:r>
    </w:p>
    <w:p w14:paraId="709DD870" w14:textId="77777777" w:rsidR="00043B2D" w:rsidRDefault="00F71B2F" w:rsidP="00043B2D">
      <w:pPr>
        <w:pStyle w:val="Nadpis3"/>
        <w:ind w:left="1560" w:hanging="851"/>
      </w:pPr>
      <w:r w:rsidRPr="00F71B2F">
        <w:t xml:space="preserve">dojde k významné změně kontroly nad Poskytovatelem, přičemž kontrolou se zde rozumí vliv, ovládání či řízení dle </w:t>
      </w:r>
      <w:proofErr w:type="spellStart"/>
      <w:r w:rsidRPr="00F71B2F">
        <w:t>ust</w:t>
      </w:r>
      <w:proofErr w:type="spellEnd"/>
      <w:r w:rsidRPr="00F71B2F">
        <w:t>. § 71 a násl. zákona č. 90/2012 Sb., o</w:t>
      </w:r>
      <w:r w:rsidR="00C1322B">
        <w:t> </w:t>
      </w:r>
      <w:r w:rsidRPr="00F71B2F">
        <w:t>obchodních společnostech a družstvech (zákon o obchodních korporacích) (dále jen „</w:t>
      </w:r>
      <w:r w:rsidRPr="001C789C">
        <w:rPr>
          <w:b/>
          <w:iCs/>
        </w:rPr>
        <w:t>ZOK</w:t>
      </w:r>
      <w:r w:rsidRPr="00F71B2F">
        <w:t>“), či ekvivalentní postavení</w:t>
      </w:r>
      <w:r w:rsidR="00043B2D">
        <w:t>;</w:t>
      </w:r>
    </w:p>
    <w:p w14:paraId="64C7B908" w14:textId="694AC964" w:rsidR="00F71B2F" w:rsidRPr="00F71B2F" w:rsidRDefault="00043B2D" w:rsidP="00043B2D">
      <w:pPr>
        <w:pStyle w:val="Nadpis3"/>
        <w:ind w:left="1560" w:hanging="851"/>
      </w:pPr>
      <w:r w:rsidRPr="00043B2D">
        <w:t>dojde ke střetu zájmů, přičemž za střet zájmů se zde rozumí skutečnost, že Poskytovatel je obchodní společností, ve které veřejný funkcionář uvedený v § 2 odst. 1 písm. c) Zákona o střetu zájmů (člen vlády nebo vedoucí jiného ústředního správního úřadu, v jehož čele není člen vlády) nebo jím ovládaná osoba vlastní podíl představující alespoň 25 % účasti společníka v obchodní společnosti</w:t>
      </w:r>
      <w:r w:rsidR="00F71B2F" w:rsidRPr="00F71B2F">
        <w:t>.</w:t>
      </w:r>
    </w:p>
    <w:p w14:paraId="5D125E37" w14:textId="77777777" w:rsidR="00B53A52" w:rsidRDefault="00B53A52" w:rsidP="001B3223">
      <w:pPr>
        <w:pStyle w:val="Nadpis2"/>
      </w:pPr>
      <w:r>
        <w:t>Nastane-li některý z</w:t>
      </w:r>
      <w:r w:rsidR="00981445">
        <w:t> </w:t>
      </w:r>
      <w:r>
        <w:t>případů</w:t>
      </w:r>
      <w:r w:rsidR="00981445">
        <w:t xml:space="preserve"> uvedených v předcházejícím odstavci, je </w:t>
      </w:r>
      <w:r w:rsidR="00F87B2E" w:rsidRPr="00206D2C">
        <w:rPr>
          <w:rStyle w:val="TMNormlnModrChar"/>
          <w:rFonts w:ascii="Verdana" w:eastAsiaTheme="minorHAnsi" w:hAnsi="Verdana" w:cs="Arial"/>
          <w:color w:val="auto"/>
        </w:rPr>
        <w:t>Poskytovatel</w:t>
      </w:r>
      <w:r w:rsidR="00F87B2E">
        <w:rPr>
          <w:rStyle w:val="TMNormlnModrChar"/>
          <w:rFonts w:ascii="Verdana" w:eastAsiaTheme="minorHAnsi" w:hAnsi="Verdana" w:cs="Arial"/>
          <w:color w:val="auto"/>
        </w:rPr>
        <w:t xml:space="preserve"> </w:t>
      </w:r>
      <w:r w:rsidR="00981445">
        <w:t>povinen o</w:t>
      </w:r>
      <w:r w:rsidR="004C703D">
        <w:t> </w:t>
      </w:r>
      <w:r w:rsidR="00981445">
        <w:t xml:space="preserve">této skutečnosti informovat </w:t>
      </w:r>
      <w:r w:rsidR="00750283">
        <w:t>Objednatele</w:t>
      </w:r>
      <w:r w:rsidR="009C7B38">
        <w:t>, a to písemně do 2 pracovních dnů od jejího vzniku</w:t>
      </w:r>
      <w:r w:rsidR="003F2D18">
        <w:t>, společně s informací o tom, o kterou z uvedených skutečností se jedná</w:t>
      </w:r>
      <w:r w:rsidR="008B5B0C">
        <w:t xml:space="preserve">, a s uvedením bližších údajů, které by </w:t>
      </w:r>
      <w:r w:rsidR="00750283">
        <w:t>Objednatel</w:t>
      </w:r>
      <w:r w:rsidR="008B5B0C">
        <w:t xml:space="preserve"> mohl v této souvislosti potřebovat pro své rozhodnutí o od</w:t>
      </w:r>
      <w:r w:rsidR="00E87D93">
        <w:t>s</w:t>
      </w:r>
      <w:r w:rsidR="008B5B0C">
        <w:t>toupení</w:t>
      </w:r>
      <w:r w:rsidR="00E87D93">
        <w:t xml:space="preserve"> od </w:t>
      </w:r>
      <w:r w:rsidR="00561B1F">
        <w:t>Dohody</w:t>
      </w:r>
      <w:r w:rsidR="00E87D93">
        <w:t xml:space="preserve">. Nedodržení této povinnosti je podstatným porušením </w:t>
      </w:r>
      <w:r w:rsidR="00561B1F">
        <w:t>Dohody</w:t>
      </w:r>
      <w:r w:rsidR="00E87D93">
        <w:t>.</w:t>
      </w:r>
    </w:p>
    <w:p w14:paraId="24B55CEB" w14:textId="4D617522" w:rsidR="00960978" w:rsidRPr="00960978" w:rsidRDefault="00C86225" w:rsidP="001B3223">
      <w:pPr>
        <w:pStyle w:val="Nadpis2"/>
      </w:pPr>
      <w:r>
        <w:t xml:space="preserve">Odstoupení od </w:t>
      </w:r>
      <w:r w:rsidR="00561B1F">
        <w:t>Dohody</w:t>
      </w:r>
      <w:r w:rsidR="00384235">
        <w:t xml:space="preserve">, jakož i </w:t>
      </w:r>
      <w:r w:rsidR="00242354">
        <w:t xml:space="preserve">Prováděcích smluv </w:t>
      </w:r>
      <w:r>
        <w:t>musí být písemné, jinak je neplatné.</w:t>
      </w:r>
      <w:r w:rsidR="00634476">
        <w:t xml:space="preserve"> Odstoupení je účinné ode dne</w:t>
      </w:r>
      <w:r w:rsidR="00675CD7">
        <w:t>, kdy bylo doručeno Smluvní straně, jíž se odstoupení týká. V pochybnostech se má za to</w:t>
      </w:r>
      <w:r w:rsidR="00D97A82">
        <w:t>, že</w:t>
      </w:r>
      <w:r w:rsidR="00336164">
        <w:t> </w:t>
      </w:r>
      <w:r w:rsidR="00D97A82">
        <w:t>odstoupení bylo doručeno pátým kalendářním dnem od jeho odeslání</w:t>
      </w:r>
      <w:r w:rsidR="00002309">
        <w:t xml:space="preserve"> příslušné Smluvní straně doporučenou poštovní zásilkou nebo od jeho doručení do</w:t>
      </w:r>
      <w:r w:rsidR="004825D8">
        <w:t> </w:t>
      </w:r>
      <w:r w:rsidR="00002309">
        <w:t>datové schránky</w:t>
      </w:r>
      <w:r w:rsidR="00546FAC">
        <w:t xml:space="preserve"> příslušné Smluvní straně při odeslání datovou zprávou.</w:t>
      </w:r>
    </w:p>
    <w:p w14:paraId="5CBA5D4A" w14:textId="4258D15E" w:rsidR="00A90E49" w:rsidRPr="00A90E49" w:rsidRDefault="00E647E9" w:rsidP="001B3223">
      <w:pPr>
        <w:pStyle w:val="Nadpis2"/>
      </w:pPr>
      <w:r>
        <w:t xml:space="preserve">Odstoupením od této </w:t>
      </w:r>
      <w:r w:rsidR="00561B1F">
        <w:t>Dohody</w:t>
      </w:r>
      <w:r w:rsidR="008C5C05">
        <w:t xml:space="preserve">, nebo </w:t>
      </w:r>
      <w:r w:rsidR="008C5C05" w:rsidRPr="00A90E49">
        <w:t xml:space="preserve">od </w:t>
      </w:r>
      <w:r w:rsidR="008C5C05">
        <w:t xml:space="preserve">Prováděcích smluv </w:t>
      </w:r>
      <w:r>
        <w:t xml:space="preserve">se závazek touto </w:t>
      </w:r>
      <w:r w:rsidR="00561B1F">
        <w:t>Dohodo</w:t>
      </w:r>
      <w:r w:rsidR="008C5C05">
        <w:t xml:space="preserve">u nebo Prováděcí smlouvou </w:t>
      </w:r>
      <w:r>
        <w:t xml:space="preserve">založený zrušuje jen ohledně </w:t>
      </w:r>
      <w:r w:rsidR="00791C04">
        <w:t xml:space="preserve">nesplněného zbytku plnění okamžikem účinnosti odstoupení od </w:t>
      </w:r>
      <w:r w:rsidR="00561B1F">
        <w:t>Dohody</w:t>
      </w:r>
      <w:r w:rsidR="009B329D">
        <w:t xml:space="preserve"> nebo Prováděcí smlouvy</w:t>
      </w:r>
      <w:r w:rsidR="00BF1B24">
        <w:t xml:space="preserve"> </w:t>
      </w:r>
      <w:r w:rsidR="00791C04">
        <w:t xml:space="preserve">(tj. ex </w:t>
      </w:r>
      <w:proofErr w:type="spellStart"/>
      <w:r w:rsidR="00791C04">
        <w:t>nunc</w:t>
      </w:r>
      <w:proofErr w:type="spellEnd"/>
      <w:r w:rsidR="00791C04">
        <w:t xml:space="preserve">). Smluvní strany </w:t>
      </w:r>
      <w:r w:rsidR="00D400C8">
        <w:t xml:space="preserve">si jsou povinny </w:t>
      </w:r>
      <w:r w:rsidR="00A655C3">
        <w:t xml:space="preserve">vyrovnat </w:t>
      </w:r>
      <w:r w:rsidR="00397EE0">
        <w:t>dosavadní vzájemné závazky</w:t>
      </w:r>
      <w:r w:rsidR="00D400C8">
        <w:t xml:space="preserve">, a to bez zbytečného odkladu, nejpozději však do </w:t>
      </w:r>
      <w:r w:rsidR="00504466">
        <w:t>30 dnů od doručení oznámení odstupující Smluvní strany</w:t>
      </w:r>
      <w:r w:rsidR="00604A25">
        <w:t xml:space="preserve"> o</w:t>
      </w:r>
      <w:r w:rsidR="004C703D">
        <w:t> </w:t>
      </w:r>
      <w:r w:rsidR="00604A25">
        <w:t xml:space="preserve">odstoupení od </w:t>
      </w:r>
      <w:r w:rsidR="00BF1B24">
        <w:t>příslušné smlouvy</w:t>
      </w:r>
      <w:r w:rsidR="00604A25">
        <w:t xml:space="preserve"> druhé Smluvní straně.</w:t>
      </w:r>
    </w:p>
    <w:p w14:paraId="7499C961" w14:textId="196DFBDB" w:rsidR="00E038EE" w:rsidRPr="00E038EE" w:rsidRDefault="00E038EE" w:rsidP="001B3223">
      <w:pPr>
        <w:pStyle w:val="Nadpis2"/>
      </w:pPr>
      <w:r>
        <w:t>Pro vyloučení pochybností Smluvní strany sjednávají, že p</w:t>
      </w:r>
      <w:r w:rsidRPr="00E038EE">
        <w:t xml:space="preserve">latnost nebo účinnost </w:t>
      </w:r>
      <w:r w:rsidR="00561B1F">
        <w:t>Dohody</w:t>
      </w:r>
      <w:r w:rsidRPr="00E038EE">
        <w:t xml:space="preserve"> není nijak závislá na platnosti nebo účinnosti </w:t>
      </w:r>
      <w:r w:rsidR="00600030">
        <w:t xml:space="preserve">Prováděcích smluv </w:t>
      </w:r>
      <w:r w:rsidRPr="00E038EE">
        <w:t xml:space="preserve">a zároveň platnost a účinnost </w:t>
      </w:r>
      <w:r w:rsidR="00600030">
        <w:t xml:space="preserve">Prováděcích smluv </w:t>
      </w:r>
      <w:r w:rsidRPr="00E038EE">
        <w:t xml:space="preserve">uzavřených do konce účinnosti </w:t>
      </w:r>
      <w:r w:rsidR="00561B1F">
        <w:t>Dohody</w:t>
      </w:r>
      <w:r w:rsidRPr="00E038EE">
        <w:t xml:space="preserve"> není nijak závislá na platnosti a</w:t>
      </w:r>
      <w:r w:rsidR="004825D8">
        <w:t> </w:t>
      </w:r>
      <w:r w:rsidRPr="00E038EE">
        <w:t xml:space="preserve">účinnosti </w:t>
      </w:r>
      <w:r w:rsidR="00561B1F">
        <w:t>Dohody</w:t>
      </w:r>
      <w:r w:rsidRPr="00E038EE">
        <w:t>.</w:t>
      </w:r>
    </w:p>
    <w:p w14:paraId="6BA8784A" w14:textId="5A6A30C2" w:rsidR="006C495E" w:rsidRDefault="008A4418" w:rsidP="001B3223">
      <w:pPr>
        <w:pStyle w:val="Nadpis2"/>
      </w:pPr>
      <w:bookmarkStart w:id="69" w:name="_V_případě_jakéhokoliv"/>
      <w:bookmarkEnd w:id="68"/>
      <w:bookmarkEnd w:id="69"/>
      <w:r w:rsidRPr="00CB655B">
        <w:t xml:space="preserve">Ukončením </w:t>
      </w:r>
      <w:r w:rsidR="00561B1F" w:rsidRPr="00CB655B">
        <w:t>Dohody</w:t>
      </w:r>
      <w:r w:rsidR="006C495E" w:rsidRPr="00CB655B">
        <w:t xml:space="preserve"> nejsou dotčena </w:t>
      </w:r>
      <w:r w:rsidRPr="00CB655B">
        <w:t>práva</w:t>
      </w:r>
      <w:r w:rsidR="0085286F" w:rsidRPr="00CB655B">
        <w:t xml:space="preserve"> na zaplacení smluvní pokuty nebo zákonného úroku z prodlení, pokud už dospěl, práva na náhradu škody, </w:t>
      </w:r>
      <w:r w:rsidR="00A53956" w:rsidRPr="00CB655B">
        <w:t>povinnosti mlčenlivosti</w:t>
      </w:r>
      <w:r w:rsidR="00994503" w:rsidRPr="00CB655B">
        <w:t xml:space="preserve"> a dalších povinností v čl. </w:t>
      </w:r>
      <w:hyperlink w:anchor="_mlčenlivost_a_Ochrana" w:history="1">
        <w:r w:rsidR="006F7A6B">
          <w:rPr>
            <w:rStyle w:val="Hypertextovodkaz"/>
            <w:color w:val="auto"/>
            <w:u w:val="none"/>
          </w:rPr>
          <w:t>XVI</w:t>
        </w:r>
      </w:hyperlink>
      <w:r w:rsidR="00A53956" w:rsidRPr="00CB655B">
        <w:t>,</w:t>
      </w:r>
      <w:r w:rsidR="00AA4B1B" w:rsidRPr="00CB655B">
        <w:t xml:space="preserve"> práva vyplývající z čl. </w:t>
      </w:r>
      <w:hyperlink w:anchor="_zdrojový_kód" w:history="1">
        <w:r w:rsidR="006F7A6B">
          <w:rPr>
            <w:rStyle w:val="Hypertextovodkaz"/>
            <w:color w:val="auto"/>
            <w:u w:val="none"/>
          </w:rPr>
          <w:t>XIII</w:t>
        </w:r>
      </w:hyperlink>
      <w:r w:rsidR="00ED1596" w:rsidRPr="00CB655B">
        <w:t xml:space="preserve"> a čl. </w:t>
      </w:r>
      <w:hyperlink w:anchor="_vlastnické_právo,_nebezpečí" w:history="1">
        <w:r w:rsidR="006F7A6B">
          <w:rPr>
            <w:rStyle w:val="Hypertextovodkaz"/>
            <w:color w:val="auto"/>
            <w:u w:val="none"/>
          </w:rPr>
          <w:t>XV</w:t>
        </w:r>
      </w:hyperlink>
      <w:r w:rsidR="00ED1596" w:rsidRPr="00CB655B">
        <w:t xml:space="preserve"> </w:t>
      </w:r>
      <w:r w:rsidR="00561B1F" w:rsidRPr="00CB655B">
        <w:t>Dohody</w:t>
      </w:r>
      <w:r w:rsidR="00ED1596" w:rsidRPr="00CB655B">
        <w:t>,</w:t>
      </w:r>
      <w:r w:rsidR="00A53956" w:rsidRPr="00CB655B">
        <w:t xml:space="preserve"> ani další ujednán</w:t>
      </w:r>
      <w:r w:rsidR="006C495E" w:rsidRPr="00CB655B">
        <w:t xml:space="preserve">í, </w:t>
      </w:r>
      <w:r w:rsidR="006C495E" w:rsidRPr="003B0B1D">
        <w:t xml:space="preserve">z jejichž povahy vyplývá, že mají </w:t>
      </w:r>
      <w:r w:rsidR="00A53956">
        <w:t>zavazovat Smluvní strany</w:t>
      </w:r>
      <w:r w:rsidR="006C495E" w:rsidRPr="003B0B1D">
        <w:t xml:space="preserve"> i</w:t>
      </w:r>
      <w:r w:rsidR="004A42DB">
        <w:t> </w:t>
      </w:r>
      <w:r w:rsidR="006C495E" w:rsidRPr="003B0B1D">
        <w:t xml:space="preserve">po zániku účinnosti této </w:t>
      </w:r>
      <w:r w:rsidR="00561B1F">
        <w:t>Dohody</w:t>
      </w:r>
      <w:r w:rsidR="006C495E" w:rsidRPr="003B0B1D">
        <w:t xml:space="preserve">. </w:t>
      </w:r>
    </w:p>
    <w:p w14:paraId="391BA2CC" w14:textId="77777777" w:rsidR="006C495E" w:rsidRPr="003B0B1D" w:rsidRDefault="006C495E" w:rsidP="004825D8">
      <w:pPr>
        <w:pStyle w:val="Nadpis1"/>
        <w:keepNext/>
        <w:keepLines/>
      </w:pPr>
      <w:bookmarkStart w:id="70" w:name="_Závěrečná_ustanovení"/>
      <w:bookmarkStart w:id="71" w:name="_Ref11419668"/>
      <w:bookmarkEnd w:id="70"/>
      <w:r w:rsidRPr="007127F8">
        <w:lastRenderedPageBreak/>
        <w:t>Závěrečná</w:t>
      </w:r>
      <w:r w:rsidRPr="003B0B1D">
        <w:t xml:space="preserve"> ustanovení</w:t>
      </w:r>
      <w:bookmarkEnd w:id="71"/>
    </w:p>
    <w:p w14:paraId="744145F2" w14:textId="670361C3" w:rsidR="00A448D8" w:rsidRDefault="00A448D8" w:rsidP="004825D8">
      <w:pPr>
        <w:pStyle w:val="Nadpis2"/>
        <w:keepNext/>
        <w:keepLines/>
      </w:pPr>
      <w:r>
        <w:t>Jakékoliv</w:t>
      </w:r>
      <w:r w:rsidR="006C4096">
        <w:t xml:space="preserve"> úkony směřující </w:t>
      </w:r>
      <w:r w:rsidR="00FB6114">
        <w:t>k ukončení</w:t>
      </w:r>
      <w:r w:rsidR="006C4096">
        <w:t xml:space="preserve"> této </w:t>
      </w:r>
      <w:r w:rsidR="00561B1F">
        <w:t>Dohody</w:t>
      </w:r>
      <w:r w:rsidR="00DD71E4">
        <w:t xml:space="preserve"> </w:t>
      </w:r>
      <w:r w:rsidR="003C3CEA">
        <w:t xml:space="preserve">či Prováděcích smluv </w:t>
      </w:r>
      <w:r w:rsidR="006C4096">
        <w:t xml:space="preserve">a </w:t>
      </w:r>
      <w:r w:rsidR="008F6E34">
        <w:t>oznámení o změně bankovních údajů musí být doručeny datovou schránkou nebo formou doporučeného dopisu</w:t>
      </w:r>
      <w:r w:rsidR="006408DC">
        <w:t xml:space="preserve">. Oznámení nebo jiná sdělení podle této </w:t>
      </w:r>
      <w:r w:rsidR="00561B1F">
        <w:t>Dohody</w:t>
      </w:r>
      <w:r w:rsidR="00DD71E4">
        <w:t xml:space="preserve"> </w:t>
      </w:r>
      <w:r w:rsidR="003C3CEA">
        <w:t xml:space="preserve">či Prováděcích smluv </w:t>
      </w:r>
      <w:r w:rsidR="006408DC">
        <w:t>se budou považovat za</w:t>
      </w:r>
      <w:r w:rsidR="004825D8">
        <w:t> </w:t>
      </w:r>
      <w:r w:rsidR="006408DC">
        <w:t>řádně učiněná</w:t>
      </w:r>
      <w:r w:rsidR="008800A3">
        <w:t>, pokud budou učiněna písemně v českém jazyce a doručena, osobně, poštou, prostřednictvím datové schránky či</w:t>
      </w:r>
      <w:r w:rsidR="004C703D">
        <w:t> </w:t>
      </w:r>
      <w:r w:rsidR="008800A3">
        <w:t>kurýrem</w:t>
      </w:r>
      <w:r w:rsidR="00F06D61">
        <w:t xml:space="preserve"> na</w:t>
      </w:r>
      <w:r w:rsidR="00DC32A1">
        <w:t> </w:t>
      </w:r>
      <w:r w:rsidR="00F06D61">
        <w:t>adresy uvedené v tomto odstavci (včetně označení jménem příslušné Oprávněné osoby</w:t>
      </w:r>
      <w:r w:rsidR="00387C70">
        <w:t>) nebo na jinou adresu, kterou příslušná Smluvní strana v předstihu písemně oznámí adresátovi</w:t>
      </w:r>
      <w:r w:rsidR="00C6270F">
        <w:t xml:space="preserve">, není-li v konkrétním případě </w:t>
      </w:r>
      <w:r w:rsidR="00DB27B4">
        <w:t>v</w:t>
      </w:r>
      <w:r w:rsidR="004825D8">
        <w:t> </w:t>
      </w:r>
      <w:r w:rsidR="00561B1F">
        <w:t>Dohodě</w:t>
      </w:r>
      <w:r w:rsidR="00DB27B4">
        <w:t xml:space="preserve"> </w:t>
      </w:r>
      <w:r w:rsidR="00C6270F">
        <w:t>stanoveno jinak:</w:t>
      </w:r>
    </w:p>
    <w:p w14:paraId="07254CF4" w14:textId="77777777" w:rsidR="00C6270F" w:rsidRPr="00D118F6" w:rsidRDefault="00750283" w:rsidP="001B3223">
      <w:pPr>
        <w:pStyle w:val="Nadpis3"/>
        <w:ind w:left="1701" w:hanging="992"/>
      </w:pPr>
      <w:r w:rsidRPr="00D118F6">
        <w:t>Objednatel</w:t>
      </w:r>
      <w:r w:rsidR="00ED3C9D" w:rsidRPr="00D118F6">
        <w:t>:</w:t>
      </w:r>
    </w:p>
    <w:p w14:paraId="3D05DFD1" w14:textId="77777777" w:rsidR="00ED3C9D" w:rsidRDefault="00ED3C9D" w:rsidP="001B3223">
      <w:pPr>
        <w:pStyle w:val="Nadpis3"/>
        <w:numPr>
          <w:ilvl w:val="0"/>
          <w:numId w:val="0"/>
        </w:numPr>
        <w:ind w:left="1701"/>
      </w:pPr>
      <w:r w:rsidRPr="00A574EC">
        <w:t xml:space="preserve">Název: Státní pokladna Centrum sdílených </w:t>
      </w:r>
      <w:r w:rsidR="00C10382">
        <w:t>Oblastí</w:t>
      </w:r>
      <w:r w:rsidRPr="00A574EC">
        <w:t>, s. p.</w:t>
      </w:r>
    </w:p>
    <w:p w14:paraId="25683117" w14:textId="77777777" w:rsidR="00A574EC" w:rsidRDefault="00A574EC" w:rsidP="001B3223">
      <w:pPr>
        <w:pStyle w:val="Nadpis3"/>
        <w:numPr>
          <w:ilvl w:val="0"/>
          <w:numId w:val="0"/>
        </w:numPr>
        <w:ind w:left="1701"/>
      </w:pPr>
      <w:r>
        <w:t xml:space="preserve">Adresa: </w:t>
      </w:r>
      <w:r w:rsidRPr="00A574EC">
        <w:t>Na Vápence 915/14, 130 00 Praha 3</w:t>
      </w:r>
    </w:p>
    <w:p w14:paraId="293002DE" w14:textId="77777777" w:rsidR="00051F10" w:rsidRDefault="00051F10" w:rsidP="001B3223">
      <w:pPr>
        <w:pStyle w:val="Nadpis3"/>
        <w:numPr>
          <w:ilvl w:val="0"/>
          <w:numId w:val="0"/>
        </w:numPr>
        <w:ind w:left="1701"/>
      </w:pPr>
      <w:r>
        <w:t xml:space="preserve">K rukám: jméno Oprávněné osoby </w:t>
      </w:r>
      <w:r w:rsidR="00750283">
        <w:t>Objednatele</w:t>
      </w:r>
    </w:p>
    <w:p w14:paraId="31EACB60" w14:textId="77777777" w:rsidR="00051F10" w:rsidRDefault="00051F10" w:rsidP="001B3223">
      <w:pPr>
        <w:pStyle w:val="Nadpis3"/>
        <w:numPr>
          <w:ilvl w:val="0"/>
          <w:numId w:val="0"/>
        </w:numPr>
        <w:ind w:left="1701"/>
        <w:rPr>
          <w:rFonts w:eastAsia="Calibri"/>
        </w:rPr>
      </w:pPr>
      <w:r>
        <w:t xml:space="preserve">Datová schránka: </w:t>
      </w:r>
      <w:r w:rsidRPr="00100720">
        <w:rPr>
          <w:rFonts w:eastAsia="Calibri"/>
        </w:rPr>
        <w:t>ag5uunk</w:t>
      </w:r>
    </w:p>
    <w:p w14:paraId="1788FBB8" w14:textId="77777777" w:rsidR="00051F10" w:rsidRDefault="00F87B2E" w:rsidP="001B3223">
      <w:pPr>
        <w:pStyle w:val="Nadpis3"/>
        <w:ind w:left="1701" w:hanging="992"/>
      </w:pPr>
      <w:r w:rsidRPr="00206D2C">
        <w:rPr>
          <w:rStyle w:val="TMNormlnModrChar"/>
          <w:rFonts w:ascii="Verdana" w:eastAsiaTheme="minorHAnsi" w:hAnsi="Verdana" w:cs="Arial"/>
          <w:color w:val="auto"/>
        </w:rPr>
        <w:t>Poskytovatel</w:t>
      </w:r>
      <w:r w:rsidR="008B4E89">
        <w:rPr>
          <w:rStyle w:val="TMNormlnModrChar"/>
          <w:rFonts w:ascii="Verdana" w:eastAsiaTheme="minorHAnsi" w:hAnsi="Verdana" w:cs="Arial"/>
          <w:color w:val="auto"/>
        </w:rPr>
        <w:t>:</w:t>
      </w:r>
    </w:p>
    <w:p w14:paraId="7D2D6D26" w14:textId="77777777" w:rsidR="00667D75" w:rsidRDefault="00667D75" w:rsidP="001B3223">
      <w:pPr>
        <w:pStyle w:val="Nadpis3"/>
        <w:numPr>
          <w:ilvl w:val="0"/>
          <w:numId w:val="0"/>
        </w:numPr>
        <w:ind w:left="1418" w:firstLine="283"/>
      </w:pPr>
      <w:r w:rsidRPr="00A574EC">
        <w:t xml:space="preserve">Název: </w:t>
      </w:r>
      <w:r w:rsidR="00EB4B28" w:rsidRPr="00010E97">
        <w:rPr>
          <w:highlight w:val="yellow"/>
          <w:lang w:val="en-US"/>
        </w:rPr>
        <w:t>[</w:t>
      </w:r>
      <w:r w:rsidR="00EB4B28" w:rsidRPr="00010E97">
        <w:rPr>
          <w:highlight w:val="yellow"/>
        </w:rPr>
        <w:t>DOPLNÍ DODAVATEL]</w:t>
      </w:r>
    </w:p>
    <w:p w14:paraId="52C14A8E" w14:textId="77777777" w:rsidR="00667D75" w:rsidRDefault="00667D75" w:rsidP="001B3223">
      <w:pPr>
        <w:pStyle w:val="Nadpis3"/>
        <w:numPr>
          <w:ilvl w:val="0"/>
          <w:numId w:val="0"/>
        </w:numPr>
        <w:ind w:left="1418" w:firstLine="283"/>
      </w:pPr>
      <w:r>
        <w:t xml:space="preserve">Adresa: </w:t>
      </w:r>
      <w:r w:rsidR="00EB4B28" w:rsidRPr="005F665C">
        <w:rPr>
          <w:highlight w:val="yellow"/>
        </w:rPr>
        <w:t>[</w:t>
      </w:r>
      <w:r w:rsidR="00EB4B28" w:rsidRPr="00010E97">
        <w:rPr>
          <w:highlight w:val="yellow"/>
        </w:rPr>
        <w:t>DOPLNÍ DODAVATEL]</w:t>
      </w:r>
    </w:p>
    <w:p w14:paraId="5C561E3F" w14:textId="77777777" w:rsidR="00667D75" w:rsidRDefault="00667D75" w:rsidP="001B3223">
      <w:pPr>
        <w:pStyle w:val="Nadpis3"/>
        <w:numPr>
          <w:ilvl w:val="0"/>
          <w:numId w:val="0"/>
        </w:numPr>
        <w:ind w:left="1418" w:firstLine="283"/>
      </w:pPr>
      <w:r>
        <w:t xml:space="preserve">K rukám: jméno Oprávněné osoby </w:t>
      </w:r>
      <w:r w:rsidR="00F87B2E" w:rsidRPr="00206D2C">
        <w:rPr>
          <w:rStyle w:val="TMNormlnModrChar"/>
          <w:rFonts w:ascii="Verdana" w:eastAsiaTheme="minorHAnsi" w:hAnsi="Verdana" w:cs="Arial"/>
          <w:color w:val="auto"/>
        </w:rPr>
        <w:t>Poskytovatel</w:t>
      </w:r>
      <w:r w:rsidR="000E1085">
        <w:rPr>
          <w:rStyle w:val="TMNormlnModrChar"/>
          <w:rFonts w:ascii="Verdana" w:eastAsiaTheme="minorHAnsi" w:hAnsi="Verdana" w:cs="Arial"/>
          <w:color w:val="auto"/>
        </w:rPr>
        <w:t>e</w:t>
      </w:r>
    </w:p>
    <w:p w14:paraId="6ED34FF8" w14:textId="77777777" w:rsidR="00667D75" w:rsidRPr="003958C3" w:rsidRDefault="00667D75" w:rsidP="001B3223">
      <w:pPr>
        <w:pStyle w:val="Nadpis3"/>
        <w:numPr>
          <w:ilvl w:val="0"/>
          <w:numId w:val="0"/>
        </w:numPr>
        <w:ind w:left="1418" w:firstLine="283"/>
      </w:pPr>
      <w:r>
        <w:t xml:space="preserve">Datová schránka: </w:t>
      </w:r>
      <w:r w:rsidR="00EB4B28" w:rsidRPr="00010E97">
        <w:rPr>
          <w:highlight w:val="yellow"/>
          <w:lang w:val="en-US"/>
        </w:rPr>
        <w:t>[</w:t>
      </w:r>
      <w:r w:rsidR="00EB4B28" w:rsidRPr="00010E97">
        <w:rPr>
          <w:highlight w:val="yellow"/>
        </w:rPr>
        <w:t>DOPLNÍ DODAVATEL]</w:t>
      </w:r>
    </w:p>
    <w:p w14:paraId="3BAFCB50" w14:textId="77777777" w:rsidR="00525765" w:rsidRDefault="00525765" w:rsidP="001B3223">
      <w:pPr>
        <w:pStyle w:val="Nadpis2"/>
      </w:pPr>
      <w:r>
        <w:t>Účinnost oznámení nastává v pracovní den</w:t>
      </w:r>
      <w:r w:rsidR="0015300B">
        <w:t xml:space="preserve"> následující po dni doručení tohoto oznám</w:t>
      </w:r>
      <w:r w:rsidR="00635ED2">
        <w:t>e</w:t>
      </w:r>
      <w:r w:rsidR="0015300B">
        <w:t>ní druhé Smluvní straně</w:t>
      </w:r>
      <w:r w:rsidR="009222A5">
        <w:t>, není</w:t>
      </w:r>
      <w:r w:rsidR="00AC40EB">
        <w:t>-</w:t>
      </w:r>
      <w:r w:rsidR="009222A5">
        <w:t xml:space="preserve">li ve </w:t>
      </w:r>
      <w:r w:rsidR="00561B1F">
        <w:t>Dohodě</w:t>
      </w:r>
      <w:r w:rsidR="009222A5">
        <w:t xml:space="preserve"> v konkrétním případě stanoveno jinak.</w:t>
      </w:r>
    </w:p>
    <w:p w14:paraId="62179D65" w14:textId="7CE01882" w:rsidR="0015300B" w:rsidRPr="00A44CDA" w:rsidRDefault="0015300B" w:rsidP="001B3223">
      <w:pPr>
        <w:pStyle w:val="Nadpis2"/>
      </w:pPr>
      <w:r>
        <w:t>Smluvní strany se dohodly na určení</w:t>
      </w:r>
      <w:r w:rsidR="00635ED2">
        <w:t xml:space="preserve"> oprávněné osoby za každou Smluvní stranu (dále jen „</w:t>
      </w:r>
      <w:r w:rsidR="00635ED2" w:rsidRPr="00DD71E4">
        <w:rPr>
          <w:b/>
          <w:iCs/>
        </w:rPr>
        <w:t>Oprávněná osoba</w:t>
      </w:r>
      <w:r w:rsidR="00635ED2">
        <w:t>“)</w:t>
      </w:r>
      <w:r w:rsidR="003768D0">
        <w:t xml:space="preserve">. Oprávněné osoby jsou oprávněné ke všem jednáním týkajícím se této </w:t>
      </w:r>
      <w:r w:rsidR="00561B1F">
        <w:t>Dohody</w:t>
      </w:r>
      <w:r w:rsidR="00DD71E4">
        <w:t xml:space="preserve"> </w:t>
      </w:r>
      <w:r w:rsidR="00384A68">
        <w:t>či Prováděcích smluv</w:t>
      </w:r>
      <w:r w:rsidR="003768D0">
        <w:t>, s výjimkou změn</w:t>
      </w:r>
      <w:r w:rsidR="009A704B">
        <w:t xml:space="preserve"> nebo zrušení </w:t>
      </w:r>
      <w:r w:rsidR="00561B1F">
        <w:t>Dohody</w:t>
      </w:r>
      <w:r w:rsidR="00DD71E4">
        <w:t xml:space="preserve"> </w:t>
      </w:r>
      <w:r w:rsidR="00384A68">
        <w:t xml:space="preserve">či Prováděcích smluv </w:t>
      </w:r>
      <w:r w:rsidR="009A704B">
        <w:t>a</w:t>
      </w:r>
      <w:r w:rsidR="004825D8">
        <w:t> </w:t>
      </w:r>
      <w:r w:rsidR="009A704B">
        <w:t>oznámení o změně bankovních údajů</w:t>
      </w:r>
      <w:r w:rsidR="009D03D4">
        <w:t xml:space="preserve"> a </w:t>
      </w:r>
      <w:r w:rsidR="00DB27B4">
        <w:t xml:space="preserve">s </w:t>
      </w:r>
      <w:r w:rsidR="009D03D4">
        <w:t>výjimkou činnost</w:t>
      </w:r>
      <w:r w:rsidR="00DB27B4">
        <w:t>í</w:t>
      </w:r>
      <w:r w:rsidR="009D03D4">
        <w:t xml:space="preserve"> </w:t>
      </w:r>
      <w:r w:rsidR="00DB27B4">
        <w:t xml:space="preserve">svěřených dle této </w:t>
      </w:r>
      <w:r w:rsidR="00561B1F">
        <w:t>Dohody</w:t>
      </w:r>
      <w:r w:rsidR="00DB27B4">
        <w:t xml:space="preserve"> odlišným osobám</w:t>
      </w:r>
      <w:r w:rsidR="00520DAE">
        <w:t xml:space="preserve">, není-li v </w:t>
      </w:r>
      <w:r w:rsidR="00561B1F">
        <w:t>Dohodě</w:t>
      </w:r>
      <w:r w:rsidR="00520DAE">
        <w:t xml:space="preserve"> stanoveno jinak</w:t>
      </w:r>
      <w:r w:rsidR="00520DAE" w:rsidRPr="00A44CDA">
        <w:t>. V případě, že Smluvní strana má více Oprávněných osob</w:t>
      </w:r>
      <w:r w:rsidR="00D370CD" w:rsidRPr="00A44CDA">
        <w:t>, zasílají se veškeré e-mailové zprávy na adresy všech oprávněných osob v kopii:</w:t>
      </w:r>
    </w:p>
    <w:p w14:paraId="3EFE03A8" w14:textId="77777777" w:rsidR="00D370CD" w:rsidRPr="00A44CDA" w:rsidRDefault="00D370CD" w:rsidP="001B3223">
      <w:pPr>
        <w:pStyle w:val="Nadpis3"/>
        <w:ind w:left="1701" w:hanging="992"/>
      </w:pPr>
      <w:r w:rsidRPr="00A44CDA">
        <w:t xml:space="preserve">Oprávněnou osobou </w:t>
      </w:r>
      <w:r w:rsidR="00750283" w:rsidRPr="00A44CDA">
        <w:t>Objednatele</w:t>
      </w:r>
      <w:r w:rsidRPr="00A44CDA">
        <w:t xml:space="preserve"> je:</w:t>
      </w:r>
    </w:p>
    <w:p w14:paraId="31DF2750" w14:textId="36673014" w:rsidR="00D370CD" w:rsidRPr="00A44CDA" w:rsidRDefault="003958C3" w:rsidP="001B3223">
      <w:pPr>
        <w:pStyle w:val="Nadpis3"/>
        <w:numPr>
          <w:ilvl w:val="0"/>
          <w:numId w:val="0"/>
        </w:numPr>
        <w:ind w:left="1701"/>
      </w:pPr>
      <w:r w:rsidRPr="00A44CDA">
        <w:t xml:space="preserve">Jméno: </w:t>
      </w:r>
      <w:r w:rsidR="00D577AF">
        <w:t>Ing. Jiří Bajgar</w:t>
      </w:r>
    </w:p>
    <w:p w14:paraId="58F3F563" w14:textId="6ED6B25A" w:rsidR="003958C3" w:rsidRPr="00A44CDA" w:rsidRDefault="003958C3" w:rsidP="001B3223">
      <w:pPr>
        <w:pStyle w:val="Nadpis3"/>
        <w:numPr>
          <w:ilvl w:val="0"/>
          <w:numId w:val="0"/>
        </w:numPr>
        <w:ind w:left="1701"/>
      </w:pPr>
      <w:r w:rsidRPr="00A44CDA">
        <w:t xml:space="preserve">E-mail: </w:t>
      </w:r>
      <w:r w:rsidR="00B53C4D" w:rsidRPr="00B53C4D">
        <w:t>Jiri.Bajgar@spcss.cz</w:t>
      </w:r>
    </w:p>
    <w:p w14:paraId="2219C230" w14:textId="3D9133DF" w:rsidR="003958C3" w:rsidRDefault="003958C3" w:rsidP="001B3223">
      <w:pPr>
        <w:pStyle w:val="Nadpis3"/>
        <w:numPr>
          <w:ilvl w:val="0"/>
          <w:numId w:val="0"/>
        </w:numPr>
        <w:ind w:left="1701"/>
      </w:pPr>
      <w:r w:rsidRPr="00A44CDA">
        <w:t xml:space="preserve">Telefon: </w:t>
      </w:r>
      <w:r w:rsidR="00B53C4D" w:rsidRPr="00B53C4D">
        <w:t>+420 605 236</w:t>
      </w:r>
      <w:r w:rsidR="006041CF">
        <w:t> </w:t>
      </w:r>
      <w:r w:rsidR="00B53C4D" w:rsidRPr="00B53C4D">
        <w:t>260</w:t>
      </w:r>
    </w:p>
    <w:p w14:paraId="513B8281" w14:textId="07EA55CD" w:rsidR="005F665C" w:rsidRPr="00A44CDA" w:rsidRDefault="005F665C" w:rsidP="001B3223">
      <w:pPr>
        <w:pStyle w:val="Nadpis3"/>
        <w:numPr>
          <w:ilvl w:val="0"/>
          <w:numId w:val="0"/>
        </w:numPr>
        <w:ind w:left="1701"/>
      </w:pPr>
      <w:r w:rsidRPr="00A44CDA">
        <w:t xml:space="preserve">Jméno: </w:t>
      </w:r>
      <w:r w:rsidR="00B53C4D">
        <w:t>Šimon Beneš</w:t>
      </w:r>
    </w:p>
    <w:p w14:paraId="730A6B3F" w14:textId="3C042B92" w:rsidR="005F665C" w:rsidRPr="00A44CDA" w:rsidRDefault="005F665C" w:rsidP="001B3223">
      <w:pPr>
        <w:pStyle w:val="Nadpis3"/>
        <w:numPr>
          <w:ilvl w:val="0"/>
          <w:numId w:val="0"/>
        </w:numPr>
        <w:ind w:left="1701"/>
      </w:pPr>
      <w:r w:rsidRPr="00A44CDA">
        <w:t xml:space="preserve">E-mail: </w:t>
      </w:r>
      <w:r w:rsidR="00B53C4D" w:rsidRPr="00B53C4D">
        <w:t>simon.benes@spcss.cz</w:t>
      </w:r>
    </w:p>
    <w:p w14:paraId="7B8E8CA8" w14:textId="57EFA8D9" w:rsidR="00B207CB" w:rsidRDefault="005F665C" w:rsidP="006041CF">
      <w:pPr>
        <w:pStyle w:val="Nadpis3"/>
        <w:numPr>
          <w:ilvl w:val="0"/>
          <w:numId w:val="0"/>
        </w:numPr>
        <w:ind w:left="2382" w:hanging="681"/>
      </w:pPr>
      <w:r w:rsidRPr="00A44CDA">
        <w:t xml:space="preserve">Telefon: </w:t>
      </w:r>
      <w:r w:rsidR="00A56DE2">
        <w:t>+420 777 225</w:t>
      </w:r>
      <w:r w:rsidR="00B207CB">
        <w:t> </w:t>
      </w:r>
      <w:r w:rsidR="00A56DE2">
        <w:t>518</w:t>
      </w:r>
    </w:p>
    <w:p w14:paraId="202D7CC7" w14:textId="57261896" w:rsidR="00B207CB" w:rsidRPr="00A44CDA" w:rsidRDefault="00B207CB" w:rsidP="00B207CB">
      <w:pPr>
        <w:pStyle w:val="Nadpis3"/>
        <w:numPr>
          <w:ilvl w:val="0"/>
          <w:numId w:val="0"/>
        </w:numPr>
        <w:ind w:left="1701"/>
      </w:pPr>
      <w:r w:rsidRPr="00A44CDA">
        <w:t xml:space="preserve">Jméno: </w:t>
      </w:r>
      <w:r>
        <w:t>Miroslav Vlček</w:t>
      </w:r>
    </w:p>
    <w:p w14:paraId="0C18A002" w14:textId="32BA7565" w:rsidR="00B207CB" w:rsidRPr="00A44CDA" w:rsidRDefault="00B207CB" w:rsidP="00B207CB">
      <w:pPr>
        <w:pStyle w:val="Nadpis3"/>
        <w:numPr>
          <w:ilvl w:val="0"/>
          <w:numId w:val="0"/>
        </w:numPr>
        <w:ind w:left="1701"/>
      </w:pPr>
      <w:r w:rsidRPr="00A44CDA">
        <w:t xml:space="preserve">E-mail: </w:t>
      </w:r>
      <w:r>
        <w:t>miroslav.vlcek</w:t>
      </w:r>
      <w:r w:rsidRPr="00B53C4D">
        <w:t>@spcss.cz</w:t>
      </w:r>
    </w:p>
    <w:p w14:paraId="27BF2BAB" w14:textId="1B3D28E4" w:rsidR="00B207CB" w:rsidRPr="00A56DE2" w:rsidRDefault="00B207CB" w:rsidP="00B207CB">
      <w:pPr>
        <w:pStyle w:val="Nadpis3"/>
        <w:numPr>
          <w:ilvl w:val="0"/>
          <w:numId w:val="0"/>
        </w:numPr>
        <w:ind w:left="2382" w:hanging="681"/>
      </w:pPr>
      <w:r w:rsidRPr="00A44CDA">
        <w:t xml:space="preserve">Telefon: </w:t>
      </w:r>
      <w:r>
        <w:t>+420 7</w:t>
      </w:r>
      <w:r w:rsidR="00EB3F36">
        <w:t>24</w:t>
      </w:r>
      <w:r>
        <w:t xml:space="preserve"> </w:t>
      </w:r>
      <w:r w:rsidR="000D4F55">
        <w:t>721</w:t>
      </w:r>
      <w:r>
        <w:t xml:space="preserve"> </w:t>
      </w:r>
      <w:r w:rsidR="000D4F55">
        <w:t>964</w:t>
      </w:r>
    </w:p>
    <w:p w14:paraId="1FF3B67D" w14:textId="3C1940EB" w:rsidR="003958C3" w:rsidRDefault="006C6BE1" w:rsidP="004825D8">
      <w:pPr>
        <w:pStyle w:val="Nadpis3"/>
        <w:keepNext/>
        <w:keepLines/>
        <w:numPr>
          <w:ilvl w:val="0"/>
          <w:numId w:val="0"/>
        </w:numPr>
        <w:ind w:left="2382" w:hanging="681"/>
      </w:pPr>
      <w:r w:rsidRPr="00A56DE2">
        <w:lastRenderedPageBreak/>
        <w:t>Oprávněnou oso</w:t>
      </w:r>
      <w:r w:rsidRPr="00A44CDA">
        <w:t xml:space="preserve">bou </w:t>
      </w:r>
      <w:r w:rsidR="00F87B2E" w:rsidRPr="00A44CDA">
        <w:rPr>
          <w:rStyle w:val="TMNormlnModrChar"/>
          <w:rFonts w:ascii="Verdana" w:eastAsiaTheme="minorHAnsi" w:hAnsi="Verdana" w:cs="Arial"/>
          <w:color w:val="auto"/>
        </w:rPr>
        <w:t>Poskytovatel</w:t>
      </w:r>
      <w:r w:rsidR="00161D8B" w:rsidRPr="00A44CDA">
        <w:rPr>
          <w:rStyle w:val="TMNormlnModrChar"/>
          <w:rFonts w:ascii="Verdana" w:eastAsiaTheme="minorHAnsi" w:hAnsi="Verdana" w:cs="Arial"/>
          <w:color w:val="auto"/>
        </w:rPr>
        <w:t>e</w:t>
      </w:r>
      <w:r>
        <w:t xml:space="preserve"> je:</w:t>
      </w:r>
    </w:p>
    <w:p w14:paraId="63AC8E15" w14:textId="77777777" w:rsidR="006C6BE1" w:rsidRDefault="006C6BE1" w:rsidP="004825D8">
      <w:pPr>
        <w:pStyle w:val="Nadpis3"/>
        <w:keepNext/>
        <w:keepLines/>
        <w:numPr>
          <w:ilvl w:val="0"/>
          <w:numId w:val="0"/>
        </w:numPr>
        <w:ind w:left="1701"/>
      </w:pPr>
      <w:r>
        <w:t xml:space="preserve">Jméno: </w:t>
      </w:r>
      <w:r w:rsidR="00EB4B28" w:rsidRPr="00010E97">
        <w:rPr>
          <w:highlight w:val="yellow"/>
          <w:lang w:val="en-US"/>
        </w:rPr>
        <w:t>[</w:t>
      </w:r>
      <w:r w:rsidR="00EB4B28" w:rsidRPr="00010E97">
        <w:rPr>
          <w:highlight w:val="yellow"/>
        </w:rPr>
        <w:t>DOPLNÍ DODAVATEL]</w:t>
      </w:r>
    </w:p>
    <w:p w14:paraId="6DD3B011" w14:textId="77777777" w:rsidR="006C6BE1" w:rsidRDefault="006C6BE1" w:rsidP="001B3223">
      <w:pPr>
        <w:pStyle w:val="Nadpis3"/>
        <w:numPr>
          <w:ilvl w:val="0"/>
          <w:numId w:val="0"/>
        </w:numPr>
        <w:ind w:left="1701"/>
      </w:pPr>
      <w:r>
        <w:t xml:space="preserve">E-mail: </w:t>
      </w:r>
      <w:r w:rsidR="00EB4B28" w:rsidRPr="00010E97">
        <w:rPr>
          <w:highlight w:val="yellow"/>
          <w:lang w:val="en-US"/>
        </w:rPr>
        <w:t>[</w:t>
      </w:r>
      <w:r w:rsidR="00EB4B28" w:rsidRPr="00010E97">
        <w:rPr>
          <w:highlight w:val="yellow"/>
        </w:rPr>
        <w:t>DOPLNÍ DODAVATEL]</w:t>
      </w:r>
    </w:p>
    <w:p w14:paraId="6D16605A" w14:textId="77777777" w:rsidR="006C6BE1" w:rsidRDefault="006C6BE1" w:rsidP="001B3223">
      <w:pPr>
        <w:pStyle w:val="Nadpis3"/>
        <w:numPr>
          <w:ilvl w:val="0"/>
          <w:numId w:val="0"/>
        </w:numPr>
        <w:ind w:left="1701"/>
      </w:pPr>
      <w:r>
        <w:t xml:space="preserve">Telefon: </w:t>
      </w:r>
      <w:r w:rsidR="00EB4B28" w:rsidRPr="00010E97">
        <w:rPr>
          <w:highlight w:val="yellow"/>
          <w:lang w:val="en-US"/>
        </w:rPr>
        <w:t>[</w:t>
      </w:r>
      <w:r w:rsidR="00EB4B28" w:rsidRPr="00010E97">
        <w:rPr>
          <w:highlight w:val="yellow"/>
        </w:rPr>
        <w:t>DOPLNÍ DODAVATEL]</w:t>
      </w:r>
    </w:p>
    <w:p w14:paraId="0E7B575B" w14:textId="525F87F4" w:rsidR="006C6BE1" w:rsidRPr="006C6BE1" w:rsidRDefault="00875B96" w:rsidP="001B3223">
      <w:pPr>
        <w:pStyle w:val="Nadpis2"/>
      </w:pPr>
      <w:r>
        <w:t xml:space="preserve">Ke změně nebo </w:t>
      </w:r>
      <w:r w:rsidR="00BF3C14">
        <w:t>ukončení</w:t>
      </w:r>
      <w:r>
        <w:t xml:space="preserve"> </w:t>
      </w:r>
      <w:r w:rsidR="00561B1F">
        <w:t>Dohody</w:t>
      </w:r>
      <w:r w:rsidR="00DD71E4">
        <w:t xml:space="preserve"> </w:t>
      </w:r>
      <w:r w:rsidR="0062445F">
        <w:t xml:space="preserve">či Prováděcích smluv </w:t>
      </w:r>
      <w:r>
        <w:t>a k oznámení o změně bankovních údajů</w:t>
      </w:r>
      <w:r w:rsidR="0042542E">
        <w:t xml:space="preserve"> je za </w:t>
      </w:r>
      <w:r w:rsidR="000B2152">
        <w:t>Objednatele</w:t>
      </w:r>
      <w:r w:rsidR="0042542E">
        <w:t xml:space="preserve"> oprávněn 1. zástupce generálního ředitele</w:t>
      </w:r>
      <w:r w:rsidR="003169E9">
        <w:t>,</w:t>
      </w:r>
      <w:r w:rsidR="00750283">
        <w:t xml:space="preserve"> generální ředitel</w:t>
      </w:r>
      <w:r w:rsidR="003169E9">
        <w:t xml:space="preserve"> a dále osoby pověřené generálním ředitelem. Ke změně </w:t>
      </w:r>
      <w:r w:rsidR="00561B1F">
        <w:t>Dohody</w:t>
      </w:r>
      <w:r w:rsidR="00DD71E4">
        <w:t xml:space="preserve"> </w:t>
      </w:r>
      <w:r w:rsidR="0062445F">
        <w:t xml:space="preserve">či Prováděcích smluv </w:t>
      </w:r>
      <w:r w:rsidR="003169E9">
        <w:t xml:space="preserve">nebo ukončení </w:t>
      </w:r>
      <w:r w:rsidR="00561B1F">
        <w:t>Dohody</w:t>
      </w:r>
      <w:r w:rsidR="00DD71E4">
        <w:t xml:space="preserve"> </w:t>
      </w:r>
      <w:r w:rsidR="0062445F">
        <w:t xml:space="preserve">či Prováděcích smluv </w:t>
      </w:r>
      <w:r w:rsidR="003169E9">
        <w:t>a k oznámení o změně bankovních údajů</w:t>
      </w:r>
      <w:r w:rsidR="00642F67">
        <w:t xml:space="preserve"> je za </w:t>
      </w:r>
      <w:r w:rsidR="00F87B2E" w:rsidRPr="00206D2C">
        <w:rPr>
          <w:rStyle w:val="TMNormlnModrChar"/>
          <w:rFonts w:ascii="Verdana" w:eastAsiaTheme="minorHAnsi" w:hAnsi="Verdana" w:cs="Arial"/>
          <w:color w:val="auto"/>
        </w:rPr>
        <w:t>Poskytovatel</w:t>
      </w:r>
      <w:r w:rsidR="00642F67">
        <w:t xml:space="preserve">e oprávněn </w:t>
      </w:r>
      <w:r w:rsidR="00F87B2E" w:rsidRPr="00206D2C">
        <w:rPr>
          <w:rStyle w:val="TMNormlnModrChar"/>
          <w:rFonts w:ascii="Verdana" w:eastAsiaTheme="minorHAnsi" w:hAnsi="Verdana" w:cs="Arial"/>
          <w:color w:val="auto"/>
        </w:rPr>
        <w:t>Poskytovatel</w:t>
      </w:r>
      <w:r w:rsidR="00642F67">
        <w:t xml:space="preserve"> sám (je-li fyzickou osobou podnikající) nebo statutární orgán</w:t>
      </w:r>
      <w:r w:rsidR="00E145E9">
        <w:t xml:space="preserve"> </w:t>
      </w:r>
      <w:r w:rsidR="00F87B2E" w:rsidRPr="00206D2C">
        <w:rPr>
          <w:rStyle w:val="TMNormlnModrChar"/>
          <w:rFonts w:ascii="Verdana" w:eastAsiaTheme="minorHAnsi" w:hAnsi="Verdana" w:cs="Arial"/>
          <w:color w:val="auto"/>
        </w:rPr>
        <w:t>Poskytovatel</w:t>
      </w:r>
      <w:r w:rsidR="00E145E9">
        <w:t>e, příp. prokurista, a to dle způsobu jednání uvedené</w:t>
      </w:r>
      <w:r w:rsidR="00DC32A1">
        <w:t>ho</w:t>
      </w:r>
      <w:r w:rsidR="00E145E9">
        <w:t xml:space="preserve"> v obchodním rejstříku. Jiné osoby </w:t>
      </w:r>
      <w:r w:rsidR="00F500F3">
        <w:t>mohou tato právní jednání činit pouze s písemným pověřením osoby či orgánu vymezených v</w:t>
      </w:r>
      <w:r w:rsidR="009F1E3E">
        <w:t> </w:t>
      </w:r>
      <w:r w:rsidR="00F500F3">
        <w:t>předchozí</w:t>
      </w:r>
      <w:r w:rsidR="009F1E3E">
        <w:t>ch větách (dále jen „</w:t>
      </w:r>
      <w:r w:rsidR="009F1E3E" w:rsidRPr="00DD71E4">
        <w:rPr>
          <w:b/>
          <w:iCs/>
        </w:rPr>
        <w:t>Odpovědné osoby pro věci smluvní</w:t>
      </w:r>
      <w:r w:rsidR="009F1E3E">
        <w:t>“). Odpovědné osoby pro věci smluvní</w:t>
      </w:r>
      <w:r w:rsidR="00E85F12">
        <w:t xml:space="preserve"> mají současně všechna oprávnění Oprávněných osob.</w:t>
      </w:r>
    </w:p>
    <w:p w14:paraId="2CD2FEE0" w14:textId="77777777" w:rsidR="00492FD7" w:rsidRPr="009D2C04" w:rsidRDefault="00492FD7" w:rsidP="001B3223">
      <w:pPr>
        <w:pStyle w:val="Nadpis2"/>
      </w:pPr>
      <w:r>
        <w:t>Jakékoliv změny kontaktních údajů, bankovních údajů</w:t>
      </w:r>
      <w:r w:rsidR="00957C97">
        <w:t xml:space="preserve"> a Oprávněných osob je příslušná </w:t>
      </w:r>
      <w:r w:rsidR="00957C97" w:rsidRPr="009D2C04">
        <w:t>Smluvní strana oprávněna provádět jednostranně a je povinna tyto změny</w:t>
      </w:r>
      <w:r w:rsidR="00FD732B" w:rsidRPr="009D2C04">
        <w:t xml:space="preserve"> neprodleně písemně oznámit druhé Smluvní straně.</w:t>
      </w:r>
    </w:p>
    <w:p w14:paraId="35888F6C" w14:textId="3BB210B2" w:rsidR="00B2048B" w:rsidRPr="009D2C04" w:rsidRDefault="008F5CF0" w:rsidP="001B3223">
      <w:pPr>
        <w:pStyle w:val="Nadpis2"/>
      </w:pPr>
      <w:bookmarkStart w:id="72" w:name="_Obě_Smluvní_strany"/>
      <w:bookmarkStart w:id="73" w:name="_Ref11425659"/>
      <w:bookmarkEnd w:id="72"/>
      <w:r w:rsidRPr="009D2C04">
        <w:t xml:space="preserve">Obě Smluvní strany souhlasí s tím, že podepsaná </w:t>
      </w:r>
      <w:r w:rsidR="00561B1F">
        <w:t>Dohoda</w:t>
      </w:r>
      <w:r w:rsidRPr="009D2C04">
        <w:t xml:space="preserve"> (včetně příloh), jakož i její text</w:t>
      </w:r>
      <w:r w:rsidR="00055DE4" w:rsidRPr="009D2C04">
        <w:t xml:space="preserve">, může být v elektronické formě zveřejněna </w:t>
      </w:r>
      <w:r w:rsidR="004A1307" w:rsidRPr="009D2C04">
        <w:t xml:space="preserve">na profilu </w:t>
      </w:r>
      <w:r w:rsidR="00D32ADE">
        <w:t>Objednatele</w:t>
      </w:r>
      <w:r w:rsidR="004A1307" w:rsidRPr="009D2C04">
        <w:t xml:space="preserve"> ve smyslu ZZVZ, a dále v souladu s povinnostmi vyplývajícími</w:t>
      </w:r>
      <w:r w:rsidR="00B6425E" w:rsidRPr="009D2C04">
        <w:t xml:space="preserve"> z právních předpisů, a to bez časového omezení. </w:t>
      </w:r>
      <w:r w:rsidR="00DB7AF4">
        <w:t xml:space="preserve">Objednatel </w:t>
      </w:r>
      <w:r w:rsidR="00B6425E" w:rsidRPr="009D2C04">
        <w:t xml:space="preserve">se zavazuje, že </w:t>
      </w:r>
      <w:r w:rsidR="00E74FC9">
        <w:t>Dohodu</w:t>
      </w:r>
      <w:r w:rsidR="00DD71E4">
        <w:t xml:space="preserve"> </w:t>
      </w:r>
      <w:r w:rsidR="005A3B80">
        <w:t>a Prováděcí smlouvy</w:t>
      </w:r>
      <w:r w:rsidR="000B2152">
        <w:t>,</w:t>
      </w:r>
      <w:r w:rsidR="00D13698" w:rsidRPr="009D2C04">
        <w:t xml:space="preserve"> v souladu se </w:t>
      </w:r>
      <w:r w:rsidR="00253D64">
        <w:t>Zákonem o</w:t>
      </w:r>
      <w:r w:rsidR="00A62CE2">
        <w:t> </w:t>
      </w:r>
      <w:r w:rsidR="00253D64">
        <w:t>registru smluv</w:t>
      </w:r>
      <w:r w:rsidR="00D13698" w:rsidRPr="009D2C04">
        <w:t xml:space="preserve"> uveřejn</w:t>
      </w:r>
      <w:r w:rsidR="00253D64">
        <w:t>í</w:t>
      </w:r>
      <w:r w:rsidR="00D13698" w:rsidRPr="009D2C04">
        <w:t xml:space="preserve"> v registru smluv.</w:t>
      </w:r>
      <w:bookmarkEnd w:id="73"/>
      <w:r w:rsidR="00717EC3" w:rsidRPr="009D2C04">
        <w:t xml:space="preserve"> </w:t>
      </w:r>
    </w:p>
    <w:p w14:paraId="52F2F6FA" w14:textId="4ACB29AA" w:rsidR="00757DF3" w:rsidRDefault="00757DF3" w:rsidP="001B3223">
      <w:pPr>
        <w:pStyle w:val="Nadpis2"/>
      </w:pPr>
      <w:r>
        <w:t xml:space="preserve">Tato </w:t>
      </w:r>
      <w:r w:rsidR="00561B1F">
        <w:t>Dohoda</w:t>
      </w:r>
      <w:r w:rsidR="00DD71E4">
        <w:t xml:space="preserve"> </w:t>
      </w:r>
      <w:r w:rsidR="00B64C94">
        <w:t xml:space="preserve">a Prováděcí smlouvy </w:t>
      </w:r>
      <w:r>
        <w:t xml:space="preserve">se řídí </w:t>
      </w:r>
      <w:r w:rsidR="00FF389D">
        <w:t xml:space="preserve">Občanským zákoníkem a dalšími příslušnými </w:t>
      </w:r>
      <w:r>
        <w:t xml:space="preserve">právními předpisy České republiky. </w:t>
      </w:r>
      <w:r w:rsidR="00CE1473">
        <w:t xml:space="preserve">Pro vyloučení pochybností </w:t>
      </w:r>
      <w:r w:rsidR="00275A9D">
        <w:t>S</w:t>
      </w:r>
      <w:r w:rsidR="00CE1473">
        <w:t xml:space="preserve">mluvní strany sjednávají, že tato </w:t>
      </w:r>
      <w:r w:rsidR="00561B1F">
        <w:t>Dohoda</w:t>
      </w:r>
      <w:r w:rsidR="00DD71E4">
        <w:t xml:space="preserve"> </w:t>
      </w:r>
      <w:r w:rsidR="00B64C94">
        <w:t xml:space="preserve">a Prováděcí smlouvy </w:t>
      </w:r>
      <w:r w:rsidR="00CE1473">
        <w:t xml:space="preserve">se řídí subsidiárně ustanoveními Občanského zákoníku upravujícími </w:t>
      </w:r>
      <w:r w:rsidR="00F41637">
        <w:t>smlouvu</w:t>
      </w:r>
      <w:r w:rsidR="00CE1473">
        <w:t xml:space="preserve"> o</w:t>
      </w:r>
      <w:r w:rsidR="008F2CD4">
        <w:t> </w:t>
      </w:r>
      <w:r w:rsidR="00CE1473">
        <w:t>dílo.</w:t>
      </w:r>
    </w:p>
    <w:p w14:paraId="4DF9BF5E" w14:textId="79F73DFD" w:rsidR="00D83DB2" w:rsidRDefault="00D83DB2" w:rsidP="001B3223">
      <w:pPr>
        <w:pStyle w:val="Nadpis2"/>
      </w:pPr>
      <w:r>
        <w:t>Stane</w:t>
      </w:r>
      <w:r w:rsidR="005A1F9C">
        <w:t>-</w:t>
      </w:r>
      <w:r>
        <w:t xml:space="preserve">li se kterékoliv ustanovení této </w:t>
      </w:r>
      <w:r w:rsidR="00561B1F">
        <w:t>Dohod</w:t>
      </w:r>
      <w:r w:rsidR="00F41637">
        <w:t>y</w:t>
      </w:r>
      <w:r w:rsidR="00DD71E4">
        <w:t xml:space="preserve"> </w:t>
      </w:r>
      <w:r w:rsidR="00B64C94">
        <w:t xml:space="preserve">či Prováděcích smluv </w:t>
      </w:r>
      <w:r>
        <w:t>neplatným</w:t>
      </w:r>
      <w:r w:rsidR="002D2647">
        <w:t xml:space="preserve">, neúčinným nebo nevykonatelným, zůstává platnost, účinnost a vykonatelnost ostatních ustanovení této </w:t>
      </w:r>
      <w:r w:rsidR="00561B1F">
        <w:t>Dohody</w:t>
      </w:r>
      <w:r w:rsidR="00DD71E4">
        <w:t xml:space="preserve"> </w:t>
      </w:r>
      <w:r w:rsidR="00B64C94">
        <w:t xml:space="preserve">či Prováděcích smluv </w:t>
      </w:r>
      <w:r w:rsidR="002D2647">
        <w:t>nedotčena</w:t>
      </w:r>
      <w:r w:rsidR="00847867">
        <w:t xml:space="preserve">, nevyplývá-li z povahy daného ustanovení, obsahu </w:t>
      </w:r>
      <w:r w:rsidR="00561B1F">
        <w:t>Dohody</w:t>
      </w:r>
      <w:r w:rsidR="00DD71E4">
        <w:t xml:space="preserve"> </w:t>
      </w:r>
      <w:r w:rsidR="00B64C94">
        <w:t>či Prováděcích smluv</w:t>
      </w:r>
      <w:r w:rsidR="00847867">
        <w:t>, nebo okolnost</w:t>
      </w:r>
      <w:r w:rsidR="002B636B">
        <w:t>í</w:t>
      </w:r>
      <w:r w:rsidR="00525CD4">
        <w:t>, za nichž bylo toto ustanovení vytvořeno, že toto ustanovení nelze oddělit od ostatní</w:t>
      </w:r>
      <w:r w:rsidR="00DB4305">
        <w:t xml:space="preserve">ho obsahu </w:t>
      </w:r>
      <w:r w:rsidR="00561B1F">
        <w:t>Dohody</w:t>
      </w:r>
      <w:r w:rsidR="00DD71E4">
        <w:t xml:space="preserve"> </w:t>
      </w:r>
      <w:r w:rsidR="00B64C94">
        <w:t>či Prováděcích smluv</w:t>
      </w:r>
      <w:r w:rsidR="000A2FD0">
        <w:t>. Smluvní strany se zavazují nahradit po vzájemné dohodě dotčené ustanovení jiným ustanovením</w:t>
      </w:r>
      <w:r w:rsidR="00BC3EF1">
        <w:t>, blížícím se svým obsahem nejvíce účelu neplatného či neúčinného ustanovení.</w:t>
      </w:r>
    </w:p>
    <w:p w14:paraId="012F5E3B" w14:textId="37CDFB8B" w:rsidR="003E6A88" w:rsidRDefault="0097570C" w:rsidP="001B3223">
      <w:pPr>
        <w:pStyle w:val="Nadpis2"/>
      </w:pPr>
      <w:r>
        <w:t xml:space="preserve">Jestliže kterákoli ze Smluvních stran neuplatní nárok nebo nevykoná </w:t>
      </w:r>
      <w:r w:rsidR="00E32D1B">
        <w:t>právo</w:t>
      </w:r>
      <w:r>
        <w:t xml:space="preserve"> podle této </w:t>
      </w:r>
      <w:r w:rsidR="00561B1F">
        <w:t>Dohody</w:t>
      </w:r>
      <w:r w:rsidR="00DD71E4">
        <w:t xml:space="preserve"> </w:t>
      </w:r>
      <w:r w:rsidR="00B64C94">
        <w:t>či Prováděcích smluv</w:t>
      </w:r>
      <w:r w:rsidR="00D25342">
        <w:t>, nebo je vykoná se zpožděním nebo pouze částečně, nebude to znamenat vzdání se těchto nároků nebo práv</w:t>
      </w:r>
      <w:r w:rsidR="000874AC">
        <w:t xml:space="preserve">. Vzdání se práva z titulu porušení této </w:t>
      </w:r>
      <w:r w:rsidR="00561B1F">
        <w:t>Dohody</w:t>
      </w:r>
      <w:r w:rsidR="00DD71E4">
        <w:t xml:space="preserve"> </w:t>
      </w:r>
      <w:r w:rsidR="00B64C94">
        <w:t xml:space="preserve">či Prováděcích smluv </w:t>
      </w:r>
      <w:r w:rsidR="000874AC">
        <w:t>nebo práva na nápravu</w:t>
      </w:r>
      <w:r w:rsidR="00D9577D">
        <w:t xml:space="preserve"> anebo jakéhokoliv jiného práva podle této </w:t>
      </w:r>
      <w:r w:rsidR="00561B1F">
        <w:t>Dohody</w:t>
      </w:r>
      <w:r w:rsidR="00DD71E4">
        <w:t xml:space="preserve"> </w:t>
      </w:r>
      <w:r w:rsidR="00B64C94">
        <w:t>či Prováděcích smluv</w:t>
      </w:r>
      <w:r w:rsidR="00D9577D">
        <w:t>, musí být vyhotoveno písemně a</w:t>
      </w:r>
      <w:r w:rsidR="00A62CE2">
        <w:t> </w:t>
      </w:r>
      <w:r w:rsidR="00D9577D">
        <w:t>podepsáno Smluvní str</w:t>
      </w:r>
      <w:r w:rsidR="008B10AC">
        <w:t>a</w:t>
      </w:r>
      <w:r w:rsidR="00D9577D">
        <w:t xml:space="preserve">nou, která </w:t>
      </w:r>
      <w:r w:rsidR="004814D3">
        <w:t>takové vzdání činí.</w:t>
      </w:r>
    </w:p>
    <w:p w14:paraId="113EB230" w14:textId="3735CCC6" w:rsidR="00E45F50" w:rsidRPr="00E45F50" w:rsidRDefault="008C4A72" w:rsidP="004825D8">
      <w:pPr>
        <w:pStyle w:val="Nadpis2"/>
        <w:keepNext/>
        <w:keepLines/>
      </w:pPr>
      <w:bookmarkStart w:id="74" w:name="_Ref11419680"/>
      <w:r w:rsidRPr="00206D2C">
        <w:rPr>
          <w:rStyle w:val="TMNormlnModrChar"/>
          <w:rFonts w:ascii="Verdana" w:eastAsiaTheme="minorHAnsi" w:hAnsi="Verdana" w:cs="Arial"/>
          <w:color w:val="auto"/>
        </w:rPr>
        <w:lastRenderedPageBreak/>
        <w:t>Poskytovatel</w:t>
      </w:r>
      <w:r w:rsidR="00366AFF">
        <w:t xml:space="preserve"> není oprávněn bez písemného</w:t>
      </w:r>
      <w:r w:rsidR="005B1324">
        <w:t xml:space="preserve"> souhlasu </w:t>
      </w:r>
      <w:r w:rsidR="000B2152">
        <w:t xml:space="preserve">Objednatele </w:t>
      </w:r>
      <w:r w:rsidR="005B1324">
        <w:t xml:space="preserve">postoupit </w:t>
      </w:r>
      <w:r w:rsidR="00E74FC9">
        <w:t>Dohodu</w:t>
      </w:r>
      <w:r w:rsidR="00DD71E4">
        <w:t xml:space="preserve"> </w:t>
      </w:r>
      <w:r w:rsidR="00B64C94">
        <w:t>a</w:t>
      </w:r>
      <w:r w:rsidR="004825D8">
        <w:t> </w:t>
      </w:r>
      <w:r w:rsidR="00B64C94">
        <w:t>Prováděcí smlouvu</w:t>
      </w:r>
      <w:r w:rsidR="005B1324">
        <w:t>, jednotlivý závazek z</w:t>
      </w:r>
      <w:r w:rsidR="00DD71E4">
        <w:t> </w:t>
      </w:r>
      <w:r w:rsidR="00561B1F">
        <w:t>Dohody</w:t>
      </w:r>
      <w:r w:rsidR="00DD71E4">
        <w:t xml:space="preserve"> </w:t>
      </w:r>
      <w:r w:rsidR="00B64C94">
        <w:t xml:space="preserve">či Prováděcích smluv </w:t>
      </w:r>
      <w:r w:rsidR="006A0CDE">
        <w:t xml:space="preserve">ani pohledávky vzniklé v souvislosti s touto </w:t>
      </w:r>
      <w:r w:rsidR="00561B1F">
        <w:t>Dohodou</w:t>
      </w:r>
      <w:r w:rsidR="00DD71E4">
        <w:t xml:space="preserve"> </w:t>
      </w:r>
      <w:r w:rsidR="00B64C94">
        <w:t xml:space="preserve">či Prováděcími smlouvami </w:t>
      </w:r>
      <w:r w:rsidR="00430118">
        <w:t xml:space="preserve">na třetí osoby, ani učinit jakékoliv právní jednání, v jehož důsledku by došlo k převodu </w:t>
      </w:r>
      <w:r w:rsidR="007C6AAC">
        <w:t>ne</w:t>
      </w:r>
      <w:r w:rsidR="00430118">
        <w:t>bo přechodu práv</w:t>
      </w:r>
      <w:r w:rsidR="0095034A">
        <w:t xml:space="preserve"> či povinností vyplývajících z této </w:t>
      </w:r>
      <w:r w:rsidR="00561B1F">
        <w:t>Dohody</w:t>
      </w:r>
      <w:r w:rsidR="00B64C94">
        <w:t xml:space="preserve"> či Prováděcích smluv</w:t>
      </w:r>
      <w:r w:rsidR="0095034A">
        <w:t>.</w:t>
      </w:r>
      <w:bookmarkEnd w:id="74"/>
    </w:p>
    <w:p w14:paraId="2D468A1F" w14:textId="1EE95C46" w:rsidR="006C495E" w:rsidRDefault="0095034A" w:rsidP="001B3223">
      <w:pPr>
        <w:pStyle w:val="Nadpis2"/>
      </w:pPr>
      <w:r>
        <w:t xml:space="preserve">Změny nebo doplňky této </w:t>
      </w:r>
      <w:r w:rsidR="00561B1F">
        <w:t>Dohody</w:t>
      </w:r>
      <w:r w:rsidR="00DD71E4">
        <w:t xml:space="preserve"> </w:t>
      </w:r>
      <w:r w:rsidR="00B64C94">
        <w:t xml:space="preserve">a Prováděcích smluv </w:t>
      </w:r>
      <w:r w:rsidR="007C6AAC">
        <w:t>včetně příloh musejí být vyhotoveny písemně</w:t>
      </w:r>
      <w:r w:rsidR="007B7C03">
        <w:t xml:space="preserve"> formou dodatku, datovány a podepsány oběma Smluvními stranami</w:t>
      </w:r>
      <w:r w:rsidR="005A1F9C">
        <w:t xml:space="preserve"> s podpisy Smluvních stran na</w:t>
      </w:r>
      <w:r w:rsidR="00944A51">
        <w:t> </w:t>
      </w:r>
      <w:r w:rsidR="005A1F9C">
        <w:t xml:space="preserve">jedné </w:t>
      </w:r>
      <w:r w:rsidR="005A39A4">
        <w:t>písemnosti</w:t>
      </w:r>
      <w:r w:rsidR="00E1303C">
        <w:t xml:space="preserve">, ledaže </w:t>
      </w:r>
      <w:r w:rsidR="00561B1F">
        <w:t>Dohoda</w:t>
      </w:r>
      <w:r w:rsidR="00E1303C">
        <w:t xml:space="preserve"> v konkrétním případě stanoví jinak</w:t>
      </w:r>
      <w:r w:rsidR="005A1F9C">
        <w:t>.</w:t>
      </w:r>
    </w:p>
    <w:p w14:paraId="062D8C76" w14:textId="463A36D5" w:rsidR="0028259F" w:rsidRDefault="0028259F" w:rsidP="001B3223">
      <w:pPr>
        <w:pStyle w:val="Nadpis2"/>
      </w:pPr>
      <w:r>
        <w:t xml:space="preserve">Smluvní strany se </w:t>
      </w:r>
      <w:r w:rsidR="00645275">
        <w:t xml:space="preserve">dohodly, že veškeré spory vyplývající z této </w:t>
      </w:r>
      <w:r w:rsidR="00561B1F">
        <w:t>Dohody</w:t>
      </w:r>
      <w:r w:rsidR="00DD71E4">
        <w:t xml:space="preserve"> </w:t>
      </w:r>
      <w:r w:rsidR="00194194">
        <w:t xml:space="preserve">a Prováděcích smluv </w:t>
      </w:r>
      <w:r w:rsidR="00645275">
        <w:t>nebo spory o</w:t>
      </w:r>
      <w:r w:rsidR="008C413F">
        <w:t> </w:t>
      </w:r>
      <w:r w:rsidR="00645275">
        <w:t xml:space="preserve">existenci této </w:t>
      </w:r>
      <w:r w:rsidR="00561B1F">
        <w:t>Dohody</w:t>
      </w:r>
      <w:r w:rsidR="00194194">
        <w:t xml:space="preserve"> a Prováděcích smluv </w:t>
      </w:r>
      <w:r w:rsidR="00645275">
        <w:t xml:space="preserve">(včetně otázky vzniku a platnosti </w:t>
      </w:r>
      <w:r w:rsidR="00561B1F">
        <w:t>Dohody</w:t>
      </w:r>
      <w:r w:rsidR="00DD71E4">
        <w:t xml:space="preserve"> </w:t>
      </w:r>
      <w:r w:rsidR="00194194">
        <w:t>a</w:t>
      </w:r>
      <w:r w:rsidR="008A02FC">
        <w:t> </w:t>
      </w:r>
      <w:r w:rsidR="00194194">
        <w:t>Prováděcích smluv</w:t>
      </w:r>
      <w:r w:rsidR="00645275">
        <w:t>)</w:t>
      </w:r>
      <w:r w:rsidR="00F37DFD">
        <w:t xml:space="preserve"> budou řešit především dohodou. Nedojde-li k dohodě ani do</w:t>
      </w:r>
      <w:r w:rsidR="00326BD9">
        <w:t> </w:t>
      </w:r>
      <w:r w:rsidR="00275788">
        <w:t>60</w:t>
      </w:r>
      <w:r w:rsidR="00326BD9">
        <w:t> </w:t>
      </w:r>
      <w:r w:rsidR="00F37DFD">
        <w:t>dnů ode dne zahájení jedná</w:t>
      </w:r>
      <w:r w:rsidR="00275788">
        <w:t>ní</w:t>
      </w:r>
      <w:r w:rsidR="00F37DFD">
        <w:t xml:space="preserve"> o dohodě</w:t>
      </w:r>
      <w:r w:rsidR="007C7A5B">
        <w:t>,</w:t>
      </w:r>
      <w:r w:rsidR="00951C8D">
        <w:t xml:space="preserve"> bude předmětný spor rozhodován s konečnou platností před věcně a místně příslušným soudem České republiky</w:t>
      </w:r>
      <w:r w:rsidR="00300825">
        <w:t>, přičemž rozhodným právem je právo české</w:t>
      </w:r>
      <w:r w:rsidR="00951C8D">
        <w:t>.</w:t>
      </w:r>
    </w:p>
    <w:p w14:paraId="1C7247C0" w14:textId="77777777" w:rsidR="00951C8D" w:rsidRPr="00951C8D" w:rsidRDefault="00951C8D" w:rsidP="001B3223">
      <w:pPr>
        <w:pStyle w:val="Nadpis2"/>
      </w:pPr>
      <w:r>
        <w:t xml:space="preserve">Smluvní strany </w:t>
      </w:r>
      <w:r w:rsidR="009149B6">
        <w:t>se dohodly, že vylučují aplikaci § 557 Občanského zákoníku.</w:t>
      </w:r>
    </w:p>
    <w:p w14:paraId="67374768" w14:textId="16D1E13A" w:rsidR="006C495E" w:rsidRPr="003B0B1D" w:rsidRDefault="008C4A72" w:rsidP="001B3223">
      <w:pPr>
        <w:pStyle w:val="Nadpis2"/>
      </w:pPr>
      <w:r w:rsidRPr="00206D2C">
        <w:rPr>
          <w:rStyle w:val="TMNormlnModrChar"/>
          <w:rFonts w:ascii="Verdana" w:eastAsiaTheme="minorHAnsi" w:hAnsi="Verdana" w:cs="Arial"/>
          <w:color w:val="auto"/>
        </w:rPr>
        <w:t>Poskytovatel</w:t>
      </w:r>
      <w:r w:rsidR="006C495E" w:rsidRPr="003B0B1D">
        <w:t xml:space="preserve"> výslovně prohlašuje, že se podrobně seznámil se všemi dokumenty týkajícími se Plnění</w:t>
      </w:r>
      <w:r w:rsidR="000B1407">
        <w:t>,</w:t>
      </w:r>
      <w:r w:rsidR="006C495E" w:rsidRPr="003B0B1D">
        <w:t xml:space="preserve"> a že žádné z ustanovení tam uvedených nepovažuje za takové, které by nemohl rozumně předpokládat. </w:t>
      </w:r>
    </w:p>
    <w:p w14:paraId="4EBB613F" w14:textId="6DCEA21A" w:rsidR="00521C69" w:rsidRDefault="000F643D" w:rsidP="001B3223">
      <w:pPr>
        <w:pStyle w:val="Nadpis2"/>
      </w:pPr>
      <w:r>
        <w:t>Dohoda</w:t>
      </w:r>
      <w:r w:rsidRPr="00CD6048">
        <w:t xml:space="preserve"> je vyhotovena v</w:t>
      </w:r>
      <w:r>
        <w:t> elektronické podobě v</w:t>
      </w:r>
      <w:r w:rsidRPr="00CD6048">
        <w:t xml:space="preserve"> 1 vyhotovení v českém jazyce s</w:t>
      </w:r>
      <w:r w:rsidR="00326BD9">
        <w:t> </w:t>
      </w:r>
      <w:r w:rsidRPr="00CD6048">
        <w:t>elektronickými podpisy obou Smluvních stran v souladu se zákonem č. 297/2016 Sb., o</w:t>
      </w:r>
      <w:r w:rsidR="00326BD9">
        <w:t> </w:t>
      </w:r>
      <w:r w:rsidRPr="00CD6048">
        <w:t>službách vytvářejících důvěru pro elektronické transakce, ve znění pozdějších předpisů</w:t>
      </w:r>
      <w:r w:rsidR="00521C69" w:rsidRPr="004253A1">
        <w:t>.</w:t>
      </w:r>
    </w:p>
    <w:p w14:paraId="058E84CF" w14:textId="77777777" w:rsidR="00681757" w:rsidRPr="00681757" w:rsidRDefault="00681757" w:rsidP="001B3223">
      <w:pPr>
        <w:pStyle w:val="Nadpis2"/>
      </w:pPr>
      <w:r>
        <w:t xml:space="preserve">Tato </w:t>
      </w:r>
      <w:r w:rsidR="00561B1F">
        <w:t>Dohoda</w:t>
      </w:r>
      <w:r>
        <w:t xml:space="preserve"> nabývá platnosti dnem podpisu oběma Smluvními stranami a účinnosti dnem zveřejněn</w:t>
      </w:r>
      <w:r w:rsidR="00DA2342">
        <w:t>í</w:t>
      </w:r>
      <w:r>
        <w:t xml:space="preserve"> v registru smluv</w:t>
      </w:r>
      <w:r w:rsidR="00E946C7">
        <w:t>.</w:t>
      </w:r>
    </w:p>
    <w:p w14:paraId="4789A149" w14:textId="77777777" w:rsidR="006C495E" w:rsidRDefault="006C495E" w:rsidP="001B3223">
      <w:pPr>
        <w:pStyle w:val="Nadpis2"/>
        <w:rPr>
          <w:rFonts w:eastAsia="Arial Narrow"/>
        </w:rPr>
      </w:pPr>
      <w:r w:rsidRPr="003B0B1D">
        <w:t xml:space="preserve">Smluvní strany po řádném přečtení této </w:t>
      </w:r>
      <w:r w:rsidR="00561B1F">
        <w:t>Dohody</w:t>
      </w:r>
      <w:r w:rsidRPr="003B0B1D">
        <w:t xml:space="preserve"> prohlašují, že </w:t>
      </w:r>
      <w:r w:rsidR="00561B1F">
        <w:t>Dohoda</w:t>
      </w:r>
      <w:r w:rsidRPr="003B0B1D">
        <w:t xml:space="preserve"> byla uzavřena po</w:t>
      </w:r>
      <w:r w:rsidR="004A42DB">
        <w:t> </w:t>
      </w:r>
      <w:r w:rsidRPr="003B0B1D">
        <w:t>vzájemném projednání, na základě jejich pravé</w:t>
      </w:r>
      <w:r w:rsidRPr="003B0B1D">
        <w:rPr>
          <w:rFonts w:eastAsia="Arial Narrow"/>
        </w:rPr>
        <w:t>, vážně míněné a svobodné vůle, při</w:t>
      </w:r>
      <w:r w:rsidR="007127F8">
        <w:rPr>
          <w:rFonts w:eastAsia="Arial Narrow"/>
        </w:rPr>
        <w:t> </w:t>
      </w:r>
      <w:r w:rsidRPr="003B0B1D">
        <w:rPr>
          <w:rFonts w:eastAsia="Arial Narrow"/>
        </w:rPr>
        <w:t>respektování principu poctivost</w:t>
      </w:r>
      <w:r w:rsidR="00D13B19">
        <w:rPr>
          <w:rFonts w:eastAsia="Arial Narrow"/>
        </w:rPr>
        <w:t>i</w:t>
      </w:r>
      <w:r w:rsidRPr="003B0B1D">
        <w:rPr>
          <w:rFonts w:eastAsia="Arial Narrow"/>
        </w:rPr>
        <w:t>, spravedlnosti a rovnosti Smluvních stran. Na důkaz uvedených skutečností připojují své podpisy.</w:t>
      </w:r>
    </w:p>
    <w:p w14:paraId="05FD4E2E" w14:textId="77777777" w:rsidR="006C495E" w:rsidRDefault="006C495E" w:rsidP="001B3223">
      <w:pPr>
        <w:pStyle w:val="Nadpis2"/>
        <w:contextualSpacing/>
      </w:pPr>
      <w:r w:rsidRPr="003B0B1D">
        <w:t xml:space="preserve">Nedílnou součást </w:t>
      </w:r>
      <w:r w:rsidR="00561B1F">
        <w:t>Dohody</w:t>
      </w:r>
      <w:r w:rsidRPr="003B0B1D">
        <w:t xml:space="preserve"> tvoří tyto přílohy:</w:t>
      </w:r>
    </w:p>
    <w:p w14:paraId="61ACFA53" w14:textId="0CF86331" w:rsidR="00194194" w:rsidRDefault="00715DE1" w:rsidP="001B3223">
      <w:pPr>
        <w:pStyle w:val="Nadpis2"/>
        <w:numPr>
          <w:ilvl w:val="0"/>
          <w:numId w:val="0"/>
        </w:numPr>
        <w:ind w:left="680"/>
        <w:contextualSpacing/>
      </w:pPr>
      <w:r>
        <w:t xml:space="preserve">Příloha č. 1 </w:t>
      </w:r>
      <w:r w:rsidR="00B16EA6">
        <w:t>–</w:t>
      </w:r>
      <w:r w:rsidR="00882F08">
        <w:t xml:space="preserve"> </w:t>
      </w:r>
      <w:r w:rsidR="001352AF">
        <w:t>Technické požadavky na Plnění</w:t>
      </w:r>
    </w:p>
    <w:p w14:paraId="30020221" w14:textId="562EED53" w:rsidR="001352AF" w:rsidRPr="001352AF" w:rsidRDefault="001352AF" w:rsidP="001352AF">
      <w:pPr>
        <w:pStyle w:val="Nadpis2"/>
        <w:numPr>
          <w:ilvl w:val="0"/>
          <w:numId w:val="0"/>
        </w:numPr>
        <w:spacing w:before="0" w:after="0"/>
        <w:ind w:left="680"/>
        <w:rPr>
          <w:i/>
          <w:iCs/>
        </w:rPr>
      </w:pPr>
      <w:r w:rsidRPr="008B736B">
        <w:rPr>
          <w:i/>
          <w:iCs/>
        </w:rPr>
        <w:t xml:space="preserve">[před podpisem </w:t>
      </w:r>
      <w:r>
        <w:rPr>
          <w:i/>
          <w:iCs/>
        </w:rPr>
        <w:t>Dohody</w:t>
      </w:r>
      <w:r w:rsidRPr="008B736B">
        <w:rPr>
          <w:i/>
          <w:iCs/>
        </w:rPr>
        <w:t xml:space="preserve"> bude převzata příloha č. </w:t>
      </w:r>
      <w:r w:rsidR="004B4607">
        <w:rPr>
          <w:i/>
          <w:iCs/>
        </w:rPr>
        <w:t>1</w:t>
      </w:r>
      <w:r w:rsidRPr="008B736B">
        <w:rPr>
          <w:i/>
          <w:iCs/>
        </w:rPr>
        <w:t xml:space="preserve"> ZD</w:t>
      </w:r>
      <w:r>
        <w:rPr>
          <w:i/>
          <w:iCs/>
        </w:rPr>
        <w:t>]</w:t>
      </w:r>
    </w:p>
    <w:p w14:paraId="36926AD7" w14:textId="491BD80C" w:rsidR="008B4E89" w:rsidRDefault="00A44CDA" w:rsidP="001B3223">
      <w:pPr>
        <w:pStyle w:val="Nadpis2"/>
        <w:numPr>
          <w:ilvl w:val="0"/>
          <w:numId w:val="0"/>
        </w:numPr>
        <w:spacing w:before="0" w:after="0"/>
        <w:ind w:left="680"/>
      </w:pPr>
      <w:r>
        <w:t xml:space="preserve">Příloha č. </w:t>
      </w:r>
      <w:r w:rsidR="000F643D">
        <w:t>2</w:t>
      </w:r>
      <w:r>
        <w:t xml:space="preserve"> – Seznam Poddodavatelů</w:t>
      </w:r>
      <w:r w:rsidR="008B736B">
        <w:t xml:space="preserve"> </w:t>
      </w:r>
    </w:p>
    <w:p w14:paraId="2A1980EA" w14:textId="5731BA22" w:rsidR="00A44CDA" w:rsidRPr="008B736B" w:rsidRDefault="008B736B" w:rsidP="001B3223">
      <w:pPr>
        <w:pStyle w:val="Nadpis2"/>
        <w:numPr>
          <w:ilvl w:val="0"/>
          <w:numId w:val="0"/>
        </w:numPr>
        <w:spacing w:before="0" w:after="0"/>
        <w:ind w:left="680"/>
        <w:rPr>
          <w:i/>
          <w:iCs/>
        </w:rPr>
      </w:pPr>
      <w:r w:rsidRPr="008B736B">
        <w:rPr>
          <w:i/>
          <w:iCs/>
        </w:rPr>
        <w:t xml:space="preserve">[před podpisem </w:t>
      </w:r>
      <w:r w:rsidR="008B4E89">
        <w:rPr>
          <w:i/>
          <w:iCs/>
        </w:rPr>
        <w:t>Dohody</w:t>
      </w:r>
      <w:r w:rsidR="008B4E89" w:rsidRPr="008B736B">
        <w:rPr>
          <w:i/>
          <w:iCs/>
        </w:rPr>
        <w:t xml:space="preserve"> </w:t>
      </w:r>
      <w:r w:rsidRPr="008B736B">
        <w:rPr>
          <w:i/>
          <w:iCs/>
        </w:rPr>
        <w:t xml:space="preserve">bude převzata příloha č. </w:t>
      </w:r>
      <w:r w:rsidR="004B4607">
        <w:rPr>
          <w:i/>
          <w:iCs/>
        </w:rPr>
        <w:t>8</w:t>
      </w:r>
      <w:r w:rsidRPr="008B736B">
        <w:rPr>
          <w:i/>
          <w:iCs/>
        </w:rPr>
        <w:t xml:space="preserve"> ZD</w:t>
      </w:r>
      <w:r>
        <w:rPr>
          <w:i/>
          <w:iCs/>
        </w:rPr>
        <w:t>]</w:t>
      </w:r>
    </w:p>
    <w:p w14:paraId="2F735D70" w14:textId="29BE96C6" w:rsidR="00A44CDA" w:rsidRDefault="00A44CDA" w:rsidP="001B3223">
      <w:pPr>
        <w:pStyle w:val="Nadpis2"/>
        <w:numPr>
          <w:ilvl w:val="0"/>
          <w:numId w:val="0"/>
        </w:numPr>
        <w:spacing w:before="0" w:after="0"/>
        <w:ind w:left="680"/>
      </w:pPr>
      <w:r>
        <w:t xml:space="preserve">Příloha č. </w:t>
      </w:r>
      <w:r w:rsidR="000F643D">
        <w:t>3</w:t>
      </w:r>
      <w:r w:rsidR="004B4607">
        <w:t xml:space="preserve"> </w:t>
      </w:r>
      <w:r>
        <w:t>– Vzory formulářů</w:t>
      </w:r>
    </w:p>
    <w:p w14:paraId="77D44FA6" w14:textId="58726BC2" w:rsidR="0098665A" w:rsidRDefault="00021E22" w:rsidP="008B736B">
      <w:pPr>
        <w:pStyle w:val="Nadpis2"/>
        <w:numPr>
          <w:ilvl w:val="0"/>
          <w:numId w:val="0"/>
        </w:numPr>
        <w:spacing w:before="0" w:after="0"/>
        <w:ind w:left="680"/>
      </w:pPr>
      <w:r>
        <w:t xml:space="preserve">Příloha č. </w:t>
      </w:r>
      <w:r w:rsidR="000F643D">
        <w:t>4</w:t>
      </w:r>
      <w:r>
        <w:t xml:space="preserve"> – Specifik</w:t>
      </w:r>
      <w:r w:rsidR="00812435">
        <w:t xml:space="preserve">ace </w:t>
      </w:r>
      <w:r w:rsidR="001352AF">
        <w:t>c</w:t>
      </w:r>
      <w:r w:rsidR="00812435">
        <w:t xml:space="preserve">eny za </w:t>
      </w:r>
      <w:r w:rsidR="001352AF">
        <w:t>Plnění</w:t>
      </w:r>
      <w:r w:rsidR="008B736B">
        <w:t xml:space="preserve"> </w:t>
      </w:r>
    </w:p>
    <w:p w14:paraId="27009BD3" w14:textId="2DC8193B" w:rsidR="008B736B" w:rsidRPr="008B736B" w:rsidRDefault="008B736B" w:rsidP="008B736B">
      <w:pPr>
        <w:pStyle w:val="Nadpis2"/>
        <w:numPr>
          <w:ilvl w:val="0"/>
          <w:numId w:val="0"/>
        </w:numPr>
        <w:spacing w:before="0" w:after="0"/>
        <w:ind w:left="680"/>
        <w:rPr>
          <w:i/>
          <w:iCs/>
        </w:rPr>
      </w:pPr>
      <w:r w:rsidRPr="008B736B">
        <w:rPr>
          <w:i/>
          <w:iCs/>
        </w:rPr>
        <w:t>[před podpisem</w:t>
      </w:r>
      <w:r w:rsidR="0098665A">
        <w:rPr>
          <w:i/>
          <w:iCs/>
        </w:rPr>
        <w:t xml:space="preserve"> Dohody</w:t>
      </w:r>
      <w:r w:rsidRPr="008B736B">
        <w:rPr>
          <w:i/>
          <w:iCs/>
        </w:rPr>
        <w:t xml:space="preserve"> bud</w:t>
      </w:r>
      <w:r>
        <w:rPr>
          <w:i/>
          <w:iCs/>
        </w:rPr>
        <w:t>ou převzaty jednotkové ceny z</w:t>
      </w:r>
      <w:r w:rsidRPr="008B736B">
        <w:rPr>
          <w:i/>
          <w:iCs/>
        </w:rPr>
        <w:t xml:space="preserve"> příloh</w:t>
      </w:r>
      <w:r>
        <w:rPr>
          <w:i/>
          <w:iCs/>
        </w:rPr>
        <w:t>y</w:t>
      </w:r>
      <w:r w:rsidRPr="008B736B">
        <w:rPr>
          <w:i/>
          <w:iCs/>
        </w:rPr>
        <w:t xml:space="preserve"> č. </w:t>
      </w:r>
      <w:r w:rsidR="004B4607">
        <w:rPr>
          <w:i/>
          <w:iCs/>
        </w:rPr>
        <w:t>7</w:t>
      </w:r>
      <w:r w:rsidRPr="008B736B">
        <w:rPr>
          <w:i/>
          <w:iCs/>
        </w:rPr>
        <w:t xml:space="preserve"> ZD</w:t>
      </w:r>
      <w:r>
        <w:rPr>
          <w:i/>
          <w:iCs/>
        </w:rPr>
        <w:t>]</w:t>
      </w:r>
    </w:p>
    <w:p w14:paraId="5D66C5B1" w14:textId="5D8D8C41" w:rsidR="0098665A" w:rsidRDefault="009F60A4" w:rsidP="008B736B">
      <w:pPr>
        <w:pStyle w:val="Nadpis2"/>
        <w:numPr>
          <w:ilvl w:val="0"/>
          <w:numId w:val="0"/>
        </w:numPr>
        <w:spacing w:before="0" w:after="0"/>
        <w:ind w:left="680"/>
      </w:pPr>
      <w:r>
        <w:t xml:space="preserve">Příloha č. </w:t>
      </w:r>
      <w:r w:rsidR="000F643D">
        <w:t>5</w:t>
      </w:r>
      <w:r>
        <w:t xml:space="preserve"> – Realizační tým</w:t>
      </w:r>
      <w:r w:rsidR="008B736B">
        <w:t xml:space="preserve"> </w:t>
      </w:r>
      <w:bookmarkStart w:id="75" w:name="_Hlk11262877"/>
    </w:p>
    <w:p w14:paraId="4ABB018C" w14:textId="7E7E9536" w:rsidR="008B736B" w:rsidRDefault="008B736B" w:rsidP="008B736B">
      <w:pPr>
        <w:pStyle w:val="Nadpis2"/>
        <w:numPr>
          <w:ilvl w:val="0"/>
          <w:numId w:val="0"/>
        </w:numPr>
        <w:spacing w:before="0" w:after="0"/>
        <w:ind w:left="680"/>
        <w:rPr>
          <w:i/>
          <w:iCs/>
        </w:rPr>
      </w:pPr>
      <w:r w:rsidRPr="008B736B">
        <w:rPr>
          <w:i/>
          <w:iCs/>
        </w:rPr>
        <w:t xml:space="preserve">[před podpisem </w:t>
      </w:r>
      <w:r w:rsidR="0098665A">
        <w:rPr>
          <w:i/>
          <w:iCs/>
        </w:rPr>
        <w:t xml:space="preserve">Dohody </w:t>
      </w:r>
      <w:r w:rsidRPr="008B736B">
        <w:rPr>
          <w:i/>
          <w:iCs/>
        </w:rPr>
        <w:t xml:space="preserve">bude převzata příloha č. </w:t>
      </w:r>
      <w:r w:rsidR="004B4607">
        <w:rPr>
          <w:i/>
          <w:iCs/>
        </w:rPr>
        <w:t>6</w:t>
      </w:r>
      <w:r w:rsidRPr="008B736B">
        <w:rPr>
          <w:i/>
          <w:iCs/>
        </w:rPr>
        <w:t xml:space="preserve"> ZD</w:t>
      </w:r>
      <w:r>
        <w:rPr>
          <w:i/>
          <w:iCs/>
        </w:rPr>
        <w:t>]</w:t>
      </w:r>
      <w:bookmarkEnd w:id="75"/>
    </w:p>
    <w:p w14:paraId="7ABC0C31" w14:textId="77777777" w:rsidR="008F2CD4" w:rsidRPr="008F2CD4" w:rsidRDefault="008F2CD4" w:rsidP="00BD00CD">
      <w:pPr>
        <w:pStyle w:val="Nadpis2"/>
        <w:keepNext/>
        <w:keepLines/>
        <w:numPr>
          <w:ilvl w:val="0"/>
          <w:numId w:val="0"/>
        </w:numPr>
        <w:contextualSpacing/>
      </w:pPr>
    </w:p>
    <w:tbl>
      <w:tblPr>
        <w:tblW w:w="5000" w:type="pct"/>
        <w:jc w:val="center"/>
        <w:tblLook w:val="01E0" w:firstRow="1" w:lastRow="1" w:firstColumn="1" w:lastColumn="1" w:noHBand="0" w:noVBand="0"/>
      </w:tblPr>
      <w:tblGrid>
        <w:gridCol w:w="396"/>
        <w:gridCol w:w="1853"/>
        <w:gridCol w:w="699"/>
        <w:gridCol w:w="1588"/>
        <w:gridCol w:w="284"/>
        <w:gridCol w:w="526"/>
        <w:gridCol w:w="1644"/>
        <w:gridCol w:w="616"/>
        <w:gridCol w:w="1466"/>
      </w:tblGrid>
      <w:tr w:rsidR="00A714A9" w:rsidRPr="00100720" w14:paraId="5CE73305" w14:textId="77777777" w:rsidTr="008F2CD4">
        <w:trPr>
          <w:jc w:val="center"/>
        </w:trPr>
        <w:tc>
          <w:tcPr>
            <w:tcW w:w="4536" w:type="dxa"/>
            <w:gridSpan w:val="4"/>
          </w:tcPr>
          <w:p w14:paraId="1B2CADB7" w14:textId="77777777" w:rsidR="00C43F97" w:rsidRPr="00100720" w:rsidRDefault="00A714A9" w:rsidP="00BD00CD">
            <w:pPr>
              <w:keepNext/>
              <w:keepLines/>
              <w:widowControl/>
              <w:spacing w:line="360" w:lineRule="auto"/>
              <w:rPr>
                <w:rFonts w:ascii="Verdana" w:hAnsi="Verdana" w:cs="Arial"/>
                <w:sz w:val="18"/>
                <w:szCs w:val="18"/>
              </w:rPr>
            </w:pPr>
            <w:r w:rsidRPr="00100720">
              <w:rPr>
                <w:rFonts w:ascii="Verdana" w:hAnsi="Verdana" w:cs="Arial"/>
                <w:sz w:val="18"/>
                <w:szCs w:val="18"/>
              </w:rPr>
              <w:t xml:space="preserve">Za </w:t>
            </w:r>
            <w:r w:rsidR="002C52FF">
              <w:rPr>
                <w:rFonts w:ascii="Verdana" w:hAnsi="Verdana" w:cs="Arial"/>
                <w:sz w:val="18"/>
                <w:szCs w:val="18"/>
              </w:rPr>
              <w:t>Objednatele</w:t>
            </w:r>
            <w:r w:rsidRPr="00100720">
              <w:rPr>
                <w:rFonts w:ascii="Verdana" w:hAnsi="Verdana" w:cs="Arial"/>
                <w:sz w:val="18"/>
                <w:szCs w:val="18"/>
              </w:rPr>
              <w:t>:</w:t>
            </w:r>
          </w:p>
        </w:tc>
        <w:tc>
          <w:tcPr>
            <w:tcW w:w="284" w:type="dxa"/>
          </w:tcPr>
          <w:p w14:paraId="1C10FDE7" w14:textId="77777777" w:rsidR="00A714A9" w:rsidRPr="00100720" w:rsidRDefault="00A714A9" w:rsidP="00BD00CD">
            <w:pPr>
              <w:keepNext/>
              <w:keepLines/>
              <w:widowControl/>
              <w:spacing w:line="360" w:lineRule="auto"/>
              <w:rPr>
                <w:rFonts w:ascii="Verdana" w:hAnsi="Verdana" w:cs="Arial"/>
                <w:sz w:val="18"/>
                <w:szCs w:val="18"/>
              </w:rPr>
            </w:pPr>
          </w:p>
        </w:tc>
        <w:tc>
          <w:tcPr>
            <w:tcW w:w="4252" w:type="dxa"/>
            <w:gridSpan w:val="4"/>
          </w:tcPr>
          <w:p w14:paraId="52E95824" w14:textId="77777777" w:rsidR="00A714A9" w:rsidRPr="00100720" w:rsidRDefault="00A714A9" w:rsidP="00BD00CD">
            <w:pPr>
              <w:keepNext/>
              <w:keepLines/>
              <w:widowControl/>
              <w:spacing w:line="360" w:lineRule="auto"/>
              <w:rPr>
                <w:rFonts w:ascii="Verdana" w:hAnsi="Verdana" w:cs="Arial"/>
                <w:sz w:val="18"/>
                <w:szCs w:val="18"/>
              </w:rPr>
            </w:pPr>
            <w:r w:rsidRPr="00100720">
              <w:rPr>
                <w:rFonts w:ascii="Verdana" w:hAnsi="Verdana" w:cs="Arial"/>
                <w:sz w:val="18"/>
                <w:szCs w:val="18"/>
              </w:rPr>
              <w:t xml:space="preserve">Za </w:t>
            </w:r>
            <w:r w:rsidR="00D13B19">
              <w:rPr>
                <w:rFonts w:ascii="Verdana" w:hAnsi="Verdana" w:cs="Arial"/>
                <w:sz w:val="18"/>
                <w:szCs w:val="18"/>
              </w:rPr>
              <w:t>Poskytovatele</w:t>
            </w:r>
            <w:r w:rsidRPr="00100720">
              <w:rPr>
                <w:rFonts w:ascii="Verdana" w:hAnsi="Verdana" w:cs="Arial"/>
                <w:sz w:val="18"/>
                <w:szCs w:val="18"/>
              </w:rPr>
              <w:t>:</w:t>
            </w:r>
          </w:p>
        </w:tc>
      </w:tr>
      <w:tr w:rsidR="003C1111" w:rsidRPr="00100720" w14:paraId="0737FC28" w14:textId="77777777" w:rsidTr="008F2CD4">
        <w:trPr>
          <w:jc w:val="center"/>
        </w:trPr>
        <w:tc>
          <w:tcPr>
            <w:tcW w:w="396" w:type="dxa"/>
          </w:tcPr>
          <w:p w14:paraId="2C9D2DC5" w14:textId="77777777" w:rsidR="00A714A9" w:rsidRPr="00100720" w:rsidRDefault="00A714A9" w:rsidP="00BD00CD">
            <w:pPr>
              <w:keepNext/>
              <w:keepLines/>
              <w:widowControl/>
              <w:spacing w:line="360" w:lineRule="auto"/>
              <w:jc w:val="center"/>
              <w:rPr>
                <w:rFonts w:ascii="Verdana" w:hAnsi="Verdana" w:cs="Arial"/>
                <w:sz w:val="18"/>
                <w:szCs w:val="18"/>
              </w:rPr>
            </w:pPr>
            <w:r w:rsidRPr="00100720">
              <w:rPr>
                <w:rFonts w:ascii="Verdana" w:hAnsi="Verdana" w:cs="Arial"/>
                <w:sz w:val="18"/>
                <w:szCs w:val="18"/>
              </w:rPr>
              <w:t>V</w:t>
            </w:r>
          </w:p>
        </w:tc>
        <w:tc>
          <w:tcPr>
            <w:tcW w:w="1853" w:type="dxa"/>
            <w:tcBorders>
              <w:bottom w:val="single" w:sz="4" w:space="0" w:color="auto"/>
            </w:tcBorders>
          </w:tcPr>
          <w:p w14:paraId="24F1A813" w14:textId="77777777" w:rsidR="00A714A9" w:rsidRPr="00100720" w:rsidRDefault="00C43F97" w:rsidP="00BD00CD">
            <w:pPr>
              <w:keepNext/>
              <w:keepLines/>
              <w:widowControl/>
              <w:spacing w:line="360" w:lineRule="auto"/>
              <w:jc w:val="center"/>
              <w:rPr>
                <w:rFonts w:ascii="Verdana" w:hAnsi="Verdana" w:cs="Arial"/>
                <w:sz w:val="18"/>
                <w:szCs w:val="18"/>
              </w:rPr>
            </w:pPr>
            <w:r w:rsidRPr="00100720">
              <w:rPr>
                <w:rFonts w:ascii="Verdana" w:hAnsi="Verdana" w:cs="Arial"/>
                <w:sz w:val="18"/>
                <w:szCs w:val="18"/>
              </w:rPr>
              <w:t>Praze</w:t>
            </w:r>
          </w:p>
        </w:tc>
        <w:tc>
          <w:tcPr>
            <w:tcW w:w="699" w:type="dxa"/>
          </w:tcPr>
          <w:p w14:paraId="65C99BA5" w14:textId="77777777" w:rsidR="00A714A9" w:rsidRPr="00100720" w:rsidRDefault="00A714A9" w:rsidP="00BD00CD">
            <w:pPr>
              <w:keepNext/>
              <w:keepLines/>
              <w:widowControl/>
              <w:spacing w:line="360" w:lineRule="auto"/>
              <w:jc w:val="center"/>
              <w:rPr>
                <w:rFonts w:ascii="Verdana" w:hAnsi="Verdana" w:cs="Arial"/>
                <w:sz w:val="18"/>
                <w:szCs w:val="18"/>
              </w:rPr>
            </w:pPr>
            <w:r w:rsidRPr="00100720">
              <w:rPr>
                <w:rFonts w:ascii="Verdana" w:hAnsi="Verdana" w:cs="Arial"/>
                <w:sz w:val="18"/>
                <w:szCs w:val="18"/>
              </w:rPr>
              <w:t>dne</w:t>
            </w:r>
          </w:p>
        </w:tc>
        <w:tc>
          <w:tcPr>
            <w:tcW w:w="1588" w:type="dxa"/>
            <w:tcBorders>
              <w:bottom w:val="single" w:sz="4" w:space="0" w:color="auto"/>
            </w:tcBorders>
          </w:tcPr>
          <w:p w14:paraId="0264F25F" w14:textId="77777777" w:rsidR="00A714A9" w:rsidRPr="00100720" w:rsidRDefault="00A714A9" w:rsidP="00BD00CD">
            <w:pPr>
              <w:keepNext/>
              <w:keepLines/>
              <w:widowControl/>
              <w:spacing w:line="360" w:lineRule="auto"/>
              <w:jc w:val="center"/>
              <w:rPr>
                <w:rFonts w:ascii="Verdana" w:hAnsi="Verdana" w:cs="Arial"/>
                <w:sz w:val="18"/>
                <w:szCs w:val="18"/>
              </w:rPr>
            </w:pPr>
          </w:p>
        </w:tc>
        <w:tc>
          <w:tcPr>
            <w:tcW w:w="284" w:type="dxa"/>
          </w:tcPr>
          <w:p w14:paraId="75B2C96D" w14:textId="77777777" w:rsidR="00A714A9" w:rsidRPr="00100720" w:rsidRDefault="00A714A9" w:rsidP="00BD00CD">
            <w:pPr>
              <w:keepNext/>
              <w:keepLines/>
              <w:widowControl/>
              <w:spacing w:line="360" w:lineRule="auto"/>
              <w:jc w:val="center"/>
              <w:rPr>
                <w:rFonts w:ascii="Verdana" w:hAnsi="Verdana" w:cs="Arial"/>
                <w:sz w:val="18"/>
                <w:szCs w:val="18"/>
              </w:rPr>
            </w:pPr>
          </w:p>
        </w:tc>
        <w:tc>
          <w:tcPr>
            <w:tcW w:w="526" w:type="dxa"/>
          </w:tcPr>
          <w:p w14:paraId="66E64D2A" w14:textId="77777777" w:rsidR="00A714A9" w:rsidRPr="00100720" w:rsidRDefault="00A714A9" w:rsidP="00BD00CD">
            <w:pPr>
              <w:keepNext/>
              <w:keepLines/>
              <w:widowControl/>
              <w:spacing w:line="360" w:lineRule="auto"/>
              <w:jc w:val="center"/>
              <w:rPr>
                <w:rFonts w:ascii="Verdana" w:hAnsi="Verdana" w:cs="Arial"/>
                <w:sz w:val="18"/>
                <w:szCs w:val="18"/>
              </w:rPr>
            </w:pPr>
            <w:r w:rsidRPr="00100720">
              <w:rPr>
                <w:rFonts w:ascii="Verdana" w:hAnsi="Verdana" w:cs="Arial"/>
                <w:sz w:val="18"/>
                <w:szCs w:val="18"/>
              </w:rPr>
              <w:t>V</w:t>
            </w:r>
          </w:p>
        </w:tc>
        <w:tc>
          <w:tcPr>
            <w:tcW w:w="1644" w:type="dxa"/>
            <w:tcBorders>
              <w:bottom w:val="single" w:sz="4" w:space="0" w:color="auto"/>
            </w:tcBorders>
          </w:tcPr>
          <w:p w14:paraId="2C2B2AB0" w14:textId="77777777" w:rsidR="00A714A9" w:rsidRPr="00100720" w:rsidRDefault="00A714A9" w:rsidP="00BD00CD">
            <w:pPr>
              <w:keepNext/>
              <w:keepLines/>
              <w:widowControl/>
              <w:spacing w:line="360" w:lineRule="auto"/>
              <w:jc w:val="center"/>
              <w:rPr>
                <w:rFonts w:ascii="Verdana" w:hAnsi="Verdana" w:cs="Arial"/>
                <w:sz w:val="18"/>
                <w:szCs w:val="18"/>
              </w:rPr>
            </w:pPr>
          </w:p>
        </w:tc>
        <w:tc>
          <w:tcPr>
            <w:tcW w:w="616" w:type="dxa"/>
          </w:tcPr>
          <w:p w14:paraId="0F116108" w14:textId="77777777" w:rsidR="00A714A9" w:rsidRPr="00100720" w:rsidRDefault="00A714A9" w:rsidP="00BD00CD">
            <w:pPr>
              <w:keepNext/>
              <w:keepLines/>
              <w:widowControl/>
              <w:spacing w:line="360" w:lineRule="auto"/>
              <w:jc w:val="center"/>
              <w:rPr>
                <w:rFonts w:ascii="Verdana" w:hAnsi="Verdana" w:cs="Arial"/>
                <w:sz w:val="18"/>
                <w:szCs w:val="18"/>
              </w:rPr>
            </w:pPr>
            <w:r w:rsidRPr="00100720">
              <w:rPr>
                <w:rFonts w:ascii="Verdana" w:hAnsi="Verdana" w:cs="Arial"/>
                <w:sz w:val="18"/>
                <w:szCs w:val="18"/>
              </w:rPr>
              <w:t>dne</w:t>
            </w:r>
          </w:p>
        </w:tc>
        <w:tc>
          <w:tcPr>
            <w:tcW w:w="1466" w:type="dxa"/>
            <w:tcBorders>
              <w:bottom w:val="single" w:sz="4" w:space="0" w:color="auto"/>
            </w:tcBorders>
          </w:tcPr>
          <w:p w14:paraId="28C42123" w14:textId="77777777" w:rsidR="00A714A9" w:rsidRPr="00100720" w:rsidRDefault="00A714A9" w:rsidP="00BD00CD">
            <w:pPr>
              <w:keepNext/>
              <w:keepLines/>
              <w:widowControl/>
              <w:spacing w:line="360" w:lineRule="auto"/>
              <w:jc w:val="center"/>
              <w:rPr>
                <w:rFonts w:ascii="Verdana" w:hAnsi="Verdana" w:cs="Arial"/>
                <w:sz w:val="18"/>
                <w:szCs w:val="18"/>
              </w:rPr>
            </w:pPr>
          </w:p>
        </w:tc>
      </w:tr>
      <w:tr w:rsidR="00A714A9" w:rsidRPr="00100720" w14:paraId="178CD78A" w14:textId="77777777" w:rsidTr="008F2CD4">
        <w:trPr>
          <w:trHeight w:hRule="exact" w:val="964"/>
          <w:jc w:val="center"/>
        </w:trPr>
        <w:tc>
          <w:tcPr>
            <w:tcW w:w="4536" w:type="dxa"/>
            <w:gridSpan w:val="4"/>
            <w:tcBorders>
              <w:bottom w:val="single" w:sz="4" w:space="0" w:color="auto"/>
            </w:tcBorders>
          </w:tcPr>
          <w:p w14:paraId="09D1461A" w14:textId="77777777" w:rsidR="00A714A9" w:rsidRPr="00100720" w:rsidRDefault="00A714A9" w:rsidP="001B3223">
            <w:pPr>
              <w:widowControl/>
              <w:spacing w:line="360" w:lineRule="auto"/>
              <w:jc w:val="center"/>
              <w:rPr>
                <w:rFonts w:ascii="Verdana" w:hAnsi="Verdana" w:cs="Arial"/>
                <w:sz w:val="18"/>
                <w:szCs w:val="18"/>
              </w:rPr>
            </w:pPr>
          </w:p>
        </w:tc>
        <w:tc>
          <w:tcPr>
            <w:tcW w:w="284" w:type="dxa"/>
          </w:tcPr>
          <w:p w14:paraId="3C7B166F" w14:textId="77777777" w:rsidR="00A714A9" w:rsidRPr="00100720" w:rsidRDefault="00A714A9" w:rsidP="001B3223">
            <w:pPr>
              <w:widowControl/>
              <w:spacing w:line="360" w:lineRule="auto"/>
              <w:jc w:val="center"/>
              <w:rPr>
                <w:rFonts w:ascii="Verdana" w:hAnsi="Verdana" w:cs="Arial"/>
                <w:sz w:val="18"/>
                <w:szCs w:val="18"/>
              </w:rPr>
            </w:pPr>
          </w:p>
        </w:tc>
        <w:tc>
          <w:tcPr>
            <w:tcW w:w="4252" w:type="dxa"/>
            <w:gridSpan w:val="4"/>
            <w:tcBorders>
              <w:bottom w:val="single" w:sz="4" w:space="0" w:color="auto"/>
            </w:tcBorders>
          </w:tcPr>
          <w:p w14:paraId="591862A2" w14:textId="77777777" w:rsidR="00A714A9" w:rsidRPr="00100720" w:rsidRDefault="00A714A9" w:rsidP="001B3223">
            <w:pPr>
              <w:widowControl/>
              <w:spacing w:line="360" w:lineRule="auto"/>
              <w:rPr>
                <w:rFonts w:ascii="Verdana" w:hAnsi="Verdana" w:cs="Arial"/>
                <w:sz w:val="18"/>
                <w:szCs w:val="18"/>
              </w:rPr>
            </w:pPr>
          </w:p>
        </w:tc>
      </w:tr>
      <w:tr w:rsidR="00A714A9" w:rsidRPr="004B4607" w14:paraId="75501DFA" w14:textId="77777777" w:rsidTr="008F2CD4">
        <w:trPr>
          <w:jc w:val="center"/>
        </w:trPr>
        <w:tc>
          <w:tcPr>
            <w:tcW w:w="4536" w:type="dxa"/>
            <w:gridSpan w:val="4"/>
            <w:tcBorders>
              <w:top w:val="single" w:sz="4" w:space="0" w:color="auto"/>
            </w:tcBorders>
          </w:tcPr>
          <w:p w14:paraId="1135982F" w14:textId="77777777" w:rsidR="00A62CE2" w:rsidRPr="004B4607" w:rsidRDefault="00A62CE2" w:rsidP="001B3223">
            <w:pPr>
              <w:widowControl/>
              <w:jc w:val="center"/>
              <w:rPr>
                <w:rFonts w:ascii="Verdana" w:hAnsi="Verdana" w:cs="Calibri"/>
                <w:sz w:val="18"/>
                <w:szCs w:val="18"/>
              </w:rPr>
            </w:pPr>
            <w:r w:rsidRPr="004B4607">
              <w:rPr>
                <w:rFonts w:ascii="Verdana" w:hAnsi="Verdana" w:cs="Calibri"/>
                <w:sz w:val="18"/>
                <w:szCs w:val="18"/>
              </w:rPr>
              <w:t>Mgr. Jakub Richter</w:t>
            </w:r>
          </w:p>
          <w:p w14:paraId="501C0EC0" w14:textId="77777777" w:rsidR="00A62CE2" w:rsidRPr="00A62CE2" w:rsidRDefault="00A62CE2" w:rsidP="001B3223">
            <w:pPr>
              <w:widowControl/>
              <w:jc w:val="center"/>
              <w:rPr>
                <w:rFonts w:ascii="Verdana" w:hAnsi="Verdana" w:cs="Calibri"/>
                <w:sz w:val="18"/>
                <w:szCs w:val="18"/>
              </w:rPr>
            </w:pPr>
            <w:r w:rsidRPr="00A62CE2">
              <w:rPr>
                <w:rFonts w:ascii="Verdana" w:hAnsi="Verdana" w:cs="Calibri"/>
                <w:sz w:val="18"/>
                <w:szCs w:val="18"/>
              </w:rPr>
              <w:t>1. zástupce generálního ředitele</w:t>
            </w:r>
          </w:p>
          <w:p w14:paraId="5F6EC71F" w14:textId="77777777" w:rsidR="00A714A9" w:rsidRPr="00100720" w:rsidRDefault="00A714A9" w:rsidP="001B3223">
            <w:pPr>
              <w:widowControl/>
              <w:jc w:val="center"/>
              <w:rPr>
                <w:rFonts w:ascii="Verdana" w:hAnsi="Verdana" w:cs="Arial"/>
                <w:sz w:val="18"/>
                <w:szCs w:val="18"/>
              </w:rPr>
            </w:pPr>
            <w:r w:rsidRPr="00100720">
              <w:rPr>
                <w:rFonts w:ascii="Verdana" w:hAnsi="Verdana" w:cs="Arial"/>
                <w:sz w:val="18"/>
                <w:szCs w:val="18"/>
              </w:rPr>
              <w:t xml:space="preserve">Státní pokladna Centrum sdílených </w:t>
            </w:r>
            <w:r w:rsidR="00C10382">
              <w:rPr>
                <w:rFonts w:ascii="Verdana" w:hAnsi="Verdana" w:cs="Arial"/>
                <w:sz w:val="18"/>
                <w:szCs w:val="18"/>
              </w:rPr>
              <w:t>Oblastí</w:t>
            </w:r>
            <w:r w:rsidRPr="00100720">
              <w:rPr>
                <w:rFonts w:ascii="Verdana" w:hAnsi="Verdana" w:cs="Arial"/>
                <w:sz w:val="18"/>
                <w:szCs w:val="18"/>
              </w:rPr>
              <w:t>, s. p.</w:t>
            </w:r>
          </w:p>
        </w:tc>
        <w:tc>
          <w:tcPr>
            <w:tcW w:w="284" w:type="dxa"/>
          </w:tcPr>
          <w:p w14:paraId="37D9D544" w14:textId="77777777" w:rsidR="00A714A9" w:rsidRPr="00100720" w:rsidRDefault="00A714A9" w:rsidP="001B3223">
            <w:pPr>
              <w:widowControl/>
              <w:jc w:val="center"/>
              <w:rPr>
                <w:rFonts w:ascii="Verdana" w:hAnsi="Verdana" w:cs="Arial"/>
                <w:sz w:val="18"/>
                <w:szCs w:val="18"/>
              </w:rPr>
            </w:pPr>
          </w:p>
        </w:tc>
        <w:tc>
          <w:tcPr>
            <w:tcW w:w="4252" w:type="dxa"/>
            <w:gridSpan w:val="4"/>
            <w:tcBorders>
              <w:top w:val="single" w:sz="4" w:space="0" w:color="auto"/>
            </w:tcBorders>
          </w:tcPr>
          <w:p w14:paraId="3AD765D9" w14:textId="77777777" w:rsidR="00A714A9" w:rsidRPr="004B4607" w:rsidRDefault="00A714A9" w:rsidP="001B3223">
            <w:pPr>
              <w:widowControl/>
              <w:jc w:val="center"/>
              <w:rPr>
                <w:rFonts w:ascii="Verdana" w:eastAsia="Calibri" w:hAnsi="Verdana" w:cs="Arial"/>
                <w:sz w:val="18"/>
                <w:szCs w:val="18"/>
                <w:highlight w:val="yellow"/>
                <w:lang w:eastAsia="ko-KR"/>
              </w:rPr>
            </w:pPr>
            <w:r w:rsidRPr="004B4607">
              <w:rPr>
                <w:rFonts w:ascii="Verdana" w:eastAsia="Calibri" w:hAnsi="Verdana" w:cs="Arial"/>
                <w:sz w:val="18"/>
                <w:szCs w:val="18"/>
                <w:highlight w:val="yellow"/>
                <w:lang w:eastAsia="ko-KR"/>
              </w:rPr>
              <w:t>[</w:t>
            </w:r>
            <w:proofErr w:type="spellStart"/>
            <w:r w:rsidRPr="004B4607">
              <w:rPr>
                <w:rFonts w:ascii="Verdana" w:eastAsia="Calibri" w:hAnsi="Verdana" w:cs="Arial"/>
                <w:sz w:val="18"/>
                <w:szCs w:val="18"/>
                <w:highlight w:val="yellow"/>
                <w:lang w:eastAsia="ko-KR"/>
              </w:rPr>
              <w:t>titl</w:t>
            </w:r>
            <w:proofErr w:type="spellEnd"/>
            <w:r w:rsidRPr="004B4607">
              <w:rPr>
                <w:rFonts w:ascii="Verdana" w:eastAsia="Calibri" w:hAnsi="Verdana" w:cs="Arial"/>
                <w:sz w:val="18"/>
                <w:szCs w:val="18"/>
                <w:highlight w:val="yellow"/>
                <w:lang w:eastAsia="ko-KR"/>
              </w:rPr>
              <w:t xml:space="preserve">., jméno, příjmení – DOPLNÍ </w:t>
            </w:r>
            <w:r w:rsidR="00010E97" w:rsidRPr="004B4607">
              <w:rPr>
                <w:rFonts w:ascii="Verdana" w:eastAsia="Calibri" w:hAnsi="Verdana"/>
                <w:kern w:val="0"/>
                <w:sz w:val="18"/>
                <w:szCs w:val="18"/>
                <w:highlight w:val="yellow"/>
                <w:lang w:eastAsia="en-US"/>
              </w:rPr>
              <w:t>DODAVATEL</w:t>
            </w:r>
            <w:r w:rsidRPr="004B4607">
              <w:rPr>
                <w:rFonts w:ascii="Verdana" w:eastAsia="Calibri" w:hAnsi="Verdana" w:cs="Arial"/>
                <w:sz w:val="18"/>
                <w:szCs w:val="18"/>
                <w:highlight w:val="yellow"/>
                <w:lang w:eastAsia="ko-KR"/>
              </w:rPr>
              <w:t>]</w:t>
            </w:r>
          </w:p>
          <w:p w14:paraId="746B0EFE" w14:textId="77777777" w:rsidR="00A714A9" w:rsidRPr="00010E97" w:rsidRDefault="00A714A9" w:rsidP="001B3223">
            <w:pPr>
              <w:widowControl/>
              <w:jc w:val="center"/>
              <w:rPr>
                <w:rFonts w:ascii="Verdana" w:eastAsia="Calibri" w:hAnsi="Verdana" w:cs="Arial"/>
                <w:sz w:val="18"/>
                <w:szCs w:val="18"/>
                <w:highlight w:val="yellow"/>
                <w:lang w:eastAsia="ko-KR"/>
              </w:rPr>
            </w:pPr>
            <w:r w:rsidRPr="00010E97">
              <w:rPr>
                <w:rFonts w:ascii="Verdana" w:eastAsia="Calibri" w:hAnsi="Verdana" w:cs="Arial"/>
                <w:sz w:val="18"/>
                <w:szCs w:val="18"/>
                <w:highlight w:val="yellow"/>
                <w:lang w:eastAsia="ko-KR"/>
              </w:rPr>
              <w:t xml:space="preserve">[funkce – DOPLNÍ </w:t>
            </w:r>
            <w:r w:rsidR="00010E97" w:rsidRPr="00010E97">
              <w:rPr>
                <w:rFonts w:ascii="Verdana" w:eastAsia="Calibri" w:hAnsi="Verdana"/>
                <w:kern w:val="0"/>
                <w:sz w:val="18"/>
                <w:szCs w:val="18"/>
                <w:highlight w:val="yellow"/>
                <w:lang w:eastAsia="en-US"/>
              </w:rPr>
              <w:t>DODAVATEL</w:t>
            </w:r>
            <w:r w:rsidRPr="00010E97">
              <w:rPr>
                <w:rFonts w:ascii="Verdana" w:eastAsia="Calibri" w:hAnsi="Verdana" w:cs="Arial"/>
                <w:sz w:val="18"/>
                <w:szCs w:val="18"/>
                <w:highlight w:val="yellow"/>
                <w:lang w:eastAsia="ko-KR"/>
              </w:rPr>
              <w:t>]</w:t>
            </w:r>
          </w:p>
          <w:p w14:paraId="4A2B2C52" w14:textId="77777777" w:rsidR="00A714A9" w:rsidRPr="00100720" w:rsidRDefault="00A714A9" w:rsidP="001B3223">
            <w:pPr>
              <w:widowControl/>
              <w:jc w:val="center"/>
              <w:rPr>
                <w:rFonts w:ascii="Verdana" w:hAnsi="Verdana" w:cs="Arial"/>
                <w:sz w:val="18"/>
                <w:szCs w:val="18"/>
              </w:rPr>
            </w:pPr>
            <w:r w:rsidRPr="00010E97">
              <w:rPr>
                <w:rFonts w:ascii="Verdana" w:hAnsi="Verdana" w:cs="Arial"/>
                <w:sz w:val="18"/>
                <w:szCs w:val="18"/>
                <w:highlight w:val="yellow"/>
              </w:rPr>
              <w:t xml:space="preserve">[název </w:t>
            </w:r>
            <w:r w:rsidR="00010E97" w:rsidRPr="00010E97">
              <w:rPr>
                <w:rFonts w:ascii="Verdana" w:eastAsia="Calibri" w:hAnsi="Verdana"/>
                <w:kern w:val="0"/>
                <w:sz w:val="18"/>
                <w:szCs w:val="18"/>
                <w:highlight w:val="yellow"/>
                <w:lang w:eastAsia="en-US"/>
              </w:rPr>
              <w:t>DODAVATEL</w:t>
            </w:r>
            <w:r w:rsidR="00010E97" w:rsidRPr="00010E97">
              <w:rPr>
                <w:rFonts w:ascii="Verdana" w:hAnsi="Verdana" w:cs="Arial"/>
                <w:sz w:val="18"/>
                <w:szCs w:val="18"/>
                <w:highlight w:val="yellow"/>
              </w:rPr>
              <w:t xml:space="preserve"> </w:t>
            </w:r>
            <w:r w:rsidRPr="00010E97">
              <w:rPr>
                <w:rFonts w:ascii="Verdana" w:hAnsi="Verdana" w:cs="Arial"/>
                <w:sz w:val="18"/>
                <w:szCs w:val="18"/>
                <w:highlight w:val="yellow"/>
              </w:rPr>
              <w:t xml:space="preserve">– DOPLNÍ </w:t>
            </w:r>
            <w:r w:rsidR="00010E97" w:rsidRPr="00010E97">
              <w:rPr>
                <w:rFonts w:ascii="Verdana" w:eastAsia="Calibri" w:hAnsi="Verdana"/>
                <w:kern w:val="0"/>
                <w:sz w:val="18"/>
                <w:szCs w:val="18"/>
                <w:highlight w:val="yellow"/>
                <w:lang w:eastAsia="en-US"/>
              </w:rPr>
              <w:t>DODAVATEL</w:t>
            </w:r>
            <w:r w:rsidRPr="00010E97">
              <w:rPr>
                <w:rFonts w:ascii="Verdana" w:hAnsi="Verdana" w:cs="Arial"/>
                <w:sz w:val="18"/>
                <w:szCs w:val="18"/>
                <w:highlight w:val="yellow"/>
              </w:rPr>
              <w:t>]</w:t>
            </w:r>
          </w:p>
        </w:tc>
      </w:tr>
    </w:tbl>
    <w:p w14:paraId="1D9AF802" w14:textId="77777777" w:rsidR="00C43F97" w:rsidRPr="00100720" w:rsidRDefault="00C43F97" w:rsidP="001B3223">
      <w:pPr>
        <w:widowControl/>
        <w:suppressAutoHyphens w:val="0"/>
        <w:spacing w:line="360" w:lineRule="auto"/>
        <w:jc w:val="both"/>
        <w:rPr>
          <w:rFonts w:ascii="Verdana" w:hAnsi="Verdana" w:cs="Calibri"/>
          <w:color w:val="000000"/>
          <w:sz w:val="18"/>
          <w:szCs w:val="18"/>
        </w:rPr>
        <w:sectPr w:rsidR="00C43F97" w:rsidRPr="00100720" w:rsidSect="008F2CD4">
          <w:headerReference w:type="default" r:id="rId11"/>
          <w:footerReference w:type="default" r:id="rId12"/>
          <w:headerReference w:type="first" r:id="rId13"/>
          <w:pgSz w:w="11906" w:h="16838" w:code="9"/>
          <w:pgMar w:top="1417" w:right="1417" w:bottom="1417" w:left="1417" w:header="708" w:footer="510" w:gutter="0"/>
          <w:cols w:space="708"/>
          <w:titlePg/>
          <w:docGrid w:linePitch="360"/>
        </w:sectPr>
      </w:pPr>
    </w:p>
    <w:p w14:paraId="0E97BD4A" w14:textId="6813C39A" w:rsidR="00731C8D" w:rsidRDefault="008B736B" w:rsidP="001B3223">
      <w:pPr>
        <w:widowControl/>
        <w:spacing w:before="240" w:after="120" w:line="276" w:lineRule="auto"/>
        <w:rPr>
          <w:rFonts w:ascii="Verdana" w:hAnsi="Verdana"/>
          <w:sz w:val="18"/>
          <w:szCs w:val="18"/>
        </w:rPr>
        <w:sectPr w:rsidR="00731C8D" w:rsidSect="00AF1F67">
          <w:headerReference w:type="default" r:id="rId14"/>
          <w:pgSz w:w="11906" w:h="16838"/>
          <w:pgMar w:top="1417" w:right="1417" w:bottom="1417" w:left="1417" w:header="708" w:footer="708" w:gutter="0"/>
          <w:cols w:space="708"/>
          <w:docGrid w:linePitch="360"/>
        </w:sectPr>
      </w:pPr>
      <w:r w:rsidRPr="001352AF">
        <w:rPr>
          <w:rFonts w:ascii="Verdana" w:hAnsi="Verdana"/>
          <w:sz w:val="18"/>
          <w:szCs w:val="18"/>
          <w:highlight w:val="green"/>
        </w:rPr>
        <w:lastRenderedPageBreak/>
        <w:t>[</w:t>
      </w:r>
      <w:r w:rsidR="001352AF" w:rsidRPr="001352AF">
        <w:rPr>
          <w:rFonts w:ascii="Verdana" w:hAnsi="Verdana"/>
          <w:sz w:val="18"/>
          <w:szCs w:val="18"/>
          <w:highlight w:val="green"/>
        </w:rPr>
        <w:t xml:space="preserve">před podpisem Dohody bude převzata vyplněná příloha č. </w:t>
      </w:r>
      <w:r w:rsidR="004B4607">
        <w:rPr>
          <w:rFonts w:ascii="Verdana" w:hAnsi="Verdana"/>
          <w:sz w:val="18"/>
          <w:szCs w:val="18"/>
          <w:highlight w:val="green"/>
        </w:rPr>
        <w:t>1</w:t>
      </w:r>
      <w:r w:rsidR="001352AF" w:rsidRPr="001352AF">
        <w:rPr>
          <w:rFonts w:ascii="Verdana" w:hAnsi="Verdana"/>
          <w:sz w:val="18"/>
          <w:szCs w:val="18"/>
          <w:highlight w:val="green"/>
        </w:rPr>
        <w:t xml:space="preserve"> ZD</w:t>
      </w:r>
      <w:r w:rsidR="00731C8D" w:rsidRPr="001352AF">
        <w:rPr>
          <w:rFonts w:ascii="Verdana" w:hAnsi="Verdana"/>
          <w:sz w:val="18"/>
          <w:szCs w:val="18"/>
          <w:highlight w:val="green"/>
        </w:rPr>
        <w:t>]</w:t>
      </w:r>
    </w:p>
    <w:p w14:paraId="7F9B9F54" w14:textId="1BD2174D" w:rsidR="00731C8D" w:rsidRPr="0074558A" w:rsidRDefault="000F643D" w:rsidP="00731C8D">
      <w:pPr>
        <w:pStyle w:val="Nadpis2"/>
        <w:numPr>
          <w:ilvl w:val="0"/>
          <w:numId w:val="0"/>
        </w:numPr>
        <w:spacing w:before="0" w:after="0"/>
        <w:ind w:left="680" w:hanging="680"/>
        <w:rPr>
          <w:rFonts w:eastAsia="Lucida Sans Unicode" w:cs="Times New Roman"/>
          <w:kern w:val="2"/>
          <w:highlight w:val="green"/>
          <w:lang w:eastAsia="cs-CZ"/>
        </w:rPr>
      </w:pPr>
      <w:r w:rsidRPr="0074558A">
        <w:rPr>
          <w:rFonts w:eastAsia="Lucida Sans Unicode" w:cs="Times New Roman"/>
          <w:kern w:val="2"/>
          <w:highlight w:val="green"/>
          <w:lang w:eastAsia="cs-CZ"/>
        </w:rPr>
        <w:lastRenderedPageBreak/>
        <w:t xml:space="preserve"> </w:t>
      </w:r>
      <w:r w:rsidR="00731C8D" w:rsidRPr="0074558A">
        <w:rPr>
          <w:rFonts w:eastAsia="Lucida Sans Unicode" w:cs="Times New Roman"/>
          <w:kern w:val="2"/>
          <w:highlight w:val="green"/>
          <w:lang w:eastAsia="cs-CZ"/>
        </w:rPr>
        <w:t xml:space="preserve">[před podpisem </w:t>
      </w:r>
      <w:r w:rsidR="0098665A">
        <w:rPr>
          <w:rFonts w:eastAsia="Lucida Sans Unicode" w:cs="Times New Roman"/>
          <w:kern w:val="2"/>
          <w:highlight w:val="green"/>
          <w:lang w:eastAsia="cs-CZ"/>
        </w:rPr>
        <w:t xml:space="preserve">Dohody </w:t>
      </w:r>
      <w:r w:rsidR="00731C8D" w:rsidRPr="0074558A">
        <w:rPr>
          <w:rFonts w:eastAsia="Lucida Sans Unicode" w:cs="Times New Roman"/>
          <w:kern w:val="2"/>
          <w:highlight w:val="green"/>
          <w:lang w:eastAsia="cs-CZ"/>
        </w:rPr>
        <w:t xml:space="preserve">bude převzata </w:t>
      </w:r>
      <w:r w:rsidR="001352AF">
        <w:rPr>
          <w:rFonts w:eastAsia="Lucida Sans Unicode" w:cs="Times New Roman"/>
          <w:kern w:val="2"/>
          <w:highlight w:val="green"/>
          <w:lang w:eastAsia="cs-CZ"/>
        </w:rPr>
        <w:t xml:space="preserve">vyplněná </w:t>
      </w:r>
      <w:r w:rsidR="00731C8D" w:rsidRPr="0074558A">
        <w:rPr>
          <w:rFonts w:eastAsia="Lucida Sans Unicode" w:cs="Times New Roman"/>
          <w:kern w:val="2"/>
          <w:highlight w:val="green"/>
          <w:lang w:eastAsia="cs-CZ"/>
        </w:rPr>
        <w:t xml:space="preserve">příloha č. </w:t>
      </w:r>
      <w:r w:rsidR="004B4607">
        <w:rPr>
          <w:rFonts w:eastAsia="Lucida Sans Unicode" w:cs="Times New Roman"/>
          <w:kern w:val="2"/>
          <w:highlight w:val="green"/>
          <w:lang w:eastAsia="cs-CZ"/>
        </w:rPr>
        <w:t>8</w:t>
      </w:r>
      <w:r w:rsidR="00731C8D" w:rsidRPr="0074558A">
        <w:rPr>
          <w:rFonts w:eastAsia="Lucida Sans Unicode" w:cs="Times New Roman"/>
          <w:kern w:val="2"/>
          <w:highlight w:val="green"/>
          <w:lang w:eastAsia="cs-CZ"/>
        </w:rPr>
        <w:t xml:space="preserve"> ZD]</w:t>
      </w:r>
    </w:p>
    <w:p w14:paraId="103C61E3" w14:textId="77777777" w:rsidR="00731C8D" w:rsidRDefault="00731C8D" w:rsidP="00731C8D">
      <w:pPr>
        <w:rPr>
          <w:rFonts w:ascii="Verdana" w:hAnsi="Verdana"/>
          <w:sz w:val="18"/>
          <w:szCs w:val="18"/>
        </w:rPr>
      </w:pPr>
    </w:p>
    <w:p w14:paraId="77840B6A" w14:textId="77777777" w:rsidR="00731C8D" w:rsidRDefault="00731C8D" w:rsidP="00731C8D">
      <w:pPr>
        <w:rPr>
          <w:rFonts w:ascii="Verdana" w:hAnsi="Verdana"/>
          <w:sz w:val="18"/>
          <w:szCs w:val="18"/>
        </w:rPr>
        <w:sectPr w:rsidR="00731C8D" w:rsidSect="00AF1F67">
          <w:headerReference w:type="default" r:id="rId15"/>
          <w:pgSz w:w="11906" w:h="16838"/>
          <w:pgMar w:top="1417" w:right="1417" w:bottom="1417" w:left="1417" w:header="708" w:footer="708" w:gutter="0"/>
          <w:cols w:space="708"/>
          <w:docGrid w:linePitch="360"/>
        </w:sectPr>
      </w:pPr>
    </w:p>
    <w:p w14:paraId="511068DC" w14:textId="77777777" w:rsidR="00167401" w:rsidRDefault="00167401" w:rsidP="00731C8D">
      <w:pPr>
        <w:rPr>
          <w:rFonts w:ascii="Verdana" w:hAnsi="Verdana"/>
          <w:sz w:val="18"/>
          <w:szCs w:val="18"/>
        </w:rPr>
      </w:pPr>
    </w:p>
    <w:p w14:paraId="17EE24D5" w14:textId="371793B4" w:rsidR="002730F7" w:rsidRDefault="002730F7" w:rsidP="002730F7">
      <w:pPr>
        <w:widowControl/>
        <w:suppressAutoHyphens w:val="0"/>
        <w:jc w:val="center"/>
        <w:rPr>
          <w:rFonts w:ascii="Verdana" w:eastAsia="Times New Roman" w:hAnsi="Verdana"/>
          <w:b/>
          <w:color w:val="004666"/>
          <w:kern w:val="0"/>
        </w:rPr>
      </w:pPr>
      <w:r w:rsidRPr="002730F7">
        <w:rPr>
          <w:rFonts w:ascii="Verdana" w:eastAsia="Times New Roman" w:hAnsi="Verdana"/>
          <w:b/>
          <w:color w:val="004666"/>
          <w:kern w:val="0"/>
        </w:rPr>
        <w:t xml:space="preserve">PROVÁDĚCÍ SMLOUVA NA </w:t>
      </w:r>
      <w:r w:rsidR="005F41E6">
        <w:rPr>
          <w:rFonts w:ascii="Verdana" w:eastAsia="Times New Roman" w:hAnsi="Verdana"/>
          <w:b/>
          <w:color w:val="004666"/>
          <w:kern w:val="0"/>
        </w:rPr>
        <w:t>ŘEŠENÍ HCI</w:t>
      </w:r>
      <w:r w:rsidRPr="002730F7">
        <w:rPr>
          <w:rFonts w:ascii="Verdana" w:eastAsia="Times New Roman" w:hAnsi="Verdana"/>
          <w:b/>
          <w:color w:val="004666"/>
          <w:kern w:val="0"/>
        </w:rPr>
        <w:t xml:space="preserve"> – VZOR</w:t>
      </w:r>
    </w:p>
    <w:p w14:paraId="1C8057E4" w14:textId="02B88C57" w:rsidR="002730F7" w:rsidRDefault="002730F7" w:rsidP="002730F7">
      <w:pPr>
        <w:widowControl/>
        <w:suppressAutoHyphens w:val="0"/>
        <w:jc w:val="center"/>
        <w:rPr>
          <w:rFonts w:ascii="Verdana" w:eastAsia="Times New Roman" w:hAnsi="Verdana"/>
          <w:b/>
          <w:color w:val="004666"/>
          <w:kern w:val="0"/>
        </w:rPr>
      </w:pPr>
      <w:r>
        <w:rPr>
          <w:rFonts w:ascii="Verdana" w:hAnsi="Verdana"/>
          <w:b/>
          <w:bCs/>
          <w:noProof/>
          <w:sz w:val="18"/>
          <w:szCs w:val="18"/>
        </w:rPr>
        <w:drawing>
          <wp:inline distT="0" distB="0" distL="0" distR="0" wp14:anchorId="7CEC9628" wp14:editId="3024E8E3">
            <wp:extent cx="5760720" cy="6702425"/>
            <wp:effectExtent l="0" t="0" r="0" b="3175"/>
            <wp:docPr id="4" name="Obrázek 4" descr="Obsah obrázku snímek obrazovky&#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ek 4" descr="Obsah obrázku snímek obrazovky&#10;&#10;Popis byl vytvořen automaticky"/>
                    <pic:cNvPicPr/>
                  </pic:nvPicPr>
                  <pic:blipFill rotWithShape="1">
                    <a:blip r:embed="rId16" cstate="print">
                      <a:extLst>
                        <a:ext uri="{28A0092B-C50C-407E-A947-70E740481C1C}">
                          <a14:useLocalDpi xmlns:a14="http://schemas.microsoft.com/office/drawing/2010/main" val="0"/>
                        </a:ext>
                      </a:extLst>
                    </a:blip>
                    <a:srcRect b="17779"/>
                    <a:stretch/>
                  </pic:blipFill>
                  <pic:spPr bwMode="auto">
                    <a:xfrm>
                      <a:off x="0" y="0"/>
                      <a:ext cx="5760720" cy="6702425"/>
                    </a:xfrm>
                    <a:prstGeom prst="rect">
                      <a:avLst/>
                    </a:prstGeom>
                    <a:ln>
                      <a:noFill/>
                    </a:ln>
                    <a:extLst>
                      <a:ext uri="{53640926-AAD7-44D8-BBD7-CCE9431645EC}">
                        <a14:shadowObscured xmlns:a14="http://schemas.microsoft.com/office/drawing/2010/main"/>
                      </a:ext>
                    </a:extLst>
                  </pic:spPr>
                </pic:pic>
              </a:graphicData>
            </a:graphic>
          </wp:inline>
        </w:drawing>
      </w:r>
    </w:p>
    <w:p w14:paraId="363E578F" w14:textId="77777777" w:rsidR="002730F7" w:rsidRDefault="002730F7" w:rsidP="002730F7">
      <w:pPr>
        <w:widowControl/>
        <w:suppressAutoHyphens w:val="0"/>
        <w:jc w:val="center"/>
        <w:rPr>
          <w:rFonts w:ascii="Verdana" w:eastAsia="Times New Roman" w:hAnsi="Verdana"/>
          <w:b/>
          <w:color w:val="004666"/>
          <w:kern w:val="0"/>
        </w:rPr>
      </w:pPr>
      <w:r>
        <w:rPr>
          <w:rFonts w:ascii="Verdana" w:eastAsia="Times New Roman" w:hAnsi="Verdana"/>
          <w:b/>
          <w:color w:val="004666"/>
          <w:kern w:val="0"/>
        </w:rPr>
        <w:t xml:space="preserve"> </w:t>
      </w:r>
    </w:p>
    <w:p w14:paraId="085E84D3" w14:textId="77777777" w:rsidR="00127B6A" w:rsidRDefault="002730F7" w:rsidP="00127B6A">
      <w:pPr>
        <w:pStyle w:val="Nzevplohy"/>
      </w:pPr>
      <w:r>
        <w:rPr>
          <w:b w:val="0"/>
        </w:rPr>
        <w:br w:type="page"/>
      </w:r>
      <w:r w:rsidR="00127B6A">
        <w:lastRenderedPageBreak/>
        <w:t>AKCEPTAČNÍ PROTOKOL ŘEŠENÍ HCI</w:t>
      </w:r>
      <w:r w:rsidR="00127B6A" w:rsidRPr="00894D49">
        <w:t xml:space="preserve"> </w:t>
      </w:r>
      <w:r w:rsidR="00127B6A">
        <w:t>– VZOR</w:t>
      </w:r>
    </w:p>
    <w:tbl>
      <w:tblPr>
        <w:tblW w:w="5000" w:type="pct"/>
        <w:jc w:val="center"/>
        <w:tblBorders>
          <w:top w:val="single" w:sz="4" w:space="0" w:color="004666"/>
          <w:left w:val="single" w:sz="4" w:space="0" w:color="004666"/>
          <w:bottom w:val="single" w:sz="4" w:space="0" w:color="004666"/>
          <w:right w:val="single" w:sz="4" w:space="0" w:color="004666"/>
          <w:insideH w:val="single" w:sz="4" w:space="0" w:color="004666"/>
          <w:insideV w:val="single" w:sz="4" w:space="0" w:color="004666"/>
        </w:tblBorders>
        <w:tblLayout w:type="fixed"/>
        <w:tblCellMar>
          <w:left w:w="57" w:type="dxa"/>
          <w:right w:w="57" w:type="dxa"/>
        </w:tblCellMar>
        <w:tblLook w:val="0000" w:firstRow="0" w:lastRow="0" w:firstColumn="0" w:lastColumn="0" w:noHBand="0" w:noVBand="0"/>
      </w:tblPr>
      <w:tblGrid>
        <w:gridCol w:w="338"/>
        <w:gridCol w:w="414"/>
        <w:gridCol w:w="737"/>
        <w:gridCol w:w="18"/>
        <w:gridCol w:w="879"/>
        <w:gridCol w:w="255"/>
        <w:gridCol w:w="1761"/>
        <w:gridCol w:w="1388"/>
        <w:gridCol w:w="125"/>
        <w:gridCol w:w="1135"/>
        <w:gridCol w:w="418"/>
        <w:gridCol w:w="1594"/>
      </w:tblGrid>
      <w:tr w:rsidR="00127B6A" w:rsidRPr="000F236C" w14:paraId="16A9D92B" w14:textId="77777777" w:rsidTr="00E92D4E">
        <w:trPr>
          <w:jc w:val="center"/>
        </w:trPr>
        <w:tc>
          <w:tcPr>
            <w:tcW w:w="1489" w:type="dxa"/>
            <w:gridSpan w:val="3"/>
            <w:vAlign w:val="center"/>
          </w:tcPr>
          <w:p w14:paraId="2D1A5185" w14:textId="77777777" w:rsidR="00127B6A" w:rsidRPr="000F236C" w:rsidRDefault="00127B6A" w:rsidP="00E92D4E">
            <w:pPr>
              <w:pStyle w:val="4DNormln"/>
              <w:tabs>
                <w:tab w:val="left" w:pos="567"/>
              </w:tabs>
              <w:spacing w:before="120" w:after="120"/>
              <w:jc w:val="both"/>
              <w:rPr>
                <w:rFonts w:ascii="Verdana" w:hAnsi="Verdana"/>
                <w:sz w:val="18"/>
                <w:szCs w:val="18"/>
              </w:rPr>
            </w:pPr>
            <w:r w:rsidRPr="000F236C">
              <w:rPr>
                <w:rFonts w:ascii="Verdana" w:hAnsi="Verdana"/>
                <w:b/>
                <w:bCs/>
                <w:sz w:val="18"/>
                <w:szCs w:val="18"/>
              </w:rPr>
              <w:t>Předmět</w:t>
            </w:r>
          </w:p>
        </w:tc>
        <w:tc>
          <w:tcPr>
            <w:tcW w:w="7573" w:type="dxa"/>
            <w:gridSpan w:val="9"/>
            <w:vAlign w:val="center"/>
          </w:tcPr>
          <w:p w14:paraId="65B61E00" w14:textId="77777777" w:rsidR="00127B6A" w:rsidRPr="00D47B1C" w:rsidRDefault="00127B6A" w:rsidP="00E92D4E">
            <w:pPr>
              <w:pStyle w:val="Nadpis1"/>
              <w:numPr>
                <w:ilvl w:val="0"/>
                <w:numId w:val="0"/>
              </w:numPr>
              <w:spacing w:before="120" w:line="240" w:lineRule="auto"/>
              <w:jc w:val="left"/>
              <w:rPr>
                <w:b w:val="0"/>
                <w:sz w:val="18"/>
                <w:szCs w:val="18"/>
              </w:rPr>
            </w:pPr>
            <w:r w:rsidRPr="00D47B1C">
              <w:rPr>
                <w:b w:val="0"/>
                <w:caps w:val="0"/>
                <w:sz w:val="18"/>
                <w:szCs w:val="18"/>
                <w:highlight w:val="cyan"/>
              </w:rPr>
              <w:t>[bude doplněno]</w:t>
            </w:r>
          </w:p>
        </w:tc>
      </w:tr>
      <w:tr w:rsidR="00127B6A" w:rsidRPr="000F236C" w14:paraId="7254D755" w14:textId="77777777" w:rsidTr="00E92D4E">
        <w:trPr>
          <w:jc w:val="center"/>
        </w:trPr>
        <w:tc>
          <w:tcPr>
            <w:tcW w:w="1489" w:type="dxa"/>
            <w:gridSpan w:val="3"/>
            <w:vAlign w:val="center"/>
          </w:tcPr>
          <w:p w14:paraId="0CFD0112" w14:textId="77777777" w:rsidR="00127B6A" w:rsidRPr="000F236C" w:rsidRDefault="00127B6A" w:rsidP="00E92D4E">
            <w:pPr>
              <w:pStyle w:val="4DNormln"/>
              <w:spacing w:before="120" w:after="120"/>
              <w:rPr>
                <w:rFonts w:ascii="Verdana" w:hAnsi="Verdana"/>
                <w:b/>
                <w:bCs/>
                <w:sz w:val="18"/>
                <w:szCs w:val="18"/>
              </w:rPr>
            </w:pPr>
            <w:r>
              <w:rPr>
                <w:rFonts w:ascii="Verdana" w:hAnsi="Verdana"/>
                <w:b/>
                <w:bCs/>
                <w:sz w:val="18"/>
                <w:szCs w:val="18"/>
              </w:rPr>
              <w:t>Prováděcí smlouva číslo</w:t>
            </w:r>
          </w:p>
        </w:tc>
        <w:tc>
          <w:tcPr>
            <w:tcW w:w="7573" w:type="dxa"/>
            <w:gridSpan w:val="9"/>
            <w:vAlign w:val="center"/>
          </w:tcPr>
          <w:p w14:paraId="611EB6BA" w14:textId="77777777" w:rsidR="00127B6A" w:rsidRPr="00D47B1C" w:rsidRDefault="00127B6A" w:rsidP="00E92D4E">
            <w:pPr>
              <w:pStyle w:val="4DNormln"/>
              <w:spacing w:before="120" w:after="120"/>
              <w:rPr>
                <w:rFonts w:ascii="Verdana" w:hAnsi="Verdana"/>
                <w:sz w:val="18"/>
                <w:szCs w:val="18"/>
              </w:rPr>
            </w:pPr>
            <w:r w:rsidRPr="00D47B1C">
              <w:rPr>
                <w:rFonts w:ascii="Verdana" w:hAnsi="Verdana"/>
                <w:sz w:val="18"/>
                <w:szCs w:val="18"/>
                <w:highlight w:val="cyan"/>
              </w:rPr>
              <w:t>[bude doplněno]</w:t>
            </w:r>
          </w:p>
        </w:tc>
      </w:tr>
      <w:tr w:rsidR="00127B6A" w:rsidRPr="000F236C" w14:paraId="4E610851" w14:textId="77777777" w:rsidTr="00E92D4E">
        <w:trPr>
          <w:jc w:val="center"/>
        </w:trPr>
        <w:tc>
          <w:tcPr>
            <w:tcW w:w="1489" w:type="dxa"/>
            <w:gridSpan w:val="3"/>
            <w:vAlign w:val="center"/>
          </w:tcPr>
          <w:p w14:paraId="3BD5C8F2" w14:textId="77777777" w:rsidR="00127B6A" w:rsidRPr="000F236C" w:rsidRDefault="00127B6A" w:rsidP="00E92D4E">
            <w:pPr>
              <w:pStyle w:val="4DNormln"/>
              <w:spacing w:before="120" w:after="120"/>
              <w:rPr>
                <w:rFonts w:ascii="Verdana" w:hAnsi="Verdana"/>
                <w:sz w:val="18"/>
                <w:szCs w:val="18"/>
              </w:rPr>
            </w:pPr>
            <w:r>
              <w:rPr>
                <w:rFonts w:ascii="Verdana" w:hAnsi="Verdana"/>
                <w:b/>
                <w:bCs/>
                <w:sz w:val="18"/>
                <w:szCs w:val="18"/>
              </w:rPr>
              <w:t>Poskytovatel</w:t>
            </w:r>
          </w:p>
        </w:tc>
        <w:tc>
          <w:tcPr>
            <w:tcW w:w="7573" w:type="dxa"/>
            <w:gridSpan w:val="9"/>
            <w:vAlign w:val="center"/>
          </w:tcPr>
          <w:p w14:paraId="138AC981" w14:textId="77777777" w:rsidR="00127B6A" w:rsidRPr="00D47B1C" w:rsidRDefault="00127B6A" w:rsidP="00E92D4E">
            <w:pPr>
              <w:pStyle w:val="4DNormln"/>
              <w:tabs>
                <w:tab w:val="left" w:pos="567"/>
              </w:tabs>
              <w:spacing w:before="120" w:after="120"/>
              <w:rPr>
                <w:rFonts w:ascii="Verdana" w:hAnsi="Verdana"/>
                <w:sz w:val="18"/>
                <w:szCs w:val="18"/>
              </w:rPr>
            </w:pPr>
            <w:r w:rsidRPr="00D47B1C">
              <w:rPr>
                <w:rFonts w:ascii="Verdana" w:hAnsi="Verdana"/>
                <w:sz w:val="18"/>
                <w:szCs w:val="18"/>
                <w:highlight w:val="cyan"/>
              </w:rPr>
              <w:t>[bude doplněno]</w:t>
            </w:r>
          </w:p>
        </w:tc>
      </w:tr>
      <w:tr w:rsidR="00127B6A" w:rsidRPr="000F236C" w14:paraId="44EC8399" w14:textId="77777777" w:rsidTr="00E92D4E">
        <w:trPr>
          <w:jc w:val="center"/>
        </w:trPr>
        <w:tc>
          <w:tcPr>
            <w:tcW w:w="1489" w:type="dxa"/>
            <w:gridSpan w:val="3"/>
            <w:vAlign w:val="center"/>
          </w:tcPr>
          <w:p w14:paraId="7B88FCF0" w14:textId="77777777" w:rsidR="00127B6A" w:rsidRPr="000F236C" w:rsidRDefault="00127B6A" w:rsidP="00E92D4E">
            <w:pPr>
              <w:pStyle w:val="4DNormln"/>
              <w:spacing w:before="120" w:after="120"/>
              <w:rPr>
                <w:rFonts w:ascii="Verdana" w:hAnsi="Verdana"/>
                <w:b/>
                <w:bCs/>
                <w:sz w:val="18"/>
                <w:szCs w:val="18"/>
              </w:rPr>
            </w:pPr>
            <w:r>
              <w:rPr>
                <w:rFonts w:ascii="Verdana" w:hAnsi="Verdana"/>
                <w:b/>
                <w:bCs/>
                <w:sz w:val="18"/>
                <w:szCs w:val="18"/>
              </w:rPr>
              <w:t>Vypracoval</w:t>
            </w:r>
          </w:p>
        </w:tc>
        <w:tc>
          <w:tcPr>
            <w:tcW w:w="4426" w:type="dxa"/>
            <w:gridSpan w:val="6"/>
            <w:vAlign w:val="center"/>
          </w:tcPr>
          <w:p w14:paraId="515C8A82" w14:textId="77777777" w:rsidR="00127B6A" w:rsidRPr="000F236C" w:rsidRDefault="00127B6A" w:rsidP="00E92D4E">
            <w:pPr>
              <w:pStyle w:val="4DNormln"/>
              <w:spacing w:before="120" w:after="120"/>
              <w:rPr>
                <w:rFonts w:ascii="Verdana" w:hAnsi="Verdana"/>
                <w:sz w:val="18"/>
                <w:szCs w:val="18"/>
              </w:rPr>
            </w:pPr>
            <w:r w:rsidRPr="00C54F18">
              <w:rPr>
                <w:rFonts w:ascii="Verdana" w:hAnsi="Verdana"/>
                <w:sz w:val="18"/>
                <w:szCs w:val="18"/>
                <w:highlight w:val="cyan"/>
              </w:rPr>
              <w:t>[bude doplněno]</w:t>
            </w:r>
          </w:p>
        </w:tc>
        <w:tc>
          <w:tcPr>
            <w:tcW w:w="1135" w:type="dxa"/>
            <w:tcMar>
              <w:top w:w="28" w:type="dxa"/>
              <w:bottom w:w="28" w:type="dxa"/>
            </w:tcMar>
            <w:vAlign w:val="center"/>
          </w:tcPr>
          <w:p w14:paraId="663A78DD" w14:textId="77777777" w:rsidR="00127B6A" w:rsidRPr="000F236C" w:rsidRDefault="00127B6A" w:rsidP="00E92D4E">
            <w:pPr>
              <w:pStyle w:val="4DNormln"/>
              <w:tabs>
                <w:tab w:val="left" w:pos="567"/>
              </w:tabs>
              <w:spacing w:before="120" w:after="120"/>
              <w:jc w:val="both"/>
              <w:rPr>
                <w:rFonts w:ascii="Verdana" w:hAnsi="Verdana"/>
                <w:b/>
                <w:bCs/>
                <w:sz w:val="18"/>
                <w:szCs w:val="18"/>
              </w:rPr>
            </w:pPr>
            <w:r>
              <w:rPr>
                <w:rFonts w:ascii="Verdana" w:hAnsi="Verdana"/>
                <w:b/>
                <w:bCs/>
                <w:sz w:val="18"/>
                <w:szCs w:val="18"/>
              </w:rPr>
              <w:t>Datum</w:t>
            </w:r>
          </w:p>
        </w:tc>
        <w:tc>
          <w:tcPr>
            <w:tcW w:w="2012" w:type="dxa"/>
            <w:gridSpan w:val="2"/>
            <w:vAlign w:val="center"/>
          </w:tcPr>
          <w:p w14:paraId="6C3B95BE" w14:textId="77777777" w:rsidR="00127B6A" w:rsidRPr="000F236C" w:rsidRDefault="00127B6A" w:rsidP="00E92D4E">
            <w:pPr>
              <w:pStyle w:val="4DNormln"/>
              <w:tabs>
                <w:tab w:val="left" w:pos="567"/>
              </w:tabs>
              <w:spacing w:before="120" w:after="120"/>
              <w:jc w:val="both"/>
              <w:rPr>
                <w:rFonts w:ascii="Verdana" w:hAnsi="Verdana"/>
                <w:sz w:val="18"/>
                <w:szCs w:val="18"/>
              </w:rPr>
            </w:pPr>
            <w:r w:rsidRPr="00C54F18">
              <w:rPr>
                <w:rFonts w:ascii="Verdana" w:hAnsi="Verdana"/>
                <w:sz w:val="18"/>
                <w:szCs w:val="18"/>
                <w:highlight w:val="cyan"/>
              </w:rPr>
              <w:t>[bude doplněno]</w:t>
            </w:r>
          </w:p>
        </w:tc>
      </w:tr>
      <w:tr w:rsidR="00127B6A" w:rsidRPr="00E15A0C" w14:paraId="3DAE6B4E" w14:textId="77777777" w:rsidTr="00E92D4E">
        <w:trPr>
          <w:jc w:val="center"/>
        </w:trPr>
        <w:tc>
          <w:tcPr>
            <w:tcW w:w="9062" w:type="dxa"/>
            <w:gridSpan w:val="12"/>
            <w:shd w:val="clear" w:color="auto" w:fill="D9D9D9" w:themeFill="background1" w:themeFillShade="D9"/>
            <w:vAlign w:val="center"/>
          </w:tcPr>
          <w:p w14:paraId="40815BE0" w14:textId="77777777" w:rsidR="00127B6A" w:rsidRPr="00E15A0C" w:rsidRDefault="00127B6A" w:rsidP="00E92D4E">
            <w:pPr>
              <w:pStyle w:val="4DNormln"/>
              <w:spacing w:before="120" w:after="120"/>
              <w:rPr>
                <w:rFonts w:ascii="Verdana" w:hAnsi="Verdana"/>
                <w:b/>
                <w:bCs/>
                <w:sz w:val="18"/>
                <w:szCs w:val="18"/>
              </w:rPr>
            </w:pPr>
            <w:r w:rsidRPr="00E15A0C">
              <w:rPr>
                <w:rFonts w:ascii="Verdana" w:hAnsi="Verdana"/>
                <w:b/>
                <w:bCs/>
                <w:sz w:val="18"/>
                <w:szCs w:val="18"/>
              </w:rPr>
              <w:t>Předmět akceptace</w:t>
            </w:r>
          </w:p>
        </w:tc>
      </w:tr>
      <w:tr w:rsidR="00127B6A" w:rsidRPr="000F236C" w14:paraId="1D59CCD1" w14:textId="77777777" w:rsidTr="00E92D4E">
        <w:trPr>
          <w:jc w:val="center"/>
        </w:trPr>
        <w:tc>
          <w:tcPr>
            <w:tcW w:w="9062" w:type="dxa"/>
            <w:gridSpan w:val="12"/>
            <w:vAlign w:val="center"/>
          </w:tcPr>
          <w:p w14:paraId="67575B63" w14:textId="77777777" w:rsidR="00127B6A" w:rsidRPr="00286232" w:rsidRDefault="00127B6A" w:rsidP="00E92D4E">
            <w:pPr>
              <w:pStyle w:val="4DNormln"/>
              <w:spacing w:before="120" w:after="120"/>
              <w:rPr>
                <w:rFonts w:ascii="Verdana" w:hAnsi="Verdana"/>
                <w:bCs/>
                <w:i/>
                <w:sz w:val="18"/>
                <w:szCs w:val="18"/>
              </w:rPr>
            </w:pPr>
            <w:r w:rsidRPr="00286232">
              <w:rPr>
                <w:rFonts w:ascii="Verdana" w:hAnsi="Verdana"/>
                <w:bCs/>
                <w:i/>
                <w:sz w:val="18"/>
                <w:szCs w:val="18"/>
                <w:highlight w:val="cyan"/>
              </w:rPr>
              <w:t xml:space="preserve">Hodnocení, kontrola plnění a </w:t>
            </w:r>
            <w:r w:rsidRPr="007A2CF0">
              <w:rPr>
                <w:rFonts w:ascii="Verdana" w:hAnsi="Verdana"/>
                <w:bCs/>
                <w:i/>
                <w:sz w:val="18"/>
                <w:szCs w:val="18"/>
                <w:highlight w:val="cyan"/>
              </w:rPr>
              <w:t>akceptace Dílčí části</w:t>
            </w:r>
          </w:p>
        </w:tc>
      </w:tr>
      <w:tr w:rsidR="00127B6A" w:rsidRPr="00E15A0C" w14:paraId="124ACC2C" w14:textId="77777777" w:rsidTr="00E92D4E">
        <w:trPr>
          <w:jc w:val="center"/>
        </w:trPr>
        <w:tc>
          <w:tcPr>
            <w:tcW w:w="9062" w:type="dxa"/>
            <w:gridSpan w:val="12"/>
            <w:shd w:val="clear" w:color="auto" w:fill="D9D9D9" w:themeFill="background1" w:themeFillShade="D9"/>
            <w:vAlign w:val="center"/>
          </w:tcPr>
          <w:p w14:paraId="19133E54" w14:textId="77777777" w:rsidR="00127B6A" w:rsidRPr="00E15A0C" w:rsidRDefault="00127B6A" w:rsidP="00E92D4E">
            <w:pPr>
              <w:pStyle w:val="4DNormln"/>
              <w:spacing w:before="120" w:after="120"/>
              <w:rPr>
                <w:rFonts w:ascii="Verdana" w:hAnsi="Verdana"/>
                <w:b/>
                <w:bCs/>
                <w:sz w:val="18"/>
                <w:szCs w:val="18"/>
              </w:rPr>
            </w:pPr>
            <w:r>
              <w:rPr>
                <w:rFonts w:ascii="Verdana" w:hAnsi="Verdana"/>
                <w:b/>
                <w:bCs/>
                <w:sz w:val="18"/>
                <w:szCs w:val="18"/>
              </w:rPr>
              <w:t>Připomínky Objednatele</w:t>
            </w:r>
          </w:p>
        </w:tc>
      </w:tr>
      <w:tr w:rsidR="00127B6A" w:rsidRPr="00E15A0C" w14:paraId="1A9B48E2" w14:textId="77777777" w:rsidTr="00E92D4E">
        <w:trPr>
          <w:jc w:val="center"/>
        </w:trPr>
        <w:tc>
          <w:tcPr>
            <w:tcW w:w="9062" w:type="dxa"/>
            <w:gridSpan w:val="12"/>
            <w:shd w:val="clear" w:color="auto" w:fill="auto"/>
            <w:vAlign w:val="center"/>
          </w:tcPr>
          <w:p w14:paraId="5A877B8A" w14:textId="77777777" w:rsidR="00127B6A" w:rsidRPr="006F0BC4" w:rsidRDefault="00127B6A" w:rsidP="00E92D4E">
            <w:pPr>
              <w:pStyle w:val="4DNormln"/>
              <w:spacing w:before="120" w:after="120"/>
              <w:rPr>
                <w:rFonts w:ascii="Verdana" w:hAnsi="Verdana"/>
                <w:b/>
                <w:bCs/>
                <w:i/>
                <w:sz w:val="18"/>
                <w:szCs w:val="18"/>
                <w:highlight w:val="cyan"/>
              </w:rPr>
            </w:pPr>
            <w:r w:rsidRPr="00472274">
              <w:rPr>
                <w:rFonts w:ascii="Verdana" w:hAnsi="Verdana"/>
                <w:bCs/>
                <w:i/>
                <w:sz w:val="18"/>
                <w:szCs w:val="18"/>
                <w:highlight w:val="cyan"/>
              </w:rPr>
              <w:t>Připomínky k rozsahu a kvalitě Dílčí části</w:t>
            </w:r>
          </w:p>
        </w:tc>
      </w:tr>
      <w:tr w:rsidR="00127B6A" w:rsidRPr="00E15A0C" w14:paraId="25CC6740" w14:textId="77777777" w:rsidTr="00E92D4E">
        <w:trPr>
          <w:jc w:val="center"/>
        </w:trPr>
        <w:tc>
          <w:tcPr>
            <w:tcW w:w="9062" w:type="dxa"/>
            <w:gridSpan w:val="12"/>
            <w:shd w:val="clear" w:color="auto" w:fill="D9D9D9" w:themeFill="background1" w:themeFillShade="D9"/>
            <w:vAlign w:val="center"/>
          </w:tcPr>
          <w:p w14:paraId="5247C138" w14:textId="77777777" w:rsidR="00127B6A" w:rsidRPr="00E15A0C" w:rsidRDefault="00127B6A" w:rsidP="00E92D4E">
            <w:pPr>
              <w:pStyle w:val="4DNormln"/>
              <w:spacing w:before="120" w:after="120"/>
              <w:rPr>
                <w:rFonts w:ascii="Verdana" w:hAnsi="Verdana"/>
                <w:b/>
                <w:bCs/>
                <w:sz w:val="18"/>
                <w:szCs w:val="18"/>
              </w:rPr>
            </w:pPr>
            <w:r w:rsidRPr="00E15A0C">
              <w:rPr>
                <w:rFonts w:ascii="Verdana" w:hAnsi="Verdana"/>
                <w:b/>
                <w:bCs/>
                <w:sz w:val="18"/>
                <w:szCs w:val="18"/>
              </w:rPr>
              <w:t>Závěry akceptace</w:t>
            </w:r>
          </w:p>
        </w:tc>
      </w:tr>
      <w:tr w:rsidR="00127B6A" w:rsidRPr="000F236C" w14:paraId="29232C2A" w14:textId="77777777" w:rsidTr="00E92D4E">
        <w:trPr>
          <w:jc w:val="center"/>
        </w:trPr>
        <w:sdt>
          <w:sdtPr>
            <w:rPr>
              <w:rFonts w:ascii="Verdana" w:hAnsi="Verdana"/>
              <w:b/>
              <w:bCs/>
              <w:color w:val="000000"/>
              <w:sz w:val="18"/>
              <w:szCs w:val="18"/>
            </w:rPr>
            <w:id w:val="-1332218971"/>
            <w14:checkbox>
              <w14:checked w14:val="0"/>
              <w14:checkedState w14:val="2612" w14:font="MS Gothic"/>
              <w14:uncheckedState w14:val="2610" w14:font="MS Gothic"/>
            </w14:checkbox>
          </w:sdtPr>
          <w:sdtEndPr/>
          <w:sdtContent>
            <w:tc>
              <w:tcPr>
                <w:tcW w:w="1507" w:type="dxa"/>
                <w:gridSpan w:val="4"/>
                <w:vAlign w:val="center"/>
              </w:tcPr>
              <w:p w14:paraId="2DA1B6ED" w14:textId="77777777" w:rsidR="00127B6A" w:rsidRPr="000F236C" w:rsidRDefault="00127B6A" w:rsidP="00E92D4E">
                <w:pPr>
                  <w:pStyle w:val="4DNormln"/>
                  <w:spacing w:before="120" w:after="120"/>
                  <w:jc w:val="center"/>
                  <w:rPr>
                    <w:rFonts w:ascii="Verdana" w:hAnsi="Verdana"/>
                    <w:b/>
                    <w:bCs/>
                    <w:color w:val="000000"/>
                    <w:sz w:val="18"/>
                    <w:szCs w:val="18"/>
                  </w:rPr>
                </w:pPr>
                <w:r>
                  <w:rPr>
                    <w:rFonts w:ascii="MS Gothic" w:eastAsia="MS Gothic" w:hAnsi="MS Gothic" w:hint="eastAsia"/>
                    <w:b/>
                    <w:bCs/>
                    <w:color w:val="000000"/>
                    <w:sz w:val="18"/>
                    <w:szCs w:val="18"/>
                  </w:rPr>
                  <w:t>☐</w:t>
                </w:r>
              </w:p>
            </w:tc>
          </w:sdtContent>
        </w:sdt>
        <w:tc>
          <w:tcPr>
            <w:tcW w:w="7555" w:type="dxa"/>
            <w:gridSpan w:val="8"/>
            <w:vAlign w:val="center"/>
          </w:tcPr>
          <w:p w14:paraId="2FF3702D" w14:textId="77777777" w:rsidR="00127B6A" w:rsidRPr="00286232" w:rsidRDefault="00127B6A" w:rsidP="00E92D4E">
            <w:pPr>
              <w:pStyle w:val="4DNormln"/>
              <w:spacing w:before="120" w:after="120"/>
              <w:rPr>
                <w:rFonts w:ascii="Verdana" w:hAnsi="Verdana"/>
                <w:sz w:val="18"/>
                <w:szCs w:val="18"/>
              </w:rPr>
            </w:pPr>
            <w:r w:rsidRPr="00286232">
              <w:rPr>
                <w:rFonts w:ascii="Verdana" w:hAnsi="Verdana"/>
                <w:sz w:val="18"/>
                <w:szCs w:val="18"/>
              </w:rPr>
              <w:t>je akceptován</w:t>
            </w:r>
            <w:r>
              <w:rPr>
                <w:rFonts w:ascii="Verdana" w:hAnsi="Verdana"/>
                <w:sz w:val="18"/>
                <w:szCs w:val="18"/>
              </w:rPr>
              <w:t>o</w:t>
            </w:r>
            <w:r w:rsidRPr="00286232">
              <w:rPr>
                <w:rFonts w:ascii="Verdana" w:hAnsi="Verdana"/>
                <w:sz w:val="18"/>
                <w:szCs w:val="18"/>
              </w:rPr>
              <w:t xml:space="preserve"> bez výhrad</w:t>
            </w:r>
          </w:p>
        </w:tc>
      </w:tr>
      <w:tr w:rsidR="00127B6A" w:rsidRPr="000F236C" w14:paraId="2255F8B5" w14:textId="77777777" w:rsidTr="00E92D4E">
        <w:trPr>
          <w:jc w:val="center"/>
        </w:trPr>
        <w:sdt>
          <w:sdtPr>
            <w:rPr>
              <w:rFonts w:ascii="Verdana" w:hAnsi="Verdana"/>
              <w:b/>
              <w:bCs/>
              <w:color w:val="000000"/>
              <w:sz w:val="18"/>
              <w:szCs w:val="18"/>
            </w:rPr>
            <w:id w:val="2000144899"/>
            <w14:checkbox>
              <w14:checked w14:val="0"/>
              <w14:checkedState w14:val="2612" w14:font="MS Gothic"/>
              <w14:uncheckedState w14:val="2610" w14:font="MS Gothic"/>
            </w14:checkbox>
          </w:sdtPr>
          <w:sdtEndPr/>
          <w:sdtContent>
            <w:tc>
              <w:tcPr>
                <w:tcW w:w="1507" w:type="dxa"/>
                <w:gridSpan w:val="4"/>
                <w:vAlign w:val="center"/>
              </w:tcPr>
              <w:p w14:paraId="45621B7A" w14:textId="77777777" w:rsidR="00127B6A" w:rsidRPr="000F236C" w:rsidRDefault="00127B6A" w:rsidP="00E92D4E">
                <w:pPr>
                  <w:pStyle w:val="4DNormln"/>
                  <w:spacing w:before="120" w:after="120"/>
                  <w:jc w:val="center"/>
                  <w:rPr>
                    <w:rFonts w:ascii="Verdana" w:hAnsi="Verdana"/>
                    <w:b/>
                    <w:bCs/>
                    <w:color w:val="000000"/>
                    <w:sz w:val="18"/>
                    <w:szCs w:val="18"/>
                  </w:rPr>
                </w:pPr>
                <w:r>
                  <w:rPr>
                    <w:rFonts w:ascii="MS Gothic" w:eastAsia="MS Gothic" w:hAnsi="MS Gothic" w:hint="eastAsia"/>
                    <w:b/>
                    <w:bCs/>
                    <w:color w:val="000000"/>
                    <w:sz w:val="18"/>
                    <w:szCs w:val="18"/>
                  </w:rPr>
                  <w:t>☐</w:t>
                </w:r>
              </w:p>
            </w:tc>
          </w:sdtContent>
        </w:sdt>
        <w:tc>
          <w:tcPr>
            <w:tcW w:w="7555" w:type="dxa"/>
            <w:gridSpan w:val="8"/>
            <w:vAlign w:val="center"/>
          </w:tcPr>
          <w:p w14:paraId="5FC4F774" w14:textId="77777777" w:rsidR="00127B6A" w:rsidRPr="00286232" w:rsidRDefault="00127B6A" w:rsidP="00E92D4E">
            <w:pPr>
              <w:pStyle w:val="4DNormln"/>
              <w:spacing w:before="120" w:after="120"/>
              <w:rPr>
                <w:rFonts w:ascii="Verdana" w:hAnsi="Verdana"/>
                <w:sz w:val="18"/>
                <w:szCs w:val="18"/>
              </w:rPr>
            </w:pPr>
            <w:r w:rsidRPr="00286232">
              <w:rPr>
                <w:rFonts w:ascii="Verdana" w:hAnsi="Verdana"/>
                <w:sz w:val="18"/>
                <w:szCs w:val="18"/>
              </w:rPr>
              <w:t>je akceptován</w:t>
            </w:r>
            <w:r>
              <w:rPr>
                <w:rFonts w:ascii="Verdana" w:hAnsi="Verdana"/>
                <w:sz w:val="18"/>
                <w:szCs w:val="18"/>
              </w:rPr>
              <w:t>o</w:t>
            </w:r>
            <w:r w:rsidRPr="00286232">
              <w:rPr>
                <w:rFonts w:ascii="Verdana" w:hAnsi="Verdana"/>
                <w:sz w:val="18"/>
                <w:szCs w:val="18"/>
              </w:rPr>
              <w:t xml:space="preserve"> s výhradou</w:t>
            </w:r>
          </w:p>
        </w:tc>
      </w:tr>
      <w:tr w:rsidR="00127B6A" w:rsidRPr="000F236C" w14:paraId="4B8B5B2A" w14:textId="77777777" w:rsidTr="00E92D4E">
        <w:trPr>
          <w:jc w:val="center"/>
        </w:trPr>
        <w:sdt>
          <w:sdtPr>
            <w:rPr>
              <w:rFonts w:ascii="Verdana" w:hAnsi="Verdana"/>
              <w:b/>
              <w:bCs/>
              <w:color w:val="000000"/>
              <w:sz w:val="18"/>
              <w:szCs w:val="18"/>
            </w:rPr>
            <w:id w:val="1065304641"/>
            <w14:checkbox>
              <w14:checked w14:val="0"/>
              <w14:checkedState w14:val="2612" w14:font="MS Gothic"/>
              <w14:uncheckedState w14:val="2610" w14:font="MS Gothic"/>
            </w14:checkbox>
          </w:sdtPr>
          <w:sdtEndPr/>
          <w:sdtContent>
            <w:tc>
              <w:tcPr>
                <w:tcW w:w="1507" w:type="dxa"/>
                <w:gridSpan w:val="4"/>
                <w:vAlign w:val="center"/>
              </w:tcPr>
              <w:p w14:paraId="5732E9E1" w14:textId="77777777" w:rsidR="00127B6A" w:rsidRDefault="00127B6A" w:rsidP="00E92D4E">
                <w:pPr>
                  <w:pStyle w:val="4DNormln"/>
                  <w:spacing w:before="120" w:after="120"/>
                  <w:jc w:val="center"/>
                  <w:rPr>
                    <w:rFonts w:ascii="Verdana" w:hAnsi="Verdana"/>
                    <w:b/>
                    <w:bCs/>
                    <w:color w:val="000000"/>
                    <w:sz w:val="18"/>
                    <w:szCs w:val="18"/>
                  </w:rPr>
                </w:pPr>
                <w:r>
                  <w:rPr>
                    <w:rFonts w:ascii="MS Gothic" w:eastAsia="MS Gothic" w:hAnsi="MS Gothic" w:hint="eastAsia"/>
                    <w:b/>
                    <w:bCs/>
                    <w:color w:val="000000"/>
                    <w:sz w:val="18"/>
                    <w:szCs w:val="18"/>
                  </w:rPr>
                  <w:t>☐</w:t>
                </w:r>
              </w:p>
            </w:tc>
          </w:sdtContent>
        </w:sdt>
        <w:tc>
          <w:tcPr>
            <w:tcW w:w="7555" w:type="dxa"/>
            <w:gridSpan w:val="8"/>
            <w:vAlign w:val="center"/>
          </w:tcPr>
          <w:p w14:paraId="57434A6F" w14:textId="77777777" w:rsidR="00127B6A" w:rsidRPr="000F236C" w:rsidRDefault="00127B6A" w:rsidP="00E92D4E">
            <w:pPr>
              <w:pStyle w:val="4DNormln"/>
              <w:spacing w:before="120" w:after="120"/>
              <w:rPr>
                <w:rFonts w:ascii="Verdana" w:hAnsi="Verdana"/>
                <w:sz w:val="18"/>
                <w:szCs w:val="18"/>
              </w:rPr>
            </w:pPr>
            <w:r w:rsidRPr="00286232">
              <w:rPr>
                <w:rFonts w:ascii="Verdana" w:hAnsi="Verdana"/>
                <w:sz w:val="18"/>
                <w:szCs w:val="18"/>
              </w:rPr>
              <w:t>není akceptován</w:t>
            </w:r>
            <w:r>
              <w:rPr>
                <w:rFonts w:ascii="Verdana" w:hAnsi="Verdana"/>
                <w:sz w:val="18"/>
                <w:szCs w:val="18"/>
              </w:rPr>
              <w:t>o</w:t>
            </w:r>
          </w:p>
        </w:tc>
      </w:tr>
      <w:tr w:rsidR="00127B6A" w:rsidRPr="00E15A0C" w14:paraId="631BF239" w14:textId="77777777" w:rsidTr="00E92D4E">
        <w:trPr>
          <w:jc w:val="center"/>
        </w:trPr>
        <w:tc>
          <w:tcPr>
            <w:tcW w:w="9062" w:type="dxa"/>
            <w:gridSpan w:val="12"/>
            <w:shd w:val="clear" w:color="auto" w:fill="D9D9D9" w:themeFill="background1" w:themeFillShade="D9"/>
            <w:vAlign w:val="center"/>
          </w:tcPr>
          <w:p w14:paraId="3C35481A" w14:textId="77777777" w:rsidR="00127B6A" w:rsidRPr="00E15A0C" w:rsidRDefault="00127B6A" w:rsidP="00E92D4E">
            <w:pPr>
              <w:pStyle w:val="4DNormln"/>
              <w:spacing w:before="120" w:after="120"/>
              <w:rPr>
                <w:rFonts w:ascii="Verdana" w:hAnsi="Verdana"/>
                <w:b/>
                <w:bCs/>
                <w:sz w:val="18"/>
                <w:szCs w:val="18"/>
              </w:rPr>
            </w:pPr>
            <w:r w:rsidRPr="00E15A0C">
              <w:rPr>
                <w:rFonts w:ascii="Verdana" w:hAnsi="Verdana"/>
                <w:b/>
                <w:bCs/>
                <w:sz w:val="18"/>
                <w:szCs w:val="18"/>
              </w:rPr>
              <w:t>Seznam výhrad akceptace</w:t>
            </w:r>
          </w:p>
        </w:tc>
      </w:tr>
      <w:tr w:rsidR="00127B6A" w:rsidRPr="000F236C" w14:paraId="0C3A9078" w14:textId="77777777" w:rsidTr="00E92D4E">
        <w:trPr>
          <w:jc w:val="center"/>
        </w:trPr>
        <w:tc>
          <w:tcPr>
            <w:tcW w:w="338" w:type="dxa"/>
            <w:shd w:val="clear" w:color="auto" w:fill="auto"/>
            <w:vAlign w:val="center"/>
          </w:tcPr>
          <w:p w14:paraId="42285A4F" w14:textId="77777777" w:rsidR="00127B6A" w:rsidRPr="000F236C" w:rsidRDefault="00127B6A" w:rsidP="00E92D4E">
            <w:pPr>
              <w:pStyle w:val="4DNormln"/>
              <w:spacing w:before="120" w:after="120"/>
              <w:rPr>
                <w:rFonts w:ascii="Verdana" w:hAnsi="Verdana"/>
                <w:b/>
                <w:bCs/>
                <w:sz w:val="18"/>
                <w:szCs w:val="18"/>
              </w:rPr>
            </w:pPr>
            <w:r>
              <w:rPr>
                <w:rFonts w:ascii="Verdana" w:hAnsi="Verdana"/>
                <w:b/>
                <w:bCs/>
                <w:sz w:val="18"/>
                <w:szCs w:val="18"/>
              </w:rPr>
              <w:t>Č.</w:t>
            </w:r>
          </w:p>
        </w:tc>
        <w:tc>
          <w:tcPr>
            <w:tcW w:w="2303" w:type="dxa"/>
            <w:gridSpan w:val="5"/>
            <w:shd w:val="clear" w:color="auto" w:fill="auto"/>
            <w:vAlign w:val="center"/>
          </w:tcPr>
          <w:p w14:paraId="211D6E3B" w14:textId="77777777" w:rsidR="00127B6A" w:rsidRPr="000F236C" w:rsidRDefault="00127B6A" w:rsidP="00E92D4E">
            <w:pPr>
              <w:pStyle w:val="4DNormln"/>
              <w:spacing w:before="120" w:after="120"/>
              <w:rPr>
                <w:rFonts w:ascii="Verdana" w:hAnsi="Verdana"/>
                <w:b/>
                <w:bCs/>
                <w:sz w:val="18"/>
                <w:szCs w:val="18"/>
              </w:rPr>
            </w:pPr>
            <w:r w:rsidRPr="000F236C">
              <w:rPr>
                <w:rFonts w:ascii="Verdana" w:hAnsi="Verdana"/>
                <w:b/>
                <w:bCs/>
                <w:sz w:val="18"/>
                <w:szCs w:val="18"/>
              </w:rPr>
              <w:t>Popis výhrady</w:t>
            </w:r>
          </w:p>
        </w:tc>
        <w:tc>
          <w:tcPr>
            <w:tcW w:w="3149" w:type="dxa"/>
            <w:gridSpan w:val="2"/>
            <w:shd w:val="clear" w:color="auto" w:fill="auto"/>
            <w:vAlign w:val="center"/>
          </w:tcPr>
          <w:p w14:paraId="011A85A2" w14:textId="77777777" w:rsidR="00127B6A" w:rsidRPr="000F236C" w:rsidRDefault="00127B6A" w:rsidP="00E92D4E">
            <w:pPr>
              <w:pStyle w:val="4DNormln"/>
              <w:spacing w:before="120" w:after="120"/>
              <w:rPr>
                <w:rFonts w:ascii="Verdana" w:hAnsi="Verdana"/>
                <w:b/>
                <w:bCs/>
                <w:sz w:val="18"/>
                <w:szCs w:val="18"/>
              </w:rPr>
            </w:pPr>
            <w:r>
              <w:rPr>
                <w:rFonts w:ascii="Verdana" w:hAnsi="Verdana"/>
                <w:b/>
                <w:bCs/>
                <w:sz w:val="18"/>
                <w:szCs w:val="18"/>
              </w:rPr>
              <w:t>Způsob odstranění</w:t>
            </w:r>
          </w:p>
        </w:tc>
        <w:tc>
          <w:tcPr>
            <w:tcW w:w="1678" w:type="dxa"/>
            <w:gridSpan w:val="3"/>
            <w:shd w:val="clear" w:color="auto" w:fill="auto"/>
            <w:vAlign w:val="center"/>
          </w:tcPr>
          <w:p w14:paraId="7185542B" w14:textId="77777777" w:rsidR="00127B6A" w:rsidRPr="000F236C" w:rsidRDefault="00127B6A" w:rsidP="00E92D4E">
            <w:pPr>
              <w:pStyle w:val="4DNormln"/>
              <w:tabs>
                <w:tab w:val="left" w:pos="567"/>
              </w:tabs>
              <w:spacing w:before="120" w:after="120"/>
              <w:jc w:val="both"/>
              <w:rPr>
                <w:rFonts w:ascii="Verdana" w:hAnsi="Verdana"/>
                <w:b/>
                <w:bCs/>
                <w:sz w:val="18"/>
                <w:szCs w:val="18"/>
              </w:rPr>
            </w:pPr>
            <w:r w:rsidRPr="000F236C">
              <w:rPr>
                <w:rFonts w:ascii="Verdana" w:hAnsi="Verdana"/>
                <w:b/>
                <w:bCs/>
                <w:sz w:val="18"/>
                <w:szCs w:val="18"/>
              </w:rPr>
              <w:t>Termín odstranění</w:t>
            </w:r>
          </w:p>
        </w:tc>
        <w:tc>
          <w:tcPr>
            <w:tcW w:w="1594" w:type="dxa"/>
            <w:shd w:val="clear" w:color="auto" w:fill="auto"/>
            <w:vAlign w:val="center"/>
          </w:tcPr>
          <w:p w14:paraId="22FAD7EE" w14:textId="77777777" w:rsidR="00127B6A" w:rsidRPr="000F236C" w:rsidRDefault="00127B6A" w:rsidP="00E92D4E">
            <w:pPr>
              <w:pStyle w:val="4DNormln"/>
              <w:tabs>
                <w:tab w:val="left" w:pos="567"/>
              </w:tabs>
              <w:spacing w:before="120" w:after="120"/>
              <w:jc w:val="both"/>
              <w:rPr>
                <w:rFonts w:ascii="Verdana" w:hAnsi="Verdana"/>
                <w:b/>
                <w:bCs/>
                <w:sz w:val="18"/>
                <w:szCs w:val="18"/>
              </w:rPr>
            </w:pPr>
            <w:r w:rsidRPr="000F236C">
              <w:rPr>
                <w:rFonts w:ascii="Verdana" w:hAnsi="Verdana"/>
                <w:b/>
                <w:bCs/>
                <w:sz w:val="18"/>
                <w:szCs w:val="18"/>
              </w:rPr>
              <w:t>Zodpovědná osoba</w:t>
            </w:r>
          </w:p>
        </w:tc>
      </w:tr>
      <w:tr w:rsidR="00127B6A" w:rsidRPr="000F236C" w14:paraId="6BEF882E" w14:textId="77777777" w:rsidTr="00E92D4E">
        <w:trPr>
          <w:jc w:val="center"/>
        </w:trPr>
        <w:tc>
          <w:tcPr>
            <w:tcW w:w="338" w:type="dxa"/>
            <w:vAlign w:val="center"/>
          </w:tcPr>
          <w:p w14:paraId="3DC4F840" w14:textId="77777777" w:rsidR="00127B6A" w:rsidRPr="000F236C" w:rsidRDefault="00127B6A" w:rsidP="00E92D4E">
            <w:pPr>
              <w:pStyle w:val="4DNormln"/>
              <w:spacing w:before="120" w:after="120"/>
              <w:jc w:val="center"/>
              <w:rPr>
                <w:rFonts w:ascii="Verdana" w:hAnsi="Verdana"/>
                <w:b/>
                <w:bCs/>
                <w:color w:val="000000"/>
                <w:sz w:val="18"/>
                <w:szCs w:val="18"/>
              </w:rPr>
            </w:pPr>
            <w:r w:rsidRPr="000F236C">
              <w:rPr>
                <w:rFonts w:ascii="Verdana" w:hAnsi="Verdana"/>
                <w:b/>
                <w:bCs/>
                <w:color w:val="000000"/>
                <w:sz w:val="18"/>
                <w:szCs w:val="18"/>
              </w:rPr>
              <w:t>1</w:t>
            </w:r>
          </w:p>
        </w:tc>
        <w:tc>
          <w:tcPr>
            <w:tcW w:w="2303" w:type="dxa"/>
            <w:gridSpan w:val="5"/>
            <w:vAlign w:val="center"/>
          </w:tcPr>
          <w:p w14:paraId="487492FB" w14:textId="77777777" w:rsidR="00127B6A" w:rsidRPr="000F236C" w:rsidRDefault="00127B6A" w:rsidP="00E92D4E">
            <w:pPr>
              <w:pStyle w:val="4DNormln"/>
              <w:spacing w:before="120" w:after="120"/>
              <w:rPr>
                <w:rFonts w:ascii="Verdana" w:hAnsi="Verdana"/>
                <w:b/>
                <w:bCs/>
                <w:color w:val="000000"/>
                <w:sz w:val="18"/>
                <w:szCs w:val="18"/>
              </w:rPr>
            </w:pPr>
            <w:r w:rsidRPr="00C54F18">
              <w:rPr>
                <w:rFonts w:ascii="Verdana" w:hAnsi="Verdana"/>
                <w:sz w:val="18"/>
                <w:szCs w:val="18"/>
                <w:highlight w:val="cyan"/>
              </w:rPr>
              <w:t>[bude doplněno]</w:t>
            </w:r>
          </w:p>
        </w:tc>
        <w:tc>
          <w:tcPr>
            <w:tcW w:w="3149" w:type="dxa"/>
            <w:gridSpan w:val="2"/>
            <w:vAlign w:val="center"/>
          </w:tcPr>
          <w:p w14:paraId="3B3777F5" w14:textId="77777777" w:rsidR="00127B6A" w:rsidRPr="000F236C" w:rsidRDefault="00127B6A" w:rsidP="00E92D4E">
            <w:pPr>
              <w:pStyle w:val="4DNormln"/>
              <w:spacing w:before="120" w:after="120"/>
              <w:rPr>
                <w:rFonts w:ascii="Verdana" w:hAnsi="Verdana"/>
                <w:b/>
                <w:bCs/>
                <w:color w:val="000000"/>
                <w:sz w:val="18"/>
                <w:szCs w:val="18"/>
              </w:rPr>
            </w:pPr>
            <w:r w:rsidRPr="00C54F18">
              <w:rPr>
                <w:rFonts w:ascii="Verdana" w:hAnsi="Verdana"/>
                <w:sz w:val="18"/>
                <w:szCs w:val="18"/>
                <w:highlight w:val="cyan"/>
              </w:rPr>
              <w:t>[bude doplněno]</w:t>
            </w:r>
          </w:p>
        </w:tc>
        <w:tc>
          <w:tcPr>
            <w:tcW w:w="1678" w:type="dxa"/>
            <w:gridSpan w:val="3"/>
            <w:vAlign w:val="center"/>
          </w:tcPr>
          <w:p w14:paraId="5A01C480" w14:textId="77777777" w:rsidR="00127B6A" w:rsidRPr="000F236C" w:rsidRDefault="00127B6A" w:rsidP="00E92D4E">
            <w:pPr>
              <w:pStyle w:val="4DNormln"/>
              <w:tabs>
                <w:tab w:val="left" w:pos="567"/>
              </w:tabs>
              <w:spacing w:before="120" w:after="120"/>
              <w:jc w:val="both"/>
              <w:rPr>
                <w:rFonts w:ascii="Verdana" w:hAnsi="Verdana"/>
                <w:b/>
                <w:bCs/>
                <w:color w:val="000000"/>
                <w:sz w:val="18"/>
                <w:szCs w:val="18"/>
              </w:rPr>
            </w:pPr>
            <w:r w:rsidRPr="00C54F18">
              <w:rPr>
                <w:rFonts w:ascii="Verdana" w:hAnsi="Verdana"/>
                <w:sz w:val="18"/>
                <w:szCs w:val="18"/>
                <w:highlight w:val="cyan"/>
              </w:rPr>
              <w:t>[bude doplněno]</w:t>
            </w:r>
          </w:p>
        </w:tc>
        <w:tc>
          <w:tcPr>
            <w:tcW w:w="1594" w:type="dxa"/>
            <w:vAlign w:val="center"/>
          </w:tcPr>
          <w:p w14:paraId="10DC3BD1" w14:textId="77777777" w:rsidR="00127B6A" w:rsidRPr="000F236C" w:rsidRDefault="00127B6A" w:rsidP="00E92D4E">
            <w:pPr>
              <w:pStyle w:val="4DNormln"/>
              <w:tabs>
                <w:tab w:val="left" w:pos="567"/>
              </w:tabs>
              <w:spacing w:before="120" w:after="120"/>
              <w:jc w:val="both"/>
              <w:rPr>
                <w:rFonts w:ascii="Verdana" w:hAnsi="Verdana"/>
                <w:b/>
                <w:bCs/>
                <w:color w:val="000000"/>
                <w:sz w:val="18"/>
                <w:szCs w:val="18"/>
              </w:rPr>
            </w:pPr>
            <w:r w:rsidRPr="00C54F18">
              <w:rPr>
                <w:rFonts w:ascii="Verdana" w:hAnsi="Verdana"/>
                <w:sz w:val="18"/>
                <w:szCs w:val="18"/>
                <w:highlight w:val="cyan"/>
              </w:rPr>
              <w:t>[bude doplněno]</w:t>
            </w:r>
          </w:p>
        </w:tc>
      </w:tr>
      <w:tr w:rsidR="00127B6A" w:rsidRPr="00E15A0C" w14:paraId="723D3007" w14:textId="77777777" w:rsidTr="00E92D4E">
        <w:trPr>
          <w:jc w:val="center"/>
        </w:trPr>
        <w:tc>
          <w:tcPr>
            <w:tcW w:w="9062" w:type="dxa"/>
            <w:gridSpan w:val="12"/>
            <w:shd w:val="clear" w:color="auto" w:fill="D9D9D9" w:themeFill="background1" w:themeFillShade="D9"/>
            <w:vAlign w:val="center"/>
          </w:tcPr>
          <w:p w14:paraId="5F4842F2" w14:textId="77777777" w:rsidR="00127B6A" w:rsidRPr="00E15A0C" w:rsidRDefault="00127B6A" w:rsidP="00E92D4E">
            <w:pPr>
              <w:pStyle w:val="4DNormln"/>
              <w:spacing w:before="120" w:after="120"/>
              <w:rPr>
                <w:rFonts w:ascii="Verdana" w:hAnsi="Verdana"/>
                <w:b/>
                <w:bCs/>
                <w:sz w:val="18"/>
                <w:szCs w:val="18"/>
              </w:rPr>
            </w:pPr>
            <w:r w:rsidRPr="00E15A0C">
              <w:rPr>
                <w:rFonts w:ascii="Verdana" w:hAnsi="Verdana"/>
                <w:b/>
                <w:bCs/>
                <w:sz w:val="18"/>
                <w:szCs w:val="18"/>
              </w:rPr>
              <w:t>Seznam příloh akceptace</w:t>
            </w:r>
          </w:p>
        </w:tc>
      </w:tr>
      <w:tr w:rsidR="00127B6A" w:rsidRPr="000F236C" w14:paraId="189BBBCF" w14:textId="77777777" w:rsidTr="00E92D4E">
        <w:trPr>
          <w:jc w:val="center"/>
        </w:trPr>
        <w:tc>
          <w:tcPr>
            <w:tcW w:w="752" w:type="dxa"/>
            <w:gridSpan w:val="2"/>
            <w:shd w:val="clear" w:color="auto" w:fill="auto"/>
            <w:vAlign w:val="center"/>
          </w:tcPr>
          <w:p w14:paraId="30686EE3" w14:textId="77777777" w:rsidR="00127B6A" w:rsidRPr="000F236C" w:rsidRDefault="00127B6A" w:rsidP="00E92D4E">
            <w:pPr>
              <w:pStyle w:val="4DNormln"/>
              <w:spacing w:before="120" w:after="120"/>
              <w:rPr>
                <w:rFonts w:ascii="Verdana" w:hAnsi="Verdana"/>
                <w:b/>
                <w:bCs/>
                <w:sz w:val="18"/>
                <w:szCs w:val="18"/>
              </w:rPr>
            </w:pPr>
            <w:r w:rsidRPr="000F236C">
              <w:rPr>
                <w:rFonts w:ascii="Verdana" w:hAnsi="Verdana"/>
                <w:b/>
                <w:bCs/>
                <w:sz w:val="18"/>
                <w:szCs w:val="18"/>
              </w:rPr>
              <w:t>Číslo:</w:t>
            </w:r>
          </w:p>
        </w:tc>
        <w:tc>
          <w:tcPr>
            <w:tcW w:w="8310" w:type="dxa"/>
            <w:gridSpan w:val="10"/>
            <w:shd w:val="clear" w:color="auto" w:fill="auto"/>
            <w:vAlign w:val="center"/>
          </w:tcPr>
          <w:p w14:paraId="3172B523" w14:textId="77777777" w:rsidR="00127B6A" w:rsidRPr="000F236C" w:rsidRDefault="00127B6A" w:rsidP="00E92D4E">
            <w:pPr>
              <w:pStyle w:val="4DNormln"/>
              <w:spacing w:before="120" w:after="120"/>
              <w:rPr>
                <w:rFonts w:ascii="Verdana" w:hAnsi="Verdana"/>
                <w:b/>
                <w:bCs/>
                <w:sz w:val="18"/>
                <w:szCs w:val="18"/>
              </w:rPr>
            </w:pPr>
            <w:r w:rsidRPr="000F236C">
              <w:rPr>
                <w:rFonts w:ascii="Verdana" w:hAnsi="Verdana"/>
                <w:b/>
                <w:bCs/>
                <w:sz w:val="18"/>
                <w:szCs w:val="18"/>
              </w:rPr>
              <w:t>Název přílohy</w:t>
            </w:r>
          </w:p>
        </w:tc>
      </w:tr>
      <w:tr w:rsidR="00127B6A" w:rsidRPr="000F236C" w14:paraId="6DE10ADF" w14:textId="77777777" w:rsidTr="00E92D4E">
        <w:trPr>
          <w:jc w:val="center"/>
        </w:trPr>
        <w:tc>
          <w:tcPr>
            <w:tcW w:w="752" w:type="dxa"/>
            <w:gridSpan w:val="2"/>
            <w:vAlign w:val="center"/>
          </w:tcPr>
          <w:p w14:paraId="2980C19A" w14:textId="77777777" w:rsidR="00127B6A" w:rsidRPr="000F236C" w:rsidRDefault="00127B6A" w:rsidP="00E92D4E">
            <w:pPr>
              <w:pStyle w:val="4DNormln"/>
              <w:spacing w:before="120" w:after="120"/>
              <w:jc w:val="center"/>
              <w:rPr>
                <w:rFonts w:ascii="Verdana" w:hAnsi="Verdana"/>
                <w:b/>
                <w:bCs/>
                <w:sz w:val="18"/>
                <w:szCs w:val="18"/>
              </w:rPr>
            </w:pPr>
            <w:r w:rsidRPr="000F236C">
              <w:rPr>
                <w:rFonts w:ascii="Verdana" w:hAnsi="Verdana"/>
                <w:b/>
                <w:bCs/>
                <w:sz w:val="18"/>
                <w:szCs w:val="18"/>
              </w:rPr>
              <w:t>1</w:t>
            </w:r>
          </w:p>
        </w:tc>
        <w:tc>
          <w:tcPr>
            <w:tcW w:w="8310" w:type="dxa"/>
            <w:gridSpan w:val="10"/>
            <w:vAlign w:val="center"/>
          </w:tcPr>
          <w:p w14:paraId="4B8FFCC6" w14:textId="77777777" w:rsidR="00127B6A" w:rsidRPr="000F236C" w:rsidRDefault="00127B6A" w:rsidP="00E92D4E">
            <w:pPr>
              <w:pStyle w:val="4DNormln"/>
              <w:spacing w:before="120" w:after="120"/>
              <w:rPr>
                <w:rFonts w:ascii="Verdana" w:hAnsi="Verdana"/>
                <w:sz w:val="18"/>
                <w:szCs w:val="18"/>
              </w:rPr>
            </w:pPr>
            <w:r w:rsidRPr="00C54F18">
              <w:rPr>
                <w:rFonts w:ascii="Verdana" w:hAnsi="Verdana"/>
                <w:sz w:val="18"/>
                <w:szCs w:val="18"/>
                <w:highlight w:val="cyan"/>
              </w:rPr>
              <w:t>[bude doplněno]</w:t>
            </w:r>
          </w:p>
        </w:tc>
      </w:tr>
      <w:tr w:rsidR="00127B6A" w:rsidRPr="000F236C" w14:paraId="036C699D" w14:textId="77777777" w:rsidTr="00E92D4E">
        <w:trPr>
          <w:jc w:val="center"/>
        </w:trPr>
        <w:tc>
          <w:tcPr>
            <w:tcW w:w="752" w:type="dxa"/>
            <w:gridSpan w:val="2"/>
            <w:vAlign w:val="center"/>
          </w:tcPr>
          <w:p w14:paraId="6D6B1022" w14:textId="77777777" w:rsidR="00127B6A" w:rsidRPr="000F236C" w:rsidRDefault="00127B6A" w:rsidP="00E92D4E">
            <w:pPr>
              <w:pStyle w:val="4DNormln"/>
              <w:spacing w:before="120" w:after="120"/>
              <w:jc w:val="center"/>
              <w:rPr>
                <w:rFonts w:ascii="Verdana" w:hAnsi="Verdana"/>
                <w:b/>
                <w:bCs/>
                <w:sz w:val="18"/>
                <w:szCs w:val="18"/>
              </w:rPr>
            </w:pPr>
            <w:r w:rsidRPr="000F236C">
              <w:rPr>
                <w:rFonts w:ascii="Verdana" w:hAnsi="Verdana"/>
                <w:b/>
                <w:bCs/>
                <w:sz w:val="18"/>
                <w:szCs w:val="18"/>
              </w:rPr>
              <w:t>2</w:t>
            </w:r>
          </w:p>
        </w:tc>
        <w:tc>
          <w:tcPr>
            <w:tcW w:w="8310" w:type="dxa"/>
            <w:gridSpan w:val="10"/>
            <w:vAlign w:val="center"/>
          </w:tcPr>
          <w:p w14:paraId="3F56E3C2" w14:textId="77777777" w:rsidR="00127B6A" w:rsidRPr="000F236C" w:rsidRDefault="00127B6A" w:rsidP="00E92D4E">
            <w:pPr>
              <w:pStyle w:val="4DNormln"/>
              <w:spacing w:before="120" w:after="120"/>
              <w:rPr>
                <w:rFonts w:ascii="Verdana" w:hAnsi="Verdana"/>
                <w:sz w:val="18"/>
                <w:szCs w:val="18"/>
              </w:rPr>
            </w:pPr>
            <w:r w:rsidRPr="00C54F18">
              <w:rPr>
                <w:rFonts w:ascii="Verdana" w:hAnsi="Verdana"/>
                <w:sz w:val="18"/>
                <w:szCs w:val="18"/>
                <w:highlight w:val="cyan"/>
              </w:rPr>
              <w:t>[bude doplněno]</w:t>
            </w:r>
          </w:p>
        </w:tc>
      </w:tr>
      <w:tr w:rsidR="00127B6A" w:rsidRPr="000F236C" w14:paraId="51AFC54A" w14:textId="77777777" w:rsidTr="00E92D4E">
        <w:trPr>
          <w:jc w:val="center"/>
        </w:trPr>
        <w:tc>
          <w:tcPr>
            <w:tcW w:w="752" w:type="dxa"/>
            <w:gridSpan w:val="2"/>
            <w:vAlign w:val="center"/>
          </w:tcPr>
          <w:p w14:paraId="711C613B" w14:textId="77777777" w:rsidR="00127B6A" w:rsidRPr="000F236C" w:rsidRDefault="00127B6A" w:rsidP="00E92D4E">
            <w:pPr>
              <w:pStyle w:val="4DNormln"/>
              <w:spacing w:before="120" w:after="120"/>
              <w:jc w:val="center"/>
              <w:rPr>
                <w:rFonts w:ascii="Verdana" w:hAnsi="Verdana"/>
                <w:b/>
                <w:bCs/>
                <w:sz w:val="18"/>
                <w:szCs w:val="18"/>
              </w:rPr>
            </w:pPr>
            <w:r w:rsidRPr="000F236C">
              <w:rPr>
                <w:rFonts w:ascii="Verdana" w:hAnsi="Verdana"/>
                <w:b/>
                <w:bCs/>
                <w:sz w:val="18"/>
                <w:szCs w:val="18"/>
              </w:rPr>
              <w:t>3</w:t>
            </w:r>
          </w:p>
        </w:tc>
        <w:tc>
          <w:tcPr>
            <w:tcW w:w="8310" w:type="dxa"/>
            <w:gridSpan w:val="10"/>
            <w:vAlign w:val="center"/>
          </w:tcPr>
          <w:p w14:paraId="68CB1349" w14:textId="77777777" w:rsidR="00127B6A" w:rsidRPr="000F236C" w:rsidRDefault="00127B6A" w:rsidP="00E92D4E">
            <w:pPr>
              <w:pStyle w:val="4DNormln"/>
              <w:spacing w:before="120" w:after="120"/>
              <w:rPr>
                <w:rFonts w:ascii="Verdana" w:hAnsi="Verdana"/>
                <w:sz w:val="18"/>
                <w:szCs w:val="18"/>
              </w:rPr>
            </w:pPr>
            <w:r w:rsidRPr="00C54F18">
              <w:rPr>
                <w:rFonts w:ascii="Verdana" w:hAnsi="Verdana"/>
                <w:sz w:val="18"/>
                <w:szCs w:val="18"/>
                <w:highlight w:val="cyan"/>
              </w:rPr>
              <w:t>[bude doplněno]</w:t>
            </w:r>
          </w:p>
        </w:tc>
      </w:tr>
      <w:tr w:rsidR="00127B6A" w:rsidRPr="00E15A0C" w14:paraId="6385C106" w14:textId="77777777" w:rsidTr="00E92D4E">
        <w:trPr>
          <w:jc w:val="center"/>
        </w:trPr>
        <w:tc>
          <w:tcPr>
            <w:tcW w:w="9062" w:type="dxa"/>
            <w:gridSpan w:val="12"/>
            <w:shd w:val="clear" w:color="auto" w:fill="D9D9D9" w:themeFill="background1" w:themeFillShade="D9"/>
            <w:vAlign w:val="center"/>
          </w:tcPr>
          <w:p w14:paraId="5F3085B1" w14:textId="77777777" w:rsidR="00127B6A" w:rsidRPr="00E15A0C" w:rsidRDefault="00127B6A" w:rsidP="00E92D4E">
            <w:pPr>
              <w:pStyle w:val="4DNormln"/>
              <w:spacing w:before="120" w:after="120"/>
              <w:rPr>
                <w:rFonts w:ascii="Verdana" w:hAnsi="Verdana"/>
                <w:b/>
                <w:bCs/>
                <w:sz w:val="18"/>
                <w:szCs w:val="18"/>
              </w:rPr>
            </w:pPr>
            <w:r w:rsidRPr="00E15A0C">
              <w:rPr>
                <w:rFonts w:ascii="Verdana" w:hAnsi="Verdana"/>
                <w:b/>
                <w:bCs/>
                <w:sz w:val="18"/>
                <w:szCs w:val="18"/>
              </w:rPr>
              <w:t>Schvalovací doložka</w:t>
            </w:r>
          </w:p>
        </w:tc>
      </w:tr>
      <w:tr w:rsidR="00127B6A" w:rsidRPr="000F236C" w14:paraId="2D5ECB80" w14:textId="77777777" w:rsidTr="00E92D4E">
        <w:trPr>
          <w:jc w:val="center"/>
        </w:trPr>
        <w:tc>
          <w:tcPr>
            <w:tcW w:w="2386" w:type="dxa"/>
            <w:gridSpan w:val="5"/>
            <w:shd w:val="clear" w:color="auto" w:fill="auto"/>
            <w:vAlign w:val="center"/>
          </w:tcPr>
          <w:p w14:paraId="1D4AE856" w14:textId="77777777" w:rsidR="00127B6A" w:rsidRPr="000F236C" w:rsidRDefault="00127B6A" w:rsidP="00E92D4E">
            <w:pPr>
              <w:pStyle w:val="4DNormln"/>
              <w:spacing w:before="120" w:after="120"/>
              <w:rPr>
                <w:rFonts w:ascii="Verdana" w:hAnsi="Verdana"/>
                <w:b/>
                <w:bCs/>
                <w:sz w:val="18"/>
                <w:szCs w:val="18"/>
              </w:rPr>
            </w:pPr>
            <w:r w:rsidRPr="000F236C">
              <w:rPr>
                <w:rFonts w:ascii="Verdana" w:hAnsi="Verdana"/>
                <w:b/>
                <w:bCs/>
                <w:sz w:val="18"/>
                <w:szCs w:val="18"/>
              </w:rPr>
              <w:t>Jméno a příjmení</w:t>
            </w:r>
          </w:p>
        </w:tc>
        <w:tc>
          <w:tcPr>
            <w:tcW w:w="2016" w:type="dxa"/>
            <w:gridSpan w:val="2"/>
            <w:shd w:val="clear" w:color="auto" w:fill="auto"/>
            <w:vAlign w:val="center"/>
          </w:tcPr>
          <w:p w14:paraId="5DBFE6F5" w14:textId="77777777" w:rsidR="00127B6A" w:rsidRPr="000F236C" w:rsidRDefault="00127B6A" w:rsidP="00E92D4E">
            <w:pPr>
              <w:pStyle w:val="4DNormln"/>
              <w:spacing w:before="120" w:after="120"/>
              <w:rPr>
                <w:rFonts w:ascii="Verdana" w:hAnsi="Verdana"/>
                <w:b/>
                <w:bCs/>
                <w:sz w:val="18"/>
                <w:szCs w:val="18"/>
              </w:rPr>
            </w:pPr>
            <w:r w:rsidRPr="000F236C">
              <w:rPr>
                <w:rFonts w:ascii="Verdana" w:hAnsi="Verdana"/>
                <w:b/>
                <w:bCs/>
                <w:sz w:val="18"/>
                <w:szCs w:val="18"/>
              </w:rPr>
              <w:t>Organizace</w:t>
            </w:r>
          </w:p>
        </w:tc>
        <w:tc>
          <w:tcPr>
            <w:tcW w:w="2648" w:type="dxa"/>
            <w:gridSpan w:val="3"/>
            <w:shd w:val="clear" w:color="auto" w:fill="auto"/>
            <w:vAlign w:val="center"/>
          </w:tcPr>
          <w:p w14:paraId="260C3C4B" w14:textId="77777777" w:rsidR="00127B6A" w:rsidRPr="000F236C" w:rsidRDefault="00127B6A" w:rsidP="00E92D4E">
            <w:pPr>
              <w:pStyle w:val="4DNormln"/>
              <w:tabs>
                <w:tab w:val="left" w:pos="567"/>
              </w:tabs>
              <w:spacing w:before="120" w:after="120"/>
              <w:jc w:val="both"/>
              <w:rPr>
                <w:rFonts w:ascii="Verdana" w:hAnsi="Verdana"/>
                <w:b/>
                <w:bCs/>
                <w:sz w:val="18"/>
                <w:szCs w:val="18"/>
              </w:rPr>
            </w:pPr>
            <w:r w:rsidRPr="000F236C">
              <w:rPr>
                <w:rFonts w:ascii="Verdana" w:hAnsi="Verdana"/>
                <w:b/>
                <w:bCs/>
                <w:sz w:val="18"/>
                <w:szCs w:val="18"/>
              </w:rPr>
              <w:t>Podpis</w:t>
            </w:r>
          </w:p>
        </w:tc>
        <w:tc>
          <w:tcPr>
            <w:tcW w:w="2012" w:type="dxa"/>
            <w:gridSpan w:val="2"/>
            <w:shd w:val="clear" w:color="auto" w:fill="auto"/>
            <w:vAlign w:val="center"/>
          </w:tcPr>
          <w:p w14:paraId="3E71C351" w14:textId="77777777" w:rsidR="00127B6A" w:rsidRPr="000F236C" w:rsidRDefault="00127B6A" w:rsidP="00E92D4E">
            <w:pPr>
              <w:pStyle w:val="4DNormln"/>
              <w:tabs>
                <w:tab w:val="left" w:pos="567"/>
              </w:tabs>
              <w:spacing w:before="120" w:after="120"/>
              <w:jc w:val="both"/>
              <w:rPr>
                <w:rFonts w:ascii="Verdana" w:hAnsi="Verdana"/>
                <w:b/>
                <w:bCs/>
                <w:sz w:val="18"/>
                <w:szCs w:val="18"/>
              </w:rPr>
            </w:pPr>
            <w:r w:rsidRPr="000F236C">
              <w:rPr>
                <w:rFonts w:ascii="Verdana" w:hAnsi="Verdana"/>
                <w:b/>
                <w:bCs/>
                <w:sz w:val="18"/>
                <w:szCs w:val="18"/>
              </w:rPr>
              <w:t>Datum</w:t>
            </w:r>
          </w:p>
        </w:tc>
      </w:tr>
      <w:tr w:rsidR="00127B6A" w:rsidRPr="000F236C" w14:paraId="7583D40D" w14:textId="77777777" w:rsidTr="00E92D4E">
        <w:trPr>
          <w:jc w:val="center"/>
        </w:trPr>
        <w:tc>
          <w:tcPr>
            <w:tcW w:w="2386" w:type="dxa"/>
            <w:gridSpan w:val="5"/>
            <w:vAlign w:val="center"/>
          </w:tcPr>
          <w:p w14:paraId="28B1B582" w14:textId="77777777" w:rsidR="00127B6A" w:rsidRPr="000F236C" w:rsidRDefault="00127B6A" w:rsidP="00E92D4E">
            <w:pPr>
              <w:pStyle w:val="4DNormln"/>
              <w:spacing w:before="120" w:after="120"/>
              <w:rPr>
                <w:rFonts w:ascii="Verdana" w:hAnsi="Verdana"/>
                <w:sz w:val="18"/>
                <w:szCs w:val="18"/>
              </w:rPr>
            </w:pPr>
            <w:r w:rsidRPr="00C54F18">
              <w:rPr>
                <w:rFonts w:ascii="Verdana" w:hAnsi="Verdana"/>
                <w:sz w:val="18"/>
                <w:szCs w:val="18"/>
                <w:highlight w:val="cyan"/>
              </w:rPr>
              <w:t>[bude doplněno]</w:t>
            </w:r>
          </w:p>
        </w:tc>
        <w:tc>
          <w:tcPr>
            <w:tcW w:w="2016" w:type="dxa"/>
            <w:gridSpan w:val="2"/>
            <w:vAlign w:val="center"/>
          </w:tcPr>
          <w:p w14:paraId="448D050F" w14:textId="77777777" w:rsidR="00127B6A" w:rsidRPr="000F236C" w:rsidRDefault="00127B6A" w:rsidP="00E92D4E">
            <w:pPr>
              <w:pStyle w:val="4DNormln"/>
              <w:tabs>
                <w:tab w:val="left" w:pos="567"/>
              </w:tabs>
              <w:spacing w:before="120" w:after="120"/>
              <w:jc w:val="both"/>
              <w:rPr>
                <w:rFonts w:ascii="Verdana" w:hAnsi="Verdana"/>
                <w:sz w:val="18"/>
                <w:szCs w:val="18"/>
              </w:rPr>
            </w:pPr>
            <w:r>
              <w:rPr>
                <w:rFonts w:ascii="Verdana" w:hAnsi="Verdana"/>
                <w:sz w:val="18"/>
                <w:szCs w:val="18"/>
              </w:rPr>
              <w:t>SPCSS</w:t>
            </w:r>
          </w:p>
        </w:tc>
        <w:tc>
          <w:tcPr>
            <w:tcW w:w="2648" w:type="dxa"/>
            <w:gridSpan w:val="3"/>
            <w:vAlign w:val="center"/>
          </w:tcPr>
          <w:p w14:paraId="7107D934" w14:textId="77777777" w:rsidR="00127B6A" w:rsidRPr="000F236C" w:rsidRDefault="00127B6A" w:rsidP="00E92D4E">
            <w:pPr>
              <w:pStyle w:val="4DNormln"/>
              <w:tabs>
                <w:tab w:val="left" w:pos="567"/>
              </w:tabs>
              <w:spacing w:before="120" w:after="120"/>
              <w:jc w:val="both"/>
              <w:rPr>
                <w:rFonts w:ascii="Verdana" w:hAnsi="Verdana"/>
                <w:sz w:val="18"/>
                <w:szCs w:val="18"/>
              </w:rPr>
            </w:pPr>
          </w:p>
        </w:tc>
        <w:tc>
          <w:tcPr>
            <w:tcW w:w="2012" w:type="dxa"/>
            <w:gridSpan w:val="2"/>
            <w:vAlign w:val="center"/>
          </w:tcPr>
          <w:p w14:paraId="5524880A" w14:textId="77777777" w:rsidR="00127B6A" w:rsidRPr="000F236C" w:rsidRDefault="00127B6A" w:rsidP="00E92D4E">
            <w:pPr>
              <w:pStyle w:val="4DNormln"/>
              <w:tabs>
                <w:tab w:val="left" w:pos="567"/>
              </w:tabs>
              <w:spacing w:before="120" w:after="120"/>
              <w:jc w:val="both"/>
              <w:rPr>
                <w:rFonts w:ascii="Verdana" w:hAnsi="Verdana"/>
                <w:sz w:val="18"/>
                <w:szCs w:val="18"/>
              </w:rPr>
            </w:pPr>
          </w:p>
        </w:tc>
      </w:tr>
      <w:tr w:rsidR="00127B6A" w:rsidRPr="000F236C" w14:paraId="4D525F3A" w14:textId="77777777" w:rsidTr="00E92D4E">
        <w:trPr>
          <w:jc w:val="center"/>
        </w:trPr>
        <w:tc>
          <w:tcPr>
            <w:tcW w:w="2386" w:type="dxa"/>
            <w:gridSpan w:val="5"/>
            <w:vAlign w:val="center"/>
          </w:tcPr>
          <w:p w14:paraId="5D6AF08E" w14:textId="77777777" w:rsidR="00127B6A" w:rsidRPr="000F236C" w:rsidRDefault="00127B6A" w:rsidP="00E92D4E">
            <w:pPr>
              <w:pStyle w:val="4DNormln"/>
              <w:spacing w:before="120" w:after="120"/>
              <w:rPr>
                <w:rFonts w:ascii="Verdana" w:hAnsi="Verdana"/>
                <w:sz w:val="18"/>
                <w:szCs w:val="18"/>
              </w:rPr>
            </w:pPr>
            <w:r w:rsidRPr="00C54F18">
              <w:rPr>
                <w:rFonts w:ascii="Verdana" w:hAnsi="Verdana"/>
                <w:sz w:val="18"/>
                <w:szCs w:val="18"/>
                <w:highlight w:val="cyan"/>
              </w:rPr>
              <w:t>[bude doplněno]</w:t>
            </w:r>
          </w:p>
        </w:tc>
        <w:tc>
          <w:tcPr>
            <w:tcW w:w="2016" w:type="dxa"/>
            <w:gridSpan w:val="2"/>
            <w:vAlign w:val="center"/>
          </w:tcPr>
          <w:p w14:paraId="6A9B5EE9" w14:textId="77777777" w:rsidR="00127B6A" w:rsidRPr="000F236C" w:rsidRDefault="00127B6A" w:rsidP="00E92D4E">
            <w:pPr>
              <w:pStyle w:val="4DNormln"/>
              <w:spacing w:before="120" w:after="120"/>
              <w:rPr>
                <w:rFonts w:ascii="Verdana" w:hAnsi="Verdana"/>
                <w:sz w:val="18"/>
                <w:szCs w:val="18"/>
              </w:rPr>
            </w:pPr>
            <w:r>
              <w:rPr>
                <w:rFonts w:ascii="Verdana" w:hAnsi="Verdana"/>
                <w:sz w:val="18"/>
                <w:szCs w:val="18"/>
              </w:rPr>
              <w:t>[Poskytovatel]</w:t>
            </w:r>
          </w:p>
        </w:tc>
        <w:tc>
          <w:tcPr>
            <w:tcW w:w="2648" w:type="dxa"/>
            <w:gridSpan w:val="3"/>
            <w:vAlign w:val="center"/>
          </w:tcPr>
          <w:p w14:paraId="6594FCFD" w14:textId="77777777" w:rsidR="00127B6A" w:rsidRPr="000F236C" w:rsidRDefault="00127B6A" w:rsidP="00E92D4E">
            <w:pPr>
              <w:pStyle w:val="4DNormln"/>
              <w:tabs>
                <w:tab w:val="left" w:pos="567"/>
              </w:tabs>
              <w:spacing w:before="120" w:after="120"/>
              <w:jc w:val="both"/>
              <w:rPr>
                <w:rFonts w:ascii="Verdana" w:hAnsi="Verdana"/>
                <w:sz w:val="18"/>
                <w:szCs w:val="18"/>
              </w:rPr>
            </w:pPr>
          </w:p>
        </w:tc>
        <w:tc>
          <w:tcPr>
            <w:tcW w:w="2012" w:type="dxa"/>
            <w:gridSpan w:val="2"/>
            <w:vAlign w:val="center"/>
          </w:tcPr>
          <w:p w14:paraId="1FBA68C7" w14:textId="77777777" w:rsidR="00127B6A" w:rsidRPr="000F236C" w:rsidRDefault="00127B6A" w:rsidP="00E92D4E">
            <w:pPr>
              <w:pStyle w:val="4DNormln"/>
              <w:tabs>
                <w:tab w:val="left" w:pos="567"/>
              </w:tabs>
              <w:spacing w:before="120" w:after="120"/>
              <w:jc w:val="both"/>
              <w:rPr>
                <w:rFonts w:ascii="Verdana" w:hAnsi="Verdana"/>
                <w:sz w:val="18"/>
                <w:szCs w:val="18"/>
              </w:rPr>
            </w:pPr>
          </w:p>
        </w:tc>
      </w:tr>
    </w:tbl>
    <w:p w14:paraId="12D4D6E1" w14:textId="6C1C121A" w:rsidR="002730F7" w:rsidRDefault="002730F7">
      <w:pPr>
        <w:widowControl/>
        <w:suppressAutoHyphens w:val="0"/>
        <w:rPr>
          <w:rFonts w:ascii="Verdana" w:eastAsia="Times New Roman" w:hAnsi="Verdana"/>
          <w:b/>
          <w:color w:val="004666"/>
          <w:kern w:val="0"/>
        </w:rPr>
      </w:pPr>
    </w:p>
    <w:p w14:paraId="4F7526C9" w14:textId="10B1DF6B" w:rsidR="002730F7" w:rsidRDefault="002730F7" w:rsidP="002730F7">
      <w:pPr>
        <w:widowControl/>
        <w:suppressAutoHyphens w:val="0"/>
        <w:jc w:val="center"/>
        <w:rPr>
          <w:rFonts w:ascii="Verdana" w:eastAsia="Times New Roman" w:hAnsi="Verdana"/>
          <w:b/>
          <w:color w:val="004666"/>
          <w:kern w:val="0"/>
        </w:rPr>
      </w:pPr>
      <w:r>
        <w:rPr>
          <w:rFonts w:ascii="Verdana" w:eastAsia="Times New Roman" w:hAnsi="Verdana"/>
          <w:b/>
          <w:color w:val="004666"/>
          <w:kern w:val="0"/>
        </w:rPr>
        <w:br w:type="page"/>
      </w:r>
    </w:p>
    <w:p w14:paraId="5CFAE17F" w14:textId="58CA6E48" w:rsidR="00167401" w:rsidRDefault="00A66124" w:rsidP="000F1FD4">
      <w:pPr>
        <w:jc w:val="center"/>
        <w:rPr>
          <w:rFonts w:ascii="Verdana" w:eastAsia="Times New Roman" w:hAnsi="Verdana"/>
          <w:b/>
          <w:color w:val="004666"/>
          <w:kern w:val="0"/>
        </w:rPr>
      </w:pPr>
      <w:r w:rsidRPr="002730F7">
        <w:rPr>
          <w:rFonts w:ascii="Verdana" w:eastAsia="Times New Roman" w:hAnsi="Verdana"/>
          <w:b/>
          <w:color w:val="004666"/>
          <w:kern w:val="0"/>
        </w:rPr>
        <w:lastRenderedPageBreak/>
        <w:t>PROVÁDĚCÍ SMLOUVA NA KONZULTAČNÍ SLUŽBY – VZOR</w:t>
      </w:r>
    </w:p>
    <w:p w14:paraId="68F5A528" w14:textId="32CDEA0A" w:rsidR="002730F7" w:rsidRDefault="002730F7" w:rsidP="000F1FD4">
      <w:pPr>
        <w:jc w:val="center"/>
        <w:rPr>
          <w:rFonts w:ascii="Verdana" w:hAnsi="Verdana"/>
          <w:b/>
          <w:bCs/>
          <w:sz w:val="18"/>
          <w:szCs w:val="18"/>
        </w:rPr>
      </w:pPr>
      <w:r>
        <w:rPr>
          <w:rFonts w:ascii="Verdana" w:eastAsia="Times New Roman" w:hAnsi="Verdana"/>
          <w:b/>
          <w:noProof/>
          <w:color w:val="004666"/>
          <w:kern w:val="0"/>
        </w:rPr>
        <w:drawing>
          <wp:inline distT="0" distB="0" distL="0" distR="0" wp14:anchorId="20985ACD" wp14:editId="517D1929">
            <wp:extent cx="5760720" cy="6529705"/>
            <wp:effectExtent l="0" t="0" r="0" b="4445"/>
            <wp:docPr id="6" name="Obrázek 6" descr="Obsah obrázku snímek obrazovky&#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ázek 6" descr="Obsah obrázku snímek obrazovky&#10;&#10;Popis byl vytvořen automaticky"/>
                    <pic:cNvPicPr/>
                  </pic:nvPicPr>
                  <pic:blipFill rotWithShape="1">
                    <a:blip r:embed="rId17" cstate="print">
                      <a:extLst>
                        <a:ext uri="{28A0092B-C50C-407E-A947-70E740481C1C}">
                          <a14:useLocalDpi xmlns:a14="http://schemas.microsoft.com/office/drawing/2010/main" val="0"/>
                        </a:ext>
                      </a:extLst>
                    </a:blip>
                    <a:srcRect b="19859"/>
                    <a:stretch/>
                  </pic:blipFill>
                  <pic:spPr bwMode="auto">
                    <a:xfrm>
                      <a:off x="0" y="0"/>
                      <a:ext cx="5760720" cy="6529705"/>
                    </a:xfrm>
                    <a:prstGeom prst="rect">
                      <a:avLst/>
                    </a:prstGeom>
                    <a:ln>
                      <a:noFill/>
                    </a:ln>
                    <a:extLst>
                      <a:ext uri="{53640926-AAD7-44D8-BBD7-CCE9431645EC}">
                        <a14:shadowObscured xmlns:a14="http://schemas.microsoft.com/office/drawing/2010/main"/>
                      </a:ext>
                    </a:extLst>
                  </pic:spPr>
                </pic:pic>
              </a:graphicData>
            </a:graphic>
          </wp:inline>
        </w:drawing>
      </w:r>
    </w:p>
    <w:p w14:paraId="2C608C5A" w14:textId="77777777" w:rsidR="00435FD3" w:rsidRDefault="00435FD3">
      <w:pPr>
        <w:widowControl/>
        <w:suppressAutoHyphens w:val="0"/>
        <w:rPr>
          <w:rFonts w:ascii="Verdana" w:eastAsia="Times New Roman" w:hAnsi="Verdana"/>
          <w:b/>
          <w:color w:val="004666"/>
          <w:kern w:val="0"/>
        </w:rPr>
      </w:pPr>
      <w:r>
        <w:br w:type="page"/>
      </w:r>
    </w:p>
    <w:p w14:paraId="734D517E" w14:textId="32FCEEC3" w:rsidR="00435FD3" w:rsidRDefault="00435FD3" w:rsidP="00435FD3">
      <w:pPr>
        <w:pStyle w:val="Nzevplohy"/>
      </w:pPr>
      <w:r>
        <w:lastRenderedPageBreak/>
        <w:t>AKCEPTAČNÍ PROTOKOL KONZULTAČNÍCH SLUŽEB</w:t>
      </w:r>
      <w:r w:rsidRPr="00894D49">
        <w:t xml:space="preserve"> </w:t>
      </w:r>
      <w:r>
        <w:t>– VZOR</w:t>
      </w:r>
    </w:p>
    <w:tbl>
      <w:tblPr>
        <w:tblW w:w="5000" w:type="pct"/>
        <w:jc w:val="center"/>
        <w:tblBorders>
          <w:top w:val="single" w:sz="4" w:space="0" w:color="004666"/>
          <w:left w:val="single" w:sz="4" w:space="0" w:color="004666"/>
          <w:bottom w:val="single" w:sz="4" w:space="0" w:color="004666"/>
          <w:right w:val="single" w:sz="4" w:space="0" w:color="004666"/>
          <w:insideH w:val="single" w:sz="4" w:space="0" w:color="004666"/>
          <w:insideV w:val="single" w:sz="4" w:space="0" w:color="004666"/>
        </w:tblBorders>
        <w:tblLayout w:type="fixed"/>
        <w:tblCellMar>
          <w:left w:w="57" w:type="dxa"/>
          <w:right w:w="57" w:type="dxa"/>
        </w:tblCellMar>
        <w:tblLook w:val="0000" w:firstRow="0" w:lastRow="0" w:firstColumn="0" w:lastColumn="0" w:noHBand="0" w:noVBand="0"/>
      </w:tblPr>
      <w:tblGrid>
        <w:gridCol w:w="338"/>
        <w:gridCol w:w="414"/>
        <w:gridCol w:w="737"/>
        <w:gridCol w:w="18"/>
        <w:gridCol w:w="879"/>
        <w:gridCol w:w="255"/>
        <w:gridCol w:w="1761"/>
        <w:gridCol w:w="1388"/>
        <w:gridCol w:w="125"/>
        <w:gridCol w:w="1135"/>
        <w:gridCol w:w="418"/>
        <w:gridCol w:w="1594"/>
      </w:tblGrid>
      <w:tr w:rsidR="00435FD3" w:rsidRPr="000F236C" w14:paraId="355CF018" w14:textId="77777777" w:rsidTr="00E92D4E">
        <w:trPr>
          <w:jc w:val="center"/>
        </w:trPr>
        <w:tc>
          <w:tcPr>
            <w:tcW w:w="1489" w:type="dxa"/>
            <w:gridSpan w:val="3"/>
            <w:vAlign w:val="center"/>
          </w:tcPr>
          <w:p w14:paraId="783C53B1" w14:textId="77777777" w:rsidR="00435FD3" w:rsidRPr="000F236C" w:rsidRDefault="00435FD3" w:rsidP="00E92D4E">
            <w:pPr>
              <w:pStyle w:val="4DNormln"/>
              <w:tabs>
                <w:tab w:val="left" w:pos="567"/>
              </w:tabs>
              <w:spacing w:before="120" w:after="120"/>
              <w:jc w:val="both"/>
              <w:rPr>
                <w:rFonts w:ascii="Verdana" w:hAnsi="Verdana"/>
                <w:sz w:val="18"/>
                <w:szCs w:val="18"/>
              </w:rPr>
            </w:pPr>
            <w:r w:rsidRPr="000F236C">
              <w:rPr>
                <w:rFonts w:ascii="Verdana" w:hAnsi="Verdana"/>
                <w:b/>
                <w:bCs/>
                <w:sz w:val="18"/>
                <w:szCs w:val="18"/>
              </w:rPr>
              <w:t>Předmět</w:t>
            </w:r>
          </w:p>
        </w:tc>
        <w:tc>
          <w:tcPr>
            <w:tcW w:w="7573" w:type="dxa"/>
            <w:gridSpan w:val="9"/>
            <w:vAlign w:val="center"/>
          </w:tcPr>
          <w:p w14:paraId="3D63B67F" w14:textId="77777777" w:rsidR="00435FD3" w:rsidRPr="00D47B1C" w:rsidRDefault="00435FD3" w:rsidP="00E92D4E">
            <w:pPr>
              <w:pStyle w:val="Nadpis1"/>
              <w:numPr>
                <w:ilvl w:val="0"/>
                <w:numId w:val="0"/>
              </w:numPr>
              <w:spacing w:before="120" w:line="240" w:lineRule="auto"/>
              <w:jc w:val="left"/>
              <w:rPr>
                <w:b w:val="0"/>
                <w:sz w:val="18"/>
                <w:szCs w:val="18"/>
              </w:rPr>
            </w:pPr>
            <w:r w:rsidRPr="00D47B1C">
              <w:rPr>
                <w:b w:val="0"/>
                <w:caps w:val="0"/>
                <w:sz w:val="18"/>
                <w:szCs w:val="18"/>
                <w:highlight w:val="cyan"/>
              </w:rPr>
              <w:t>[bude doplněno]</w:t>
            </w:r>
          </w:p>
        </w:tc>
      </w:tr>
      <w:tr w:rsidR="00435FD3" w:rsidRPr="000F236C" w14:paraId="00D52080" w14:textId="77777777" w:rsidTr="00E92D4E">
        <w:trPr>
          <w:jc w:val="center"/>
        </w:trPr>
        <w:tc>
          <w:tcPr>
            <w:tcW w:w="1489" w:type="dxa"/>
            <w:gridSpan w:val="3"/>
            <w:vAlign w:val="center"/>
          </w:tcPr>
          <w:p w14:paraId="497386E9" w14:textId="77777777" w:rsidR="00435FD3" w:rsidRPr="000F236C" w:rsidRDefault="00435FD3" w:rsidP="00E92D4E">
            <w:pPr>
              <w:pStyle w:val="4DNormln"/>
              <w:spacing w:before="120" w:after="120"/>
              <w:rPr>
                <w:rFonts w:ascii="Verdana" w:hAnsi="Verdana"/>
                <w:b/>
                <w:bCs/>
                <w:sz w:val="18"/>
                <w:szCs w:val="18"/>
              </w:rPr>
            </w:pPr>
            <w:r>
              <w:rPr>
                <w:rFonts w:ascii="Verdana" w:hAnsi="Verdana"/>
                <w:b/>
                <w:bCs/>
                <w:sz w:val="18"/>
                <w:szCs w:val="18"/>
              </w:rPr>
              <w:t>Prováděcí smlouva číslo</w:t>
            </w:r>
          </w:p>
        </w:tc>
        <w:tc>
          <w:tcPr>
            <w:tcW w:w="7573" w:type="dxa"/>
            <w:gridSpan w:val="9"/>
            <w:vAlign w:val="center"/>
          </w:tcPr>
          <w:p w14:paraId="700B6957" w14:textId="77777777" w:rsidR="00435FD3" w:rsidRPr="00D47B1C" w:rsidRDefault="00435FD3" w:rsidP="00E92D4E">
            <w:pPr>
              <w:pStyle w:val="4DNormln"/>
              <w:spacing w:before="120" w:after="120"/>
              <w:rPr>
                <w:rFonts w:ascii="Verdana" w:hAnsi="Verdana"/>
                <w:sz w:val="18"/>
                <w:szCs w:val="18"/>
              </w:rPr>
            </w:pPr>
            <w:r w:rsidRPr="00D47B1C">
              <w:rPr>
                <w:rFonts w:ascii="Verdana" w:hAnsi="Verdana"/>
                <w:sz w:val="18"/>
                <w:szCs w:val="18"/>
                <w:highlight w:val="cyan"/>
              </w:rPr>
              <w:t>[bude doplněno]</w:t>
            </w:r>
          </w:p>
        </w:tc>
      </w:tr>
      <w:tr w:rsidR="00435FD3" w:rsidRPr="000F236C" w14:paraId="3996126B" w14:textId="77777777" w:rsidTr="00E92D4E">
        <w:trPr>
          <w:jc w:val="center"/>
        </w:trPr>
        <w:tc>
          <w:tcPr>
            <w:tcW w:w="1489" w:type="dxa"/>
            <w:gridSpan w:val="3"/>
            <w:vAlign w:val="center"/>
          </w:tcPr>
          <w:p w14:paraId="0B4C8593" w14:textId="77777777" w:rsidR="00435FD3" w:rsidRPr="000F236C" w:rsidRDefault="00435FD3" w:rsidP="00E92D4E">
            <w:pPr>
              <w:pStyle w:val="4DNormln"/>
              <w:spacing w:before="120" w:after="120"/>
              <w:rPr>
                <w:rFonts w:ascii="Verdana" w:hAnsi="Verdana"/>
                <w:sz w:val="18"/>
                <w:szCs w:val="18"/>
              </w:rPr>
            </w:pPr>
            <w:r>
              <w:rPr>
                <w:rFonts w:ascii="Verdana" w:hAnsi="Verdana"/>
                <w:b/>
                <w:bCs/>
                <w:sz w:val="18"/>
                <w:szCs w:val="18"/>
              </w:rPr>
              <w:t>Poskytovatel</w:t>
            </w:r>
          </w:p>
        </w:tc>
        <w:tc>
          <w:tcPr>
            <w:tcW w:w="7573" w:type="dxa"/>
            <w:gridSpan w:val="9"/>
            <w:vAlign w:val="center"/>
          </w:tcPr>
          <w:p w14:paraId="11AD1F4A" w14:textId="77777777" w:rsidR="00435FD3" w:rsidRPr="00D47B1C" w:rsidRDefault="00435FD3" w:rsidP="00E92D4E">
            <w:pPr>
              <w:pStyle w:val="4DNormln"/>
              <w:tabs>
                <w:tab w:val="left" w:pos="567"/>
              </w:tabs>
              <w:spacing w:before="120" w:after="120"/>
              <w:rPr>
                <w:rFonts w:ascii="Verdana" w:hAnsi="Verdana"/>
                <w:sz w:val="18"/>
                <w:szCs w:val="18"/>
              </w:rPr>
            </w:pPr>
            <w:r w:rsidRPr="00D47B1C">
              <w:rPr>
                <w:rFonts w:ascii="Verdana" w:hAnsi="Verdana"/>
                <w:sz w:val="18"/>
                <w:szCs w:val="18"/>
                <w:highlight w:val="cyan"/>
              </w:rPr>
              <w:t>[bude doplněno]</w:t>
            </w:r>
          </w:p>
        </w:tc>
      </w:tr>
      <w:tr w:rsidR="00435FD3" w:rsidRPr="000F236C" w14:paraId="24EE5F43" w14:textId="77777777" w:rsidTr="00E92D4E">
        <w:trPr>
          <w:jc w:val="center"/>
        </w:trPr>
        <w:tc>
          <w:tcPr>
            <w:tcW w:w="1489" w:type="dxa"/>
            <w:gridSpan w:val="3"/>
            <w:vAlign w:val="center"/>
          </w:tcPr>
          <w:p w14:paraId="4D4D5B5D" w14:textId="77777777" w:rsidR="00435FD3" w:rsidRPr="000F236C" w:rsidRDefault="00435FD3" w:rsidP="00E92D4E">
            <w:pPr>
              <w:pStyle w:val="4DNormln"/>
              <w:spacing w:before="120" w:after="120"/>
              <w:rPr>
                <w:rFonts w:ascii="Verdana" w:hAnsi="Verdana"/>
                <w:b/>
                <w:bCs/>
                <w:sz w:val="18"/>
                <w:szCs w:val="18"/>
              </w:rPr>
            </w:pPr>
            <w:r>
              <w:rPr>
                <w:rFonts w:ascii="Verdana" w:hAnsi="Verdana"/>
                <w:b/>
                <w:bCs/>
                <w:sz w:val="18"/>
                <w:szCs w:val="18"/>
              </w:rPr>
              <w:t>Vypracoval</w:t>
            </w:r>
          </w:p>
        </w:tc>
        <w:tc>
          <w:tcPr>
            <w:tcW w:w="4426" w:type="dxa"/>
            <w:gridSpan w:val="6"/>
            <w:vAlign w:val="center"/>
          </w:tcPr>
          <w:p w14:paraId="2BB6E1B1" w14:textId="77777777" w:rsidR="00435FD3" w:rsidRPr="000F236C" w:rsidRDefault="00435FD3" w:rsidP="00E92D4E">
            <w:pPr>
              <w:pStyle w:val="4DNormln"/>
              <w:spacing w:before="120" w:after="120"/>
              <w:rPr>
                <w:rFonts w:ascii="Verdana" w:hAnsi="Verdana"/>
                <w:sz w:val="18"/>
                <w:szCs w:val="18"/>
              </w:rPr>
            </w:pPr>
            <w:r w:rsidRPr="00C54F18">
              <w:rPr>
                <w:rFonts w:ascii="Verdana" w:hAnsi="Verdana"/>
                <w:sz w:val="18"/>
                <w:szCs w:val="18"/>
                <w:highlight w:val="cyan"/>
              </w:rPr>
              <w:t>[bude doplněno]</w:t>
            </w:r>
          </w:p>
        </w:tc>
        <w:tc>
          <w:tcPr>
            <w:tcW w:w="1135" w:type="dxa"/>
            <w:tcMar>
              <w:top w:w="28" w:type="dxa"/>
              <w:bottom w:w="28" w:type="dxa"/>
            </w:tcMar>
            <w:vAlign w:val="center"/>
          </w:tcPr>
          <w:p w14:paraId="21FD1427" w14:textId="77777777" w:rsidR="00435FD3" w:rsidRPr="000F236C" w:rsidRDefault="00435FD3" w:rsidP="00E92D4E">
            <w:pPr>
              <w:pStyle w:val="4DNormln"/>
              <w:tabs>
                <w:tab w:val="left" w:pos="567"/>
              </w:tabs>
              <w:spacing w:before="120" w:after="120"/>
              <w:jc w:val="both"/>
              <w:rPr>
                <w:rFonts w:ascii="Verdana" w:hAnsi="Verdana"/>
                <w:b/>
                <w:bCs/>
                <w:sz w:val="18"/>
                <w:szCs w:val="18"/>
              </w:rPr>
            </w:pPr>
            <w:r>
              <w:rPr>
                <w:rFonts w:ascii="Verdana" w:hAnsi="Verdana"/>
                <w:b/>
                <w:bCs/>
                <w:sz w:val="18"/>
                <w:szCs w:val="18"/>
              </w:rPr>
              <w:t>Datum</w:t>
            </w:r>
          </w:p>
        </w:tc>
        <w:tc>
          <w:tcPr>
            <w:tcW w:w="2012" w:type="dxa"/>
            <w:gridSpan w:val="2"/>
            <w:vAlign w:val="center"/>
          </w:tcPr>
          <w:p w14:paraId="04FACF46" w14:textId="77777777" w:rsidR="00435FD3" w:rsidRPr="000F236C" w:rsidRDefault="00435FD3" w:rsidP="00E92D4E">
            <w:pPr>
              <w:pStyle w:val="4DNormln"/>
              <w:tabs>
                <w:tab w:val="left" w:pos="567"/>
              </w:tabs>
              <w:spacing w:before="120" w:after="120"/>
              <w:jc w:val="both"/>
              <w:rPr>
                <w:rFonts w:ascii="Verdana" w:hAnsi="Verdana"/>
                <w:sz w:val="18"/>
                <w:szCs w:val="18"/>
              </w:rPr>
            </w:pPr>
            <w:r w:rsidRPr="00C54F18">
              <w:rPr>
                <w:rFonts w:ascii="Verdana" w:hAnsi="Verdana"/>
                <w:sz w:val="18"/>
                <w:szCs w:val="18"/>
                <w:highlight w:val="cyan"/>
              </w:rPr>
              <w:t>[bude doplněno]</w:t>
            </w:r>
          </w:p>
        </w:tc>
      </w:tr>
      <w:tr w:rsidR="00435FD3" w:rsidRPr="00E15A0C" w14:paraId="31CDA0CF" w14:textId="77777777" w:rsidTr="00E92D4E">
        <w:trPr>
          <w:jc w:val="center"/>
        </w:trPr>
        <w:tc>
          <w:tcPr>
            <w:tcW w:w="9062" w:type="dxa"/>
            <w:gridSpan w:val="12"/>
            <w:shd w:val="clear" w:color="auto" w:fill="D9D9D9" w:themeFill="background1" w:themeFillShade="D9"/>
            <w:vAlign w:val="center"/>
          </w:tcPr>
          <w:p w14:paraId="67C954F8" w14:textId="77777777" w:rsidR="00435FD3" w:rsidRPr="00E15A0C" w:rsidRDefault="00435FD3" w:rsidP="00E92D4E">
            <w:pPr>
              <w:pStyle w:val="4DNormln"/>
              <w:spacing w:before="120" w:after="120"/>
              <w:rPr>
                <w:rFonts w:ascii="Verdana" w:hAnsi="Verdana"/>
                <w:b/>
                <w:bCs/>
                <w:sz w:val="18"/>
                <w:szCs w:val="18"/>
              </w:rPr>
            </w:pPr>
            <w:r w:rsidRPr="00E15A0C">
              <w:rPr>
                <w:rFonts w:ascii="Verdana" w:hAnsi="Verdana"/>
                <w:b/>
                <w:bCs/>
                <w:sz w:val="18"/>
                <w:szCs w:val="18"/>
              </w:rPr>
              <w:t>Předmět akceptace</w:t>
            </w:r>
          </w:p>
        </w:tc>
      </w:tr>
      <w:tr w:rsidR="00435FD3" w:rsidRPr="000F236C" w14:paraId="47320E3A" w14:textId="77777777" w:rsidTr="00E92D4E">
        <w:trPr>
          <w:jc w:val="center"/>
        </w:trPr>
        <w:tc>
          <w:tcPr>
            <w:tcW w:w="9062" w:type="dxa"/>
            <w:gridSpan w:val="12"/>
            <w:vAlign w:val="center"/>
          </w:tcPr>
          <w:p w14:paraId="389F0290" w14:textId="77777777" w:rsidR="00435FD3" w:rsidRPr="00286232" w:rsidRDefault="00435FD3" w:rsidP="00E92D4E">
            <w:pPr>
              <w:pStyle w:val="4DNormln"/>
              <w:spacing w:before="120" w:after="120"/>
              <w:rPr>
                <w:rFonts w:ascii="Verdana" w:hAnsi="Verdana"/>
                <w:bCs/>
                <w:i/>
                <w:sz w:val="18"/>
                <w:szCs w:val="18"/>
              </w:rPr>
            </w:pPr>
            <w:r w:rsidRPr="00286232">
              <w:rPr>
                <w:rFonts w:ascii="Verdana" w:hAnsi="Verdana"/>
                <w:bCs/>
                <w:i/>
                <w:sz w:val="18"/>
                <w:szCs w:val="18"/>
                <w:highlight w:val="cyan"/>
              </w:rPr>
              <w:t xml:space="preserve">Hodnocení, kontrola plnění a </w:t>
            </w:r>
            <w:r w:rsidRPr="00955278">
              <w:rPr>
                <w:rFonts w:ascii="Verdana" w:hAnsi="Verdana"/>
                <w:bCs/>
                <w:i/>
                <w:sz w:val="18"/>
                <w:szCs w:val="18"/>
                <w:highlight w:val="cyan"/>
              </w:rPr>
              <w:t>akceptace Konzultačních služeb</w:t>
            </w:r>
          </w:p>
        </w:tc>
      </w:tr>
      <w:tr w:rsidR="00435FD3" w:rsidRPr="00E15A0C" w14:paraId="70C8C053" w14:textId="77777777" w:rsidTr="00E92D4E">
        <w:trPr>
          <w:jc w:val="center"/>
        </w:trPr>
        <w:tc>
          <w:tcPr>
            <w:tcW w:w="9062" w:type="dxa"/>
            <w:gridSpan w:val="12"/>
            <w:shd w:val="clear" w:color="auto" w:fill="D9D9D9" w:themeFill="background1" w:themeFillShade="D9"/>
            <w:vAlign w:val="center"/>
          </w:tcPr>
          <w:p w14:paraId="66589E96" w14:textId="77777777" w:rsidR="00435FD3" w:rsidRPr="00E15A0C" w:rsidRDefault="00435FD3" w:rsidP="00E92D4E">
            <w:pPr>
              <w:pStyle w:val="4DNormln"/>
              <w:spacing w:before="120" w:after="120"/>
              <w:rPr>
                <w:rFonts w:ascii="Verdana" w:hAnsi="Verdana"/>
                <w:b/>
                <w:bCs/>
                <w:sz w:val="18"/>
                <w:szCs w:val="18"/>
              </w:rPr>
            </w:pPr>
            <w:r>
              <w:rPr>
                <w:rFonts w:ascii="Verdana" w:hAnsi="Verdana"/>
                <w:b/>
                <w:bCs/>
                <w:sz w:val="18"/>
                <w:szCs w:val="18"/>
              </w:rPr>
              <w:t>Připomínky Objednatele</w:t>
            </w:r>
          </w:p>
        </w:tc>
      </w:tr>
      <w:tr w:rsidR="00435FD3" w:rsidRPr="00E15A0C" w14:paraId="396BB204" w14:textId="77777777" w:rsidTr="00E92D4E">
        <w:trPr>
          <w:jc w:val="center"/>
        </w:trPr>
        <w:tc>
          <w:tcPr>
            <w:tcW w:w="9062" w:type="dxa"/>
            <w:gridSpan w:val="12"/>
            <w:shd w:val="clear" w:color="auto" w:fill="auto"/>
            <w:vAlign w:val="center"/>
          </w:tcPr>
          <w:p w14:paraId="60871634" w14:textId="77777777" w:rsidR="00435FD3" w:rsidRPr="006F0BC4" w:rsidRDefault="00435FD3" w:rsidP="00E92D4E">
            <w:pPr>
              <w:pStyle w:val="4DNormln"/>
              <w:spacing w:before="120" w:after="120"/>
              <w:rPr>
                <w:rFonts w:ascii="Verdana" w:hAnsi="Verdana"/>
                <w:b/>
                <w:bCs/>
                <w:i/>
                <w:sz w:val="18"/>
                <w:szCs w:val="18"/>
                <w:highlight w:val="cyan"/>
              </w:rPr>
            </w:pPr>
            <w:r w:rsidRPr="006F0BC4">
              <w:rPr>
                <w:i/>
                <w:highlight w:val="cyan"/>
              </w:rPr>
              <w:t xml:space="preserve">Připomínky k rozsahu a kvalitě </w:t>
            </w:r>
            <w:r>
              <w:rPr>
                <w:i/>
                <w:highlight w:val="cyan"/>
              </w:rPr>
              <w:t>Konzultačních služeb</w:t>
            </w:r>
          </w:p>
        </w:tc>
      </w:tr>
      <w:tr w:rsidR="00435FD3" w:rsidRPr="00E15A0C" w14:paraId="531CC264" w14:textId="77777777" w:rsidTr="00E92D4E">
        <w:trPr>
          <w:jc w:val="center"/>
        </w:trPr>
        <w:tc>
          <w:tcPr>
            <w:tcW w:w="9062" w:type="dxa"/>
            <w:gridSpan w:val="12"/>
            <w:shd w:val="clear" w:color="auto" w:fill="D9D9D9" w:themeFill="background1" w:themeFillShade="D9"/>
            <w:vAlign w:val="center"/>
          </w:tcPr>
          <w:p w14:paraId="73991738" w14:textId="77777777" w:rsidR="00435FD3" w:rsidRPr="00E15A0C" w:rsidRDefault="00435FD3" w:rsidP="00E92D4E">
            <w:pPr>
              <w:pStyle w:val="4DNormln"/>
              <w:spacing w:before="120" w:after="120"/>
              <w:rPr>
                <w:rFonts w:ascii="Verdana" w:hAnsi="Verdana"/>
                <w:b/>
                <w:bCs/>
                <w:sz w:val="18"/>
                <w:szCs w:val="18"/>
              </w:rPr>
            </w:pPr>
            <w:r w:rsidRPr="00E15A0C">
              <w:rPr>
                <w:rFonts w:ascii="Verdana" w:hAnsi="Verdana"/>
                <w:b/>
                <w:bCs/>
                <w:sz w:val="18"/>
                <w:szCs w:val="18"/>
              </w:rPr>
              <w:t>Závěry akceptace</w:t>
            </w:r>
          </w:p>
        </w:tc>
      </w:tr>
      <w:tr w:rsidR="00435FD3" w:rsidRPr="000F236C" w14:paraId="4760AAEE" w14:textId="77777777" w:rsidTr="00E92D4E">
        <w:trPr>
          <w:jc w:val="center"/>
        </w:trPr>
        <w:sdt>
          <w:sdtPr>
            <w:rPr>
              <w:rFonts w:ascii="Verdana" w:hAnsi="Verdana"/>
              <w:b/>
              <w:bCs/>
              <w:color w:val="000000"/>
              <w:sz w:val="18"/>
              <w:szCs w:val="18"/>
            </w:rPr>
            <w:id w:val="844600172"/>
            <w14:checkbox>
              <w14:checked w14:val="0"/>
              <w14:checkedState w14:val="2612" w14:font="MS Gothic"/>
              <w14:uncheckedState w14:val="2610" w14:font="MS Gothic"/>
            </w14:checkbox>
          </w:sdtPr>
          <w:sdtEndPr/>
          <w:sdtContent>
            <w:tc>
              <w:tcPr>
                <w:tcW w:w="1507" w:type="dxa"/>
                <w:gridSpan w:val="4"/>
                <w:vAlign w:val="center"/>
              </w:tcPr>
              <w:p w14:paraId="115A6AB2" w14:textId="77777777" w:rsidR="00435FD3" w:rsidRPr="000F236C" w:rsidRDefault="00435FD3" w:rsidP="00E92D4E">
                <w:pPr>
                  <w:pStyle w:val="4DNormln"/>
                  <w:spacing w:before="120" w:after="120"/>
                  <w:jc w:val="center"/>
                  <w:rPr>
                    <w:rFonts w:ascii="Verdana" w:hAnsi="Verdana"/>
                    <w:b/>
                    <w:bCs/>
                    <w:color w:val="000000"/>
                    <w:sz w:val="18"/>
                    <w:szCs w:val="18"/>
                  </w:rPr>
                </w:pPr>
                <w:r>
                  <w:rPr>
                    <w:rFonts w:ascii="MS Gothic" w:eastAsia="MS Gothic" w:hAnsi="MS Gothic" w:hint="eastAsia"/>
                    <w:b/>
                    <w:bCs/>
                    <w:color w:val="000000"/>
                    <w:sz w:val="18"/>
                    <w:szCs w:val="18"/>
                  </w:rPr>
                  <w:t>☐</w:t>
                </w:r>
              </w:p>
            </w:tc>
          </w:sdtContent>
        </w:sdt>
        <w:tc>
          <w:tcPr>
            <w:tcW w:w="7555" w:type="dxa"/>
            <w:gridSpan w:val="8"/>
            <w:vAlign w:val="center"/>
          </w:tcPr>
          <w:p w14:paraId="54BBE583" w14:textId="77777777" w:rsidR="00435FD3" w:rsidRPr="00286232" w:rsidRDefault="00435FD3" w:rsidP="00E92D4E">
            <w:pPr>
              <w:pStyle w:val="4DNormln"/>
              <w:spacing w:before="120" w:after="120"/>
              <w:rPr>
                <w:rFonts w:ascii="Verdana" w:hAnsi="Verdana"/>
                <w:sz w:val="18"/>
                <w:szCs w:val="18"/>
              </w:rPr>
            </w:pPr>
            <w:r w:rsidRPr="00286232">
              <w:rPr>
                <w:rFonts w:ascii="Verdana" w:hAnsi="Verdana"/>
                <w:sz w:val="18"/>
                <w:szCs w:val="18"/>
              </w:rPr>
              <w:t>je akceptován</w:t>
            </w:r>
            <w:r>
              <w:rPr>
                <w:rFonts w:ascii="Verdana" w:hAnsi="Verdana"/>
                <w:sz w:val="18"/>
                <w:szCs w:val="18"/>
              </w:rPr>
              <w:t>o</w:t>
            </w:r>
            <w:r w:rsidRPr="00286232">
              <w:rPr>
                <w:rFonts w:ascii="Verdana" w:hAnsi="Verdana"/>
                <w:sz w:val="18"/>
                <w:szCs w:val="18"/>
              </w:rPr>
              <w:t xml:space="preserve"> bez výhrad</w:t>
            </w:r>
          </w:p>
        </w:tc>
      </w:tr>
      <w:tr w:rsidR="00435FD3" w:rsidRPr="000F236C" w14:paraId="467A45B1" w14:textId="77777777" w:rsidTr="00E92D4E">
        <w:trPr>
          <w:jc w:val="center"/>
        </w:trPr>
        <w:sdt>
          <w:sdtPr>
            <w:rPr>
              <w:rFonts w:ascii="Verdana" w:hAnsi="Verdana"/>
              <w:b/>
              <w:bCs/>
              <w:color w:val="000000"/>
              <w:sz w:val="18"/>
              <w:szCs w:val="18"/>
            </w:rPr>
            <w:id w:val="77031754"/>
            <w14:checkbox>
              <w14:checked w14:val="0"/>
              <w14:checkedState w14:val="2612" w14:font="MS Gothic"/>
              <w14:uncheckedState w14:val="2610" w14:font="MS Gothic"/>
            </w14:checkbox>
          </w:sdtPr>
          <w:sdtEndPr/>
          <w:sdtContent>
            <w:tc>
              <w:tcPr>
                <w:tcW w:w="1507" w:type="dxa"/>
                <w:gridSpan w:val="4"/>
                <w:vAlign w:val="center"/>
              </w:tcPr>
              <w:p w14:paraId="628A4C38" w14:textId="77777777" w:rsidR="00435FD3" w:rsidRPr="000F236C" w:rsidRDefault="00435FD3" w:rsidP="00E92D4E">
                <w:pPr>
                  <w:pStyle w:val="4DNormln"/>
                  <w:spacing w:before="120" w:after="120"/>
                  <w:jc w:val="center"/>
                  <w:rPr>
                    <w:rFonts w:ascii="Verdana" w:hAnsi="Verdana"/>
                    <w:b/>
                    <w:bCs/>
                    <w:color w:val="000000"/>
                    <w:sz w:val="18"/>
                    <w:szCs w:val="18"/>
                  </w:rPr>
                </w:pPr>
                <w:r>
                  <w:rPr>
                    <w:rFonts w:ascii="MS Gothic" w:eastAsia="MS Gothic" w:hAnsi="MS Gothic" w:hint="eastAsia"/>
                    <w:b/>
                    <w:bCs/>
                    <w:color w:val="000000"/>
                    <w:sz w:val="18"/>
                    <w:szCs w:val="18"/>
                  </w:rPr>
                  <w:t>☐</w:t>
                </w:r>
              </w:p>
            </w:tc>
          </w:sdtContent>
        </w:sdt>
        <w:tc>
          <w:tcPr>
            <w:tcW w:w="7555" w:type="dxa"/>
            <w:gridSpan w:val="8"/>
            <w:vAlign w:val="center"/>
          </w:tcPr>
          <w:p w14:paraId="6E9ADF6D" w14:textId="77777777" w:rsidR="00435FD3" w:rsidRPr="00286232" w:rsidRDefault="00435FD3" w:rsidP="00E92D4E">
            <w:pPr>
              <w:pStyle w:val="4DNormln"/>
              <w:spacing w:before="120" w:after="120"/>
              <w:rPr>
                <w:rFonts w:ascii="Verdana" w:hAnsi="Verdana"/>
                <w:sz w:val="18"/>
                <w:szCs w:val="18"/>
              </w:rPr>
            </w:pPr>
            <w:r w:rsidRPr="00286232">
              <w:rPr>
                <w:rFonts w:ascii="Verdana" w:hAnsi="Verdana"/>
                <w:sz w:val="18"/>
                <w:szCs w:val="18"/>
              </w:rPr>
              <w:t>je akceptován</w:t>
            </w:r>
            <w:r>
              <w:rPr>
                <w:rFonts w:ascii="Verdana" w:hAnsi="Verdana"/>
                <w:sz w:val="18"/>
                <w:szCs w:val="18"/>
              </w:rPr>
              <w:t>o</w:t>
            </w:r>
            <w:r w:rsidRPr="00286232">
              <w:rPr>
                <w:rFonts w:ascii="Verdana" w:hAnsi="Verdana"/>
                <w:sz w:val="18"/>
                <w:szCs w:val="18"/>
              </w:rPr>
              <w:t xml:space="preserve"> s výhradou</w:t>
            </w:r>
          </w:p>
        </w:tc>
      </w:tr>
      <w:tr w:rsidR="00435FD3" w:rsidRPr="000F236C" w14:paraId="4FE43BE6" w14:textId="77777777" w:rsidTr="00E92D4E">
        <w:trPr>
          <w:jc w:val="center"/>
        </w:trPr>
        <w:sdt>
          <w:sdtPr>
            <w:rPr>
              <w:rFonts w:ascii="Verdana" w:hAnsi="Verdana"/>
              <w:b/>
              <w:bCs/>
              <w:color w:val="000000"/>
              <w:sz w:val="18"/>
              <w:szCs w:val="18"/>
            </w:rPr>
            <w:id w:val="-1093852769"/>
            <w14:checkbox>
              <w14:checked w14:val="0"/>
              <w14:checkedState w14:val="2612" w14:font="MS Gothic"/>
              <w14:uncheckedState w14:val="2610" w14:font="MS Gothic"/>
            </w14:checkbox>
          </w:sdtPr>
          <w:sdtEndPr/>
          <w:sdtContent>
            <w:tc>
              <w:tcPr>
                <w:tcW w:w="1507" w:type="dxa"/>
                <w:gridSpan w:val="4"/>
                <w:vAlign w:val="center"/>
              </w:tcPr>
              <w:p w14:paraId="5BD0831F" w14:textId="77777777" w:rsidR="00435FD3" w:rsidRDefault="00435FD3" w:rsidP="00E92D4E">
                <w:pPr>
                  <w:pStyle w:val="4DNormln"/>
                  <w:spacing w:before="120" w:after="120"/>
                  <w:jc w:val="center"/>
                  <w:rPr>
                    <w:rFonts w:ascii="Verdana" w:hAnsi="Verdana"/>
                    <w:b/>
                    <w:bCs/>
                    <w:color w:val="000000"/>
                    <w:sz w:val="18"/>
                    <w:szCs w:val="18"/>
                  </w:rPr>
                </w:pPr>
                <w:r>
                  <w:rPr>
                    <w:rFonts w:ascii="MS Gothic" w:eastAsia="MS Gothic" w:hAnsi="MS Gothic" w:hint="eastAsia"/>
                    <w:b/>
                    <w:bCs/>
                    <w:color w:val="000000"/>
                    <w:sz w:val="18"/>
                    <w:szCs w:val="18"/>
                  </w:rPr>
                  <w:t>☐</w:t>
                </w:r>
              </w:p>
            </w:tc>
          </w:sdtContent>
        </w:sdt>
        <w:tc>
          <w:tcPr>
            <w:tcW w:w="7555" w:type="dxa"/>
            <w:gridSpan w:val="8"/>
            <w:vAlign w:val="center"/>
          </w:tcPr>
          <w:p w14:paraId="694324B6" w14:textId="77777777" w:rsidR="00435FD3" w:rsidRPr="000F236C" w:rsidRDefault="00435FD3" w:rsidP="00E92D4E">
            <w:pPr>
              <w:pStyle w:val="4DNormln"/>
              <w:spacing w:before="120" w:after="120"/>
              <w:rPr>
                <w:rFonts w:ascii="Verdana" w:hAnsi="Verdana"/>
                <w:sz w:val="18"/>
                <w:szCs w:val="18"/>
              </w:rPr>
            </w:pPr>
            <w:r w:rsidRPr="00286232">
              <w:rPr>
                <w:rFonts w:ascii="Verdana" w:hAnsi="Verdana"/>
                <w:sz w:val="18"/>
                <w:szCs w:val="18"/>
              </w:rPr>
              <w:t>není akceptován</w:t>
            </w:r>
            <w:r>
              <w:rPr>
                <w:rFonts w:ascii="Verdana" w:hAnsi="Verdana"/>
                <w:sz w:val="18"/>
                <w:szCs w:val="18"/>
              </w:rPr>
              <w:t>o</w:t>
            </w:r>
          </w:p>
        </w:tc>
      </w:tr>
      <w:tr w:rsidR="00435FD3" w:rsidRPr="00E15A0C" w14:paraId="405011A6" w14:textId="77777777" w:rsidTr="00E92D4E">
        <w:trPr>
          <w:jc w:val="center"/>
        </w:trPr>
        <w:tc>
          <w:tcPr>
            <w:tcW w:w="9062" w:type="dxa"/>
            <w:gridSpan w:val="12"/>
            <w:shd w:val="clear" w:color="auto" w:fill="D9D9D9" w:themeFill="background1" w:themeFillShade="D9"/>
            <w:vAlign w:val="center"/>
          </w:tcPr>
          <w:p w14:paraId="01DAC1F9" w14:textId="77777777" w:rsidR="00435FD3" w:rsidRPr="00E15A0C" w:rsidRDefault="00435FD3" w:rsidP="00E92D4E">
            <w:pPr>
              <w:pStyle w:val="4DNormln"/>
              <w:spacing w:before="120" w:after="120"/>
              <w:rPr>
                <w:rFonts w:ascii="Verdana" w:hAnsi="Verdana"/>
                <w:b/>
                <w:bCs/>
                <w:sz w:val="18"/>
                <w:szCs w:val="18"/>
              </w:rPr>
            </w:pPr>
            <w:r w:rsidRPr="00E15A0C">
              <w:rPr>
                <w:rFonts w:ascii="Verdana" w:hAnsi="Verdana"/>
                <w:b/>
                <w:bCs/>
                <w:sz w:val="18"/>
                <w:szCs w:val="18"/>
              </w:rPr>
              <w:t>Seznam výhrad akceptace</w:t>
            </w:r>
          </w:p>
        </w:tc>
      </w:tr>
      <w:tr w:rsidR="00435FD3" w:rsidRPr="000F236C" w14:paraId="7CF25619" w14:textId="77777777" w:rsidTr="00E92D4E">
        <w:trPr>
          <w:jc w:val="center"/>
        </w:trPr>
        <w:tc>
          <w:tcPr>
            <w:tcW w:w="338" w:type="dxa"/>
            <w:shd w:val="clear" w:color="auto" w:fill="auto"/>
            <w:vAlign w:val="center"/>
          </w:tcPr>
          <w:p w14:paraId="5AC1DCE1" w14:textId="77777777" w:rsidR="00435FD3" w:rsidRPr="000F236C" w:rsidRDefault="00435FD3" w:rsidP="00E92D4E">
            <w:pPr>
              <w:pStyle w:val="4DNormln"/>
              <w:spacing w:before="120" w:after="120"/>
              <w:rPr>
                <w:rFonts w:ascii="Verdana" w:hAnsi="Verdana"/>
                <w:b/>
                <w:bCs/>
                <w:sz w:val="18"/>
                <w:szCs w:val="18"/>
              </w:rPr>
            </w:pPr>
            <w:r>
              <w:rPr>
                <w:rFonts w:ascii="Verdana" w:hAnsi="Verdana"/>
                <w:b/>
                <w:bCs/>
                <w:sz w:val="18"/>
                <w:szCs w:val="18"/>
              </w:rPr>
              <w:t>Č.</w:t>
            </w:r>
          </w:p>
        </w:tc>
        <w:tc>
          <w:tcPr>
            <w:tcW w:w="2303" w:type="dxa"/>
            <w:gridSpan w:val="5"/>
            <w:shd w:val="clear" w:color="auto" w:fill="auto"/>
            <w:vAlign w:val="center"/>
          </w:tcPr>
          <w:p w14:paraId="5A4390D5" w14:textId="77777777" w:rsidR="00435FD3" w:rsidRPr="000F236C" w:rsidRDefault="00435FD3" w:rsidP="00E92D4E">
            <w:pPr>
              <w:pStyle w:val="4DNormln"/>
              <w:spacing w:before="120" w:after="120"/>
              <w:rPr>
                <w:rFonts w:ascii="Verdana" w:hAnsi="Verdana"/>
                <w:b/>
                <w:bCs/>
                <w:sz w:val="18"/>
                <w:szCs w:val="18"/>
              </w:rPr>
            </w:pPr>
            <w:r w:rsidRPr="000F236C">
              <w:rPr>
                <w:rFonts w:ascii="Verdana" w:hAnsi="Verdana"/>
                <w:b/>
                <w:bCs/>
                <w:sz w:val="18"/>
                <w:szCs w:val="18"/>
              </w:rPr>
              <w:t>Popis výhrady</w:t>
            </w:r>
          </w:p>
        </w:tc>
        <w:tc>
          <w:tcPr>
            <w:tcW w:w="3149" w:type="dxa"/>
            <w:gridSpan w:val="2"/>
            <w:shd w:val="clear" w:color="auto" w:fill="auto"/>
            <w:vAlign w:val="center"/>
          </w:tcPr>
          <w:p w14:paraId="6D182733" w14:textId="77777777" w:rsidR="00435FD3" w:rsidRPr="000F236C" w:rsidRDefault="00435FD3" w:rsidP="00E92D4E">
            <w:pPr>
              <w:pStyle w:val="4DNormln"/>
              <w:spacing w:before="120" w:after="120"/>
              <w:rPr>
                <w:rFonts w:ascii="Verdana" w:hAnsi="Verdana"/>
                <w:b/>
                <w:bCs/>
                <w:sz w:val="18"/>
                <w:szCs w:val="18"/>
              </w:rPr>
            </w:pPr>
            <w:r>
              <w:rPr>
                <w:rFonts w:ascii="Verdana" w:hAnsi="Verdana"/>
                <w:b/>
                <w:bCs/>
                <w:sz w:val="18"/>
                <w:szCs w:val="18"/>
              </w:rPr>
              <w:t>Způsob odstranění</w:t>
            </w:r>
          </w:p>
        </w:tc>
        <w:tc>
          <w:tcPr>
            <w:tcW w:w="1678" w:type="dxa"/>
            <w:gridSpan w:val="3"/>
            <w:shd w:val="clear" w:color="auto" w:fill="auto"/>
            <w:vAlign w:val="center"/>
          </w:tcPr>
          <w:p w14:paraId="52A4B7FA" w14:textId="77777777" w:rsidR="00435FD3" w:rsidRPr="000F236C" w:rsidRDefault="00435FD3" w:rsidP="00E92D4E">
            <w:pPr>
              <w:pStyle w:val="4DNormln"/>
              <w:tabs>
                <w:tab w:val="left" w:pos="567"/>
              </w:tabs>
              <w:spacing w:before="120" w:after="120"/>
              <w:jc w:val="both"/>
              <w:rPr>
                <w:rFonts w:ascii="Verdana" w:hAnsi="Verdana"/>
                <w:b/>
                <w:bCs/>
                <w:sz w:val="18"/>
                <w:szCs w:val="18"/>
              </w:rPr>
            </w:pPr>
            <w:r w:rsidRPr="000F236C">
              <w:rPr>
                <w:rFonts w:ascii="Verdana" w:hAnsi="Verdana"/>
                <w:b/>
                <w:bCs/>
                <w:sz w:val="18"/>
                <w:szCs w:val="18"/>
              </w:rPr>
              <w:t>Termín odstranění</w:t>
            </w:r>
          </w:p>
        </w:tc>
        <w:tc>
          <w:tcPr>
            <w:tcW w:w="1594" w:type="dxa"/>
            <w:shd w:val="clear" w:color="auto" w:fill="auto"/>
            <w:vAlign w:val="center"/>
          </w:tcPr>
          <w:p w14:paraId="1432D3C1" w14:textId="77777777" w:rsidR="00435FD3" w:rsidRPr="000F236C" w:rsidRDefault="00435FD3" w:rsidP="00E92D4E">
            <w:pPr>
              <w:pStyle w:val="4DNormln"/>
              <w:tabs>
                <w:tab w:val="left" w:pos="567"/>
              </w:tabs>
              <w:spacing w:before="120" w:after="120"/>
              <w:jc w:val="both"/>
              <w:rPr>
                <w:rFonts w:ascii="Verdana" w:hAnsi="Verdana"/>
                <w:b/>
                <w:bCs/>
                <w:sz w:val="18"/>
                <w:szCs w:val="18"/>
              </w:rPr>
            </w:pPr>
            <w:r w:rsidRPr="000F236C">
              <w:rPr>
                <w:rFonts w:ascii="Verdana" w:hAnsi="Verdana"/>
                <w:b/>
                <w:bCs/>
                <w:sz w:val="18"/>
                <w:szCs w:val="18"/>
              </w:rPr>
              <w:t>Zodpovědná osoba</w:t>
            </w:r>
          </w:p>
        </w:tc>
      </w:tr>
      <w:tr w:rsidR="00435FD3" w:rsidRPr="000F236C" w14:paraId="48FE2489" w14:textId="77777777" w:rsidTr="00E92D4E">
        <w:trPr>
          <w:jc w:val="center"/>
        </w:trPr>
        <w:tc>
          <w:tcPr>
            <w:tcW w:w="338" w:type="dxa"/>
            <w:vAlign w:val="center"/>
          </w:tcPr>
          <w:p w14:paraId="77DDE5C1" w14:textId="77777777" w:rsidR="00435FD3" w:rsidRPr="000F236C" w:rsidRDefault="00435FD3" w:rsidP="00E92D4E">
            <w:pPr>
              <w:pStyle w:val="4DNormln"/>
              <w:spacing w:before="120" w:after="120"/>
              <w:jc w:val="center"/>
              <w:rPr>
                <w:rFonts w:ascii="Verdana" w:hAnsi="Verdana"/>
                <w:b/>
                <w:bCs/>
                <w:color w:val="000000"/>
                <w:sz w:val="18"/>
                <w:szCs w:val="18"/>
              </w:rPr>
            </w:pPr>
            <w:r w:rsidRPr="000F236C">
              <w:rPr>
                <w:rFonts w:ascii="Verdana" w:hAnsi="Verdana"/>
                <w:b/>
                <w:bCs/>
                <w:color w:val="000000"/>
                <w:sz w:val="18"/>
                <w:szCs w:val="18"/>
              </w:rPr>
              <w:t>1</w:t>
            </w:r>
          </w:p>
        </w:tc>
        <w:tc>
          <w:tcPr>
            <w:tcW w:w="2303" w:type="dxa"/>
            <w:gridSpan w:val="5"/>
            <w:vAlign w:val="center"/>
          </w:tcPr>
          <w:p w14:paraId="16C413E1" w14:textId="77777777" w:rsidR="00435FD3" w:rsidRPr="000F236C" w:rsidRDefault="00435FD3" w:rsidP="00E92D4E">
            <w:pPr>
              <w:pStyle w:val="4DNormln"/>
              <w:spacing w:before="120" w:after="120"/>
              <w:rPr>
                <w:rFonts w:ascii="Verdana" w:hAnsi="Verdana"/>
                <w:b/>
                <w:bCs/>
                <w:color w:val="000000"/>
                <w:sz w:val="18"/>
                <w:szCs w:val="18"/>
              </w:rPr>
            </w:pPr>
            <w:r w:rsidRPr="00C54F18">
              <w:rPr>
                <w:rFonts w:ascii="Verdana" w:hAnsi="Verdana"/>
                <w:sz w:val="18"/>
                <w:szCs w:val="18"/>
                <w:highlight w:val="cyan"/>
              </w:rPr>
              <w:t>[bude doplněno]</w:t>
            </w:r>
          </w:p>
        </w:tc>
        <w:tc>
          <w:tcPr>
            <w:tcW w:w="3149" w:type="dxa"/>
            <w:gridSpan w:val="2"/>
            <w:vAlign w:val="center"/>
          </w:tcPr>
          <w:p w14:paraId="7B3B4E77" w14:textId="77777777" w:rsidR="00435FD3" w:rsidRPr="000F236C" w:rsidRDefault="00435FD3" w:rsidP="00E92D4E">
            <w:pPr>
              <w:pStyle w:val="4DNormln"/>
              <w:spacing w:before="120" w:after="120"/>
              <w:rPr>
                <w:rFonts w:ascii="Verdana" w:hAnsi="Verdana"/>
                <w:b/>
                <w:bCs/>
                <w:color w:val="000000"/>
                <w:sz w:val="18"/>
                <w:szCs w:val="18"/>
              </w:rPr>
            </w:pPr>
            <w:r w:rsidRPr="00C54F18">
              <w:rPr>
                <w:rFonts w:ascii="Verdana" w:hAnsi="Verdana"/>
                <w:sz w:val="18"/>
                <w:szCs w:val="18"/>
                <w:highlight w:val="cyan"/>
              </w:rPr>
              <w:t>[bude doplněno]</w:t>
            </w:r>
          </w:p>
        </w:tc>
        <w:tc>
          <w:tcPr>
            <w:tcW w:w="1678" w:type="dxa"/>
            <w:gridSpan w:val="3"/>
            <w:vAlign w:val="center"/>
          </w:tcPr>
          <w:p w14:paraId="2D3E201F" w14:textId="77777777" w:rsidR="00435FD3" w:rsidRPr="000F236C" w:rsidRDefault="00435FD3" w:rsidP="00E92D4E">
            <w:pPr>
              <w:pStyle w:val="4DNormln"/>
              <w:tabs>
                <w:tab w:val="left" w:pos="567"/>
              </w:tabs>
              <w:spacing w:before="120" w:after="120"/>
              <w:jc w:val="both"/>
              <w:rPr>
                <w:rFonts w:ascii="Verdana" w:hAnsi="Verdana"/>
                <w:b/>
                <w:bCs/>
                <w:color w:val="000000"/>
                <w:sz w:val="18"/>
                <w:szCs w:val="18"/>
              </w:rPr>
            </w:pPr>
            <w:r w:rsidRPr="00C54F18">
              <w:rPr>
                <w:rFonts w:ascii="Verdana" w:hAnsi="Verdana"/>
                <w:sz w:val="18"/>
                <w:szCs w:val="18"/>
                <w:highlight w:val="cyan"/>
              </w:rPr>
              <w:t>[bude doplněno]</w:t>
            </w:r>
          </w:p>
        </w:tc>
        <w:tc>
          <w:tcPr>
            <w:tcW w:w="1594" w:type="dxa"/>
            <w:vAlign w:val="center"/>
          </w:tcPr>
          <w:p w14:paraId="43630686" w14:textId="77777777" w:rsidR="00435FD3" w:rsidRPr="000F236C" w:rsidRDefault="00435FD3" w:rsidP="00E92D4E">
            <w:pPr>
              <w:pStyle w:val="4DNormln"/>
              <w:tabs>
                <w:tab w:val="left" w:pos="567"/>
              </w:tabs>
              <w:spacing w:before="120" w:after="120"/>
              <w:jc w:val="both"/>
              <w:rPr>
                <w:rFonts w:ascii="Verdana" w:hAnsi="Verdana"/>
                <w:b/>
                <w:bCs/>
                <w:color w:val="000000"/>
                <w:sz w:val="18"/>
                <w:szCs w:val="18"/>
              </w:rPr>
            </w:pPr>
            <w:r w:rsidRPr="00C54F18">
              <w:rPr>
                <w:rFonts w:ascii="Verdana" w:hAnsi="Verdana"/>
                <w:sz w:val="18"/>
                <w:szCs w:val="18"/>
                <w:highlight w:val="cyan"/>
              </w:rPr>
              <w:t>[bude doplněno]</w:t>
            </w:r>
          </w:p>
        </w:tc>
      </w:tr>
      <w:tr w:rsidR="00435FD3" w:rsidRPr="00E15A0C" w14:paraId="3810649A" w14:textId="77777777" w:rsidTr="00E92D4E">
        <w:trPr>
          <w:jc w:val="center"/>
        </w:trPr>
        <w:tc>
          <w:tcPr>
            <w:tcW w:w="9062" w:type="dxa"/>
            <w:gridSpan w:val="12"/>
            <w:shd w:val="clear" w:color="auto" w:fill="D9D9D9" w:themeFill="background1" w:themeFillShade="D9"/>
            <w:vAlign w:val="center"/>
          </w:tcPr>
          <w:p w14:paraId="58CC7E26" w14:textId="77777777" w:rsidR="00435FD3" w:rsidRPr="00E15A0C" w:rsidRDefault="00435FD3" w:rsidP="00E92D4E">
            <w:pPr>
              <w:pStyle w:val="4DNormln"/>
              <w:spacing w:before="120" w:after="120"/>
              <w:rPr>
                <w:rFonts w:ascii="Verdana" w:hAnsi="Verdana"/>
                <w:b/>
                <w:bCs/>
                <w:sz w:val="18"/>
                <w:szCs w:val="18"/>
              </w:rPr>
            </w:pPr>
            <w:r w:rsidRPr="00E15A0C">
              <w:rPr>
                <w:rFonts w:ascii="Verdana" w:hAnsi="Verdana"/>
                <w:b/>
                <w:bCs/>
                <w:sz w:val="18"/>
                <w:szCs w:val="18"/>
              </w:rPr>
              <w:t>Seznam příloh akceptace</w:t>
            </w:r>
          </w:p>
        </w:tc>
      </w:tr>
      <w:tr w:rsidR="00435FD3" w:rsidRPr="000F236C" w14:paraId="77B1FF1F" w14:textId="77777777" w:rsidTr="00E92D4E">
        <w:trPr>
          <w:jc w:val="center"/>
        </w:trPr>
        <w:tc>
          <w:tcPr>
            <w:tcW w:w="752" w:type="dxa"/>
            <w:gridSpan w:val="2"/>
            <w:shd w:val="clear" w:color="auto" w:fill="auto"/>
            <w:vAlign w:val="center"/>
          </w:tcPr>
          <w:p w14:paraId="67F037E4" w14:textId="77777777" w:rsidR="00435FD3" w:rsidRPr="000F236C" w:rsidRDefault="00435FD3" w:rsidP="00E92D4E">
            <w:pPr>
              <w:pStyle w:val="4DNormln"/>
              <w:spacing w:before="120" w:after="120"/>
              <w:rPr>
                <w:rFonts w:ascii="Verdana" w:hAnsi="Verdana"/>
                <w:b/>
                <w:bCs/>
                <w:sz w:val="18"/>
                <w:szCs w:val="18"/>
              </w:rPr>
            </w:pPr>
            <w:r w:rsidRPr="000F236C">
              <w:rPr>
                <w:rFonts w:ascii="Verdana" w:hAnsi="Verdana"/>
                <w:b/>
                <w:bCs/>
                <w:sz w:val="18"/>
                <w:szCs w:val="18"/>
              </w:rPr>
              <w:t>Číslo:</w:t>
            </w:r>
          </w:p>
        </w:tc>
        <w:tc>
          <w:tcPr>
            <w:tcW w:w="8310" w:type="dxa"/>
            <w:gridSpan w:val="10"/>
            <w:shd w:val="clear" w:color="auto" w:fill="auto"/>
            <w:vAlign w:val="center"/>
          </w:tcPr>
          <w:p w14:paraId="059D1EC4" w14:textId="77777777" w:rsidR="00435FD3" w:rsidRPr="000F236C" w:rsidRDefault="00435FD3" w:rsidP="00E92D4E">
            <w:pPr>
              <w:pStyle w:val="4DNormln"/>
              <w:spacing w:before="120" w:after="120"/>
              <w:rPr>
                <w:rFonts w:ascii="Verdana" w:hAnsi="Verdana"/>
                <w:b/>
                <w:bCs/>
                <w:sz w:val="18"/>
                <w:szCs w:val="18"/>
              </w:rPr>
            </w:pPr>
            <w:r w:rsidRPr="000F236C">
              <w:rPr>
                <w:rFonts w:ascii="Verdana" w:hAnsi="Verdana"/>
                <w:b/>
                <w:bCs/>
                <w:sz w:val="18"/>
                <w:szCs w:val="18"/>
              </w:rPr>
              <w:t>Název přílohy</w:t>
            </w:r>
          </w:p>
        </w:tc>
      </w:tr>
      <w:tr w:rsidR="00435FD3" w:rsidRPr="000F236C" w14:paraId="71FBF870" w14:textId="77777777" w:rsidTr="00E92D4E">
        <w:trPr>
          <w:jc w:val="center"/>
        </w:trPr>
        <w:tc>
          <w:tcPr>
            <w:tcW w:w="752" w:type="dxa"/>
            <w:gridSpan w:val="2"/>
            <w:vAlign w:val="center"/>
          </w:tcPr>
          <w:p w14:paraId="029531C4" w14:textId="77777777" w:rsidR="00435FD3" w:rsidRPr="000F236C" w:rsidRDefault="00435FD3" w:rsidP="00E92D4E">
            <w:pPr>
              <w:pStyle w:val="4DNormln"/>
              <w:spacing w:before="120" w:after="120"/>
              <w:jc w:val="center"/>
              <w:rPr>
                <w:rFonts w:ascii="Verdana" w:hAnsi="Verdana"/>
                <w:b/>
                <w:bCs/>
                <w:sz w:val="18"/>
                <w:szCs w:val="18"/>
              </w:rPr>
            </w:pPr>
            <w:r w:rsidRPr="000F236C">
              <w:rPr>
                <w:rFonts w:ascii="Verdana" w:hAnsi="Verdana"/>
                <w:b/>
                <w:bCs/>
                <w:sz w:val="18"/>
                <w:szCs w:val="18"/>
              </w:rPr>
              <w:t>1</w:t>
            </w:r>
          </w:p>
        </w:tc>
        <w:tc>
          <w:tcPr>
            <w:tcW w:w="8310" w:type="dxa"/>
            <w:gridSpan w:val="10"/>
            <w:vAlign w:val="center"/>
          </w:tcPr>
          <w:p w14:paraId="30A2D617" w14:textId="77777777" w:rsidR="00435FD3" w:rsidRPr="000F236C" w:rsidRDefault="00435FD3" w:rsidP="00E92D4E">
            <w:pPr>
              <w:pStyle w:val="4DNormln"/>
              <w:spacing w:before="120" w:after="120"/>
              <w:rPr>
                <w:rFonts w:ascii="Verdana" w:hAnsi="Verdana"/>
                <w:sz w:val="18"/>
                <w:szCs w:val="18"/>
              </w:rPr>
            </w:pPr>
            <w:r>
              <w:rPr>
                <w:rFonts w:ascii="Verdana" w:hAnsi="Verdana"/>
                <w:sz w:val="18"/>
                <w:szCs w:val="18"/>
              </w:rPr>
              <w:t>Výkaz Konzultačních služeb</w:t>
            </w:r>
          </w:p>
        </w:tc>
      </w:tr>
      <w:tr w:rsidR="00435FD3" w:rsidRPr="000F236C" w14:paraId="68113AF4" w14:textId="77777777" w:rsidTr="00E92D4E">
        <w:trPr>
          <w:jc w:val="center"/>
        </w:trPr>
        <w:tc>
          <w:tcPr>
            <w:tcW w:w="752" w:type="dxa"/>
            <w:gridSpan w:val="2"/>
            <w:vAlign w:val="center"/>
          </w:tcPr>
          <w:p w14:paraId="6A76C77D" w14:textId="77777777" w:rsidR="00435FD3" w:rsidRPr="000F236C" w:rsidRDefault="00435FD3" w:rsidP="00E92D4E">
            <w:pPr>
              <w:pStyle w:val="4DNormln"/>
              <w:spacing w:before="120" w:after="120"/>
              <w:jc w:val="center"/>
              <w:rPr>
                <w:rFonts w:ascii="Verdana" w:hAnsi="Verdana"/>
                <w:b/>
                <w:bCs/>
                <w:sz w:val="18"/>
                <w:szCs w:val="18"/>
              </w:rPr>
            </w:pPr>
            <w:r w:rsidRPr="000F236C">
              <w:rPr>
                <w:rFonts w:ascii="Verdana" w:hAnsi="Verdana"/>
                <w:b/>
                <w:bCs/>
                <w:sz w:val="18"/>
                <w:szCs w:val="18"/>
              </w:rPr>
              <w:t>2</w:t>
            </w:r>
          </w:p>
        </w:tc>
        <w:tc>
          <w:tcPr>
            <w:tcW w:w="8310" w:type="dxa"/>
            <w:gridSpan w:val="10"/>
            <w:vAlign w:val="center"/>
          </w:tcPr>
          <w:p w14:paraId="69CFE857" w14:textId="77777777" w:rsidR="00435FD3" w:rsidRPr="000F236C" w:rsidRDefault="00435FD3" w:rsidP="00E92D4E">
            <w:pPr>
              <w:pStyle w:val="4DNormln"/>
              <w:spacing w:before="120" w:after="120"/>
              <w:rPr>
                <w:rFonts w:ascii="Verdana" w:hAnsi="Verdana"/>
                <w:sz w:val="18"/>
                <w:szCs w:val="18"/>
              </w:rPr>
            </w:pPr>
            <w:r w:rsidRPr="00C54F18">
              <w:rPr>
                <w:rFonts w:ascii="Verdana" w:hAnsi="Verdana"/>
                <w:sz w:val="18"/>
                <w:szCs w:val="18"/>
                <w:highlight w:val="cyan"/>
              </w:rPr>
              <w:t>[bude doplněno]</w:t>
            </w:r>
          </w:p>
        </w:tc>
      </w:tr>
      <w:tr w:rsidR="00435FD3" w:rsidRPr="000F236C" w14:paraId="1A1EFECD" w14:textId="77777777" w:rsidTr="00E92D4E">
        <w:trPr>
          <w:jc w:val="center"/>
        </w:trPr>
        <w:tc>
          <w:tcPr>
            <w:tcW w:w="752" w:type="dxa"/>
            <w:gridSpan w:val="2"/>
            <w:vAlign w:val="center"/>
          </w:tcPr>
          <w:p w14:paraId="780F8B50" w14:textId="77777777" w:rsidR="00435FD3" w:rsidRPr="000F236C" w:rsidRDefault="00435FD3" w:rsidP="00E92D4E">
            <w:pPr>
              <w:pStyle w:val="4DNormln"/>
              <w:spacing w:before="120" w:after="120"/>
              <w:jc w:val="center"/>
              <w:rPr>
                <w:rFonts w:ascii="Verdana" w:hAnsi="Verdana"/>
                <w:b/>
                <w:bCs/>
                <w:sz w:val="18"/>
                <w:szCs w:val="18"/>
              </w:rPr>
            </w:pPr>
            <w:r w:rsidRPr="000F236C">
              <w:rPr>
                <w:rFonts w:ascii="Verdana" w:hAnsi="Verdana"/>
                <w:b/>
                <w:bCs/>
                <w:sz w:val="18"/>
                <w:szCs w:val="18"/>
              </w:rPr>
              <w:t>3</w:t>
            </w:r>
          </w:p>
        </w:tc>
        <w:tc>
          <w:tcPr>
            <w:tcW w:w="8310" w:type="dxa"/>
            <w:gridSpan w:val="10"/>
            <w:vAlign w:val="center"/>
          </w:tcPr>
          <w:p w14:paraId="076072C1" w14:textId="77777777" w:rsidR="00435FD3" w:rsidRPr="000F236C" w:rsidRDefault="00435FD3" w:rsidP="00E92D4E">
            <w:pPr>
              <w:pStyle w:val="4DNormln"/>
              <w:spacing w:before="120" w:after="120"/>
              <w:rPr>
                <w:rFonts w:ascii="Verdana" w:hAnsi="Verdana"/>
                <w:sz w:val="18"/>
                <w:szCs w:val="18"/>
              </w:rPr>
            </w:pPr>
            <w:r w:rsidRPr="00C54F18">
              <w:rPr>
                <w:rFonts w:ascii="Verdana" w:hAnsi="Verdana"/>
                <w:sz w:val="18"/>
                <w:szCs w:val="18"/>
                <w:highlight w:val="cyan"/>
              </w:rPr>
              <w:t>[bude doplněno]</w:t>
            </w:r>
          </w:p>
        </w:tc>
      </w:tr>
      <w:tr w:rsidR="00435FD3" w:rsidRPr="00E15A0C" w14:paraId="5554FF2D" w14:textId="77777777" w:rsidTr="00E92D4E">
        <w:trPr>
          <w:jc w:val="center"/>
        </w:trPr>
        <w:tc>
          <w:tcPr>
            <w:tcW w:w="9062" w:type="dxa"/>
            <w:gridSpan w:val="12"/>
            <w:shd w:val="clear" w:color="auto" w:fill="D9D9D9" w:themeFill="background1" w:themeFillShade="D9"/>
            <w:vAlign w:val="center"/>
          </w:tcPr>
          <w:p w14:paraId="3221CA27" w14:textId="77777777" w:rsidR="00435FD3" w:rsidRPr="00E15A0C" w:rsidRDefault="00435FD3" w:rsidP="00E92D4E">
            <w:pPr>
              <w:pStyle w:val="4DNormln"/>
              <w:spacing w:before="120" w:after="120"/>
              <w:rPr>
                <w:rFonts w:ascii="Verdana" w:hAnsi="Verdana"/>
                <w:b/>
                <w:bCs/>
                <w:sz w:val="18"/>
                <w:szCs w:val="18"/>
              </w:rPr>
            </w:pPr>
            <w:r w:rsidRPr="00E15A0C">
              <w:rPr>
                <w:rFonts w:ascii="Verdana" w:hAnsi="Verdana"/>
                <w:b/>
                <w:bCs/>
                <w:sz w:val="18"/>
                <w:szCs w:val="18"/>
              </w:rPr>
              <w:t>Schvalovací doložka</w:t>
            </w:r>
          </w:p>
        </w:tc>
      </w:tr>
      <w:tr w:rsidR="00435FD3" w:rsidRPr="000F236C" w14:paraId="54204AF1" w14:textId="77777777" w:rsidTr="00E92D4E">
        <w:trPr>
          <w:jc w:val="center"/>
        </w:trPr>
        <w:tc>
          <w:tcPr>
            <w:tcW w:w="2386" w:type="dxa"/>
            <w:gridSpan w:val="5"/>
            <w:shd w:val="clear" w:color="auto" w:fill="auto"/>
            <w:vAlign w:val="center"/>
          </w:tcPr>
          <w:p w14:paraId="38CE465A" w14:textId="77777777" w:rsidR="00435FD3" w:rsidRPr="000F236C" w:rsidRDefault="00435FD3" w:rsidP="00E92D4E">
            <w:pPr>
              <w:pStyle w:val="4DNormln"/>
              <w:spacing w:before="120" w:after="120"/>
              <w:rPr>
                <w:rFonts w:ascii="Verdana" w:hAnsi="Verdana"/>
                <w:b/>
                <w:bCs/>
                <w:sz w:val="18"/>
                <w:szCs w:val="18"/>
              </w:rPr>
            </w:pPr>
            <w:r w:rsidRPr="000F236C">
              <w:rPr>
                <w:rFonts w:ascii="Verdana" w:hAnsi="Verdana"/>
                <w:b/>
                <w:bCs/>
                <w:sz w:val="18"/>
                <w:szCs w:val="18"/>
              </w:rPr>
              <w:t>Jméno a příjmení</w:t>
            </w:r>
          </w:p>
        </w:tc>
        <w:tc>
          <w:tcPr>
            <w:tcW w:w="2016" w:type="dxa"/>
            <w:gridSpan w:val="2"/>
            <w:shd w:val="clear" w:color="auto" w:fill="auto"/>
            <w:vAlign w:val="center"/>
          </w:tcPr>
          <w:p w14:paraId="5C6DBED7" w14:textId="77777777" w:rsidR="00435FD3" w:rsidRPr="000F236C" w:rsidRDefault="00435FD3" w:rsidP="00E92D4E">
            <w:pPr>
              <w:pStyle w:val="4DNormln"/>
              <w:spacing w:before="120" w:after="120"/>
              <w:rPr>
                <w:rFonts w:ascii="Verdana" w:hAnsi="Verdana"/>
                <w:b/>
                <w:bCs/>
                <w:sz w:val="18"/>
                <w:szCs w:val="18"/>
              </w:rPr>
            </w:pPr>
            <w:r w:rsidRPr="000F236C">
              <w:rPr>
                <w:rFonts w:ascii="Verdana" w:hAnsi="Verdana"/>
                <w:b/>
                <w:bCs/>
                <w:sz w:val="18"/>
                <w:szCs w:val="18"/>
              </w:rPr>
              <w:t>Organizace</w:t>
            </w:r>
          </w:p>
        </w:tc>
        <w:tc>
          <w:tcPr>
            <w:tcW w:w="2648" w:type="dxa"/>
            <w:gridSpan w:val="3"/>
            <w:shd w:val="clear" w:color="auto" w:fill="auto"/>
            <w:vAlign w:val="center"/>
          </w:tcPr>
          <w:p w14:paraId="793F1744" w14:textId="77777777" w:rsidR="00435FD3" w:rsidRPr="000F236C" w:rsidRDefault="00435FD3" w:rsidP="00E92D4E">
            <w:pPr>
              <w:pStyle w:val="4DNormln"/>
              <w:tabs>
                <w:tab w:val="left" w:pos="567"/>
              </w:tabs>
              <w:spacing w:before="120" w:after="120"/>
              <w:jc w:val="both"/>
              <w:rPr>
                <w:rFonts w:ascii="Verdana" w:hAnsi="Verdana"/>
                <w:b/>
                <w:bCs/>
                <w:sz w:val="18"/>
                <w:szCs w:val="18"/>
              </w:rPr>
            </w:pPr>
            <w:r w:rsidRPr="000F236C">
              <w:rPr>
                <w:rFonts w:ascii="Verdana" w:hAnsi="Verdana"/>
                <w:b/>
                <w:bCs/>
                <w:sz w:val="18"/>
                <w:szCs w:val="18"/>
              </w:rPr>
              <w:t>Podpis</w:t>
            </w:r>
          </w:p>
        </w:tc>
        <w:tc>
          <w:tcPr>
            <w:tcW w:w="2012" w:type="dxa"/>
            <w:gridSpan w:val="2"/>
            <w:shd w:val="clear" w:color="auto" w:fill="auto"/>
            <w:vAlign w:val="center"/>
          </w:tcPr>
          <w:p w14:paraId="046C91C1" w14:textId="77777777" w:rsidR="00435FD3" w:rsidRPr="000F236C" w:rsidRDefault="00435FD3" w:rsidP="00E92D4E">
            <w:pPr>
              <w:pStyle w:val="4DNormln"/>
              <w:tabs>
                <w:tab w:val="left" w:pos="567"/>
              </w:tabs>
              <w:spacing w:before="120" w:after="120"/>
              <w:jc w:val="both"/>
              <w:rPr>
                <w:rFonts w:ascii="Verdana" w:hAnsi="Verdana"/>
                <w:b/>
                <w:bCs/>
                <w:sz w:val="18"/>
                <w:szCs w:val="18"/>
              </w:rPr>
            </w:pPr>
            <w:r w:rsidRPr="000F236C">
              <w:rPr>
                <w:rFonts w:ascii="Verdana" w:hAnsi="Verdana"/>
                <w:b/>
                <w:bCs/>
                <w:sz w:val="18"/>
                <w:szCs w:val="18"/>
              </w:rPr>
              <w:t>Datum</w:t>
            </w:r>
          </w:p>
        </w:tc>
      </w:tr>
      <w:tr w:rsidR="00435FD3" w:rsidRPr="000F236C" w14:paraId="12A06AC0" w14:textId="77777777" w:rsidTr="00E92D4E">
        <w:trPr>
          <w:jc w:val="center"/>
        </w:trPr>
        <w:tc>
          <w:tcPr>
            <w:tcW w:w="2386" w:type="dxa"/>
            <w:gridSpan w:val="5"/>
            <w:vAlign w:val="center"/>
          </w:tcPr>
          <w:p w14:paraId="75E7D15F" w14:textId="77777777" w:rsidR="00435FD3" w:rsidRPr="000F236C" w:rsidRDefault="00435FD3" w:rsidP="00E92D4E">
            <w:pPr>
              <w:pStyle w:val="4DNormln"/>
              <w:spacing w:before="120" w:after="120"/>
              <w:rPr>
                <w:rFonts w:ascii="Verdana" w:hAnsi="Verdana"/>
                <w:sz w:val="18"/>
                <w:szCs w:val="18"/>
              </w:rPr>
            </w:pPr>
            <w:r w:rsidRPr="00C54F18">
              <w:rPr>
                <w:rFonts w:ascii="Verdana" w:hAnsi="Verdana"/>
                <w:sz w:val="18"/>
                <w:szCs w:val="18"/>
                <w:highlight w:val="cyan"/>
              </w:rPr>
              <w:t>[bude doplněno]</w:t>
            </w:r>
          </w:p>
        </w:tc>
        <w:tc>
          <w:tcPr>
            <w:tcW w:w="2016" w:type="dxa"/>
            <w:gridSpan w:val="2"/>
            <w:vAlign w:val="center"/>
          </w:tcPr>
          <w:p w14:paraId="595810D6" w14:textId="77777777" w:rsidR="00435FD3" w:rsidRPr="000F236C" w:rsidRDefault="00435FD3" w:rsidP="00E92D4E">
            <w:pPr>
              <w:pStyle w:val="4DNormln"/>
              <w:tabs>
                <w:tab w:val="left" w:pos="567"/>
              </w:tabs>
              <w:spacing w:before="120" w:after="120"/>
              <w:jc w:val="both"/>
              <w:rPr>
                <w:rFonts w:ascii="Verdana" w:hAnsi="Verdana"/>
                <w:sz w:val="18"/>
                <w:szCs w:val="18"/>
              </w:rPr>
            </w:pPr>
            <w:r>
              <w:rPr>
                <w:rFonts w:ascii="Verdana" w:hAnsi="Verdana"/>
                <w:sz w:val="18"/>
                <w:szCs w:val="18"/>
              </w:rPr>
              <w:t>SPCSS</w:t>
            </w:r>
          </w:p>
        </w:tc>
        <w:tc>
          <w:tcPr>
            <w:tcW w:w="2648" w:type="dxa"/>
            <w:gridSpan w:val="3"/>
            <w:vAlign w:val="center"/>
          </w:tcPr>
          <w:p w14:paraId="228ACE2A" w14:textId="77777777" w:rsidR="00435FD3" w:rsidRPr="000F236C" w:rsidRDefault="00435FD3" w:rsidP="00E92D4E">
            <w:pPr>
              <w:pStyle w:val="4DNormln"/>
              <w:tabs>
                <w:tab w:val="left" w:pos="567"/>
              </w:tabs>
              <w:spacing w:before="120" w:after="120"/>
              <w:jc w:val="both"/>
              <w:rPr>
                <w:rFonts w:ascii="Verdana" w:hAnsi="Verdana"/>
                <w:sz w:val="18"/>
                <w:szCs w:val="18"/>
              </w:rPr>
            </w:pPr>
          </w:p>
        </w:tc>
        <w:tc>
          <w:tcPr>
            <w:tcW w:w="2012" w:type="dxa"/>
            <w:gridSpan w:val="2"/>
            <w:vAlign w:val="center"/>
          </w:tcPr>
          <w:p w14:paraId="4213F4BA" w14:textId="77777777" w:rsidR="00435FD3" w:rsidRPr="000F236C" w:rsidRDefault="00435FD3" w:rsidP="00E92D4E">
            <w:pPr>
              <w:pStyle w:val="4DNormln"/>
              <w:tabs>
                <w:tab w:val="left" w:pos="567"/>
              </w:tabs>
              <w:spacing w:before="120" w:after="120"/>
              <w:jc w:val="both"/>
              <w:rPr>
                <w:rFonts w:ascii="Verdana" w:hAnsi="Verdana"/>
                <w:sz w:val="18"/>
                <w:szCs w:val="18"/>
              </w:rPr>
            </w:pPr>
          </w:p>
        </w:tc>
      </w:tr>
      <w:tr w:rsidR="00435FD3" w:rsidRPr="000F236C" w14:paraId="5DE4108E" w14:textId="77777777" w:rsidTr="00E92D4E">
        <w:trPr>
          <w:jc w:val="center"/>
        </w:trPr>
        <w:tc>
          <w:tcPr>
            <w:tcW w:w="2386" w:type="dxa"/>
            <w:gridSpan w:val="5"/>
            <w:vAlign w:val="center"/>
          </w:tcPr>
          <w:p w14:paraId="2F2BFFCC" w14:textId="77777777" w:rsidR="00435FD3" w:rsidRPr="000F236C" w:rsidRDefault="00435FD3" w:rsidP="00E92D4E">
            <w:pPr>
              <w:pStyle w:val="4DNormln"/>
              <w:spacing w:before="120" w:after="120"/>
              <w:rPr>
                <w:rFonts w:ascii="Verdana" w:hAnsi="Verdana"/>
                <w:sz w:val="18"/>
                <w:szCs w:val="18"/>
              </w:rPr>
            </w:pPr>
            <w:r w:rsidRPr="00C54F18">
              <w:rPr>
                <w:rFonts w:ascii="Verdana" w:hAnsi="Verdana"/>
                <w:sz w:val="18"/>
                <w:szCs w:val="18"/>
                <w:highlight w:val="cyan"/>
              </w:rPr>
              <w:t>[bude doplněno]</w:t>
            </w:r>
          </w:p>
        </w:tc>
        <w:tc>
          <w:tcPr>
            <w:tcW w:w="2016" w:type="dxa"/>
            <w:gridSpan w:val="2"/>
            <w:vAlign w:val="center"/>
          </w:tcPr>
          <w:p w14:paraId="460109DA" w14:textId="77777777" w:rsidR="00435FD3" w:rsidRPr="000F236C" w:rsidRDefault="00435FD3" w:rsidP="00E92D4E">
            <w:pPr>
              <w:pStyle w:val="4DNormln"/>
              <w:spacing w:before="120" w:after="120"/>
              <w:rPr>
                <w:rFonts w:ascii="Verdana" w:hAnsi="Verdana"/>
                <w:sz w:val="18"/>
                <w:szCs w:val="18"/>
              </w:rPr>
            </w:pPr>
            <w:r>
              <w:rPr>
                <w:rFonts w:ascii="Verdana" w:hAnsi="Verdana"/>
                <w:sz w:val="18"/>
                <w:szCs w:val="18"/>
              </w:rPr>
              <w:t>[Poskytovatel]</w:t>
            </w:r>
          </w:p>
        </w:tc>
        <w:tc>
          <w:tcPr>
            <w:tcW w:w="2648" w:type="dxa"/>
            <w:gridSpan w:val="3"/>
            <w:vAlign w:val="center"/>
          </w:tcPr>
          <w:p w14:paraId="30E3DABF" w14:textId="77777777" w:rsidR="00435FD3" w:rsidRPr="000F236C" w:rsidRDefault="00435FD3" w:rsidP="00E92D4E">
            <w:pPr>
              <w:pStyle w:val="4DNormln"/>
              <w:tabs>
                <w:tab w:val="left" w:pos="567"/>
              </w:tabs>
              <w:spacing w:before="120" w:after="120"/>
              <w:jc w:val="both"/>
              <w:rPr>
                <w:rFonts w:ascii="Verdana" w:hAnsi="Verdana"/>
                <w:sz w:val="18"/>
                <w:szCs w:val="18"/>
              </w:rPr>
            </w:pPr>
          </w:p>
        </w:tc>
        <w:tc>
          <w:tcPr>
            <w:tcW w:w="2012" w:type="dxa"/>
            <w:gridSpan w:val="2"/>
            <w:vAlign w:val="center"/>
          </w:tcPr>
          <w:p w14:paraId="304B901A" w14:textId="77777777" w:rsidR="00435FD3" w:rsidRPr="000F236C" w:rsidRDefault="00435FD3" w:rsidP="00E92D4E">
            <w:pPr>
              <w:pStyle w:val="4DNormln"/>
              <w:tabs>
                <w:tab w:val="left" w:pos="567"/>
              </w:tabs>
              <w:spacing w:before="120" w:after="120"/>
              <w:jc w:val="both"/>
              <w:rPr>
                <w:rFonts w:ascii="Verdana" w:hAnsi="Verdana"/>
                <w:sz w:val="18"/>
                <w:szCs w:val="18"/>
              </w:rPr>
            </w:pPr>
          </w:p>
        </w:tc>
      </w:tr>
    </w:tbl>
    <w:p w14:paraId="115C12FF" w14:textId="77777777" w:rsidR="00435FD3" w:rsidRDefault="00435FD3" w:rsidP="00435FD3">
      <w:pPr>
        <w:sectPr w:rsidR="00435FD3">
          <w:headerReference w:type="even" r:id="rId18"/>
          <w:headerReference w:type="default" r:id="rId19"/>
          <w:footerReference w:type="even" r:id="rId20"/>
          <w:headerReference w:type="first" r:id="rId21"/>
          <w:footerReference w:type="first" r:id="rId22"/>
          <w:pgSz w:w="11906" w:h="16838"/>
          <w:pgMar w:top="1417" w:right="1417" w:bottom="1417" w:left="1417" w:header="708" w:footer="708" w:gutter="0"/>
          <w:cols w:space="708"/>
          <w:docGrid w:linePitch="360"/>
        </w:sectPr>
      </w:pPr>
    </w:p>
    <w:p w14:paraId="14517A56" w14:textId="77777777" w:rsidR="00435FD3" w:rsidRPr="00E122DA" w:rsidRDefault="00435FD3" w:rsidP="00435FD3">
      <w:pPr>
        <w:pStyle w:val="Nzevplohy"/>
      </w:pPr>
      <w:r w:rsidRPr="007B70B8">
        <w:lastRenderedPageBreak/>
        <w:t xml:space="preserve">Příloha č. 1 </w:t>
      </w:r>
      <w:r w:rsidRPr="00E122DA">
        <w:t xml:space="preserve">- Výkaz </w:t>
      </w:r>
      <w:r>
        <w:t>Konzultačních služeb</w:t>
      </w:r>
    </w:p>
    <w:tbl>
      <w:tblPr>
        <w:tblStyle w:val="TableNormal"/>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32"/>
        <w:gridCol w:w="2084"/>
        <w:gridCol w:w="1946"/>
      </w:tblGrid>
      <w:tr w:rsidR="00435FD3" w:rsidRPr="005F2922" w14:paraId="2CEA4A5C" w14:textId="77777777" w:rsidTr="002730F7">
        <w:trPr>
          <w:trHeight w:val="720"/>
          <w:jc w:val="center"/>
        </w:trPr>
        <w:tc>
          <w:tcPr>
            <w:tcW w:w="5134" w:type="dxa"/>
            <w:shd w:val="clear" w:color="auto" w:fill="D9D9D9" w:themeFill="background1" w:themeFillShade="D9"/>
            <w:vAlign w:val="center"/>
          </w:tcPr>
          <w:p w14:paraId="14CEE37A" w14:textId="77777777" w:rsidR="00435FD3" w:rsidRPr="005F2922" w:rsidRDefault="00435FD3" w:rsidP="00E92D4E">
            <w:pPr>
              <w:pStyle w:val="TableParagraph"/>
              <w:spacing w:before="60" w:after="60"/>
              <w:ind w:left="71"/>
              <w:jc w:val="center"/>
              <w:rPr>
                <w:rFonts w:ascii="Verdana" w:hAnsi="Verdana"/>
                <w:b/>
                <w:sz w:val="18"/>
                <w:szCs w:val="18"/>
                <w:lang w:val="cs-CZ"/>
              </w:rPr>
            </w:pPr>
            <w:r w:rsidRPr="005F2922">
              <w:rPr>
                <w:rFonts w:ascii="Verdana" w:hAnsi="Verdana"/>
                <w:b/>
                <w:sz w:val="18"/>
                <w:szCs w:val="18"/>
                <w:lang w:val="cs-CZ"/>
              </w:rPr>
              <w:t>Činnosti</w:t>
            </w:r>
          </w:p>
        </w:tc>
        <w:tc>
          <w:tcPr>
            <w:tcW w:w="2126" w:type="dxa"/>
            <w:shd w:val="clear" w:color="auto" w:fill="D9D9D9" w:themeFill="background1" w:themeFillShade="D9"/>
            <w:vAlign w:val="center"/>
          </w:tcPr>
          <w:p w14:paraId="5FF97591" w14:textId="77777777" w:rsidR="00435FD3" w:rsidRPr="005F2922" w:rsidRDefault="00435FD3" w:rsidP="00E92D4E">
            <w:pPr>
              <w:pStyle w:val="TableParagraph"/>
              <w:spacing w:before="60" w:after="60"/>
              <w:ind w:left="242"/>
              <w:jc w:val="center"/>
              <w:rPr>
                <w:rFonts w:ascii="Verdana" w:hAnsi="Verdana"/>
                <w:b/>
                <w:sz w:val="18"/>
                <w:szCs w:val="18"/>
                <w:lang w:val="cs-CZ"/>
              </w:rPr>
            </w:pPr>
            <w:r w:rsidRPr="005F2922">
              <w:rPr>
                <w:rFonts w:ascii="Verdana" w:hAnsi="Verdana"/>
                <w:b/>
                <w:sz w:val="18"/>
                <w:szCs w:val="18"/>
                <w:lang w:val="cs-CZ"/>
              </w:rPr>
              <w:t>Člověkohodiny/</w:t>
            </w:r>
          </w:p>
          <w:p w14:paraId="00202900" w14:textId="77777777" w:rsidR="00435FD3" w:rsidRPr="005F2922" w:rsidRDefault="00435FD3" w:rsidP="00E92D4E">
            <w:pPr>
              <w:pStyle w:val="TableParagraph"/>
              <w:spacing w:before="60" w:after="60"/>
              <w:ind w:left="242"/>
              <w:jc w:val="center"/>
              <w:rPr>
                <w:rFonts w:ascii="Verdana" w:hAnsi="Verdana"/>
                <w:b/>
                <w:sz w:val="18"/>
                <w:szCs w:val="18"/>
                <w:lang w:val="cs-CZ"/>
              </w:rPr>
            </w:pPr>
            <w:r w:rsidRPr="005F2922">
              <w:rPr>
                <w:rFonts w:ascii="Verdana" w:hAnsi="Verdana"/>
                <w:b/>
                <w:sz w:val="18"/>
                <w:szCs w:val="18"/>
                <w:lang w:val="cs-CZ"/>
              </w:rPr>
              <w:t>měsíc</w:t>
            </w:r>
          </w:p>
        </w:tc>
        <w:tc>
          <w:tcPr>
            <w:tcW w:w="1985" w:type="dxa"/>
            <w:shd w:val="clear" w:color="auto" w:fill="D9D9D9" w:themeFill="background1" w:themeFillShade="D9"/>
            <w:vAlign w:val="center"/>
          </w:tcPr>
          <w:p w14:paraId="6CD198FF" w14:textId="77777777" w:rsidR="00435FD3" w:rsidRPr="005F2922" w:rsidRDefault="00435FD3" w:rsidP="00E92D4E">
            <w:pPr>
              <w:pStyle w:val="TableParagraph"/>
              <w:spacing w:before="60" w:after="60"/>
              <w:jc w:val="center"/>
              <w:rPr>
                <w:rFonts w:ascii="Verdana" w:hAnsi="Verdana"/>
                <w:b/>
                <w:sz w:val="18"/>
                <w:szCs w:val="18"/>
                <w:lang w:val="cs-CZ"/>
              </w:rPr>
            </w:pPr>
            <w:r w:rsidRPr="005F2922">
              <w:rPr>
                <w:rFonts w:ascii="Verdana" w:hAnsi="Verdana"/>
                <w:b/>
                <w:sz w:val="18"/>
                <w:szCs w:val="18"/>
                <w:lang w:val="cs-CZ"/>
              </w:rPr>
              <w:t>Člověkodny/</w:t>
            </w:r>
          </w:p>
          <w:p w14:paraId="3FE77117" w14:textId="77777777" w:rsidR="00435FD3" w:rsidRPr="005F2922" w:rsidRDefault="00435FD3" w:rsidP="00E92D4E">
            <w:pPr>
              <w:pStyle w:val="TableParagraph"/>
              <w:spacing w:before="60" w:after="60"/>
              <w:jc w:val="center"/>
              <w:rPr>
                <w:rFonts w:ascii="Verdana" w:hAnsi="Verdana"/>
                <w:b/>
                <w:sz w:val="18"/>
                <w:szCs w:val="18"/>
                <w:lang w:val="cs-CZ"/>
              </w:rPr>
            </w:pPr>
            <w:r w:rsidRPr="005F2922">
              <w:rPr>
                <w:rFonts w:ascii="Verdana" w:hAnsi="Verdana"/>
                <w:b/>
                <w:sz w:val="18"/>
                <w:szCs w:val="18"/>
                <w:lang w:val="cs-CZ"/>
              </w:rPr>
              <w:t>měsíc</w:t>
            </w:r>
          </w:p>
        </w:tc>
      </w:tr>
      <w:tr w:rsidR="00435FD3" w:rsidRPr="005F2922" w14:paraId="6463AB75" w14:textId="77777777" w:rsidTr="002730F7">
        <w:trPr>
          <w:trHeight w:val="359"/>
          <w:jc w:val="center"/>
        </w:trPr>
        <w:tc>
          <w:tcPr>
            <w:tcW w:w="5134" w:type="dxa"/>
            <w:vAlign w:val="center"/>
          </w:tcPr>
          <w:p w14:paraId="33337E72" w14:textId="77777777" w:rsidR="00435FD3" w:rsidRPr="005F2922" w:rsidRDefault="00435FD3" w:rsidP="00E92D4E">
            <w:pPr>
              <w:pStyle w:val="TableParagraph"/>
              <w:spacing w:before="60" w:after="60"/>
              <w:ind w:left="71"/>
              <w:rPr>
                <w:rFonts w:ascii="Verdana" w:hAnsi="Verdana"/>
                <w:sz w:val="18"/>
                <w:szCs w:val="18"/>
                <w:lang w:val="cs-CZ"/>
              </w:rPr>
            </w:pPr>
            <w:r w:rsidRPr="005F2922">
              <w:rPr>
                <w:rFonts w:ascii="Verdana" w:hAnsi="Verdana"/>
                <w:sz w:val="18"/>
                <w:szCs w:val="18"/>
                <w:highlight w:val="cyan"/>
                <w:lang w:val="cs-CZ"/>
              </w:rPr>
              <w:t>[bude doplněn počet příslušných řádků]</w:t>
            </w:r>
          </w:p>
        </w:tc>
        <w:tc>
          <w:tcPr>
            <w:tcW w:w="2126" w:type="dxa"/>
            <w:vAlign w:val="center"/>
          </w:tcPr>
          <w:p w14:paraId="598698C7" w14:textId="77777777" w:rsidR="00435FD3" w:rsidRPr="005F2922" w:rsidRDefault="00435FD3" w:rsidP="00E92D4E">
            <w:pPr>
              <w:pStyle w:val="TableParagraph"/>
              <w:spacing w:before="60" w:after="60"/>
              <w:jc w:val="center"/>
              <w:rPr>
                <w:rFonts w:ascii="Verdana" w:hAnsi="Verdana"/>
                <w:sz w:val="18"/>
                <w:szCs w:val="18"/>
                <w:lang w:val="cs-CZ"/>
              </w:rPr>
            </w:pPr>
            <w:r w:rsidRPr="005F2922">
              <w:rPr>
                <w:rFonts w:ascii="Verdana" w:hAnsi="Verdana"/>
                <w:sz w:val="18"/>
                <w:szCs w:val="18"/>
                <w:highlight w:val="cyan"/>
                <w:lang w:val="cs-CZ"/>
              </w:rPr>
              <w:t>[bude doplněno]</w:t>
            </w:r>
          </w:p>
        </w:tc>
        <w:tc>
          <w:tcPr>
            <w:tcW w:w="1985" w:type="dxa"/>
            <w:vAlign w:val="center"/>
          </w:tcPr>
          <w:p w14:paraId="1BA0016E" w14:textId="77777777" w:rsidR="00435FD3" w:rsidRPr="005F2922" w:rsidRDefault="00435FD3" w:rsidP="00E92D4E">
            <w:pPr>
              <w:pStyle w:val="TableParagraph"/>
              <w:spacing w:before="60" w:after="60"/>
              <w:jc w:val="center"/>
              <w:rPr>
                <w:rFonts w:ascii="Verdana" w:hAnsi="Verdana"/>
                <w:sz w:val="18"/>
                <w:szCs w:val="18"/>
                <w:lang w:val="cs-CZ"/>
              </w:rPr>
            </w:pPr>
            <w:r w:rsidRPr="005F2922">
              <w:rPr>
                <w:rFonts w:ascii="Verdana" w:hAnsi="Verdana"/>
                <w:sz w:val="18"/>
                <w:szCs w:val="18"/>
                <w:highlight w:val="cyan"/>
                <w:lang w:val="cs-CZ"/>
              </w:rPr>
              <w:t>[bude doplněno]</w:t>
            </w:r>
          </w:p>
        </w:tc>
      </w:tr>
      <w:tr w:rsidR="00435FD3" w:rsidRPr="005F2922" w14:paraId="2137510D" w14:textId="77777777" w:rsidTr="002730F7">
        <w:trPr>
          <w:trHeight w:val="417"/>
          <w:jc w:val="center"/>
        </w:trPr>
        <w:tc>
          <w:tcPr>
            <w:tcW w:w="5134" w:type="dxa"/>
          </w:tcPr>
          <w:p w14:paraId="5EB580D1" w14:textId="77777777" w:rsidR="00435FD3" w:rsidRPr="005F2922" w:rsidRDefault="00435FD3" w:rsidP="00E92D4E">
            <w:pPr>
              <w:pStyle w:val="TableParagraph"/>
              <w:spacing w:before="60" w:after="60"/>
              <w:ind w:left="71"/>
              <w:rPr>
                <w:rFonts w:ascii="Verdana" w:hAnsi="Verdana"/>
                <w:sz w:val="18"/>
                <w:szCs w:val="18"/>
                <w:lang w:val="cs-CZ"/>
              </w:rPr>
            </w:pPr>
          </w:p>
        </w:tc>
        <w:tc>
          <w:tcPr>
            <w:tcW w:w="2126" w:type="dxa"/>
            <w:vAlign w:val="center"/>
          </w:tcPr>
          <w:p w14:paraId="741BBF8B" w14:textId="77777777" w:rsidR="00435FD3" w:rsidRPr="005F2922" w:rsidRDefault="00435FD3" w:rsidP="00E92D4E">
            <w:pPr>
              <w:pStyle w:val="TableParagraph"/>
              <w:spacing w:before="60" w:after="60"/>
              <w:jc w:val="center"/>
              <w:rPr>
                <w:rFonts w:ascii="Verdana" w:hAnsi="Verdana"/>
                <w:sz w:val="18"/>
                <w:szCs w:val="18"/>
                <w:lang w:val="cs-CZ"/>
              </w:rPr>
            </w:pPr>
          </w:p>
        </w:tc>
        <w:tc>
          <w:tcPr>
            <w:tcW w:w="1985" w:type="dxa"/>
            <w:vAlign w:val="center"/>
          </w:tcPr>
          <w:p w14:paraId="67902DBB" w14:textId="77777777" w:rsidR="00435FD3" w:rsidRPr="005F2922" w:rsidRDefault="00435FD3" w:rsidP="00E92D4E">
            <w:pPr>
              <w:pStyle w:val="TableParagraph"/>
              <w:spacing w:before="60" w:after="60"/>
              <w:jc w:val="center"/>
              <w:rPr>
                <w:rFonts w:ascii="Verdana" w:hAnsi="Verdana"/>
                <w:sz w:val="18"/>
                <w:szCs w:val="18"/>
                <w:lang w:val="cs-CZ"/>
              </w:rPr>
            </w:pPr>
          </w:p>
        </w:tc>
      </w:tr>
      <w:tr w:rsidR="00435FD3" w:rsidRPr="005F2922" w14:paraId="6591E5E6" w14:textId="77777777" w:rsidTr="002730F7">
        <w:trPr>
          <w:trHeight w:val="359"/>
          <w:jc w:val="center"/>
        </w:trPr>
        <w:tc>
          <w:tcPr>
            <w:tcW w:w="5134" w:type="dxa"/>
          </w:tcPr>
          <w:p w14:paraId="622D2BB3" w14:textId="77777777" w:rsidR="00435FD3" w:rsidRPr="005F2922" w:rsidRDefault="00435FD3" w:rsidP="00E92D4E">
            <w:pPr>
              <w:pStyle w:val="TableParagraph"/>
              <w:spacing w:before="60" w:after="60"/>
              <w:ind w:left="71"/>
              <w:rPr>
                <w:rFonts w:ascii="Verdana" w:hAnsi="Verdana"/>
                <w:sz w:val="18"/>
                <w:szCs w:val="18"/>
                <w:lang w:val="cs-CZ"/>
              </w:rPr>
            </w:pPr>
          </w:p>
        </w:tc>
        <w:tc>
          <w:tcPr>
            <w:tcW w:w="2126" w:type="dxa"/>
            <w:vAlign w:val="center"/>
          </w:tcPr>
          <w:p w14:paraId="79F252E8" w14:textId="77777777" w:rsidR="00435FD3" w:rsidRPr="005F2922" w:rsidRDefault="00435FD3" w:rsidP="00E92D4E">
            <w:pPr>
              <w:pStyle w:val="TableParagraph"/>
              <w:spacing w:before="60" w:after="60"/>
              <w:jc w:val="center"/>
              <w:rPr>
                <w:rFonts w:ascii="Verdana" w:hAnsi="Verdana"/>
                <w:sz w:val="18"/>
                <w:szCs w:val="18"/>
                <w:lang w:val="cs-CZ"/>
              </w:rPr>
            </w:pPr>
          </w:p>
        </w:tc>
        <w:tc>
          <w:tcPr>
            <w:tcW w:w="1985" w:type="dxa"/>
            <w:vAlign w:val="center"/>
          </w:tcPr>
          <w:p w14:paraId="60638929" w14:textId="77777777" w:rsidR="00435FD3" w:rsidRPr="005F2922" w:rsidRDefault="00435FD3" w:rsidP="00E92D4E">
            <w:pPr>
              <w:pStyle w:val="TableParagraph"/>
              <w:spacing w:before="60" w:after="60"/>
              <w:jc w:val="center"/>
              <w:rPr>
                <w:rFonts w:ascii="Verdana" w:hAnsi="Verdana"/>
                <w:sz w:val="18"/>
                <w:szCs w:val="18"/>
                <w:lang w:val="cs-CZ"/>
              </w:rPr>
            </w:pPr>
          </w:p>
        </w:tc>
      </w:tr>
      <w:tr w:rsidR="00435FD3" w:rsidRPr="005F2922" w14:paraId="76155F71" w14:textId="77777777" w:rsidTr="002730F7">
        <w:trPr>
          <w:trHeight w:val="359"/>
          <w:jc w:val="center"/>
        </w:trPr>
        <w:tc>
          <w:tcPr>
            <w:tcW w:w="5134" w:type="dxa"/>
          </w:tcPr>
          <w:p w14:paraId="292D99FF" w14:textId="77777777" w:rsidR="00435FD3" w:rsidRPr="005F2922" w:rsidRDefault="00435FD3" w:rsidP="00E92D4E">
            <w:pPr>
              <w:pStyle w:val="TableParagraph"/>
              <w:spacing w:before="60" w:after="60"/>
              <w:ind w:left="71"/>
              <w:rPr>
                <w:rFonts w:ascii="Verdana" w:hAnsi="Verdana"/>
                <w:sz w:val="18"/>
                <w:szCs w:val="18"/>
                <w:lang w:val="cs-CZ"/>
              </w:rPr>
            </w:pPr>
          </w:p>
        </w:tc>
        <w:tc>
          <w:tcPr>
            <w:tcW w:w="2126" w:type="dxa"/>
            <w:vAlign w:val="center"/>
          </w:tcPr>
          <w:p w14:paraId="5579A5A0" w14:textId="77777777" w:rsidR="00435FD3" w:rsidRPr="005F2922" w:rsidRDefault="00435FD3" w:rsidP="00E92D4E">
            <w:pPr>
              <w:pStyle w:val="TableParagraph"/>
              <w:spacing w:before="60" w:after="60"/>
              <w:jc w:val="center"/>
              <w:rPr>
                <w:rFonts w:ascii="Verdana" w:hAnsi="Verdana"/>
                <w:sz w:val="18"/>
                <w:szCs w:val="18"/>
                <w:lang w:val="cs-CZ"/>
              </w:rPr>
            </w:pPr>
          </w:p>
        </w:tc>
        <w:tc>
          <w:tcPr>
            <w:tcW w:w="1985" w:type="dxa"/>
            <w:vAlign w:val="center"/>
          </w:tcPr>
          <w:p w14:paraId="36D3CABC" w14:textId="77777777" w:rsidR="00435FD3" w:rsidRPr="005F2922" w:rsidRDefault="00435FD3" w:rsidP="00E92D4E">
            <w:pPr>
              <w:pStyle w:val="TableParagraph"/>
              <w:spacing w:before="60" w:after="60"/>
              <w:jc w:val="center"/>
              <w:rPr>
                <w:rFonts w:ascii="Verdana" w:hAnsi="Verdana"/>
                <w:sz w:val="18"/>
                <w:szCs w:val="18"/>
                <w:lang w:val="cs-CZ"/>
              </w:rPr>
            </w:pPr>
          </w:p>
        </w:tc>
      </w:tr>
      <w:tr w:rsidR="00435FD3" w:rsidRPr="005F2922" w14:paraId="5E3FA540" w14:textId="77777777" w:rsidTr="002730F7">
        <w:trPr>
          <w:trHeight w:val="359"/>
          <w:jc w:val="center"/>
        </w:trPr>
        <w:tc>
          <w:tcPr>
            <w:tcW w:w="5134" w:type="dxa"/>
          </w:tcPr>
          <w:p w14:paraId="2CFB6764" w14:textId="77777777" w:rsidR="00435FD3" w:rsidRPr="005F2922" w:rsidRDefault="00435FD3" w:rsidP="00E92D4E">
            <w:pPr>
              <w:pStyle w:val="TableParagraph"/>
              <w:spacing w:before="60" w:after="60"/>
              <w:ind w:left="71"/>
              <w:rPr>
                <w:rFonts w:ascii="Verdana" w:hAnsi="Verdana"/>
                <w:sz w:val="18"/>
                <w:szCs w:val="18"/>
                <w:lang w:val="cs-CZ"/>
              </w:rPr>
            </w:pPr>
          </w:p>
        </w:tc>
        <w:tc>
          <w:tcPr>
            <w:tcW w:w="2126" w:type="dxa"/>
            <w:vAlign w:val="center"/>
          </w:tcPr>
          <w:p w14:paraId="43BA2C30" w14:textId="77777777" w:rsidR="00435FD3" w:rsidRPr="005F2922" w:rsidRDefault="00435FD3" w:rsidP="00E92D4E">
            <w:pPr>
              <w:pStyle w:val="TableParagraph"/>
              <w:spacing w:before="60" w:after="60"/>
              <w:jc w:val="center"/>
              <w:rPr>
                <w:rFonts w:ascii="Verdana" w:hAnsi="Verdana"/>
                <w:sz w:val="18"/>
                <w:szCs w:val="18"/>
                <w:lang w:val="cs-CZ"/>
              </w:rPr>
            </w:pPr>
          </w:p>
        </w:tc>
        <w:tc>
          <w:tcPr>
            <w:tcW w:w="1985" w:type="dxa"/>
            <w:vAlign w:val="center"/>
          </w:tcPr>
          <w:p w14:paraId="583E0481" w14:textId="77777777" w:rsidR="00435FD3" w:rsidRPr="005F2922" w:rsidRDefault="00435FD3" w:rsidP="00E92D4E">
            <w:pPr>
              <w:pStyle w:val="TableParagraph"/>
              <w:spacing w:before="60" w:after="60"/>
              <w:jc w:val="center"/>
              <w:rPr>
                <w:rFonts w:ascii="Verdana" w:hAnsi="Verdana"/>
                <w:sz w:val="18"/>
                <w:szCs w:val="18"/>
                <w:lang w:val="cs-CZ"/>
              </w:rPr>
            </w:pPr>
          </w:p>
        </w:tc>
      </w:tr>
      <w:tr w:rsidR="00435FD3" w:rsidRPr="005F2922" w14:paraId="1E9B2A33" w14:textId="77777777" w:rsidTr="002730F7">
        <w:trPr>
          <w:trHeight w:val="359"/>
          <w:jc w:val="center"/>
        </w:trPr>
        <w:tc>
          <w:tcPr>
            <w:tcW w:w="5134" w:type="dxa"/>
          </w:tcPr>
          <w:p w14:paraId="4AB360AA" w14:textId="77777777" w:rsidR="00435FD3" w:rsidRPr="005F2922" w:rsidRDefault="00435FD3" w:rsidP="00E92D4E">
            <w:pPr>
              <w:pStyle w:val="TableParagraph"/>
              <w:spacing w:before="60" w:after="60"/>
              <w:ind w:left="71"/>
              <w:rPr>
                <w:rFonts w:ascii="Verdana" w:hAnsi="Verdana"/>
                <w:sz w:val="18"/>
                <w:szCs w:val="18"/>
                <w:lang w:val="cs-CZ"/>
              </w:rPr>
            </w:pPr>
          </w:p>
        </w:tc>
        <w:tc>
          <w:tcPr>
            <w:tcW w:w="2126" w:type="dxa"/>
            <w:vAlign w:val="center"/>
          </w:tcPr>
          <w:p w14:paraId="5E90407C" w14:textId="77777777" w:rsidR="00435FD3" w:rsidRPr="005F2922" w:rsidRDefault="00435FD3" w:rsidP="00E92D4E">
            <w:pPr>
              <w:pStyle w:val="TableParagraph"/>
              <w:spacing w:before="60" w:after="60"/>
              <w:jc w:val="center"/>
              <w:rPr>
                <w:rFonts w:ascii="Verdana" w:hAnsi="Verdana"/>
                <w:sz w:val="18"/>
                <w:szCs w:val="18"/>
                <w:lang w:val="cs-CZ"/>
              </w:rPr>
            </w:pPr>
          </w:p>
        </w:tc>
        <w:tc>
          <w:tcPr>
            <w:tcW w:w="1985" w:type="dxa"/>
            <w:vAlign w:val="center"/>
          </w:tcPr>
          <w:p w14:paraId="5F06B002" w14:textId="77777777" w:rsidR="00435FD3" w:rsidRPr="005F2922" w:rsidRDefault="00435FD3" w:rsidP="00E92D4E">
            <w:pPr>
              <w:pStyle w:val="TableParagraph"/>
              <w:spacing w:before="60" w:after="60"/>
              <w:jc w:val="center"/>
              <w:rPr>
                <w:rFonts w:ascii="Verdana" w:hAnsi="Verdana"/>
                <w:sz w:val="18"/>
                <w:szCs w:val="18"/>
                <w:lang w:val="cs-CZ"/>
              </w:rPr>
            </w:pPr>
          </w:p>
        </w:tc>
      </w:tr>
      <w:tr w:rsidR="00435FD3" w:rsidRPr="005F2922" w14:paraId="7E427CC0" w14:textId="77777777" w:rsidTr="002730F7">
        <w:trPr>
          <w:trHeight w:val="362"/>
          <w:jc w:val="center"/>
        </w:trPr>
        <w:tc>
          <w:tcPr>
            <w:tcW w:w="5134" w:type="dxa"/>
          </w:tcPr>
          <w:p w14:paraId="41AEA877" w14:textId="77777777" w:rsidR="00435FD3" w:rsidRPr="005F2922" w:rsidRDefault="00435FD3" w:rsidP="00E92D4E">
            <w:pPr>
              <w:pStyle w:val="TableParagraph"/>
              <w:spacing w:before="60" w:after="60"/>
              <w:ind w:left="71"/>
              <w:rPr>
                <w:rFonts w:ascii="Verdana" w:hAnsi="Verdana"/>
                <w:sz w:val="18"/>
                <w:szCs w:val="18"/>
                <w:lang w:val="cs-CZ"/>
              </w:rPr>
            </w:pPr>
          </w:p>
        </w:tc>
        <w:tc>
          <w:tcPr>
            <w:tcW w:w="2126" w:type="dxa"/>
            <w:vAlign w:val="center"/>
          </w:tcPr>
          <w:p w14:paraId="6481B113" w14:textId="77777777" w:rsidR="00435FD3" w:rsidRPr="005F2922" w:rsidRDefault="00435FD3" w:rsidP="00E92D4E">
            <w:pPr>
              <w:pStyle w:val="TableParagraph"/>
              <w:spacing w:before="60" w:after="60"/>
              <w:jc w:val="center"/>
              <w:rPr>
                <w:rFonts w:ascii="Verdana" w:hAnsi="Verdana"/>
                <w:sz w:val="18"/>
                <w:szCs w:val="18"/>
                <w:lang w:val="cs-CZ"/>
              </w:rPr>
            </w:pPr>
          </w:p>
        </w:tc>
        <w:tc>
          <w:tcPr>
            <w:tcW w:w="1985" w:type="dxa"/>
            <w:vAlign w:val="center"/>
          </w:tcPr>
          <w:p w14:paraId="5E73098E" w14:textId="77777777" w:rsidR="00435FD3" w:rsidRPr="005F2922" w:rsidRDefault="00435FD3" w:rsidP="00E92D4E">
            <w:pPr>
              <w:pStyle w:val="TableParagraph"/>
              <w:spacing w:before="60" w:after="60"/>
              <w:jc w:val="center"/>
              <w:rPr>
                <w:rFonts w:ascii="Verdana" w:hAnsi="Verdana"/>
                <w:sz w:val="18"/>
                <w:szCs w:val="18"/>
                <w:lang w:val="cs-CZ"/>
              </w:rPr>
            </w:pPr>
          </w:p>
        </w:tc>
      </w:tr>
      <w:tr w:rsidR="00435FD3" w:rsidRPr="005F2922" w14:paraId="5F1A7CA5" w14:textId="77777777" w:rsidTr="002730F7">
        <w:trPr>
          <w:trHeight w:val="359"/>
          <w:jc w:val="center"/>
        </w:trPr>
        <w:tc>
          <w:tcPr>
            <w:tcW w:w="5134" w:type="dxa"/>
          </w:tcPr>
          <w:p w14:paraId="57B8CEBB" w14:textId="77777777" w:rsidR="00435FD3" w:rsidRPr="005F2922" w:rsidRDefault="00435FD3" w:rsidP="00E92D4E">
            <w:pPr>
              <w:pStyle w:val="TableParagraph"/>
              <w:spacing w:before="60" w:after="60"/>
              <w:ind w:left="71"/>
              <w:rPr>
                <w:rFonts w:ascii="Verdana" w:hAnsi="Verdana"/>
                <w:sz w:val="18"/>
                <w:szCs w:val="18"/>
                <w:lang w:val="cs-CZ"/>
              </w:rPr>
            </w:pPr>
          </w:p>
        </w:tc>
        <w:tc>
          <w:tcPr>
            <w:tcW w:w="2126" w:type="dxa"/>
            <w:vAlign w:val="center"/>
          </w:tcPr>
          <w:p w14:paraId="67DFB4DF" w14:textId="77777777" w:rsidR="00435FD3" w:rsidRPr="005F2922" w:rsidRDefault="00435FD3" w:rsidP="00E92D4E">
            <w:pPr>
              <w:pStyle w:val="TableParagraph"/>
              <w:spacing w:before="60" w:after="60"/>
              <w:jc w:val="center"/>
              <w:rPr>
                <w:rFonts w:ascii="Verdana" w:hAnsi="Verdana"/>
                <w:sz w:val="18"/>
                <w:szCs w:val="18"/>
                <w:lang w:val="cs-CZ"/>
              </w:rPr>
            </w:pPr>
          </w:p>
        </w:tc>
        <w:tc>
          <w:tcPr>
            <w:tcW w:w="1985" w:type="dxa"/>
            <w:vAlign w:val="center"/>
          </w:tcPr>
          <w:p w14:paraId="0C2AC028" w14:textId="77777777" w:rsidR="00435FD3" w:rsidRPr="005F2922" w:rsidRDefault="00435FD3" w:rsidP="00E92D4E">
            <w:pPr>
              <w:pStyle w:val="TableParagraph"/>
              <w:spacing w:before="60" w:after="60"/>
              <w:jc w:val="center"/>
              <w:rPr>
                <w:rFonts w:ascii="Verdana" w:hAnsi="Verdana"/>
                <w:sz w:val="18"/>
                <w:szCs w:val="18"/>
                <w:lang w:val="cs-CZ"/>
              </w:rPr>
            </w:pPr>
          </w:p>
        </w:tc>
      </w:tr>
      <w:tr w:rsidR="00435FD3" w:rsidRPr="005F2922" w14:paraId="0741A6BB" w14:textId="77777777" w:rsidTr="002730F7">
        <w:trPr>
          <w:trHeight w:val="359"/>
          <w:jc w:val="center"/>
        </w:trPr>
        <w:tc>
          <w:tcPr>
            <w:tcW w:w="5134" w:type="dxa"/>
          </w:tcPr>
          <w:p w14:paraId="162CB609" w14:textId="77777777" w:rsidR="00435FD3" w:rsidRPr="005F2922" w:rsidRDefault="00435FD3" w:rsidP="00E92D4E">
            <w:pPr>
              <w:pStyle w:val="TableParagraph"/>
              <w:spacing w:before="60" w:after="60"/>
              <w:ind w:left="71"/>
              <w:rPr>
                <w:rFonts w:ascii="Verdana" w:hAnsi="Verdana"/>
                <w:sz w:val="18"/>
                <w:szCs w:val="18"/>
                <w:lang w:val="cs-CZ"/>
              </w:rPr>
            </w:pPr>
          </w:p>
        </w:tc>
        <w:tc>
          <w:tcPr>
            <w:tcW w:w="2126" w:type="dxa"/>
            <w:vAlign w:val="center"/>
          </w:tcPr>
          <w:p w14:paraId="4C5046EB" w14:textId="77777777" w:rsidR="00435FD3" w:rsidRPr="005F2922" w:rsidRDefault="00435FD3" w:rsidP="00E92D4E">
            <w:pPr>
              <w:pStyle w:val="TableParagraph"/>
              <w:spacing w:before="60" w:after="60"/>
              <w:jc w:val="center"/>
              <w:rPr>
                <w:rFonts w:ascii="Verdana" w:hAnsi="Verdana"/>
                <w:sz w:val="18"/>
                <w:szCs w:val="18"/>
                <w:lang w:val="cs-CZ"/>
              </w:rPr>
            </w:pPr>
          </w:p>
        </w:tc>
        <w:tc>
          <w:tcPr>
            <w:tcW w:w="1985" w:type="dxa"/>
            <w:vAlign w:val="center"/>
          </w:tcPr>
          <w:p w14:paraId="3EBD826F" w14:textId="77777777" w:rsidR="00435FD3" w:rsidRPr="005F2922" w:rsidRDefault="00435FD3" w:rsidP="00E92D4E">
            <w:pPr>
              <w:pStyle w:val="TableParagraph"/>
              <w:spacing w:before="60" w:after="60"/>
              <w:jc w:val="center"/>
              <w:rPr>
                <w:rFonts w:ascii="Verdana" w:hAnsi="Verdana"/>
                <w:sz w:val="18"/>
                <w:szCs w:val="18"/>
                <w:lang w:val="cs-CZ"/>
              </w:rPr>
            </w:pPr>
          </w:p>
        </w:tc>
      </w:tr>
      <w:tr w:rsidR="00435FD3" w:rsidRPr="005F2922" w14:paraId="721A7ED7" w14:textId="77777777" w:rsidTr="002730F7">
        <w:trPr>
          <w:trHeight w:val="359"/>
          <w:jc w:val="center"/>
        </w:trPr>
        <w:tc>
          <w:tcPr>
            <w:tcW w:w="5134" w:type="dxa"/>
          </w:tcPr>
          <w:p w14:paraId="7CA61591" w14:textId="77777777" w:rsidR="00435FD3" w:rsidRPr="005F2922" w:rsidRDefault="00435FD3" w:rsidP="00E92D4E">
            <w:pPr>
              <w:pStyle w:val="TableParagraph"/>
              <w:spacing w:before="60" w:after="60"/>
              <w:ind w:left="71"/>
              <w:rPr>
                <w:rFonts w:ascii="Verdana" w:hAnsi="Verdana"/>
                <w:sz w:val="18"/>
                <w:szCs w:val="18"/>
                <w:lang w:val="cs-CZ"/>
              </w:rPr>
            </w:pPr>
          </w:p>
        </w:tc>
        <w:tc>
          <w:tcPr>
            <w:tcW w:w="2126" w:type="dxa"/>
            <w:vAlign w:val="center"/>
          </w:tcPr>
          <w:p w14:paraId="0A966061" w14:textId="77777777" w:rsidR="00435FD3" w:rsidRPr="005F2922" w:rsidRDefault="00435FD3" w:rsidP="00E92D4E">
            <w:pPr>
              <w:pStyle w:val="TableParagraph"/>
              <w:spacing w:before="60" w:after="60"/>
              <w:jc w:val="center"/>
              <w:rPr>
                <w:rFonts w:ascii="Verdana" w:hAnsi="Verdana"/>
                <w:sz w:val="18"/>
                <w:szCs w:val="18"/>
                <w:lang w:val="cs-CZ"/>
              </w:rPr>
            </w:pPr>
          </w:p>
        </w:tc>
        <w:tc>
          <w:tcPr>
            <w:tcW w:w="1985" w:type="dxa"/>
            <w:vAlign w:val="center"/>
          </w:tcPr>
          <w:p w14:paraId="45FC10BA" w14:textId="77777777" w:rsidR="00435FD3" w:rsidRPr="005F2922" w:rsidRDefault="00435FD3" w:rsidP="00E92D4E">
            <w:pPr>
              <w:pStyle w:val="TableParagraph"/>
              <w:spacing w:before="60" w:after="60"/>
              <w:jc w:val="center"/>
              <w:rPr>
                <w:rFonts w:ascii="Verdana" w:hAnsi="Verdana"/>
                <w:sz w:val="18"/>
                <w:szCs w:val="18"/>
                <w:lang w:val="cs-CZ"/>
              </w:rPr>
            </w:pPr>
          </w:p>
        </w:tc>
      </w:tr>
      <w:tr w:rsidR="00435FD3" w:rsidRPr="005F2922" w14:paraId="769A6727" w14:textId="77777777" w:rsidTr="002730F7">
        <w:trPr>
          <w:trHeight w:val="360"/>
          <w:jc w:val="center"/>
        </w:trPr>
        <w:tc>
          <w:tcPr>
            <w:tcW w:w="5134" w:type="dxa"/>
          </w:tcPr>
          <w:p w14:paraId="7D81050C" w14:textId="77777777" w:rsidR="00435FD3" w:rsidRPr="005F2922" w:rsidRDefault="00435FD3" w:rsidP="00E92D4E">
            <w:pPr>
              <w:pStyle w:val="TableParagraph"/>
              <w:spacing w:before="60" w:after="60"/>
              <w:ind w:left="71"/>
              <w:rPr>
                <w:rFonts w:ascii="Verdana" w:hAnsi="Verdana"/>
                <w:sz w:val="18"/>
                <w:szCs w:val="18"/>
                <w:lang w:val="cs-CZ"/>
              </w:rPr>
            </w:pPr>
          </w:p>
        </w:tc>
        <w:tc>
          <w:tcPr>
            <w:tcW w:w="2126" w:type="dxa"/>
            <w:vAlign w:val="center"/>
          </w:tcPr>
          <w:p w14:paraId="59ABA2CE" w14:textId="77777777" w:rsidR="00435FD3" w:rsidRPr="005F2922" w:rsidRDefault="00435FD3" w:rsidP="00E92D4E">
            <w:pPr>
              <w:pStyle w:val="TableParagraph"/>
              <w:spacing w:before="60" w:after="60"/>
              <w:jc w:val="center"/>
              <w:rPr>
                <w:rFonts w:ascii="Verdana" w:hAnsi="Verdana"/>
                <w:sz w:val="18"/>
                <w:szCs w:val="18"/>
                <w:lang w:val="cs-CZ"/>
              </w:rPr>
            </w:pPr>
          </w:p>
        </w:tc>
        <w:tc>
          <w:tcPr>
            <w:tcW w:w="1985" w:type="dxa"/>
            <w:vAlign w:val="center"/>
          </w:tcPr>
          <w:p w14:paraId="2891A602" w14:textId="77777777" w:rsidR="00435FD3" w:rsidRPr="005F2922" w:rsidRDefault="00435FD3" w:rsidP="00E92D4E">
            <w:pPr>
              <w:pStyle w:val="TableParagraph"/>
              <w:spacing w:before="60" w:after="60"/>
              <w:jc w:val="center"/>
              <w:rPr>
                <w:rFonts w:ascii="Verdana" w:hAnsi="Verdana"/>
                <w:sz w:val="18"/>
                <w:szCs w:val="18"/>
                <w:lang w:val="cs-CZ"/>
              </w:rPr>
            </w:pPr>
          </w:p>
        </w:tc>
      </w:tr>
      <w:tr w:rsidR="00435FD3" w:rsidRPr="005F2922" w14:paraId="57C3A2EB" w14:textId="77777777" w:rsidTr="002730F7">
        <w:trPr>
          <w:trHeight w:val="359"/>
          <w:jc w:val="center"/>
        </w:trPr>
        <w:tc>
          <w:tcPr>
            <w:tcW w:w="5134" w:type="dxa"/>
          </w:tcPr>
          <w:p w14:paraId="1C742780" w14:textId="77777777" w:rsidR="00435FD3" w:rsidRPr="005F2922" w:rsidRDefault="00435FD3" w:rsidP="00E92D4E">
            <w:pPr>
              <w:pStyle w:val="TableParagraph"/>
              <w:spacing w:before="60" w:after="60"/>
              <w:ind w:left="71"/>
              <w:rPr>
                <w:rFonts w:ascii="Verdana" w:hAnsi="Verdana"/>
                <w:sz w:val="18"/>
                <w:szCs w:val="18"/>
                <w:lang w:val="cs-CZ"/>
              </w:rPr>
            </w:pPr>
          </w:p>
        </w:tc>
        <w:tc>
          <w:tcPr>
            <w:tcW w:w="2126" w:type="dxa"/>
            <w:vAlign w:val="center"/>
          </w:tcPr>
          <w:p w14:paraId="2F1C155E" w14:textId="77777777" w:rsidR="00435FD3" w:rsidRPr="005F2922" w:rsidRDefault="00435FD3" w:rsidP="00E92D4E">
            <w:pPr>
              <w:pStyle w:val="TableParagraph"/>
              <w:spacing w:before="60" w:after="60"/>
              <w:jc w:val="center"/>
              <w:rPr>
                <w:rFonts w:ascii="Verdana" w:hAnsi="Verdana"/>
                <w:sz w:val="18"/>
                <w:szCs w:val="18"/>
                <w:lang w:val="cs-CZ"/>
              </w:rPr>
            </w:pPr>
          </w:p>
        </w:tc>
        <w:tc>
          <w:tcPr>
            <w:tcW w:w="1985" w:type="dxa"/>
            <w:vAlign w:val="center"/>
          </w:tcPr>
          <w:p w14:paraId="636C9601" w14:textId="77777777" w:rsidR="00435FD3" w:rsidRPr="005F2922" w:rsidRDefault="00435FD3" w:rsidP="00E92D4E">
            <w:pPr>
              <w:pStyle w:val="TableParagraph"/>
              <w:spacing w:before="60" w:after="60"/>
              <w:jc w:val="center"/>
              <w:rPr>
                <w:rFonts w:ascii="Verdana" w:hAnsi="Verdana"/>
                <w:sz w:val="18"/>
                <w:szCs w:val="18"/>
                <w:lang w:val="cs-CZ"/>
              </w:rPr>
            </w:pPr>
          </w:p>
        </w:tc>
      </w:tr>
      <w:tr w:rsidR="00435FD3" w:rsidRPr="005F2922" w14:paraId="5F117DF5" w14:textId="77777777" w:rsidTr="002730F7">
        <w:trPr>
          <w:trHeight w:val="361"/>
          <w:jc w:val="center"/>
        </w:trPr>
        <w:tc>
          <w:tcPr>
            <w:tcW w:w="5134" w:type="dxa"/>
          </w:tcPr>
          <w:p w14:paraId="074DE332" w14:textId="77777777" w:rsidR="00435FD3" w:rsidRPr="005F2922" w:rsidRDefault="00435FD3" w:rsidP="00E92D4E">
            <w:pPr>
              <w:pStyle w:val="TableParagraph"/>
              <w:spacing w:before="60" w:after="60"/>
              <w:ind w:left="71"/>
              <w:rPr>
                <w:rFonts w:ascii="Verdana" w:hAnsi="Verdana"/>
                <w:sz w:val="18"/>
                <w:szCs w:val="18"/>
                <w:lang w:val="cs-CZ"/>
              </w:rPr>
            </w:pPr>
          </w:p>
        </w:tc>
        <w:tc>
          <w:tcPr>
            <w:tcW w:w="2126" w:type="dxa"/>
            <w:vAlign w:val="center"/>
          </w:tcPr>
          <w:p w14:paraId="5211B620" w14:textId="77777777" w:rsidR="00435FD3" w:rsidRPr="005F2922" w:rsidRDefault="00435FD3" w:rsidP="00E92D4E">
            <w:pPr>
              <w:pStyle w:val="TableParagraph"/>
              <w:spacing w:before="60" w:after="60"/>
              <w:jc w:val="center"/>
              <w:rPr>
                <w:rFonts w:ascii="Verdana" w:hAnsi="Verdana"/>
                <w:sz w:val="18"/>
                <w:szCs w:val="18"/>
                <w:lang w:val="cs-CZ"/>
              </w:rPr>
            </w:pPr>
          </w:p>
        </w:tc>
        <w:tc>
          <w:tcPr>
            <w:tcW w:w="1985" w:type="dxa"/>
            <w:vAlign w:val="center"/>
          </w:tcPr>
          <w:p w14:paraId="0C84D5FA" w14:textId="77777777" w:rsidR="00435FD3" w:rsidRPr="005F2922" w:rsidRDefault="00435FD3" w:rsidP="00E92D4E">
            <w:pPr>
              <w:pStyle w:val="TableParagraph"/>
              <w:spacing w:before="60" w:after="60"/>
              <w:jc w:val="center"/>
              <w:rPr>
                <w:rFonts w:ascii="Verdana" w:hAnsi="Verdana"/>
                <w:sz w:val="18"/>
                <w:szCs w:val="18"/>
                <w:lang w:val="cs-CZ"/>
              </w:rPr>
            </w:pPr>
          </w:p>
        </w:tc>
      </w:tr>
      <w:tr w:rsidR="00435FD3" w:rsidRPr="005F2922" w14:paraId="605CDC10" w14:textId="77777777" w:rsidTr="002730F7">
        <w:trPr>
          <w:trHeight w:val="359"/>
          <w:jc w:val="center"/>
        </w:trPr>
        <w:tc>
          <w:tcPr>
            <w:tcW w:w="5134" w:type="dxa"/>
          </w:tcPr>
          <w:p w14:paraId="3D1A0B4D" w14:textId="77777777" w:rsidR="00435FD3" w:rsidRPr="005F2922" w:rsidRDefault="00435FD3" w:rsidP="00E92D4E">
            <w:pPr>
              <w:pStyle w:val="TableParagraph"/>
              <w:spacing w:before="60" w:after="60"/>
              <w:ind w:left="71"/>
              <w:rPr>
                <w:rFonts w:ascii="Verdana" w:hAnsi="Verdana"/>
                <w:sz w:val="18"/>
                <w:szCs w:val="18"/>
                <w:lang w:val="cs-CZ"/>
              </w:rPr>
            </w:pPr>
          </w:p>
        </w:tc>
        <w:tc>
          <w:tcPr>
            <w:tcW w:w="2126" w:type="dxa"/>
            <w:vAlign w:val="center"/>
          </w:tcPr>
          <w:p w14:paraId="2B306702" w14:textId="77777777" w:rsidR="00435FD3" w:rsidRPr="005F2922" w:rsidRDefault="00435FD3" w:rsidP="00E92D4E">
            <w:pPr>
              <w:pStyle w:val="TableParagraph"/>
              <w:spacing w:before="60" w:after="60"/>
              <w:jc w:val="center"/>
              <w:rPr>
                <w:rFonts w:ascii="Verdana" w:hAnsi="Verdana"/>
                <w:sz w:val="18"/>
                <w:szCs w:val="18"/>
                <w:lang w:val="cs-CZ"/>
              </w:rPr>
            </w:pPr>
          </w:p>
        </w:tc>
        <w:tc>
          <w:tcPr>
            <w:tcW w:w="1985" w:type="dxa"/>
            <w:vAlign w:val="center"/>
          </w:tcPr>
          <w:p w14:paraId="7AEC8FFD" w14:textId="77777777" w:rsidR="00435FD3" w:rsidRPr="005F2922" w:rsidRDefault="00435FD3" w:rsidP="00E92D4E">
            <w:pPr>
              <w:pStyle w:val="TableParagraph"/>
              <w:spacing w:before="60" w:after="60"/>
              <w:jc w:val="center"/>
              <w:rPr>
                <w:rFonts w:ascii="Verdana" w:hAnsi="Verdana"/>
                <w:sz w:val="18"/>
                <w:szCs w:val="18"/>
                <w:lang w:val="cs-CZ"/>
              </w:rPr>
            </w:pPr>
          </w:p>
        </w:tc>
      </w:tr>
      <w:tr w:rsidR="00435FD3" w:rsidRPr="005F2922" w14:paraId="39BC0769" w14:textId="77777777" w:rsidTr="002730F7">
        <w:trPr>
          <w:trHeight w:val="359"/>
          <w:jc w:val="center"/>
        </w:trPr>
        <w:tc>
          <w:tcPr>
            <w:tcW w:w="5134" w:type="dxa"/>
          </w:tcPr>
          <w:p w14:paraId="65733517" w14:textId="77777777" w:rsidR="00435FD3" w:rsidRPr="005F2922" w:rsidRDefault="00435FD3" w:rsidP="00E92D4E">
            <w:pPr>
              <w:pStyle w:val="TableParagraph"/>
              <w:spacing w:before="60" w:after="60"/>
              <w:ind w:left="71"/>
              <w:rPr>
                <w:rFonts w:ascii="Verdana" w:hAnsi="Verdana"/>
                <w:sz w:val="18"/>
                <w:szCs w:val="18"/>
                <w:lang w:val="cs-CZ"/>
              </w:rPr>
            </w:pPr>
          </w:p>
        </w:tc>
        <w:tc>
          <w:tcPr>
            <w:tcW w:w="2126" w:type="dxa"/>
            <w:vAlign w:val="center"/>
          </w:tcPr>
          <w:p w14:paraId="0FC8A70C" w14:textId="77777777" w:rsidR="00435FD3" w:rsidRPr="005F2922" w:rsidRDefault="00435FD3" w:rsidP="00E92D4E">
            <w:pPr>
              <w:pStyle w:val="TableParagraph"/>
              <w:spacing w:before="60" w:after="60"/>
              <w:jc w:val="center"/>
              <w:rPr>
                <w:rFonts w:ascii="Verdana" w:hAnsi="Verdana"/>
                <w:sz w:val="18"/>
                <w:szCs w:val="18"/>
                <w:lang w:val="cs-CZ"/>
              </w:rPr>
            </w:pPr>
          </w:p>
        </w:tc>
        <w:tc>
          <w:tcPr>
            <w:tcW w:w="1985" w:type="dxa"/>
            <w:vAlign w:val="center"/>
          </w:tcPr>
          <w:p w14:paraId="1FBD3C39" w14:textId="77777777" w:rsidR="00435FD3" w:rsidRPr="005F2922" w:rsidRDefault="00435FD3" w:rsidP="00E92D4E">
            <w:pPr>
              <w:pStyle w:val="TableParagraph"/>
              <w:spacing w:before="60" w:after="60"/>
              <w:jc w:val="center"/>
              <w:rPr>
                <w:rFonts w:ascii="Verdana" w:hAnsi="Verdana"/>
                <w:sz w:val="18"/>
                <w:szCs w:val="18"/>
                <w:lang w:val="cs-CZ"/>
              </w:rPr>
            </w:pPr>
          </w:p>
        </w:tc>
      </w:tr>
      <w:tr w:rsidR="00435FD3" w:rsidRPr="005F2922" w14:paraId="3B12676B" w14:textId="77777777" w:rsidTr="002730F7">
        <w:trPr>
          <w:trHeight w:val="359"/>
          <w:jc w:val="center"/>
        </w:trPr>
        <w:tc>
          <w:tcPr>
            <w:tcW w:w="5134" w:type="dxa"/>
          </w:tcPr>
          <w:p w14:paraId="7D752387" w14:textId="77777777" w:rsidR="00435FD3" w:rsidRPr="005F2922" w:rsidRDefault="00435FD3" w:rsidP="00E92D4E">
            <w:pPr>
              <w:pStyle w:val="TableParagraph"/>
              <w:spacing w:before="60" w:after="60"/>
              <w:ind w:left="71"/>
              <w:rPr>
                <w:rFonts w:ascii="Verdana" w:hAnsi="Verdana"/>
                <w:sz w:val="18"/>
                <w:szCs w:val="18"/>
                <w:lang w:val="cs-CZ"/>
              </w:rPr>
            </w:pPr>
          </w:p>
        </w:tc>
        <w:tc>
          <w:tcPr>
            <w:tcW w:w="2126" w:type="dxa"/>
            <w:vAlign w:val="center"/>
          </w:tcPr>
          <w:p w14:paraId="11E0F0D3" w14:textId="77777777" w:rsidR="00435FD3" w:rsidRPr="005F2922" w:rsidRDefault="00435FD3" w:rsidP="00E92D4E">
            <w:pPr>
              <w:pStyle w:val="TableParagraph"/>
              <w:spacing w:before="60" w:after="60"/>
              <w:jc w:val="center"/>
              <w:rPr>
                <w:rFonts w:ascii="Verdana" w:hAnsi="Verdana"/>
                <w:sz w:val="18"/>
                <w:szCs w:val="18"/>
                <w:lang w:val="cs-CZ"/>
              </w:rPr>
            </w:pPr>
          </w:p>
        </w:tc>
        <w:tc>
          <w:tcPr>
            <w:tcW w:w="1985" w:type="dxa"/>
            <w:vAlign w:val="center"/>
          </w:tcPr>
          <w:p w14:paraId="7D838F03" w14:textId="77777777" w:rsidR="00435FD3" w:rsidRPr="005F2922" w:rsidRDefault="00435FD3" w:rsidP="00E92D4E">
            <w:pPr>
              <w:pStyle w:val="TableParagraph"/>
              <w:spacing w:before="60" w:after="60"/>
              <w:jc w:val="center"/>
              <w:rPr>
                <w:rFonts w:ascii="Verdana" w:hAnsi="Verdana"/>
                <w:sz w:val="18"/>
                <w:szCs w:val="18"/>
                <w:lang w:val="cs-CZ"/>
              </w:rPr>
            </w:pPr>
          </w:p>
        </w:tc>
      </w:tr>
      <w:tr w:rsidR="00435FD3" w:rsidRPr="005F2922" w14:paraId="22673DDF" w14:textId="77777777" w:rsidTr="002730F7">
        <w:trPr>
          <w:trHeight w:val="359"/>
          <w:jc w:val="center"/>
        </w:trPr>
        <w:tc>
          <w:tcPr>
            <w:tcW w:w="5134" w:type="dxa"/>
          </w:tcPr>
          <w:p w14:paraId="4C163B21" w14:textId="77777777" w:rsidR="00435FD3" w:rsidRPr="005F2922" w:rsidRDefault="00435FD3" w:rsidP="00E92D4E">
            <w:pPr>
              <w:pStyle w:val="TableParagraph"/>
              <w:spacing w:before="60" w:after="60"/>
              <w:ind w:left="71"/>
              <w:rPr>
                <w:rFonts w:ascii="Verdana" w:hAnsi="Verdana"/>
                <w:sz w:val="18"/>
                <w:szCs w:val="18"/>
                <w:lang w:val="cs-CZ"/>
              </w:rPr>
            </w:pPr>
          </w:p>
        </w:tc>
        <w:tc>
          <w:tcPr>
            <w:tcW w:w="2126" w:type="dxa"/>
            <w:vAlign w:val="center"/>
          </w:tcPr>
          <w:p w14:paraId="0BE730DE" w14:textId="77777777" w:rsidR="00435FD3" w:rsidRPr="005F2922" w:rsidRDefault="00435FD3" w:rsidP="00E92D4E">
            <w:pPr>
              <w:pStyle w:val="TableParagraph"/>
              <w:spacing w:before="60" w:after="60"/>
              <w:jc w:val="center"/>
              <w:rPr>
                <w:rFonts w:ascii="Verdana" w:hAnsi="Verdana"/>
                <w:sz w:val="18"/>
                <w:szCs w:val="18"/>
                <w:lang w:val="cs-CZ"/>
              </w:rPr>
            </w:pPr>
          </w:p>
        </w:tc>
        <w:tc>
          <w:tcPr>
            <w:tcW w:w="1985" w:type="dxa"/>
            <w:vAlign w:val="center"/>
          </w:tcPr>
          <w:p w14:paraId="3F4A59E3" w14:textId="77777777" w:rsidR="00435FD3" w:rsidRPr="005F2922" w:rsidRDefault="00435FD3" w:rsidP="00E92D4E">
            <w:pPr>
              <w:pStyle w:val="TableParagraph"/>
              <w:spacing w:before="60" w:after="60"/>
              <w:jc w:val="center"/>
              <w:rPr>
                <w:rFonts w:ascii="Verdana" w:hAnsi="Verdana"/>
                <w:sz w:val="18"/>
                <w:szCs w:val="18"/>
                <w:lang w:val="cs-CZ"/>
              </w:rPr>
            </w:pPr>
          </w:p>
        </w:tc>
      </w:tr>
      <w:tr w:rsidR="00435FD3" w:rsidRPr="005F2922" w14:paraId="4395F226" w14:textId="77777777" w:rsidTr="002730F7">
        <w:trPr>
          <w:trHeight w:val="359"/>
          <w:jc w:val="center"/>
        </w:trPr>
        <w:tc>
          <w:tcPr>
            <w:tcW w:w="5134" w:type="dxa"/>
          </w:tcPr>
          <w:p w14:paraId="6DBD56C5" w14:textId="77777777" w:rsidR="00435FD3" w:rsidRPr="005F2922" w:rsidRDefault="00435FD3" w:rsidP="00E92D4E">
            <w:pPr>
              <w:pStyle w:val="TableParagraph"/>
              <w:spacing w:before="60" w:after="60"/>
              <w:ind w:left="71"/>
              <w:rPr>
                <w:rFonts w:ascii="Verdana" w:hAnsi="Verdana"/>
                <w:sz w:val="18"/>
                <w:szCs w:val="18"/>
                <w:lang w:val="cs-CZ"/>
              </w:rPr>
            </w:pPr>
          </w:p>
        </w:tc>
        <w:tc>
          <w:tcPr>
            <w:tcW w:w="2126" w:type="dxa"/>
            <w:vAlign w:val="center"/>
          </w:tcPr>
          <w:p w14:paraId="13B6BDB4" w14:textId="77777777" w:rsidR="00435FD3" w:rsidRPr="005F2922" w:rsidRDefault="00435FD3" w:rsidP="00E92D4E">
            <w:pPr>
              <w:pStyle w:val="TableParagraph"/>
              <w:spacing w:before="60" w:after="60"/>
              <w:jc w:val="center"/>
              <w:rPr>
                <w:rFonts w:ascii="Verdana" w:hAnsi="Verdana"/>
                <w:sz w:val="18"/>
                <w:szCs w:val="18"/>
                <w:lang w:val="cs-CZ"/>
              </w:rPr>
            </w:pPr>
          </w:p>
        </w:tc>
        <w:tc>
          <w:tcPr>
            <w:tcW w:w="1985" w:type="dxa"/>
            <w:vAlign w:val="center"/>
          </w:tcPr>
          <w:p w14:paraId="649858DD" w14:textId="77777777" w:rsidR="00435FD3" w:rsidRPr="005F2922" w:rsidRDefault="00435FD3" w:rsidP="00E92D4E">
            <w:pPr>
              <w:pStyle w:val="TableParagraph"/>
              <w:spacing w:before="60" w:after="60"/>
              <w:jc w:val="center"/>
              <w:rPr>
                <w:rFonts w:ascii="Verdana" w:hAnsi="Verdana"/>
                <w:sz w:val="18"/>
                <w:szCs w:val="18"/>
                <w:lang w:val="cs-CZ"/>
              </w:rPr>
            </w:pPr>
          </w:p>
        </w:tc>
      </w:tr>
      <w:tr w:rsidR="00435FD3" w:rsidRPr="005F2922" w14:paraId="6850EFC9" w14:textId="77777777" w:rsidTr="002730F7">
        <w:trPr>
          <w:trHeight w:val="362"/>
          <w:jc w:val="center"/>
        </w:trPr>
        <w:tc>
          <w:tcPr>
            <w:tcW w:w="5134" w:type="dxa"/>
          </w:tcPr>
          <w:p w14:paraId="6A7769CE" w14:textId="77777777" w:rsidR="00435FD3" w:rsidRPr="005F2922" w:rsidRDefault="00435FD3" w:rsidP="00E92D4E">
            <w:pPr>
              <w:pStyle w:val="TableParagraph"/>
              <w:spacing w:before="60" w:after="60"/>
              <w:ind w:left="71"/>
              <w:rPr>
                <w:rFonts w:ascii="Verdana" w:hAnsi="Verdana"/>
                <w:sz w:val="18"/>
                <w:szCs w:val="18"/>
                <w:lang w:val="cs-CZ"/>
              </w:rPr>
            </w:pPr>
          </w:p>
        </w:tc>
        <w:tc>
          <w:tcPr>
            <w:tcW w:w="2126" w:type="dxa"/>
            <w:vAlign w:val="center"/>
          </w:tcPr>
          <w:p w14:paraId="0222E10D" w14:textId="77777777" w:rsidR="00435FD3" w:rsidRPr="005F2922" w:rsidRDefault="00435FD3" w:rsidP="00E92D4E">
            <w:pPr>
              <w:pStyle w:val="TableParagraph"/>
              <w:spacing w:before="60" w:after="60"/>
              <w:jc w:val="center"/>
              <w:rPr>
                <w:rFonts w:ascii="Verdana" w:hAnsi="Verdana"/>
                <w:sz w:val="18"/>
                <w:szCs w:val="18"/>
                <w:lang w:val="cs-CZ"/>
              </w:rPr>
            </w:pPr>
          </w:p>
        </w:tc>
        <w:tc>
          <w:tcPr>
            <w:tcW w:w="1985" w:type="dxa"/>
            <w:vAlign w:val="center"/>
          </w:tcPr>
          <w:p w14:paraId="0F2061B4" w14:textId="77777777" w:rsidR="00435FD3" w:rsidRPr="005F2922" w:rsidRDefault="00435FD3" w:rsidP="00E92D4E">
            <w:pPr>
              <w:pStyle w:val="TableParagraph"/>
              <w:spacing w:before="60" w:after="60"/>
              <w:jc w:val="center"/>
              <w:rPr>
                <w:rFonts w:ascii="Verdana" w:hAnsi="Verdana"/>
                <w:sz w:val="18"/>
                <w:szCs w:val="18"/>
                <w:lang w:val="cs-CZ"/>
              </w:rPr>
            </w:pPr>
          </w:p>
        </w:tc>
      </w:tr>
      <w:tr w:rsidR="00435FD3" w:rsidRPr="005F2922" w14:paraId="53623357" w14:textId="77777777" w:rsidTr="002730F7">
        <w:trPr>
          <w:trHeight w:val="360"/>
          <w:jc w:val="center"/>
        </w:trPr>
        <w:tc>
          <w:tcPr>
            <w:tcW w:w="5134" w:type="dxa"/>
          </w:tcPr>
          <w:p w14:paraId="040BE81C" w14:textId="77777777" w:rsidR="00435FD3" w:rsidRPr="005F2922" w:rsidRDefault="00435FD3" w:rsidP="00E92D4E">
            <w:pPr>
              <w:pStyle w:val="TableParagraph"/>
              <w:spacing w:before="60" w:after="60"/>
              <w:ind w:left="71"/>
              <w:rPr>
                <w:rFonts w:ascii="Verdana" w:hAnsi="Verdana"/>
                <w:sz w:val="18"/>
                <w:szCs w:val="18"/>
                <w:lang w:val="cs-CZ"/>
              </w:rPr>
            </w:pPr>
          </w:p>
        </w:tc>
        <w:tc>
          <w:tcPr>
            <w:tcW w:w="2126" w:type="dxa"/>
            <w:vAlign w:val="center"/>
          </w:tcPr>
          <w:p w14:paraId="57D437D6" w14:textId="77777777" w:rsidR="00435FD3" w:rsidRPr="005F2922" w:rsidRDefault="00435FD3" w:rsidP="00E92D4E">
            <w:pPr>
              <w:pStyle w:val="TableParagraph"/>
              <w:spacing w:before="60" w:after="60"/>
              <w:jc w:val="center"/>
              <w:rPr>
                <w:rFonts w:ascii="Verdana" w:hAnsi="Verdana"/>
                <w:sz w:val="18"/>
                <w:szCs w:val="18"/>
                <w:lang w:val="cs-CZ"/>
              </w:rPr>
            </w:pPr>
          </w:p>
        </w:tc>
        <w:tc>
          <w:tcPr>
            <w:tcW w:w="1985" w:type="dxa"/>
            <w:vAlign w:val="center"/>
          </w:tcPr>
          <w:p w14:paraId="036EF964" w14:textId="77777777" w:rsidR="00435FD3" w:rsidRPr="005F2922" w:rsidRDefault="00435FD3" w:rsidP="00E92D4E">
            <w:pPr>
              <w:pStyle w:val="TableParagraph"/>
              <w:spacing w:before="60" w:after="60"/>
              <w:jc w:val="center"/>
              <w:rPr>
                <w:rFonts w:ascii="Verdana" w:hAnsi="Verdana"/>
                <w:sz w:val="18"/>
                <w:szCs w:val="18"/>
                <w:lang w:val="cs-CZ"/>
              </w:rPr>
            </w:pPr>
          </w:p>
        </w:tc>
      </w:tr>
      <w:tr w:rsidR="00435FD3" w:rsidRPr="005F2922" w14:paraId="06E95256" w14:textId="77777777" w:rsidTr="002730F7">
        <w:trPr>
          <w:trHeight w:val="359"/>
          <w:jc w:val="center"/>
        </w:trPr>
        <w:tc>
          <w:tcPr>
            <w:tcW w:w="5134" w:type="dxa"/>
          </w:tcPr>
          <w:p w14:paraId="79586B6A" w14:textId="77777777" w:rsidR="00435FD3" w:rsidRPr="005F2922" w:rsidRDefault="00435FD3" w:rsidP="00E92D4E">
            <w:pPr>
              <w:pStyle w:val="TableParagraph"/>
              <w:spacing w:before="60" w:after="60"/>
              <w:ind w:left="71"/>
              <w:rPr>
                <w:rFonts w:ascii="Verdana" w:hAnsi="Verdana"/>
                <w:sz w:val="18"/>
                <w:szCs w:val="18"/>
                <w:lang w:val="cs-CZ"/>
              </w:rPr>
            </w:pPr>
          </w:p>
        </w:tc>
        <w:tc>
          <w:tcPr>
            <w:tcW w:w="2126" w:type="dxa"/>
            <w:vAlign w:val="center"/>
          </w:tcPr>
          <w:p w14:paraId="501DC767" w14:textId="77777777" w:rsidR="00435FD3" w:rsidRPr="005F2922" w:rsidRDefault="00435FD3" w:rsidP="00E92D4E">
            <w:pPr>
              <w:pStyle w:val="TableParagraph"/>
              <w:spacing w:before="60" w:after="60"/>
              <w:jc w:val="center"/>
              <w:rPr>
                <w:rFonts w:ascii="Verdana" w:hAnsi="Verdana"/>
                <w:sz w:val="18"/>
                <w:szCs w:val="18"/>
                <w:lang w:val="cs-CZ"/>
              </w:rPr>
            </w:pPr>
          </w:p>
        </w:tc>
        <w:tc>
          <w:tcPr>
            <w:tcW w:w="1985" w:type="dxa"/>
            <w:vAlign w:val="center"/>
          </w:tcPr>
          <w:p w14:paraId="2177AB0A" w14:textId="77777777" w:rsidR="00435FD3" w:rsidRPr="005F2922" w:rsidRDefault="00435FD3" w:rsidP="00E92D4E">
            <w:pPr>
              <w:pStyle w:val="TableParagraph"/>
              <w:spacing w:before="60" w:after="60"/>
              <w:jc w:val="center"/>
              <w:rPr>
                <w:rFonts w:ascii="Verdana" w:hAnsi="Verdana"/>
                <w:sz w:val="18"/>
                <w:szCs w:val="18"/>
                <w:lang w:val="cs-CZ"/>
              </w:rPr>
            </w:pPr>
          </w:p>
        </w:tc>
      </w:tr>
      <w:tr w:rsidR="00435FD3" w:rsidRPr="005F2922" w14:paraId="2A3C21AA" w14:textId="77777777" w:rsidTr="002730F7">
        <w:trPr>
          <w:trHeight w:val="359"/>
          <w:jc w:val="center"/>
        </w:trPr>
        <w:tc>
          <w:tcPr>
            <w:tcW w:w="5134" w:type="dxa"/>
          </w:tcPr>
          <w:p w14:paraId="40086D75" w14:textId="77777777" w:rsidR="00435FD3" w:rsidRPr="005F2922" w:rsidRDefault="00435FD3" w:rsidP="00E92D4E">
            <w:pPr>
              <w:pStyle w:val="TableParagraph"/>
              <w:spacing w:before="60" w:after="60"/>
              <w:ind w:left="71"/>
              <w:rPr>
                <w:rFonts w:ascii="Verdana" w:hAnsi="Verdana"/>
                <w:sz w:val="18"/>
                <w:szCs w:val="18"/>
                <w:lang w:val="cs-CZ"/>
              </w:rPr>
            </w:pPr>
          </w:p>
        </w:tc>
        <w:tc>
          <w:tcPr>
            <w:tcW w:w="2126" w:type="dxa"/>
            <w:vAlign w:val="center"/>
          </w:tcPr>
          <w:p w14:paraId="1E5BEE88" w14:textId="77777777" w:rsidR="00435FD3" w:rsidRPr="005F2922" w:rsidRDefault="00435FD3" w:rsidP="00E92D4E">
            <w:pPr>
              <w:pStyle w:val="TableParagraph"/>
              <w:spacing w:before="60" w:after="60"/>
              <w:jc w:val="center"/>
              <w:rPr>
                <w:rFonts w:ascii="Verdana" w:hAnsi="Verdana"/>
                <w:sz w:val="18"/>
                <w:szCs w:val="18"/>
                <w:lang w:val="cs-CZ"/>
              </w:rPr>
            </w:pPr>
          </w:p>
        </w:tc>
        <w:tc>
          <w:tcPr>
            <w:tcW w:w="1985" w:type="dxa"/>
            <w:vAlign w:val="center"/>
          </w:tcPr>
          <w:p w14:paraId="47DAA6C1" w14:textId="77777777" w:rsidR="00435FD3" w:rsidRPr="005F2922" w:rsidRDefault="00435FD3" w:rsidP="00E92D4E">
            <w:pPr>
              <w:pStyle w:val="TableParagraph"/>
              <w:spacing w:before="60" w:after="60"/>
              <w:jc w:val="center"/>
              <w:rPr>
                <w:rFonts w:ascii="Verdana" w:hAnsi="Verdana"/>
                <w:sz w:val="18"/>
                <w:szCs w:val="18"/>
                <w:lang w:val="cs-CZ"/>
              </w:rPr>
            </w:pPr>
          </w:p>
        </w:tc>
      </w:tr>
      <w:tr w:rsidR="00435FD3" w:rsidRPr="005F2922" w14:paraId="5CE1B96D" w14:textId="77777777" w:rsidTr="002730F7">
        <w:trPr>
          <w:trHeight w:val="359"/>
          <w:jc w:val="center"/>
        </w:trPr>
        <w:tc>
          <w:tcPr>
            <w:tcW w:w="5134" w:type="dxa"/>
          </w:tcPr>
          <w:p w14:paraId="5FE451A5" w14:textId="77777777" w:rsidR="00435FD3" w:rsidRPr="005F2922" w:rsidRDefault="00435FD3" w:rsidP="00E92D4E">
            <w:pPr>
              <w:pStyle w:val="TableParagraph"/>
              <w:spacing w:before="60" w:after="60"/>
              <w:ind w:left="71"/>
              <w:rPr>
                <w:rFonts w:ascii="Verdana" w:hAnsi="Verdana"/>
                <w:sz w:val="18"/>
                <w:szCs w:val="18"/>
                <w:lang w:val="cs-CZ"/>
              </w:rPr>
            </w:pPr>
          </w:p>
        </w:tc>
        <w:tc>
          <w:tcPr>
            <w:tcW w:w="2126" w:type="dxa"/>
            <w:vAlign w:val="center"/>
          </w:tcPr>
          <w:p w14:paraId="551D0D71" w14:textId="77777777" w:rsidR="00435FD3" w:rsidRPr="005F2922" w:rsidRDefault="00435FD3" w:rsidP="00E92D4E">
            <w:pPr>
              <w:pStyle w:val="TableParagraph"/>
              <w:spacing w:before="60" w:after="60"/>
              <w:jc w:val="center"/>
              <w:rPr>
                <w:rFonts w:ascii="Verdana" w:hAnsi="Verdana"/>
                <w:sz w:val="18"/>
                <w:szCs w:val="18"/>
                <w:lang w:val="cs-CZ"/>
              </w:rPr>
            </w:pPr>
          </w:p>
        </w:tc>
        <w:tc>
          <w:tcPr>
            <w:tcW w:w="1985" w:type="dxa"/>
            <w:vAlign w:val="center"/>
          </w:tcPr>
          <w:p w14:paraId="56999479" w14:textId="77777777" w:rsidR="00435FD3" w:rsidRPr="005F2922" w:rsidRDefault="00435FD3" w:rsidP="00E92D4E">
            <w:pPr>
              <w:pStyle w:val="TableParagraph"/>
              <w:spacing w:before="60" w:after="60"/>
              <w:jc w:val="center"/>
              <w:rPr>
                <w:rFonts w:ascii="Verdana" w:hAnsi="Verdana"/>
                <w:sz w:val="18"/>
                <w:szCs w:val="18"/>
                <w:lang w:val="cs-CZ"/>
              </w:rPr>
            </w:pPr>
          </w:p>
        </w:tc>
      </w:tr>
      <w:tr w:rsidR="00435FD3" w:rsidRPr="005F2922" w14:paraId="14E575E2" w14:textId="77777777" w:rsidTr="002730F7">
        <w:trPr>
          <w:trHeight w:val="359"/>
          <w:jc w:val="center"/>
        </w:trPr>
        <w:tc>
          <w:tcPr>
            <w:tcW w:w="5134" w:type="dxa"/>
          </w:tcPr>
          <w:p w14:paraId="5A9371C6" w14:textId="77777777" w:rsidR="00435FD3" w:rsidRPr="005F2922" w:rsidRDefault="00435FD3" w:rsidP="00E92D4E">
            <w:pPr>
              <w:pStyle w:val="TableParagraph"/>
              <w:spacing w:before="60" w:after="60"/>
              <w:ind w:left="71"/>
              <w:rPr>
                <w:rFonts w:ascii="Verdana" w:hAnsi="Verdana"/>
                <w:sz w:val="18"/>
                <w:szCs w:val="18"/>
                <w:lang w:val="cs-CZ"/>
              </w:rPr>
            </w:pPr>
          </w:p>
        </w:tc>
        <w:tc>
          <w:tcPr>
            <w:tcW w:w="2126" w:type="dxa"/>
            <w:vAlign w:val="center"/>
          </w:tcPr>
          <w:p w14:paraId="65809756" w14:textId="77777777" w:rsidR="00435FD3" w:rsidRPr="005F2922" w:rsidRDefault="00435FD3" w:rsidP="00E92D4E">
            <w:pPr>
              <w:pStyle w:val="TableParagraph"/>
              <w:spacing w:before="60" w:after="60"/>
              <w:jc w:val="center"/>
              <w:rPr>
                <w:rFonts w:ascii="Verdana" w:hAnsi="Verdana"/>
                <w:sz w:val="18"/>
                <w:szCs w:val="18"/>
                <w:lang w:val="cs-CZ"/>
              </w:rPr>
            </w:pPr>
          </w:p>
        </w:tc>
        <w:tc>
          <w:tcPr>
            <w:tcW w:w="1985" w:type="dxa"/>
            <w:vAlign w:val="center"/>
          </w:tcPr>
          <w:p w14:paraId="113AB95A" w14:textId="77777777" w:rsidR="00435FD3" w:rsidRPr="005F2922" w:rsidRDefault="00435FD3" w:rsidP="00E92D4E">
            <w:pPr>
              <w:pStyle w:val="TableParagraph"/>
              <w:spacing w:before="60" w:after="60"/>
              <w:jc w:val="center"/>
              <w:rPr>
                <w:rFonts w:ascii="Verdana" w:hAnsi="Verdana"/>
                <w:sz w:val="18"/>
                <w:szCs w:val="18"/>
                <w:lang w:val="cs-CZ"/>
              </w:rPr>
            </w:pPr>
          </w:p>
        </w:tc>
      </w:tr>
      <w:tr w:rsidR="00435FD3" w:rsidRPr="005F2922" w14:paraId="1CEC36E9" w14:textId="77777777" w:rsidTr="002730F7">
        <w:trPr>
          <w:trHeight w:val="362"/>
          <w:jc w:val="center"/>
        </w:trPr>
        <w:tc>
          <w:tcPr>
            <w:tcW w:w="5134" w:type="dxa"/>
          </w:tcPr>
          <w:p w14:paraId="41E81DD1" w14:textId="77777777" w:rsidR="00435FD3" w:rsidRPr="005F2922" w:rsidRDefault="00435FD3" w:rsidP="00E92D4E">
            <w:pPr>
              <w:pStyle w:val="TableParagraph"/>
              <w:spacing w:before="60" w:after="60"/>
              <w:ind w:left="71"/>
              <w:rPr>
                <w:rFonts w:ascii="Verdana" w:hAnsi="Verdana"/>
                <w:sz w:val="18"/>
                <w:szCs w:val="18"/>
                <w:lang w:val="cs-CZ"/>
              </w:rPr>
            </w:pPr>
          </w:p>
        </w:tc>
        <w:tc>
          <w:tcPr>
            <w:tcW w:w="2126" w:type="dxa"/>
            <w:vAlign w:val="center"/>
          </w:tcPr>
          <w:p w14:paraId="00CCB60B" w14:textId="77777777" w:rsidR="00435FD3" w:rsidRPr="005F2922" w:rsidRDefault="00435FD3" w:rsidP="00E92D4E">
            <w:pPr>
              <w:pStyle w:val="TableParagraph"/>
              <w:spacing w:before="60" w:after="60"/>
              <w:jc w:val="center"/>
              <w:rPr>
                <w:rFonts w:ascii="Verdana" w:hAnsi="Verdana"/>
                <w:sz w:val="18"/>
                <w:szCs w:val="18"/>
                <w:lang w:val="cs-CZ"/>
              </w:rPr>
            </w:pPr>
          </w:p>
        </w:tc>
        <w:tc>
          <w:tcPr>
            <w:tcW w:w="1985" w:type="dxa"/>
            <w:vAlign w:val="center"/>
          </w:tcPr>
          <w:p w14:paraId="487072AD" w14:textId="77777777" w:rsidR="00435FD3" w:rsidRPr="005F2922" w:rsidRDefault="00435FD3" w:rsidP="00E92D4E">
            <w:pPr>
              <w:pStyle w:val="TableParagraph"/>
              <w:spacing w:before="60" w:after="60"/>
              <w:jc w:val="center"/>
              <w:rPr>
                <w:rFonts w:ascii="Verdana" w:hAnsi="Verdana"/>
                <w:sz w:val="18"/>
                <w:szCs w:val="18"/>
                <w:lang w:val="cs-CZ"/>
              </w:rPr>
            </w:pPr>
          </w:p>
        </w:tc>
      </w:tr>
      <w:tr w:rsidR="00435FD3" w:rsidRPr="005F2922" w14:paraId="5180A109" w14:textId="77777777" w:rsidTr="002730F7">
        <w:trPr>
          <w:trHeight w:val="359"/>
          <w:jc w:val="center"/>
        </w:trPr>
        <w:tc>
          <w:tcPr>
            <w:tcW w:w="5134" w:type="dxa"/>
          </w:tcPr>
          <w:p w14:paraId="2D034257" w14:textId="77777777" w:rsidR="00435FD3" w:rsidRPr="005F2922" w:rsidRDefault="00435FD3" w:rsidP="00E92D4E">
            <w:pPr>
              <w:pStyle w:val="TableParagraph"/>
              <w:spacing w:before="60" w:after="60"/>
              <w:ind w:left="71"/>
              <w:rPr>
                <w:rFonts w:ascii="Verdana" w:hAnsi="Verdana"/>
                <w:sz w:val="18"/>
                <w:szCs w:val="18"/>
                <w:lang w:val="cs-CZ"/>
              </w:rPr>
            </w:pPr>
          </w:p>
        </w:tc>
        <w:tc>
          <w:tcPr>
            <w:tcW w:w="2126" w:type="dxa"/>
            <w:vAlign w:val="center"/>
          </w:tcPr>
          <w:p w14:paraId="7114D832" w14:textId="77777777" w:rsidR="00435FD3" w:rsidRPr="005F2922" w:rsidRDefault="00435FD3" w:rsidP="00E92D4E">
            <w:pPr>
              <w:pStyle w:val="TableParagraph"/>
              <w:spacing w:before="60" w:after="60"/>
              <w:jc w:val="center"/>
              <w:rPr>
                <w:rFonts w:ascii="Verdana" w:hAnsi="Verdana"/>
                <w:sz w:val="18"/>
                <w:szCs w:val="18"/>
                <w:lang w:val="cs-CZ"/>
              </w:rPr>
            </w:pPr>
          </w:p>
        </w:tc>
        <w:tc>
          <w:tcPr>
            <w:tcW w:w="1985" w:type="dxa"/>
            <w:vAlign w:val="center"/>
          </w:tcPr>
          <w:p w14:paraId="47B6F923" w14:textId="77777777" w:rsidR="00435FD3" w:rsidRPr="005F2922" w:rsidRDefault="00435FD3" w:rsidP="00E92D4E">
            <w:pPr>
              <w:pStyle w:val="TableParagraph"/>
              <w:spacing w:before="60" w:after="60"/>
              <w:jc w:val="center"/>
              <w:rPr>
                <w:rFonts w:ascii="Verdana" w:hAnsi="Verdana"/>
                <w:sz w:val="18"/>
                <w:szCs w:val="18"/>
                <w:lang w:val="cs-CZ"/>
              </w:rPr>
            </w:pPr>
          </w:p>
        </w:tc>
      </w:tr>
      <w:tr w:rsidR="00435FD3" w:rsidRPr="005F2922" w14:paraId="6756BD90" w14:textId="77777777" w:rsidTr="002730F7">
        <w:trPr>
          <w:trHeight w:val="359"/>
          <w:jc w:val="center"/>
        </w:trPr>
        <w:tc>
          <w:tcPr>
            <w:tcW w:w="5134" w:type="dxa"/>
          </w:tcPr>
          <w:p w14:paraId="4EAEB0A2" w14:textId="77777777" w:rsidR="00435FD3" w:rsidRPr="005F2922" w:rsidRDefault="00435FD3" w:rsidP="00E92D4E">
            <w:pPr>
              <w:pStyle w:val="TableParagraph"/>
              <w:spacing w:before="60" w:after="60"/>
              <w:ind w:left="71"/>
              <w:rPr>
                <w:rFonts w:ascii="Verdana" w:hAnsi="Verdana"/>
                <w:sz w:val="18"/>
                <w:szCs w:val="18"/>
                <w:lang w:val="cs-CZ"/>
              </w:rPr>
            </w:pPr>
          </w:p>
        </w:tc>
        <w:tc>
          <w:tcPr>
            <w:tcW w:w="2126" w:type="dxa"/>
            <w:vAlign w:val="center"/>
          </w:tcPr>
          <w:p w14:paraId="1EBB12F1" w14:textId="77777777" w:rsidR="00435FD3" w:rsidRPr="005F2922" w:rsidRDefault="00435FD3" w:rsidP="00E92D4E">
            <w:pPr>
              <w:pStyle w:val="TableParagraph"/>
              <w:spacing w:before="60" w:after="60"/>
              <w:jc w:val="center"/>
              <w:rPr>
                <w:rFonts w:ascii="Verdana" w:hAnsi="Verdana"/>
                <w:sz w:val="18"/>
                <w:szCs w:val="18"/>
                <w:lang w:val="cs-CZ"/>
              </w:rPr>
            </w:pPr>
          </w:p>
        </w:tc>
        <w:tc>
          <w:tcPr>
            <w:tcW w:w="1985" w:type="dxa"/>
            <w:vAlign w:val="center"/>
          </w:tcPr>
          <w:p w14:paraId="09D26419" w14:textId="77777777" w:rsidR="00435FD3" w:rsidRPr="005F2922" w:rsidRDefault="00435FD3" w:rsidP="00E92D4E">
            <w:pPr>
              <w:pStyle w:val="TableParagraph"/>
              <w:spacing w:before="60" w:after="60"/>
              <w:jc w:val="center"/>
              <w:rPr>
                <w:rFonts w:ascii="Verdana" w:hAnsi="Verdana"/>
                <w:sz w:val="18"/>
                <w:szCs w:val="18"/>
                <w:lang w:val="cs-CZ"/>
              </w:rPr>
            </w:pPr>
          </w:p>
        </w:tc>
      </w:tr>
      <w:tr w:rsidR="00435FD3" w:rsidRPr="005F2922" w14:paraId="4E0AFE2A" w14:textId="77777777" w:rsidTr="002730F7">
        <w:trPr>
          <w:trHeight w:val="359"/>
          <w:jc w:val="center"/>
        </w:trPr>
        <w:tc>
          <w:tcPr>
            <w:tcW w:w="5134" w:type="dxa"/>
          </w:tcPr>
          <w:p w14:paraId="05B33D25" w14:textId="77777777" w:rsidR="00435FD3" w:rsidRPr="005F2922" w:rsidRDefault="00435FD3" w:rsidP="00E92D4E">
            <w:pPr>
              <w:pStyle w:val="TableParagraph"/>
              <w:spacing w:before="60" w:after="60"/>
              <w:ind w:left="71"/>
              <w:rPr>
                <w:rFonts w:ascii="Verdana" w:hAnsi="Verdana"/>
                <w:sz w:val="18"/>
                <w:szCs w:val="18"/>
                <w:lang w:val="cs-CZ"/>
              </w:rPr>
            </w:pPr>
          </w:p>
        </w:tc>
        <w:tc>
          <w:tcPr>
            <w:tcW w:w="2126" w:type="dxa"/>
            <w:vAlign w:val="center"/>
          </w:tcPr>
          <w:p w14:paraId="483D6345" w14:textId="77777777" w:rsidR="00435FD3" w:rsidRPr="005F2922" w:rsidRDefault="00435FD3" w:rsidP="00E92D4E">
            <w:pPr>
              <w:pStyle w:val="TableParagraph"/>
              <w:spacing w:before="60" w:after="60"/>
              <w:jc w:val="center"/>
              <w:rPr>
                <w:rFonts w:ascii="Verdana" w:hAnsi="Verdana"/>
                <w:sz w:val="18"/>
                <w:szCs w:val="18"/>
                <w:lang w:val="cs-CZ"/>
              </w:rPr>
            </w:pPr>
          </w:p>
        </w:tc>
        <w:tc>
          <w:tcPr>
            <w:tcW w:w="1985" w:type="dxa"/>
            <w:vAlign w:val="center"/>
          </w:tcPr>
          <w:p w14:paraId="76163C0F" w14:textId="77777777" w:rsidR="00435FD3" w:rsidRPr="005F2922" w:rsidRDefault="00435FD3" w:rsidP="00E92D4E">
            <w:pPr>
              <w:pStyle w:val="TableParagraph"/>
              <w:spacing w:before="60" w:after="60"/>
              <w:jc w:val="center"/>
              <w:rPr>
                <w:rFonts w:ascii="Verdana" w:hAnsi="Verdana"/>
                <w:sz w:val="18"/>
                <w:szCs w:val="18"/>
                <w:lang w:val="cs-CZ"/>
              </w:rPr>
            </w:pPr>
          </w:p>
        </w:tc>
      </w:tr>
      <w:tr w:rsidR="00435FD3" w:rsidRPr="005F2922" w14:paraId="139DE4D3" w14:textId="77777777" w:rsidTr="002730F7">
        <w:trPr>
          <w:trHeight w:val="359"/>
          <w:jc w:val="center"/>
        </w:trPr>
        <w:tc>
          <w:tcPr>
            <w:tcW w:w="5134" w:type="dxa"/>
          </w:tcPr>
          <w:p w14:paraId="16C56EB2" w14:textId="77777777" w:rsidR="00435FD3" w:rsidRPr="005F2922" w:rsidRDefault="00435FD3" w:rsidP="00E92D4E">
            <w:pPr>
              <w:pStyle w:val="TableParagraph"/>
              <w:spacing w:before="60" w:after="60"/>
              <w:ind w:left="71"/>
              <w:rPr>
                <w:rFonts w:ascii="Verdana" w:hAnsi="Verdana"/>
                <w:sz w:val="18"/>
                <w:szCs w:val="18"/>
                <w:lang w:val="cs-CZ"/>
              </w:rPr>
            </w:pPr>
          </w:p>
        </w:tc>
        <w:tc>
          <w:tcPr>
            <w:tcW w:w="2126" w:type="dxa"/>
            <w:vAlign w:val="center"/>
          </w:tcPr>
          <w:p w14:paraId="2F34698C" w14:textId="77777777" w:rsidR="00435FD3" w:rsidRPr="005F2922" w:rsidRDefault="00435FD3" w:rsidP="00E92D4E">
            <w:pPr>
              <w:pStyle w:val="TableParagraph"/>
              <w:spacing w:before="60" w:after="60"/>
              <w:jc w:val="center"/>
              <w:rPr>
                <w:rFonts w:ascii="Verdana" w:hAnsi="Verdana"/>
                <w:sz w:val="18"/>
                <w:szCs w:val="18"/>
                <w:lang w:val="cs-CZ"/>
              </w:rPr>
            </w:pPr>
          </w:p>
        </w:tc>
        <w:tc>
          <w:tcPr>
            <w:tcW w:w="1985" w:type="dxa"/>
            <w:vAlign w:val="center"/>
          </w:tcPr>
          <w:p w14:paraId="08C1F342" w14:textId="77777777" w:rsidR="00435FD3" w:rsidRPr="005F2922" w:rsidRDefault="00435FD3" w:rsidP="00E92D4E">
            <w:pPr>
              <w:pStyle w:val="TableParagraph"/>
              <w:spacing w:before="60" w:after="60"/>
              <w:jc w:val="center"/>
              <w:rPr>
                <w:rFonts w:ascii="Verdana" w:hAnsi="Verdana"/>
                <w:sz w:val="18"/>
                <w:szCs w:val="18"/>
                <w:lang w:val="cs-CZ"/>
              </w:rPr>
            </w:pPr>
          </w:p>
        </w:tc>
      </w:tr>
    </w:tbl>
    <w:p w14:paraId="2B602ED2" w14:textId="77777777" w:rsidR="00435FD3" w:rsidRDefault="00435FD3" w:rsidP="00435FD3">
      <w:pPr>
        <w:pStyle w:val="Zkladntext"/>
        <w:rPr>
          <w:sz w:val="20"/>
        </w:rPr>
      </w:pPr>
    </w:p>
    <w:p w14:paraId="23F102A9" w14:textId="77777777" w:rsidR="00435FD3" w:rsidRDefault="00435FD3" w:rsidP="00435FD3"/>
    <w:p w14:paraId="4B66D5EB" w14:textId="77777777" w:rsidR="000F1FD4" w:rsidRDefault="000F1FD4" w:rsidP="00731C8D">
      <w:pPr>
        <w:rPr>
          <w:rFonts w:ascii="Verdana" w:hAnsi="Verdana"/>
          <w:b/>
          <w:bCs/>
          <w:sz w:val="18"/>
          <w:szCs w:val="18"/>
        </w:rPr>
      </w:pPr>
    </w:p>
    <w:p w14:paraId="7D93AE10" w14:textId="1FA9AD37" w:rsidR="000F1FD4" w:rsidRPr="000F1FD4" w:rsidRDefault="000F1FD4" w:rsidP="00731C8D">
      <w:pPr>
        <w:rPr>
          <w:rFonts w:ascii="Verdana" w:hAnsi="Verdana"/>
          <w:b/>
          <w:bCs/>
          <w:sz w:val="18"/>
          <w:szCs w:val="18"/>
        </w:rPr>
        <w:sectPr w:rsidR="000F1FD4" w:rsidRPr="000F1FD4" w:rsidSect="00AF1F67">
          <w:headerReference w:type="default" r:id="rId23"/>
          <w:pgSz w:w="11906" w:h="16838"/>
          <w:pgMar w:top="1417" w:right="1417" w:bottom="1417" w:left="1417" w:header="708" w:footer="708" w:gutter="0"/>
          <w:cols w:space="708"/>
          <w:docGrid w:linePitch="360"/>
        </w:sectPr>
      </w:pPr>
    </w:p>
    <w:p w14:paraId="25899C77" w14:textId="1C112C30" w:rsidR="00731C8D" w:rsidRDefault="00731C8D" w:rsidP="00731C8D">
      <w:pPr>
        <w:pStyle w:val="Nadpis2"/>
        <w:numPr>
          <w:ilvl w:val="0"/>
          <w:numId w:val="0"/>
        </w:numPr>
        <w:spacing w:before="0" w:after="0"/>
        <w:ind w:left="680" w:hanging="680"/>
        <w:rPr>
          <w:i/>
          <w:iCs/>
        </w:rPr>
      </w:pPr>
      <w:r w:rsidRPr="0074558A">
        <w:rPr>
          <w:i/>
          <w:iCs/>
          <w:highlight w:val="green"/>
        </w:rPr>
        <w:lastRenderedPageBreak/>
        <w:t>[</w:t>
      </w:r>
      <w:r w:rsidRPr="0074558A">
        <w:rPr>
          <w:rFonts w:eastAsia="Lucida Sans Unicode" w:cs="Times New Roman"/>
          <w:kern w:val="2"/>
          <w:highlight w:val="green"/>
          <w:lang w:eastAsia="cs-CZ"/>
        </w:rPr>
        <w:t xml:space="preserve">před podpisem </w:t>
      </w:r>
      <w:r w:rsidR="0098665A">
        <w:rPr>
          <w:rFonts w:eastAsia="Lucida Sans Unicode" w:cs="Times New Roman"/>
          <w:kern w:val="2"/>
          <w:highlight w:val="green"/>
          <w:lang w:eastAsia="cs-CZ"/>
        </w:rPr>
        <w:t>Dohody</w:t>
      </w:r>
      <w:r w:rsidRPr="0074558A">
        <w:rPr>
          <w:rFonts w:eastAsia="Lucida Sans Unicode" w:cs="Times New Roman"/>
          <w:kern w:val="2"/>
          <w:highlight w:val="green"/>
          <w:lang w:eastAsia="cs-CZ"/>
        </w:rPr>
        <w:t xml:space="preserve"> budou převzaty jednotkové ceny z přílohy č. </w:t>
      </w:r>
      <w:r w:rsidR="00D7415D">
        <w:rPr>
          <w:rFonts w:eastAsia="Lucida Sans Unicode" w:cs="Times New Roman"/>
          <w:kern w:val="2"/>
          <w:highlight w:val="green"/>
          <w:lang w:eastAsia="cs-CZ"/>
        </w:rPr>
        <w:t>7</w:t>
      </w:r>
      <w:r w:rsidRPr="0074558A">
        <w:rPr>
          <w:rFonts w:eastAsia="Lucida Sans Unicode" w:cs="Times New Roman"/>
          <w:kern w:val="2"/>
          <w:highlight w:val="green"/>
          <w:lang w:eastAsia="cs-CZ"/>
        </w:rPr>
        <w:t xml:space="preserve"> ZD]</w:t>
      </w:r>
    </w:p>
    <w:p w14:paraId="2B44566D" w14:textId="77777777" w:rsidR="00731C8D" w:rsidRDefault="00731C8D" w:rsidP="00731C8D">
      <w:pPr>
        <w:rPr>
          <w:lang w:eastAsia="en-US"/>
        </w:rPr>
        <w:sectPr w:rsidR="00731C8D" w:rsidSect="00AF1F67">
          <w:headerReference w:type="default" r:id="rId24"/>
          <w:pgSz w:w="11906" w:h="16838"/>
          <w:pgMar w:top="1417" w:right="1417" w:bottom="1417" w:left="1417" w:header="708" w:footer="708" w:gutter="0"/>
          <w:cols w:space="708"/>
          <w:docGrid w:linePitch="360"/>
        </w:sectPr>
      </w:pPr>
    </w:p>
    <w:p w14:paraId="77B45B3A" w14:textId="77777777" w:rsidR="00731C8D" w:rsidRPr="00731C8D" w:rsidRDefault="00731C8D" w:rsidP="00731C8D">
      <w:pPr>
        <w:rPr>
          <w:lang w:eastAsia="en-US"/>
        </w:rPr>
      </w:pPr>
    </w:p>
    <w:p w14:paraId="1496E9CD" w14:textId="1C987B9C" w:rsidR="00167401" w:rsidRPr="00731C8D" w:rsidRDefault="004E24F6" w:rsidP="00A56DE2">
      <w:r w:rsidRPr="0074558A">
        <w:rPr>
          <w:rFonts w:ascii="Verdana" w:hAnsi="Verdana"/>
          <w:sz w:val="18"/>
          <w:szCs w:val="18"/>
          <w:highlight w:val="green"/>
        </w:rPr>
        <w:t xml:space="preserve">[před podpisem </w:t>
      </w:r>
      <w:r w:rsidR="0098665A">
        <w:rPr>
          <w:rFonts w:ascii="Verdana" w:hAnsi="Verdana"/>
          <w:sz w:val="18"/>
          <w:szCs w:val="18"/>
          <w:highlight w:val="green"/>
        </w:rPr>
        <w:t xml:space="preserve">Dohody </w:t>
      </w:r>
      <w:r w:rsidRPr="0074558A">
        <w:rPr>
          <w:rFonts w:ascii="Verdana" w:hAnsi="Verdana"/>
          <w:sz w:val="18"/>
          <w:szCs w:val="18"/>
          <w:highlight w:val="green"/>
        </w:rPr>
        <w:t>bude převzata</w:t>
      </w:r>
      <w:r w:rsidR="001352AF">
        <w:rPr>
          <w:rFonts w:ascii="Verdana" w:hAnsi="Verdana"/>
          <w:sz w:val="18"/>
          <w:szCs w:val="18"/>
          <w:highlight w:val="green"/>
        </w:rPr>
        <w:t xml:space="preserve"> vyplněná</w:t>
      </w:r>
      <w:r w:rsidRPr="0074558A">
        <w:rPr>
          <w:rFonts w:ascii="Verdana" w:hAnsi="Verdana"/>
          <w:sz w:val="18"/>
          <w:szCs w:val="18"/>
          <w:highlight w:val="green"/>
        </w:rPr>
        <w:t xml:space="preserve"> příloha č. </w:t>
      </w:r>
      <w:r w:rsidR="00D7415D">
        <w:rPr>
          <w:rFonts w:ascii="Verdana" w:hAnsi="Verdana"/>
          <w:sz w:val="18"/>
          <w:szCs w:val="18"/>
          <w:highlight w:val="green"/>
        </w:rPr>
        <w:t>6</w:t>
      </w:r>
      <w:r w:rsidRPr="0074558A">
        <w:rPr>
          <w:rFonts w:ascii="Verdana" w:hAnsi="Verdana"/>
          <w:sz w:val="18"/>
          <w:szCs w:val="18"/>
          <w:highlight w:val="green"/>
        </w:rPr>
        <w:t xml:space="preserve"> ZD]</w:t>
      </w:r>
    </w:p>
    <w:sectPr w:rsidR="00167401" w:rsidRPr="00731C8D" w:rsidSect="00AF1F67">
      <w:headerReference w:type="default" r:id="rId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1D6E47" w14:textId="77777777" w:rsidR="0049181A" w:rsidRDefault="0049181A" w:rsidP="00482CFD">
      <w:r>
        <w:separator/>
      </w:r>
    </w:p>
  </w:endnote>
  <w:endnote w:type="continuationSeparator" w:id="0">
    <w:p w14:paraId="0F341A8E" w14:textId="77777777" w:rsidR="0049181A" w:rsidRDefault="0049181A" w:rsidP="00482CFD">
      <w:r>
        <w:continuationSeparator/>
      </w:r>
    </w:p>
  </w:endnote>
  <w:endnote w:type="continuationNotice" w:id="1">
    <w:p w14:paraId="514A9363" w14:textId="77777777" w:rsidR="0049181A" w:rsidRDefault="004918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Minion Pro">
    <w:panose1 w:val="00000000000000000000"/>
    <w:charset w:val="00"/>
    <w:family w:val="roman"/>
    <w:notTrueType/>
    <w:pitch w:val="variable"/>
    <w:sig w:usb0="00000001" w:usb1="00000001" w:usb2="00000000" w:usb3="00000000" w:csb0="0000019F" w:csb1="00000000"/>
  </w:font>
  <w:font w:name="Minion Pro SmBd">
    <w:panose1 w:val="00000000000000000000"/>
    <w:charset w:val="00"/>
    <w:family w:val="roman"/>
    <w:notTrueType/>
    <w:pitch w:val="variable"/>
    <w:sig w:usb0="60000287" w:usb1="00000001" w:usb2="00000000" w:usb3="00000000" w:csb0="0000019F" w:csb1="00000000"/>
  </w:font>
  <w:font w:name="Segoe UI">
    <w:panose1 w:val="020B0502040204020203"/>
    <w:charset w:val="EE"/>
    <w:family w:val="swiss"/>
    <w:pitch w:val="variable"/>
    <w:sig w:usb0="E4002EFF" w:usb1="C000E47F" w:usb2="00000009" w:usb3="00000000" w:csb0="000001FF" w:csb1="00000000"/>
  </w:font>
  <w:font w:name="Verdana-Bold">
    <w:altName w:val="Verdana"/>
    <w:panose1 w:val="00000000000000000000"/>
    <w:charset w:val="00"/>
    <w:family w:val="swiss"/>
    <w:notTrueType/>
    <w:pitch w:val="default"/>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D62E20" w14:textId="77777777" w:rsidR="00D5215B" w:rsidRDefault="00D5215B" w:rsidP="007127F8">
    <w:pPr>
      <w:pStyle w:val="Zpat"/>
      <w:jc w:val="center"/>
    </w:pPr>
    <w:r w:rsidRPr="003C0048">
      <w:rPr>
        <w:rFonts w:ascii="Verdana" w:hAnsi="Verdana"/>
        <w:bCs/>
        <w:color w:val="004666"/>
        <w:sz w:val="18"/>
        <w:szCs w:val="18"/>
      </w:rPr>
      <w:fldChar w:fldCharType="begin"/>
    </w:r>
    <w:r w:rsidRPr="003C0048">
      <w:rPr>
        <w:rFonts w:ascii="Verdana" w:hAnsi="Verdana"/>
        <w:bCs/>
        <w:color w:val="004666"/>
        <w:sz w:val="18"/>
        <w:szCs w:val="18"/>
      </w:rPr>
      <w:instrText>PAGE</w:instrText>
    </w:r>
    <w:r w:rsidRPr="003C0048">
      <w:rPr>
        <w:rFonts w:ascii="Verdana" w:hAnsi="Verdana"/>
        <w:bCs/>
        <w:color w:val="004666"/>
        <w:sz w:val="18"/>
        <w:szCs w:val="18"/>
      </w:rPr>
      <w:fldChar w:fldCharType="separate"/>
    </w:r>
    <w:r>
      <w:rPr>
        <w:rFonts w:ascii="Verdana" w:hAnsi="Verdana"/>
        <w:bCs/>
        <w:noProof/>
        <w:color w:val="004666"/>
        <w:sz w:val="18"/>
        <w:szCs w:val="18"/>
      </w:rPr>
      <w:t>18</w:t>
    </w:r>
    <w:r w:rsidRPr="003C0048">
      <w:rPr>
        <w:rFonts w:ascii="Verdana" w:hAnsi="Verdana"/>
        <w:bCs/>
        <w:color w:val="004666"/>
        <w:sz w:val="18"/>
        <w:szCs w:val="18"/>
      </w:rPr>
      <w:fldChar w:fldCharType="end"/>
    </w:r>
    <w:r w:rsidRPr="003C0048">
      <w:rPr>
        <w:rFonts w:ascii="Verdana" w:hAnsi="Verdana"/>
        <w:color w:val="004666"/>
        <w:sz w:val="18"/>
        <w:szCs w:val="18"/>
      </w:rPr>
      <w:t xml:space="preserve"> / </w:t>
    </w:r>
    <w:r w:rsidRPr="003C0048">
      <w:rPr>
        <w:rFonts w:ascii="Verdana" w:hAnsi="Verdana"/>
        <w:bCs/>
        <w:color w:val="004666"/>
        <w:sz w:val="18"/>
        <w:szCs w:val="18"/>
      </w:rPr>
      <w:fldChar w:fldCharType="begin"/>
    </w:r>
    <w:r w:rsidRPr="003C0048">
      <w:rPr>
        <w:rFonts w:ascii="Verdana" w:hAnsi="Verdana"/>
        <w:bCs/>
        <w:color w:val="004666"/>
        <w:sz w:val="18"/>
        <w:szCs w:val="18"/>
      </w:rPr>
      <w:instrText>NUMPAGES</w:instrText>
    </w:r>
    <w:r w:rsidRPr="003C0048">
      <w:rPr>
        <w:rFonts w:ascii="Verdana" w:hAnsi="Verdana"/>
        <w:bCs/>
        <w:color w:val="004666"/>
        <w:sz w:val="18"/>
        <w:szCs w:val="18"/>
      </w:rPr>
      <w:fldChar w:fldCharType="separate"/>
    </w:r>
    <w:r>
      <w:rPr>
        <w:rFonts w:ascii="Verdana" w:hAnsi="Verdana"/>
        <w:bCs/>
        <w:noProof/>
        <w:color w:val="004666"/>
        <w:sz w:val="18"/>
        <w:szCs w:val="18"/>
      </w:rPr>
      <w:t>62</w:t>
    </w:r>
    <w:r w:rsidRPr="003C0048">
      <w:rPr>
        <w:rFonts w:ascii="Verdana" w:hAnsi="Verdana"/>
        <w:bCs/>
        <w:color w:val="004666"/>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BDA362" w14:textId="77777777" w:rsidR="00435FD3" w:rsidRDefault="00435FD3">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794329" w14:textId="77777777" w:rsidR="00435FD3" w:rsidRDefault="00435FD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07F3B4" w14:textId="77777777" w:rsidR="0049181A" w:rsidRDefault="0049181A" w:rsidP="00482CFD">
      <w:r>
        <w:separator/>
      </w:r>
    </w:p>
  </w:footnote>
  <w:footnote w:type="continuationSeparator" w:id="0">
    <w:p w14:paraId="76B80449" w14:textId="77777777" w:rsidR="0049181A" w:rsidRDefault="0049181A" w:rsidP="00482CFD">
      <w:r>
        <w:continuationSeparator/>
      </w:r>
    </w:p>
  </w:footnote>
  <w:footnote w:type="continuationNotice" w:id="1">
    <w:p w14:paraId="0BB3A6BF" w14:textId="77777777" w:rsidR="0049181A" w:rsidRDefault="0049181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2" w:space="0" w:color="004666"/>
      </w:tblBorders>
      <w:tblLook w:val="04A0" w:firstRow="1" w:lastRow="0" w:firstColumn="1" w:lastColumn="0" w:noHBand="0" w:noVBand="1"/>
    </w:tblPr>
    <w:tblGrid>
      <w:gridCol w:w="2389"/>
      <w:gridCol w:w="4564"/>
      <w:gridCol w:w="2119"/>
    </w:tblGrid>
    <w:tr w:rsidR="00D5215B" w:rsidRPr="003C0048" w14:paraId="1248EC28" w14:textId="77777777" w:rsidTr="00C43F97">
      <w:trPr>
        <w:trHeight w:val="555"/>
      </w:trPr>
      <w:tc>
        <w:tcPr>
          <w:tcW w:w="2396" w:type="dxa"/>
          <w:vMerge w:val="restart"/>
          <w:shd w:val="clear" w:color="auto" w:fill="auto"/>
          <w:vAlign w:val="center"/>
        </w:tcPr>
        <w:p w14:paraId="76B6D810" w14:textId="77777777" w:rsidR="00D5215B" w:rsidRPr="003C0048" w:rsidRDefault="00D5215B" w:rsidP="003C0048">
          <w:pPr>
            <w:pStyle w:val="ZKLADN"/>
            <w:jc w:val="center"/>
            <w:rPr>
              <w:rFonts w:ascii="Verdana" w:hAnsi="Verdana" w:cs="Calibri"/>
              <w:b/>
              <w:bCs/>
              <w:sz w:val="18"/>
              <w:szCs w:val="18"/>
            </w:rPr>
          </w:pPr>
          <w:r>
            <w:rPr>
              <w:rFonts w:ascii="Verdana" w:hAnsi="Verdana"/>
              <w:noProof/>
              <w:sz w:val="18"/>
              <w:szCs w:val="18"/>
            </w:rPr>
            <w:drawing>
              <wp:inline distT="0" distB="0" distL="0" distR="0" wp14:anchorId="73DD6205" wp14:editId="0F066257">
                <wp:extent cx="1304925" cy="542925"/>
                <wp:effectExtent l="0" t="0" r="9525" b="9525"/>
                <wp:docPr id="41" name="Obrázek 15" descr="C:\Users\hana.zaludova\AppData\Local\Microsoft\Windows\Temporary Internet Files\Content.Outlook\KZXSZ69G\rgb_logo_spcss_zaklad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5" descr="C:\Users\hana.zaludova\AppData\Local\Microsoft\Windows\Temporary Internet Files\Content.Outlook\KZXSZ69G\rgb_logo_spcss_zakladn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542925"/>
                        </a:xfrm>
                        <a:prstGeom prst="rect">
                          <a:avLst/>
                        </a:prstGeom>
                        <a:noFill/>
                        <a:ln>
                          <a:noFill/>
                        </a:ln>
                      </pic:spPr>
                    </pic:pic>
                  </a:graphicData>
                </a:graphic>
              </wp:inline>
            </w:drawing>
          </w:r>
        </w:p>
      </w:tc>
      <w:tc>
        <w:tcPr>
          <w:tcW w:w="4702" w:type="dxa"/>
          <w:shd w:val="clear" w:color="auto" w:fill="auto"/>
          <w:vAlign w:val="center"/>
        </w:tcPr>
        <w:p w14:paraId="5F8BC3CA" w14:textId="56373B64" w:rsidR="00D5215B" w:rsidRPr="00715DE1" w:rsidRDefault="00D5215B" w:rsidP="00715DE1">
          <w:pPr>
            <w:ind w:left="454"/>
            <w:rPr>
              <w:rFonts w:ascii="Verdana" w:hAnsi="Verdana" w:cs="Calibri"/>
              <w:b/>
              <w:bCs/>
              <w:color w:val="004666"/>
              <w:sz w:val="18"/>
              <w:szCs w:val="18"/>
            </w:rPr>
          </w:pPr>
          <w:r w:rsidRPr="00FB3457">
            <w:rPr>
              <w:rFonts w:ascii="Verdana" w:hAnsi="Verdana" w:cs="Calibri"/>
              <w:b/>
              <w:bCs/>
              <w:color w:val="004666"/>
              <w:sz w:val="18"/>
              <w:szCs w:val="18"/>
            </w:rPr>
            <w:t xml:space="preserve">Rámcová dohoda </w:t>
          </w:r>
          <w:r w:rsidR="00DD7BE5">
            <w:rPr>
              <w:rFonts w:ascii="Verdana" w:hAnsi="Verdana" w:cs="Calibri"/>
              <w:b/>
              <w:bCs/>
              <w:color w:val="004666"/>
              <w:sz w:val="18"/>
              <w:szCs w:val="18"/>
            </w:rPr>
            <w:t xml:space="preserve">na nákup řešení </w:t>
          </w:r>
          <w:proofErr w:type="spellStart"/>
          <w:r w:rsidR="00DD7BE5">
            <w:rPr>
              <w:rFonts w:ascii="Verdana" w:hAnsi="Verdana" w:cs="Calibri"/>
              <w:b/>
              <w:bCs/>
              <w:color w:val="004666"/>
              <w:sz w:val="18"/>
              <w:szCs w:val="18"/>
            </w:rPr>
            <w:t>hyperkonvergované</w:t>
          </w:r>
          <w:proofErr w:type="spellEnd"/>
          <w:r w:rsidR="00DD7BE5">
            <w:rPr>
              <w:rFonts w:ascii="Verdana" w:hAnsi="Verdana" w:cs="Calibri"/>
              <w:b/>
              <w:bCs/>
              <w:color w:val="004666"/>
              <w:sz w:val="18"/>
              <w:szCs w:val="18"/>
            </w:rPr>
            <w:t xml:space="preserve"> infrastruktury</w:t>
          </w:r>
        </w:p>
      </w:tc>
      <w:tc>
        <w:tcPr>
          <w:tcW w:w="2190" w:type="dxa"/>
          <w:vMerge w:val="restart"/>
          <w:shd w:val="clear" w:color="auto" w:fill="auto"/>
          <w:vAlign w:val="center"/>
        </w:tcPr>
        <w:p w14:paraId="0FE2FE78" w14:textId="77777777" w:rsidR="00D5215B" w:rsidRPr="003C0048" w:rsidRDefault="00D5215B" w:rsidP="00C62430">
          <w:pPr>
            <w:jc w:val="center"/>
            <w:rPr>
              <w:rFonts w:ascii="Verdana" w:hAnsi="Verdana" w:cs="Calibri"/>
              <w:b/>
              <w:bCs/>
              <w:color w:val="004666"/>
              <w:sz w:val="18"/>
              <w:szCs w:val="18"/>
            </w:rPr>
          </w:pPr>
          <w:r w:rsidRPr="003C0048">
            <w:rPr>
              <w:rFonts w:ascii="Verdana" w:eastAsia="Calibri" w:hAnsi="Verdana"/>
              <w:kern w:val="0"/>
              <w:sz w:val="18"/>
              <w:szCs w:val="18"/>
              <w:highlight w:val="green"/>
              <w:lang w:eastAsia="en-US"/>
            </w:rPr>
            <w:t>[doplní zadavatel]</w:t>
          </w:r>
        </w:p>
      </w:tc>
    </w:tr>
    <w:tr w:rsidR="00D5215B" w:rsidRPr="003C0048" w14:paraId="2EFA838F" w14:textId="77777777" w:rsidTr="00C43F97">
      <w:trPr>
        <w:trHeight w:val="555"/>
      </w:trPr>
      <w:tc>
        <w:tcPr>
          <w:tcW w:w="2396" w:type="dxa"/>
          <w:vMerge/>
          <w:shd w:val="clear" w:color="auto" w:fill="auto"/>
          <w:vAlign w:val="center"/>
        </w:tcPr>
        <w:p w14:paraId="1298749B" w14:textId="77777777" w:rsidR="00D5215B" w:rsidRPr="003C0048" w:rsidRDefault="00D5215B" w:rsidP="003C0048">
          <w:pPr>
            <w:pStyle w:val="ZKLADN"/>
            <w:spacing w:before="0" w:after="0" w:line="240" w:lineRule="auto"/>
            <w:jc w:val="center"/>
            <w:rPr>
              <w:rFonts w:ascii="Verdana" w:hAnsi="Verdana"/>
              <w:noProof/>
              <w:sz w:val="18"/>
              <w:szCs w:val="18"/>
            </w:rPr>
          </w:pPr>
        </w:p>
      </w:tc>
      <w:tc>
        <w:tcPr>
          <w:tcW w:w="4702" w:type="dxa"/>
          <w:shd w:val="clear" w:color="auto" w:fill="auto"/>
          <w:vAlign w:val="center"/>
        </w:tcPr>
        <w:p w14:paraId="7DBE0904" w14:textId="44FEFD6F" w:rsidR="00D5215B" w:rsidRPr="00715DE1" w:rsidRDefault="00DD7BE5" w:rsidP="00AD1F90">
          <w:pPr>
            <w:pStyle w:val="ZKLADN"/>
            <w:spacing w:before="0" w:after="0" w:line="240" w:lineRule="auto"/>
            <w:ind w:left="454"/>
            <w:jc w:val="left"/>
            <w:rPr>
              <w:rFonts w:ascii="Verdana" w:hAnsi="Verdana" w:cs="Calibri"/>
              <w:b/>
              <w:bCs/>
              <w:color w:val="009EE0"/>
              <w:sz w:val="18"/>
              <w:szCs w:val="18"/>
            </w:rPr>
          </w:pPr>
          <w:proofErr w:type="spellStart"/>
          <w:r>
            <w:rPr>
              <w:rFonts w:ascii="Verdana" w:hAnsi="Verdana" w:cs="Calibri"/>
              <w:b/>
              <w:bCs/>
              <w:color w:val="009EE0"/>
              <w:sz w:val="18"/>
              <w:szCs w:val="18"/>
            </w:rPr>
            <w:t>Hyperkonvergovaná</w:t>
          </w:r>
          <w:proofErr w:type="spellEnd"/>
          <w:r>
            <w:rPr>
              <w:rFonts w:ascii="Verdana" w:hAnsi="Verdana" w:cs="Calibri"/>
              <w:b/>
              <w:bCs/>
              <w:color w:val="009EE0"/>
              <w:sz w:val="18"/>
              <w:szCs w:val="18"/>
            </w:rPr>
            <w:t xml:space="preserve"> infrastruktura</w:t>
          </w:r>
        </w:p>
      </w:tc>
      <w:tc>
        <w:tcPr>
          <w:tcW w:w="2190" w:type="dxa"/>
          <w:vMerge/>
          <w:shd w:val="clear" w:color="auto" w:fill="auto"/>
          <w:vAlign w:val="center"/>
        </w:tcPr>
        <w:p w14:paraId="7E6CCCD2" w14:textId="77777777" w:rsidR="00D5215B" w:rsidRPr="003C0048" w:rsidRDefault="00D5215B" w:rsidP="003C0048">
          <w:pPr>
            <w:pStyle w:val="ZKLADN"/>
            <w:spacing w:before="0" w:after="0" w:line="240" w:lineRule="auto"/>
            <w:jc w:val="center"/>
            <w:rPr>
              <w:rFonts w:ascii="Verdana" w:hAnsi="Verdana" w:cs="Calibri"/>
              <w:b/>
              <w:bCs/>
              <w:color w:val="004666"/>
              <w:sz w:val="18"/>
              <w:szCs w:val="18"/>
            </w:rPr>
          </w:pPr>
        </w:p>
      </w:tc>
    </w:tr>
  </w:tbl>
  <w:p w14:paraId="5B95D4BF" w14:textId="77777777" w:rsidR="00D5215B" w:rsidRDefault="00D5215B">
    <w:pPr>
      <w:pStyle w:val="Zhlav"/>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2" w:space="0" w:color="004666"/>
      </w:tblBorders>
      <w:tblLook w:val="04A0" w:firstRow="1" w:lastRow="0" w:firstColumn="1" w:lastColumn="0" w:noHBand="0" w:noVBand="1"/>
    </w:tblPr>
    <w:tblGrid>
      <w:gridCol w:w="2389"/>
      <w:gridCol w:w="4564"/>
      <w:gridCol w:w="2119"/>
    </w:tblGrid>
    <w:tr w:rsidR="001352AF" w:rsidRPr="003C0048" w14:paraId="4E422554" w14:textId="77777777" w:rsidTr="00C43F97">
      <w:trPr>
        <w:trHeight w:val="555"/>
      </w:trPr>
      <w:tc>
        <w:tcPr>
          <w:tcW w:w="2396" w:type="dxa"/>
          <w:vMerge w:val="restart"/>
          <w:shd w:val="clear" w:color="auto" w:fill="auto"/>
          <w:vAlign w:val="center"/>
        </w:tcPr>
        <w:p w14:paraId="4B5C9905" w14:textId="77777777" w:rsidR="001352AF" w:rsidRPr="003C0048" w:rsidRDefault="001352AF" w:rsidP="003C0048">
          <w:pPr>
            <w:pStyle w:val="ZKLADN"/>
            <w:jc w:val="center"/>
            <w:rPr>
              <w:rFonts w:ascii="Verdana" w:hAnsi="Verdana" w:cs="Calibri"/>
              <w:b/>
              <w:bCs/>
              <w:sz w:val="18"/>
              <w:szCs w:val="18"/>
            </w:rPr>
          </w:pPr>
          <w:r>
            <w:rPr>
              <w:rFonts w:ascii="Verdana" w:hAnsi="Verdana"/>
              <w:noProof/>
              <w:sz w:val="18"/>
              <w:szCs w:val="18"/>
            </w:rPr>
            <w:drawing>
              <wp:inline distT="0" distB="0" distL="0" distR="0" wp14:anchorId="4EE45F2A" wp14:editId="2A23BE34">
                <wp:extent cx="1304925" cy="542925"/>
                <wp:effectExtent l="0" t="0" r="9525" b="9525"/>
                <wp:docPr id="1" name="Obrázek 1" descr="C:\Users\hana.zaludova\AppData\Local\Microsoft\Windows\Temporary Internet Files\Content.Outlook\KZXSZ69G\rgb_logo_spcss_zaklad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5" descr="C:\Users\hana.zaludova\AppData\Local\Microsoft\Windows\Temporary Internet Files\Content.Outlook\KZXSZ69G\rgb_logo_spcss_zakladn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542925"/>
                        </a:xfrm>
                        <a:prstGeom prst="rect">
                          <a:avLst/>
                        </a:prstGeom>
                        <a:noFill/>
                        <a:ln>
                          <a:noFill/>
                        </a:ln>
                      </pic:spPr>
                    </pic:pic>
                  </a:graphicData>
                </a:graphic>
              </wp:inline>
            </w:drawing>
          </w:r>
        </w:p>
      </w:tc>
      <w:tc>
        <w:tcPr>
          <w:tcW w:w="4702" w:type="dxa"/>
          <w:shd w:val="clear" w:color="auto" w:fill="auto"/>
          <w:vAlign w:val="center"/>
        </w:tcPr>
        <w:p w14:paraId="3A672E48" w14:textId="7316E2FD" w:rsidR="001352AF" w:rsidRPr="00715DE1" w:rsidRDefault="001352AF" w:rsidP="00DC32A1">
          <w:pPr>
            <w:ind w:left="454"/>
            <w:rPr>
              <w:rFonts w:ascii="Verdana" w:hAnsi="Verdana" w:cs="Calibri"/>
              <w:b/>
              <w:bCs/>
              <w:color w:val="004666"/>
              <w:sz w:val="18"/>
              <w:szCs w:val="18"/>
            </w:rPr>
          </w:pPr>
          <w:r w:rsidRPr="00FB3457">
            <w:rPr>
              <w:rFonts w:ascii="Verdana" w:hAnsi="Verdana" w:cs="Calibri"/>
              <w:b/>
              <w:bCs/>
              <w:color w:val="004666"/>
              <w:sz w:val="18"/>
              <w:szCs w:val="18"/>
            </w:rPr>
            <w:t xml:space="preserve">Rámcová dohoda </w:t>
          </w:r>
          <w:r>
            <w:rPr>
              <w:rFonts w:ascii="Verdana" w:hAnsi="Verdana" w:cs="Calibri"/>
              <w:b/>
              <w:bCs/>
              <w:color w:val="004666"/>
              <w:sz w:val="18"/>
              <w:szCs w:val="18"/>
            </w:rPr>
            <w:t xml:space="preserve">na nákup řešení </w:t>
          </w:r>
          <w:proofErr w:type="spellStart"/>
          <w:r>
            <w:rPr>
              <w:rFonts w:ascii="Verdana" w:hAnsi="Verdana" w:cs="Calibri"/>
              <w:b/>
              <w:bCs/>
              <w:color w:val="004666"/>
              <w:sz w:val="18"/>
              <w:szCs w:val="18"/>
            </w:rPr>
            <w:t>hyperkonvergované</w:t>
          </w:r>
          <w:proofErr w:type="spellEnd"/>
          <w:r>
            <w:rPr>
              <w:rFonts w:ascii="Verdana" w:hAnsi="Verdana" w:cs="Calibri"/>
              <w:b/>
              <w:bCs/>
              <w:color w:val="004666"/>
              <w:sz w:val="18"/>
              <w:szCs w:val="18"/>
            </w:rPr>
            <w:t xml:space="preserve"> infrastruktury</w:t>
          </w:r>
          <w:r w:rsidRPr="008B736B">
            <w:rPr>
              <w:rFonts w:ascii="Verdana" w:hAnsi="Verdana" w:cs="Calibri"/>
              <w:b/>
              <w:bCs/>
              <w:color w:val="004666"/>
              <w:sz w:val="18"/>
              <w:szCs w:val="18"/>
            </w:rPr>
            <w:t xml:space="preserve"> Příloha č. </w:t>
          </w:r>
          <w:r w:rsidR="00D7415D">
            <w:rPr>
              <w:rFonts w:ascii="Verdana" w:hAnsi="Verdana" w:cs="Calibri"/>
              <w:b/>
              <w:bCs/>
              <w:color w:val="004666"/>
              <w:sz w:val="18"/>
              <w:szCs w:val="18"/>
            </w:rPr>
            <w:t>5</w:t>
          </w:r>
          <w:r w:rsidRPr="008B736B">
            <w:rPr>
              <w:rFonts w:ascii="Verdana" w:hAnsi="Verdana" w:cs="Calibri"/>
              <w:b/>
              <w:bCs/>
              <w:color w:val="004666"/>
              <w:sz w:val="18"/>
              <w:szCs w:val="18"/>
            </w:rPr>
            <w:t xml:space="preserve"> – </w:t>
          </w:r>
          <w:r w:rsidR="00D7415D">
            <w:rPr>
              <w:rFonts w:ascii="Verdana" w:hAnsi="Verdana" w:cs="Calibri"/>
              <w:b/>
              <w:bCs/>
              <w:color w:val="004666"/>
              <w:sz w:val="18"/>
              <w:szCs w:val="18"/>
            </w:rPr>
            <w:t>Realizační tým</w:t>
          </w:r>
        </w:p>
      </w:tc>
      <w:tc>
        <w:tcPr>
          <w:tcW w:w="2190" w:type="dxa"/>
          <w:vMerge w:val="restart"/>
          <w:shd w:val="clear" w:color="auto" w:fill="auto"/>
          <w:vAlign w:val="center"/>
        </w:tcPr>
        <w:p w14:paraId="2367555A" w14:textId="77777777" w:rsidR="001352AF" w:rsidRPr="003C0048" w:rsidRDefault="001352AF" w:rsidP="00C62430">
          <w:pPr>
            <w:jc w:val="center"/>
            <w:rPr>
              <w:rFonts w:ascii="Verdana" w:hAnsi="Verdana" w:cs="Calibri"/>
              <w:b/>
              <w:bCs/>
              <w:color w:val="004666"/>
              <w:sz w:val="18"/>
              <w:szCs w:val="18"/>
            </w:rPr>
          </w:pPr>
          <w:r w:rsidRPr="003C0048">
            <w:rPr>
              <w:rFonts w:ascii="Verdana" w:eastAsia="Calibri" w:hAnsi="Verdana"/>
              <w:kern w:val="0"/>
              <w:sz w:val="18"/>
              <w:szCs w:val="18"/>
              <w:highlight w:val="green"/>
              <w:lang w:eastAsia="en-US"/>
            </w:rPr>
            <w:t>[doplní zadavatel]</w:t>
          </w:r>
        </w:p>
      </w:tc>
    </w:tr>
    <w:tr w:rsidR="001352AF" w:rsidRPr="003C0048" w14:paraId="6BAF55E1" w14:textId="77777777" w:rsidTr="00C43F97">
      <w:trPr>
        <w:trHeight w:val="555"/>
      </w:trPr>
      <w:tc>
        <w:tcPr>
          <w:tcW w:w="2396" w:type="dxa"/>
          <w:vMerge/>
          <w:shd w:val="clear" w:color="auto" w:fill="auto"/>
          <w:vAlign w:val="center"/>
        </w:tcPr>
        <w:p w14:paraId="5A9ED3DE" w14:textId="77777777" w:rsidR="001352AF" w:rsidRPr="003C0048" w:rsidRDefault="001352AF" w:rsidP="003C0048">
          <w:pPr>
            <w:pStyle w:val="ZKLADN"/>
            <w:spacing w:before="0" w:after="0" w:line="240" w:lineRule="auto"/>
            <w:jc w:val="center"/>
            <w:rPr>
              <w:rFonts w:ascii="Verdana" w:hAnsi="Verdana"/>
              <w:noProof/>
              <w:sz w:val="18"/>
              <w:szCs w:val="18"/>
            </w:rPr>
          </w:pPr>
        </w:p>
      </w:tc>
      <w:tc>
        <w:tcPr>
          <w:tcW w:w="4702" w:type="dxa"/>
          <w:shd w:val="clear" w:color="auto" w:fill="auto"/>
          <w:vAlign w:val="center"/>
        </w:tcPr>
        <w:p w14:paraId="1A32C903" w14:textId="77777777" w:rsidR="001352AF" w:rsidRPr="00715DE1" w:rsidRDefault="001352AF" w:rsidP="00AD1F90">
          <w:pPr>
            <w:pStyle w:val="ZKLADN"/>
            <w:spacing w:before="0" w:after="0" w:line="240" w:lineRule="auto"/>
            <w:ind w:left="454"/>
            <w:jc w:val="left"/>
            <w:rPr>
              <w:rFonts w:ascii="Verdana" w:hAnsi="Verdana" w:cs="Calibri"/>
              <w:b/>
              <w:bCs/>
              <w:color w:val="009EE0"/>
              <w:sz w:val="18"/>
              <w:szCs w:val="18"/>
            </w:rPr>
          </w:pPr>
          <w:proofErr w:type="spellStart"/>
          <w:r>
            <w:rPr>
              <w:rFonts w:ascii="Verdana" w:hAnsi="Verdana" w:cs="Calibri"/>
              <w:b/>
              <w:bCs/>
              <w:color w:val="009EE0"/>
              <w:sz w:val="18"/>
              <w:szCs w:val="18"/>
            </w:rPr>
            <w:t>Hyperkonvergovaná</w:t>
          </w:r>
          <w:proofErr w:type="spellEnd"/>
          <w:r>
            <w:rPr>
              <w:rFonts w:ascii="Verdana" w:hAnsi="Verdana" w:cs="Calibri"/>
              <w:b/>
              <w:bCs/>
              <w:color w:val="009EE0"/>
              <w:sz w:val="18"/>
              <w:szCs w:val="18"/>
            </w:rPr>
            <w:t xml:space="preserve"> infrastruktura</w:t>
          </w:r>
        </w:p>
      </w:tc>
      <w:tc>
        <w:tcPr>
          <w:tcW w:w="2190" w:type="dxa"/>
          <w:vMerge/>
          <w:shd w:val="clear" w:color="auto" w:fill="auto"/>
          <w:vAlign w:val="center"/>
        </w:tcPr>
        <w:p w14:paraId="29563801" w14:textId="77777777" w:rsidR="001352AF" w:rsidRPr="003C0048" w:rsidRDefault="001352AF" w:rsidP="003C0048">
          <w:pPr>
            <w:pStyle w:val="ZKLADN"/>
            <w:spacing w:before="0" w:after="0" w:line="240" w:lineRule="auto"/>
            <w:jc w:val="center"/>
            <w:rPr>
              <w:rFonts w:ascii="Verdana" w:hAnsi="Verdana" w:cs="Calibri"/>
              <w:b/>
              <w:bCs/>
              <w:color w:val="004666"/>
              <w:sz w:val="18"/>
              <w:szCs w:val="18"/>
            </w:rPr>
          </w:pPr>
        </w:p>
      </w:tc>
    </w:tr>
  </w:tbl>
  <w:p w14:paraId="407E7892" w14:textId="77777777" w:rsidR="001352AF" w:rsidRDefault="001352A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61BC2A" w14:textId="77777777" w:rsidR="00D5215B" w:rsidRDefault="00D5215B">
    <w:pPr>
      <w:pStyle w:val="Zhlav"/>
    </w:pPr>
    <w:r>
      <w:rPr>
        <w:rFonts w:ascii="Verdana" w:hAnsi="Verdana"/>
        <w:noProof/>
        <w:sz w:val="18"/>
        <w:szCs w:val="18"/>
      </w:rPr>
      <w:drawing>
        <wp:inline distT="0" distB="0" distL="0" distR="0" wp14:anchorId="02F75549" wp14:editId="658F9567">
          <wp:extent cx="1304925" cy="542925"/>
          <wp:effectExtent l="0" t="0" r="9525" b="9525"/>
          <wp:docPr id="42" name="Obrázek 15" descr="C:\Users\hana.zaludova\AppData\Local\Microsoft\Windows\Temporary Internet Files\Content.Outlook\KZXSZ69G\rgb_logo_spcss_zaklad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5" descr="C:\Users\hana.zaludova\AppData\Local\Microsoft\Windows\Temporary Internet Files\Content.Outlook\KZXSZ69G\rgb_logo_spcss_zakladn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542925"/>
                  </a:xfrm>
                  <a:prstGeom prst="rect">
                    <a:avLst/>
                  </a:prstGeom>
                  <a:noFill/>
                  <a:ln>
                    <a:noFill/>
                  </a:ln>
                </pic:spPr>
              </pic:pic>
            </a:graphicData>
          </a:graphic>
        </wp:inline>
      </w:drawing>
    </w:r>
  </w:p>
  <w:p w14:paraId="087C888E" w14:textId="77777777" w:rsidR="00D5215B" w:rsidRDefault="00D5215B">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2" w:space="0" w:color="004666"/>
      </w:tblBorders>
      <w:tblLook w:val="04A0" w:firstRow="1" w:lastRow="0" w:firstColumn="1" w:lastColumn="0" w:noHBand="0" w:noVBand="1"/>
    </w:tblPr>
    <w:tblGrid>
      <w:gridCol w:w="2389"/>
      <w:gridCol w:w="4564"/>
      <w:gridCol w:w="2119"/>
    </w:tblGrid>
    <w:tr w:rsidR="00D5215B" w:rsidRPr="003C0048" w14:paraId="463A5408" w14:textId="77777777" w:rsidTr="00C43F97">
      <w:trPr>
        <w:trHeight w:val="555"/>
      </w:trPr>
      <w:tc>
        <w:tcPr>
          <w:tcW w:w="2396" w:type="dxa"/>
          <w:vMerge w:val="restart"/>
          <w:shd w:val="clear" w:color="auto" w:fill="auto"/>
          <w:vAlign w:val="center"/>
        </w:tcPr>
        <w:p w14:paraId="11C74649" w14:textId="77777777" w:rsidR="00D5215B" w:rsidRPr="003C0048" w:rsidRDefault="00D5215B" w:rsidP="003C0048">
          <w:pPr>
            <w:pStyle w:val="ZKLADN"/>
            <w:jc w:val="center"/>
            <w:rPr>
              <w:rFonts w:ascii="Verdana" w:hAnsi="Verdana" w:cs="Calibri"/>
              <w:b/>
              <w:bCs/>
              <w:sz w:val="18"/>
              <w:szCs w:val="18"/>
            </w:rPr>
          </w:pPr>
          <w:r>
            <w:rPr>
              <w:rFonts w:ascii="Verdana" w:hAnsi="Verdana"/>
              <w:noProof/>
              <w:sz w:val="18"/>
              <w:szCs w:val="18"/>
            </w:rPr>
            <w:drawing>
              <wp:inline distT="0" distB="0" distL="0" distR="0" wp14:anchorId="50637FFD" wp14:editId="1431E926">
                <wp:extent cx="1304925" cy="542925"/>
                <wp:effectExtent l="0" t="0" r="9525" b="9525"/>
                <wp:docPr id="43" name="Obrázek 15" descr="C:\Users\hana.zaludova\AppData\Local\Microsoft\Windows\Temporary Internet Files\Content.Outlook\KZXSZ69G\rgb_logo_spcss_zaklad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5" descr="C:\Users\hana.zaludova\AppData\Local\Microsoft\Windows\Temporary Internet Files\Content.Outlook\KZXSZ69G\rgb_logo_spcss_zakladn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542925"/>
                        </a:xfrm>
                        <a:prstGeom prst="rect">
                          <a:avLst/>
                        </a:prstGeom>
                        <a:noFill/>
                        <a:ln>
                          <a:noFill/>
                        </a:ln>
                      </pic:spPr>
                    </pic:pic>
                  </a:graphicData>
                </a:graphic>
              </wp:inline>
            </w:drawing>
          </w:r>
        </w:p>
      </w:tc>
      <w:tc>
        <w:tcPr>
          <w:tcW w:w="4702" w:type="dxa"/>
          <w:shd w:val="clear" w:color="auto" w:fill="auto"/>
          <w:vAlign w:val="center"/>
        </w:tcPr>
        <w:p w14:paraId="41B5059B" w14:textId="62D546AC" w:rsidR="00D5215B" w:rsidRPr="00715DE1" w:rsidRDefault="001352AF" w:rsidP="00715DE1">
          <w:pPr>
            <w:ind w:left="454"/>
            <w:rPr>
              <w:rFonts w:ascii="Verdana" w:hAnsi="Verdana" w:cs="Calibri"/>
              <w:b/>
              <w:bCs/>
              <w:color w:val="004666"/>
              <w:sz w:val="18"/>
              <w:szCs w:val="18"/>
            </w:rPr>
          </w:pPr>
          <w:r w:rsidRPr="00FB3457">
            <w:rPr>
              <w:rFonts w:ascii="Verdana" w:hAnsi="Verdana" w:cs="Calibri"/>
              <w:b/>
              <w:bCs/>
              <w:color w:val="004666"/>
              <w:sz w:val="18"/>
              <w:szCs w:val="18"/>
            </w:rPr>
            <w:t xml:space="preserve">Rámcová dohoda </w:t>
          </w:r>
          <w:r>
            <w:rPr>
              <w:rFonts w:ascii="Verdana" w:hAnsi="Verdana" w:cs="Calibri"/>
              <w:b/>
              <w:bCs/>
              <w:color w:val="004666"/>
              <w:sz w:val="18"/>
              <w:szCs w:val="18"/>
            </w:rPr>
            <w:t xml:space="preserve">na nákup řešení </w:t>
          </w:r>
          <w:proofErr w:type="spellStart"/>
          <w:r>
            <w:rPr>
              <w:rFonts w:ascii="Verdana" w:hAnsi="Verdana" w:cs="Calibri"/>
              <w:b/>
              <w:bCs/>
              <w:color w:val="004666"/>
              <w:sz w:val="18"/>
              <w:szCs w:val="18"/>
            </w:rPr>
            <w:t>hyperkonvergované</w:t>
          </w:r>
          <w:proofErr w:type="spellEnd"/>
          <w:r>
            <w:rPr>
              <w:rFonts w:ascii="Verdana" w:hAnsi="Verdana" w:cs="Calibri"/>
              <w:b/>
              <w:bCs/>
              <w:color w:val="004666"/>
              <w:sz w:val="18"/>
              <w:szCs w:val="18"/>
            </w:rPr>
            <w:t xml:space="preserve"> infrastruktury</w:t>
          </w:r>
          <w:r w:rsidRPr="008B736B">
            <w:rPr>
              <w:rFonts w:ascii="Verdana" w:hAnsi="Verdana" w:cs="Calibri"/>
              <w:b/>
              <w:bCs/>
              <w:color w:val="004666"/>
              <w:sz w:val="18"/>
              <w:szCs w:val="18"/>
            </w:rPr>
            <w:t xml:space="preserve"> </w:t>
          </w:r>
          <w:r w:rsidR="00D5215B" w:rsidRPr="008B736B">
            <w:rPr>
              <w:rFonts w:ascii="Verdana" w:hAnsi="Verdana" w:cs="Calibri"/>
              <w:b/>
              <w:bCs/>
              <w:color w:val="004666"/>
              <w:sz w:val="18"/>
              <w:szCs w:val="18"/>
            </w:rPr>
            <w:t xml:space="preserve">Příloha č. 1 – </w:t>
          </w:r>
          <w:r>
            <w:rPr>
              <w:rFonts w:ascii="Verdana" w:hAnsi="Verdana" w:cs="Calibri"/>
              <w:b/>
              <w:bCs/>
              <w:color w:val="004666"/>
              <w:sz w:val="18"/>
              <w:szCs w:val="18"/>
            </w:rPr>
            <w:t>Technické požadavky na</w:t>
          </w:r>
          <w:r w:rsidR="00BD00CD">
            <w:rPr>
              <w:rFonts w:ascii="Verdana" w:hAnsi="Verdana" w:cs="Calibri"/>
              <w:b/>
              <w:bCs/>
              <w:color w:val="004666"/>
              <w:sz w:val="18"/>
              <w:szCs w:val="18"/>
            </w:rPr>
            <w:t> </w:t>
          </w:r>
          <w:r>
            <w:rPr>
              <w:rFonts w:ascii="Verdana" w:hAnsi="Verdana" w:cs="Calibri"/>
              <w:b/>
              <w:bCs/>
              <w:color w:val="004666"/>
              <w:sz w:val="18"/>
              <w:szCs w:val="18"/>
            </w:rPr>
            <w:t>Plnění</w:t>
          </w:r>
        </w:p>
      </w:tc>
      <w:tc>
        <w:tcPr>
          <w:tcW w:w="2190" w:type="dxa"/>
          <w:vMerge w:val="restart"/>
          <w:shd w:val="clear" w:color="auto" w:fill="auto"/>
          <w:vAlign w:val="center"/>
        </w:tcPr>
        <w:p w14:paraId="58A4D2DD" w14:textId="77777777" w:rsidR="00D5215B" w:rsidRPr="003C0048" w:rsidRDefault="00D5215B" w:rsidP="00C62430">
          <w:pPr>
            <w:jc w:val="center"/>
            <w:rPr>
              <w:rFonts w:ascii="Verdana" w:hAnsi="Verdana" w:cs="Calibri"/>
              <w:b/>
              <w:bCs/>
              <w:color w:val="004666"/>
              <w:sz w:val="18"/>
              <w:szCs w:val="18"/>
            </w:rPr>
          </w:pPr>
          <w:r w:rsidRPr="003C0048">
            <w:rPr>
              <w:rFonts w:ascii="Verdana" w:eastAsia="Calibri" w:hAnsi="Verdana"/>
              <w:kern w:val="0"/>
              <w:sz w:val="18"/>
              <w:szCs w:val="18"/>
              <w:highlight w:val="green"/>
              <w:lang w:eastAsia="en-US"/>
            </w:rPr>
            <w:t>[doplní zadavatel]</w:t>
          </w:r>
        </w:p>
      </w:tc>
    </w:tr>
    <w:tr w:rsidR="00D5215B" w:rsidRPr="003C0048" w14:paraId="6AA83C03" w14:textId="77777777" w:rsidTr="00C43F97">
      <w:trPr>
        <w:trHeight w:val="555"/>
      </w:trPr>
      <w:tc>
        <w:tcPr>
          <w:tcW w:w="2396" w:type="dxa"/>
          <w:vMerge/>
          <w:shd w:val="clear" w:color="auto" w:fill="auto"/>
          <w:vAlign w:val="center"/>
        </w:tcPr>
        <w:p w14:paraId="46B69863" w14:textId="77777777" w:rsidR="00D5215B" w:rsidRPr="003C0048" w:rsidRDefault="00D5215B" w:rsidP="003C0048">
          <w:pPr>
            <w:pStyle w:val="ZKLADN"/>
            <w:spacing w:before="0" w:after="0" w:line="240" w:lineRule="auto"/>
            <w:jc w:val="center"/>
            <w:rPr>
              <w:rFonts w:ascii="Verdana" w:hAnsi="Verdana"/>
              <w:noProof/>
              <w:sz w:val="18"/>
              <w:szCs w:val="18"/>
            </w:rPr>
          </w:pPr>
        </w:p>
      </w:tc>
      <w:tc>
        <w:tcPr>
          <w:tcW w:w="4702" w:type="dxa"/>
          <w:shd w:val="clear" w:color="auto" w:fill="auto"/>
          <w:vAlign w:val="center"/>
        </w:tcPr>
        <w:p w14:paraId="6600F3DE" w14:textId="29A6F974" w:rsidR="00D5215B" w:rsidRPr="00715DE1" w:rsidRDefault="001352AF" w:rsidP="00AD1F90">
          <w:pPr>
            <w:pStyle w:val="ZKLADN"/>
            <w:spacing w:before="0" w:after="0" w:line="240" w:lineRule="auto"/>
            <w:ind w:left="454"/>
            <w:jc w:val="left"/>
            <w:rPr>
              <w:rFonts w:ascii="Verdana" w:hAnsi="Verdana" w:cs="Calibri"/>
              <w:b/>
              <w:bCs/>
              <w:color w:val="009EE0"/>
              <w:sz w:val="18"/>
              <w:szCs w:val="18"/>
            </w:rPr>
          </w:pPr>
          <w:proofErr w:type="spellStart"/>
          <w:r>
            <w:rPr>
              <w:rFonts w:ascii="Verdana" w:hAnsi="Verdana" w:cs="Calibri"/>
              <w:b/>
              <w:bCs/>
              <w:color w:val="009EE0"/>
              <w:sz w:val="18"/>
              <w:szCs w:val="18"/>
            </w:rPr>
            <w:t>Hyperkonvergovaná</w:t>
          </w:r>
          <w:proofErr w:type="spellEnd"/>
          <w:r>
            <w:rPr>
              <w:rFonts w:ascii="Verdana" w:hAnsi="Verdana" w:cs="Calibri"/>
              <w:b/>
              <w:bCs/>
              <w:color w:val="009EE0"/>
              <w:sz w:val="18"/>
              <w:szCs w:val="18"/>
            </w:rPr>
            <w:t xml:space="preserve"> infrastruktura</w:t>
          </w:r>
        </w:p>
      </w:tc>
      <w:tc>
        <w:tcPr>
          <w:tcW w:w="2190" w:type="dxa"/>
          <w:vMerge/>
          <w:shd w:val="clear" w:color="auto" w:fill="auto"/>
          <w:vAlign w:val="center"/>
        </w:tcPr>
        <w:p w14:paraId="4D9866B0" w14:textId="77777777" w:rsidR="00D5215B" w:rsidRPr="003C0048" w:rsidRDefault="00D5215B" w:rsidP="003C0048">
          <w:pPr>
            <w:pStyle w:val="ZKLADN"/>
            <w:spacing w:before="0" w:after="0" w:line="240" w:lineRule="auto"/>
            <w:jc w:val="center"/>
            <w:rPr>
              <w:rFonts w:ascii="Verdana" w:hAnsi="Verdana" w:cs="Calibri"/>
              <w:b/>
              <w:bCs/>
              <w:color w:val="004666"/>
              <w:sz w:val="18"/>
              <w:szCs w:val="18"/>
            </w:rPr>
          </w:pPr>
        </w:p>
      </w:tc>
    </w:tr>
  </w:tbl>
  <w:p w14:paraId="53132345" w14:textId="77777777" w:rsidR="00D5215B" w:rsidRDefault="00D5215B">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2" w:space="0" w:color="004666"/>
      </w:tblBorders>
      <w:tblLook w:val="04A0" w:firstRow="1" w:lastRow="0" w:firstColumn="1" w:lastColumn="0" w:noHBand="0" w:noVBand="1"/>
    </w:tblPr>
    <w:tblGrid>
      <w:gridCol w:w="2389"/>
      <w:gridCol w:w="4564"/>
      <w:gridCol w:w="2119"/>
    </w:tblGrid>
    <w:tr w:rsidR="00D5215B" w:rsidRPr="003C0048" w14:paraId="38695872" w14:textId="77777777" w:rsidTr="00C43F97">
      <w:trPr>
        <w:trHeight w:val="555"/>
      </w:trPr>
      <w:tc>
        <w:tcPr>
          <w:tcW w:w="2396" w:type="dxa"/>
          <w:vMerge w:val="restart"/>
          <w:shd w:val="clear" w:color="auto" w:fill="auto"/>
          <w:vAlign w:val="center"/>
        </w:tcPr>
        <w:p w14:paraId="3AB75D6F" w14:textId="77777777" w:rsidR="00D5215B" w:rsidRPr="003C0048" w:rsidRDefault="00D5215B" w:rsidP="003C0048">
          <w:pPr>
            <w:pStyle w:val="ZKLADN"/>
            <w:jc w:val="center"/>
            <w:rPr>
              <w:rFonts w:ascii="Verdana" w:hAnsi="Verdana" w:cs="Calibri"/>
              <w:b/>
              <w:bCs/>
              <w:sz w:val="18"/>
              <w:szCs w:val="18"/>
            </w:rPr>
          </w:pPr>
          <w:r>
            <w:rPr>
              <w:rFonts w:ascii="Verdana" w:hAnsi="Verdana"/>
              <w:noProof/>
              <w:sz w:val="18"/>
              <w:szCs w:val="18"/>
            </w:rPr>
            <w:drawing>
              <wp:inline distT="0" distB="0" distL="0" distR="0" wp14:anchorId="3C5F4A49" wp14:editId="2EB19DAD">
                <wp:extent cx="1304925" cy="542925"/>
                <wp:effectExtent l="0" t="0" r="9525" b="9525"/>
                <wp:docPr id="57" name="Obrázek 57" descr="C:\Users\hana.zaludova\AppData\Local\Microsoft\Windows\Temporary Internet Files\Content.Outlook\KZXSZ69G\rgb_logo_spcss_zaklad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5" descr="C:\Users\hana.zaludova\AppData\Local\Microsoft\Windows\Temporary Internet Files\Content.Outlook\KZXSZ69G\rgb_logo_spcss_zakladn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542925"/>
                        </a:xfrm>
                        <a:prstGeom prst="rect">
                          <a:avLst/>
                        </a:prstGeom>
                        <a:noFill/>
                        <a:ln>
                          <a:noFill/>
                        </a:ln>
                      </pic:spPr>
                    </pic:pic>
                  </a:graphicData>
                </a:graphic>
              </wp:inline>
            </w:drawing>
          </w:r>
        </w:p>
      </w:tc>
      <w:tc>
        <w:tcPr>
          <w:tcW w:w="4702" w:type="dxa"/>
          <w:shd w:val="clear" w:color="auto" w:fill="auto"/>
          <w:vAlign w:val="center"/>
        </w:tcPr>
        <w:p w14:paraId="311A3635" w14:textId="292FA2D7" w:rsidR="00D5215B" w:rsidRPr="00715DE1" w:rsidRDefault="001352AF" w:rsidP="00715DE1">
          <w:pPr>
            <w:ind w:left="454"/>
            <w:rPr>
              <w:rFonts w:ascii="Verdana" w:hAnsi="Verdana" w:cs="Calibri"/>
              <w:b/>
              <w:bCs/>
              <w:color w:val="004666"/>
              <w:sz w:val="18"/>
              <w:szCs w:val="18"/>
            </w:rPr>
          </w:pPr>
          <w:r w:rsidRPr="00FB3457">
            <w:rPr>
              <w:rFonts w:ascii="Verdana" w:hAnsi="Verdana" w:cs="Calibri"/>
              <w:b/>
              <w:bCs/>
              <w:color w:val="004666"/>
              <w:sz w:val="18"/>
              <w:szCs w:val="18"/>
            </w:rPr>
            <w:t xml:space="preserve">Rámcová dohoda </w:t>
          </w:r>
          <w:r>
            <w:rPr>
              <w:rFonts w:ascii="Verdana" w:hAnsi="Verdana" w:cs="Calibri"/>
              <w:b/>
              <w:bCs/>
              <w:color w:val="004666"/>
              <w:sz w:val="18"/>
              <w:szCs w:val="18"/>
            </w:rPr>
            <w:t xml:space="preserve">na nákup řešení </w:t>
          </w:r>
          <w:proofErr w:type="spellStart"/>
          <w:r>
            <w:rPr>
              <w:rFonts w:ascii="Verdana" w:hAnsi="Verdana" w:cs="Calibri"/>
              <w:b/>
              <w:bCs/>
              <w:color w:val="004666"/>
              <w:sz w:val="18"/>
              <w:szCs w:val="18"/>
            </w:rPr>
            <w:t>hyperkonvergované</w:t>
          </w:r>
          <w:proofErr w:type="spellEnd"/>
          <w:r>
            <w:rPr>
              <w:rFonts w:ascii="Verdana" w:hAnsi="Verdana" w:cs="Calibri"/>
              <w:b/>
              <w:bCs/>
              <w:color w:val="004666"/>
              <w:sz w:val="18"/>
              <w:szCs w:val="18"/>
            </w:rPr>
            <w:t xml:space="preserve"> infrastruktury</w:t>
          </w:r>
          <w:r w:rsidRPr="008B736B">
            <w:rPr>
              <w:rFonts w:ascii="Verdana" w:hAnsi="Verdana" w:cs="Calibri"/>
              <w:b/>
              <w:bCs/>
              <w:color w:val="004666"/>
              <w:sz w:val="18"/>
              <w:szCs w:val="18"/>
            </w:rPr>
            <w:t xml:space="preserve"> </w:t>
          </w:r>
          <w:r w:rsidR="00D5215B" w:rsidRPr="008B736B">
            <w:rPr>
              <w:rFonts w:ascii="Verdana" w:hAnsi="Verdana" w:cs="Calibri"/>
              <w:b/>
              <w:bCs/>
              <w:color w:val="004666"/>
              <w:sz w:val="18"/>
              <w:szCs w:val="18"/>
            </w:rPr>
            <w:t xml:space="preserve">Příloha č. </w:t>
          </w:r>
          <w:r>
            <w:rPr>
              <w:rFonts w:ascii="Verdana" w:hAnsi="Verdana" w:cs="Calibri"/>
              <w:b/>
              <w:bCs/>
              <w:color w:val="004666"/>
              <w:sz w:val="18"/>
              <w:szCs w:val="18"/>
            </w:rPr>
            <w:t>2</w:t>
          </w:r>
          <w:r w:rsidR="00D5215B" w:rsidRPr="008B736B">
            <w:rPr>
              <w:rFonts w:ascii="Verdana" w:hAnsi="Verdana" w:cs="Calibri"/>
              <w:b/>
              <w:bCs/>
              <w:color w:val="004666"/>
              <w:sz w:val="18"/>
              <w:szCs w:val="18"/>
            </w:rPr>
            <w:t xml:space="preserve"> – </w:t>
          </w:r>
          <w:r w:rsidR="00D5215B" w:rsidRPr="00731C8D">
            <w:rPr>
              <w:rFonts w:ascii="Verdana" w:hAnsi="Verdana" w:cs="Calibri"/>
              <w:b/>
              <w:bCs/>
              <w:color w:val="004666"/>
              <w:sz w:val="18"/>
              <w:szCs w:val="18"/>
            </w:rPr>
            <w:t>Seznam Poddodavatelů</w:t>
          </w:r>
        </w:p>
      </w:tc>
      <w:tc>
        <w:tcPr>
          <w:tcW w:w="2190" w:type="dxa"/>
          <w:vMerge w:val="restart"/>
          <w:shd w:val="clear" w:color="auto" w:fill="auto"/>
          <w:vAlign w:val="center"/>
        </w:tcPr>
        <w:p w14:paraId="559E63D9" w14:textId="77777777" w:rsidR="00D5215B" w:rsidRPr="003C0048" w:rsidRDefault="00D5215B" w:rsidP="00C62430">
          <w:pPr>
            <w:jc w:val="center"/>
            <w:rPr>
              <w:rFonts w:ascii="Verdana" w:hAnsi="Verdana" w:cs="Calibri"/>
              <w:b/>
              <w:bCs/>
              <w:color w:val="004666"/>
              <w:sz w:val="18"/>
              <w:szCs w:val="18"/>
            </w:rPr>
          </w:pPr>
          <w:r w:rsidRPr="003C0048">
            <w:rPr>
              <w:rFonts w:ascii="Verdana" w:eastAsia="Calibri" w:hAnsi="Verdana"/>
              <w:kern w:val="0"/>
              <w:sz w:val="18"/>
              <w:szCs w:val="18"/>
              <w:highlight w:val="green"/>
              <w:lang w:eastAsia="en-US"/>
            </w:rPr>
            <w:t>[doplní zadavatel]</w:t>
          </w:r>
        </w:p>
      </w:tc>
    </w:tr>
    <w:tr w:rsidR="00D5215B" w:rsidRPr="003C0048" w14:paraId="308A94C6" w14:textId="77777777" w:rsidTr="00C43F97">
      <w:trPr>
        <w:trHeight w:val="555"/>
      </w:trPr>
      <w:tc>
        <w:tcPr>
          <w:tcW w:w="2396" w:type="dxa"/>
          <w:vMerge/>
          <w:shd w:val="clear" w:color="auto" w:fill="auto"/>
          <w:vAlign w:val="center"/>
        </w:tcPr>
        <w:p w14:paraId="3C72D45F" w14:textId="77777777" w:rsidR="00D5215B" w:rsidRPr="003C0048" w:rsidRDefault="00D5215B" w:rsidP="003C0048">
          <w:pPr>
            <w:pStyle w:val="ZKLADN"/>
            <w:spacing w:before="0" w:after="0" w:line="240" w:lineRule="auto"/>
            <w:jc w:val="center"/>
            <w:rPr>
              <w:rFonts w:ascii="Verdana" w:hAnsi="Verdana"/>
              <w:noProof/>
              <w:sz w:val="18"/>
              <w:szCs w:val="18"/>
            </w:rPr>
          </w:pPr>
        </w:p>
      </w:tc>
      <w:tc>
        <w:tcPr>
          <w:tcW w:w="4702" w:type="dxa"/>
          <w:shd w:val="clear" w:color="auto" w:fill="auto"/>
          <w:vAlign w:val="center"/>
        </w:tcPr>
        <w:p w14:paraId="1C4A1AE1" w14:textId="3113FF8C" w:rsidR="00D5215B" w:rsidRPr="00715DE1" w:rsidRDefault="001352AF" w:rsidP="00AD1F90">
          <w:pPr>
            <w:pStyle w:val="ZKLADN"/>
            <w:spacing w:before="0" w:after="0" w:line="240" w:lineRule="auto"/>
            <w:ind w:left="454"/>
            <w:jc w:val="left"/>
            <w:rPr>
              <w:rFonts w:ascii="Verdana" w:hAnsi="Verdana" w:cs="Calibri"/>
              <w:b/>
              <w:bCs/>
              <w:color w:val="009EE0"/>
              <w:sz w:val="18"/>
              <w:szCs w:val="18"/>
            </w:rPr>
          </w:pPr>
          <w:proofErr w:type="spellStart"/>
          <w:r>
            <w:rPr>
              <w:rFonts w:ascii="Verdana" w:hAnsi="Verdana" w:cs="Calibri"/>
              <w:b/>
              <w:bCs/>
              <w:color w:val="009EE0"/>
              <w:sz w:val="18"/>
              <w:szCs w:val="18"/>
            </w:rPr>
            <w:t>Hyperkonvergovaná</w:t>
          </w:r>
          <w:proofErr w:type="spellEnd"/>
          <w:r>
            <w:rPr>
              <w:rFonts w:ascii="Verdana" w:hAnsi="Verdana" w:cs="Calibri"/>
              <w:b/>
              <w:bCs/>
              <w:color w:val="009EE0"/>
              <w:sz w:val="18"/>
              <w:szCs w:val="18"/>
            </w:rPr>
            <w:t xml:space="preserve"> infrastruktura</w:t>
          </w:r>
        </w:p>
      </w:tc>
      <w:tc>
        <w:tcPr>
          <w:tcW w:w="2190" w:type="dxa"/>
          <w:vMerge/>
          <w:shd w:val="clear" w:color="auto" w:fill="auto"/>
          <w:vAlign w:val="center"/>
        </w:tcPr>
        <w:p w14:paraId="61F5DF76" w14:textId="77777777" w:rsidR="00D5215B" w:rsidRPr="003C0048" w:rsidRDefault="00D5215B" w:rsidP="003C0048">
          <w:pPr>
            <w:pStyle w:val="ZKLADN"/>
            <w:spacing w:before="0" w:after="0" w:line="240" w:lineRule="auto"/>
            <w:jc w:val="center"/>
            <w:rPr>
              <w:rFonts w:ascii="Verdana" w:hAnsi="Verdana" w:cs="Calibri"/>
              <w:b/>
              <w:bCs/>
              <w:color w:val="004666"/>
              <w:sz w:val="18"/>
              <w:szCs w:val="18"/>
            </w:rPr>
          </w:pPr>
        </w:p>
      </w:tc>
    </w:tr>
  </w:tbl>
  <w:p w14:paraId="4F7A40C7" w14:textId="77777777" w:rsidR="00D5215B" w:rsidRDefault="00D5215B">
    <w:pPr>
      <w:pStyle w:val="Zhlav"/>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FD519" w14:textId="77777777" w:rsidR="00435FD3" w:rsidRDefault="00435FD3">
    <w:pPr>
      <w:pStyle w:val="Zhlav"/>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2" w:space="0" w:color="004666"/>
      </w:tblBorders>
      <w:tblLook w:val="04A0" w:firstRow="1" w:lastRow="0" w:firstColumn="1" w:lastColumn="0" w:noHBand="0" w:noVBand="1"/>
    </w:tblPr>
    <w:tblGrid>
      <w:gridCol w:w="2389"/>
      <w:gridCol w:w="4564"/>
      <w:gridCol w:w="2119"/>
    </w:tblGrid>
    <w:tr w:rsidR="002730F7" w:rsidRPr="003C0048" w14:paraId="564DD019" w14:textId="77777777" w:rsidTr="00C43F97">
      <w:trPr>
        <w:trHeight w:val="555"/>
      </w:trPr>
      <w:tc>
        <w:tcPr>
          <w:tcW w:w="2396" w:type="dxa"/>
          <w:vMerge w:val="restart"/>
          <w:shd w:val="clear" w:color="auto" w:fill="auto"/>
          <w:vAlign w:val="center"/>
        </w:tcPr>
        <w:p w14:paraId="41ED1858" w14:textId="77777777" w:rsidR="002730F7" w:rsidRPr="003C0048" w:rsidRDefault="002730F7" w:rsidP="003C0048">
          <w:pPr>
            <w:pStyle w:val="ZKLADN"/>
            <w:jc w:val="center"/>
            <w:rPr>
              <w:rFonts w:ascii="Verdana" w:hAnsi="Verdana" w:cs="Calibri"/>
              <w:b/>
              <w:bCs/>
              <w:sz w:val="18"/>
              <w:szCs w:val="18"/>
            </w:rPr>
          </w:pPr>
          <w:r>
            <w:rPr>
              <w:rFonts w:ascii="Verdana" w:hAnsi="Verdana"/>
              <w:noProof/>
              <w:sz w:val="18"/>
              <w:szCs w:val="18"/>
            </w:rPr>
            <w:drawing>
              <wp:inline distT="0" distB="0" distL="0" distR="0" wp14:anchorId="6313AC7B" wp14:editId="04CCE199">
                <wp:extent cx="1304925" cy="542925"/>
                <wp:effectExtent l="0" t="0" r="9525" b="9525"/>
                <wp:docPr id="5" name="Obrázek 5" descr="C:\Users\hana.zaludova\AppData\Local\Microsoft\Windows\Temporary Internet Files\Content.Outlook\KZXSZ69G\rgb_logo_spcss_zaklad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5" descr="C:\Users\hana.zaludova\AppData\Local\Microsoft\Windows\Temporary Internet Files\Content.Outlook\KZXSZ69G\rgb_logo_spcss_zakladn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542925"/>
                        </a:xfrm>
                        <a:prstGeom prst="rect">
                          <a:avLst/>
                        </a:prstGeom>
                        <a:noFill/>
                        <a:ln>
                          <a:noFill/>
                        </a:ln>
                      </pic:spPr>
                    </pic:pic>
                  </a:graphicData>
                </a:graphic>
              </wp:inline>
            </w:drawing>
          </w:r>
        </w:p>
      </w:tc>
      <w:tc>
        <w:tcPr>
          <w:tcW w:w="4702" w:type="dxa"/>
          <w:shd w:val="clear" w:color="auto" w:fill="auto"/>
          <w:vAlign w:val="center"/>
        </w:tcPr>
        <w:p w14:paraId="3FCBB4FF" w14:textId="79ABDC24" w:rsidR="002730F7" w:rsidRPr="00715DE1" w:rsidRDefault="002730F7" w:rsidP="00715DE1">
          <w:pPr>
            <w:ind w:left="454"/>
            <w:rPr>
              <w:rFonts w:ascii="Verdana" w:hAnsi="Verdana" w:cs="Calibri"/>
              <w:b/>
              <w:bCs/>
              <w:color w:val="004666"/>
              <w:sz w:val="18"/>
              <w:szCs w:val="18"/>
            </w:rPr>
          </w:pPr>
          <w:r w:rsidRPr="00FB3457">
            <w:rPr>
              <w:rFonts w:ascii="Verdana" w:hAnsi="Verdana" w:cs="Calibri"/>
              <w:b/>
              <w:bCs/>
              <w:color w:val="004666"/>
              <w:sz w:val="18"/>
              <w:szCs w:val="18"/>
            </w:rPr>
            <w:t xml:space="preserve">Rámcová dohoda </w:t>
          </w:r>
          <w:r>
            <w:rPr>
              <w:rFonts w:ascii="Verdana" w:hAnsi="Verdana" w:cs="Calibri"/>
              <w:b/>
              <w:bCs/>
              <w:color w:val="004666"/>
              <w:sz w:val="18"/>
              <w:szCs w:val="18"/>
            </w:rPr>
            <w:t xml:space="preserve">na nákup řešení </w:t>
          </w:r>
          <w:proofErr w:type="spellStart"/>
          <w:r>
            <w:rPr>
              <w:rFonts w:ascii="Verdana" w:hAnsi="Verdana" w:cs="Calibri"/>
              <w:b/>
              <w:bCs/>
              <w:color w:val="004666"/>
              <w:sz w:val="18"/>
              <w:szCs w:val="18"/>
            </w:rPr>
            <w:t>hyperkonvergované</w:t>
          </w:r>
          <w:proofErr w:type="spellEnd"/>
          <w:r>
            <w:rPr>
              <w:rFonts w:ascii="Verdana" w:hAnsi="Verdana" w:cs="Calibri"/>
              <w:b/>
              <w:bCs/>
              <w:color w:val="004666"/>
              <w:sz w:val="18"/>
              <w:szCs w:val="18"/>
            </w:rPr>
            <w:t xml:space="preserve"> infrastruktury</w:t>
          </w:r>
          <w:r w:rsidRPr="008B736B">
            <w:rPr>
              <w:rFonts w:ascii="Verdana" w:hAnsi="Verdana" w:cs="Calibri"/>
              <w:b/>
              <w:bCs/>
              <w:color w:val="004666"/>
              <w:sz w:val="18"/>
              <w:szCs w:val="18"/>
            </w:rPr>
            <w:t xml:space="preserve"> Příloha č. </w:t>
          </w:r>
          <w:r>
            <w:rPr>
              <w:rFonts w:ascii="Verdana" w:hAnsi="Verdana" w:cs="Calibri"/>
              <w:b/>
              <w:bCs/>
              <w:color w:val="004666"/>
              <w:sz w:val="18"/>
              <w:szCs w:val="18"/>
            </w:rPr>
            <w:t>3</w:t>
          </w:r>
          <w:r w:rsidRPr="008B736B">
            <w:rPr>
              <w:rFonts w:ascii="Verdana" w:hAnsi="Verdana" w:cs="Calibri"/>
              <w:b/>
              <w:bCs/>
              <w:color w:val="004666"/>
              <w:sz w:val="18"/>
              <w:szCs w:val="18"/>
            </w:rPr>
            <w:t xml:space="preserve"> – </w:t>
          </w:r>
          <w:r>
            <w:rPr>
              <w:rFonts w:ascii="Verdana" w:hAnsi="Verdana" w:cs="Calibri"/>
              <w:b/>
              <w:bCs/>
              <w:color w:val="004666"/>
              <w:sz w:val="18"/>
              <w:szCs w:val="18"/>
            </w:rPr>
            <w:t>Vzory formulářů</w:t>
          </w:r>
        </w:p>
      </w:tc>
      <w:tc>
        <w:tcPr>
          <w:tcW w:w="2190" w:type="dxa"/>
          <w:vMerge w:val="restart"/>
          <w:shd w:val="clear" w:color="auto" w:fill="auto"/>
          <w:vAlign w:val="center"/>
        </w:tcPr>
        <w:p w14:paraId="04EB69FD" w14:textId="77777777" w:rsidR="002730F7" w:rsidRPr="003C0048" w:rsidRDefault="002730F7" w:rsidP="00C62430">
          <w:pPr>
            <w:jc w:val="center"/>
            <w:rPr>
              <w:rFonts w:ascii="Verdana" w:hAnsi="Verdana" w:cs="Calibri"/>
              <w:b/>
              <w:bCs/>
              <w:color w:val="004666"/>
              <w:sz w:val="18"/>
              <w:szCs w:val="18"/>
            </w:rPr>
          </w:pPr>
          <w:r w:rsidRPr="003C0048">
            <w:rPr>
              <w:rFonts w:ascii="Verdana" w:eastAsia="Calibri" w:hAnsi="Verdana"/>
              <w:kern w:val="0"/>
              <w:sz w:val="18"/>
              <w:szCs w:val="18"/>
              <w:highlight w:val="green"/>
              <w:lang w:eastAsia="en-US"/>
            </w:rPr>
            <w:t>[doplní zadavatel]</w:t>
          </w:r>
        </w:p>
      </w:tc>
    </w:tr>
    <w:tr w:rsidR="002730F7" w:rsidRPr="003C0048" w14:paraId="61DFE20D" w14:textId="77777777" w:rsidTr="00C43F97">
      <w:trPr>
        <w:trHeight w:val="555"/>
      </w:trPr>
      <w:tc>
        <w:tcPr>
          <w:tcW w:w="2396" w:type="dxa"/>
          <w:vMerge/>
          <w:shd w:val="clear" w:color="auto" w:fill="auto"/>
          <w:vAlign w:val="center"/>
        </w:tcPr>
        <w:p w14:paraId="023529F9" w14:textId="77777777" w:rsidR="002730F7" w:rsidRPr="003C0048" w:rsidRDefault="002730F7" w:rsidP="003C0048">
          <w:pPr>
            <w:pStyle w:val="ZKLADN"/>
            <w:spacing w:before="0" w:after="0" w:line="240" w:lineRule="auto"/>
            <w:jc w:val="center"/>
            <w:rPr>
              <w:rFonts w:ascii="Verdana" w:hAnsi="Verdana"/>
              <w:noProof/>
              <w:sz w:val="18"/>
              <w:szCs w:val="18"/>
            </w:rPr>
          </w:pPr>
        </w:p>
      </w:tc>
      <w:tc>
        <w:tcPr>
          <w:tcW w:w="4702" w:type="dxa"/>
          <w:shd w:val="clear" w:color="auto" w:fill="auto"/>
          <w:vAlign w:val="center"/>
        </w:tcPr>
        <w:p w14:paraId="4C97F598" w14:textId="77777777" w:rsidR="002730F7" w:rsidRPr="00715DE1" w:rsidRDefault="002730F7" w:rsidP="00AD1F90">
          <w:pPr>
            <w:pStyle w:val="ZKLADN"/>
            <w:spacing w:before="0" w:after="0" w:line="240" w:lineRule="auto"/>
            <w:ind w:left="454"/>
            <w:jc w:val="left"/>
            <w:rPr>
              <w:rFonts w:ascii="Verdana" w:hAnsi="Verdana" w:cs="Calibri"/>
              <w:b/>
              <w:bCs/>
              <w:color w:val="009EE0"/>
              <w:sz w:val="18"/>
              <w:szCs w:val="18"/>
            </w:rPr>
          </w:pPr>
          <w:proofErr w:type="spellStart"/>
          <w:r>
            <w:rPr>
              <w:rFonts w:ascii="Verdana" w:hAnsi="Verdana" w:cs="Calibri"/>
              <w:b/>
              <w:bCs/>
              <w:color w:val="009EE0"/>
              <w:sz w:val="18"/>
              <w:szCs w:val="18"/>
            </w:rPr>
            <w:t>Hyperkonvergovaná</w:t>
          </w:r>
          <w:proofErr w:type="spellEnd"/>
          <w:r>
            <w:rPr>
              <w:rFonts w:ascii="Verdana" w:hAnsi="Verdana" w:cs="Calibri"/>
              <w:b/>
              <w:bCs/>
              <w:color w:val="009EE0"/>
              <w:sz w:val="18"/>
              <w:szCs w:val="18"/>
            </w:rPr>
            <w:t xml:space="preserve"> infrastruktura</w:t>
          </w:r>
        </w:p>
      </w:tc>
      <w:tc>
        <w:tcPr>
          <w:tcW w:w="2190" w:type="dxa"/>
          <w:vMerge/>
          <w:shd w:val="clear" w:color="auto" w:fill="auto"/>
          <w:vAlign w:val="center"/>
        </w:tcPr>
        <w:p w14:paraId="7CB5B4A4" w14:textId="77777777" w:rsidR="002730F7" w:rsidRPr="003C0048" w:rsidRDefault="002730F7" w:rsidP="003C0048">
          <w:pPr>
            <w:pStyle w:val="ZKLADN"/>
            <w:spacing w:before="0" w:after="0" w:line="240" w:lineRule="auto"/>
            <w:jc w:val="center"/>
            <w:rPr>
              <w:rFonts w:ascii="Verdana" w:hAnsi="Verdana" w:cs="Calibri"/>
              <w:b/>
              <w:bCs/>
              <w:color w:val="004666"/>
              <w:sz w:val="18"/>
              <w:szCs w:val="18"/>
            </w:rPr>
          </w:pPr>
        </w:p>
      </w:tc>
    </w:tr>
  </w:tbl>
  <w:p w14:paraId="64EFEAE8" w14:textId="77777777" w:rsidR="002730F7" w:rsidRDefault="002730F7">
    <w:pPr>
      <w:pStyle w:val="Zhlav"/>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2375F4" w14:textId="77777777" w:rsidR="00435FD3" w:rsidRDefault="00435FD3">
    <w:pPr>
      <w:pStyle w:val="Zhlav"/>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2" w:space="0" w:color="004666"/>
      </w:tblBorders>
      <w:tblLook w:val="04A0" w:firstRow="1" w:lastRow="0" w:firstColumn="1" w:lastColumn="0" w:noHBand="0" w:noVBand="1"/>
    </w:tblPr>
    <w:tblGrid>
      <w:gridCol w:w="2389"/>
      <w:gridCol w:w="4564"/>
      <w:gridCol w:w="2119"/>
    </w:tblGrid>
    <w:tr w:rsidR="00D5215B" w:rsidRPr="003C0048" w14:paraId="685619D1" w14:textId="77777777" w:rsidTr="00C43F97">
      <w:trPr>
        <w:trHeight w:val="555"/>
      </w:trPr>
      <w:tc>
        <w:tcPr>
          <w:tcW w:w="2396" w:type="dxa"/>
          <w:vMerge w:val="restart"/>
          <w:shd w:val="clear" w:color="auto" w:fill="auto"/>
          <w:vAlign w:val="center"/>
        </w:tcPr>
        <w:p w14:paraId="374846AC" w14:textId="77777777" w:rsidR="00D5215B" w:rsidRPr="003C0048" w:rsidRDefault="00D5215B" w:rsidP="003C0048">
          <w:pPr>
            <w:pStyle w:val="ZKLADN"/>
            <w:jc w:val="center"/>
            <w:rPr>
              <w:rFonts w:ascii="Verdana" w:hAnsi="Verdana" w:cs="Calibri"/>
              <w:b/>
              <w:bCs/>
              <w:sz w:val="18"/>
              <w:szCs w:val="18"/>
            </w:rPr>
          </w:pPr>
          <w:r>
            <w:rPr>
              <w:rFonts w:ascii="Verdana" w:hAnsi="Verdana"/>
              <w:noProof/>
              <w:sz w:val="18"/>
              <w:szCs w:val="18"/>
            </w:rPr>
            <w:drawing>
              <wp:inline distT="0" distB="0" distL="0" distR="0" wp14:anchorId="6EFAB070" wp14:editId="224FBA8A">
                <wp:extent cx="1304925" cy="542925"/>
                <wp:effectExtent l="0" t="0" r="9525" b="9525"/>
                <wp:docPr id="38" name="Obrázek 38" descr="C:\Users\hana.zaludova\AppData\Local\Microsoft\Windows\Temporary Internet Files\Content.Outlook\KZXSZ69G\rgb_logo_spcss_zaklad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5" descr="C:\Users\hana.zaludova\AppData\Local\Microsoft\Windows\Temporary Internet Files\Content.Outlook\KZXSZ69G\rgb_logo_spcss_zakladn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542925"/>
                        </a:xfrm>
                        <a:prstGeom prst="rect">
                          <a:avLst/>
                        </a:prstGeom>
                        <a:noFill/>
                        <a:ln>
                          <a:noFill/>
                        </a:ln>
                      </pic:spPr>
                    </pic:pic>
                  </a:graphicData>
                </a:graphic>
              </wp:inline>
            </w:drawing>
          </w:r>
        </w:p>
      </w:tc>
      <w:tc>
        <w:tcPr>
          <w:tcW w:w="4702" w:type="dxa"/>
          <w:shd w:val="clear" w:color="auto" w:fill="auto"/>
          <w:vAlign w:val="center"/>
        </w:tcPr>
        <w:p w14:paraId="2E93D740" w14:textId="09640166" w:rsidR="00D5215B" w:rsidRPr="00715DE1" w:rsidRDefault="001352AF" w:rsidP="00715DE1">
          <w:pPr>
            <w:ind w:left="454"/>
            <w:rPr>
              <w:rFonts w:ascii="Verdana" w:hAnsi="Verdana" w:cs="Calibri"/>
              <w:b/>
              <w:bCs/>
              <w:color w:val="004666"/>
              <w:sz w:val="18"/>
              <w:szCs w:val="18"/>
            </w:rPr>
          </w:pPr>
          <w:r w:rsidRPr="00FB3457">
            <w:rPr>
              <w:rFonts w:ascii="Verdana" w:hAnsi="Verdana" w:cs="Calibri"/>
              <w:b/>
              <w:bCs/>
              <w:color w:val="004666"/>
              <w:sz w:val="18"/>
              <w:szCs w:val="18"/>
            </w:rPr>
            <w:t xml:space="preserve">Rámcová dohoda </w:t>
          </w:r>
          <w:r>
            <w:rPr>
              <w:rFonts w:ascii="Verdana" w:hAnsi="Verdana" w:cs="Calibri"/>
              <w:b/>
              <w:bCs/>
              <w:color w:val="004666"/>
              <w:sz w:val="18"/>
              <w:szCs w:val="18"/>
            </w:rPr>
            <w:t xml:space="preserve">na nákup řešení </w:t>
          </w:r>
          <w:proofErr w:type="spellStart"/>
          <w:r>
            <w:rPr>
              <w:rFonts w:ascii="Verdana" w:hAnsi="Verdana" w:cs="Calibri"/>
              <w:b/>
              <w:bCs/>
              <w:color w:val="004666"/>
              <w:sz w:val="18"/>
              <w:szCs w:val="18"/>
            </w:rPr>
            <w:t>hyperkonvergované</w:t>
          </w:r>
          <w:proofErr w:type="spellEnd"/>
          <w:r>
            <w:rPr>
              <w:rFonts w:ascii="Verdana" w:hAnsi="Verdana" w:cs="Calibri"/>
              <w:b/>
              <w:bCs/>
              <w:color w:val="004666"/>
              <w:sz w:val="18"/>
              <w:szCs w:val="18"/>
            </w:rPr>
            <w:t xml:space="preserve"> infrastruktury</w:t>
          </w:r>
          <w:r w:rsidRPr="008B736B">
            <w:rPr>
              <w:rFonts w:ascii="Verdana" w:hAnsi="Verdana" w:cs="Calibri"/>
              <w:b/>
              <w:bCs/>
              <w:color w:val="004666"/>
              <w:sz w:val="18"/>
              <w:szCs w:val="18"/>
            </w:rPr>
            <w:t xml:space="preserve"> </w:t>
          </w:r>
          <w:r w:rsidR="00D5215B" w:rsidRPr="008B736B">
            <w:rPr>
              <w:rFonts w:ascii="Verdana" w:hAnsi="Verdana" w:cs="Calibri"/>
              <w:b/>
              <w:bCs/>
              <w:color w:val="004666"/>
              <w:sz w:val="18"/>
              <w:szCs w:val="18"/>
            </w:rPr>
            <w:t xml:space="preserve">Příloha č. </w:t>
          </w:r>
          <w:r>
            <w:rPr>
              <w:rFonts w:ascii="Verdana" w:hAnsi="Verdana" w:cs="Calibri"/>
              <w:b/>
              <w:bCs/>
              <w:color w:val="004666"/>
              <w:sz w:val="18"/>
              <w:szCs w:val="18"/>
            </w:rPr>
            <w:t>3</w:t>
          </w:r>
          <w:r w:rsidR="00D5215B" w:rsidRPr="008B736B">
            <w:rPr>
              <w:rFonts w:ascii="Verdana" w:hAnsi="Verdana" w:cs="Calibri"/>
              <w:b/>
              <w:bCs/>
              <w:color w:val="004666"/>
              <w:sz w:val="18"/>
              <w:szCs w:val="18"/>
            </w:rPr>
            <w:t xml:space="preserve"> – </w:t>
          </w:r>
          <w:r w:rsidR="00D5215B" w:rsidRPr="00731C8D">
            <w:rPr>
              <w:rFonts w:ascii="Verdana" w:hAnsi="Verdana" w:cs="Calibri"/>
              <w:b/>
              <w:bCs/>
              <w:color w:val="004666"/>
              <w:sz w:val="18"/>
              <w:szCs w:val="18"/>
            </w:rPr>
            <w:t>Vzory formulářů</w:t>
          </w:r>
        </w:p>
      </w:tc>
      <w:tc>
        <w:tcPr>
          <w:tcW w:w="2190" w:type="dxa"/>
          <w:vMerge w:val="restart"/>
          <w:shd w:val="clear" w:color="auto" w:fill="auto"/>
          <w:vAlign w:val="center"/>
        </w:tcPr>
        <w:p w14:paraId="78B58FAF" w14:textId="77777777" w:rsidR="00D5215B" w:rsidRPr="003C0048" w:rsidRDefault="00D5215B" w:rsidP="00C62430">
          <w:pPr>
            <w:jc w:val="center"/>
            <w:rPr>
              <w:rFonts w:ascii="Verdana" w:hAnsi="Verdana" w:cs="Calibri"/>
              <w:b/>
              <w:bCs/>
              <w:color w:val="004666"/>
              <w:sz w:val="18"/>
              <w:szCs w:val="18"/>
            </w:rPr>
          </w:pPr>
          <w:r w:rsidRPr="003C0048">
            <w:rPr>
              <w:rFonts w:ascii="Verdana" w:eastAsia="Calibri" w:hAnsi="Verdana"/>
              <w:kern w:val="0"/>
              <w:sz w:val="18"/>
              <w:szCs w:val="18"/>
              <w:highlight w:val="green"/>
              <w:lang w:eastAsia="en-US"/>
            </w:rPr>
            <w:t>[doplní zadavatel]</w:t>
          </w:r>
        </w:p>
      </w:tc>
    </w:tr>
    <w:tr w:rsidR="00D5215B" w:rsidRPr="003C0048" w14:paraId="18B6B637" w14:textId="77777777" w:rsidTr="00C43F97">
      <w:trPr>
        <w:trHeight w:val="555"/>
      </w:trPr>
      <w:tc>
        <w:tcPr>
          <w:tcW w:w="2396" w:type="dxa"/>
          <w:vMerge/>
          <w:shd w:val="clear" w:color="auto" w:fill="auto"/>
          <w:vAlign w:val="center"/>
        </w:tcPr>
        <w:p w14:paraId="4A2960D5" w14:textId="77777777" w:rsidR="00D5215B" w:rsidRPr="003C0048" w:rsidRDefault="00D5215B" w:rsidP="003C0048">
          <w:pPr>
            <w:pStyle w:val="ZKLADN"/>
            <w:spacing w:before="0" w:after="0" w:line="240" w:lineRule="auto"/>
            <w:jc w:val="center"/>
            <w:rPr>
              <w:rFonts w:ascii="Verdana" w:hAnsi="Verdana"/>
              <w:noProof/>
              <w:sz w:val="18"/>
              <w:szCs w:val="18"/>
            </w:rPr>
          </w:pPr>
        </w:p>
      </w:tc>
      <w:tc>
        <w:tcPr>
          <w:tcW w:w="4702" w:type="dxa"/>
          <w:shd w:val="clear" w:color="auto" w:fill="auto"/>
          <w:vAlign w:val="center"/>
        </w:tcPr>
        <w:p w14:paraId="3074B986" w14:textId="099D972B" w:rsidR="00D5215B" w:rsidRPr="00715DE1" w:rsidRDefault="001352AF" w:rsidP="00AD1F90">
          <w:pPr>
            <w:pStyle w:val="ZKLADN"/>
            <w:spacing w:before="0" w:after="0" w:line="240" w:lineRule="auto"/>
            <w:ind w:left="454"/>
            <w:jc w:val="left"/>
            <w:rPr>
              <w:rFonts w:ascii="Verdana" w:hAnsi="Verdana" w:cs="Calibri"/>
              <w:b/>
              <w:bCs/>
              <w:color w:val="009EE0"/>
              <w:sz w:val="18"/>
              <w:szCs w:val="18"/>
            </w:rPr>
          </w:pPr>
          <w:proofErr w:type="spellStart"/>
          <w:r>
            <w:rPr>
              <w:rFonts w:ascii="Verdana" w:hAnsi="Verdana" w:cs="Calibri"/>
              <w:b/>
              <w:bCs/>
              <w:color w:val="009EE0"/>
              <w:sz w:val="18"/>
              <w:szCs w:val="18"/>
            </w:rPr>
            <w:t>Hyperkonvergovaná</w:t>
          </w:r>
          <w:proofErr w:type="spellEnd"/>
          <w:r>
            <w:rPr>
              <w:rFonts w:ascii="Verdana" w:hAnsi="Verdana" w:cs="Calibri"/>
              <w:b/>
              <w:bCs/>
              <w:color w:val="009EE0"/>
              <w:sz w:val="18"/>
              <w:szCs w:val="18"/>
            </w:rPr>
            <w:t xml:space="preserve"> infrastruktura</w:t>
          </w:r>
        </w:p>
      </w:tc>
      <w:tc>
        <w:tcPr>
          <w:tcW w:w="2190" w:type="dxa"/>
          <w:vMerge/>
          <w:shd w:val="clear" w:color="auto" w:fill="auto"/>
          <w:vAlign w:val="center"/>
        </w:tcPr>
        <w:p w14:paraId="08FE23F9" w14:textId="77777777" w:rsidR="00D5215B" w:rsidRPr="003C0048" w:rsidRDefault="00D5215B" w:rsidP="003C0048">
          <w:pPr>
            <w:pStyle w:val="ZKLADN"/>
            <w:spacing w:before="0" w:after="0" w:line="240" w:lineRule="auto"/>
            <w:jc w:val="center"/>
            <w:rPr>
              <w:rFonts w:ascii="Verdana" w:hAnsi="Verdana" w:cs="Calibri"/>
              <w:b/>
              <w:bCs/>
              <w:color w:val="004666"/>
              <w:sz w:val="18"/>
              <w:szCs w:val="18"/>
            </w:rPr>
          </w:pPr>
        </w:p>
      </w:tc>
    </w:tr>
  </w:tbl>
  <w:p w14:paraId="34791CA5" w14:textId="77777777" w:rsidR="00D5215B" w:rsidRDefault="00D5215B">
    <w:pPr>
      <w:pStyle w:val="Zhlav"/>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2" w:space="0" w:color="004666"/>
      </w:tblBorders>
      <w:tblLook w:val="04A0" w:firstRow="1" w:lastRow="0" w:firstColumn="1" w:lastColumn="0" w:noHBand="0" w:noVBand="1"/>
    </w:tblPr>
    <w:tblGrid>
      <w:gridCol w:w="2389"/>
      <w:gridCol w:w="4564"/>
      <w:gridCol w:w="2119"/>
    </w:tblGrid>
    <w:tr w:rsidR="00D5215B" w:rsidRPr="003C0048" w14:paraId="0A4495BB" w14:textId="77777777" w:rsidTr="00C43F97">
      <w:trPr>
        <w:trHeight w:val="555"/>
      </w:trPr>
      <w:tc>
        <w:tcPr>
          <w:tcW w:w="2396" w:type="dxa"/>
          <w:vMerge w:val="restart"/>
          <w:shd w:val="clear" w:color="auto" w:fill="auto"/>
          <w:vAlign w:val="center"/>
        </w:tcPr>
        <w:p w14:paraId="0AFEDD7F" w14:textId="77777777" w:rsidR="00D5215B" w:rsidRPr="003C0048" w:rsidRDefault="00D5215B" w:rsidP="003C0048">
          <w:pPr>
            <w:pStyle w:val="ZKLADN"/>
            <w:jc w:val="center"/>
            <w:rPr>
              <w:rFonts w:ascii="Verdana" w:hAnsi="Verdana" w:cs="Calibri"/>
              <w:b/>
              <w:bCs/>
              <w:sz w:val="18"/>
              <w:szCs w:val="18"/>
            </w:rPr>
          </w:pPr>
          <w:r>
            <w:rPr>
              <w:rFonts w:ascii="Verdana" w:hAnsi="Verdana"/>
              <w:noProof/>
              <w:sz w:val="18"/>
              <w:szCs w:val="18"/>
            </w:rPr>
            <w:drawing>
              <wp:inline distT="0" distB="0" distL="0" distR="0" wp14:anchorId="67B411BA" wp14:editId="0219055C">
                <wp:extent cx="1304925" cy="542925"/>
                <wp:effectExtent l="0" t="0" r="9525" b="9525"/>
                <wp:docPr id="39" name="Obrázek 39" descr="C:\Users\hana.zaludova\AppData\Local\Microsoft\Windows\Temporary Internet Files\Content.Outlook\KZXSZ69G\rgb_logo_spcss_zaklad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5" descr="C:\Users\hana.zaludova\AppData\Local\Microsoft\Windows\Temporary Internet Files\Content.Outlook\KZXSZ69G\rgb_logo_spcss_zakladn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542925"/>
                        </a:xfrm>
                        <a:prstGeom prst="rect">
                          <a:avLst/>
                        </a:prstGeom>
                        <a:noFill/>
                        <a:ln>
                          <a:noFill/>
                        </a:ln>
                      </pic:spPr>
                    </pic:pic>
                  </a:graphicData>
                </a:graphic>
              </wp:inline>
            </w:drawing>
          </w:r>
        </w:p>
      </w:tc>
      <w:tc>
        <w:tcPr>
          <w:tcW w:w="4702" w:type="dxa"/>
          <w:shd w:val="clear" w:color="auto" w:fill="auto"/>
          <w:vAlign w:val="center"/>
        </w:tcPr>
        <w:p w14:paraId="5C161129" w14:textId="1AD0D557" w:rsidR="00D5215B" w:rsidRPr="00715DE1" w:rsidRDefault="001352AF" w:rsidP="00715DE1">
          <w:pPr>
            <w:ind w:left="454"/>
            <w:rPr>
              <w:rFonts w:ascii="Verdana" w:hAnsi="Verdana" w:cs="Calibri"/>
              <w:b/>
              <w:bCs/>
              <w:color w:val="004666"/>
              <w:sz w:val="18"/>
              <w:szCs w:val="18"/>
            </w:rPr>
          </w:pPr>
          <w:r w:rsidRPr="00FB3457">
            <w:rPr>
              <w:rFonts w:ascii="Verdana" w:hAnsi="Verdana" w:cs="Calibri"/>
              <w:b/>
              <w:bCs/>
              <w:color w:val="004666"/>
              <w:sz w:val="18"/>
              <w:szCs w:val="18"/>
            </w:rPr>
            <w:t xml:space="preserve">Rámcová dohoda </w:t>
          </w:r>
          <w:r>
            <w:rPr>
              <w:rFonts w:ascii="Verdana" w:hAnsi="Verdana" w:cs="Calibri"/>
              <w:b/>
              <w:bCs/>
              <w:color w:val="004666"/>
              <w:sz w:val="18"/>
              <w:szCs w:val="18"/>
            </w:rPr>
            <w:t xml:space="preserve">na nákup řešení </w:t>
          </w:r>
          <w:proofErr w:type="spellStart"/>
          <w:r>
            <w:rPr>
              <w:rFonts w:ascii="Verdana" w:hAnsi="Verdana" w:cs="Calibri"/>
              <w:b/>
              <w:bCs/>
              <w:color w:val="004666"/>
              <w:sz w:val="18"/>
              <w:szCs w:val="18"/>
            </w:rPr>
            <w:t>hyperkonvergované</w:t>
          </w:r>
          <w:proofErr w:type="spellEnd"/>
          <w:r>
            <w:rPr>
              <w:rFonts w:ascii="Verdana" w:hAnsi="Verdana" w:cs="Calibri"/>
              <w:b/>
              <w:bCs/>
              <w:color w:val="004666"/>
              <w:sz w:val="18"/>
              <w:szCs w:val="18"/>
            </w:rPr>
            <w:t xml:space="preserve"> infrastruktury</w:t>
          </w:r>
          <w:r w:rsidRPr="008B736B">
            <w:rPr>
              <w:rFonts w:ascii="Verdana" w:hAnsi="Verdana" w:cs="Calibri"/>
              <w:b/>
              <w:bCs/>
              <w:color w:val="004666"/>
              <w:sz w:val="18"/>
              <w:szCs w:val="18"/>
            </w:rPr>
            <w:t xml:space="preserve"> </w:t>
          </w:r>
          <w:r w:rsidR="00D5215B" w:rsidRPr="008B736B">
            <w:rPr>
              <w:rFonts w:ascii="Verdana" w:hAnsi="Verdana" w:cs="Calibri"/>
              <w:b/>
              <w:bCs/>
              <w:color w:val="004666"/>
              <w:sz w:val="18"/>
              <w:szCs w:val="18"/>
            </w:rPr>
            <w:t xml:space="preserve">Příloha č. </w:t>
          </w:r>
          <w:r>
            <w:rPr>
              <w:rFonts w:ascii="Verdana" w:hAnsi="Verdana" w:cs="Calibri"/>
              <w:b/>
              <w:bCs/>
              <w:color w:val="004666"/>
              <w:sz w:val="18"/>
              <w:szCs w:val="18"/>
            </w:rPr>
            <w:t>4</w:t>
          </w:r>
          <w:r w:rsidR="00D5215B" w:rsidRPr="008B736B">
            <w:rPr>
              <w:rFonts w:ascii="Verdana" w:hAnsi="Verdana" w:cs="Calibri"/>
              <w:b/>
              <w:bCs/>
              <w:color w:val="004666"/>
              <w:sz w:val="18"/>
              <w:szCs w:val="18"/>
            </w:rPr>
            <w:t xml:space="preserve"> – </w:t>
          </w:r>
          <w:r w:rsidR="00D5215B" w:rsidRPr="00731C8D">
            <w:rPr>
              <w:rFonts w:ascii="Verdana" w:hAnsi="Verdana" w:cs="Calibri"/>
              <w:b/>
              <w:bCs/>
              <w:color w:val="004666"/>
              <w:sz w:val="18"/>
              <w:szCs w:val="18"/>
            </w:rPr>
            <w:t xml:space="preserve">Specifikace </w:t>
          </w:r>
          <w:r>
            <w:rPr>
              <w:rFonts w:ascii="Verdana" w:hAnsi="Verdana" w:cs="Calibri"/>
              <w:b/>
              <w:bCs/>
              <w:color w:val="004666"/>
              <w:sz w:val="18"/>
              <w:szCs w:val="18"/>
            </w:rPr>
            <w:t>ceny za</w:t>
          </w:r>
          <w:r w:rsidR="00BD00CD">
            <w:rPr>
              <w:rFonts w:ascii="Verdana" w:hAnsi="Verdana" w:cs="Calibri"/>
              <w:b/>
              <w:bCs/>
              <w:color w:val="004666"/>
              <w:sz w:val="18"/>
              <w:szCs w:val="18"/>
            </w:rPr>
            <w:t> </w:t>
          </w:r>
          <w:r>
            <w:rPr>
              <w:rFonts w:ascii="Verdana" w:hAnsi="Verdana" w:cs="Calibri"/>
              <w:b/>
              <w:bCs/>
              <w:color w:val="004666"/>
              <w:sz w:val="18"/>
              <w:szCs w:val="18"/>
            </w:rPr>
            <w:t>Plnění</w:t>
          </w:r>
        </w:p>
      </w:tc>
      <w:tc>
        <w:tcPr>
          <w:tcW w:w="2190" w:type="dxa"/>
          <w:vMerge w:val="restart"/>
          <w:shd w:val="clear" w:color="auto" w:fill="auto"/>
          <w:vAlign w:val="center"/>
        </w:tcPr>
        <w:p w14:paraId="559D2FEE" w14:textId="77777777" w:rsidR="00D5215B" w:rsidRPr="003C0048" w:rsidRDefault="00D5215B" w:rsidP="00C62430">
          <w:pPr>
            <w:jc w:val="center"/>
            <w:rPr>
              <w:rFonts w:ascii="Verdana" w:hAnsi="Verdana" w:cs="Calibri"/>
              <w:b/>
              <w:bCs/>
              <w:color w:val="004666"/>
              <w:sz w:val="18"/>
              <w:szCs w:val="18"/>
            </w:rPr>
          </w:pPr>
          <w:r w:rsidRPr="003C0048">
            <w:rPr>
              <w:rFonts w:ascii="Verdana" w:eastAsia="Calibri" w:hAnsi="Verdana"/>
              <w:kern w:val="0"/>
              <w:sz w:val="18"/>
              <w:szCs w:val="18"/>
              <w:highlight w:val="green"/>
              <w:lang w:eastAsia="en-US"/>
            </w:rPr>
            <w:t>[doplní zadavatel]</w:t>
          </w:r>
        </w:p>
      </w:tc>
    </w:tr>
    <w:tr w:rsidR="00D5215B" w:rsidRPr="003C0048" w14:paraId="582224D0" w14:textId="77777777" w:rsidTr="00C43F97">
      <w:trPr>
        <w:trHeight w:val="555"/>
      </w:trPr>
      <w:tc>
        <w:tcPr>
          <w:tcW w:w="2396" w:type="dxa"/>
          <w:vMerge/>
          <w:shd w:val="clear" w:color="auto" w:fill="auto"/>
          <w:vAlign w:val="center"/>
        </w:tcPr>
        <w:p w14:paraId="0430D95D" w14:textId="77777777" w:rsidR="00D5215B" w:rsidRPr="003C0048" w:rsidRDefault="00D5215B" w:rsidP="003C0048">
          <w:pPr>
            <w:pStyle w:val="ZKLADN"/>
            <w:spacing w:before="0" w:after="0" w:line="240" w:lineRule="auto"/>
            <w:jc w:val="center"/>
            <w:rPr>
              <w:rFonts w:ascii="Verdana" w:hAnsi="Verdana"/>
              <w:noProof/>
              <w:sz w:val="18"/>
              <w:szCs w:val="18"/>
            </w:rPr>
          </w:pPr>
        </w:p>
      </w:tc>
      <w:tc>
        <w:tcPr>
          <w:tcW w:w="4702" w:type="dxa"/>
          <w:shd w:val="clear" w:color="auto" w:fill="auto"/>
          <w:vAlign w:val="center"/>
        </w:tcPr>
        <w:p w14:paraId="610F81A0" w14:textId="729A1EC6" w:rsidR="00D5215B" w:rsidRPr="00715DE1" w:rsidRDefault="001352AF" w:rsidP="00AD1F90">
          <w:pPr>
            <w:pStyle w:val="ZKLADN"/>
            <w:spacing w:before="0" w:after="0" w:line="240" w:lineRule="auto"/>
            <w:ind w:left="454"/>
            <w:jc w:val="left"/>
            <w:rPr>
              <w:rFonts w:ascii="Verdana" w:hAnsi="Verdana" w:cs="Calibri"/>
              <w:b/>
              <w:bCs/>
              <w:color w:val="009EE0"/>
              <w:sz w:val="18"/>
              <w:szCs w:val="18"/>
            </w:rPr>
          </w:pPr>
          <w:proofErr w:type="spellStart"/>
          <w:r>
            <w:rPr>
              <w:rFonts w:ascii="Verdana" w:hAnsi="Verdana" w:cs="Calibri"/>
              <w:b/>
              <w:bCs/>
              <w:color w:val="009EE0"/>
              <w:sz w:val="18"/>
              <w:szCs w:val="18"/>
            </w:rPr>
            <w:t>Hyperkonvergovaná</w:t>
          </w:r>
          <w:proofErr w:type="spellEnd"/>
          <w:r>
            <w:rPr>
              <w:rFonts w:ascii="Verdana" w:hAnsi="Verdana" w:cs="Calibri"/>
              <w:b/>
              <w:bCs/>
              <w:color w:val="009EE0"/>
              <w:sz w:val="18"/>
              <w:szCs w:val="18"/>
            </w:rPr>
            <w:t xml:space="preserve"> infrastruktura</w:t>
          </w:r>
        </w:p>
      </w:tc>
      <w:tc>
        <w:tcPr>
          <w:tcW w:w="2190" w:type="dxa"/>
          <w:vMerge/>
          <w:shd w:val="clear" w:color="auto" w:fill="auto"/>
          <w:vAlign w:val="center"/>
        </w:tcPr>
        <w:p w14:paraId="2AECC3D9" w14:textId="77777777" w:rsidR="00D5215B" w:rsidRPr="003C0048" w:rsidRDefault="00D5215B" w:rsidP="003C0048">
          <w:pPr>
            <w:pStyle w:val="ZKLADN"/>
            <w:spacing w:before="0" w:after="0" w:line="240" w:lineRule="auto"/>
            <w:jc w:val="center"/>
            <w:rPr>
              <w:rFonts w:ascii="Verdana" w:hAnsi="Verdana" w:cs="Calibri"/>
              <w:b/>
              <w:bCs/>
              <w:color w:val="004666"/>
              <w:sz w:val="18"/>
              <w:szCs w:val="18"/>
            </w:rPr>
          </w:pPr>
        </w:p>
      </w:tc>
    </w:tr>
  </w:tbl>
  <w:p w14:paraId="30EB1641" w14:textId="77777777" w:rsidR="00D5215B" w:rsidRDefault="00D5215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07204"/>
    <w:multiLevelType w:val="hybridMultilevel"/>
    <w:tmpl w:val="EBDE633C"/>
    <w:lvl w:ilvl="0" w:tplc="108E61C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3F869E6"/>
    <w:multiLevelType w:val="hybridMultilevel"/>
    <w:tmpl w:val="EAD22B56"/>
    <w:lvl w:ilvl="0" w:tplc="04050015">
      <w:start w:val="1"/>
      <w:numFmt w:val="upperLetter"/>
      <w:lvlText w:val="%1."/>
      <w:lvlJc w:val="left"/>
      <w:pPr>
        <w:ind w:left="1146" w:hanging="360"/>
      </w:pPr>
    </w:lvl>
    <w:lvl w:ilvl="1" w:tplc="04050019">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15:restartNumberingAfterBreak="0">
    <w:nsid w:val="07E16F9D"/>
    <w:multiLevelType w:val="hybridMultilevel"/>
    <w:tmpl w:val="68F05898"/>
    <w:lvl w:ilvl="0" w:tplc="F6A0FD7A">
      <w:start w:val="180"/>
      <w:numFmt w:val="bullet"/>
      <w:lvlText w:val="-"/>
      <w:lvlJc w:val="left"/>
      <w:pPr>
        <w:tabs>
          <w:tab w:val="num" w:pos="1134"/>
        </w:tabs>
        <w:ind w:left="1134" w:hanging="283"/>
      </w:pPr>
      <w:rPr>
        <w:rFonts w:ascii="Verdana" w:eastAsiaTheme="minorHAnsi" w:hAnsi="Verdana" w:cs="Times New Roman" w:hint="default"/>
        <w:color w:val="auto"/>
      </w:rPr>
    </w:lvl>
    <w:lvl w:ilvl="1" w:tplc="04050003">
      <w:start w:val="1"/>
      <w:numFmt w:val="bullet"/>
      <w:lvlText w:val=""/>
      <w:lvlJc w:val="left"/>
      <w:pPr>
        <w:tabs>
          <w:tab w:val="num" w:pos="1440"/>
        </w:tabs>
        <w:ind w:left="1440" w:hanging="360"/>
      </w:pPr>
      <w:rPr>
        <w:rFonts w:ascii="Symbol" w:hAnsi="Symbol" w:hint="default"/>
        <w:color w:val="auto"/>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AF5DB5"/>
    <w:multiLevelType w:val="hybridMultilevel"/>
    <w:tmpl w:val="55949D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BEF0863"/>
    <w:multiLevelType w:val="hybridMultilevel"/>
    <w:tmpl w:val="EBDE633C"/>
    <w:lvl w:ilvl="0" w:tplc="108E61C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008264A"/>
    <w:multiLevelType w:val="multilevel"/>
    <w:tmpl w:val="8F3A151E"/>
    <w:lvl w:ilvl="0">
      <w:start w:val="1"/>
      <w:numFmt w:val="decimal"/>
      <w:lvlText w:val="%1"/>
      <w:lvlJc w:val="left"/>
      <w:pPr>
        <w:tabs>
          <w:tab w:val="num" w:pos="432"/>
        </w:tabs>
        <w:ind w:left="432" w:hanging="432"/>
      </w:pPr>
      <w:rPr>
        <w:sz w:val="36"/>
        <w:szCs w:val="36"/>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145A6EFC"/>
    <w:multiLevelType w:val="hybridMultilevel"/>
    <w:tmpl w:val="B3A082E0"/>
    <w:lvl w:ilvl="0" w:tplc="108E61C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7B44CA2"/>
    <w:multiLevelType w:val="multilevel"/>
    <w:tmpl w:val="2EA026A8"/>
    <w:lvl w:ilvl="0">
      <w:start w:val="1"/>
      <w:numFmt w:val="decimal"/>
      <w:pStyle w:val="TMslovanodstavectun"/>
      <w:lvlText w:val="%1."/>
      <w:lvlJc w:val="left"/>
      <w:pPr>
        <w:tabs>
          <w:tab w:val="num" w:pos="360"/>
        </w:tabs>
        <w:ind w:left="360" w:hanging="360"/>
      </w:pPr>
      <w:rPr>
        <w:rFonts w:hint="default"/>
      </w:rPr>
    </w:lvl>
    <w:lvl w:ilvl="1">
      <w:start w:val="1"/>
      <w:numFmt w:val="decimal"/>
      <w:pStyle w:val="TMslovanodstavec2rove"/>
      <w:lvlText w:val="%1.%2"/>
      <w:lvlJc w:val="left"/>
      <w:pPr>
        <w:tabs>
          <w:tab w:val="num" w:pos="3196"/>
        </w:tabs>
        <w:ind w:left="3196" w:hanging="360"/>
      </w:pPr>
      <w:rPr>
        <w:rFonts w:ascii="Verdana" w:hAnsi="Verdana" w:cs="Arial" w:hint="default"/>
        <w:b w:val="0"/>
        <w:i w:val="0"/>
        <w:color w:val="auto"/>
        <w:sz w:val="18"/>
        <w:szCs w:val="18"/>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556"/>
        </w:tabs>
        <w:ind w:left="3556" w:hanging="72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334"/>
        </w:tabs>
        <w:ind w:left="5334" w:hanging="108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112"/>
        </w:tabs>
        <w:ind w:left="7112" w:hanging="1440"/>
      </w:pPr>
      <w:rPr>
        <w:rFonts w:hint="default"/>
      </w:rPr>
    </w:lvl>
  </w:abstractNum>
  <w:abstractNum w:abstractNumId="8" w15:restartNumberingAfterBreak="0">
    <w:nsid w:val="2B215BD4"/>
    <w:multiLevelType w:val="multilevel"/>
    <w:tmpl w:val="37542464"/>
    <w:lvl w:ilvl="0">
      <w:start w:val="1"/>
      <w:numFmt w:val="decimal"/>
      <w:lvlText w:val="%1."/>
      <w:lvlJc w:val="left"/>
      <w:pPr>
        <w:ind w:left="360" w:hanging="360"/>
      </w:pPr>
      <w:rPr>
        <w:b/>
        <w:color w:val="004666"/>
        <w:sz w:val="24"/>
        <w:szCs w:val="24"/>
      </w:rPr>
    </w:lvl>
    <w:lvl w:ilvl="1">
      <w:start w:val="1"/>
      <w:numFmt w:val="decimal"/>
      <w:isLgl/>
      <w:lvlText w:val="%1.%2"/>
      <w:lvlJc w:val="left"/>
      <w:pPr>
        <w:ind w:left="720" w:hanging="720"/>
      </w:pPr>
      <w:rPr>
        <w:rFonts w:ascii="Verdana" w:hAnsi="Verdana" w:hint="default"/>
        <w:b/>
        <w:color w:val="004666"/>
        <w:sz w:val="22"/>
        <w:szCs w:val="22"/>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800" w:hanging="1800"/>
      </w:pPr>
      <w:rPr>
        <w:rFonts w:hint="default"/>
        <w:b/>
      </w:rPr>
    </w:lvl>
    <w:lvl w:ilvl="7">
      <w:start w:val="1"/>
      <w:numFmt w:val="decimal"/>
      <w:isLgl/>
      <w:lvlText w:val="%1.%2.%3.%4.%5.%6.%7.%8"/>
      <w:lvlJc w:val="left"/>
      <w:pPr>
        <w:ind w:left="2160" w:hanging="2160"/>
      </w:pPr>
      <w:rPr>
        <w:rFonts w:hint="default"/>
        <w:b/>
      </w:rPr>
    </w:lvl>
    <w:lvl w:ilvl="8">
      <w:start w:val="1"/>
      <w:numFmt w:val="decimal"/>
      <w:isLgl/>
      <w:lvlText w:val="%1.%2.%3.%4.%5.%6.%7.%8.%9"/>
      <w:lvlJc w:val="left"/>
      <w:pPr>
        <w:ind w:left="2160" w:hanging="2160"/>
      </w:pPr>
      <w:rPr>
        <w:rFonts w:hint="default"/>
        <w:b/>
      </w:rPr>
    </w:lvl>
  </w:abstractNum>
  <w:abstractNum w:abstractNumId="9" w15:restartNumberingAfterBreak="0">
    <w:nsid w:val="2F435499"/>
    <w:multiLevelType w:val="hybridMultilevel"/>
    <w:tmpl w:val="339EA43A"/>
    <w:lvl w:ilvl="0" w:tplc="38B630EC">
      <w:start w:val="10"/>
      <w:numFmt w:val="bullet"/>
      <w:lvlText w:val="-"/>
      <w:lvlJc w:val="left"/>
      <w:pPr>
        <w:ind w:left="1296" w:hanging="360"/>
      </w:pPr>
      <w:rPr>
        <w:rFonts w:ascii="Arial" w:eastAsia="Times New Roman" w:hAnsi="Arial" w:cs="Arial" w:hint="default"/>
      </w:rPr>
    </w:lvl>
    <w:lvl w:ilvl="1" w:tplc="04050003" w:tentative="1">
      <w:start w:val="1"/>
      <w:numFmt w:val="bullet"/>
      <w:lvlText w:val="o"/>
      <w:lvlJc w:val="left"/>
      <w:pPr>
        <w:ind w:left="2016" w:hanging="360"/>
      </w:pPr>
      <w:rPr>
        <w:rFonts w:ascii="Courier New" w:hAnsi="Courier New" w:cs="Courier New" w:hint="default"/>
      </w:rPr>
    </w:lvl>
    <w:lvl w:ilvl="2" w:tplc="04050005" w:tentative="1">
      <w:start w:val="1"/>
      <w:numFmt w:val="bullet"/>
      <w:lvlText w:val=""/>
      <w:lvlJc w:val="left"/>
      <w:pPr>
        <w:ind w:left="2736" w:hanging="360"/>
      </w:pPr>
      <w:rPr>
        <w:rFonts w:ascii="Wingdings" w:hAnsi="Wingdings" w:hint="default"/>
      </w:rPr>
    </w:lvl>
    <w:lvl w:ilvl="3" w:tplc="04050001" w:tentative="1">
      <w:start w:val="1"/>
      <w:numFmt w:val="bullet"/>
      <w:lvlText w:val=""/>
      <w:lvlJc w:val="left"/>
      <w:pPr>
        <w:ind w:left="3456" w:hanging="360"/>
      </w:pPr>
      <w:rPr>
        <w:rFonts w:ascii="Symbol" w:hAnsi="Symbol" w:hint="default"/>
      </w:rPr>
    </w:lvl>
    <w:lvl w:ilvl="4" w:tplc="04050003" w:tentative="1">
      <w:start w:val="1"/>
      <w:numFmt w:val="bullet"/>
      <w:lvlText w:val="o"/>
      <w:lvlJc w:val="left"/>
      <w:pPr>
        <w:ind w:left="4176" w:hanging="360"/>
      </w:pPr>
      <w:rPr>
        <w:rFonts w:ascii="Courier New" w:hAnsi="Courier New" w:cs="Courier New" w:hint="default"/>
      </w:rPr>
    </w:lvl>
    <w:lvl w:ilvl="5" w:tplc="04050005" w:tentative="1">
      <w:start w:val="1"/>
      <w:numFmt w:val="bullet"/>
      <w:lvlText w:val=""/>
      <w:lvlJc w:val="left"/>
      <w:pPr>
        <w:ind w:left="4896" w:hanging="360"/>
      </w:pPr>
      <w:rPr>
        <w:rFonts w:ascii="Wingdings" w:hAnsi="Wingdings" w:hint="default"/>
      </w:rPr>
    </w:lvl>
    <w:lvl w:ilvl="6" w:tplc="04050001" w:tentative="1">
      <w:start w:val="1"/>
      <w:numFmt w:val="bullet"/>
      <w:lvlText w:val=""/>
      <w:lvlJc w:val="left"/>
      <w:pPr>
        <w:ind w:left="5616" w:hanging="360"/>
      </w:pPr>
      <w:rPr>
        <w:rFonts w:ascii="Symbol" w:hAnsi="Symbol" w:hint="default"/>
      </w:rPr>
    </w:lvl>
    <w:lvl w:ilvl="7" w:tplc="04050003" w:tentative="1">
      <w:start w:val="1"/>
      <w:numFmt w:val="bullet"/>
      <w:lvlText w:val="o"/>
      <w:lvlJc w:val="left"/>
      <w:pPr>
        <w:ind w:left="6336" w:hanging="360"/>
      </w:pPr>
      <w:rPr>
        <w:rFonts w:ascii="Courier New" w:hAnsi="Courier New" w:cs="Courier New" w:hint="default"/>
      </w:rPr>
    </w:lvl>
    <w:lvl w:ilvl="8" w:tplc="04050005" w:tentative="1">
      <w:start w:val="1"/>
      <w:numFmt w:val="bullet"/>
      <w:lvlText w:val=""/>
      <w:lvlJc w:val="left"/>
      <w:pPr>
        <w:ind w:left="7056" w:hanging="360"/>
      </w:pPr>
      <w:rPr>
        <w:rFonts w:ascii="Wingdings" w:hAnsi="Wingdings" w:hint="default"/>
      </w:rPr>
    </w:lvl>
  </w:abstractNum>
  <w:abstractNum w:abstractNumId="10" w15:restartNumberingAfterBreak="0">
    <w:nsid w:val="355A0664"/>
    <w:multiLevelType w:val="hybridMultilevel"/>
    <w:tmpl w:val="AFEEC1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62C6FCD"/>
    <w:multiLevelType w:val="multilevel"/>
    <w:tmpl w:val="32D0C1BC"/>
    <w:lvl w:ilvl="0">
      <w:start w:val="1"/>
      <w:numFmt w:val="decimal"/>
      <w:pStyle w:val="RLlneksmlouvy"/>
      <w:lvlText w:val="%1."/>
      <w:lvlJc w:val="left"/>
      <w:pPr>
        <w:tabs>
          <w:tab w:val="num" w:pos="737"/>
        </w:tabs>
        <w:ind w:left="737" w:hanging="737"/>
      </w:pPr>
      <w:rPr>
        <w:rFonts w:hint="default"/>
        <w:b/>
        <w:i w:val="0"/>
        <w:caps/>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RLTextlnkuslovan"/>
      <w:lvlText w:val="%1.%2"/>
      <w:lvlJc w:val="left"/>
      <w:pPr>
        <w:tabs>
          <w:tab w:val="num" w:pos="1474"/>
        </w:tabs>
        <w:ind w:left="1474" w:hanging="737"/>
      </w:pPr>
      <w:rPr>
        <w:rFonts w:hint="default"/>
      </w:rPr>
    </w:lvl>
    <w:lvl w:ilvl="2">
      <w:start w:val="1"/>
      <w:numFmt w:val="decimal"/>
      <w:lvlText w:val="%1.%2.%3"/>
      <w:lvlJc w:val="left"/>
      <w:pPr>
        <w:tabs>
          <w:tab w:val="num" w:pos="2155"/>
        </w:tabs>
        <w:ind w:left="2155" w:hanging="737"/>
      </w:pPr>
      <w:rPr>
        <w:rFonts w:ascii="Garamond" w:hAnsi="Garamond" w:cs="Tahoma" w:hint="default"/>
        <w:sz w:val="24"/>
        <w:szCs w:val="24"/>
      </w:rPr>
    </w:lvl>
    <w:lvl w:ilvl="3">
      <w:start w:val="1"/>
      <w:numFmt w:val="lowerLetter"/>
      <w:lvlText w:val="%4)"/>
      <w:lvlJc w:val="left"/>
      <w:pPr>
        <w:tabs>
          <w:tab w:val="num" w:pos="2552"/>
        </w:tabs>
        <w:ind w:left="2552" w:hanging="34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C0847A7"/>
    <w:multiLevelType w:val="hybridMultilevel"/>
    <w:tmpl w:val="42C60FD2"/>
    <w:lvl w:ilvl="0" w:tplc="0405000F">
      <w:start w:val="1"/>
      <w:numFmt w:val="decimal"/>
      <w:lvlText w:val="%1."/>
      <w:lvlJc w:val="left"/>
      <w:pPr>
        <w:tabs>
          <w:tab w:val="num" w:pos="1134"/>
        </w:tabs>
        <w:ind w:left="1134" w:hanging="283"/>
      </w:pPr>
      <w:rPr>
        <w:rFonts w:hint="default"/>
        <w:color w:val="auto"/>
      </w:rPr>
    </w:lvl>
    <w:lvl w:ilvl="1" w:tplc="04050003">
      <w:start w:val="1"/>
      <w:numFmt w:val="bullet"/>
      <w:lvlText w:val=""/>
      <w:lvlJc w:val="left"/>
      <w:pPr>
        <w:tabs>
          <w:tab w:val="num" w:pos="1440"/>
        </w:tabs>
        <w:ind w:left="1440" w:hanging="360"/>
      </w:pPr>
      <w:rPr>
        <w:rFonts w:ascii="Symbol" w:hAnsi="Symbol" w:hint="default"/>
        <w:color w:val="auto"/>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D60B1E"/>
    <w:multiLevelType w:val="hybridMultilevel"/>
    <w:tmpl w:val="40B28032"/>
    <w:lvl w:ilvl="0" w:tplc="04050001">
      <w:start w:val="1"/>
      <w:numFmt w:val="bullet"/>
      <w:lvlText w:val=""/>
      <w:lvlJc w:val="left"/>
      <w:pPr>
        <w:tabs>
          <w:tab w:val="num" w:pos="360"/>
        </w:tabs>
        <w:ind w:left="360" w:hanging="360"/>
      </w:pPr>
      <w:rPr>
        <w:rFonts w:ascii="Symbol" w:hAnsi="Symbol" w:hint="default"/>
      </w:rPr>
    </w:lvl>
    <w:lvl w:ilvl="1" w:tplc="F6A0FD7A">
      <w:start w:val="180"/>
      <w:numFmt w:val="bullet"/>
      <w:lvlText w:val="-"/>
      <w:lvlJc w:val="left"/>
      <w:pPr>
        <w:tabs>
          <w:tab w:val="num" w:pos="1080"/>
        </w:tabs>
        <w:ind w:left="1080" w:hanging="360"/>
      </w:pPr>
      <w:rPr>
        <w:rFonts w:ascii="Verdana" w:eastAsiaTheme="minorHAnsi" w:hAnsi="Verdana" w:cs="Times New Roman"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1852BA3"/>
    <w:multiLevelType w:val="hybridMultilevel"/>
    <w:tmpl w:val="EBDE633C"/>
    <w:lvl w:ilvl="0" w:tplc="108E61C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6084815"/>
    <w:multiLevelType w:val="multilevel"/>
    <w:tmpl w:val="F94A5782"/>
    <w:lvl w:ilvl="0">
      <w:start w:val="1"/>
      <w:numFmt w:val="upperRoman"/>
      <w:lvlText w:val="%1."/>
      <w:lvlJc w:val="right"/>
      <w:pPr>
        <w:ind w:left="4188" w:hanging="360"/>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Nadpis5"/>
      <w:lvlText w:val="%1.%2.%3.%4.%5"/>
      <w:lvlJc w:val="left"/>
      <w:pPr>
        <w:ind w:left="1008" w:hanging="1008"/>
      </w:pPr>
    </w:lvl>
    <w:lvl w:ilvl="5">
      <w:start w:val="1"/>
      <w:numFmt w:val="decimal"/>
      <w:lvlText w:val="%1.%2.%3.%4.%5.%6"/>
      <w:lvlJc w:val="left"/>
      <w:pPr>
        <w:ind w:left="1152" w:hanging="1152"/>
      </w:pPr>
    </w:lvl>
    <w:lvl w:ilvl="6">
      <w:start w:val="1"/>
      <w:numFmt w:val="decimal"/>
      <w:pStyle w:val="Nadpis7"/>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62A5123C"/>
    <w:multiLevelType w:val="hybridMultilevel"/>
    <w:tmpl w:val="7BB4325A"/>
    <w:lvl w:ilvl="0" w:tplc="CB563876">
      <w:start w:val="1"/>
      <w:numFmt w:val="bullet"/>
      <w:lvlText w:val=""/>
      <w:lvlJc w:val="left"/>
      <w:pPr>
        <w:ind w:left="720" w:hanging="360"/>
      </w:pPr>
      <w:rPr>
        <w:rFonts w:ascii="Symbol" w:hAnsi="Symbol" w:hint="default"/>
      </w:rPr>
    </w:lvl>
    <w:lvl w:ilvl="1" w:tplc="76AAEF40" w:tentative="1">
      <w:start w:val="1"/>
      <w:numFmt w:val="bullet"/>
      <w:lvlText w:val="o"/>
      <w:lvlJc w:val="left"/>
      <w:pPr>
        <w:ind w:left="1440" w:hanging="360"/>
      </w:pPr>
      <w:rPr>
        <w:rFonts w:ascii="Courier New" w:hAnsi="Courier New" w:cs="Courier New" w:hint="default"/>
      </w:rPr>
    </w:lvl>
    <w:lvl w:ilvl="2" w:tplc="E8F6C2C8" w:tentative="1">
      <w:start w:val="1"/>
      <w:numFmt w:val="bullet"/>
      <w:lvlText w:val=""/>
      <w:lvlJc w:val="left"/>
      <w:pPr>
        <w:ind w:left="2160" w:hanging="360"/>
      </w:pPr>
      <w:rPr>
        <w:rFonts w:ascii="Wingdings" w:hAnsi="Wingdings" w:hint="default"/>
      </w:rPr>
    </w:lvl>
    <w:lvl w:ilvl="3" w:tplc="2676D746" w:tentative="1">
      <w:start w:val="1"/>
      <w:numFmt w:val="bullet"/>
      <w:lvlText w:val=""/>
      <w:lvlJc w:val="left"/>
      <w:pPr>
        <w:ind w:left="2880" w:hanging="360"/>
      </w:pPr>
      <w:rPr>
        <w:rFonts w:ascii="Symbol" w:hAnsi="Symbol" w:hint="default"/>
      </w:rPr>
    </w:lvl>
    <w:lvl w:ilvl="4" w:tplc="30D60A68" w:tentative="1">
      <w:start w:val="1"/>
      <w:numFmt w:val="bullet"/>
      <w:lvlText w:val="o"/>
      <w:lvlJc w:val="left"/>
      <w:pPr>
        <w:ind w:left="3600" w:hanging="360"/>
      </w:pPr>
      <w:rPr>
        <w:rFonts w:ascii="Courier New" w:hAnsi="Courier New" w:cs="Courier New" w:hint="default"/>
      </w:rPr>
    </w:lvl>
    <w:lvl w:ilvl="5" w:tplc="723CF9AC" w:tentative="1">
      <w:start w:val="1"/>
      <w:numFmt w:val="bullet"/>
      <w:lvlText w:val=""/>
      <w:lvlJc w:val="left"/>
      <w:pPr>
        <w:ind w:left="4320" w:hanging="360"/>
      </w:pPr>
      <w:rPr>
        <w:rFonts w:ascii="Wingdings" w:hAnsi="Wingdings" w:hint="default"/>
      </w:rPr>
    </w:lvl>
    <w:lvl w:ilvl="6" w:tplc="FB347CB6" w:tentative="1">
      <w:start w:val="1"/>
      <w:numFmt w:val="bullet"/>
      <w:lvlText w:val=""/>
      <w:lvlJc w:val="left"/>
      <w:pPr>
        <w:ind w:left="5040" w:hanging="360"/>
      </w:pPr>
      <w:rPr>
        <w:rFonts w:ascii="Symbol" w:hAnsi="Symbol" w:hint="default"/>
      </w:rPr>
    </w:lvl>
    <w:lvl w:ilvl="7" w:tplc="C9C402FE" w:tentative="1">
      <w:start w:val="1"/>
      <w:numFmt w:val="bullet"/>
      <w:lvlText w:val="o"/>
      <w:lvlJc w:val="left"/>
      <w:pPr>
        <w:ind w:left="5760" w:hanging="360"/>
      </w:pPr>
      <w:rPr>
        <w:rFonts w:ascii="Courier New" w:hAnsi="Courier New" w:cs="Courier New" w:hint="default"/>
      </w:rPr>
    </w:lvl>
    <w:lvl w:ilvl="8" w:tplc="0C6E3E58" w:tentative="1">
      <w:start w:val="1"/>
      <w:numFmt w:val="bullet"/>
      <w:lvlText w:val=""/>
      <w:lvlJc w:val="left"/>
      <w:pPr>
        <w:ind w:left="6480" w:hanging="360"/>
      </w:pPr>
      <w:rPr>
        <w:rFonts w:ascii="Wingdings" w:hAnsi="Wingdings" w:hint="default"/>
      </w:rPr>
    </w:lvl>
  </w:abstractNum>
  <w:abstractNum w:abstractNumId="17" w15:restartNumberingAfterBreak="0">
    <w:nsid w:val="62F342F6"/>
    <w:multiLevelType w:val="hybridMultilevel"/>
    <w:tmpl w:val="15D6341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5D7251C"/>
    <w:multiLevelType w:val="hybridMultilevel"/>
    <w:tmpl w:val="6B96F4E2"/>
    <w:lvl w:ilvl="0" w:tplc="84AC2E4A">
      <w:start w:val="1"/>
      <w:numFmt w:val="decimal"/>
      <w:lvlText w:val="%1."/>
      <w:lvlJc w:val="left"/>
      <w:pPr>
        <w:ind w:left="360" w:hanging="360"/>
      </w:pPr>
    </w:lvl>
    <w:lvl w:ilvl="1" w:tplc="3BC697F0" w:tentative="1">
      <w:start w:val="1"/>
      <w:numFmt w:val="lowerLetter"/>
      <w:lvlText w:val="%2."/>
      <w:lvlJc w:val="left"/>
      <w:pPr>
        <w:ind w:left="1080" w:hanging="360"/>
      </w:pPr>
    </w:lvl>
    <w:lvl w:ilvl="2" w:tplc="4C027B56" w:tentative="1">
      <w:start w:val="1"/>
      <w:numFmt w:val="lowerRoman"/>
      <w:lvlText w:val="%3."/>
      <w:lvlJc w:val="right"/>
      <w:pPr>
        <w:ind w:left="1800" w:hanging="180"/>
      </w:pPr>
    </w:lvl>
    <w:lvl w:ilvl="3" w:tplc="39D626FA" w:tentative="1">
      <w:start w:val="1"/>
      <w:numFmt w:val="decimal"/>
      <w:lvlText w:val="%4."/>
      <w:lvlJc w:val="left"/>
      <w:pPr>
        <w:ind w:left="2520" w:hanging="360"/>
      </w:pPr>
    </w:lvl>
    <w:lvl w:ilvl="4" w:tplc="B4EC328C" w:tentative="1">
      <w:start w:val="1"/>
      <w:numFmt w:val="lowerLetter"/>
      <w:lvlText w:val="%5."/>
      <w:lvlJc w:val="left"/>
      <w:pPr>
        <w:ind w:left="3240" w:hanging="360"/>
      </w:pPr>
    </w:lvl>
    <w:lvl w:ilvl="5" w:tplc="9E4E8570" w:tentative="1">
      <w:start w:val="1"/>
      <w:numFmt w:val="lowerRoman"/>
      <w:lvlText w:val="%6."/>
      <w:lvlJc w:val="right"/>
      <w:pPr>
        <w:ind w:left="3960" w:hanging="180"/>
      </w:pPr>
    </w:lvl>
    <w:lvl w:ilvl="6" w:tplc="B956CB20" w:tentative="1">
      <w:start w:val="1"/>
      <w:numFmt w:val="decimal"/>
      <w:lvlText w:val="%7."/>
      <w:lvlJc w:val="left"/>
      <w:pPr>
        <w:ind w:left="4680" w:hanging="360"/>
      </w:pPr>
    </w:lvl>
    <w:lvl w:ilvl="7" w:tplc="3294B0BA" w:tentative="1">
      <w:start w:val="1"/>
      <w:numFmt w:val="lowerLetter"/>
      <w:lvlText w:val="%8."/>
      <w:lvlJc w:val="left"/>
      <w:pPr>
        <w:ind w:left="5400" w:hanging="360"/>
      </w:pPr>
    </w:lvl>
    <w:lvl w:ilvl="8" w:tplc="7A92D016" w:tentative="1">
      <w:start w:val="1"/>
      <w:numFmt w:val="lowerRoman"/>
      <w:lvlText w:val="%9."/>
      <w:lvlJc w:val="right"/>
      <w:pPr>
        <w:ind w:left="6120" w:hanging="180"/>
      </w:pPr>
    </w:lvl>
  </w:abstractNum>
  <w:abstractNum w:abstractNumId="19" w15:restartNumberingAfterBreak="0">
    <w:nsid w:val="669B0F50"/>
    <w:multiLevelType w:val="hybridMultilevel"/>
    <w:tmpl w:val="510CB3C2"/>
    <w:lvl w:ilvl="0" w:tplc="0405000F">
      <w:start w:val="1"/>
      <w:numFmt w:val="decimal"/>
      <w:lvlText w:val="%1."/>
      <w:lvlJc w:val="left"/>
      <w:pPr>
        <w:ind w:left="1211" w:hanging="360"/>
      </w:pPr>
    </w:lvl>
    <w:lvl w:ilvl="1" w:tplc="04050019">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20" w15:restartNumberingAfterBreak="0">
    <w:nsid w:val="6AF44F1C"/>
    <w:multiLevelType w:val="multilevel"/>
    <w:tmpl w:val="BE2AD12C"/>
    <w:lvl w:ilvl="0">
      <w:start w:val="1"/>
      <w:numFmt w:val="upperRoman"/>
      <w:pStyle w:val="Nadpis1"/>
      <w:lvlText w:val="%1."/>
      <w:lvlJc w:val="right"/>
      <w:pPr>
        <w:ind w:left="284" w:hanging="284"/>
      </w:pPr>
      <w:rPr>
        <w:rFonts w:hint="default"/>
      </w:rPr>
    </w:lvl>
    <w:lvl w:ilvl="1">
      <w:start w:val="1"/>
      <w:numFmt w:val="decimal"/>
      <w:pStyle w:val="Nadpis2"/>
      <w:isLgl/>
      <w:lvlText w:val="%1.%2"/>
      <w:lvlJc w:val="left"/>
      <w:pPr>
        <w:ind w:left="680" w:hanging="680"/>
      </w:pPr>
      <w:rPr>
        <w:rFonts w:hint="default"/>
        <w:b w:val="0"/>
        <w:bCs w:val="0"/>
        <w:i w:val="0"/>
        <w:iCs w:val="0"/>
        <w:caps w:val="0"/>
        <w:smallCaps w:val="0"/>
        <w:strike w:val="0"/>
        <w:dstrike w:val="0"/>
        <w:noProof w:val="0"/>
        <w:vanish w:val="0"/>
        <w:color w:val="000000" w:themeColor="text1"/>
        <w:spacing w:val="0"/>
        <w:kern w:val="0"/>
        <w:position w:val="0"/>
        <w:sz w:val="18"/>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dpis3"/>
      <w:isLgl/>
      <w:lvlText w:val="%1.%2.%3"/>
      <w:lvlJc w:val="left"/>
      <w:pPr>
        <w:ind w:left="2382" w:hanging="964"/>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Nadpis4"/>
      <w:isLgl/>
      <w:lvlText w:val="%1.%2.%3.%4"/>
      <w:lvlJc w:val="left"/>
      <w:pPr>
        <w:ind w:left="2041" w:hanging="964"/>
      </w:pPr>
      <w:rPr>
        <w:rFonts w:hint="default"/>
      </w:rPr>
    </w:lvl>
    <w:lvl w:ilvl="4">
      <w:start w:val="1"/>
      <w:numFmt w:val="decimal"/>
      <w:isLgl/>
      <w:lvlText w:val="%1.%2.%3.%4.%5"/>
      <w:lvlJc w:val="left"/>
      <w:pPr>
        <w:ind w:left="1588" w:firstLine="397"/>
      </w:pPr>
      <w:rPr>
        <w:rFonts w:hint="default"/>
      </w:rPr>
    </w:lvl>
    <w:lvl w:ilvl="5">
      <w:start w:val="1"/>
      <w:numFmt w:val="decimal"/>
      <w:isLgl/>
      <w:lvlText w:val="%1.%2.%3.%4.%5.%6."/>
      <w:lvlJc w:val="left"/>
      <w:pPr>
        <w:ind w:left="1985" w:firstLine="397"/>
      </w:pPr>
      <w:rPr>
        <w:rFonts w:hint="default"/>
      </w:rPr>
    </w:lvl>
    <w:lvl w:ilvl="6">
      <w:start w:val="1"/>
      <w:numFmt w:val="decimal"/>
      <w:isLgl/>
      <w:lvlText w:val="%1.%2.%3.%4.%5.%6.%7."/>
      <w:lvlJc w:val="left"/>
      <w:pPr>
        <w:ind w:left="2382" w:firstLine="397"/>
      </w:pPr>
      <w:rPr>
        <w:rFonts w:hint="default"/>
      </w:rPr>
    </w:lvl>
    <w:lvl w:ilvl="7">
      <w:start w:val="1"/>
      <w:numFmt w:val="decimal"/>
      <w:isLgl/>
      <w:lvlText w:val="%1.%2.%3.%4.%5.%6.%7.%8."/>
      <w:lvlJc w:val="left"/>
      <w:pPr>
        <w:ind w:left="2779" w:firstLine="397"/>
      </w:pPr>
      <w:rPr>
        <w:rFonts w:hint="default"/>
      </w:rPr>
    </w:lvl>
    <w:lvl w:ilvl="8">
      <w:start w:val="1"/>
      <w:numFmt w:val="decimal"/>
      <w:isLgl/>
      <w:lvlText w:val="%1.%2.%3.%4.%5.%6.%7.%8.%9."/>
      <w:lvlJc w:val="left"/>
      <w:pPr>
        <w:ind w:left="3176" w:firstLine="397"/>
      </w:pPr>
      <w:rPr>
        <w:rFonts w:hint="default"/>
      </w:rPr>
    </w:lvl>
  </w:abstractNum>
  <w:abstractNum w:abstractNumId="21" w15:restartNumberingAfterBreak="0">
    <w:nsid w:val="6D9C4A26"/>
    <w:multiLevelType w:val="hybridMultilevel"/>
    <w:tmpl w:val="A27025CC"/>
    <w:lvl w:ilvl="0" w:tplc="3CDC22B8">
      <w:start w:val="1"/>
      <w:numFmt w:val="bullet"/>
      <w:lvlText w:val=""/>
      <w:lvlJc w:val="left"/>
      <w:pPr>
        <w:ind w:left="720" w:hanging="360"/>
      </w:pPr>
      <w:rPr>
        <w:rFonts w:ascii="Symbol" w:hAnsi="Symbol" w:hint="default"/>
      </w:rPr>
    </w:lvl>
    <w:lvl w:ilvl="1" w:tplc="55C4D6F6" w:tentative="1">
      <w:start w:val="1"/>
      <w:numFmt w:val="bullet"/>
      <w:lvlText w:val="o"/>
      <w:lvlJc w:val="left"/>
      <w:pPr>
        <w:ind w:left="1440" w:hanging="360"/>
      </w:pPr>
      <w:rPr>
        <w:rFonts w:ascii="Courier New" w:hAnsi="Courier New" w:cs="Courier New" w:hint="default"/>
      </w:rPr>
    </w:lvl>
    <w:lvl w:ilvl="2" w:tplc="1B6C428A" w:tentative="1">
      <w:start w:val="1"/>
      <w:numFmt w:val="bullet"/>
      <w:lvlText w:val=""/>
      <w:lvlJc w:val="left"/>
      <w:pPr>
        <w:ind w:left="2160" w:hanging="360"/>
      </w:pPr>
      <w:rPr>
        <w:rFonts w:ascii="Wingdings" w:hAnsi="Wingdings" w:hint="default"/>
      </w:rPr>
    </w:lvl>
    <w:lvl w:ilvl="3" w:tplc="2306E312" w:tentative="1">
      <w:start w:val="1"/>
      <w:numFmt w:val="bullet"/>
      <w:lvlText w:val=""/>
      <w:lvlJc w:val="left"/>
      <w:pPr>
        <w:ind w:left="2880" w:hanging="360"/>
      </w:pPr>
      <w:rPr>
        <w:rFonts w:ascii="Symbol" w:hAnsi="Symbol" w:hint="default"/>
      </w:rPr>
    </w:lvl>
    <w:lvl w:ilvl="4" w:tplc="D23CF4AE" w:tentative="1">
      <w:start w:val="1"/>
      <w:numFmt w:val="bullet"/>
      <w:lvlText w:val="o"/>
      <w:lvlJc w:val="left"/>
      <w:pPr>
        <w:ind w:left="3600" w:hanging="360"/>
      </w:pPr>
      <w:rPr>
        <w:rFonts w:ascii="Courier New" w:hAnsi="Courier New" w:cs="Courier New" w:hint="default"/>
      </w:rPr>
    </w:lvl>
    <w:lvl w:ilvl="5" w:tplc="59FA32AE" w:tentative="1">
      <w:start w:val="1"/>
      <w:numFmt w:val="bullet"/>
      <w:lvlText w:val=""/>
      <w:lvlJc w:val="left"/>
      <w:pPr>
        <w:ind w:left="4320" w:hanging="360"/>
      </w:pPr>
      <w:rPr>
        <w:rFonts w:ascii="Wingdings" w:hAnsi="Wingdings" w:hint="default"/>
      </w:rPr>
    </w:lvl>
    <w:lvl w:ilvl="6" w:tplc="AE964D98" w:tentative="1">
      <w:start w:val="1"/>
      <w:numFmt w:val="bullet"/>
      <w:lvlText w:val=""/>
      <w:lvlJc w:val="left"/>
      <w:pPr>
        <w:ind w:left="5040" w:hanging="360"/>
      </w:pPr>
      <w:rPr>
        <w:rFonts w:ascii="Symbol" w:hAnsi="Symbol" w:hint="default"/>
      </w:rPr>
    </w:lvl>
    <w:lvl w:ilvl="7" w:tplc="3342C51C" w:tentative="1">
      <w:start w:val="1"/>
      <w:numFmt w:val="bullet"/>
      <w:lvlText w:val="o"/>
      <w:lvlJc w:val="left"/>
      <w:pPr>
        <w:ind w:left="5760" w:hanging="360"/>
      </w:pPr>
      <w:rPr>
        <w:rFonts w:ascii="Courier New" w:hAnsi="Courier New" w:cs="Courier New" w:hint="default"/>
      </w:rPr>
    </w:lvl>
    <w:lvl w:ilvl="8" w:tplc="65BA30BE" w:tentative="1">
      <w:start w:val="1"/>
      <w:numFmt w:val="bullet"/>
      <w:lvlText w:val=""/>
      <w:lvlJc w:val="left"/>
      <w:pPr>
        <w:ind w:left="6480" w:hanging="360"/>
      </w:pPr>
      <w:rPr>
        <w:rFonts w:ascii="Wingdings" w:hAnsi="Wingdings" w:hint="default"/>
      </w:rPr>
    </w:lvl>
  </w:abstractNum>
  <w:abstractNum w:abstractNumId="22" w15:restartNumberingAfterBreak="0">
    <w:nsid w:val="723F34C9"/>
    <w:multiLevelType w:val="hybridMultilevel"/>
    <w:tmpl w:val="13B2EA74"/>
    <w:lvl w:ilvl="0" w:tplc="04050001">
      <w:start w:val="1"/>
      <w:numFmt w:val="bullet"/>
      <w:pStyle w:val="Koule"/>
      <w:lvlText w:val=""/>
      <w:lvlJc w:val="left"/>
      <w:pPr>
        <w:tabs>
          <w:tab w:val="num" w:pos="1134"/>
        </w:tabs>
        <w:ind w:left="1134" w:hanging="283"/>
      </w:pPr>
      <w:rPr>
        <w:rFonts w:ascii="Wingdings 2" w:hAnsi="Wingdings 2" w:hint="default"/>
        <w:color w:val="auto"/>
      </w:rPr>
    </w:lvl>
    <w:lvl w:ilvl="1" w:tplc="04050003">
      <w:start w:val="1"/>
      <w:numFmt w:val="bullet"/>
      <w:lvlText w:val=""/>
      <w:lvlJc w:val="left"/>
      <w:pPr>
        <w:tabs>
          <w:tab w:val="num" w:pos="1440"/>
        </w:tabs>
        <w:ind w:left="1440" w:hanging="360"/>
      </w:pPr>
      <w:rPr>
        <w:rFonts w:ascii="Symbol" w:hAnsi="Symbol" w:hint="default"/>
        <w:color w:val="auto"/>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2947789"/>
    <w:multiLevelType w:val="hybridMultilevel"/>
    <w:tmpl w:val="0F02019A"/>
    <w:lvl w:ilvl="0" w:tplc="A1DAB4CA">
      <w:start w:val="1"/>
      <w:numFmt w:val="bullet"/>
      <w:lvlText w:val=""/>
      <w:lvlJc w:val="left"/>
      <w:pPr>
        <w:ind w:left="720" w:hanging="360"/>
      </w:pPr>
      <w:rPr>
        <w:rFonts w:ascii="Symbol" w:hAnsi="Symbol" w:hint="default"/>
      </w:rPr>
    </w:lvl>
    <w:lvl w:ilvl="1" w:tplc="197E4E88" w:tentative="1">
      <w:start w:val="1"/>
      <w:numFmt w:val="bullet"/>
      <w:lvlText w:val="o"/>
      <w:lvlJc w:val="left"/>
      <w:pPr>
        <w:ind w:left="1440" w:hanging="360"/>
      </w:pPr>
      <w:rPr>
        <w:rFonts w:ascii="Courier New" w:hAnsi="Courier New" w:cs="Courier New" w:hint="default"/>
      </w:rPr>
    </w:lvl>
    <w:lvl w:ilvl="2" w:tplc="412A461A" w:tentative="1">
      <w:start w:val="1"/>
      <w:numFmt w:val="bullet"/>
      <w:lvlText w:val=""/>
      <w:lvlJc w:val="left"/>
      <w:pPr>
        <w:ind w:left="2160" w:hanging="360"/>
      </w:pPr>
      <w:rPr>
        <w:rFonts w:ascii="Wingdings" w:hAnsi="Wingdings" w:hint="default"/>
      </w:rPr>
    </w:lvl>
    <w:lvl w:ilvl="3" w:tplc="EA4622C0" w:tentative="1">
      <w:start w:val="1"/>
      <w:numFmt w:val="bullet"/>
      <w:lvlText w:val=""/>
      <w:lvlJc w:val="left"/>
      <w:pPr>
        <w:ind w:left="2880" w:hanging="360"/>
      </w:pPr>
      <w:rPr>
        <w:rFonts w:ascii="Symbol" w:hAnsi="Symbol" w:hint="default"/>
      </w:rPr>
    </w:lvl>
    <w:lvl w:ilvl="4" w:tplc="97AAB856" w:tentative="1">
      <w:start w:val="1"/>
      <w:numFmt w:val="bullet"/>
      <w:lvlText w:val="o"/>
      <w:lvlJc w:val="left"/>
      <w:pPr>
        <w:ind w:left="3600" w:hanging="360"/>
      </w:pPr>
      <w:rPr>
        <w:rFonts w:ascii="Courier New" w:hAnsi="Courier New" w:cs="Courier New" w:hint="default"/>
      </w:rPr>
    </w:lvl>
    <w:lvl w:ilvl="5" w:tplc="2F1E07A2" w:tentative="1">
      <w:start w:val="1"/>
      <w:numFmt w:val="bullet"/>
      <w:lvlText w:val=""/>
      <w:lvlJc w:val="left"/>
      <w:pPr>
        <w:ind w:left="4320" w:hanging="360"/>
      </w:pPr>
      <w:rPr>
        <w:rFonts w:ascii="Wingdings" w:hAnsi="Wingdings" w:hint="default"/>
      </w:rPr>
    </w:lvl>
    <w:lvl w:ilvl="6" w:tplc="2D440620" w:tentative="1">
      <w:start w:val="1"/>
      <w:numFmt w:val="bullet"/>
      <w:lvlText w:val=""/>
      <w:lvlJc w:val="left"/>
      <w:pPr>
        <w:ind w:left="5040" w:hanging="360"/>
      </w:pPr>
      <w:rPr>
        <w:rFonts w:ascii="Symbol" w:hAnsi="Symbol" w:hint="default"/>
      </w:rPr>
    </w:lvl>
    <w:lvl w:ilvl="7" w:tplc="3D542F00" w:tentative="1">
      <w:start w:val="1"/>
      <w:numFmt w:val="bullet"/>
      <w:lvlText w:val="o"/>
      <w:lvlJc w:val="left"/>
      <w:pPr>
        <w:ind w:left="5760" w:hanging="360"/>
      </w:pPr>
      <w:rPr>
        <w:rFonts w:ascii="Courier New" w:hAnsi="Courier New" w:cs="Courier New" w:hint="default"/>
      </w:rPr>
    </w:lvl>
    <w:lvl w:ilvl="8" w:tplc="783638C0" w:tentative="1">
      <w:start w:val="1"/>
      <w:numFmt w:val="bullet"/>
      <w:lvlText w:val=""/>
      <w:lvlJc w:val="left"/>
      <w:pPr>
        <w:ind w:left="6480" w:hanging="360"/>
      </w:pPr>
      <w:rPr>
        <w:rFonts w:ascii="Wingdings" w:hAnsi="Wingdings" w:hint="default"/>
      </w:rPr>
    </w:lvl>
  </w:abstractNum>
  <w:abstractNum w:abstractNumId="24" w15:restartNumberingAfterBreak="0">
    <w:nsid w:val="794220E2"/>
    <w:multiLevelType w:val="hybridMultilevel"/>
    <w:tmpl w:val="8340BF7C"/>
    <w:lvl w:ilvl="0" w:tplc="0405000F">
      <w:start w:val="1"/>
      <w:numFmt w:val="decimal"/>
      <w:lvlText w:val="%1."/>
      <w:lvlJc w:val="left"/>
      <w:pPr>
        <w:ind w:left="1211" w:hanging="360"/>
      </w:pPr>
    </w:lvl>
    <w:lvl w:ilvl="1" w:tplc="04050019">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num w:numId="1">
    <w:abstractNumId w:val="20"/>
  </w:num>
  <w:num w:numId="2">
    <w:abstractNumId w:val="15"/>
  </w:num>
  <w:num w:numId="3">
    <w:abstractNumId w:val="7"/>
  </w:num>
  <w:num w:numId="4">
    <w:abstractNumId w:val="22"/>
  </w:num>
  <w:num w:numId="5">
    <w:abstractNumId w:val="23"/>
  </w:num>
  <w:num w:numId="6">
    <w:abstractNumId w:val="21"/>
  </w:num>
  <w:num w:numId="7">
    <w:abstractNumId w:val="16"/>
  </w:num>
  <w:num w:numId="8">
    <w:abstractNumId w:val="8"/>
  </w:num>
  <w:num w:numId="9">
    <w:abstractNumId w:val="18"/>
  </w:num>
  <w:num w:numId="10">
    <w:abstractNumId w:val="10"/>
  </w:num>
  <w:num w:numId="11">
    <w:abstractNumId w:val="2"/>
  </w:num>
  <w:num w:numId="12">
    <w:abstractNumId w:val="13"/>
  </w:num>
  <w:num w:numId="13">
    <w:abstractNumId w:val="12"/>
  </w:num>
  <w:num w:numId="14">
    <w:abstractNumId w:val="3"/>
  </w:num>
  <w:num w:numId="15">
    <w:abstractNumId w:val="5"/>
  </w:num>
  <w:num w:numId="16">
    <w:abstractNumId w:val="9"/>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9"/>
  </w:num>
  <w:num w:numId="20">
    <w:abstractNumId w:val="17"/>
  </w:num>
  <w:num w:numId="21">
    <w:abstractNumId w:val="1"/>
  </w:num>
  <w:num w:numId="22">
    <w:abstractNumId w:val="20"/>
  </w:num>
  <w:num w:numId="23">
    <w:abstractNumId w:val="11"/>
  </w:num>
  <w:num w:numId="24">
    <w:abstractNumId w:val="20"/>
  </w:num>
  <w:num w:numId="25">
    <w:abstractNumId w:val="20"/>
  </w:num>
  <w:num w:numId="26">
    <w:abstractNumId w:val="20"/>
  </w:num>
  <w:num w:numId="27">
    <w:abstractNumId w:val="20"/>
  </w:num>
  <w:num w:numId="28">
    <w:abstractNumId w:val="20"/>
  </w:num>
  <w:num w:numId="29">
    <w:abstractNumId w:val="20"/>
  </w:num>
  <w:num w:numId="30">
    <w:abstractNumId w:val="20"/>
  </w:num>
  <w:num w:numId="31">
    <w:abstractNumId w:val="20"/>
  </w:num>
  <w:num w:numId="32">
    <w:abstractNumId w:val="20"/>
  </w:num>
  <w:num w:numId="33">
    <w:abstractNumId w:val="20"/>
  </w:num>
  <w:num w:numId="34">
    <w:abstractNumId w:val="20"/>
  </w:num>
  <w:num w:numId="35">
    <w:abstractNumId w:val="6"/>
  </w:num>
  <w:num w:numId="36">
    <w:abstractNumId w:val="4"/>
  </w:num>
  <w:num w:numId="37">
    <w:abstractNumId w:val="0"/>
  </w:num>
  <w:num w:numId="38">
    <w:abstractNumId w:val="14"/>
  </w:num>
  <w:num w:numId="39">
    <w:abstractNumId w:val="20"/>
  </w:num>
  <w:num w:numId="40">
    <w:abstractNumId w:val="20"/>
  </w:num>
  <w:num w:numId="41">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oNotTrackFormatting/>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D53"/>
    <w:rsid w:val="000007A5"/>
    <w:rsid w:val="00001B96"/>
    <w:rsid w:val="00001BA1"/>
    <w:rsid w:val="00001F0D"/>
    <w:rsid w:val="00002309"/>
    <w:rsid w:val="00002335"/>
    <w:rsid w:val="0000235C"/>
    <w:rsid w:val="00002973"/>
    <w:rsid w:val="00002C40"/>
    <w:rsid w:val="00002FDD"/>
    <w:rsid w:val="00004145"/>
    <w:rsid w:val="000043A6"/>
    <w:rsid w:val="0000446D"/>
    <w:rsid w:val="000048C5"/>
    <w:rsid w:val="00004B23"/>
    <w:rsid w:val="000051B4"/>
    <w:rsid w:val="0000596E"/>
    <w:rsid w:val="00005D2E"/>
    <w:rsid w:val="00005DB0"/>
    <w:rsid w:val="000060FB"/>
    <w:rsid w:val="0000626B"/>
    <w:rsid w:val="0000663B"/>
    <w:rsid w:val="000072F1"/>
    <w:rsid w:val="000077A6"/>
    <w:rsid w:val="00007816"/>
    <w:rsid w:val="00010A05"/>
    <w:rsid w:val="00010AD6"/>
    <w:rsid w:val="00010E97"/>
    <w:rsid w:val="000114D6"/>
    <w:rsid w:val="0001172A"/>
    <w:rsid w:val="0001173C"/>
    <w:rsid w:val="00011B33"/>
    <w:rsid w:val="00011EB8"/>
    <w:rsid w:val="00012066"/>
    <w:rsid w:val="00012970"/>
    <w:rsid w:val="00012A67"/>
    <w:rsid w:val="00012FA7"/>
    <w:rsid w:val="00013299"/>
    <w:rsid w:val="0001333A"/>
    <w:rsid w:val="0001394F"/>
    <w:rsid w:val="0001411A"/>
    <w:rsid w:val="00014BA6"/>
    <w:rsid w:val="00015169"/>
    <w:rsid w:val="00015A6B"/>
    <w:rsid w:val="00015E94"/>
    <w:rsid w:val="00015F9C"/>
    <w:rsid w:val="000160D9"/>
    <w:rsid w:val="00016BE2"/>
    <w:rsid w:val="00017287"/>
    <w:rsid w:val="000178A0"/>
    <w:rsid w:val="00017BD4"/>
    <w:rsid w:val="00017F11"/>
    <w:rsid w:val="0002005D"/>
    <w:rsid w:val="00020563"/>
    <w:rsid w:val="000216C5"/>
    <w:rsid w:val="00021BF3"/>
    <w:rsid w:val="00021E22"/>
    <w:rsid w:val="00022104"/>
    <w:rsid w:val="000224D6"/>
    <w:rsid w:val="00023424"/>
    <w:rsid w:val="00023D97"/>
    <w:rsid w:val="00023E6E"/>
    <w:rsid w:val="000253FF"/>
    <w:rsid w:val="000257FB"/>
    <w:rsid w:val="00025960"/>
    <w:rsid w:val="000261C0"/>
    <w:rsid w:val="00026E65"/>
    <w:rsid w:val="000278A3"/>
    <w:rsid w:val="00027AB4"/>
    <w:rsid w:val="00030329"/>
    <w:rsid w:val="00030378"/>
    <w:rsid w:val="000307D9"/>
    <w:rsid w:val="00030ACD"/>
    <w:rsid w:val="0003180C"/>
    <w:rsid w:val="00032D76"/>
    <w:rsid w:val="000330D8"/>
    <w:rsid w:val="00033898"/>
    <w:rsid w:val="00033D90"/>
    <w:rsid w:val="000346EF"/>
    <w:rsid w:val="0003483D"/>
    <w:rsid w:val="00034AAD"/>
    <w:rsid w:val="000350E2"/>
    <w:rsid w:val="000354A7"/>
    <w:rsid w:val="00035627"/>
    <w:rsid w:val="00035A56"/>
    <w:rsid w:val="00035FA8"/>
    <w:rsid w:val="00036122"/>
    <w:rsid w:val="00036B05"/>
    <w:rsid w:val="00036B2A"/>
    <w:rsid w:val="00037524"/>
    <w:rsid w:val="00037812"/>
    <w:rsid w:val="00037E8A"/>
    <w:rsid w:val="00037F3F"/>
    <w:rsid w:val="000400CE"/>
    <w:rsid w:val="00040C92"/>
    <w:rsid w:val="00040EC7"/>
    <w:rsid w:val="00041052"/>
    <w:rsid w:val="00041582"/>
    <w:rsid w:val="00041E1E"/>
    <w:rsid w:val="0004215F"/>
    <w:rsid w:val="00042421"/>
    <w:rsid w:val="000426A4"/>
    <w:rsid w:val="00042907"/>
    <w:rsid w:val="0004293A"/>
    <w:rsid w:val="00043B2D"/>
    <w:rsid w:val="00043BDE"/>
    <w:rsid w:val="0004498F"/>
    <w:rsid w:val="00044A97"/>
    <w:rsid w:val="00045792"/>
    <w:rsid w:val="000457BD"/>
    <w:rsid w:val="000458BF"/>
    <w:rsid w:val="00045B3A"/>
    <w:rsid w:val="000463D7"/>
    <w:rsid w:val="000463F5"/>
    <w:rsid w:val="00046A13"/>
    <w:rsid w:val="00047684"/>
    <w:rsid w:val="000478C3"/>
    <w:rsid w:val="0005093E"/>
    <w:rsid w:val="000509EF"/>
    <w:rsid w:val="00050D1A"/>
    <w:rsid w:val="00051A6D"/>
    <w:rsid w:val="00051F10"/>
    <w:rsid w:val="00052549"/>
    <w:rsid w:val="00052666"/>
    <w:rsid w:val="000527E1"/>
    <w:rsid w:val="000530F0"/>
    <w:rsid w:val="00053BD0"/>
    <w:rsid w:val="00053DC1"/>
    <w:rsid w:val="000546FD"/>
    <w:rsid w:val="00054AB1"/>
    <w:rsid w:val="00054BD0"/>
    <w:rsid w:val="00054C18"/>
    <w:rsid w:val="00054DE7"/>
    <w:rsid w:val="00054E7E"/>
    <w:rsid w:val="000553AE"/>
    <w:rsid w:val="00055DE4"/>
    <w:rsid w:val="00056824"/>
    <w:rsid w:val="00056BD8"/>
    <w:rsid w:val="00056EEF"/>
    <w:rsid w:val="0005795A"/>
    <w:rsid w:val="00057D59"/>
    <w:rsid w:val="000600BB"/>
    <w:rsid w:val="0006052C"/>
    <w:rsid w:val="000605F3"/>
    <w:rsid w:val="00060A59"/>
    <w:rsid w:val="00061540"/>
    <w:rsid w:val="00061C74"/>
    <w:rsid w:val="00061EEA"/>
    <w:rsid w:val="000636ED"/>
    <w:rsid w:val="000639B2"/>
    <w:rsid w:val="00063BBE"/>
    <w:rsid w:val="00063DA9"/>
    <w:rsid w:val="00064021"/>
    <w:rsid w:val="00064173"/>
    <w:rsid w:val="00064610"/>
    <w:rsid w:val="000649A4"/>
    <w:rsid w:val="00064A78"/>
    <w:rsid w:val="0006518B"/>
    <w:rsid w:val="00065298"/>
    <w:rsid w:val="00065473"/>
    <w:rsid w:val="00065994"/>
    <w:rsid w:val="0006644A"/>
    <w:rsid w:val="000677A3"/>
    <w:rsid w:val="00067885"/>
    <w:rsid w:val="00067B50"/>
    <w:rsid w:val="00067E60"/>
    <w:rsid w:val="0007032B"/>
    <w:rsid w:val="0007131E"/>
    <w:rsid w:val="00071487"/>
    <w:rsid w:val="00071DA2"/>
    <w:rsid w:val="00072ABA"/>
    <w:rsid w:val="00073247"/>
    <w:rsid w:val="00073B74"/>
    <w:rsid w:val="00073DC4"/>
    <w:rsid w:val="000749C1"/>
    <w:rsid w:val="00075049"/>
    <w:rsid w:val="000759A0"/>
    <w:rsid w:val="0007638B"/>
    <w:rsid w:val="00076540"/>
    <w:rsid w:val="00077511"/>
    <w:rsid w:val="00077997"/>
    <w:rsid w:val="0008040E"/>
    <w:rsid w:val="00080A62"/>
    <w:rsid w:val="00080A7B"/>
    <w:rsid w:val="00080AF9"/>
    <w:rsid w:val="000818CC"/>
    <w:rsid w:val="00081B8A"/>
    <w:rsid w:val="00081DD7"/>
    <w:rsid w:val="00081F00"/>
    <w:rsid w:val="00082B8A"/>
    <w:rsid w:val="00082F84"/>
    <w:rsid w:val="000831A9"/>
    <w:rsid w:val="00083324"/>
    <w:rsid w:val="00083710"/>
    <w:rsid w:val="00083B97"/>
    <w:rsid w:val="00083CC3"/>
    <w:rsid w:val="00084BDF"/>
    <w:rsid w:val="00085CDE"/>
    <w:rsid w:val="000874AC"/>
    <w:rsid w:val="00087547"/>
    <w:rsid w:val="00087A19"/>
    <w:rsid w:val="00087CC1"/>
    <w:rsid w:val="00087F7B"/>
    <w:rsid w:val="000906DA"/>
    <w:rsid w:val="00090991"/>
    <w:rsid w:val="00090B7D"/>
    <w:rsid w:val="00090D22"/>
    <w:rsid w:val="0009122C"/>
    <w:rsid w:val="00091424"/>
    <w:rsid w:val="00091768"/>
    <w:rsid w:val="00091A81"/>
    <w:rsid w:val="00091BF7"/>
    <w:rsid w:val="00091E1D"/>
    <w:rsid w:val="000933BA"/>
    <w:rsid w:val="000935D3"/>
    <w:rsid w:val="000936EA"/>
    <w:rsid w:val="00093EDA"/>
    <w:rsid w:val="00093FA6"/>
    <w:rsid w:val="0009407D"/>
    <w:rsid w:val="0009408D"/>
    <w:rsid w:val="0009446D"/>
    <w:rsid w:val="000944AA"/>
    <w:rsid w:val="000947AF"/>
    <w:rsid w:val="00094ACC"/>
    <w:rsid w:val="00095598"/>
    <w:rsid w:val="0009572B"/>
    <w:rsid w:val="00095D4E"/>
    <w:rsid w:val="000960AF"/>
    <w:rsid w:val="000A0921"/>
    <w:rsid w:val="000A0C85"/>
    <w:rsid w:val="000A0E9E"/>
    <w:rsid w:val="000A1D4E"/>
    <w:rsid w:val="000A2249"/>
    <w:rsid w:val="000A2668"/>
    <w:rsid w:val="000A2922"/>
    <w:rsid w:val="000A2A81"/>
    <w:rsid w:val="000A2C1A"/>
    <w:rsid w:val="000A2FD0"/>
    <w:rsid w:val="000A3E44"/>
    <w:rsid w:val="000A4C6B"/>
    <w:rsid w:val="000A4E29"/>
    <w:rsid w:val="000A4ECF"/>
    <w:rsid w:val="000A72AA"/>
    <w:rsid w:val="000B1068"/>
    <w:rsid w:val="000B1407"/>
    <w:rsid w:val="000B2152"/>
    <w:rsid w:val="000B27DA"/>
    <w:rsid w:val="000B2FC0"/>
    <w:rsid w:val="000B31FA"/>
    <w:rsid w:val="000B3B60"/>
    <w:rsid w:val="000B3F77"/>
    <w:rsid w:val="000B4033"/>
    <w:rsid w:val="000B41FA"/>
    <w:rsid w:val="000B4D7A"/>
    <w:rsid w:val="000B54A0"/>
    <w:rsid w:val="000B594E"/>
    <w:rsid w:val="000B612C"/>
    <w:rsid w:val="000B641D"/>
    <w:rsid w:val="000B695B"/>
    <w:rsid w:val="000B7963"/>
    <w:rsid w:val="000B7C8F"/>
    <w:rsid w:val="000C0049"/>
    <w:rsid w:val="000C01A7"/>
    <w:rsid w:val="000C0800"/>
    <w:rsid w:val="000C139B"/>
    <w:rsid w:val="000C1E12"/>
    <w:rsid w:val="000C2A5C"/>
    <w:rsid w:val="000C2E06"/>
    <w:rsid w:val="000C3D39"/>
    <w:rsid w:val="000C40F8"/>
    <w:rsid w:val="000C41A5"/>
    <w:rsid w:val="000C43FF"/>
    <w:rsid w:val="000C4B9A"/>
    <w:rsid w:val="000C4DDB"/>
    <w:rsid w:val="000C5B3D"/>
    <w:rsid w:val="000C67C4"/>
    <w:rsid w:val="000C6812"/>
    <w:rsid w:val="000C6B4B"/>
    <w:rsid w:val="000C6BA7"/>
    <w:rsid w:val="000C6E29"/>
    <w:rsid w:val="000C7357"/>
    <w:rsid w:val="000C73D4"/>
    <w:rsid w:val="000C740C"/>
    <w:rsid w:val="000D00BC"/>
    <w:rsid w:val="000D0706"/>
    <w:rsid w:val="000D0A6A"/>
    <w:rsid w:val="000D1254"/>
    <w:rsid w:val="000D193F"/>
    <w:rsid w:val="000D1AEE"/>
    <w:rsid w:val="000D1B88"/>
    <w:rsid w:val="000D23EB"/>
    <w:rsid w:val="000D2D2D"/>
    <w:rsid w:val="000D2F47"/>
    <w:rsid w:val="000D2FE3"/>
    <w:rsid w:val="000D366D"/>
    <w:rsid w:val="000D433F"/>
    <w:rsid w:val="000D44CE"/>
    <w:rsid w:val="000D46C7"/>
    <w:rsid w:val="000D479F"/>
    <w:rsid w:val="000D4F55"/>
    <w:rsid w:val="000D5142"/>
    <w:rsid w:val="000D5235"/>
    <w:rsid w:val="000D5982"/>
    <w:rsid w:val="000D6942"/>
    <w:rsid w:val="000D7071"/>
    <w:rsid w:val="000E0A16"/>
    <w:rsid w:val="000E1085"/>
    <w:rsid w:val="000E19BD"/>
    <w:rsid w:val="000E1BB0"/>
    <w:rsid w:val="000E1C56"/>
    <w:rsid w:val="000E1CD5"/>
    <w:rsid w:val="000E24FF"/>
    <w:rsid w:val="000E2B19"/>
    <w:rsid w:val="000E2F0E"/>
    <w:rsid w:val="000E313B"/>
    <w:rsid w:val="000E3462"/>
    <w:rsid w:val="000E3707"/>
    <w:rsid w:val="000E40A2"/>
    <w:rsid w:val="000E41E4"/>
    <w:rsid w:val="000E491D"/>
    <w:rsid w:val="000E604F"/>
    <w:rsid w:val="000E623E"/>
    <w:rsid w:val="000F0581"/>
    <w:rsid w:val="000F1023"/>
    <w:rsid w:val="000F16AA"/>
    <w:rsid w:val="000F1FD4"/>
    <w:rsid w:val="000F2EB3"/>
    <w:rsid w:val="000F45F5"/>
    <w:rsid w:val="000F48D2"/>
    <w:rsid w:val="000F4E7E"/>
    <w:rsid w:val="000F4F12"/>
    <w:rsid w:val="000F6182"/>
    <w:rsid w:val="000F643D"/>
    <w:rsid w:val="000F6A78"/>
    <w:rsid w:val="000F72F0"/>
    <w:rsid w:val="000F795A"/>
    <w:rsid w:val="000F7E68"/>
    <w:rsid w:val="001001C2"/>
    <w:rsid w:val="00100653"/>
    <w:rsid w:val="00100720"/>
    <w:rsid w:val="001007B7"/>
    <w:rsid w:val="00101360"/>
    <w:rsid w:val="001013B5"/>
    <w:rsid w:val="001016FC"/>
    <w:rsid w:val="001017FB"/>
    <w:rsid w:val="00101D77"/>
    <w:rsid w:val="00102126"/>
    <w:rsid w:val="0010277D"/>
    <w:rsid w:val="0010293E"/>
    <w:rsid w:val="00102CAB"/>
    <w:rsid w:val="0010362F"/>
    <w:rsid w:val="00103C31"/>
    <w:rsid w:val="001042FF"/>
    <w:rsid w:val="00105897"/>
    <w:rsid w:val="00105F1A"/>
    <w:rsid w:val="00106645"/>
    <w:rsid w:val="00106A92"/>
    <w:rsid w:val="00106C77"/>
    <w:rsid w:val="00107110"/>
    <w:rsid w:val="0010753D"/>
    <w:rsid w:val="00110743"/>
    <w:rsid w:val="00110D59"/>
    <w:rsid w:val="001115A9"/>
    <w:rsid w:val="00111674"/>
    <w:rsid w:val="00111856"/>
    <w:rsid w:val="00111901"/>
    <w:rsid w:val="00111C56"/>
    <w:rsid w:val="0011232A"/>
    <w:rsid w:val="0011234B"/>
    <w:rsid w:val="00113198"/>
    <w:rsid w:val="00114CE5"/>
    <w:rsid w:val="00115275"/>
    <w:rsid w:val="0011552C"/>
    <w:rsid w:val="00115E65"/>
    <w:rsid w:val="001164F3"/>
    <w:rsid w:val="00117051"/>
    <w:rsid w:val="00117605"/>
    <w:rsid w:val="00117AD5"/>
    <w:rsid w:val="00117C11"/>
    <w:rsid w:val="00120DA2"/>
    <w:rsid w:val="00121214"/>
    <w:rsid w:val="00121765"/>
    <w:rsid w:val="00121D49"/>
    <w:rsid w:val="001222BA"/>
    <w:rsid w:val="00122A57"/>
    <w:rsid w:val="0012311E"/>
    <w:rsid w:val="00123232"/>
    <w:rsid w:val="0012329E"/>
    <w:rsid w:val="001246F6"/>
    <w:rsid w:val="001248B9"/>
    <w:rsid w:val="00124C5E"/>
    <w:rsid w:val="00124CD1"/>
    <w:rsid w:val="0012506F"/>
    <w:rsid w:val="001250D2"/>
    <w:rsid w:val="00125498"/>
    <w:rsid w:val="00125E84"/>
    <w:rsid w:val="001265FD"/>
    <w:rsid w:val="00126ABE"/>
    <w:rsid w:val="00127254"/>
    <w:rsid w:val="00127911"/>
    <w:rsid w:val="00127B6A"/>
    <w:rsid w:val="00127FE5"/>
    <w:rsid w:val="0013011C"/>
    <w:rsid w:val="001309CD"/>
    <w:rsid w:val="00131A05"/>
    <w:rsid w:val="00133225"/>
    <w:rsid w:val="001334EE"/>
    <w:rsid w:val="0013394F"/>
    <w:rsid w:val="00133E47"/>
    <w:rsid w:val="001352AF"/>
    <w:rsid w:val="001357BA"/>
    <w:rsid w:val="001368D6"/>
    <w:rsid w:val="0013697F"/>
    <w:rsid w:val="00136F2A"/>
    <w:rsid w:val="00136FF8"/>
    <w:rsid w:val="00137078"/>
    <w:rsid w:val="001370A2"/>
    <w:rsid w:val="00137804"/>
    <w:rsid w:val="0013794F"/>
    <w:rsid w:val="00137D19"/>
    <w:rsid w:val="0014037F"/>
    <w:rsid w:val="00140656"/>
    <w:rsid w:val="00140C5F"/>
    <w:rsid w:val="00140E0E"/>
    <w:rsid w:val="00140E22"/>
    <w:rsid w:val="00140E51"/>
    <w:rsid w:val="00141427"/>
    <w:rsid w:val="0014188E"/>
    <w:rsid w:val="00141F7D"/>
    <w:rsid w:val="0014214A"/>
    <w:rsid w:val="00142628"/>
    <w:rsid w:val="00142A6B"/>
    <w:rsid w:val="00143295"/>
    <w:rsid w:val="001435DE"/>
    <w:rsid w:val="00143BEE"/>
    <w:rsid w:val="0014444B"/>
    <w:rsid w:val="0014454C"/>
    <w:rsid w:val="00145699"/>
    <w:rsid w:val="00145FC5"/>
    <w:rsid w:val="00146ADA"/>
    <w:rsid w:val="00146D0A"/>
    <w:rsid w:val="00146EBD"/>
    <w:rsid w:val="001474DF"/>
    <w:rsid w:val="001475FB"/>
    <w:rsid w:val="00150BD0"/>
    <w:rsid w:val="00150BD5"/>
    <w:rsid w:val="00151A28"/>
    <w:rsid w:val="001521C4"/>
    <w:rsid w:val="0015300B"/>
    <w:rsid w:val="00153135"/>
    <w:rsid w:val="001532D8"/>
    <w:rsid w:val="00153518"/>
    <w:rsid w:val="00154548"/>
    <w:rsid w:val="001545B5"/>
    <w:rsid w:val="00154E4C"/>
    <w:rsid w:val="00155AD1"/>
    <w:rsid w:val="00155CA2"/>
    <w:rsid w:val="00155CE6"/>
    <w:rsid w:val="001569FD"/>
    <w:rsid w:val="00156A29"/>
    <w:rsid w:val="00156B32"/>
    <w:rsid w:val="001579E8"/>
    <w:rsid w:val="00157F94"/>
    <w:rsid w:val="00160994"/>
    <w:rsid w:val="001609F4"/>
    <w:rsid w:val="0016108D"/>
    <w:rsid w:val="00161876"/>
    <w:rsid w:val="00161B35"/>
    <w:rsid w:val="00161D8B"/>
    <w:rsid w:val="001628F8"/>
    <w:rsid w:val="0016318D"/>
    <w:rsid w:val="001639B0"/>
    <w:rsid w:val="0016467A"/>
    <w:rsid w:val="00164788"/>
    <w:rsid w:val="001649D9"/>
    <w:rsid w:val="00164B71"/>
    <w:rsid w:val="00166D6B"/>
    <w:rsid w:val="00167401"/>
    <w:rsid w:val="00167652"/>
    <w:rsid w:val="0016786A"/>
    <w:rsid w:val="0017004E"/>
    <w:rsid w:val="0017030D"/>
    <w:rsid w:val="001706A6"/>
    <w:rsid w:val="0017081A"/>
    <w:rsid w:val="001710B4"/>
    <w:rsid w:val="001711A1"/>
    <w:rsid w:val="00171332"/>
    <w:rsid w:val="00172875"/>
    <w:rsid w:val="001729BE"/>
    <w:rsid w:val="00172CE8"/>
    <w:rsid w:val="00172FEA"/>
    <w:rsid w:val="001741CB"/>
    <w:rsid w:val="001748FF"/>
    <w:rsid w:val="00174A72"/>
    <w:rsid w:val="00174E33"/>
    <w:rsid w:val="00175052"/>
    <w:rsid w:val="001766B8"/>
    <w:rsid w:val="00176D68"/>
    <w:rsid w:val="00177374"/>
    <w:rsid w:val="0017749C"/>
    <w:rsid w:val="001774AF"/>
    <w:rsid w:val="00177825"/>
    <w:rsid w:val="001803F2"/>
    <w:rsid w:val="00181437"/>
    <w:rsid w:val="00181D63"/>
    <w:rsid w:val="00181F68"/>
    <w:rsid w:val="00181F89"/>
    <w:rsid w:val="001821EE"/>
    <w:rsid w:val="00182FE2"/>
    <w:rsid w:val="00183034"/>
    <w:rsid w:val="001830A7"/>
    <w:rsid w:val="00183ABD"/>
    <w:rsid w:val="001843CA"/>
    <w:rsid w:val="00185407"/>
    <w:rsid w:val="00185478"/>
    <w:rsid w:val="001854CB"/>
    <w:rsid w:val="00185A50"/>
    <w:rsid w:val="001861BE"/>
    <w:rsid w:val="001865F3"/>
    <w:rsid w:val="00186F3B"/>
    <w:rsid w:val="00187388"/>
    <w:rsid w:val="0018740A"/>
    <w:rsid w:val="00187C61"/>
    <w:rsid w:val="00190027"/>
    <w:rsid w:val="00190E78"/>
    <w:rsid w:val="001915B3"/>
    <w:rsid w:val="00191996"/>
    <w:rsid w:val="00191A21"/>
    <w:rsid w:val="001930E8"/>
    <w:rsid w:val="00194194"/>
    <w:rsid w:val="00194B3B"/>
    <w:rsid w:val="00194EF6"/>
    <w:rsid w:val="001954B0"/>
    <w:rsid w:val="00195568"/>
    <w:rsid w:val="001956E5"/>
    <w:rsid w:val="001958DB"/>
    <w:rsid w:val="001966DA"/>
    <w:rsid w:val="00196841"/>
    <w:rsid w:val="00197CFE"/>
    <w:rsid w:val="001A01A7"/>
    <w:rsid w:val="001A0DA4"/>
    <w:rsid w:val="001A0F33"/>
    <w:rsid w:val="001A2B7E"/>
    <w:rsid w:val="001A2C7B"/>
    <w:rsid w:val="001A3261"/>
    <w:rsid w:val="001A3513"/>
    <w:rsid w:val="001A4335"/>
    <w:rsid w:val="001A4B04"/>
    <w:rsid w:val="001A513E"/>
    <w:rsid w:val="001A5C09"/>
    <w:rsid w:val="001A62BA"/>
    <w:rsid w:val="001A7D0C"/>
    <w:rsid w:val="001B093A"/>
    <w:rsid w:val="001B0DB1"/>
    <w:rsid w:val="001B1B97"/>
    <w:rsid w:val="001B27ED"/>
    <w:rsid w:val="001B3223"/>
    <w:rsid w:val="001B3525"/>
    <w:rsid w:val="001B3AAB"/>
    <w:rsid w:val="001B3E43"/>
    <w:rsid w:val="001B4408"/>
    <w:rsid w:val="001B46B3"/>
    <w:rsid w:val="001B46C8"/>
    <w:rsid w:val="001B4800"/>
    <w:rsid w:val="001B4C46"/>
    <w:rsid w:val="001B506F"/>
    <w:rsid w:val="001B531E"/>
    <w:rsid w:val="001B64A8"/>
    <w:rsid w:val="001B6654"/>
    <w:rsid w:val="001B6669"/>
    <w:rsid w:val="001B6BB9"/>
    <w:rsid w:val="001B7847"/>
    <w:rsid w:val="001C0292"/>
    <w:rsid w:val="001C0781"/>
    <w:rsid w:val="001C0813"/>
    <w:rsid w:val="001C0F4B"/>
    <w:rsid w:val="001C180E"/>
    <w:rsid w:val="001C1C35"/>
    <w:rsid w:val="001C1F38"/>
    <w:rsid w:val="001C2A45"/>
    <w:rsid w:val="001C3090"/>
    <w:rsid w:val="001C32E6"/>
    <w:rsid w:val="001C33BD"/>
    <w:rsid w:val="001C34FE"/>
    <w:rsid w:val="001C3547"/>
    <w:rsid w:val="001C35DD"/>
    <w:rsid w:val="001C448D"/>
    <w:rsid w:val="001C4E7D"/>
    <w:rsid w:val="001C50C3"/>
    <w:rsid w:val="001C5A1F"/>
    <w:rsid w:val="001C726F"/>
    <w:rsid w:val="001C72EC"/>
    <w:rsid w:val="001C789C"/>
    <w:rsid w:val="001D0099"/>
    <w:rsid w:val="001D08ED"/>
    <w:rsid w:val="001D1397"/>
    <w:rsid w:val="001D13C0"/>
    <w:rsid w:val="001D1A5E"/>
    <w:rsid w:val="001D1F3D"/>
    <w:rsid w:val="001D3A47"/>
    <w:rsid w:val="001D4704"/>
    <w:rsid w:val="001D48F6"/>
    <w:rsid w:val="001D490A"/>
    <w:rsid w:val="001D5913"/>
    <w:rsid w:val="001D64DD"/>
    <w:rsid w:val="001D6AA2"/>
    <w:rsid w:val="001D719B"/>
    <w:rsid w:val="001E03FC"/>
    <w:rsid w:val="001E072E"/>
    <w:rsid w:val="001E0B66"/>
    <w:rsid w:val="001E114C"/>
    <w:rsid w:val="001E1ED6"/>
    <w:rsid w:val="001E2222"/>
    <w:rsid w:val="001E272C"/>
    <w:rsid w:val="001E2B47"/>
    <w:rsid w:val="001E3213"/>
    <w:rsid w:val="001E4664"/>
    <w:rsid w:val="001E4AF7"/>
    <w:rsid w:val="001E5242"/>
    <w:rsid w:val="001E5A86"/>
    <w:rsid w:val="001E6017"/>
    <w:rsid w:val="001E610A"/>
    <w:rsid w:val="001E721E"/>
    <w:rsid w:val="001E7B0E"/>
    <w:rsid w:val="001E7BC3"/>
    <w:rsid w:val="001F036E"/>
    <w:rsid w:val="001F03FA"/>
    <w:rsid w:val="001F0837"/>
    <w:rsid w:val="001F128B"/>
    <w:rsid w:val="001F13F7"/>
    <w:rsid w:val="001F1A19"/>
    <w:rsid w:val="001F1B1E"/>
    <w:rsid w:val="001F1EE8"/>
    <w:rsid w:val="001F2049"/>
    <w:rsid w:val="001F2153"/>
    <w:rsid w:val="001F3856"/>
    <w:rsid w:val="001F3D38"/>
    <w:rsid w:val="001F3FFD"/>
    <w:rsid w:val="001F4246"/>
    <w:rsid w:val="001F42A3"/>
    <w:rsid w:val="001F476F"/>
    <w:rsid w:val="001F5924"/>
    <w:rsid w:val="001F5A95"/>
    <w:rsid w:val="001F5DC3"/>
    <w:rsid w:val="001F5E6B"/>
    <w:rsid w:val="001F5FA9"/>
    <w:rsid w:val="001F6269"/>
    <w:rsid w:val="001F6D48"/>
    <w:rsid w:val="001F6E75"/>
    <w:rsid w:val="001F6EC1"/>
    <w:rsid w:val="001F7429"/>
    <w:rsid w:val="001F7623"/>
    <w:rsid w:val="001F78E2"/>
    <w:rsid w:val="001F79E5"/>
    <w:rsid w:val="001F7DC1"/>
    <w:rsid w:val="001F7DFD"/>
    <w:rsid w:val="002022FF"/>
    <w:rsid w:val="00202E6B"/>
    <w:rsid w:val="002031CA"/>
    <w:rsid w:val="002038A1"/>
    <w:rsid w:val="00203A48"/>
    <w:rsid w:val="00203FD4"/>
    <w:rsid w:val="002046F7"/>
    <w:rsid w:val="002048AA"/>
    <w:rsid w:val="002052E7"/>
    <w:rsid w:val="002054D9"/>
    <w:rsid w:val="00206D2C"/>
    <w:rsid w:val="0020706B"/>
    <w:rsid w:val="00207978"/>
    <w:rsid w:val="002104F2"/>
    <w:rsid w:val="00210790"/>
    <w:rsid w:val="00211795"/>
    <w:rsid w:val="0021217D"/>
    <w:rsid w:val="00212B6C"/>
    <w:rsid w:val="00213150"/>
    <w:rsid w:val="002138D7"/>
    <w:rsid w:val="00213B5C"/>
    <w:rsid w:val="00213C22"/>
    <w:rsid w:val="00213C25"/>
    <w:rsid w:val="0021457A"/>
    <w:rsid w:val="00214DCA"/>
    <w:rsid w:val="00214E76"/>
    <w:rsid w:val="00214FC9"/>
    <w:rsid w:val="00215247"/>
    <w:rsid w:val="002152F5"/>
    <w:rsid w:val="0021567C"/>
    <w:rsid w:val="0021572B"/>
    <w:rsid w:val="002161DB"/>
    <w:rsid w:val="00216691"/>
    <w:rsid w:val="00216710"/>
    <w:rsid w:val="00217117"/>
    <w:rsid w:val="00217318"/>
    <w:rsid w:val="00217764"/>
    <w:rsid w:val="00217E09"/>
    <w:rsid w:val="0022056A"/>
    <w:rsid w:val="002221AC"/>
    <w:rsid w:val="002221BD"/>
    <w:rsid w:val="002225AD"/>
    <w:rsid w:val="002226EA"/>
    <w:rsid w:val="002234F2"/>
    <w:rsid w:val="00223714"/>
    <w:rsid w:val="002239BD"/>
    <w:rsid w:val="00223E1B"/>
    <w:rsid w:val="00224B5E"/>
    <w:rsid w:val="00225025"/>
    <w:rsid w:val="00225527"/>
    <w:rsid w:val="00225A31"/>
    <w:rsid w:val="00225DCA"/>
    <w:rsid w:val="00225DEB"/>
    <w:rsid w:val="00226283"/>
    <w:rsid w:val="0022668C"/>
    <w:rsid w:val="0022669E"/>
    <w:rsid w:val="00226895"/>
    <w:rsid w:val="00226E1C"/>
    <w:rsid w:val="00226E3F"/>
    <w:rsid w:val="00227DBD"/>
    <w:rsid w:val="0023050A"/>
    <w:rsid w:val="00230D3E"/>
    <w:rsid w:val="00231238"/>
    <w:rsid w:val="00232145"/>
    <w:rsid w:val="0023232C"/>
    <w:rsid w:val="002324C9"/>
    <w:rsid w:val="002332DB"/>
    <w:rsid w:val="0023349E"/>
    <w:rsid w:val="00234B75"/>
    <w:rsid w:val="0023592E"/>
    <w:rsid w:val="00240631"/>
    <w:rsid w:val="00240D0B"/>
    <w:rsid w:val="00240ECC"/>
    <w:rsid w:val="00241206"/>
    <w:rsid w:val="0024139F"/>
    <w:rsid w:val="00241436"/>
    <w:rsid w:val="00241647"/>
    <w:rsid w:val="00241EAB"/>
    <w:rsid w:val="00242354"/>
    <w:rsid w:val="00242C3E"/>
    <w:rsid w:val="00242DDC"/>
    <w:rsid w:val="0024376F"/>
    <w:rsid w:val="002438F8"/>
    <w:rsid w:val="0024430F"/>
    <w:rsid w:val="00244418"/>
    <w:rsid w:val="00244ACE"/>
    <w:rsid w:val="00244B29"/>
    <w:rsid w:val="00244C75"/>
    <w:rsid w:val="00245185"/>
    <w:rsid w:val="00245C29"/>
    <w:rsid w:val="00246A37"/>
    <w:rsid w:val="00246DBF"/>
    <w:rsid w:val="00247048"/>
    <w:rsid w:val="00247287"/>
    <w:rsid w:val="00250425"/>
    <w:rsid w:val="002506EA"/>
    <w:rsid w:val="00250825"/>
    <w:rsid w:val="00251352"/>
    <w:rsid w:val="00251618"/>
    <w:rsid w:val="00251802"/>
    <w:rsid w:val="00252648"/>
    <w:rsid w:val="0025277A"/>
    <w:rsid w:val="00253D64"/>
    <w:rsid w:val="0025459B"/>
    <w:rsid w:val="00254744"/>
    <w:rsid w:val="00254DA9"/>
    <w:rsid w:val="00255103"/>
    <w:rsid w:val="00255212"/>
    <w:rsid w:val="0025565D"/>
    <w:rsid w:val="0025603A"/>
    <w:rsid w:val="002562A1"/>
    <w:rsid w:val="00256CB4"/>
    <w:rsid w:val="00257165"/>
    <w:rsid w:val="0025722A"/>
    <w:rsid w:val="002577B7"/>
    <w:rsid w:val="00257D58"/>
    <w:rsid w:val="00260835"/>
    <w:rsid w:val="00260F11"/>
    <w:rsid w:val="0026163C"/>
    <w:rsid w:val="00261A42"/>
    <w:rsid w:val="00261B84"/>
    <w:rsid w:val="00261CAC"/>
    <w:rsid w:val="00262145"/>
    <w:rsid w:val="0026239E"/>
    <w:rsid w:val="0026295A"/>
    <w:rsid w:val="00262A6F"/>
    <w:rsid w:val="0026360F"/>
    <w:rsid w:val="00263775"/>
    <w:rsid w:val="00263AF8"/>
    <w:rsid w:val="00263B75"/>
    <w:rsid w:val="00264382"/>
    <w:rsid w:val="00265270"/>
    <w:rsid w:val="00265D08"/>
    <w:rsid w:val="00265DEB"/>
    <w:rsid w:val="002664D6"/>
    <w:rsid w:val="002670AD"/>
    <w:rsid w:val="00267179"/>
    <w:rsid w:val="00267257"/>
    <w:rsid w:val="00267ABA"/>
    <w:rsid w:val="00267F84"/>
    <w:rsid w:val="00270665"/>
    <w:rsid w:val="00270AE4"/>
    <w:rsid w:val="00270F41"/>
    <w:rsid w:val="00271B56"/>
    <w:rsid w:val="00271D32"/>
    <w:rsid w:val="00272244"/>
    <w:rsid w:val="00272347"/>
    <w:rsid w:val="002728B0"/>
    <w:rsid w:val="00272B8B"/>
    <w:rsid w:val="00272BE8"/>
    <w:rsid w:val="00272E16"/>
    <w:rsid w:val="002730F7"/>
    <w:rsid w:val="00273E0D"/>
    <w:rsid w:val="00273F79"/>
    <w:rsid w:val="00274026"/>
    <w:rsid w:val="0027440E"/>
    <w:rsid w:val="002747EE"/>
    <w:rsid w:val="0027489B"/>
    <w:rsid w:val="00275788"/>
    <w:rsid w:val="00275A9D"/>
    <w:rsid w:val="00275E40"/>
    <w:rsid w:val="002768B8"/>
    <w:rsid w:val="00276FAE"/>
    <w:rsid w:val="0027754C"/>
    <w:rsid w:val="00277CB6"/>
    <w:rsid w:val="00280EEE"/>
    <w:rsid w:val="00280F7F"/>
    <w:rsid w:val="00281560"/>
    <w:rsid w:val="00281573"/>
    <w:rsid w:val="00281B8D"/>
    <w:rsid w:val="0028259F"/>
    <w:rsid w:val="00282CE0"/>
    <w:rsid w:val="00283868"/>
    <w:rsid w:val="0028412C"/>
    <w:rsid w:val="00284E0F"/>
    <w:rsid w:val="00285D03"/>
    <w:rsid w:val="00286D9A"/>
    <w:rsid w:val="0029059C"/>
    <w:rsid w:val="00290AD2"/>
    <w:rsid w:val="00290AE2"/>
    <w:rsid w:val="00291184"/>
    <w:rsid w:val="00292860"/>
    <w:rsid w:val="00292BC6"/>
    <w:rsid w:val="0029381F"/>
    <w:rsid w:val="002939D0"/>
    <w:rsid w:val="00293AD6"/>
    <w:rsid w:val="00293B7B"/>
    <w:rsid w:val="00295F34"/>
    <w:rsid w:val="00296288"/>
    <w:rsid w:val="002964EB"/>
    <w:rsid w:val="00296661"/>
    <w:rsid w:val="00296C65"/>
    <w:rsid w:val="002A0334"/>
    <w:rsid w:val="002A18E8"/>
    <w:rsid w:val="002A1AEF"/>
    <w:rsid w:val="002A1BC6"/>
    <w:rsid w:val="002A2258"/>
    <w:rsid w:val="002A253D"/>
    <w:rsid w:val="002A26EB"/>
    <w:rsid w:val="002A28B5"/>
    <w:rsid w:val="002A2AF9"/>
    <w:rsid w:val="002A3D9D"/>
    <w:rsid w:val="002A3DA0"/>
    <w:rsid w:val="002A4104"/>
    <w:rsid w:val="002A44BB"/>
    <w:rsid w:val="002A4918"/>
    <w:rsid w:val="002A4CC7"/>
    <w:rsid w:val="002A59EB"/>
    <w:rsid w:val="002A63C4"/>
    <w:rsid w:val="002A7832"/>
    <w:rsid w:val="002A7DD9"/>
    <w:rsid w:val="002A7E51"/>
    <w:rsid w:val="002B123C"/>
    <w:rsid w:val="002B1AC3"/>
    <w:rsid w:val="002B1D17"/>
    <w:rsid w:val="002B276E"/>
    <w:rsid w:val="002B36CD"/>
    <w:rsid w:val="002B392E"/>
    <w:rsid w:val="002B636B"/>
    <w:rsid w:val="002B6C8C"/>
    <w:rsid w:val="002B70FA"/>
    <w:rsid w:val="002B7301"/>
    <w:rsid w:val="002C0848"/>
    <w:rsid w:val="002C0C1B"/>
    <w:rsid w:val="002C18DB"/>
    <w:rsid w:val="002C1D98"/>
    <w:rsid w:val="002C2BF5"/>
    <w:rsid w:val="002C3123"/>
    <w:rsid w:val="002C407E"/>
    <w:rsid w:val="002C4AAF"/>
    <w:rsid w:val="002C4B68"/>
    <w:rsid w:val="002C4BB6"/>
    <w:rsid w:val="002C4E82"/>
    <w:rsid w:val="002C512E"/>
    <w:rsid w:val="002C52D9"/>
    <w:rsid w:val="002C52FF"/>
    <w:rsid w:val="002C6557"/>
    <w:rsid w:val="002C68BE"/>
    <w:rsid w:val="002D1119"/>
    <w:rsid w:val="002D1582"/>
    <w:rsid w:val="002D1639"/>
    <w:rsid w:val="002D1AFD"/>
    <w:rsid w:val="002D1C44"/>
    <w:rsid w:val="002D2244"/>
    <w:rsid w:val="002D2647"/>
    <w:rsid w:val="002D2B80"/>
    <w:rsid w:val="002D2C95"/>
    <w:rsid w:val="002D3BD1"/>
    <w:rsid w:val="002D433C"/>
    <w:rsid w:val="002D4ABD"/>
    <w:rsid w:val="002D51EF"/>
    <w:rsid w:val="002D5351"/>
    <w:rsid w:val="002D536E"/>
    <w:rsid w:val="002D57F9"/>
    <w:rsid w:val="002D65A0"/>
    <w:rsid w:val="002D7047"/>
    <w:rsid w:val="002D7625"/>
    <w:rsid w:val="002D7762"/>
    <w:rsid w:val="002D7D63"/>
    <w:rsid w:val="002D7EE7"/>
    <w:rsid w:val="002E0313"/>
    <w:rsid w:val="002E05C1"/>
    <w:rsid w:val="002E07C2"/>
    <w:rsid w:val="002E0A52"/>
    <w:rsid w:val="002E0B10"/>
    <w:rsid w:val="002E0FB7"/>
    <w:rsid w:val="002E12A2"/>
    <w:rsid w:val="002E26FA"/>
    <w:rsid w:val="002E2703"/>
    <w:rsid w:val="002E28D9"/>
    <w:rsid w:val="002E2CC3"/>
    <w:rsid w:val="002E2EFB"/>
    <w:rsid w:val="002E33C6"/>
    <w:rsid w:val="002E3E84"/>
    <w:rsid w:val="002E44B2"/>
    <w:rsid w:val="002E5114"/>
    <w:rsid w:val="002E5753"/>
    <w:rsid w:val="002E5AF1"/>
    <w:rsid w:val="002E6419"/>
    <w:rsid w:val="002E6BE5"/>
    <w:rsid w:val="002E6DA1"/>
    <w:rsid w:val="002E6F5F"/>
    <w:rsid w:val="002E709F"/>
    <w:rsid w:val="002E7151"/>
    <w:rsid w:val="002E769F"/>
    <w:rsid w:val="002E7BB8"/>
    <w:rsid w:val="002F0193"/>
    <w:rsid w:val="002F05B4"/>
    <w:rsid w:val="002F1103"/>
    <w:rsid w:val="002F1758"/>
    <w:rsid w:val="002F18F2"/>
    <w:rsid w:val="002F1B21"/>
    <w:rsid w:val="002F2209"/>
    <w:rsid w:val="002F3831"/>
    <w:rsid w:val="002F38AC"/>
    <w:rsid w:val="002F53DD"/>
    <w:rsid w:val="002F58F6"/>
    <w:rsid w:val="002F595A"/>
    <w:rsid w:val="002F60F6"/>
    <w:rsid w:val="002F6760"/>
    <w:rsid w:val="002F6C8A"/>
    <w:rsid w:val="002F7503"/>
    <w:rsid w:val="002F7844"/>
    <w:rsid w:val="002F786E"/>
    <w:rsid w:val="002F7A77"/>
    <w:rsid w:val="00300124"/>
    <w:rsid w:val="00300138"/>
    <w:rsid w:val="00300825"/>
    <w:rsid w:val="00300A9C"/>
    <w:rsid w:val="0030124E"/>
    <w:rsid w:val="00301AA3"/>
    <w:rsid w:val="0030212F"/>
    <w:rsid w:val="00302E74"/>
    <w:rsid w:val="00303346"/>
    <w:rsid w:val="00303C6F"/>
    <w:rsid w:val="00303CED"/>
    <w:rsid w:val="00303EFD"/>
    <w:rsid w:val="00304496"/>
    <w:rsid w:val="00304B83"/>
    <w:rsid w:val="00304CAF"/>
    <w:rsid w:val="00304F5D"/>
    <w:rsid w:val="003053DD"/>
    <w:rsid w:val="003078DD"/>
    <w:rsid w:val="00307CBA"/>
    <w:rsid w:val="00310249"/>
    <w:rsid w:val="0031191A"/>
    <w:rsid w:val="003120CF"/>
    <w:rsid w:val="003132A8"/>
    <w:rsid w:val="0031385B"/>
    <w:rsid w:val="0031394C"/>
    <w:rsid w:val="00313F63"/>
    <w:rsid w:val="00313F9C"/>
    <w:rsid w:val="003140E6"/>
    <w:rsid w:val="00316555"/>
    <w:rsid w:val="00316696"/>
    <w:rsid w:val="003169E9"/>
    <w:rsid w:val="00316C05"/>
    <w:rsid w:val="00320ACE"/>
    <w:rsid w:val="00321409"/>
    <w:rsid w:val="003214B6"/>
    <w:rsid w:val="00322BD4"/>
    <w:rsid w:val="00323E8E"/>
    <w:rsid w:val="00323E94"/>
    <w:rsid w:val="003248F1"/>
    <w:rsid w:val="003253AF"/>
    <w:rsid w:val="003254FC"/>
    <w:rsid w:val="00326745"/>
    <w:rsid w:val="00326BD9"/>
    <w:rsid w:val="00327D0F"/>
    <w:rsid w:val="00330539"/>
    <w:rsid w:val="00330941"/>
    <w:rsid w:val="00330FC4"/>
    <w:rsid w:val="003321E7"/>
    <w:rsid w:val="0033225F"/>
    <w:rsid w:val="003322E1"/>
    <w:rsid w:val="0033254D"/>
    <w:rsid w:val="00333A57"/>
    <w:rsid w:val="00335608"/>
    <w:rsid w:val="00335FF8"/>
    <w:rsid w:val="00336005"/>
    <w:rsid w:val="003360B4"/>
    <w:rsid w:val="00336164"/>
    <w:rsid w:val="003376A5"/>
    <w:rsid w:val="00340FC4"/>
    <w:rsid w:val="0034193C"/>
    <w:rsid w:val="00341E76"/>
    <w:rsid w:val="00342680"/>
    <w:rsid w:val="00342FDD"/>
    <w:rsid w:val="003436E4"/>
    <w:rsid w:val="00343760"/>
    <w:rsid w:val="00344A0E"/>
    <w:rsid w:val="00344A35"/>
    <w:rsid w:val="00344C11"/>
    <w:rsid w:val="003451BF"/>
    <w:rsid w:val="0034554A"/>
    <w:rsid w:val="00345629"/>
    <w:rsid w:val="00346F2A"/>
    <w:rsid w:val="0034710A"/>
    <w:rsid w:val="00347906"/>
    <w:rsid w:val="00350218"/>
    <w:rsid w:val="00350ACB"/>
    <w:rsid w:val="00351237"/>
    <w:rsid w:val="00351428"/>
    <w:rsid w:val="003543B1"/>
    <w:rsid w:val="00354B93"/>
    <w:rsid w:val="00355019"/>
    <w:rsid w:val="00355854"/>
    <w:rsid w:val="0035593F"/>
    <w:rsid w:val="00355F3C"/>
    <w:rsid w:val="00356404"/>
    <w:rsid w:val="00356EAB"/>
    <w:rsid w:val="00360F8A"/>
    <w:rsid w:val="003616A6"/>
    <w:rsid w:val="00361D22"/>
    <w:rsid w:val="00363FBF"/>
    <w:rsid w:val="0036427D"/>
    <w:rsid w:val="0036558A"/>
    <w:rsid w:val="003664E6"/>
    <w:rsid w:val="00366AFF"/>
    <w:rsid w:val="00367476"/>
    <w:rsid w:val="00367939"/>
    <w:rsid w:val="003679C4"/>
    <w:rsid w:val="00367BB3"/>
    <w:rsid w:val="00367FFE"/>
    <w:rsid w:val="00370754"/>
    <w:rsid w:val="00371B79"/>
    <w:rsid w:val="00371D0C"/>
    <w:rsid w:val="003720A8"/>
    <w:rsid w:val="00372261"/>
    <w:rsid w:val="00372DDB"/>
    <w:rsid w:val="00372E61"/>
    <w:rsid w:val="0037419F"/>
    <w:rsid w:val="0037539A"/>
    <w:rsid w:val="00375958"/>
    <w:rsid w:val="00375A84"/>
    <w:rsid w:val="0037653B"/>
    <w:rsid w:val="003766EB"/>
    <w:rsid w:val="003768D0"/>
    <w:rsid w:val="00377009"/>
    <w:rsid w:val="00377861"/>
    <w:rsid w:val="00377C60"/>
    <w:rsid w:val="00377F66"/>
    <w:rsid w:val="003806A2"/>
    <w:rsid w:val="00380B81"/>
    <w:rsid w:val="00381696"/>
    <w:rsid w:val="0038246F"/>
    <w:rsid w:val="003826AA"/>
    <w:rsid w:val="003826AE"/>
    <w:rsid w:val="00383A2E"/>
    <w:rsid w:val="00383BDE"/>
    <w:rsid w:val="00383F44"/>
    <w:rsid w:val="00384235"/>
    <w:rsid w:val="0038482A"/>
    <w:rsid w:val="003849AE"/>
    <w:rsid w:val="00384A62"/>
    <w:rsid w:val="00384A68"/>
    <w:rsid w:val="00387543"/>
    <w:rsid w:val="003876D2"/>
    <w:rsid w:val="00387C70"/>
    <w:rsid w:val="003900E1"/>
    <w:rsid w:val="00391A30"/>
    <w:rsid w:val="0039227C"/>
    <w:rsid w:val="003927A9"/>
    <w:rsid w:val="003927E6"/>
    <w:rsid w:val="00393CFF"/>
    <w:rsid w:val="003944CC"/>
    <w:rsid w:val="0039478E"/>
    <w:rsid w:val="00394C8C"/>
    <w:rsid w:val="003958C3"/>
    <w:rsid w:val="00395DCF"/>
    <w:rsid w:val="00396340"/>
    <w:rsid w:val="00397EE0"/>
    <w:rsid w:val="003A0899"/>
    <w:rsid w:val="003A315E"/>
    <w:rsid w:val="003A39FC"/>
    <w:rsid w:val="003A41F2"/>
    <w:rsid w:val="003A439D"/>
    <w:rsid w:val="003A4A49"/>
    <w:rsid w:val="003A5E2C"/>
    <w:rsid w:val="003A5E44"/>
    <w:rsid w:val="003A6C05"/>
    <w:rsid w:val="003A6E14"/>
    <w:rsid w:val="003A7913"/>
    <w:rsid w:val="003A7F01"/>
    <w:rsid w:val="003B0426"/>
    <w:rsid w:val="003B0871"/>
    <w:rsid w:val="003B159A"/>
    <w:rsid w:val="003B1622"/>
    <w:rsid w:val="003B1A9A"/>
    <w:rsid w:val="003B1B5A"/>
    <w:rsid w:val="003B455F"/>
    <w:rsid w:val="003B46C6"/>
    <w:rsid w:val="003B47C9"/>
    <w:rsid w:val="003B5890"/>
    <w:rsid w:val="003B58F4"/>
    <w:rsid w:val="003B6248"/>
    <w:rsid w:val="003B6AB1"/>
    <w:rsid w:val="003B7307"/>
    <w:rsid w:val="003B79E7"/>
    <w:rsid w:val="003C0048"/>
    <w:rsid w:val="003C1111"/>
    <w:rsid w:val="003C1FEB"/>
    <w:rsid w:val="003C2254"/>
    <w:rsid w:val="003C232D"/>
    <w:rsid w:val="003C2713"/>
    <w:rsid w:val="003C2FEA"/>
    <w:rsid w:val="003C34CF"/>
    <w:rsid w:val="003C3787"/>
    <w:rsid w:val="003C3BFE"/>
    <w:rsid w:val="003C3CEA"/>
    <w:rsid w:val="003C4370"/>
    <w:rsid w:val="003C47C1"/>
    <w:rsid w:val="003C4F87"/>
    <w:rsid w:val="003C5155"/>
    <w:rsid w:val="003C54D9"/>
    <w:rsid w:val="003C59FE"/>
    <w:rsid w:val="003C5C6E"/>
    <w:rsid w:val="003C6564"/>
    <w:rsid w:val="003C70DC"/>
    <w:rsid w:val="003C787D"/>
    <w:rsid w:val="003C7C51"/>
    <w:rsid w:val="003D064E"/>
    <w:rsid w:val="003D0751"/>
    <w:rsid w:val="003D083C"/>
    <w:rsid w:val="003D0D9F"/>
    <w:rsid w:val="003D0ECD"/>
    <w:rsid w:val="003D0F04"/>
    <w:rsid w:val="003D1E1D"/>
    <w:rsid w:val="003D2D2F"/>
    <w:rsid w:val="003D2D68"/>
    <w:rsid w:val="003D2F93"/>
    <w:rsid w:val="003D33B9"/>
    <w:rsid w:val="003D351A"/>
    <w:rsid w:val="003D3751"/>
    <w:rsid w:val="003D3976"/>
    <w:rsid w:val="003D4834"/>
    <w:rsid w:val="003D50BD"/>
    <w:rsid w:val="003D540C"/>
    <w:rsid w:val="003D573E"/>
    <w:rsid w:val="003D5A28"/>
    <w:rsid w:val="003D66E8"/>
    <w:rsid w:val="003D6C29"/>
    <w:rsid w:val="003D779C"/>
    <w:rsid w:val="003D79C1"/>
    <w:rsid w:val="003E01CF"/>
    <w:rsid w:val="003E0AF6"/>
    <w:rsid w:val="003E18C3"/>
    <w:rsid w:val="003E18F7"/>
    <w:rsid w:val="003E1CF4"/>
    <w:rsid w:val="003E206B"/>
    <w:rsid w:val="003E21EF"/>
    <w:rsid w:val="003E2D90"/>
    <w:rsid w:val="003E2EAA"/>
    <w:rsid w:val="003E2FEF"/>
    <w:rsid w:val="003E369C"/>
    <w:rsid w:val="003E3939"/>
    <w:rsid w:val="003E3AE6"/>
    <w:rsid w:val="003E43EC"/>
    <w:rsid w:val="003E6238"/>
    <w:rsid w:val="003E6A88"/>
    <w:rsid w:val="003E734C"/>
    <w:rsid w:val="003E7430"/>
    <w:rsid w:val="003E7988"/>
    <w:rsid w:val="003E7DB5"/>
    <w:rsid w:val="003F0CED"/>
    <w:rsid w:val="003F120D"/>
    <w:rsid w:val="003F13B4"/>
    <w:rsid w:val="003F1B32"/>
    <w:rsid w:val="003F21A1"/>
    <w:rsid w:val="003F2D18"/>
    <w:rsid w:val="003F2E8B"/>
    <w:rsid w:val="003F2F1D"/>
    <w:rsid w:val="003F37B0"/>
    <w:rsid w:val="003F3DCB"/>
    <w:rsid w:val="003F3F3B"/>
    <w:rsid w:val="003F5BDA"/>
    <w:rsid w:val="003F5E06"/>
    <w:rsid w:val="003F6181"/>
    <w:rsid w:val="003F7641"/>
    <w:rsid w:val="003F7892"/>
    <w:rsid w:val="003F796E"/>
    <w:rsid w:val="004004FE"/>
    <w:rsid w:val="00400C4D"/>
    <w:rsid w:val="004012F4"/>
    <w:rsid w:val="004032DD"/>
    <w:rsid w:val="0040352F"/>
    <w:rsid w:val="00403818"/>
    <w:rsid w:val="004042CA"/>
    <w:rsid w:val="004047A2"/>
    <w:rsid w:val="00404AAA"/>
    <w:rsid w:val="00404AFD"/>
    <w:rsid w:val="00405093"/>
    <w:rsid w:val="004051BF"/>
    <w:rsid w:val="00405887"/>
    <w:rsid w:val="00407215"/>
    <w:rsid w:val="004079F2"/>
    <w:rsid w:val="004106E8"/>
    <w:rsid w:val="00411882"/>
    <w:rsid w:val="00411CD2"/>
    <w:rsid w:val="0041278C"/>
    <w:rsid w:val="004134A6"/>
    <w:rsid w:val="0041370E"/>
    <w:rsid w:val="00413A1F"/>
    <w:rsid w:val="00414284"/>
    <w:rsid w:val="00414697"/>
    <w:rsid w:val="00414D66"/>
    <w:rsid w:val="0041639C"/>
    <w:rsid w:val="004164E3"/>
    <w:rsid w:val="00416C9D"/>
    <w:rsid w:val="00417420"/>
    <w:rsid w:val="00420065"/>
    <w:rsid w:val="00420475"/>
    <w:rsid w:val="00420C34"/>
    <w:rsid w:val="00420FA9"/>
    <w:rsid w:val="004211A5"/>
    <w:rsid w:val="004222B2"/>
    <w:rsid w:val="0042255F"/>
    <w:rsid w:val="004237E5"/>
    <w:rsid w:val="004239FF"/>
    <w:rsid w:val="00424784"/>
    <w:rsid w:val="00424BA8"/>
    <w:rsid w:val="00424FBF"/>
    <w:rsid w:val="0042542E"/>
    <w:rsid w:val="00425F60"/>
    <w:rsid w:val="0042609F"/>
    <w:rsid w:val="00427722"/>
    <w:rsid w:val="00430118"/>
    <w:rsid w:val="004305CA"/>
    <w:rsid w:val="004306C6"/>
    <w:rsid w:val="00431D5C"/>
    <w:rsid w:val="00432024"/>
    <w:rsid w:val="004322C2"/>
    <w:rsid w:val="00432540"/>
    <w:rsid w:val="00432D2E"/>
    <w:rsid w:val="0043319B"/>
    <w:rsid w:val="004334D9"/>
    <w:rsid w:val="00433BA8"/>
    <w:rsid w:val="00434048"/>
    <w:rsid w:val="004341C0"/>
    <w:rsid w:val="0043421F"/>
    <w:rsid w:val="0043463F"/>
    <w:rsid w:val="0043588E"/>
    <w:rsid w:val="00435A23"/>
    <w:rsid w:val="00435FD3"/>
    <w:rsid w:val="00436672"/>
    <w:rsid w:val="00436859"/>
    <w:rsid w:val="00436CC6"/>
    <w:rsid w:val="0043705D"/>
    <w:rsid w:val="0043736E"/>
    <w:rsid w:val="00437556"/>
    <w:rsid w:val="00437719"/>
    <w:rsid w:val="00437C8B"/>
    <w:rsid w:val="00441506"/>
    <w:rsid w:val="00441753"/>
    <w:rsid w:val="00441C4A"/>
    <w:rsid w:val="004430D0"/>
    <w:rsid w:val="00444234"/>
    <w:rsid w:val="00444417"/>
    <w:rsid w:val="00444845"/>
    <w:rsid w:val="00444B51"/>
    <w:rsid w:val="00444DA0"/>
    <w:rsid w:val="00444FE7"/>
    <w:rsid w:val="004450E0"/>
    <w:rsid w:val="00445215"/>
    <w:rsid w:val="00445412"/>
    <w:rsid w:val="00445433"/>
    <w:rsid w:val="00445447"/>
    <w:rsid w:val="004454F1"/>
    <w:rsid w:val="00445577"/>
    <w:rsid w:val="00445A0A"/>
    <w:rsid w:val="00445A64"/>
    <w:rsid w:val="00446115"/>
    <w:rsid w:val="00446A09"/>
    <w:rsid w:val="00446AAE"/>
    <w:rsid w:val="00446B32"/>
    <w:rsid w:val="00446E0B"/>
    <w:rsid w:val="0044708C"/>
    <w:rsid w:val="00447456"/>
    <w:rsid w:val="00447A58"/>
    <w:rsid w:val="00447B4A"/>
    <w:rsid w:val="00447FA8"/>
    <w:rsid w:val="004508D8"/>
    <w:rsid w:val="004518C5"/>
    <w:rsid w:val="00451C88"/>
    <w:rsid w:val="00451CAE"/>
    <w:rsid w:val="004523F4"/>
    <w:rsid w:val="00452F8B"/>
    <w:rsid w:val="0045399A"/>
    <w:rsid w:val="00454191"/>
    <w:rsid w:val="004541B4"/>
    <w:rsid w:val="00454917"/>
    <w:rsid w:val="00455252"/>
    <w:rsid w:val="00455C2B"/>
    <w:rsid w:val="00455D00"/>
    <w:rsid w:val="00456A43"/>
    <w:rsid w:val="00456F71"/>
    <w:rsid w:val="00457309"/>
    <w:rsid w:val="00460652"/>
    <w:rsid w:val="00460A5F"/>
    <w:rsid w:val="00460D09"/>
    <w:rsid w:val="00462334"/>
    <w:rsid w:val="0046269B"/>
    <w:rsid w:val="00462C2A"/>
    <w:rsid w:val="00462D2F"/>
    <w:rsid w:val="00462F78"/>
    <w:rsid w:val="004630FE"/>
    <w:rsid w:val="004636AF"/>
    <w:rsid w:val="00463BDD"/>
    <w:rsid w:val="00463BE7"/>
    <w:rsid w:val="004643A1"/>
    <w:rsid w:val="004647B9"/>
    <w:rsid w:val="0046522D"/>
    <w:rsid w:val="0046541E"/>
    <w:rsid w:val="00465D6A"/>
    <w:rsid w:val="00466A7B"/>
    <w:rsid w:val="00466BE7"/>
    <w:rsid w:val="00466F12"/>
    <w:rsid w:val="004678BF"/>
    <w:rsid w:val="00467974"/>
    <w:rsid w:val="004702B0"/>
    <w:rsid w:val="00470B41"/>
    <w:rsid w:val="00472274"/>
    <w:rsid w:val="004723AD"/>
    <w:rsid w:val="004726B0"/>
    <w:rsid w:val="004728B5"/>
    <w:rsid w:val="00473A7D"/>
    <w:rsid w:val="00474065"/>
    <w:rsid w:val="0047478D"/>
    <w:rsid w:val="00474C4A"/>
    <w:rsid w:val="00474E09"/>
    <w:rsid w:val="0047547E"/>
    <w:rsid w:val="00475B4D"/>
    <w:rsid w:val="0047615D"/>
    <w:rsid w:val="00476176"/>
    <w:rsid w:val="0047635D"/>
    <w:rsid w:val="00476DFB"/>
    <w:rsid w:val="004770BC"/>
    <w:rsid w:val="004772EA"/>
    <w:rsid w:val="00477530"/>
    <w:rsid w:val="00477D10"/>
    <w:rsid w:val="00480080"/>
    <w:rsid w:val="004813C7"/>
    <w:rsid w:val="004814D3"/>
    <w:rsid w:val="0048191E"/>
    <w:rsid w:val="00482229"/>
    <w:rsid w:val="004825D8"/>
    <w:rsid w:val="0048268B"/>
    <w:rsid w:val="00482CA4"/>
    <w:rsid w:val="00482CFD"/>
    <w:rsid w:val="00482E94"/>
    <w:rsid w:val="004831A4"/>
    <w:rsid w:val="00483FB1"/>
    <w:rsid w:val="00485763"/>
    <w:rsid w:val="00486169"/>
    <w:rsid w:val="00486D14"/>
    <w:rsid w:val="00486DAF"/>
    <w:rsid w:val="00486E41"/>
    <w:rsid w:val="00487BF6"/>
    <w:rsid w:val="004902AD"/>
    <w:rsid w:val="00490342"/>
    <w:rsid w:val="0049140C"/>
    <w:rsid w:val="0049181A"/>
    <w:rsid w:val="00491B2E"/>
    <w:rsid w:val="004920C3"/>
    <w:rsid w:val="004920E8"/>
    <w:rsid w:val="00492C25"/>
    <w:rsid w:val="00492FD7"/>
    <w:rsid w:val="0049342C"/>
    <w:rsid w:val="004935B7"/>
    <w:rsid w:val="004936DC"/>
    <w:rsid w:val="00493C48"/>
    <w:rsid w:val="00493C4D"/>
    <w:rsid w:val="00493D1B"/>
    <w:rsid w:val="0049454A"/>
    <w:rsid w:val="00494975"/>
    <w:rsid w:val="00494A4F"/>
    <w:rsid w:val="00494B73"/>
    <w:rsid w:val="00494B7F"/>
    <w:rsid w:val="004951FB"/>
    <w:rsid w:val="00495765"/>
    <w:rsid w:val="00495C7F"/>
    <w:rsid w:val="00496301"/>
    <w:rsid w:val="00496B9D"/>
    <w:rsid w:val="00496F00"/>
    <w:rsid w:val="004979EC"/>
    <w:rsid w:val="004A060A"/>
    <w:rsid w:val="004A08BB"/>
    <w:rsid w:val="004A0B2C"/>
    <w:rsid w:val="004A0F88"/>
    <w:rsid w:val="004A11B1"/>
    <w:rsid w:val="004A12F6"/>
    <w:rsid w:val="004A1307"/>
    <w:rsid w:val="004A25C9"/>
    <w:rsid w:val="004A27B1"/>
    <w:rsid w:val="004A3391"/>
    <w:rsid w:val="004A36A2"/>
    <w:rsid w:val="004A3855"/>
    <w:rsid w:val="004A4054"/>
    <w:rsid w:val="004A42DB"/>
    <w:rsid w:val="004A44FF"/>
    <w:rsid w:val="004A592A"/>
    <w:rsid w:val="004A59A0"/>
    <w:rsid w:val="004A5A63"/>
    <w:rsid w:val="004A6AEB"/>
    <w:rsid w:val="004A6EB9"/>
    <w:rsid w:val="004A7076"/>
    <w:rsid w:val="004A72C6"/>
    <w:rsid w:val="004A77DF"/>
    <w:rsid w:val="004A7D76"/>
    <w:rsid w:val="004B0282"/>
    <w:rsid w:val="004B1411"/>
    <w:rsid w:val="004B19C1"/>
    <w:rsid w:val="004B1FCF"/>
    <w:rsid w:val="004B20F7"/>
    <w:rsid w:val="004B3003"/>
    <w:rsid w:val="004B3088"/>
    <w:rsid w:val="004B4607"/>
    <w:rsid w:val="004B4C62"/>
    <w:rsid w:val="004B5238"/>
    <w:rsid w:val="004B623C"/>
    <w:rsid w:val="004B73C9"/>
    <w:rsid w:val="004B7749"/>
    <w:rsid w:val="004B79D4"/>
    <w:rsid w:val="004B7FC1"/>
    <w:rsid w:val="004C01F7"/>
    <w:rsid w:val="004C0629"/>
    <w:rsid w:val="004C069B"/>
    <w:rsid w:val="004C2040"/>
    <w:rsid w:val="004C2139"/>
    <w:rsid w:val="004C2346"/>
    <w:rsid w:val="004C2502"/>
    <w:rsid w:val="004C27FF"/>
    <w:rsid w:val="004C5365"/>
    <w:rsid w:val="004C54AF"/>
    <w:rsid w:val="004C568D"/>
    <w:rsid w:val="004C5911"/>
    <w:rsid w:val="004C5BF4"/>
    <w:rsid w:val="004C5DA5"/>
    <w:rsid w:val="004C60E4"/>
    <w:rsid w:val="004C6269"/>
    <w:rsid w:val="004C62E0"/>
    <w:rsid w:val="004C703D"/>
    <w:rsid w:val="004C7160"/>
    <w:rsid w:val="004C7A0C"/>
    <w:rsid w:val="004C7BF8"/>
    <w:rsid w:val="004C7F1A"/>
    <w:rsid w:val="004D0D4B"/>
    <w:rsid w:val="004D0E18"/>
    <w:rsid w:val="004D1994"/>
    <w:rsid w:val="004D19B5"/>
    <w:rsid w:val="004D1A25"/>
    <w:rsid w:val="004D1F96"/>
    <w:rsid w:val="004D21EB"/>
    <w:rsid w:val="004D25AC"/>
    <w:rsid w:val="004D3B83"/>
    <w:rsid w:val="004D4FE9"/>
    <w:rsid w:val="004D53C8"/>
    <w:rsid w:val="004D55F9"/>
    <w:rsid w:val="004D5D09"/>
    <w:rsid w:val="004D5F63"/>
    <w:rsid w:val="004D63E2"/>
    <w:rsid w:val="004D6B15"/>
    <w:rsid w:val="004D6FC6"/>
    <w:rsid w:val="004E006C"/>
    <w:rsid w:val="004E0F3A"/>
    <w:rsid w:val="004E10E0"/>
    <w:rsid w:val="004E18CD"/>
    <w:rsid w:val="004E1F36"/>
    <w:rsid w:val="004E215F"/>
    <w:rsid w:val="004E21A8"/>
    <w:rsid w:val="004E24F6"/>
    <w:rsid w:val="004E281F"/>
    <w:rsid w:val="004E291E"/>
    <w:rsid w:val="004E303B"/>
    <w:rsid w:val="004E3147"/>
    <w:rsid w:val="004E3987"/>
    <w:rsid w:val="004E3BAB"/>
    <w:rsid w:val="004E403A"/>
    <w:rsid w:val="004E44AC"/>
    <w:rsid w:val="004E44BD"/>
    <w:rsid w:val="004E44F6"/>
    <w:rsid w:val="004E540B"/>
    <w:rsid w:val="004E5E7D"/>
    <w:rsid w:val="004E6231"/>
    <w:rsid w:val="004E70BC"/>
    <w:rsid w:val="004E7348"/>
    <w:rsid w:val="004E7422"/>
    <w:rsid w:val="004F01CA"/>
    <w:rsid w:val="004F08E7"/>
    <w:rsid w:val="004F2C23"/>
    <w:rsid w:val="004F2F1A"/>
    <w:rsid w:val="004F308E"/>
    <w:rsid w:val="004F3517"/>
    <w:rsid w:val="004F3A90"/>
    <w:rsid w:val="004F42F3"/>
    <w:rsid w:val="004F49D1"/>
    <w:rsid w:val="004F68E5"/>
    <w:rsid w:val="004F69A8"/>
    <w:rsid w:val="004F6CBE"/>
    <w:rsid w:val="004F72A7"/>
    <w:rsid w:val="004F7C18"/>
    <w:rsid w:val="00500463"/>
    <w:rsid w:val="00500BF9"/>
    <w:rsid w:val="00501778"/>
    <w:rsid w:val="00501AE2"/>
    <w:rsid w:val="00502346"/>
    <w:rsid w:val="00502495"/>
    <w:rsid w:val="00502B73"/>
    <w:rsid w:val="00502ECC"/>
    <w:rsid w:val="00503B52"/>
    <w:rsid w:val="00504466"/>
    <w:rsid w:val="005052A7"/>
    <w:rsid w:val="0050532F"/>
    <w:rsid w:val="005066D3"/>
    <w:rsid w:val="00506AD6"/>
    <w:rsid w:val="00507ECF"/>
    <w:rsid w:val="005106E5"/>
    <w:rsid w:val="00510E43"/>
    <w:rsid w:val="00511157"/>
    <w:rsid w:val="00511414"/>
    <w:rsid w:val="00511447"/>
    <w:rsid w:val="005119BD"/>
    <w:rsid w:val="00511A2C"/>
    <w:rsid w:val="00511BDD"/>
    <w:rsid w:val="00511DA9"/>
    <w:rsid w:val="00511F18"/>
    <w:rsid w:val="00512BD1"/>
    <w:rsid w:val="00513059"/>
    <w:rsid w:val="00513481"/>
    <w:rsid w:val="005134DA"/>
    <w:rsid w:val="005147E3"/>
    <w:rsid w:val="00514DFB"/>
    <w:rsid w:val="0051512E"/>
    <w:rsid w:val="00515659"/>
    <w:rsid w:val="00516725"/>
    <w:rsid w:val="00516EA4"/>
    <w:rsid w:val="00517277"/>
    <w:rsid w:val="0051740E"/>
    <w:rsid w:val="005174EA"/>
    <w:rsid w:val="005200D7"/>
    <w:rsid w:val="0052032F"/>
    <w:rsid w:val="00520487"/>
    <w:rsid w:val="0052095B"/>
    <w:rsid w:val="00520DAE"/>
    <w:rsid w:val="0052175D"/>
    <w:rsid w:val="00521C69"/>
    <w:rsid w:val="00522184"/>
    <w:rsid w:val="0052371B"/>
    <w:rsid w:val="0052439B"/>
    <w:rsid w:val="005245AA"/>
    <w:rsid w:val="00524F26"/>
    <w:rsid w:val="00524FD5"/>
    <w:rsid w:val="00525765"/>
    <w:rsid w:val="00525ACE"/>
    <w:rsid w:val="00525CD4"/>
    <w:rsid w:val="00525D72"/>
    <w:rsid w:val="00527547"/>
    <w:rsid w:val="00527988"/>
    <w:rsid w:val="005279F4"/>
    <w:rsid w:val="00527AB8"/>
    <w:rsid w:val="005304D9"/>
    <w:rsid w:val="005307DE"/>
    <w:rsid w:val="00530A58"/>
    <w:rsid w:val="00531017"/>
    <w:rsid w:val="0053113A"/>
    <w:rsid w:val="00531639"/>
    <w:rsid w:val="00531E50"/>
    <w:rsid w:val="00531E8D"/>
    <w:rsid w:val="0053237A"/>
    <w:rsid w:val="00532387"/>
    <w:rsid w:val="0053265E"/>
    <w:rsid w:val="00532CAD"/>
    <w:rsid w:val="0053393B"/>
    <w:rsid w:val="00533CDD"/>
    <w:rsid w:val="00533E90"/>
    <w:rsid w:val="00534A52"/>
    <w:rsid w:val="005356B7"/>
    <w:rsid w:val="00535F4C"/>
    <w:rsid w:val="00536105"/>
    <w:rsid w:val="0053661F"/>
    <w:rsid w:val="005366CE"/>
    <w:rsid w:val="005366E5"/>
    <w:rsid w:val="00536E97"/>
    <w:rsid w:val="0053728B"/>
    <w:rsid w:val="00540D2F"/>
    <w:rsid w:val="00540E4C"/>
    <w:rsid w:val="00542FF7"/>
    <w:rsid w:val="0054353E"/>
    <w:rsid w:val="005438DB"/>
    <w:rsid w:val="00543B85"/>
    <w:rsid w:val="00544A19"/>
    <w:rsid w:val="005453E0"/>
    <w:rsid w:val="0054580D"/>
    <w:rsid w:val="00545D08"/>
    <w:rsid w:val="00546282"/>
    <w:rsid w:val="00546CCE"/>
    <w:rsid w:val="00546FAC"/>
    <w:rsid w:val="00547137"/>
    <w:rsid w:val="00547F7D"/>
    <w:rsid w:val="005500EE"/>
    <w:rsid w:val="00550B8D"/>
    <w:rsid w:val="00550C1C"/>
    <w:rsid w:val="00552165"/>
    <w:rsid w:val="005523F3"/>
    <w:rsid w:val="005527A6"/>
    <w:rsid w:val="005527D7"/>
    <w:rsid w:val="00552B08"/>
    <w:rsid w:val="00553583"/>
    <w:rsid w:val="00553B45"/>
    <w:rsid w:val="00554346"/>
    <w:rsid w:val="00554F4B"/>
    <w:rsid w:val="0055540B"/>
    <w:rsid w:val="00556652"/>
    <w:rsid w:val="00557B6C"/>
    <w:rsid w:val="00561222"/>
    <w:rsid w:val="005619BB"/>
    <w:rsid w:val="00561B1F"/>
    <w:rsid w:val="00561E37"/>
    <w:rsid w:val="00562173"/>
    <w:rsid w:val="005631EF"/>
    <w:rsid w:val="00563CEE"/>
    <w:rsid w:val="005643A8"/>
    <w:rsid w:val="00565C1C"/>
    <w:rsid w:val="00566244"/>
    <w:rsid w:val="00566366"/>
    <w:rsid w:val="0056672F"/>
    <w:rsid w:val="00566946"/>
    <w:rsid w:val="005669D2"/>
    <w:rsid w:val="00566C68"/>
    <w:rsid w:val="005672A8"/>
    <w:rsid w:val="00567AE6"/>
    <w:rsid w:val="00567F0C"/>
    <w:rsid w:val="0057072C"/>
    <w:rsid w:val="00570F4A"/>
    <w:rsid w:val="00571D87"/>
    <w:rsid w:val="00572095"/>
    <w:rsid w:val="0057211B"/>
    <w:rsid w:val="00572830"/>
    <w:rsid w:val="005735D6"/>
    <w:rsid w:val="00574279"/>
    <w:rsid w:val="005749C6"/>
    <w:rsid w:val="00574D50"/>
    <w:rsid w:val="0057549D"/>
    <w:rsid w:val="00576049"/>
    <w:rsid w:val="005760CF"/>
    <w:rsid w:val="005773D3"/>
    <w:rsid w:val="005775C0"/>
    <w:rsid w:val="00577AC9"/>
    <w:rsid w:val="00577CCE"/>
    <w:rsid w:val="00577DDA"/>
    <w:rsid w:val="00581802"/>
    <w:rsid w:val="00581D19"/>
    <w:rsid w:val="005820AB"/>
    <w:rsid w:val="00582C9A"/>
    <w:rsid w:val="005833D4"/>
    <w:rsid w:val="00583596"/>
    <w:rsid w:val="0058374E"/>
    <w:rsid w:val="00583836"/>
    <w:rsid w:val="00583B73"/>
    <w:rsid w:val="00585B76"/>
    <w:rsid w:val="00585D17"/>
    <w:rsid w:val="00586118"/>
    <w:rsid w:val="00586385"/>
    <w:rsid w:val="0058697C"/>
    <w:rsid w:val="00586DA7"/>
    <w:rsid w:val="00587925"/>
    <w:rsid w:val="00587B83"/>
    <w:rsid w:val="00587F59"/>
    <w:rsid w:val="005904BC"/>
    <w:rsid w:val="0059075C"/>
    <w:rsid w:val="00590CD2"/>
    <w:rsid w:val="00590E96"/>
    <w:rsid w:val="00590F33"/>
    <w:rsid w:val="005913A4"/>
    <w:rsid w:val="005924E8"/>
    <w:rsid w:val="00593ACF"/>
    <w:rsid w:val="00593B45"/>
    <w:rsid w:val="00593C18"/>
    <w:rsid w:val="00593DDA"/>
    <w:rsid w:val="00594068"/>
    <w:rsid w:val="0059457A"/>
    <w:rsid w:val="0059519F"/>
    <w:rsid w:val="00595992"/>
    <w:rsid w:val="00595B89"/>
    <w:rsid w:val="005960C7"/>
    <w:rsid w:val="005961FE"/>
    <w:rsid w:val="005A0763"/>
    <w:rsid w:val="005A15B0"/>
    <w:rsid w:val="005A1995"/>
    <w:rsid w:val="005A1F9C"/>
    <w:rsid w:val="005A2030"/>
    <w:rsid w:val="005A20BA"/>
    <w:rsid w:val="005A2368"/>
    <w:rsid w:val="005A3038"/>
    <w:rsid w:val="005A35CD"/>
    <w:rsid w:val="005A3637"/>
    <w:rsid w:val="005A3994"/>
    <w:rsid w:val="005A39A4"/>
    <w:rsid w:val="005A3B66"/>
    <w:rsid w:val="005A3B80"/>
    <w:rsid w:val="005A3C51"/>
    <w:rsid w:val="005A3CB8"/>
    <w:rsid w:val="005A3D86"/>
    <w:rsid w:val="005A4585"/>
    <w:rsid w:val="005A4C59"/>
    <w:rsid w:val="005A4CE2"/>
    <w:rsid w:val="005A52F2"/>
    <w:rsid w:val="005A5399"/>
    <w:rsid w:val="005A56F9"/>
    <w:rsid w:val="005A58FC"/>
    <w:rsid w:val="005A6598"/>
    <w:rsid w:val="005A6627"/>
    <w:rsid w:val="005A71E5"/>
    <w:rsid w:val="005A777C"/>
    <w:rsid w:val="005A7888"/>
    <w:rsid w:val="005A79C1"/>
    <w:rsid w:val="005B0956"/>
    <w:rsid w:val="005B119B"/>
    <w:rsid w:val="005B1324"/>
    <w:rsid w:val="005B162A"/>
    <w:rsid w:val="005B1C89"/>
    <w:rsid w:val="005B1F32"/>
    <w:rsid w:val="005B2128"/>
    <w:rsid w:val="005B26C9"/>
    <w:rsid w:val="005B3220"/>
    <w:rsid w:val="005B32CA"/>
    <w:rsid w:val="005B3608"/>
    <w:rsid w:val="005B38FA"/>
    <w:rsid w:val="005B4BCE"/>
    <w:rsid w:val="005B4C05"/>
    <w:rsid w:val="005B5323"/>
    <w:rsid w:val="005B57B9"/>
    <w:rsid w:val="005B58B4"/>
    <w:rsid w:val="005B59CA"/>
    <w:rsid w:val="005B62E4"/>
    <w:rsid w:val="005B671F"/>
    <w:rsid w:val="005B6D56"/>
    <w:rsid w:val="005B6EC6"/>
    <w:rsid w:val="005B76DE"/>
    <w:rsid w:val="005C0216"/>
    <w:rsid w:val="005C0258"/>
    <w:rsid w:val="005C0628"/>
    <w:rsid w:val="005C165F"/>
    <w:rsid w:val="005C2217"/>
    <w:rsid w:val="005C25FC"/>
    <w:rsid w:val="005C287A"/>
    <w:rsid w:val="005C37A9"/>
    <w:rsid w:val="005C37C0"/>
    <w:rsid w:val="005C520C"/>
    <w:rsid w:val="005C54AA"/>
    <w:rsid w:val="005C5504"/>
    <w:rsid w:val="005C5C97"/>
    <w:rsid w:val="005C6355"/>
    <w:rsid w:val="005C65FD"/>
    <w:rsid w:val="005C6E28"/>
    <w:rsid w:val="005C723E"/>
    <w:rsid w:val="005C79DE"/>
    <w:rsid w:val="005C7E35"/>
    <w:rsid w:val="005D1143"/>
    <w:rsid w:val="005D1F18"/>
    <w:rsid w:val="005D1F54"/>
    <w:rsid w:val="005D2950"/>
    <w:rsid w:val="005D2EE7"/>
    <w:rsid w:val="005D35A2"/>
    <w:rsid w:val="005D3AE3"/>
    <w:rsid w:val="005D4435"/>
    <w:rsid w:val="005D524D"/>
    <w:rsid w:val="005D52D5"/>
    <w:rsid w:val="005D558C"/>
    <w:rsid w:val="005D5CB2"/>
    <w:rsid w:val="005D648C"/>
    <w:rsid w:val="005D66D8"/>
    <w:rsid w:val="005D7A1F"/>
    <w:rsid w:val="005E0105"/>
    <w:rsid w:val="005E0F6E"/>
    <w:rsid w:val="005E15F3"/>
    <w:rsid w:val="005E1948"/>
    <w:rsid w:val="005E209C"/>
    <w:rsid w:val="005E2C43"/>
    <w:rsid w:val="005E2C65"/>
    <w:rsid w:val="005E2CBC"/>
    <w:rsid w:val="005E35AB"/>
    <w:rsid w:val="005E3F0A"/>
    <w:rsid w:val="005E4F79"/>
    <w:rsid w:val="005E5A94"/>
    <w:rsid w:val="005E6214"/>
    <w:rsid w:val="005E6309"/>
    <w:rsid w:val="005E6930"/>
    <w:rsid w:val="005E6FCC"/>
    <w:rsid w:val="005E751C"/>
    <w:rsid w:val="005E7D3F"/>
    <w:rsid w:val="005F02B6"/>
    <w:rsid w:val="005F09D5"/>
    <w:rsid w:val="005F0D2B"/>
    <w:rsid w:val="005F16B4"/>
    <w:rsid w:val="005F1DB5"/>
    <w:rsid w:val="005F1E9A"/>
    <w:rsid w:val="005F2132"/>
    <w:rsid w:val="005F2817"/>
    <w:rsid w:val="005F287B"/>
    <w:rsid w:val="005F2B0F"/>
    <w:rsid w:val="005F2E13"/>
    <w:rsid w:val="005F41E6"/>
    <w:rsid w:val="005F475B"/>
    <w:rsid w:val="005F4DF4"/>
    <w:rsid w:val="005F5242"/>
    <w:rsid w:val="005F53AB"/>
    <w:rsid w:val="005F5721"/>
    <w:rsid w:val="005F665C"/>
    <w:rsid w:val="005F69E8"/>
    <w:rsid w:val="005F6C87"/>
    <w:rsid w:val="005F710C"/>
    <w:rsid w:val="005F7718"/>
    <w:rsid w:val="00600030"/>
    <w:rsid w:val="006001D0"/>
    <w:rsid w:val="00600EC7"/>
    <w:rsid w:val="00600FB3"/>
    <w:rsid w:val="006012D2"/>
    <w:rsid w:val="0060133A"/>
    <w:rsid w:val="00601818"/>
    <w:rsid w:val="0060246F"/>
    <w:rsid w:val="00602798"/>
    <w:rsid w:val="00603B51"/>
    <w:rsid w:val="006041CF"/>
    <w:rsid w:val="006044AF"/>
    <w:rsid w:val="00604A25"/>
    <w:rsid w:val="00604C30"/>
    <w:rsid w:val="0060563E"/>
    <w:rsid w:val="00605EEE"/>
    <w:rsid w:val="0060620A"/>
    <w:rsid w:val="00606896"/>
    <w:rsid w:val="0060694B"/>
    <w:rsid w:val="00606AD1"/>
    <w:rsid w:val="006072F3"/>
    <w:rsid w:val="00611759"/>
    <w:rsid w:val="00611989"/>
    <w:rsid w:val="00611DE2"/>
    <w:rsid w:val="00611FE3"/>
    <w:rsid w:val="006120E6"/>
    <w:rsid w:val="0061222D"/>
    <w:rsid w:val="00612724"/>
    <w:rsid w:val="006131C5"/>
    <w:rsid w:val="006137DA"/>
    <w:rsid w:val="0061391A"/>
    <w:rsid w:val="00613AAD"/>
    <w:rsid w:val="00613E54"/>
    <w:rsid w:val="00615C8E"/>
    <w:rsid w:val="00616056"/>
    <w:rsid w:val="00616911"/>
    <w:rsid w:val="0061787B"/>
    <w:rsid w:val="00617931"/>
    <w:rsid w:val="00620381"/>
    <w:rsid w:val="0062056C"/>
    <w:rsid w:val="00620D72"/>
    <w:rsid w:val="00621123"/>
    <w:rsid w:val="006214EA"/>
    <w:rsid w:val="00621526"/>
    <w:rsid w:val="00621589"/>
    <w:rsid w:val="0062195C"/>
    <w:rsid w:val="0062293E"/>
    <w:rsid w:val="00623FEB"/>
    <w:rsid w:val="0062445F"/>
    <w:rsid w:val="006244EC"/>
    <w:rsid w:val="00624FDE"/>
    <w:rsid w:val="006250A4"/>
    <w:rsid w:val="00625672"/>
    <w:rsid w:val="00625C31"/>
    <w:rsid w:val="00625DFE"/>
    <w:rsid w:val="00625E1C"/>
    <w:rsid w:val="00625EE3"/>
    <w:rsid w:val="0062667C"/>
    <w:rsid w:val="0062674F"/>
    <w:rsid w:val="00626935"/>
    <w:rsid w:val="006269E9"/>
    <w:rsid w:val="00626B2F"/>
    <w:rsid w:val="00626DCD"/>
    <w:rsid w:val="006272CE"/>
    <w:rsid w:val="00627B5A"/>
    <w:rsid w:val="00627FB3"/>
    <w:rsid w:val="00630747"/>
    <w:rsid w:val="00631048"/>
    <w:rsid w:val="006313F6"/>
    <w:rsid w:val="006318A8"/>
    <w:rsid w:val="00632426"/>
    <w:rsid w:val="006326F4"/>
    <w:rsid w:val="00632E56"/>
    <w:rsid w:val="00632EF4"/>
    <w:rsid w:val="00633C6A"/>
    <w:rsid w:val="00634185"/>
    <w:rsid w:val="00634476"/>
    <w:rsid w:val="006347E7"/>
    <w:rsid w:val="00634C9C"/>
    <w:rsid w:val="00634E44"/>
    <w:rsid w:val="006351BA"/>
    <w:rsid w:val="006356FE"/>
    <w:rsid w:val="00635C6C"/>
    <w:rsid w:val="00635ED2"/>
    <w:rsid w:val="00636235"/>
    <w:rsid w:val="00636EEC"/>
    <w:rsid w:val="00637171"/>
    <w:rsid w:val="00637ABF"/>
    <w:rsid w:val="006408DC"/>
    <w:rsid w:val="00640A56"/>
    <w:rsid w:val="00640C1B"/>
    <w:rsid w:val="00640F7F"/>
    <w:rsid w:val="00641295"/>
    <w:rsid w:val="006412EA"/>
    <w:rsid w:val="00642934"/>
    <w:rsid w:val="00642D32"/>
    <w:rsid w:val="00642D69"/>
    <w:rsid w:val="00642F67"/>
    <w:rsid w:val="00643638"/>
    <w:rsid w:val="00643DDD"/>
    <w:rsid w:val="00643F4C"/>
    <w:rsid w:val="0064414A"/>
    <w:rsid w:val="00644208"/>
    <w:rsid w:val="00644280"/>
    <w:rsid w:val="0064493F"/>
    <w:rsid w:val="00644BD6"/>
    <w:rsid w:val="0064504E"/>
    <w:rsid w:val="00645185"/>
    <w:rsid w:val="006451CB"/>
    <w:rsid w:val="00645228"/>
    <w:rsid w:val="00645275"/>
    <w:rsid w:val="006455BF"/>
    <w:rsid w:val="00645663"/>
    <w:rsid w:val="00645BF7"/>
    <w:rsid w:val="00645C97"/>
    <w:rsid w:val="006466BD"/>
    <w:rsid w:val="006468BC"/>
    <w:rsid w:val="00647896"/>
    <w:rsid w:val="00650AA3"/>
    <w:rsid w:val="006516FF"/>
    <w:rsid w:val="006526BC"/>
    <w:rsid w:val="00652C80"/>
    <w:rsid w:val="00653A98"/>
    <w:rsid w:val="00653BC7"/>
    <w:rsid w:val="00653EB0"/>
    <w:rsid w:val="00654057"/>
    <w:rsid w:val="00654067"/>
    <w:rsid w:val="00654949"/>
    <w:rsid w:val="00655346"/>
    <w:rsid w:val="00656119"/>
    <w:rsid w:val="006565BC"/>
    <w:rsid w:val="0065725C"/>
    <w:rsid w:val="00660114"/>
    <w:rsid w:val="00660646"/>
    <w:rsid w:val="006606AC"/>
    <w:rsid w:val="00660769"/>
    <w:rsid w:val="00660936"/>
    <w:rsid w:val="006609AC"/>
    <w:rsid w:val="00660EFC"/>
    <w:rsid w:val="00661245"/>
    <w:rsid w:val="0066132A"/>
    <w:rsid w:val="00661888"/>
    <w:rsid w:val="00661C61"/>
    <w:rsid w:val="00661F73"/>
    <w:rsid w:val="00662289"/>
    <w:rsid w:val="00662718"/>
    <w:rsid w:val="00663849"/>
    <w:rsid w:val="00663C74"/>
    <w:rsid w:val="00664106"/>
    <w:rsid w:val="00665301"/>
    <w:rsid w:val="0066581A"/>
    <w:rsid w:val="0066614F"/>
    <w:rsid w:val="0066624B"/>
    <w:rsid w:val="006662EC"/>
    <w:rsid w:val="00666CC8"/>
    <w:rsid w:val="00666CE5"/>
    <w:rsid w:val="0066708B"/>
    <w:rsid w:val="0066756E"/>
    <w:rsid w:val="00667A51"/>
    <w:rsid w:val="00667D75"/>
    <w:rsid w:val="006707BA"/>
    <w:rsid w:val="00670873"/>
    <w:rsid w:val="00671482"/>
    <w:rsid w:val="00671E98"/>
    <w:rsid w:val="0067263D"/>
    <w:rsid w:val="0067275B"/>
    <w:rsid w:val="006731B9"/>
    <w:rsid w:val="006735BA"/>
    <w:rsid w:val="00673AA8"/>
    <w:rsid w:val="00673ABA"/>
    <w:rsid w:val="00673D04"/>
    <w:rsid w:val="00674220"/>
    <w:rsid w:val="00674ABD"/>
    <w:rsid w:val="006750B1"/>
    <w:rsid w:val="006758D0"/>
    <w:rsid w:val="00675C70"/>
    <w:rsid w:val="00675CD7"/>
    <w:rsid w:val="006765CB"/>
    <w:rsid w:val="00676B56"/>
    <w:rsid w:val="00677388"/>
    <w:rsid w:val="00677836"/>
    <w:rsid w:val="00677B27"/>
    <w:rsid w:val="006803BE"/>
    <w:rsid w:val="006808D2"/>
    <w:rsid w:val="00681757"/>
    <w:rsid w:val="006817BC"/>
    <w:rsid w:val="00681D71"/>
    <w:rsid w:val="00682568"/>
    <w:rsid w:val="00682599"/>
    <w:rsid w:val="00682875"/>
    <w:rsid w:val="00682D48"/>
    <w:rsid w:val="006831C0"/>
    <w:rsid w:val="00683ED0"/>
    <w:rsid w:val="00684382"/>
    <w:rsid w:val="00684831"/>
    <w:rsid w:val="00684A95"/>
    <w:rsid w:val="00684B57"/>
    <w:rsid w:val="00686589"/>
    <w:rsid w:val="0068760B"/>
    <w:rsid w:val="0068783E"/>
    <w:rsid w:val="00687F67"/>
    <w:rsid w:val="0069040B"/>
    <w:rsid w:val="0069068F"/>
    <w:rsid w:val="00690981"/>
    <w:rsid w:val="00690F72"/>
    <w:rsid w:val="006910A8"/>
    <w:rsid w:val="0069191A"/>
    <w:rsid w:val="00691D8E"/>
    <w:rsid w:val="00692B1C"/>
    <w:rsid w:val="00692C86"/>
    <w:rsid w:val="00692EE6"/>
    <w:rsid w:val="006930A8"/>
    <w:rsid w:val="006932FF"/>
    <w:rsid w:val="00693718"/>
    <w:rsid w:val="00693FD0"/>
    <w:rsid w:val="00694477"/>
    <w:rsid w:val="006950FE"/>
    <w:rsid w:val="006961A8"/>
    <w:rsid w:val="006966FF"/>
    <w:rsid w:val="00696EAD"/>
    <w:rsid w:val="006979D1"/>
    <w:rsid w:val="00697D0F"/>
    <w:rsid w:val="00697DB6"/>
    <w:rsid w:val="00697E9F"/>
    <w:rsid w:val="006A0AB9"/>
    <w:rsid w:val="006A0CDE"/>
    <w:rsid w:val="006A0D04"/>
    <w:rsid w:val="006A12B2"/>
    <w:rsid w:val="006A1334"/>
    <w:rsid w:val="006A2483"/>
    <w:rsid w:val="006A28ED"/>
    <w:rsid w:val="006A2F11"/>
    <w:rsid w:val="006A30DC"/>
    <w:rsid w:val="006A3378"/>
    <w:rsid w:val="006A3B89"/>
    <w:rsid w:val="006A3DFF"/>
    <w:rsid w:val="006A41C2"/>
    <w:rsid w:val="006A4AEC"/>
    <w:rsid w:val="006A5196"/>
    <w:rsid w:val="006A526B"/>
    <w:rsid w:val="006A68A7"/>
    <w:rsid w:val="006A6B76"/>
    <w:rsid w:val="006A6CDC"/>
    <w:rsid w:val="006B0D5E"/>
    <w:rsid w:val="006B0EEE"/>
    <w:rsid w:val="006B179B"/>
    <w:rsid w:val="006B2016"/>
    <w:rsid w:val="006B2822"/>
    <w:rsid w:val="006B2DA9"/>
    <w:rsid w:val="006B304B"/>
    <w:rsid w:val="006B318A"/>
    <w:rsid w:val="006B36C6"/>
    <w:rsid w:val="006B3EC8"/>
    <w:rsid w:val="006B4199"/>
    <w:rsid w:val="006B424F"/>
    <w:rsid w:val="006B4A1C"/>
    <w:rsid w:val="006B546F"/>
    <w:rsid w:val="006B7361"/>
    <w:rsid w:val="006B73D4"/>
    <w:rsid w:val="006B7D98"/>
    <w:rsid w:val="006C0E94"/>
    <w:rsid w:val="006C135B"/>
    <w:rsid w:val="006C2C75"/>
    <w:rsid w:val="006C3342"/>
    <w:rsid w:val="006C392B"/>
    <w:rsid w:val="006C4096"/>
    <w:rsid w:val="006C45A7"/>
    <w:rsid w:val="006C4697"/>
    <w:rsid w:val="006C48BA"/>
    <w:rsid w:val="006C495E"/>
    <w:rsid w:val="006C4979"/>
    <w:rsid w:val="006C519B"/>
    <w:rsid w:val="006C5EE7"/>
    <w:rsid w:val="006C641A"/>
    <w:rsid w:val="006C6A7D"/>
    <w:rsid w:val="006C6BE1"/>
    <w:rsid w:val="006C7F4A"/>
    <w:rsid w:val="006D027E"/>
    <w:rsid w:val="006D087A"/>
    <w:rsid w:val="006D0A66"/>
    <w:rsid w:val="006D0C77"/>
    <w:rsid w:val="006D18F4"/>
    <w:rsid w:val="006D30D1"/>
    <w:rsid w:val="006D3957"/>
    <w:rsid w:val="006D488E"/>
    <w:rsid w:val="006D4ACB"/>
    <w:rsid w:val="006D4C8A"/>
    <w:rsid w:val="006D70E9"/>
    <w:rsid w:val="006D74A4"/>
    <w:rsid w:val="006D74F6"/>
    <w:rsid w:val="006D7D91"/>
    <w:rsid w:val="006E0A7E"/>
    <w:rsid w:val="006E1494"/>
    <w:rsid w:val="006E1A1B"/>
    <w:rsid w:val="006E1EEB"/>
    <w:rsid w:val="006E21D7"/>
    <w:rsid w:val="006E2914"/>
    <w:rsid w:val="006E41DD"/>
    <w:rsid w:val="006E5386"/>
    <w:rsid w:val="006E538C"/>
    <w:rsid w:val="006E65A0"/>
    <w:rsid w:val="006E6601"/>
    <w:rsid w:val="006E6F39"/>
    <w:rsid w:val="006F0BEE"/>
    <w:rsid w:val="006F175C"/>
    <w:rsid w:val="006F2146"/>
    <w:rsid w:val="006F2CE7"/>
    <w:rsid w:val="006F2DD7"/>
    <w:rsid w:val="006F3282"/>
    <w:rsid w:val="006F372B"/>
    <w:rsid w:val="006F485E"/>
    <w:rsid w:val="006F4BCF"/>
    <w:rsid w:val="006F57E8"/>
    <w:rsid w:val="006F5CD7"/>
    <w:rsid w:val="006F5E22"/>
    <w:rsid w:val="006F6001"/>
    <w:rsid w:val="006F67F7"/>
    <w:rsid w:val="006F691E"/>
    <w:rsid w:val="006F7A6B"/>
    <w:rsid w:val="006F7EAA"/>
    <w:rsid w:val="0070099F"/>
    <w:rsid w:val="00700B52"/>
    <w:rsid w:val="00701F79"/>
    <w:rsid w:val="00701FF4"/>
    <w:rsid w:val="00702034"/>
    <w:rsid w:val="007020C2"/>
    <w:rsid w:val="00702510"/>
    <w:rsid w:val="00702877"/>
    <w:rsid w:val="0070460F"/>
    <w:rsid w:val="0070654D"/>
    <w:rsid w:val="00707170"/>
    <w:rsid w:val="00707826"/>
    <w:rsid w:val="007105B6"/>
    <w:rsid w:val="00710843"/>
    <w:rsid w:val="0071163F"/>
    <w:rsid w:val="007118E4"/>
    <w:rsid w:val="00711B0F"/>
    <w:rsid w:val="007127F8"/>
    <w:rsid w:val="00713306"/>
    <w:rsid w:val="007135B0"/>
    <w:rsid w:val="00713DE6"/>
    <w:rsid w:val="00715544"/>
    <w:rsid w:val="0071576A"/>
    <w:rsid w:val="0071591B"/>
    <w:rsid w:val="00715DE1"/>
    <w:rsid w:val="00716338"/>
    <w:rsid w:val="00717ABE"/>
    <w:rsid w:val="00717B54"/>
    <w:rsid w:val="00717BC1"/>
    <w:rsid w:val="00717C68"/>
    <w:rsid w:val="00717EC3"/>
    <w:rsid w:val="00720341"/>
    <w:rsid w:val="0072128F"/>
    <w:rsid w:val="00721BB3"/>
    <w:rsid w:val="0072258C"/>
    <w:rsid w:val="00722FCC"/>
    <w:rsid w:val="007235AC"/>
    <w:rsid w:val="00724412"/>
    <w:rsid w:val="00724551"/>
    <w:rsid w:val="007258F4"/>
    <w:rsid w:val="00726056"/>
    <w:rsid w:val="007267D3"/>
    <w:rsid w:val="00726AB4"/>
    <w:rsid w:val="00726E6C"/>
    <w:rsid w:val="007277C4"/>
    <w:rsid w:val="007307DF"/>
    <w:rsid w:val="007307EB"/>
    <w:rsid w:val="007312A6"/>
    <w:rsid w:val="00731C8D"/>
    <w:rsid w:val="0073210C"/>
    <w:rsid w:val="007324E0"/>
    <w:rsid w:val="007326A4"/>
    <w:rsid w:val="00732D25"/>
    <w:rsid w:val="00732F1D"/>
    <w:rsid w:val="0073378D"/>
    <w:rsid w:val="00733B7E"/>
    <w:rsid w:val="0073442C"/>
    <w:rsid w:val="00734705"/>
    <w:rsid w:val="00734876"/>
    <w:rsid w:val="007349A6"/>
    <w:rsid w:val="00734DB0"/>
    <w:rsid w:val="0073501B"/>
    <w:rsid w:val="0073660A"/>
    <w:rsid w:val="00736F00"/>
    <w:rsid w:val="0074030E"/>
    <w:rsid w:val="0074035F"/>
    <w:rsid w:val="00740776"/>
    <w:rsid w:val="007408DA"/>
    <w:rsid w:val="00740A9B"/>
    <w:rsid w:val="00740DB3"/>
    <w:rsid w:val="0074125D"/>
    <w:rsid w:val="007418AC"/>
    <w:rsid w:val="00741A3A"/>
    <w:rsid w:val="00741AF5"/>
    <w:rsid w:val="0074212B"/>
    <w:rsid w:val="00743C61"/>
    <w:rsid w:val="00743E57"/>
    <w:rsid w:val="007443C8"/>
    <w:rsid w:val="00744503"/>
    <w:rsid w:val="007453D6"/>
    <w:rsid w:val="0074558A"/>
    <w:rsid w:val="007459C5"/>
    <w:rsid w:val="00745D99"/>
    <w:rsid w:val="007461C6"/>
    <w:rsid w:val="007464CF"/>
    <w:rsid w:val="007466B0"/>
    <w:rsid w:val="007470A2"/>
    <w:rsid w:val="0074774B"/>
    <w:rsid w:val="00747FFE"/>
    <w:rsid w:val="00750283"/>
    <w:rsid w:val="007505FC"/>
    <w:rsid w:val="00750EDB"/>
    <w:rsid w:val="007514CB"/>
    <w:rsid w:val="007520A5"/>
    <w:rsid w:val="00752701"/>
    <w:rsid w:val="0075279F"/>
    <w:rsid w:val="007529C7"/>
    <w:rsid w:val="00752B99"/>
    <w:rsid w:val="007537B0"/>
    <w:rsid w:val="007557D1"/>
    <w:rsid w:val="0075588A"/>
    <w:rsid w:val="007560DE"/>
    <w:rsid w:val="007565B9"/>
    <w:rsid w:val="00756DB7"/>
    <w:rsid w:val="00757762"/>
    <w:rsid w:val="00757DF3"/>
    <w:rsid w:val="00760203"/>
    <w:rsid w:val="00760866"/>
    <w:rsid w:val="00761578"/>
    <w:rsid w:val="00762874"/>
    <w:rsid w:val="00762B2B"/>
    <w:rsid w:val="00762B41"/>
    <w:rsid w:val="0076340B"/>
    <w:rsid w:val="007635F9"/>
    <w:rsid w:val="00764D67"/>
    <w:rsid w:val="00765057"/>
    <w:rsid w:val="007655C7"/>
    <w:rsid w:val="007656F4"/>
    <w:rsid w:val="007659BC"/>
    <w:rsid w:val="0076602A"/>
    <w:rsid w:val="00766881"/>
    <w:rsid w:val="00767C8C"/>
    <w:rsid w:val="00767F7A"/>
    <w:rsid w:val="00770426"/>
    <w:rsid w:val="007705D3"/>
    <w:rsid w:val="00770A92"/>
    <w:rsid w:val="00771393"/>
    <w:rsid w:val="0077259E"/>
    <w:rsid w:val="007725D5"/>
    <w:rsid w:val="00772D0D"/>
    <w:rsid w:val="00772DDB"/>
    <w:rsid w:val="007741CF"/>
    <w:rsid w:val="0077520E"/>
    <w:rsid w:val="007762F5"/>
    <w:rsid w:val="00776C9A"/>
    <w:rsid w:val="00776E66"/>
    <w:rsid w:val="007772A2"/>
    <w:rsid w:val="00777A09"/>
    <w:rsid w:val="00777DE8"/>
    <w:rsid w:val="0078059E"/>
    <w:rsid w:val="00780B84"/>
    <w:rsid w:val="007818D5"/>
    <w:rsid w:val="007818E6"/>
    <w:rsid w:val="00782738"/>
    <w:rsid w:val="0078395B"/>
    <w:rsid w:val="00783A64"/>
    <w:rsid w:val="00783D83"/>
    <w:rsid w:val="0078498F"/>
    <w:rsid w:val="007855AC"/>
    <w:rsid w:val="00786B60"/>
    <w:rsid w:val="00787007"/>
    <w:rsid w:val="0079073F"/>
    <w:rsid w:val="00790B90"/>
    <w:rsid w:val="007915F1"/>
    <w:rsid w:val="00791C04"/>
    <w:rsid w:val="00792034"/>
    <w:rsid w:val="00792C3F"/>
    <w:rsid w:val="00792DB6"/>
    <w:rsid w:val="00792F2A"/>
    <w:rsid w:val="0079366F"/>
    <w:rsid w:val="00793834"/>
    <w:rsid w:val="00794008"/>
    <w:rsid w:val="00794B16"/>
    <w:rsid w:val="00794FF6"/>
    <w:rsid w:val="007953F9"/>
    <w:rsid w:val="0079598D"/>
    <w:rsid w:val="00795F25"/>
    <w:rsid w:val="00796A6A"/>
    <w:rsid w:val="00796C1F"/>
    <w:rsid w:val="00796CE7"/>
    <w:rsid w:val="0079703F"/>
    <w:rsid w:val="007A0176"/>
    <w:rsid w:val="007A01CD"/>
    <w:rsid w:val="007A0874"/>
    <w:rsid w:val="007A096E"/>
    <w:rsid w:val="007A0CC8"/>
    <w:rsid w:val="007A1609"/>
    <w:rsid w:val="007A17CD"/>
    <w:rsid w:val="007A1D09"/>
    <w:rsid w:val="007A298D"/>
    <w:rsid w:val="007A2BD9"/>
    <w:rsid w:val="007A2D2D"/>
    <w:rsid w:val="007A474B"/>
    <w:rsid w:val="007A4A39"/>
    <w:rsid w:val="007A5D48"/>
    <w:rsid w:val="007A5D97"/>
    <w:rsid w:val="007A5FEB"/>
    <w:rsid w:val="007A67FE"/>
    <w:rsid w:val="007A68E5"/>
    <w:rsid w:val="007A6C2E"/>
    <w:rsid w:val="007A7BCD"/>
    <w:rsid w:val="007A7FD4"/>
    <w:rsid w:val="007B010D"/>
    <w:rsid w:val="007B060B"/>
    <w:rsid w:val="007B0817"/>
    <w:rsid w:val="007B188E"/>
    <w:rsid w:val="007B1CD2"/>
    <w:rsid w:val="007B23C6"/>
    <w:rsid w:val="007B2504"/>
    <w:rsid w:val="007B2624"/>
    <w:rsid w:val="007B310C"/>
    <w:rsid w:val="007B3154"/>
    <w:rsid w:val="007B3655"/>
    <w:rsid w:val="007B4108"/>
    <w:rsid w:val="007B490E"/>
    <w:rsid w:val="007B5C6A"/>
    <w:rsid w:val="007B67FF"/>
    <w:rsid w:val="007B69C9"/>
    <w:rsid w:val="007B6B53"/>
    <w:rsid w:val="007B6D77"/>
    <w:rsid w:val="007B77A2"/>
    <w:rsid w:val="007B7C03"/>
    <w:rsid w:val="007B7F07"/>
    <w:rsid w:val="007C04BA"/>
    <w:rsid w:val="007C1A31"/>
    <w:rsid w:val="007C1BF3"/>
    <w:rsid w:val="007C1FAC"/>
    <w:rsid w:val="007C274B"/>
    <w:rsid w:val="007C368B"/>
    <w:rsid w:val="007C4797"/>
    <w:rsid w:val="007C6176"/>
    <w:rsid w:val="007C64F1"/>
    <w:rsid w:val="007C651D"/>
    <w:rsid w:val="007C6AAC"/>
    <w:rsid w:val="007C7174"/>
    <w:rsid w:val="007C79E7"/>
    <w:rsid w:val="007C7A5B"/>
    <w:rsid w:val="007C7F26"/>
    <w:rsid w:val="007D01D6"/>
    <w:rsid w:val="007D0701"/>
    <w:rsid w:val="007D1DCC"/>
    <w:rsid w:val="007D1F0D"/>
    <w:rsid w:val="007D245F"/>
    <w:rsid w:val="007D2BA8"/>
    <w:rsid w:val="007D5A89"/>
    <w:rsid w:val="007D5ABA"/>
    <w:rsid w:val="007D5DF2"/>
    <w:rsid w:val="007D5EE7"/>
    <w:rsid w:val="007D614E"/>
    <w:rsid w:val="007D63C4"/>
    <w:rsid w:val="007D6709"/>
    <w:rsid w:val="007D6CE5"/>
    <w:rsid w:val="007D6F08"/>
    <w:rsid w:val="007D6F7B"/>
    <w:rsid w:val="007E0A36"/>
    <w:rsid w:val="007E10F5"/>
    <w:rsid w:val="007E1A0F"/>
    <w:rsid w:val="007E1DEF"/>
    <w:rsid w:val="007E259B"/>
    <w:rsid w:val="007E262E"/>
    <w:rsid w:val="007E2891"/>
    <w:rsid w:val="007E3089"/>
    <w:rsid w:val="007E33F2"/>
    <w:rsid w:val="007E447F"/>
    <w:rsid w:val="007E4CFF"/>
    <w:rsid w:val="007E4EA8"/>
    <w:rsid w:val="007E579F"/>
    <w:rsid w:val="007E6419"/>
    <w:rsid w:val="007E6AC5"/>
    <w:rsid w:val="007E6B31"/>
    <w:rsid w:val="007E7867"/>
    <w:rsid w:val="007E78FB"/>
    <w:rsid w:val="007F04E2"/>
    <w:rsid w:val="007F1B61"/>
    <w:rsid w:val="007F1DED"/>
    <w:rsid w:val="007F3288"/>
    <w:rsid w:val="007F3B07"/>
    <w:rsid w:val="007F4338"/>
    <w:rsid w:val="007F52F2"/>
    <w:rsid w:val="007F5E4A"/>
    <w:rsid w:val="007F6699"/>
    <w:rsid w:val="007F6E1C"/>
    <w:rsid w:val="007F7CCA"/>
    <w:rsid w:val="007F7DD2"/>
    <w:rsid w:val="00801C69"/>
    <w:rsid w:val="0080226F"/>
    <w:rsid w:val="00802B22"/>
    <w:rsid w:val="00802E20"/>
    <w:rsid w:val="0080357C"/>
    <w:rsid w:val="00803BAD"/>
    <w:rsid w:val="00804B9A"/>
    <w:rsid w:val="00804D00"/>
    <w:rsid w:val="008056E9"/>
    <w:rsid w:val="00806E40"/>
    <w:rsid w:val="008075BC"/>
    <w:rsid w:val="0081168F"/>
    <w:rsid w:val="00811995"/>
    <w:rsid w:val="00811D0D"/>
    <w:rsid w:val="008120A0"/>
    <w:rsid w:val="008120DA"/>
    <w:rsid w:val="0081223D"/>
    <w:rsid w:val="008123D2"/>
    <w:rsid w:val="00812435"/>
    <w:rsid w:val="00812569"/>
    <w:rsid w:val="00813338"/>
    <w:rsid w:val="0081364C"/>
    <w:rsid w:val="00814D89"/>
    <w:rsid w:val="00814F31"/>
    <w:rsid w:val="00815924"/>
    <w:rsid w:val="008162AB"/>
    <w:rsid w:val="0081655C"/>
    <w:rsid w:val="00816769"/>
    <w:rsid w:val="008167F8"/>
    <w:rsid w:val="00816933"/>
    <w:rsid w:val="00816B7C"/>
    <w:rsid w:val="00817F40"/>
    <w:rsid w:val="00817F54"/>
    <w:rsid w:val="0082101E"/>
    <w:rsid w:val="00821948"/>
    <w:rsid w:val="008227D3"/>
    <w:rsid w:val="00822E20"/>
    <w:rsid w:val="00824285"/>
    <w:rsid w:val="008248CF"/>
    <w:rsid w:val="00824B0D"/>
    <w:rsid w:val="00824D44"/>
    <w:rsid w:val="0082519C"/>
    <w:rsid w:val="008251A1"/>
    <w:rsid w:val="008252F5"/>
    <w:rsid w:val="00825383"/>
    <w:rsid w:val="00825FAF"/>
    <w:rsid w:val="00826177"/>
    <w:rsid w:val="008264D0"/>
    <w:rsid w:val="008267AE"/>
    <w:rsid w:val="008270E2"/>
    <w:rsid w:val="00827371"/>
    <w:rsid w:val="0082757E"/>
    <w:rsid w:val="008301B4"/>
    <w:rsid w:val="00830FC0"/>
    <w:rsid w:val="00831102"/>
    <w:rsid w:val="00831462"/>
    <w:rsid w:val="00831512"/>
    <w:rsid w:val="0083166A"/>
    <w:rsid w:val="0083166E"/>
    <w:rsid w:val="008318CB"/>
    <w:rsid w:val="00831A5D"/>
    <w:rsid w:val="00831B0B"/>
    <w:rsid w:val="00831E43"/>
    <w:rsid w:val="0083213A"/>
    <w:rsid w:val="0083261A"/>
    <w:rsid w:val="00832DD4"/>
    <w:rsid w:val="008336A1"/>
    <w:rsid w:val="00836BA7"/>
    <w:rsid w:val="00836EDC"/>
    <w:rsid w:val="00837948"/>
    <w:rsid w:val="00837A7B"/>
    <w:rsid w:val="00837C9A"/>
    <w:rsid w:val="008400E6"/>
    <w:rsid w:val="008401E2"/>
    <w:rsid w:val="00841373"/>
    <w:rsid w:val="008413FE"/>
    <w:rsid w:val="008418E9"/>
    <w:rsid w:val="00841A05"/>
    <w:rsid w:val="00841BB4"/>
    <w:rsid w:val="00841FAF"/>
    <w:rsid w:val="00842127"/>
    <w:rsid w:val="00842629"/>
    <w:rsid w:val="008427F6"/>
    <w:rsid w:val="00842F0F"/>
    <w:rsid w:val="0084303E"/>
    <w:rsid w:val="008434F1"/>
    <w:rsid w:val="00843836"/>
    <w:rsid w:val="00844C90"/>
    <w:rsid w:val="00845450"/>
    <w:rsid w:val="00847679"/>
    <w:rsid w:val="00847867"/>
    <w:rsid w:val="00847CD3"/>
    <w:rsid w:val="00847FE1"/>
    <w:rsid w:val="00850128"/>
    <w:rsid w:val="0085087E"/>
    <w:rsid w:val="00850AE2"/>
    <w:rsid w:val="00851433"/>
    <w:rsid w:val="008516AF"/>
    <w:rsid w:val="00851F28"/>
    <w:rsid w:val="00851FE1"/>
    <w:rsid w:val="0085208D"/>
    <w:rsid w:val="0085286F"/>
    <w:rsid w:val="00852AF8"/>
    <w:rsid w:val="00853025"/>
    <w:rsid w:val="00853809"/>
    <w:rsid w:val="00853D84"/>
    <w:rsid w:val="00853FDE"/>
    <w:rsid w:val="0085418B"/>
    <w:rsid w:val="0085441C"/>
    <w:rsid w:val="00854A1D"/>
    <w:rsid w:val="008552BA"/>
    <w:rsid w:val="008555D2"/>
    <w:rsid w:val="00855838"/>
    <w:rsid w:val="00855E35"/>
    <w:rsid w:val="008561A9"/>
    <w:rsid w:val="00856842"/>
    <w:rsid w:val="00856D20"/>
    <w:rsid w:val="00857A28"/>
    <w:rsid w:val="00857F41"/>
    <w:rsid w:val="00861089"/>
    <w:rsid w:val="0086144A"/>
    <w:rsid w:val="00861A89"/>
    <w:rsid w:val="00861BAF"/>
    <w:rsid w:val="008624DF"/>
    <w:rsid w:val="00863288"/>
    <w:rsid w:val="0086392C"/>
    <w:rsid w:val="00863B19"/>
    <w:rsid w:val="008649A9"/>
    <w:rsid w:val="008651FE"/>
    <w:rsid w:val="00865848"/>
    <w:rsid w:val="00865A8D"/>
    <w:rsid w:val="00865DAF"/>
    <w:rsid w:val="00865EA0"/>
    <w:rsid w:val="0086671F"/>
    <w:rsid w:val="008669AA"/>
    <w:rsid w:val="00866E64"/>
    <w:rsid w:val="008671AC"/>
    <w:rsid w:val="00867977"/>
    <w:rsid w:val="00867EE1"/>
    <w:rsid w:val="00870944"/>
    <w:rsid w:val="0087107E"/>
    <w:rsid w:val="00871CDF"/>
    <w:rsid w:val="00872CA6"/>
    <w:rsid w:val="00872CD5"/>
    <w:rsid w:val="0087341C"/>
    <w:rsid w:val="00873904"/>
    <w:rsid w:val="00873C3E"/>
    <w:rsid w:val="00873E43"/>
    <w:rsid w:val="008740F7"/>
    <w:rsid w:val="00874531"/>
    <w:rsid w:val="00875273"/>
    <w:rsid w:val="0087530F"/>
    <w:rsid w:val="008755B2"/>
    <w:rsid w:val="0087583E"/>
    <w:rsid w:val="008758CB"/>
    <w:rsid w:val="00875B66"/>
    <w:rsid w:val="00875B96"/>
    <w:rsid w:val="00875C16"/>
    <w:rsid w:val="00877A1A"/>
    <w:rsid w:val="00877BB4"/>
    <w:rsid w:val="008800A3"/>
    <w:rsid w:val="008807DF"/>
    <w:rsid w:val="00880954"/>
    <w:rsid w:val="008818C3"/>
    <w:rsid w:val="00881989"/>
    <w:rsid w:val="00881A79"/>
    <w:rsid w:val="008820CB"/>
    <w:rsid w:val="008823F1"/>
    <w:rsid w:val="00882732"/>
    <w:rsid w:val="00882D53"/>
    <w:rsid w:val="00882F08"/>
    <w:rsid w:val="00882F34"/>
    <w:rsid w:val="0088324E"/>
    <w:rsid w:val="00883E14"/>
    <w:rsid w:val="008849AC"/>
    <w:rsid w:val="00884AA2"/>
    <w:rsid w:val="0088520A"/>
    <w:rsid w:val="00885657"/>
    <w:rsid w:val="008857FC"/>
    <w:rsid w:val="00886023"/>
    <w:rsid w:val="00886142"/>
    <w:rsid w:val="008871D7"/>
    <w:rsid w:val="00890518"/>
    <w:rsid w:val="00891641"/>
    <w:rsid w:val="0089260C"/>
    <w:rsid w:val="00892D7B"/>
    <w:rsid w:val="00892EA8"/>
    <w:rsid w:val="00892F72"/>
    <w:rsid w:val="00894303"/>
    <w:rsid w:val="00894E2C"/>
    <w:rsid w:val="008953CE"/>
    <w:rsid w:val="00895773"/>
    <w:rsid w:val="0089582B"/>
    <w:rsid w:val="008959EF"/>
    <w:rsid w:val="00895C1F"/>
    <w:rsid w:val="008961A8"/>
    <w:rsid w:val="0089637A"/>
    <w:rsid w:val="00896602"/>
    <w:rsid w:val="008969CB"/>
    <w:rsid w:val="00896AD6"/>
    <w:rsid w:val="0089774E"/>
    <w:rsid w:val="008977BB"/>
    <w:rsid w:val="00897F8E"/>
    <w:rsid w:val="008A02FC"/>
    <w:rsid w:val="008A0E08"/>
    <w:rsid w:val="008A1B3D"/>
    <w:rsid w:val="008A2517"/>
    <w:rsid w:val="008A25B6"/>
    <w:rsid w:val="008A25D1"/>
    <w:rsid w:val="008A274D"/>
    <w:rsid w:val="008A37D1"/>
    <w:rsid w:val="008A3D31"/>
    <w:rsid w:val="008A3D50"/>
    <w:rsid w:val="008A4018"/>
    <w:rsid w:val="008A4418"/>
    <w:rsid w:val="008A4853"/>
    <w:rsid w:val="008A55B8"/>
    <w:rsid w:val="008A5C75"/>
    <w:rsid w:val="008A613C"/>
    <w:rsid w:val="008A6C5C"/>
    <w:rsid w:val="008A778E"/>
    <w:rsid w:val="008A7B07"/>
    <w:rsid w:val="008A7BD6"/>
    <w:rsid w:val="008B0743"/>
    <w:rsid w:val="008B081D"/>
    <w:rsid w:val="008B0AB4"/>
    <w:rsid w:val="008B10AC"/>
    <w:rsid w:val="008B1813"/>
    <w:rsid w:val="008B1816"/>
    <w:rsid w:val="008B19A4"/>
    <w:rsid w:val="008B1A3D"/>
    <w:rsid w:val="008B2AA9"/>
    <w:rsid w:val="008B4E89"/>
    <w:rsid w:val="008B5553"/>
    <w:rsid w:val="008B5B0C"/>
    <w:rsid w:val="008B6079"/>
    <w:rsid w:val="008B6730"/>
    <w:rsid w:val="008B6D80"/>
    <w:rsid w:val="008B7256"/>
    <w:rsid w:val="008B736B"/>
    <w:rsid w:val="008B77D1"/>
    <w:rsid w:val="008B786E"/>
    <w:rsid w:val="008B7B9D"/>
    <w:rsid w:val="008B7F96"/>
    <w:rsid w:val="008C0097"/>
    <w:rsid w:val="008C010B"/>
    <w:rsid w:val="008C0743"/>
    <w:rsid w:val="008C0A57"/>
    <w:rsid w:val="008C166B"/>
    <w:rsid w:val="008C177A"/>
    <w:rsid w:val="008C19BA"/>
    <w:rsid w:val="008C1A7A"/>
    <w:rsid w:val="008C2352"/>
    <w:rsid w:val="008C2356"/>
    <w:rsid w:val="008C28ED"/>
    <w:rsid w:val="008C3677"/>
    <w:rsid w:val="008C40B7"/>
    <w:rsid w:val="008C413F"/>
    <w:rsid w:val="008C436D"/>
    <w:rsid w:val="008C46D6"/>
    <w:rsid w:val="008C4A72"/>
    <w:rsid w:val="008C4ABE"/>
    <w:rsid w:val="008C529E"/>
    <w:rsid w:val="008C5467"/>
    <w:rsid w:val="008C5817"/>
    <w:rsid w:val="008C5BA4"/>
    <w:rsid w:val="008C5C05"/>
    <w:rsid w:val="008C5D07"/>
    <w:rsid w:val="008C6063"/>
    <w:rsid w:val="008C629E"/>
    <w:rsid w:val="008C6C6E"/>
    <w:rsid w:val="008C7230"/>
    <w:rsid w:val="008C7A26"/>
    <w:rsid w:val="008C7F52"/>
    <w:rsid w:val="008D17D8"/>
    <w:rsid w:val="008D2BEB"/>
    <w:rsid w:val="008D316D"/>
    <w:rsid w:val="008D329D"/>
    <w:rsid w:val="008D34C6"/>
    <w:rsid w:val="008D365E"/>
    <w:rsid w:val="008D3976"/>
    <w:rsid w:val="008D5932"/>
    <w:rsid w:val="008D605C"/>
    <w:rsid w:val="008D6731"/>
    <w:rsid w:val="008D6994"/>
    <w:rsid w:val="008D6EAD"/>
    <w:rsid w:val="008D6EDD"/>
    <w:rsid w:val="008D70F7"/>
    <w:rsid w:val="008D78DE"/>
    <w:rsid w:val="008D7BDA"/>
    <w:rsid w:val="008E0377"/>
    <w:rsid w:val="008E063F"/>
    <w:rsid w:val="008E1009"/>
    <w:rsid w:val="008E13D3"/>
    <w:rsid w:val="008E1410"/>
    <w:rsid w:val="008E17C3"/>
    <w:rsid w:val="008E186F"/>
    <w:rsid w:val="008E1E05"/>
    <w:rsid w:val="008E32F1"/>
    <w:rsid w:val="008E333E"/>
    <w:rsid w:val="008E457F"/>
    <w:rsid w:val="008E4F66"/>
    <w:rsid w:val="008E50E0"/>
    <w:rsid w:val="008E56FD"/>
    <w:rsid w:val="008E5FF2"/>
    <w:rsid w:val="008E67CF"/>
    <w:rsid w:val="008E715C"/>
    <w:rsid w:val="008E734B"/>
    <w:rsid w:val="008E7559"/>
    <w:rsid w:val="008F0525"/>
    <w:rsid w:val="008F07CE"/>
    <w:rsid w:val="008F1333"/>
    <w:rsid w:val="008F2375"/>
    <w:rsid w:val="008F2408"/>
    <w:rsid w:val="008F27C6"/>
    <w:rsid w:val="008F2CD4"/>
    <w:rsid w:val="008F2E3C"/>
    <w:rsid w:val="008F351E"/>
    <w:rsid w:val="008F35CE"/>
    <w:rsid w:val="008F44D6"/>
    <w:rsid w:val="008F474C"/>
    <w:rsid w:val="008F5132"/>
    <w:rsid w:val="008F585E"/>
    <w:rsid w:val="008F5CF0"/>
    <w:rsid w:val="008F6363"/>
    <w:rsid w:val="008F6E34"/>
    <w:rsid w:val="008F6FDE"/>
    <w:rsid w:val="00900334"/>
    <w:rsid w:val="00900604"/>
    <w:rsid w:val="00900B18"/>
    <w:rsid w:val="00900DD9"/>
    <w:rsid w:val="0090156A"/>
    <w:rsid w:val="0090234D"/>
    <w:rsid w:val="00903342"/>
    <w:rsid w:val="0090412C"/>
    <w:rsid w:val="009044D2"/>
    <w:rsid w:val="009047B2"/>
    <w:rsid w:val="00904A74"/>
    <w:rsid w:val="009053EE"/>
    <w:rsid w:val="009056FD"/>
    <w:rsid w:val="009058C7"/>
    <w:rsid w:val="00905C8A"/>
    <w:rsid w:val="0090665A"/>
    <w:rsid w:val="00906825"/>
    <w:rsid w:val="0090727B"/>
    <w:rsid w:val="0090737F"/>
    <w:rsid w:val="009078CA"/>
    <w:rsid w:val="00907A37"/>
    <w:rsid w:val="00907C1A"/>
    <w:rsid w:val="00907D7F"/>
    <w:rsid w:val="00910838"/>
    <w:rsid w:val="00910A9D"/>
    <w:rsid w:val="009118AA"/>
    <w:rsid w:val="00911E0B"/>
    <w:rsid w:val="00912522"/>
    <w:rsid w:val="00913048"/>
    <w:rsid w:val="009131DE"/>
    <w:rsid w:val="0091344E"/>
    <w:rsid w:val="00913BA8"/>
    <w:rsid w:val="009141E4"/>
    <w:rsid w:val="009149B6"/>
    <w:rsid w:val="00914F60"/>
    <w:rsid w:val="00915292"/>
    <w:rsid w:val="009153EC"/>
    <w:rsid w:val="009156B2"/>
    <w:rsid w:val="0091577B"/>
    <w:rsid w:val="00915E0F"/>
    <w:rsid w:val="009162BB"/>
    <w:rsid w:val="00916738"/>
    <w:rsid w:val="009168B0"/>
    <w:rsid w:val="00916AB5"/>
    <w:rsid w:val="00916B33"/>
    <w:rsid w:val="00917467"/>
    <w:rsid w:val="0091749F"/>
    <w:rsid w:val="009204FB"/>
    <w:rsid w:val="00920582"/>
    <w:rsid w:val="00921724"/>
    <w:rsid w:val="009217E2"/>
    <w:rsid w:val="00921B84"/>
    <w:rsid w:val="00921C36"/>
    <w:rsid w:val="00921E5B"/>
    <w:rsid w:val="009222A5"/>
    <w:rsid w:val="009225A4"/>
    <w:rsid w:val="009229CE"/>
    <w:rsid w:val="0092479A"/>
    <w:rsid w:val="00924B79"/>
    <w:rsid w:val="00925301"/>
    <w:rsid w:val="00925467"/>
    <w:rsid w:val="00925E75"/>
    <w:rsid w:val="009262F4"/>
    <w:rsid w:val="00926717"/>
    <w:rsid w:val="00927A39"/>
    <w:rsid w:val="00927CBC"/>
    <w:rsid w:val="009302F7"/>
    <w:rsid w:val="00930A62"/>
    <w:rsid w:val="00930FE0"/>
    <w:rsid w:val="00931BC0"/>
    <w:rsid w:val="00933686"/>
    <w:rsid w:val="00933BC7"/>
    <w:rsid w:val="00934220"/>
    <w:rsid w:val="009343D7"/>
    <w:rsid w:val="0093448B"/>
    <w:rsid w:val="00934663"/>
    <w:rsid w:val="009352F9"/>
    <w:rsid w:val="00935D65"/>
    <w:rsid w:val="00936594"/>
    <w:rsid w:val="00936941"/>
    <w:rsid w:val="00937685"/>
    <w:rsid w:val="009379D3"/>
    <w:rsid w:val="0094113F"/>
    <w:rsid w:val="00941714"/>
    <w:rsid w:val="009417D0"/>
    <w:rsid w:val="00941E7F"/>
    <w:rsid w:val="00942D61"/>
    <w:rsid w:val="00942E83"/>
    <w:rsid w:val="00943639"/>
    <w:rsid w:val="009436D9"/>
    <w:rsid w:val="00943E51"/>
    <w:rsid w:val="00943E5C"/>
    <w:rsid w:val="009446EE"/>
    <w:rsid w:val="0094474F"/>
    <w:rsid w:val="00944A51"/>
    <w:rsid w:val="00944BF1"/>
    <w:rsid w:val="00945511"/>
    <w:rsid w:val="00945F06"/>
    <w:rsid w:val="00945FE5"/>
    <w:rsid w:val="009460F7"/>
    <w:rsid w:val="009471D3"/>
    <w:rsid w:val="00947210"/>
    <w:rsid w:val="00947899"/>
    <w:rsid w:val="00947981"/>
    <w:rsid w:val="00947F9A"/>
    <w:rsid w:val="00950090"/>
    <w:rsid w:val="009500B5"/>
    <w:rsid w:val="0095034A"/>
    <w:rsid w:val="00950D0E"/>
    <w:rsid w:val="009511DF"/>
    <w:rsid w:val="009516D5"/>
    <w:rsid w:val="00951BAD"/>
    <w:rsid w:val="00951BD2"/>
    <w:rsid w:val="00951C8D"/>
    <w:rsid w:val="00951E91"/>
    <w:rsid w:val="00951F87"/>
    <w:rsid w:val="009531F4"/>
    <w:rsid w:val="00953CB3"/>
    <w:rsid w:val="0095524C"/>
    <w:rsid w:val="00955DB3"/>
    <w:rsid w:val="00956C25"/>
    <w:rsid w:val="009572D9"/>
    <w:rsid w:val="00957C97"/>
    <w:rsid w:val="00960193"/>
    <w:rsid w:val="00960777"/>
    <w:rsid w:val="00960897"/>
    <w:rsid w:val="00960978"/>
    <w:rsid w:val="00960B7D"/>
    <w:rsid w:val="00961291"/>
    <w:rsid w:val="00961901"/>
    <w:rsid w:val="00961CEC"/>
    <w:rsid w:val="009622BC"/>
    <w:rsid w:val="009637C0"/>
    <w:rsid w:val="00963C2A"/>
    <w:rsid w:val="00963E58"/>
    <w:rsid w:val="00963F31"/>
    <w:rsid w:val="00964737"/>
    <w:rsid w:val="0096482B"/>
    <w:rsid w:val="009650DD"/>
    <w:rsid w:val="0096565F"/>
    <w:rsid w:val="0096618E"/>
    <w:rsid w:val="009661BF"/>
    <w:rsid w:val="009668B6"/>
    <w:rsid w:val="009670DC"/>
    <w:rsid w:val="009677AA"/>
    <w:rsid w:val="00970204"/>
    <w:rsid w:val="00970E55"/>
    <w:rsid w:val="0097136E"/>
    <w:rsid w:val="009719C4"/>
    <w:rsid w:val="0097276D"/>
    <w:rsid w:val="00972C11"/>
    <w:rsid w:val="00973846"/>
    <w:rsid w:val="00973EFA"/>
    <w:rsid w:val="009751E4"/>
    <w:rsid w:val="0097570C"/>
    <w:rsid w:val="00975F1B"/>
    <w:rsid w:val="0097618A"/>
    <w:rsid w:val="0097730A"/>
    <w:rsid w:val="00981445"/>
    <w:rsid w:val="00981575"/>
    <w:rsid w:val="00981950"/>
    <w:rsid w:val="00981F5D"/>
    <w:rsid w:val="009820A0"/>
    <w:rsid w:val="0098288E"/>
    <w:rsid w:val="0098356C"/>
    <w:rsid w:val="009836EA"/>
    <w:rsid w:val="00984210"/>
    <w:rsid w:val="00985A15"/>
    <w:rsid w:val="009861C1"/>
    <w:rsid w:val="009865CB"/>
    <w:rsid w:val="0098665A"/>
    <w:rsid w:val="009866DF"/>
    <w:rsid w:val="009867C7"/>
    <w:rsid w:val="009869BE"/>
    <w:rsid w:val="00986E37"/>
    <w:rsid w:val="00987153"/>
    <w:rsid w:val="00990A62"/>
    <w:rsid w:val="00991738"/>
    <w:rsid w:val="00991ECC"/>
    <w:rsid w:val="00992112"/>
    <w:rsid w:val="009926B5"/>
    <w:rsid w:val="009927D6"/>
    <w:rsid w:val="00992E58"/>
    <w:rsid w:val="00993236"/>
    <w:rsid w:val="009932C8"/>
    <w:rsid w:val="00993619"/>
    <w:rsid w:val="00993E14"/>
    <w:rsid w:val="00994503"/>
    <w:rsid w:val="00994886"/>
    <w:rsid w:val="0099571C"/>
    <w:rsid w:val="0099576A"/>
    <w:rsid w:val="00995A9A"/>
    <w:rsid w:val="009964AA"/>
    <w:rsid w:val="00996778"/>
    <w:rsid w:val="00996A86"/>
    <w:rsid w:val="0099708A"/>
    <w:rsid w:val="0099748B"/>
    <w:rsid w:val="009A0B5F"/>
    <w:rsid w:val="009A140C"/>
    <w:rsid w:val="009A1D36"/>
    <w:rsid w:val="009A25D2"/>
    <w:rsid w:val="009A2F84"/>
    <w:rsid w:val="009A3024"/>
    <w:rsid w:val="009A3A91"/>
    <w:rsid w:val="009A41DE"/>
    <w:rsid w:val="009A4C63"/>
    <w:rsid w:val="009A5E2C"/>
    <w:rsid w:val="009A6092"/>
    <w:rsid w:val="009A632E"/>
    <w:rsid w:val="009A650A"/>
    <w:rsid w:val="009A6B00"/>
    <w:rsid w:val="009A6CCB"/>
    <w:rsid w:val="009A704B"/>
    <w:rsid w:val="009A70DD"/>
    <w:rsid w:val="009A7965"/>
    <w:rsid w:val="009B01AF"/>
    <w:rsid w:val="009B04C3"/>
    <w:rsid w:val="009B06EB"/>
    <w:rsid w:val="009B16B3"/>
    <w:rsid w:val="009B1B10"/>
    <w:rsid w:val="009B25FB"/>
    <w:rsid w:val="009B279D"/>
    <w:rsid w:val="009B329D"/>
    <w:rsid w:val="009B388A"/>
    <w:rsid w:val="009B3E34"/>
    <w:rsid w:val="009B3F07"/>
    <w:rsid w:val="009B52C5"/>
    <w:rsid w:val="009B549A"/>
    <w:rsid w:val="009B6386"/>
    <w:rsid w:val="009B6EEE"/>
    <w:rsid w:val="009C0C88"/>
    <w:rsid w:val="009C1339"/>
    <w:rsid w:val="009C1687"/>
    <w:rsid w:val="009C179D"/>
    <w:rsid w:val="009C23F5"/>
    <w:rsid w:val="009C2472"/>
    <w:rsid w:val="009C2A09"/>
    <w:rsid w:val="009C3431"/>
    <w:rsid w:val="009C42BF"/>
    <w:rsid w:val="009C42C4"/>
    <w:rsid w:val="009C49B7"/>
    <w:rsid w:val="009C4E0E"/>
    <w:rsid w:val="009C5510"/>
    <w:rsid w:val="009C5B83"/>
    <w:rsid w:val="009C5FB4"/>
    <w:rsid w:val="009C685C"/>
    <w:rsid w:val="009C6960"/>
    <w:rsid w:val="009C6C62"/>
    <w:rsid w:val="009C716C"/>
    <w:rsid w:val="009C7B38"/>
    <w:rsid w:val="009C7E13"/>
    <w:rsid w:val="009D03D4"/>
    <w:rsid w:val="009D0670"/>
    <w:rsid w:val="009D06A7"/>
    <w:rsid w:val="009D06BD"/>
    <w:rsid w:val="009D08E2"/>
    <w:rsid w:val="009D161C"/>
    <w:rsid w:val="009D2490"/>
    <w:rsid w:val="009D283D"/>
    <w:rsid w:val="009D2C04"/>
    <w:rsid w:val="009D2E29"/>
    <w:rsid w:val="009D3851"/>
    <w:rsid w:val="009D3886"/>
    <w:rsid w:val="009D44C5"/>
    <w:rsid w:val="009D4626"/>
    <w:rsid w:val="009D4C7A"/>
    <w:rsid w:val="009D6B9B"/>
    <w:rsid w:val="009D6F71"/>
    <w:rsid w:val="009D7422"/>
    <w:rsid w:val="009E0106"/>
    <w:rsid w:val="009E02A7"/>
    <w:rsid w:val="009E0429"/>
    <w:rsid w:val="009E05A7"/>
    <w:rsid w:val="009E06DC"/>
    <w:rsid w:val="009E0A64"/>
    <w:rsid w:val="009E0AB6"/>
    <w:rsid w:val="009E190B"/>
    <w:rsid w:val="009E1CBD"/>
    <w:rsid w:val="009E203B"/>
    <w:rsid w:val="009E20DC"/>
    <w:rsid w:val="009E2766"/>
    <w:rsid w:val="009E28B8"/>
    <w:rsid w:val="009E2E3E"/>
    <w:rsid w:val="009E2FF3"/>
    <w:rsid w:val="009E305C"/>
    <w:rsid w:val="009E30C5"/>
    <w:rsid w:val="009E381D"/>
    <w:rsid w:val="009E3F3E"/>
    <w:rsid w:val="009E43DC"/>
    <w:rsid w:val="009E4465"/>
    <w:rsid w:val="009E46BE"/>
    <w:rsid w:val="009E4763"/>
    <w:rsid w:val="009E55FA"/>
    <w:rsid w:val="009E605E"/>
    <w:rsid w:val="009E683A"/>
    <w:rsid w:val="009E688B"/>
    <w:rsid w:val="009E6897"/>
    <w:rsid w:val="009E6AD4"/>
    <w:rsid w:val="009E7175"/>
    <w:rsid w:val="009E7AEA"/>
    <w:rsid w:val="009F011B"/>
    <w:rsid w:val="009F0458"/>
    <w:rsid w:val="009F1049"/>
    <w:rsid w:val="009F1148"/>
    <w:rsid w:val="009F1C04"/>
    <w:rsid w:val="009F1E3E"/>
    <w:rsid w:val="009F1F87"/>
    <w:rsid w:val="009F2817"/>
    <w:rsid w:val="009F2A06"/>
    <w:rsid w:val="009F2C57"/>
    <w:rsid w:val="009F3074"/>
    <w:rsid w:val="009F3F11"/>
    <w:rsid w:val="009F45A7"/>
    <w:rsid w:val="009F4AB5"/>
    <w:rsid w:val="009F5180"/>
    <w:rsid w:val="009F5857"/>
    <w:rsid w:val="009F6044"/>
    <w:rsid w:val="009F60A4"/>
    <w:rsid w:val="009F65D7"/>
    <w:rsid w:val="009F6B89"/>
    <w:rsid w:val="009F7659"/>
    <w:rsid w:val="009F7D16"/>
    <w:rsid w:val="009F7D97"/>
    <w:rsid w:val="00A004B9"/>
    <w:rsid w:val="00A00B60"/>
    <w:rsid w:val="00A00EAA"/>
    <w:rsid w:val="00A01879"/>
    <w:rsid w:val="00A01EF5"/>
    <w:rsid w:val="00A02080"/>
    <w:rsid w:val="00A02170"/>
    <w:rsid w:val="00A023D3"/>
    <w:rsid w:val="00A02728"/>
    <w:rsid w:val="00A02E19"/>
    <w:rsid w:val="00A02F2E"/>
    <w:rsid w:val="00A03005"/>
    <w:rsid w:val="00A032B2"/>
    <w:rsid w:val="00A03C57"/>
    <w:rsid w:val="00A04BCF"/>
    <w:rsid w:val="00A051EC"/>
    <w:rsid w:val="00A06B5A"/>
    <w:rsid w:val="00A06C74"/>
    <w:rsid w:val="00A07813"/>
    <w:rsid w:val="00A078CB"/>
    <w:rsid w:val="00A07BD3"/>
    <w:rsid w:val="00A07CCD"/>
    <w:rsid w:val="00A1003D"/>
    <w:rsid w:val="00A1198F"/>
    <w:rsid w:val="00A11BC8"/>
    <w:rsid w:val="00A12060"/>
    <w:rsid w:val="00A127A5"/>
    <w:rsid w:val="00A12F02"/>
    <w:rsid w:val="00A14299"/>
    <w:rsid w:val="00A14528"/>
    <w:rsid w:val="00A14743"/>
    <w:rsid w:val="00A14EDA"/>
    <w:rsid w:val="00A15464"/>
    <w:rsid w:val="00A15D2F"/>
    <w:rsid w:val="00A15F41"/>
    <w:rsid w:val="00A16694"/>
    <w:rsid w:val="00A16EF9"/>
    <w:rsid w:val="00A17604"/>
    <w:rsid w:val="00A17A10"/>
    <w:rsid w:val="00A200E9"/>
    <w:rsid w:val="00A20697"/>
    <w:rsid w:val="00A20703"/>
    <w:rsid w:val="00A20907"/>
    <w:rsid w:val="00A210D4"/>
    <w:rsid w:val="00A21427"/>
    <w:rsid w:val="00A215A1"/>
    <w:rsid w:val="00A23137"/>
    <w:rsid w:val="00A244FE"/>
    <w:rsid w:val="00A263DE"/>
    <w:rsid w:val="00A26903"/>
    <w:rsid w:val="00A26CFF"/>
    <w:rsid w:val="00A27B59"/>
    <w:rsid w:val="00A27CAA"/>
    <w:rsid w:val="00A27F69"/>
    <w:rsid w:val="00A305D7"/>
    <w:rsid w:val="00A3093F"/>
    <w:rsid w:val="00A30968"/>
    <w:rsid w:val="00A30D3E"/>
    <w:rsid w:val="00A314D0"/>
    <w:rsid w:val="00A31D68"/>
    <w:rsid w:val="00A325B1"/>
    <w:rsid w:val="00A333FA"/>
    <w:rsid w:val="00A33CE3"/>
    <w:rsid w:val="00A3422E"/>
    <w:rsid w:val="00A344C1"/>
    <w:rsid w:val="00A34604"/>
    <w:rsid w:val="00A350E5"/>
    <w:rsid w:val="00A356B8"/>
    <w:rsid w:val="00A35712"/>
    <w:rsid w:val="00A3667B"/>
    <w:rsid w:val="00A367A0"/>
    <w:rsid w:val="00A37793"/>
    <w:rsid w:val="00A3792E"/>
    <w:rsid w:val="00A37A97"/>
    <w:rsid w:val="00A37AF6"/>
    <w:rsid w:val="00A37B94"/>
    <w:rsid w:val="00A40391"/>
    <w:rsid w:val="00A40F49"/>
    <w:rsid w:val="00A413EA"/>
    <w:rsid w:val="00A4156F"/>
    <w:rsid w:val="00A418F0"/>
    <w:rsid w:val="00A41A76"/>
    <w:rsid w:val="00A4207C"/>
    <w:rsid w:val="00A42DD0"/>
    <w:rsid w:val="00A43336"/>
    <w:rsid w:val="00A43645"/>
    <w:rsid w:val="00A4476A"/>
    <w:rsid w:val="00A448D8"/>
    <w:rsid w:val="00A44A14"/>
    <w:rsid w:val="00A44A37"/>
    <w:rsid w:val="00A44CDA"/>
    <w:rsid w:val="00A45CC1"/>
    <w:rsid w:val="00A45FAD"/>
    <w:rsid w:val="00A47F9F"/>
    <w:rsid w:val="00A5021C"/>
    <w:rsid w:val="00A506F5"/>
    <w:rsid w:val="00A50838"/>
    <w:rsid w:val="00A5096F"/>
    <w:rsid w:val="00A50BB6"/>
    <w:rsid w:val="00A52247"/>
    <w:rsid w:val="00A528A9"/>
    <w:rsid w:val="00A5333C"/>
    <w:rsid w:val="00A53703"/>
    <w:rsid w:val="00A53956"/>
    <w:rsid w:val="00A53B7A"/>
    <w:rsid w:val="00A53E9F"/>
    <w:rsid w:val="00A54182"/>
    <w:rsid w:val="00A553F4"/>
    <w:rsid w:val="00A55656"/>
    <w:rsid w:val="00A5587F"/>
    <w:rsid w:val="00A5598A"/>
    <w:rsid w:val="00A559D3"/>
    <w:rsid w:val="00A563BE"/>
    <w:rsid w:val="00A565FD"/>
    <w:rsid w:val="00A567FD"/>
    <w:rsid w:val="00A56C45"/>
    <w:rsid w:val="00A56DE2"/>
    <w:rsid w:val="00A57118"/>
    <w:rsid w:val="00A57196"/>
    <w:rsid w:val="00A574EC"/>
    <w:rsid w:val="00A6089B"/>
    <w:rsid w:val="00A61165"/>
    <w:rsid w:val="00A615F2"/>
    <w:rsid w:val="00A61962"/>
    <w:rsid w:val="00A61AB1"/>
    <w:rsid w:val="00A61C71"/>
    <w:rsid w:val="00A61CA9"/>
    <w:rsid w:val="00A61D0C"/>
    <w:rsid w:val="00A62535"/>
    <w:rsid w:val="00A6272E"/>
    <w:rsid w:val="00A62BB2"/>
    <w:rsid w:val="00A62CE2"/>
    <w:rsid w:val="00A63D3B"/>
    <w:rsid w:val="00A6418F"/>
    <w:rsid w:val="00A64BD6"/>
    <w:rsid w:val="00A65047"/>
    <w:rsid w:val="00A6555D"/>
    <w:rsid w:val="00A655C3"/>
    <w:rsid w:val="00A65D6C"/>
    <w:rsid w:val="00A66124"/>
    <w:rsid w:val="00A668F8"/>
    <w:rsid w:val="00A66F8C"/>
    <w:rsid w:val="00A672D5"/>
    <w:rsid w:val="00A67BB3"/>
    <w:rsid w:val="00A70154"/>
    <w:rsid w:val="00A7050C"/>
    <w:rsid w:val="00A714A9"/>
    <w:rsid w:val="00A71A94"/>
    <w:rsid w:val="00A71BFD"/>
    <w:rsid w:val="00A72A66"/>
    <w:rsid w:val="00A73679"/>
    <w:rsid w:val="00A7744E"/>
    <w:rsid w:val="00A777D4"/>
    <w:rsid w:val="00A77B3C"/>
    <w:rsid w:val="00A8226C"/>
    <w:rsid w:val="00A84E7D"/>
    <w:rsid w:val="00A85250"/>
    <w:rsid w:val="00A85493"/>
    <w:rsid w:val="00A8585C"/>
    <w:rsid w:val="00A86E39"/>
    <w:rsid w:val="00A873E5"/>
    <w:rsid w:val="00A87EC1"/>
    <w:rsid w:val="00A900D5"/>
    <w:rsid w:val="00A9064C"/>
    <w:rsid w:val="00A90E49"/>
    <w:rsid w:val="00A90F8D"/>
    <w:rsid w:val="00A91608"/>
    <w:rsid w:val="00A91802"/>
    <w:rsid w:val="00A91985"/>
    <w:rsid w:val="00A9221C"/>
    <w:rsid w:val="00A923CD"/>
    <w:rsid w:val="00A925EE"/>
    <w:rsid w:val="00A927A8"/>
    <w:rsid w:val="00A92BB7"/>
    <w:rsid w:val="00A9424E"/>
    <w:rsid w:val="00A943EB"/>
    <w:rsid w:val="00A94546"/>
    <w:rsid w:val="00A94F31"/>
    <w:rsid w:val="00A95436"/>
    <w:rsid w:val="00A95DF0"/>
    <w:rsid w:val="00A95E42"/>
    <w:rsid w:val="00A96D55"/>
    <w:rsid w:val="00A96E04"/>
    <w:rsid w:val="00A97048"/>
    <w:rsid w:val="00A97300"/>
    <w:rsid w:val="00A97FA9"/>
    <w:rsid w:val="00AA10B2"/>
    <w:rsid w:val="00AA115D"/>
    <w:rsid w:val="00AA1EEC"/>
    <w:rsid w:val="00AA319B"/>
    <w:rsid w:val="00AA47B2"/>
    <w:rsid w:val="00AA4A0D"/>
    <w:rsid w:val="00AA4B1B"/>
    <w:rsid w:val="00AA4FB5"/>
    <w:rsid w:val="00AA5002"/>
    <w:rsid w:val="00AA5710"/>
    <w:rsid w:val="00AA58A5"/>
    <w:rsid w:val="00AA5E75"/>
    <w:rsid w:val="00AA6011"/>
    <w:rsid w:val="00AA6578"/>
    <w:rsid w:val="00AA6B15"/>
    <w:rsid w:val="00AA78D3"/>
    <w:rsid w:val="00AA7F56"/>
    <w:rsid w:val="00AB0B2B"/>
    <w:rsid w:val="00AB0F54"/>
    <w:rsid w:val="00AB1CA9"/>
    <w:rsid w:val="00AB21F8"/>
    <w:rsid w:val="00AB2AF0"/>
    <w:rsid w:val="00AB2B70"/>
    <w:rsid w:val="00AB394E"/>
    <w:rsid w:val="00AB3EB5"/>
    <w:rsid w:val="00AB3F9E"/>
    <w:rsid w:val="00AB43C6"/>
    <w:rsid w:val="00AB4824"/>
    <w:rsid w:val="00AB4FF1"/>
    <w:rsid w:val="00AB5131"/>
    <w:rsid w:val="00AB5178"/>
    <w:rsid w:val="00AB51DF"/>
    <w:rsid w:val="00AB5F87"/>
    <w:rsid w:val="00AB6193"/>
    <w:rsid w:val="00AB6350"/>
    <w:rsid w:val="00AB6662"/>
    <w:rsid w:val="00AB6751"/>
    <w:rsid w:val="00AB676A"/>
    <w:rsid w:val="00AB689F"/>
    <w:rsid w:val="00AB68A2"/>
    <w:rsid w:val="00AB6F1C"/>
    <w:rsid w:val="00AB6F4C"/>
    <w:rsid w:val="00AB7284"/>
    <w:rsid w:val="00AB7FD7"/>
    <w:rsid w:val="00AC0547"/>
    <w:rsid w:val="00AC0C2E"/>
    <w:rsid w:val="00AC0C90"/>
    <w:rsid w:val="00AC0D63"/>
    <w:rsid w:val="00AC16EF"/>
    <w:rsid w:val="00AC1871"/>
    <w:rsid w:val="00AC2AA6"/>
    <w:rsid w:val="00AC2BAD"/>
    <w:rsid w:val="00AC30EB"/>
    <w:rsid w:val="00AC40EB"/>
    <w:rsid w:val="00AC4413"/>
    <w:rsid w:val="00AC462A"/>
    <w:rsid w:val="00AC49E9"/>
    <w:rsid w:val="00AC58BF"/>
    <w:rsid w:val="00AC5D8E"/>
    <w:rsid w:val="00AC666D"/>
    <w:rsid w:val="00AC71FA"/>
    <w:rsid w:val="00AD0365"/>
    <w:rsid w:val="00AD0FDC"/>
    <w:rsid w:val="00AD146A"/>
    <w:rsid w:val="00AD14F7"/>
    <w:rsid w:val="00AD1F90"/>
    <w:rsid w:val="00AD2FB6"/>
    <w:rsid w:val="00AD3981"/>
    <w:rsid w:val="00AD3C1D"/>
    <w:rsid w:val="00AD3EA0"/>
    <w:rsid w:val="00AD4A89"/>
    <w:rsid w:val="00AD4C90"/>
    <w:rsid w:val="00AD5CC3"/>
    <w:rsid w:val="00AD65A9"/>
    <w:rsid w:val="00AD68FE"/>
    <w:rsid w:val="00AD7069"/>
    <w:rsid w:val="00AD752E"/>
    <w:rsid w:val="00AD76AC"/>
    <w:rsid w:val="00AD7C00"/>
    <w:rsid w:val="00AE01DF"/>
    <w:rsid w:val="00AE035C"/>
    <w:rsid w:val="00AE0EDE"/>
    <w:rsid w:val="00AE15A5"/>
    <w:rsid w:val="00AE1651"/>
    <w:rsid w:val="00AE1724"/>
    <w:rsid w:val="00AE2516"/>
    <w:rsid w:val="00AE2837"/>
    <w:rsid w:val="00AE37F6"/>
    <w:rsid w:val="00AE3AA2"/>
    <w:rsid w:val="00AE487E"/>
    <w:rsid w:val="00AE5E0C"/>
    <w:rsid w:val="00AE64E7"/>
    <w:rsid w:val="00AE6F25"/>
    <w:rsid w:val="00AE70A6"/>
    <w:rsid w:val="00AE750F"/>
    <w:rsid w:val="00AF0202"/>
    <w:rsid w:val="00AF0E45"/>
    <w:rsid w:val="00AF1F67"/>
    <w:rsid w:val="00AF1FD3"/>
    <w:rsid w:val="00AF23F9"/>
    <w:rsid w:val="00AF2D04"/>
    <w:rsid w:val="00AF2E6C"/>
    <w:rsid w:val="00AF2F7D"/>
    <w:rsid w:val="00AF3187"/>
    <w:rsid w:val="00AF3586"/>
    <w:rsid w:val="00AF48CD"/>
    <w:rsid w:val="00AF4995"/>
    <w:rsid w:val="00AF4B01"/>
    <w:rsid w:val="00AF4C77"/>
    <w:rsid w:val="00AF50D3"/>
    <w:rsid w:val="00AF52C3"/>
    <w:rsid w:val="00AF5EC4"/>
    <w:rsid w:val="00AF62C6"/>
    <w:rsid w:val="00AF6302"/>
    <w:rsid w:val="00AF63E3"/>
    <w:rsid w:val="00AF6EF3"/>
    <w:rsid w:val="00AF746D"/>
    <w:rsid w:val="00AF7ACC"/>
    <w:rsid w:val="00B01185"/>
    <w:rsid w:val="00B0162F"/>
    <w:rsid w:val="00B017DB"/>
    <w:rsid w:val="00B01CEA"/>
    <w:rsid w:val="00B01DF7"/>
    <w:rsid w:val="00B01ECD"/>
    <w:rsid w:val="00B02352"/>
    <w:rsid w:val="00B0291C"/>
    <w:rsid w:val="00B03C06"/>
    <w:rsid w:val="00B041B1"/>
    <w:rsid w:val="00B04651"/>
    <w:rsid w:val="00B05A53"/>
    <w:rsid w:val="00B061C2"/>
    <w:rsid w:val="00B06764"/>
    <w:rsid w:val="00B07045"/>
    <w:rsid w:val="00B10F5C"/>
    <w:rsid w:val="00B11258"/>
    <w:rsid w:val="00B1165D"/>
    <w:rsid w:val="00B12239"/>
    <w:rsid w:val="00B12E71"/>
    <w:rsid w:val="00B13908"/>
    <w:rsid w:val="00B144C0"/>
    <w:rsid w:val="00B14A3B"/>
    <w:rsid w:val="00B14EF7"/>
    <w:rsid w:val="00B153CA"/>
    <w:rsid w:val="00B15557"/>
    <w:rsid w:val="00B15AC2"/>
    <w:rsid w:val="00B15C99"/>
    <w:rsid w:val="00B1636C"/>
    <w:rsid w:val="00B16EA6"/>
    <w:rsid w:val="00B1702C"/>
    <w:rsid w:val="00B17EFA"/>
    <w:rsid w:val="00B2007B"/>
    <w:rsid w:val="00B2048B"/>
    <w:rsid w:val="00B207CB"/>
    <w:rsid w:val="00B2120C"/>
    <w:rsid w:val="00B217E5"/>
    <w:rsid w:val="00B22378"/>
    <w:rsid w:val="00B22730"/>
    <w:rsid w:val="00B2299C"/>
    <w:rsid w:val="00B22AD3"/>
    <w:rsid w:val="00B234F4"/>
    <w:rsid w:val="00B2378F"/>
    <w:rsid w:val="00B2444D"/>
    <w:rsid w:val="00B2479A"/>
    <w:rsid w:val="00B24842"/>
    <w:rsid w:val="00B24858"/>
    <w:rsid w:val="00B24B46"/>
    <w:rsid w:val="00B24CAE"/>
    <w:rsid w:val="00B255AE"/>
    <w:rsid w:val="00B2575F"/>
    <w:rsid w:val="00B25C9A"/>
    <w:rsid w:val="00B25EF1"/>
    <w:rsid w:val="00B26A26"/>
    <w:rsid w:val="00B270A0"/>
    <w:rsid w:val="00B27211"/>
    <w:rsid w:val="00B273D4"/>
    <w:rsid w:val="00B30741"/>
    <w:rsid w:val="00B313C1"/>
    <w:rsid w:val="00B316E6"/>
    <w:rsid w:val="00B31E3C"/>
    <w:rsid w:val="00B3207A"/>
    <w:rsid w:val="00B32455"/>
    <w:rsid w:val="00B32485"/>
    <w:rsid w:val="00B32BCB"/>
    <w:rsid w:val="00B32BDD"/>
    <w:rsid w:val="00B33B50"/>
    <w:rsid w:val="00B34261"/>
    <w:rsid w:val="00B34A81"/>
    <w:rsid w:val="00B35278"/>
    <w:rsid w:val="00B3580D"/>
    <w:rsid w:val="00B36D1C"/>
    <w:rsid w:val="00B37D40"/>
    <w:rsid w:val="00B37E0A"/>
    <w:rsid w:val="00B4006A"/>
    <w:rsid w:val="00B40097"/>
    <w:rsid w:val="00B40CF4"/>
    <w:rsid w:val="00B4188C"/>
    <w:rsid w:val="00B42C02"/>
    <w:rsid w:val="00B43A02"/>
    <w:rsid w:val="00B43BFA"/>
    <w:rsid w:val="00B43F4D"/>
    <w:rsid w:val="00B452AC"/>
    <w:rsid w:val="00B45E45"/>
    <w:rsid w:val="00B47FC3"/>
    <w:rsid w:val="00B508A6"/>
    <w:rsid w:val="00B50B35"/>
    <w:rsid w:val="00B51091"/>
    <w:rsid w:val="00B524F8"/>
    <w:rsid w:val="00B52AA2"/>
    <w:rsid w:val="00B5360E"/>
    <w:rsid w:val="00B53A52"/>
    <w:rsid w:val="00B53BDE"/>
    <w:rsid w:val="00B53C4D"/>
    <w:rsid w:val="00B5402B"/>
    <w:rsid w:val="00B548E0"/>
    <w:rsid w:val="00B557CD"/>
    <w:rsid w:val="00B55CBD"/>
    <w:rsid w:val="00B5615A"/>
    <w:rsid w:val="00B56A57"/>
    <w:rsid w:val="00B57229"/>
    <w:rsid w:val="00B5774A"/>
    <w:rsid w:val="00B60ABE"/>
    <w:rsid w:val="00B61981"/>
    <w:rsid w:val="00B61E51"/>
    <w:rsid w:val="00B62178"/>
    <w:rsid w:val="00B622B4"/>
    <w:rsid w:val="00B6341C"/>
    <w:rsid w:val="00B63BB2"/>
    <w:rsid w:val="00B6425E"/>
    <w:rsid w:val="00B6443D"/>
    <w:rsid w:val="00B64667"/>
    <w:rsid w:val="00B64C3E"/>
    <w:rsid w:val="00B64C94"/>
    <w:rsid w:val="00B65DC8"/>
    <w:rsid w:val="00B67267"/>
    <w:rsid w:val="00B673AC"/>
    <w:rsid w:val="00B67B1E"/>
    <w:rsid w:val="00B71093"/>
    <w:rsid w:val="00B71387"/>
    <w:rsid w:val="00B7155E"/>
    <w:rsid w:val="00B716B5"/>
    <w:rsid w:val="00B71D4C"/>
    <w:rsid w:val="00B72B0E"/>
    <w:rsid w:val="00B73A88"/>
    <w:rsid w:val="00B74ADA"/>
    <w:rsid w:val="00B74B54"/>
    <w:rsid w:val="00B753A4"/>
    <w:rsid w:val="00B757F1"/>
    <w:rsid w:val="00B75874"/>
    <w:rsid w:val="00B758D4"/>
    <w:rsid w:val="00B76256"/>
    <w:rsid w:val="00B76262"/>
    <w:rsid w:val="00B76769"/>
    <w:rsid w:val="00B7679F"/>
    <w:rsid w:val="00B76B6B"/>
    <w:rsid w:val="00B76CDB"/>
    <w:rsid w:val="00B76F2B"/>
    <w:rsid w:val="00B76FD8"/>
    <w:rsid w:val="00B77124"/>
    <w:rsid w:val="00B771D0"/>
    <w:rsid w:val="00B77784"/>
    <w:rsid w:val="00B77E20"/>
    <w:rsid w:val="00B77E4E"/>
    <w:rsid w:val="00B77F26"/>
    <w:rsid w:val="00B80E3D"/>
    <w:rsid w:val="00B8137A"/>
    <w:rsid w:val="00B818ED"/>
    <w:rsid w:val="00B81904"/>
    <w:rsid w:val="00B828F6"/>
    <w:rsid w:val="00B82B75"/>
    <w:rsid w:val="00B83807"/>
    <w:rsid w:val="00B840E1"/>
    <w:rsid w:val="00B841BB"/>
    <w:rsid w:val="00B841C6"/>
    <w:rsid w:val="00B84250"/>
    <w:rsid w:val="00B84D8E"/>
    <w:rsid w:val="00B850DC"/>
    <w:rsid w:val="00B8567F"/>
    <w:rsid w:val="00B858EF"/>
    <w:rsid w:val="00B85D8D"/>
    <w:rsid w:val="00B86808"/>
    <w:rsid w:val="00B86A9D"/>
    <w:rsid w:val="00B879B7"/>
    <w:rsid w:val="00B87C32"/>
    <w:rsid w:val="00B90BF4"/>
    <w:rsid w:val="00B917C3"/>
    <w:rsid w:val="00B91A9F"/>
    <w:rsid w:val="00B91BDC"/>
    <w:rsid w:val="00B91C2D"/>
    <w:rsid w:val="00B93314"/>
    <w:rsid w:val="00B933B5"/>
    <w:rsid w:val="00B93A62"/>
    <w:rsid w:val="00B94C4C"/>
    <w:rsid w:val="00B94D22"/>
    <w:rsid w:val="00B95104"/>
    <w:rsid w:val="00B95830"/>
    <w:rsid w:val="00B95C69"/>
    <w:rsid w:val="00B95DE1"/>
    <w:rsid w:val="00B95E43"/>
    <w:rsid w:val="00B963A1"/>
    <w:rsid w:val="00B969A0"/>
    <w:rsid w:val="00B96DDC"/>
    <w:rsid w:val="00B96E23"/>
    <w:rsid w:val="00B96E79"/>
    <w:rsid w:val="00B97342"/>
    <w:rsid w:val="00BA01F6"/>
    <w:rsid w:val="00BA0B40"/>
    <w:rsid w:val="00BA290D"/>
    <w:rsid w:val="00BA3433"/>
    <w:rsid w:val="00BA377B"/>
    <w:rsid w:val="00BA3A56"/>
    <w:rsid w:val="00BA3D77"/>
    <w:rsid w:val="00BA3E39"/>
    <w:rsid w:val="00BA440F"/>
    <w:rsid w:val="00BA4529"/>
    <w:rsid w:val="00BA46ED"/>
    <w:rsid w:val="00BA48EE"/>
    <w:rsid w:val="00BA4F19"/>
    <w:rsid w:val="00BA59C5"/>
    <w:rsid w:val="00BA5B2F"/>
    <w:rsid w:val="00BA5C9C"/>
    <w:rsid w:val="00BA5D4B"/>
    <w:rsid w:val="00BA6292"/>
    <w:rsid w:val="00BA6B05"/>
    <w:rsid w:val="00BA6CB7"/>
    <w:rsid w:val="00BA77D1"/>
    <w:rsid w:val="00BA79CB"/>
    <w:rsid w:val="00BA7F8A"/>
    <w:rsid w:val="00BB03CF"/>
    <w:rsid w:val="00BB0534"/>
    <w:rsid w:val="00BB060C"/>
    <w:rsid w:val="00BB0B31"/>
    <w:rsid w:val="00BB213F"/>
    <w:rsid w:val="00BB2374"/>
    <w:rsid w:val="00BB2727"/>
    <w:rsid w:val="00BB3033"/>
    <w:rsid w:val="00BB31FC"/>
    <w:rsid w:val="00BB3678"/>
    <w:rsid w:val="00BB3958"/>
    <w:rsid w:val="00BB44AB"/>
    <w:rsid w:val="00BB53BA"/>
    <w:rsid w:val="00BB5782"/>
    <w:rsid w:val="00BB61D5"/>
    <w:rsid w:val="00BB6710"/>
    <w:rsid w:val="00BB67A8"/>
    <w:rsid w:val="00BB6E4B"/>
    <w:rsid w:val="00BB756D"/>
    <w:rsid w:val="00BB77F6"/>
    <w:rsid w:val="00BC0187"/>
    <w:rsid w:val="00BC08E8"/>
    <w:rsid w:val="00BC17C2"/>
    <w:rsid w:val="00BC23C9"/>
    <w:rsid w:val="00BC2993"/>
    <w:rsid w:val="00BC2C01"/>
    <w:rsid w:val="00BC3994"/>
    <w:rsid w:val="00BC3EF1"/>
    <w:rsid w:val="00BC4C45"/>
    <w:rsid w:val="00BC4C4F"/>
    <w:rsid w:val="00BC4CFA"/>
    <w:rsid w:val="00BC54C3"/>
    <w:rsid w:val="00BC5C15"/>
    <w:rsid w:val="00BC6999"/>
    <w:rsid w:val="00BC75E7"/>
    <w:rsid w:val="00BD00CD"/>
    <w:rsid w:val="00BD101A"/>
    <w:rsid w:val="00BD11B5"/>
    <w:rsid w:val="00BD1744"/>
    <w:rsid w:val="00BD2D97"/>
    <w:rsid w:val="00BD3230"/>
    <w:rsid w:val="00BD3DA8"/>
    <w:rsid w:val="00BD456B"/>
    <w:rsid w:val="00BD59A4"/>
    <w:rsid w:val="00BD5C6F"/>
    <w:rsid w:val="00BD6509"/>
    <w:rsid w:val="00BD68FD"/>
    <w:rsid w:val="00BD69F9"/>
    <w:rsid w:val="00BD76D8"/>
    <w:rsid w:val="00BD7EE5"/>
    <w:rsid w:val="00BE034B"/>
    <w:rsid w:val="00BE0501"/>
    <w:rsid w:val="00BE0685"/>
    <w:rsid w:val="00BE08CE"/>
    <w:rsid w:val="00BE0A12"/>
    <w:rsid w:val="00BE0EDD"/>
    <w:rsid w:val="00BE12D8"/>
    <w:rsid w:val="00BE24C8"/>
    <w:rsid w:val="00BE2861"/>
    <w:rsid w:val="00BE33A8"/>
    <w:rsid w:val="00BE34BB"/>
    <w:rsid w:val="00BE37E3"/>
    <w:rsid w:val="00BE4665"/>
    <w:rsid w:val="00BE4752"/>
    <w:rsid w:val="00BE4A94"/>
    <w:rsid w:val="00BE50FA"/>
    <w:rsid w:val="00BE548D"/>
    <w:rsid w:val="00BE5BDC"/>
    <w:rsid w:val="00BE68CF"/>
    <w:rsid w:val="00BE6A90"/>
    <w:rsid w:val="00BE7766"/>
    <w:rsid w:val="00BF0FF8"/>
    <w:rsid w:val="00BF1572"/>
    <w:rsid w:val="00BF16DF"/>
    <w:rsid w:val="00BF1B24"/>
    <w:rsid w:val="00BF1F8C"/>
    <w:rsid w:val="00BF22F0"/>
    <w:rsid w:val="00BF27D5"/>
    <w:rsid w:val="00BF2DA7"/>
    <w:rsid w:val="00BF3085"/>
    <w:rsid w:val="00BF3C14"/>
    <w:rsid w:val="00BF3CA0"/>
    <w:rsid w:val="00BF43C7"/>
    <w:rsid w:val="00BF4B4C"/>
    <w:rsid w:val="00BF4CCD"/>
    <w:rsid w:val="00BF527F"/>
    <w:rsid w:val="00BF545D"/>
    <w:rsid w:val="00BF5632"/>
    <w:rsid w:val="00BF58FC"/>
    <w:rsid w:val="00BF60B7"/>
    <w:rsid w:val="00BF7336"/>
    <w:rsid w:val="00BF7891"/>
    <w:rsid w:val="00C0159B"/>
    <w:rsid w:val="00C021AC"/>
    <w:rsid w:val="00C0239B"/>
    <w:rsid w:val="00C0362E"/>
    <w:rsid w:val="00C03748"/>
    <w:rsid w:val="00C03926"/>
    <w:rsid w:val="00C03A41"/>
    <w:rsid w:val="00C03CE5"/>
    <w:rsid w:val="00C045CE"/>
    <w:rsid w:val="00C0524D"/>
    <w:rsid w:val="00C05B46"/>
    <w:rsid w:val="00C05E1C"/>
    <w:rsid w:val="00C0600A"/>
    <w:rsid w:val="00C06365"/>
    <w:rsid w:val="00C066C6"/>
    <w:rsid w:val="00C06726"/>
    <w:rsid w:val="00C0729F"/>
    <w:rsid w:val="00C075BB"/>
    <w:rsid w:val="00C10382"/>
    <w:rsid w:val="00C10AC9"/>
    <w:rsid w:val="00C10F61"/>
    <w:rsid w:val="00C11DA3"/>
    <w:rsid w:val="00C11ED3"/>
    <w:rsid w:val="00C12474"/>
    <w:rsid w:val="00C124E3"/>
    <w:rsid w:val="00C127B0"/>
    <w:rsid w:val="00C128CB"/>
    <w:rsid w:val="00C12C70"/>
    <w:rsid w:val="00C13055"/>
    <w:rsid w:val="00C1322B"/>
    <w:rsid w:val="00C133A9"/>
    <w:rsid w:val="00C135E0"/>
    <w:rsid w:val="00C14D9B"/>
    <w:rsid w:val="00C16B1E"/>
    <w:rsid w:val="00C16C5F"/>
    <w:rsid w:val="00C200A8"/>
    <w:rsid w:val="00C20DAE"/>
    <w:rsid w:val="00C2138C"/>
    <w:rsid w:val="00C213DF"/>
    <w:rsid w:val="00C21F8B"/>
    <w:rsid w:val="00C22382"/>
    <w:rsid w:val="00C22CB8"/>
    <w:rsid w:val="00C22ED1"/>
    <w:rsid w:val="00C23293"/>
    <w:rsid w:val="00C2392F"/>
    <w:rsid w:val="00C24103"/>
    <w:rsid w:val="00C247C9"/>
    <w:rsid w:val="00C24A20"/>
    <w:rsid w:val="00C2531B"/>
    <w:rsid w:val="00C2556E"/>
    <w:rsid w:val="00C26260"/>
    <w:rsid w:val="00C27C06"/>
    <w:rsid w:val="00C301F1"/>
    <w:rsid w:val="00C30595"/>
    <w:rsid w:val="00C3060B"/>
    <w:rsid w:val="00C30B1E"/>
    <w:rsid w:val="00C30F3B"/>
    <w:rsid w:val="00C31031"/>
    <w:rsid w:val="00C31170"/>
    <w:rsid w:val="00C31637"/>
    <w:rsid w:val="00C318B2"/>
    <w:rsid w:val="00C320D5"/>
    <w:rsid w:val="00C32676"/>
    <w:rsid w:val="00C327F6"/>
    <w:rsid w:val="00C33011"/>
    <w:rsid w:val="00C338B8"/>
    <w:rsid w:val="00C33C2F"/>
    <w:rsid w:val="00C33D72"/>
    <w:rsid w:val="00C34018"/>
    <w:rsid w:val="00C34228"/>
    <w:rsid w:val="00C3451E"/>
    <w:rsid w:val="00C3484A"/>
    <w:rsid w:val="00C34CAF"/>
    <w:rsid w:val="00C34F9F"/>
    <w:rsid w:val="00C35696"/>
    <w:rsid w:val="00C362F1"/>
    <w:rsid w:val="00C3650B"/>
    <w:rsid w:val="00C36A1A"/>
    <w:rsid w:val="00C37DFD"/>
    <w:rsid w:val="00C41225"/>
    <w:rsid w:val="00C41D39"/>
    <w:rsid w:val="00C41DE0"/>
    <w:rsid w:val="00C42423"/>
    <w:rsid w:val="00C42F3D"/>
    <w:rsid w:val="00C43E8E"/>
    <w:rsid w:val="00C43F97"/>
    <w:rsid w:val="00C441FA"/>
    <w:rsid w:val="00C44366"/>
    <w:rsid w:val="00C44728"/>
    <w:rsid w:val="00C44D98"/>
    <w:rsid w:val="00C44F5C"/>
    <w:rsid w:val="00C45743"/>
    <w:rsid w:val="00C45983"/>
    <w:rsid w:val="00C4608E"/>
    <w:rsid w:val="00C461C9"/>
    <w:rsid w:val="00C46D3E"/>
    <w:rsid w:val="00C471FA"/>
    <w:rsid w:val="00C47441"/>
    <w:rsid w:val="00C475E6"/>
    <w:rsid w:val="00C47DBF"/>
    <w:rsid w:val="00C500A3"/>
    <w:rsid w:val="00C506AA"/>
    <w:rsid w:val="00C50801"/>
    <w:rsid w:val="00C50F0F"/>
    <w:rsid w:val="00C5155D"/>
    <w:rsid w:val="00C51639"/>
    <w:rsid w:val="00C51780"/>
    <w:rsid w:val="00C535EA"/>
    <w:rsid w:val="00C53819"/>
    <w:rsid w:val="00C548BB"/>
    <w:rsid w:val="00C54A80"/>
    <w:rsid w:val="00C55B10"/>
    <w:rsid w:val="00C55C69"/>
    <w:rsid w:val="00C55F05"/>
    <w:rsid w:val="00C56192"/>
    <w:rsid w:val="00C564C3"/>
    <w:rsid w:val="00C5667B"/>
    <w:rsid w:val="00C56DE5"/>
    <w:rsid w:val="00C57EFA"/>
    <w:rsid w:val="00C57F07"/>
    <w:rsid w:val="00C60502"/>
    <w:rsid w:val="00C608E4"/>
    <w:rsid w:val="00C6149C"/>
    <w:rsid w:val="00C6187A"/>
    <w:rsid w:val="00C62300"/>
    <w:rsid w:val="00C62430"/>
    <w:rsid w:val="00C6270F"/>
    <w:rsid w:val="00C6271C"/>
    <w:rsid w:val="00C630AC"/>
    <w:rsid w:val="00C64186"/>
    <w:rsid w:val="00C6473C"/>
    <w:rsid w:val="00C652EA"/>
    <w:rsid w:val="00C65369"/>
    <w:rsid w:val="00C6547A"/>
    <w:rsid w:val="00C656C9"/>
    <w:rsid w:val="00C65AAE"/>
    <w:rsid w:val="00C66878"/>
    <w:rsid w:val="00C66AB6"/>
    <w:rsid w:val="00C67149"/>
    <w:rsid w:val="00C708FA"/>
    <w:rsid w:val="00C71060"/>
    <w:rsid w:val="00C711CE"/>
    <w:rsid w:val="00C7178D"/>
    <w:rsid w:val="00C717E0"/>
    <w:rsid w:val="00C71898"/>
    <w:rsid w:val="00C72399"/>
    <w:rsid w:val="00C7289B"/>
    <w:rsid w:val="00C72C64"/>
    <w:rsid w:val="00C732CE"/>
    <w:rsid w:val="00C73C72"/>
    <w:rsid w:val="00C73E5C"/>
    <w:rsid w:val="00C73E5E"/>
    <w:rsid w:val="00C7425F"/>
    <w:rsid w:val="00C75B23"/>
    <w:rsid w:val="00C7608B"/>
    <w:rsid w:val="00C762D8"/>
    <w:rsid w:val="00C76642"/>
    <w:rsid w:val="00C766C9"/>
    <w:rsid w:val="00C772CC"/>
    <w:rsid w:val="00C772E0"/>
    <w:rsid w:val="00C7763B"/>
    <w:rsid w:val="00C80000"/>
    <w:rsid w:val="00C80364"/>
    <w:rsid w:val="00C80A3B"/>
    <w:rsid w:val="00C8190B"/>
    <w:rsid w:val="00C81EDF"/>
    <w:rsid w:val="00C820FB"/>
    <w:rsid w:val="00C82737"/>
    <w:rsid w:val="00C8287D"/>
    <w:rsid w:val="00C8292C"/>
    <w:rsid w:val="00C82F15"/>
    <w:rsid w:val="00C835F4"/>
    <w:rsid w:val="00C83EA7"/>
    <w:rsid w:val="00C83FBE"/>
    <w:rsid w:val="00C857EE"/>
    <w:rsid w:val="00C85B74"/>
    <w:rsid w:val="00C86225"/>
    <w:rsid w:val="00C86827"/>
    <w:rsid w:val="00C87494"/>
    <w:rsid w:val="00C9051B"/>
    <w:rsid w:val="00C90AFC"/>
    <w:rsid w:val="00C90FAF"/>
    <w:rsid w:val="00C90FEE"/>
    <w:rsid w:val="00C911DE"/>
    <w:rsid w:val="00C91BCC"/>
    <w:rsid w:val="00C924DB"/>
    <w:rsid w:val="00C92748"/>
    <w:rsid w:val="00C93B82"/>
    <w:rsid w:val="00C93EE0"/>
    <w:rsid w:val="00C94480"/>
    <w:rsid w:val="00C945B2"/>
    <w:rsid w:val="00C948C9"/>
    <w:rsid w:val="00C949C4"/>
    <w:rsid w:val="00C94F97"/>
    <w:rsid w:val="00C95AC3"/>
    <w:rsid w:val="00C96185"/>
    <w:rsid w:val="00C96519"/>
    <w:rsid w:val="00C96728"/>
    <w:rsid w:val="00C9710C"/>
    <w:rsid w:val="00C97BA0"/>
    <w:rsid w:val="00C97CBF"/>
    <w:rsid w:val="00CA0421"/>
    <w:rsid w:val="00CA0685"/>
    <w:rsid w:val="00CA0998"/>
    <w:rsid w:val="00CA0A3B"/>
    <w:rsid w:val="00CA0AD2"/>
    <w:rsid w:val="00CA18F6"/>
    <w:rsid w:val="00CA1939"/>
    <w:rsid w:val="00CA1E94"/>
    <w:rsid w:val="00CA28E0"/>
    <w:rsid w:val="00CA2D85"/>
    <w:rsid w:val="00CA2EF4"/>
    <w:rsid w:val="00CA308A"/>
    <w:rsid w:val="00CA39AE"/>
    <w:rsid w:val="00CA40A0"/>
    <w:rsid w:val="00CA44B2"/>
    <w:rsid w:val="00CA4A1D"/>
    <w:rsid w:val="00CA5DB8"/>
    <w:rsid w:val="00CA62DC"/>
    <w:rsid w:val="00CA6406"/>
    <w:rsid w:val="00CA64C8"/>
    <w:rsid w:val="00CA6869"/>
    <w:rsid w:val="00CA7EF6"/>
    <w:rsid w:val="00CB0437"/>
    <w:rsid w:val="00CB0467"/>
    <w:rsid w:val="00CB0498"/>
    <w:rsid w:val="00CB13BA"/>
    <w:rsid w:val="00CB21B0"/>
    <w:rsid w:val="00CB26DD"/>
    <w:rsid w:val="00CB2BAD"/>
    <w:rsid w:val="00CB378A"/>
    <w:rsid w:val="00CB5232"/>
    <w:rsid w:val="00CB59DA"/>
    <w:rsid w:val="00CB655B"/>
    <w:rsid w:val="00CB6660"/>
    <w:rsid w:val="00CB7E4F"/>
    <w:rsid w:val="00CC07AB"/>
    <w:rsid w:val="00CC0CF8"/>
    <w:rsid w:val="00CC0E84"/>
    <w:rsid w:val="00CC0F90"/>
    <w:rsid w:val="00CC2289"/>
    <w:rsid w:val="00CC28A6"/>
    <w:rsid w:val="00CC4A69"/>
    <w:rsid w:val="00CC4A70"/>
    <w:rsid w:val="00CC4D11"/>
    <w:rsid w:val="00CC4F42"/>
    <w:rsid w:val="00CC5845"/>
    <w:rsid w:val="00CC5BE2"/>
    <w:rsid w:val="00CC610E"/>
    <w:rsid w:val="00CC644F"/>
    <w:rsid w:val="00CC65C8"/>
    <w:rsid w:val="00CC6867"/>
    <w:rsid w:val="00CC6AB2"/>
    <w:rsid w:val="00CC6ACB"/>
    <w:rsid w:val="00CC761F"/>
    <w:rsid w:val="00CC7801"/>
    <w:rsid w:val="00CC7C85"/>
    <w:rsid w:val="00CD06FF"/>
    <w:rsid w:val="00CD0804"/>
    <w:rsid w:val="00CD0B35"/>
    <w:rsid w:val="00CD1526"/>
    <w:rsid w:val="00CD18A8"/>
    <w:rsid w:val="00CD1DB3"/>
    <w:rsid w:val="00CD20B3"/>
    <w:rsid w:val="00CD270E"/>
    <w:rsid w:val="00CD3336"/>
    <w:rsid w:val="00CD3411"/>
    <w:rsid w:val="00CD3A55"/>
    <w:rsid w:val="00CD5127"/>
    <w:rsid w:val="00CD55E7"/>
    <w:rsid w:val="00CD5848"/>
    <w:rsid w:val="00CD65E3"/>
    <w:rsid w:val="00CD74EC"/>
    <w:rsid w:val="00CD77CA"/>
    <w:rsid w:val="00CE002A"/>
    <w:rsid w:val="00CE0FB2"/>
    <w:rsid w:val="00CE1473"/>
    <w:rsid w:val="00CE17E6"/>
    <w:rsid w:val="00CE1B3D"/>
    <w:rsid w:val="00CE1E56"/>
    <w:rsid w:val="00CE2366"/>
    <w:rsid w:val="00CE3EE1"/>
    <w:rsid w:val="00CE4071"/>
    <w:rsid w:val="00CE45F8"/>
    <w:rsid w:val="00CE4D77"/>
    <w:rsid w:val="00CE55CC"/>
    <w:rsid w:val="00CE5795"/>
    <w:rsid w:val="00CE5B23"/>
    <w:rsid w:val="00CE5E0F"/>
    <w:rsid w:val="00CE610E"/>
    <w:rsid w:val="00CE6CCE"/>
    <w:rsid w:val="00CE6F84"/>
    <w:rsid w:val="00CE7011"/>
    <w:rsid w:val="00CE7036"/>
    <w:rsid w:val="00CE7550"/>
    <w:rsid w:val="00CE7A41"/>
    <w:rsid w:val="00CF03B9"/>
    <w:rsid w:val="00CF0A2F"/>
    <w:rsid w:val="00CF0D4C"/>
    <w:rsid w:val="00CF1116"/>
    <w:rsid w:val="00CF1A92"/>
    <w:rsid w:val="00CF209B"/>
    <w:rsid w:val="00CF2876"/>
    <w:rsid w:val="00CF2DBF"/>
    <w:rsid w:val="00CF32D8"/>
    <w:rsid w:val="00CF3800"/>
    <w:rsid w:val="00CF39F1"/>
    <w:rsid w:val="00CF3B2E"/>
    <w:rsid w:val="00CF475E"/>
    <w:rsid w:val="00CF5598"/>
    <w:rsid w:val="00CF6AD0"/>
    <w:rsid w:val="00CF7289"/>
    <w:rsid w:val="00CF74AA"/>
    <w:rsid w:val="00CF7F18"/>
    <w:rsid w:val="00D00DA7"/>
    <w:rsid w:val="00D01EA7"/>
    <w:rsid w:val="00D0209D"/>
    <w:rsid w:val="00D028EC"/>
    <w:rsid w:val="00D02A19"/>
    <w:rsid w:val="00D02E94"/>
    <w:rsid w:val="00D0364D"/>
    <w:rsid w:val="00D03FD8"/>
    <w:rsid w:val="00D046A2"/>
    <w:rsid w:val="00D0494E"/>
    <w:rsid w:val="00D05090"/>
    <w:rsid w:val="00D0572A"/>
    <w:rsid w:val="00D0581F"/>
    <w:rsid w:val="00D058E9"/>
    <w:rsid w:val="00D05A55"/>
    <w:rsid w:val="00D063A5"/>
    <w:rsid w:val="00D07352"/>
    <w:rsid w:val="00D07E17"/>
    <w:rsid w:val="00D10284"/>
    <w:rsid w:val="00D103B3"/>
    <w:rsid w:val="00D10A48"/>
    <w:rsid w:val="00D118F6"/>
    <w:rsid w:val="00D11971"/>
    <w:rsid w:val="00D11B54"/>
    <w:rsid w:val="00D11EB1"/>
    <w:rsid w:val="00D13370"/>
    <w:rsid w:val="00D13698"/>
    <w:rsid w:val="00D13B19"/>
    <w:rsid w:val="00D13CD1"/>
    <w:rsid w:val="00D14294"/>
    <w:rsid w:val="00D1496B"/>
    <w:rsid w:val="00D156FA"/>
    <w:rsid w:val="00D17B74"/>
    <w:rsid w:val="00D17C64"/>
    <w:rsid w:val="00D17F5F"/>
    <w:rsid w:val="00D202BD"/>
    <w:rsid w:val="00D20857"/>
    <w:rsid w:val="00D21062"/>
    <w:rsid w:val="00D21104"/>
    <w:rsid w:val="00D212DE"/>
    <w:rsid w:val="00D212FA"/>
    <w:rsid w:val="00D21486"/>
    <w:rsid w:val="00D22942"/>
    <w:rsid w:val="00D22C2D"/>
    <w:rsid w:val="00D22F56"/>
    <w:rsid w:val="00D23972"/>
    <w:rsid w:val="00D23E54"/>
    <w:rsid w:val="00D24263"/>
    <w:rsid w:val="00D24632"/>
    <w:rsid w:val="00D248C8"/>
    <w:rsid w:val="00D24C90"/>
    <w:rsid w:val="00D25342"/>
    <w:rsid w:val="00D25B0D"/>
    <w:rsid w:val="00D25C4D"/>
    <w:rsid w:val="00D2607E"/>
    <w:rsid w:val="00D264D0"/>
    <w:rsid w:val="00D265E7"/>
    <w:rsid w:val="00D26D3B"/>
    <w:rsid w:val="00D26D85"/>
    <w:rsid w:val="00D2715C"/>
    <w:rsid w:val="00D30787"/>
    <w:rsid w:val="00D31385"/>
    <w:rsid w:val="00D31682"/>
    <w:rsid w:val="00D31813"/>
    <w:rsid w:val="00D32ADE"/>
    <w:rsid w:val="00D33A9E"/>
    <w:rsid w:val="00D34049"/>
    <w:rsid w:val="00D34082"/>
    <w:rsid w:val="00D347FB"/>
    <w:rsid w:val="00D3487F"/>
    <w:rsid w:val="00D3489C"/>
    <w:rsid w:val="00D37050"/>
    <w:rsid w:val="00D370CD"/>
    <w:rsid w:val="00D37A14"/>
    <w:rsid w:val="00D37D28"/>
    <w:rsid w:val="00D400C8"/>
    <w:rsid w:val="00D4024A"/>
    <w:rsid w:val="00D40D40"/>
    <w:rsid w:val="00D40EE0"/>
    <w:rsid w:val="00D40F34"/>
    <w:rsid w:val="00D41C0D"/>
    <w:rsid w:val="00D420A7"/>
    <w:rsid w:val="00D42101"/>
    <w:rsid w:val="00D42221"/>
    <w:rsid w:val="00D43059"/>
    <w:rsid w:val="00D4419A"/>
    <w:rsid w:val="00D44664"/>
    <w:rsid w:val="00D454CC"/>
    <w:rsid w:val="00D45659"/>
    <w:rsid w:val="00D45773"/>
    <w:rsid w:val="00D45CAF"/>
    <w:rsid w:val="00D46337"/>
    <w:rsid w:val="00D46500"/>
    <w:rsid w:val="00D46B05"/>
    <w:rsid w:val="00D46BF3"/>
    <w:rsid w:val="00D50888"/>
    <w:rsid w:val="00D51460"/>
    <w:rsid w:val="00D516EB"/>
    <w:rsid w:val="00D5215B"/>
    <w:rsid w:val="00D521DE"/>
    <w:rsid w:val="00D52D0A"/>
    <w:rsid w:val="00D536EE"/>
    <w:rsid w:val="00D53ADA"/>
    <w:rsid w:val="00D53C03"/>
    <w:rsid w:val="00D54945"/>
    <w:rsid w:val="00D54A0C"/>
    <w:rsid w:val="00D551C0"/>
    <w:rsid w:val="00D55D0D"/>
    <w:rsid w:val="00D562C9"/>
    <w:rsid w:val="00D56646"/>
    <w:rsid w:val="00D56985"/>
    <w:rsid w:val="00D577AF"/>
    <w:rsid w:val="00D57AB5"/>
    <w:rsid w:val="00D60687"/>
    <w:rsid w:val="00D61320"/>
    <w:rsid w:val="00D6182B"/>
    <w:rsid w:val="00D621C1"/>
    <w:rsid w:val="00D62D22"/>
    <w:rsid w:val="00D62D43"/>
    <w:rsid w:val="00D62F98"/>
    <w:rsid w:val="00D63062"/>
    <w:rsid w:val="00D6315C"/>
    <w:rsid w:val="00D63255"/>
    <w:rsid w:val="00D63657"/>
    <w:rsid w:val="00D63AE8"/>
    <w:rsid w:val="00D63EEF"/>
    <w:rsid w:val="00D6407F"/>
    <w:rsid w:val="00D643BE"/>
    <w:rsid w:val="00D64958"/>
    <w:rsid w:val="00D653B8"/>
    <w:rsid w:val="00D6575E"/>
    <w:rsid w:val="00D65F36"/>
    <w:rsid w:val="00D6636E"/>
    <w:rsid w:val="00D66389"/>
    <w:rsid w:val="00D66D4B"/>
    <w:rsid w:val="00D67330"/>
    <w:rsid w:val="00D67657"/>
    <w:rsid w:val="00D70324"/>
    <w:rsid w:val="00D70D1F"/>
    <w:rsid w:val="00D714A6"/>
    <w:rsid w:val="00D72209"/>
    <w:rsid w:val="00D72F73"/>
    <w:rsid w:val="00D7415D"/>
    <w:rsid w:val="00D74D8B"/>
    <w:rsid w:val="00D75364"/>
    <w:rsid w:val="00D75901"/>
    <w:rsid w:val="00D76301"/>
    <w:rsid w:val="00D7631B"/>
    <w:rsid w:val="00D76568"/>
    <w:rsid w:val="00D76D28"/>
    <w:rsid w:val="00D76E46"/>
    <w:rsid w:val="00D81432"/>
    <w:rsid w:val="00D814C4"/>
    <w:rsid w:val="00D81699"/>
    <w:rsid w:val="00D81F39"/>
    <w:rsid w:val="00D83003"/>
    <w:rsid w:val="00D83812"/>
    <w:rsid w:val="00D83A0C"/>
    <w:rsid w:val="00D83DB2"/>
    <w:rsid w:val="00D83E40"/>
    <w:rsid w:val="00D84765"/>
    <w:rsid w:val="00D85563"/>
    <w:rsid w:val="00D85ED7"/>
    <w:rsid w:val="00D8665F"/>
    <w:rsid w:val="00D86914"/>
    <w:rsid w:val="00D878CE"/>
    <w:rsid w:val="00D87C69"/>
    <w:rsid w:val="00D9068F"/>
    <w:rsid w:val="00D914AF"/>
    <w:rsid w:val="00D917FD"/>
    <w:rsid w:val="00D918C4"/>
    <w:rsid w:val="00D9227D"/>
    <w:rsid w:val="00D922A3"/>
    <w:rsid w:val="00D93126"/>
    <w:rsid w:val="00D931F0"/>
    <w:rsid w:val="00D93564"/>
    <w:rsid w:val="00D93C37"/>
    <w:rsid w:val="00D946AB"/>
    <w:rsid w:val="00D9577D"/>
    <w:rsid w:val="00D95D60"/>
    <w:rsid w:val="00D962B3"/>
    <w:rsid w:val="00D9658D"/>
    <w:rsid w:val="00D967D6"/>
    <w:rsid w:val="00D96987"/>
    <w:rsid w:val="00D969D2"/>
    <w:rsid w:val="00D97A82"/>
    <w:rsid w:val="00D97B43"/>
    <w:rsid w:val="00D97D73"/>
    <w:rsid w:val="00DA0647"/>
    <w:rsid w:val="00DA0B63"/>
    <w:rsid w:val="00DA0CFE"/>
    <w:rsid w:val="00DA10FB"/>
    <w:rsid w:val="00DA2342"/>
    <w:rsid w:val="00DA3AC0"/>
    <w:rsid w:val="00DA4125"/>
    <w:rsid w:val="00DA45AF"/>
    <w:rsid w:val="00DA4A84"/>
    <w:rsid w:val="00DA56AA"/>
    <w:rsid w:val="00DA56FF"/>
    <w:rsid w:val="00DA59F9"/>
    <w:rsid w:val="00DA730E"/>
    <w:rsid w:val="00DB01A1"/>
    <w:rsid w:val="00DB03F2"/>
    <w:rsid w:val="00DB0534"/>
    <w:rsid w:val="00DB0A68"/>
    <w:rsid w:val="00DB15EA"/>
    <w:rsid w:val="00DB2035"/>
    <w:rsid w:val="00DB2232"/>
    <w:rsid w:val="00DB255C"/>
    <w:rsid w:val="00DB25A8"/>
    <w:rsid w:val="00DB27B4"/>
    <w:rsid w:val="00DB2AF9"/>
    <w:rsid w:val="00DB2D03"/>
    <w:rsid w:val="00DB304F"/>
    <w:rsid w:val="00DB3110"/>
    <w:rsid w:val="00DB34E1"/>
    <w:rsid w:val="00DB4305"/>
    <w:rsid w:val="00DB4649"/>
    <w:rsid w:val="00DB4F9C"/>
    <w:rsid w:val="00DB56A1"/>
    <w:rsid w:val="00DB5999"/>
    <w:rsid w:val="00DB5D0A"/>
    <w:rsid w:val="00DB65F8"/>
    <w:rsid w:val="00DB73F7"/>
    <w:rsid w:val="00DB74C0"/>
    <w:rsid w:val="00DB7921"/>
    <w:rsid w:val="00DB799C"/>
    <w:rsid w:val="00DB7AF4"/>
    <w:rsid w:val="00DC1806"/>
    <w:rsid w:val="00DC193F"/>
    <w:rsid w:val="00DC1AD9"/>
    <w:rsid w:val="00DC22E2"/>
    <w:rsid w:val="00DC303D"/>
    <w:rsid w:val="00DC32A1"/>
    <w:rsid w:val="00DC34EF"/>
    <w:rsid w:val="00DC3B80"/>
    <w:rsid w:val="00DC46C0"/>
    <w:rsid w:val="00DC4F5C"/>
    <w:rsid w:val="00DC5026"/>
    <w:rsid w:val="00DC503D"/>
    <w:rsid w:val="00DC55E6"/>
    <w:rsid w:val="00DC64AD"/>
    <w:rsid w:val="00DC656B"/>
    <w:rsid w:val="00DC74D7"/>
    <w:rsid w:val="00DC755A"/>
    <w:rsid w:val="00DC7CA4"/>
    <w:rsid w:val="00DD04DB"/>
    <w:rsid w:val="00DD0A08"/>
    <w:rsid w:val="00DD0F35"/>
    <w:rsid w:val="00DD1213"/>
    <w:rsid w:val="00DD1395"/>
    <w:rsid w:val="00DD1FC0"/>
    <w:rsid w:val="00DD27C0"/>
    <w:rsid w:val="00DD27F4"/>
    <w:rsid w:val="00DD28F2"/>
    <w:rsid w:val="00DD2D91"/>
    <w:rsid w:val="00DD3219"/>
    <w:rsid w:val="00DD3446"/>
    <w:rsid w:val="00DD3E3B"/>
    <w:rsid w:val="00DD44D7"/>
    <w:rsid w:val="00DD4EAC"/>
    <w:rsid w:val="00DD71E4"/>
    <w:rsid w:val="00DD790B"/>
    <w:rsid w:val="00DD7ABA"/>
    <w:rsid w:val="00DD7B6F"/>
    <w:rsid w:val="00DD7BE5"/>
    <w:rsid w:val="00DE115F"/>
    <w:rsid w:val="00DE215B"/>
    <w:rsid w:val="00DE2663"/>
    <w:rsid w:val="00DE2C6A"/>
    <w:rsid w:val="00DE3D5C"/>
    <w:rsid w:val="00DE4A98"/>
    <w:rsid w:val="00DE5A0E"/>
    <w:rsid w:val="00DE5B9A"/>
    <w:rsid w:val="00DE63D3"/>
    <w:rsid w:val="00DE66B9"/>
    <w:rsid w:val="00DE6C85"/>
    <w:rsid w:val="00DE7242"/>
    <w:rsid w:val="00DE7BE5"/>
    <w:rsid w:val="00DE7C6D"/>
    <w:rsid w:val="00DF05AD"/>
    <w:rsid w:val="00DF08B8"/>
    <w:rsid w:val="00DF14C2"/>
    <w:rsid w:val="00DF17CE"/>
    <w:rsid w:val="00DF212E"/>
    <w:rsid w:val="00DF24ED"/>
    <w:rsid w:val="00DF3168"/>
    <w:rsid w:val="00DF3545"/>
    <w:rsid w:val="00DF38C2"/>
    <w:rsid w:val="00DF60AD"/>
    <w:rsid w:val="00DF645A"/>
    <w:rsid w:val="00DF6EC0"/>
    <w:rsid w:val="00DF6F7A"/>
    <w:rsid w:val="00DF71F5"/>
    <w:rsid w:val="00DF7626"/>
    <w:rsid w:val="00DF7780"/>
    <w:rsid w:val="00DF7AC6"/>
    <w:rsid w:val="00E0002B"/>
    <w:rsid w:val="00E00CE3"/>
    <w:rsid w:val="00E011C2"/>
    <w:rsid w:val="00E01632"/>
    <w:rsid w:val="00E01986"/>
    <w:rsid w:val="00E01996"/>
    <w:rsid w:val="00E019E6"/>
    <w:rsid w:val="00E01B40"/>
    <w:rsid w:val="00E01CA4"/>
    <w:rsid w:val="00E02446"/>
    <w:rsid w:val="00E025AB"/>
    <w:rsid w:val="00E025C8"/>
    <w:rsid w:val="00E038EE"/>
    <w:rsid w:val="00E03916"/>
    <w:rsid w:val="00E03F9B"/>
    <w:rsid w:val="00E04A3C"/>
    <w:rsid w:val="00E05144"/>
    <w:rsid w:val="00E052E7"/>
    <w:rsid w:val="00E058FC"/>
    <w:rsid w:val="00E05F16"/>
    <w:rsid w:val="00E0653C"/>
    <w:rsid w:val="00E076C2"/>
    <w:rsid w:val="00E10446"/>
    <w:rsid w:val="00E1053F"/>
    <w:rsid w:val="00E10ECC"/>
    <w:rsid w:val="00E112A9"/>
    <w:rsid w:val="00E118B9"/>
    <w:rsid w:val="00E125E4"/>
    <w:rsid w:val="00E1303C"/>
    <w:rsid w:val="00E1317B"/>
    <w:rsid w:val="00E13B78"/>
    <w:rsid w:val="00E145E9"/>
    <w:rsid w:val="00E14CD5"/>
    <w:rsid w:val="00E14CE3"/>
    <w:rsid w:val="00E154F3"/>
    <w:rsid w:val="00E1585E"/>
    <w:rsid w:val="00E16211"/>
    <w:rsid w:val="00E16D5A"/>
    <w:rsid w:val="00E16E25"/>
    <w:rsid w:val="00E17CC5"/>
    <w:rsid w:val="00E200C4"/>
    <w:rsid w:val="00E20B1E"/>
    <w:rsid w:val="00E20DC4"/>
    <w:rsid w:val="00E21E92"/>
    <w:rsid w:val="00E21F31"/>
    <w:rsid w:val="00E22032"/>
    <w:rsid w:val="00E22484"/>
    <w:rsid w:val="00E2276A"/>
    <w:rsid w:val="00E2330C"/>
    <w:rsid w:val="00E2341B"/>
    <w:rsid w:val="00E25DFE"/>
    <w:rsid w:val="00E26E92"/>
    <w:rsid w:val="00E275BD"/>
    <w:rsid w:val="00E2761F"/>
    <w:rsid w:val="00E30B54"/>
    <w:rsid w:val="00E30C35"/>
    <w:rsid w:val="00E30DF0"/>
    <w:rsid w:val="00E314FC"/>
    <w:rsid w:val="00E31709"/>
    <w:rsid w:val="00E31A88"/>
    <w:rsid w:val="00E31F08"/>
    <w:rsid w:val="00E32B7A"/>
    <w:rsid w:val="00E32D1B"/>
    <w:rsid w:val="00E331C2"/>
    <w:rsid w:val="00E34FA9"/>
    <w:rsid w:val="00E35655"/>
    <w:rsid w:val="00E358B2"/>
    <w:rsid w:val="00E359D6"/>
    <w:rsid w:val="00E35AC8"/>
    <w:rsid w:val="00E36D34"/>
    <w:rsid w:val="00E36F99"/>
    <w:rsid w:val="00E37B28"/>
    <w:rsid w:val="00E40199"/>
    <w:rsid w:val="00E41835"/>
    <w:rsid w:val="00E41849"/>
    <w:rsid w:val="00E42759"/>
    <w:rsid w:val="00E42B8E"/>
    <w:rsid w:val="00E42BC0"/>
    <w:rsid w:val="00E42D42"/>
    <w:rsid w:val="00E432B1"/>
    <w:rsid w:val="00E4373B"/>
    <w:rsid w:val="00E43C5B"/>
    <w:rsid w:val="00E43D1F"/>
    <w:rsid w:val="00E43D7F"/>
    <w:rsid w:val="00E45189"/>
    <w:rsid w:val="00E4543E"/>
    <w:rsid w:val="00E4557B"/>
    <w:rsid w:val="00E45F50"/>
    <w:rsid w:val="00E46AFB"/>
    <w:rsid w:val="00E46BDD"/>
    <w:rsid w:val="00E4709F"/>
    <w:rsid w:val="00E47714"/>
    <w:rsid w:val="00E47A1A"/>
    <w:rsid w:val="00E47C49"/>
    <w:rsid w:val="00E50001"/>
    <w:rsid w:val="00E5026C"/>
    <w:rsid w:val="00E5192F"/>
    <w:rsid w:val="00E51D07"/>
    <w:rsid w:val="00E526C0"/>
    <w:rsid w:val="00E53DF9"/>
    <w:rsid w:val="00E546AC"/>
    <w:rsid w:val="00E54753"/>
    <w:rsid w:val="00E54F45"/>
    <w:rsid w:val="00E554E7"/>
    <w:rsid w:val="00E55881"/>
    <w:rsid w:val="00E55E1C"/>
    <w:rsid w:val="00E565DF"/>
    <w:rsid w:val="00E5675B"/>
    <w:rsid w:val="00E567EB"/>
    <w:rsid w:val="00E602F5"/>
    <w:rsid w:val="00E6143E"/>
    <w:rsid w:val="00E62066"/>
    <w:rsid w:val="00E62258"/>
    <w:rsid w:val="00E62828"/>
    <w:rsid w:val="00E62BCF"/>
    <w:rsid w:val="00E62CBF"/>
    <w:rsid w:val="00E62FA1"/>
    <w:rsid w:val="00E630F9"/>
    <w:rsid w:val="00E63586"/>
    <w:rsid w:val="00E635E9"/>
    <w:rsid w:val="00E643DF"/>
    <w:rsid w:val="00E6444F"/>
    <w:rsid w:val="00E647E9"/>
    <w:rsid w:val="00E65D77"/>
    <w:rsid w:val="00E65D8E"/>
    <w:rsid w:val="00E6680C"/>
    <w:rsid w:val="00E668FE"/>
    <w:rsid w:val="00E66B2D"/>
    <w:rsid w:val="00E66C5E"/>
    <w:rsid w:val="00E67A13"/>
    <w:rsid w:val="00E67F65"/>
    <w:rsid w:val="00E70E11"/>
    <w:rsid w:val="00E7104B"/>
    <w:rsid w:val="00E711CB"/>
    <w:rsid w:val="00E713BB"/>
    <w:rsid w:val="00E71970"/>
    <w:rsid w:val="00E71A29"/>
    <w:rsid w:val="00E71AE2"/>
    <w:rsid w:val="00E720C7"/>
    <w:rsid w:val="00E7211F"/>
    <w:rsid w:val="00E7258F"/>
    <w:rsid w:val="00E7265D"/>
    <w:rsid w:val="00E726D9"/>
    <w:rsid w:val="00E72C46"/>
    <w:rsid w:val="00E72DA9"/>
    <w:rsid w:val="00E72FFE"/>
    <w:rsid w:val="00E73114"/>
    <w:rsid w:val="00E733FB"/>
    <w:rsid w:val="00E73433"/>
    <w:rsid w:val="00E7384D"/>
    <w:rsid w:val="00E73BB5"/>
    <w:rsid w:val="00E747FE"/>
    <w:rsid w:val="00E749DC"/>
    <w:rsid w:val="00E74FC9"/>
    <w:rsid w:val="00E75441"/>
    <w:rsid w:val="00E755D3"/>
    <w:rsid w:val="00E759C2"/>
    <w:rsid w:val="00E75FA1"/>
    <w:rsid w:val="00E777E9"/>
    <w:rsid w:val="00E8008B"/>
    <w:rsid w:val="00E80670"/>
    <w:rsid w:val="00E8077D"/>
    <w:rsid w:val="00E807E8"/>
    <w:rsid w:val="00E80E59"/>
    <w:rsid w:val="00E8165D"/>
    <w:rsid w:val="00E822CB"/>
    <w:rsid w:val="00E82A1A"/>
    <w:rsid w:val="00E82D26"/>
    <w:rsid w:val="00E8329D"/>
    <w:rsid w:val="00E834FF"/>
    <w:rsid w:val="00E8410C"/>
    <w:rsid w:val="00E84291"/>
    <w:rsid w:val="00E842F5"/>
    <w:rsid w:val="00E846EA"/>
    <w:rsid w:val="00E84D44"/>
    <w:rsid w:val="00E84E9C"/>
    <w:rsid w:val="00E85325"/>
    <w:rsid w:val="00E8537A"/>
    <w:rsid w:val="00E85F12"/>
    <w:rsid w:val="00E861EF"/>
    <w:rsid w:val="00E863A0"/>
    <w:rsid w:val="00E8762A"/>
    <w:rsid w:val="00E87AC2"/>
    <w:rsid w:val="00E87D93"/>
    <w:rsid w:val="00E904E2"/>
    <w:rsid w:val="00E90C40"/>
    <w:rsid w:val="00E90DEB"/>
    <w:rsid w:val="00E911C4"/>
    <w:rsid w:val="00E91462"/>
    <w:rsid w:val="00E91990"/>
    <w:rsid w:val="00E921AF"/>
    <w:rsid w:val="00E928EB"/>
    <w:rsid w:val="00E92F2B"/>
    <w:rsid w:val="00E930CB"/>
    <w:rsid w:val="00E935C3"/>
    <w:rsid w:val="00E940D7"/>
    <w:rsid w:val="00E941C9"/>
    <w:rsid w:val="00E94475"/>
    <w:rsid w:val="00E946C7"/>
    <w:rsid w:val="00E94E06"/>
    <w:rsid w:val="00E94EB6"/>
    <w:rsid w:val="00E9580E"/>
    <w:rsid w:val="00E96099"/>
    <w:rsid w:val="00E96E08"/>
    <w:rsid w:val="00E97336"/>
    <w:rsid w:val="00EA0399"/>
    <w:rsid w:val="00EA0654"/>
    <w:rsid w:val="00EA09B0"/>
    <w:rsid w:val="00EA0B63"/>
    <w:rsid w:val="00EA0EB0"/>
    <w:rsid w:val="00EA1B53"/>
    <w:rsid w:val="00EA1DAF"/>
    <w:rsid w:val="00EA1F0E"/>
    <w:rsid w:val="00EA2775"/>
    <w:rsid w:val="00EA2A68"/>
    <w:rsid w:val="00EA2FE5"/>
    <w:rsid w:val="00EA33FD"/>
    <w:rsid w:val="00EA39C6"/>
    <w:rsid w:val="00EA4DA6"/>
    <w:rsid w:val="00EA5307"/>
    <w:rsid w:val="00EA5916"/>
    <w:rsid w:val="00EA59E6"/>
    <w:rsid w:val="00EA5D45"/>
    <w:rsid w:val="00EA5E91"/>
    <w:rsid w:val="00EA63B2"/>
    <w:rsid w:val="00EA6575"/>
    <w:rsid w:val="00EA68B4"/>
    <w:rsid w:val="00EA6A56"/>
    <w:rsid w:val="00EA7423"/>
    <w:rsid w:val="00EA756B"/>
    <w:rsid w:val="00EB0014"/>
    <w:rsid w:val="00EB075D"/>
    <w:rsid w:val="00EB0B21"/>
    <w:rsid w:val="00EB1317"/>
    <w:rsid w:val="00EB1327"/>
    <w:rsid w:val="00EB138E"/>
    <w:rsid w:val="00EB15E2"/>
    <w:rsid w:val="00EB1C91"/>
    <w:rsid w:val="00EB1D6B"/>
    <w:rsid w:val="00EB1E2A"/>
    <w:rsid w:val="00EB2733"/>
    <w:rsid w:val="00EB2FDE"/>
    <w:rsid w:val="00EB37F8"/>
    <w:rsid w:val="00EB3965"/>
    <w:rsid w:val="00EB3F36"/>
    <w:rsid w:val="00EB40FE"/>
    <w:rsid w:val="00EB4219"/>
    <w:rsid w:val="00EB45C2"/>
    <w:rsid w:val="00EB4B28"/>
    <w:rsid w:val="00EB4BFA"/>
    <w:rsid w:val="00EB4CE7"/>
    <w:rsid w:val="00EB511E"/>
    <w:rsid w:val="00EB60E0"/>
    <w:rsid w:val="00EB650A"/>
    <w:rsid w:val="00EB659B"/>
    <w:rsid w:val="00EB71E8"/>
    <w:rsid w:val="00EB7997"/>
    <w:rsid w:val="00EB7B4A"/>
    <w:rsid w:val="00EB7C74"/>
    <w:rsid w:val="00EB7E57"/>
    <w:rsid w:val="00EB7E7E"/>
    <w:rsid w:val="00EC0302"/>
    <w:rsid w:val="00EC0515"/>
    <w:rsid w:val="00EC0622"/>
    <w:rsid w:val="00EC0DB4"/>
    <w:rsid w:val="00EC28C3"/>
    <w:rsid w:val="00EC2FC4"/>
    <w:rsid w:val="00EC320B"/>
    <w:rsid w:val="00EC3A9E"/>
    <w:rsid w:val="00EC3D43"/>
    <w:rsid w:val="00EC409B"/>
    <w:rsid w:val="00EC4291"/>
    <w:rsid w:val="00EC4464"/>
    <w:rsid w:val="00EC4A31"/>
    <w:rsid w:val="00EC4C65"/>
    <w:rsid w:val="00EC63A4"/>
    <w:rsid w:val="00ED0CE4"/>
    <w:rsid w:val="00ED1596"/>
    <w:rsid w:val="00ED1983"/>
    <w:rsid w:val="00ED1B6D"/>
    <w:rsid w:val="00ED1C8E"/>
    <w:rsid w:val="00ED22F6"/>
    <w:rsid w:val="00ED278D"/>
    <w:rsid w:val="00ED2EE6"/>
    <w:rsid w:val="00ED3335"/>
    <w:rsid w:val="00ED343E"/>
    <w:rsid w:val="00ED3561"/>
    <w:rsid w:val="00ED3BAF"/>
    <w:rsid w:val="00ED3C9D"/>
    <w:rsid w:val="00ED42DF"/>
    <w:rsid w:val="00ED4E56"/>
    <w:rsid w:val="00ED53D8"/>
    <w:rsid w:val="00ED542F"/>
    <w:rsid w:val="00ED5E6D"/>
    <w:rsid w:val="00ED6650"/>
    <w:rsid w:val="00ED77E9"/>
    <w:rsid w:val="00ED7987"/>
    <w:rsid w:val="00EE0EE0"/>
    <w:rsid w:val="00EE11F5"/>
    <w:rsid w:val="00EE1476"/>
    <w:rsid w:val="00EE1743"/>
    <w:rsid w:val="00EE1A07"/>
    <w:rsid w:val="00EE1B87"/>
    <w:rsid w:val="00EE290D"/>
    <w:rsid w:val="00EE3017"/>
    <w:rsid w:val="00EE3169"/>
    <w:rsid w:val="00EE3195"/>
    <w:rsid w:val="00EE4185"/>
    <w:rsid w:val="00EE4C3E"/>
    <w:rsid w:val="00EE5D73"/>
    <w:rsid w:val="00EE6094"/>
    <w:rsid w:val="00EE64EA"/>
    <w:rsid w:val="00EE6E4E"/>
    <w:rsid w:val="00EF0167"/>
    <w:rsid w:val="00EF0FAD"/>
    <w:rsid w:val="00EF138A"/>
    <w:rsid w:val="00EF1B27"/>
    <w:rsid w:val="00EF20A3"/>
    <w:rsid w:val="00EF2317"/>
    <w:rsid w:val="00EF24F2"/>
    <w:rsid w:val="00EF264A"/>
    <w:rsid w:val="00EF3D97"/>
    <w:rsid w:val="00EF4D2E"/>
    <w:rsid w:val="00EF5BE8"/>
    <w:rsid w:val="00EF5D21"/>
    <w:rsid w:val="00EF6056"/>
    <w:rsid w:val="00EF6677"/>
    <w:rsid w:val="00EF67DD"/>
    <w:rsid w:val="00EF68C5"/>
    <w:rsid w:val="00EF75E3"/>
    <w:rsid w:val="00EF7E68"/>
    <w:rsid w:val="00F00007"/>
    <w:rsid w:val="00F0047C"/>
    <w:rsid w:val="00F00B0B"/>
    <w:rsid w:val="00F00D0B"/>
    <w:rsid w:val="00F00F7C"/>
    <w:rsid w:val="00F011F3"/>
    <w:rsid w:val="00F01516"/>
    <w:rsid w:val="00F02765"/>
    <w:rsid w:val="00F030E6"/>
    <w:rsid w:val="00F039F1"/>
    <w:rsid w:val="00F040CD"/>
    <w:rsid w:val="00F04802"/>
    <w:rsid w:val="00F05122"/>
    <w:rsid w:val="00F0550E"/>
    <w:rsid w:val="00F059D9"/>
    <w:rsid w:val="00F05FD2"/>
    <w:rsid w:val="00F06D61"/>
    <w:rsid w:val="00F071AD"/>
    <w:rsid w:val="00F07CCA"/>
    <w:rsid w:val="00F10E8E"/>
    <w:rsid w:val="00F110B4"/>
    <w:rsid w:val="00F11238"/>
    <w:rsid w:val="00F1193B"/>
    <w:rsid w:val="00F1281F"/>
    <w:rsid w:val="00F128F0"/>
    <w:rsid w:val="00F1317E"/>
    <w:rsid w:val="00F1359E"/>
    <w:rsid w:val="00F141D5"/>
    <w:rsid w:val="00F144B1"/>
    <w:rsid w:val="00F1451D"/>
    <w:rsid w:val="00F14B21"/>
    <w:rsid w:val="00F15B05"/>
    <w:rsid w:val="00F15BEA"/>
    <w:rsid w:val="00F16FB3"/>
    <w:rsid w:val="00F17546"/>
    <w:rsid w:val="00F1767E"/>
    <w:rsid w:val="00F17A96"/>
    <w:rsid w:val="00F17EA9"/>
    <w:rsid w:val="00F17EAF"/>
    <w:rsid w:val="00F20AD3"/>
    <w:rsid w:val="00F20DB0"/>
    <w:rsid w:val="00F2140D"/>
    <w:rsid w:val="00F21B83"/>
    <w:rsid w:val="00F21BA3"/>
    <w:rsid w:val="00F223DF"/>
    <w:rsid w:val="00F22990"/>
    <w:rsid w:val="00F23335"/>
    <w:rsid w:val="00F239F3"/>
    <w:rsid w:val="00F23A22"/>
    <w:rsid w:val="00F23C90"/>
    <w:rsid w:val="00F23E35"/>
    <w:rsid w:val="00F23FC3"/>
    <w:rsid w:val="00F241BA"/>
    <w:rsid w:val="00F258CB"/>
    <w:rsid w:val="00F25F0E"/>
    <w:rsid w:val="00F2659C"/>
    <w:rsid w:val="00F26E68"/>
    <w:rsid w:val="00F27479"/>
    <w:rsid w:val="00F277A3"/>
    <w:rsid w:val="00F30007"/>
    <w:rsid w:val="00F306CB"/>
    <w:rsid w:val="00F30788"/>
    <w:rsid w:val="00F308DF"/>
    <w:rsid w:val="00F31359"/>
    <w:rsid w:val="00F31938"/>
    <w:rsid w:val="00F31EF8"/>
    <w:rsid w:val="00F31F6B"/>
    <w:rsid w:val="00F32F21"/>
    <w:rsid w:val="00F33848"/>
    <w:rsid w:val="00F33888"/>
    <w:rsid w:val="00F339AF"/>
    <w:rsid w:val="00F355A8"/>
    <w:rsid w:val="00F3583B"/>
    <w:rsid w:val="00F35A4D"/>
    <w:rsid w:val="00F363E0"/>
    <w:rsid w:val="00F36980"/>
    <w:rsid w:val="00F373C1"/>
    <w:rsid w:val="00F37DD6"/>
    <w:rsid w:val="00F37DFD"/>
    <w:rsid w:val="00F40B01"/>
    <w:rsid w:val="00F41637"/>
    <w:rsid w:val="00F418CE"/>
    <w:rsid w:val="00F41C6A"/>
    <w:rsid w:val="00F41EB4"/>
    <w:rsid w:val="00F4443F"/>
    <w:rsid w:val="00F44881"/>
    <w:rsid w:val="00F4509D"/>
    <w:rsid w:val="00F46656"/>
    <w:rsid w:val="00F469F8"/>
    <w:rsid w:val="00F470ED"/>
    <w:rsid w:val="00F500F3"/>
    <w:rsid w:val="00F50649"/>
    <w:rsid w:val="00F507E7"/>
    <w:rsid w:val="00F510F8"/>
    <w:rsid w:val="00F51407"/>
    <w:rsid w:val="00F522C4"/>
    <w:rsid w:val="00F527D3"/>
    <w:rsid w:val="00F528FE"/>
    <w:rsid w:val="00F52C0A"/>
    <w:rsid w:val="00F52CBF"/>
    <w:rsid w:val="00F53503"/>
    <w:rsid w:val="00F54931"/>
    <w:rsid w:val="00F54FD6"/>
    <w:rsid w:val="00F555B0"/>
    <w:rsid w:val="00F556E5"/>
    <w:rsid w:val="00F55889"/>
    <w:rsid w:val="00F559BF"/>
    <w:rsid w:val="00F55B83"/>
    <w:rsid w:val="00F561F1"/>
    <w:rsid w:val="00F56DA6"/>
    <w:rsid w:val="00F56F3E"/>
    <w:rsid w:val="00F60065"/>
    <w:rsid w:val="00F60214"/>
    <w:rsid w:val="00F60F68"/>
    <w:rsid w:val="00F61DB6"/>
    <w:rsid w:val="00F61FDB"/>
    <w:rsid w:val="00F62529"/>
    <w:rsid w:val="00F627F4"/>
    <w:rsid w:val="00F62AF6"/>
    <w:rsid w:val="00F62DBC"/>
    <w:rsid w:val="00F62E8F"/>
    <w:rsid w:val="00F63800"/>
    <w:rsid w:val="00F638BC"/>
    <w:rsid w:val="00F63938"/>
    <w:rsid w:val="00F63CA3"/>
    <w:rsid w:val="00F63F5A"/>
    <w:rsid w:val="00F64058"/>
    <w:rsid w:val="00F64266"/>
    <w:rsid w:val="00F64279"/>
    <w:rsid w:val="00F6432E"/>
    <w:rsid w:val="00F65380"/>
    <w:rsid w:val="00F658F4"/>
    <w:rsid w:val="00F6590F"/>
    <w:rsid w:val="00F65C31"/>
    <w:rsid w:val="00F662A6"/>
    <w:rsid w:val="00F664D4"/>
    <w:rsid w:val="00F66992"/>
    <w:rsid w:val="00F66E39"/>
    <w:rsid w:val="00F67A5A"/>
    <w:rsid w:val="00F67E7E"/>
    <w:rsid w:val="00F70AA3"/>
    <w:rsid w:val="00F70E63"/>
    <w:rsid w:val="00F71897"/>
    <w:rsid w:val="00F71B2F"/>
    <w:rsid w:val="00F72319"/>
    <w:rsid w:val="00F728C5"/>
    <w:rsid w:val="00F72BA7"/>
    <w:rsid w:val="00F735DF"/>
    <w:rsid w:val="00F747CA"/>
    <w:rsid w:val="00F772AF"/>
    <w:rsid w:val="00F7761E"/>
    <w:rsid w:val="00F776E8"/>
    <w:rsid w:val="00F77965"/>
    <w:rsid w:val="00F77B4A"/>
    <w:rsid w:val="00F77F71"/>
    <w:rsid w:val="00F77F84"/>
    <w:rsid w:val="00F8142F"/>
    <w:rsid w:val="00F81709"/>
    <w:rsid w:val="00F81F50"/>
    <w:rsid w:val="00F82121"/>
    <w:rsid w:val="00F82577"/>
    <w:rsid w:val="00F833D3"/>
    <w:rsid w:val="00F8466F"/>
    <w:rsid w:val="00F84A73"/>
    <w:rsid w:val="00F85E4B"/>
    <w:rsid w:val="00F86ADF"/>
    <w:rsid w:val="00F874BD"/>
    <w:rsid w:val="00F875ED"/>
    <w:rsid w:val="00F87B2E"/>
    <w:rsid w:val="00F87D00"/>
    <w:rsid w:val="00F904D0"/>
    <w:rsid w:val="00F90C79"/>
    <w:rsid w:val="00F9102D"/>
    <w:rsid w:val="00F93462"/>
    <w:rsid w:val="00F93640"/>
    <w:rsid w:val="00F9389E"/>
    <w:rsid w:val="00F93CF8"/>
    <w:rsid w:val="00F943DA"/>
    <w:rsid w:val="00F9472D"/>
    <w:rsid w:val="00F94D6A"/>
    <w:rsid w:val="00F94E68"/>
    <w:rsid w:val="00F960A8"/>
    <w:rsid w:val="00F96535"/>
    <w:rsid w:val="00FA033E"/>
    <w:rsid w:val="00FA0455"/>
    <w:rsid w:val="00FA0E00"/>
    <w:rsid w:val="00FA1015"/>
    <w:rsid w:val="00FA1548"/>
    <w:rsid w:val="00FA1C95"/>
    <w:rsid w:val="00FA1E3C"/>
    <w:rsid w:val="00FA2915"/>
    <w:rsid w:val="00FA2ABA"/>
    <w:rsid w:val="00FA387F"/>
    <w:rsid w:val="00FA4202"/>
    <w:rsid w:val="00FA46B8"/>
    <w:rsid w:val="00FA4943"/>
    <w:rsid w:val="00FA4B0D"/>
    <w:rsid w:val="00FA5009"/>
    <w:rsid w:val="00FA547C"/>
    <w:rsid w:val="00FA54AA"/>
    <w:rsid w:val="00FA5A44"/>
    <w:rsid w:val="00FA5C0A"/>
    <w:rsid w:val="00FA68DB"/>
    <w:rsid w:val="00FA7477"/>
    <w:rsid w:val="00FA7978"/>
    <w:rsid w:val="00FA7A9D"/>
    <w:rsid w:val="00FA7C6B"/>
    <w:rsid w:val="00FB05CC"/>
    <w:rsid w:val="00FB1872"/>
    <w:rsid w:val="00FB22EB"/>
    <w:rsid w:val="00FB2729"/>
    <w:rsid w:val="00FB3152"/>
    <w:rsid w:val="00FB329E"/>
    <w:rsid w:val="00FB3457"/>
    <w:rsid w:val="00FB39B0"/>
    <w:rsid w:val="00FB3D9B"/>
    <w:rsid w:val="00FB3E73"/>
    <w:rsid w:val="00FB42D8"/>
    <w:rsid w:val="00FB43B4"/>
    <w:rsid w:val="00FB43FC"/>
    <w:rsid w:val="00FB49D1"/>
    <w:rsid w:val="00FB4FDE"/>
    <w:rsid w:val="00FB51EE"/>
    <w:rsid w:val="00FB56D7"/>
    <w:rsid w:val="00FB5C25"/>
    <w:rsid w:val="00FB6114"/>
    <w:rsid w:val="00FB6AAC"/>
    <w:rsid w:val="00FB6B82"/>
    <w:rsid w:val="00FB754D"/>
    <w:rsid w:val="00FC0BED"/>
    <w:rsid w:val="00FC23CF"/>
    <w:rsid w:val="00FC2593"/>
    <w:rsid w:val="00FC2773"/>
    <w:rsid w:val="00FC2887"/>
    <w:rsid w:val="00FC3645"/>
    <w:rsid w:val="00FC3878"/>
    <w:rsid w:val="00FC39E3"/>
    <w:rsid w:val="00FC3DB7"/>
    <w:rsid w:val="00FC3E0C"/>
    <w:rsid w:val="00FC4756"/>
    <w:rsid w:val="00FC4A09"/>
    <w:rsid w:val="00FC556E"/>
    <w:rsid w:val="00FC5670"/>
    <w:rsid w:val="00FC665F"/>
    <w:rsid w:val="00FC67FD"/>
    <w:rsid w:val="00FC6C8F"/>
    <w:rsid w:val="00FC6DFB"/>
    <w:rsid w:val="00FC6F2E"/>
    <w:rsid w:val="00FD0D71"/>
    <w:rsid w:val="00FD0EC6"/>
    <w:rsid w:val="00FD10DE"/>
    <w:rsid w:val="00FD1CB6"/>
    <w:rsid w:val="00FD262B"/>
    <w:rsid w:val="00FD2B5D"/>
    <w:rsid w:val="00FD2C84"/>
    <w:rsid w:val="00FD2EB7"/>
    <w:rsid w:val="00FD3B75"/>
    <w:rsid w:val="00FD4307"/>
    <w:rsid w:val="00FD4F8A"/>
    <w:rsid w:val="00FD5852"/>
    <w:rsid w:val="00FD5C49"/>
    <w:rsid w:val="00FD5D20"/>
    <w:rsid w:val="00FD6345"/>
    <w:rsid w:val="00FD70C2"/>
    <w:rsid w:val="00FD7203"/>
    <w:rsid w:val="00FD732B"/>
    <w:rsid w:val="00FD7595"/>
    <w:rsid w:val="00FD7AA0"/>
    <w:rsid w:val="00FD7BCA"/>
    <w:rsid w:val="00FE042D"/>
    <w:rsid w:val="00FE06D2"/>
    <w:rsid w:val="00FE10C2"/>
    <w:rsid w:val="00FE1E60"/>
    <w:rsid w:val="00FE33CC"/>
    <w:rsid w:val="00FE489D"/>
    <w:rsid w:val="00FE4D88"/>
    <w:rsid w:val="00FE4EF1"/>
    <w:rsid w:val="00FE5420"/>
    <w:rsid w:val="00FE57B5"/>
    <w:rsid w:val="00FE5B14"/>
    <w:rsid w:val="00FE6479"/>
    <w:rsid w:val="00FE6666"/>
    <w:rsid w:val="00FE690D"/>
    <w:rsid w:val="00FE72C0"/>
    <w:rsid w:val="00FE7CF9"/>
    <w:rsid w:val="00FF0063"/>
    <w:rsid w:val="00FF146D"/>
    <w:rsid w:val="00FF27CF"/>
    <w:rsid w:val="00FF3358"/>
    <w:rsid w:val="00FF3641"/>
    <w:rsid w:val="00FF389D"/>
    <w:rsid w:val="00FF3FB6"/>
    <w:rsid w:val="00FF4706"/>
    <w:rsid w:val="00FF67EC"/>
    <w:rsid w:val="00FF6B34"/>
    <w:rsid w:val="00FF7464"/>
    <w:rsid w:val="00FF780B"/>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EA951C"/>
  <w15:docId w15:val="{E72E2689-059D-43C5-A868-2A010DF3A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D3411"/>
    <w:pPr>
      <w:widowControl w:val="0"/>
      <w:suppressAutoHyphens/>
    </w:pPr>
    <w:rPr>
      <w:rFonts w:ascii="Times New Roman" w:eastAsia="Lucida Sans Unicode" w:hAnsi="Times New Roman"/>
      <w:kern w:val="2"/>
      <w:sz w:val="24"/>
      <w:szCs w:val="24"/>
    </w:rPr>
  </w:style>
  <w:style w:type="paragraph" w:styleId="Nadpis1">
    <w:name w:val="heading 1"/>
    <w:aliases w:val="Nadpis 1 - Článek smlouvy"/>
    <w:basedOn w:val="Normln"/>
    <w:next w:val="Odstavecseseznamem"/>
    <w:link w:val="Nadpis1Char"/>
    <w:uiPriority w:val="9"/>
    <w:qFormat/>
    <w:rsid w:val="00A07813"/>
    <w:pPr>
      <w:numPr>
        <w:numId w:val="1"/>
      </w:numPr>
      <w:suppressAutoHyphens w:val="0"/>
      <w:spacing w:before="480" w:after="120" w:line="360" w:lineRule="auto"/>
      <w:jc w:val="center"/>
      <w:outlineLvl w:val="0"/>
    </w:pPr>
    <w:rPr>
      <w:rFonts w:ascii="Verdana" w:eastAsiaTheme="majorEastAsia" w:hAnsi="Verdana" w:cstheme="majorBidi"/>
      <w:b/>
      <w:bCs/>
      <w:caps/>
      <w:kern w:val="0"/>
      <w:sz w:val="20"/>
      <w:szCs w:val="28"/>
      <w:lang w:eastAsia="en-US"/>
    </w:rPr>
  </w:style>
  <w:style w:type="paragraph" w:styleId="Nadpis2">
    <w:name w:val="heading 2"/>
    <w:basedOn w:val="Odstavecseseznamem"/>
    <w:next w:val="Normln"/>
    <w:link w:val="Nadpis2Char"/>
    <w:unhideWhenUsed/>
    <w:qFormat/>
    <w:rsid w:val="00A07813"/>
    <w:pPr>
      <w:numPr>
        <w:ilvl w:val="1"/>
        <w:numId w:val="1"/>
      </w:numPr>
      <w:suppressAutoHyphens w:val="0"/>
      <w:spacing w:before="60" w:after="60" w:line="360" w:lineRule="auto"/>
      <w:jc w:val="both"/>
      <w:outlineLvl w:val="1"/>
    </w:pPr>
    <w:rPr>
      <w:rFonts w:ascii="Verdana" w:eastAsiaTheme="minorHAnsi" w:hAnsi="Verdana" w:cstheme="minorBidi"/>
      <w:kern w:val="0"/>
      <w:sz w:val="18"/>
      <w:szCs w:val="18"/>
      <w:lang w:eastAsia="en-US"/>
    </w:rPr>
  </w:style>
  <w:style w:type="paragraph" w:styleId="Nadpis3">
    <w:name w:val="heading 3"/>
    <w:basedOn w:val="Odstavecseseznamem"/>
    <w:next w:val="Normln"/>
    <w:link w:val="Nadpis3Char"/>
    <w:uiPriority w:val="9"/>
    <w:unhideWhenUsed/>
    <w:qFormat/>
    <w:rsid w:val="00A07813"/>
    <w:pPr>
      <w:numPr>
        <w:ilvl w:val="2"/>
        <w:numId w:val="1"/>
      </w:numPr>
      <w:suppressAutoHyphens w:val="0"/>
      <w:spacing w:before="60" w:after="60" w:line="360" w:lineRule="auto"/>
      <w:contextualSpacing/>
      <w:jc w:val="both"/>
      <w:outlineLvl w:val="2"/>
    </w:pPr>
    <w:rPr>
      <w:rFonts w:ascii="Verdana" w:eastAsiaTheme="minorHAnsi" w:hAnsi="Verdana" w:cstheme="minorBidi"/>
      <w:kern w:val="0"/>
      <w:sz w:val="18"/>
      <w:szCs w:val="18"/>
      <w:lang w:eastAsia="en-US"/>
    </w:rPr>
  </w:style>
  <w:style w:type="paragraph" w:styleId="Nadpis4">
    <w:name w:val="heading 4"/>
    <w:aliases w:val="ASAPHeading 4,Sub Sub Paragraph,Podkapitola3,Podkapitola31,Odstavec 1,Odstavec 11,Odstavec 12,Odstavec 13,Odstavec 14,Odstavec 111,Odstavec 121,Odstavec 131,Odstavec 15,Odstavec 141,Odstavec 16,Odstavec 112,Odstavec 122,Odstavec 132,V_Head4,M"/>
    <w:basedOn w:val="Nadpis3"/>
    <w:next w:val="Normln"/>
    <w:link w:val="Nadpis4Char"/>
    <w:unhideWhenUsed/>
    <w:qFormat/>
    <w:rsid w:val="00A263DE"/>
    <w:pPr>
      <w:numPr>
        <w:ilvl w:val="3"/>
      </w:numPr>
      <w:outlineLvl w:val="3"/>
    </w:pPr>
  </w:style>
  <w:style w:type="paragraph" w:styleId="Nadpis5">
    <w:name w:val="heading 5"/>
    <w:basedOn w:val="Normln"/>
    <w:next w:val="Normln"/>
    <w:link w:val="Nadpis5Char"/>
    <w:uiPriority w:val="9"/>
    <w:unhideWhenUsed/>
    <w:qFormat/>
    <w:rsid w:val="0074035F"/>
    <w:pPr>
      <w:keepNext/>
      <w:keepLines/>
      <w:widowControl/>
      <w:numPr>
        <w:ilvl w:val="4"/>
        <w:numId w:val="2"/>
      </w:numPr>
      <w:suppressAutoHyphens w:val="0"/>
      <w:spacing w:before="200" w:line="360" w:lineRule="auto"/>
      <w:jc w:val="both"/>
      <w:outlineLvl w:val="4"/>
    </w:pPr>
    <w:rPr>
      <w:rFonts w:asciiTheme="majorHAnsi" w:eastAsiaTheme="majorEastAsia" w:hAnsiTheme="majorHAnsi" w:cstheme="majorBidi"/>
      <w:color w:val="243F60" w:themeColor="accent1" w:themeShade="7F"/>
      <w:kern w:val="0"/>
      <w:sz w:val="18"/>
      <w:szCs w:val="18"/>
      <w:lang w:eastAsia="en-US"/>
    </w:rPr>
  </w:style>
  <w:style w:type="paragraph" w:styleId="Nadpis6">
    <w:name w:val="heading 6"/>
    <w:basedOn w:val="Normln"/>
    <w:next w:val="Normln"/>
    <w:link w:val="Nadpis6Char"/>
    <w:uiPriority w:val="9"/>
    <w:qFormat/>
    <w:rsid w:val="00DF60AD"/>
    <w:pPr>
      <w:widowControl/>
      <w:tabs>
        <w:tab w:val="num" w:pos="1889"/>
      </w:tabs>
      <w:suppressAutoHyphens w:val="0"/>
      <w:overflowPunct w:val="0"/>
      <w:spacing w:before="60" w:after="120"/>
      <w:ind w:left="1889" w:hanging="1152"/>
      <w:jc w:val="both"/>
      <w:textAlignment w:val="baseline"/>
      <w:outlineLvl w:val="5"/>
    </w:pPr>
    <w:rPr>
      <w:rFonts w:ascii="Arial" w:eastAsia="Times New Roman" w:hAnsi="Arial"/>
      <w:kern w:val="0"/>
      <w:sz w:val="22"/>
      <w:szCs w:val="20"/>
      <w:lang w:eastAsia="en-US"/>
    </w:rPr>
  </w:style>
  <w:style w:type="paragraph" w:styleId="Nadpis7">
    <w:name w:val="heading 7"/>
    <w:basedOn w:val="Normln"/>
    <w:next w:val="Normln"/>
    <w:link w:val="Nadpis7Char"/>
    <w:uiPriority w:val="9"/>
    <w:unhideWhenUsed/>
    <w:qFormat/>
    <w:rsid w:val="00547F7D"/>
    <w:pPr>
      <w:numPr>
        <w:ilvl w:val="6"/>
        <w:numId w:val="2"/>
      </w:numPr>
      <w:spacing w:before="240" w:after="60"/>
      <w:outlineLvl w:val="6"/>
    </w:pPr>
    <w:rPr>
      <w:rFonts w:ascii="Calibri" w:eastAsia="Times New Roman" w:hAnsi="Calibri"/>
    </w:rPr>
  </w:style>
  <w:style w:type="paragraph" w:styleId="Nadpis8">
    <w:name w:val="heading 8"/>
    <w:basedOn w:val="Normln"/>
    <w:next w:val="Normln"/>
    <w:link w:val="Nadpis8Char"/>
    <w:uiPriority w:val="9"/>
    <w:qFormat/>
    <w:rsid w:val="00DF60AD"/>
    <w:pPr>
      <w:widowControl/>
      <w:tabs>
        <w:tab w:val="num" w:pos="2177"/>
      </w:tabs>
      <w:suppressAutoHyphens w:val="0"/>
      <w:overflowPunct w:val="0"/>
      <w:spacing w:before="60" w:after="120"/>
      <w:ind w:left="2177" w:hanging="1440"/>
      <w:jc w:val="both"/>
      <w:textAlignment w:val="baseline"/>
      <w:outlineLvl w:val="7"/>
    </w:pPr>
    <w:rPr>
      <w:rFonts w:ascii="Arial" w:eastAsia="Times New Roman" w:hAnsi="Arial"/>
      <w:kern w:val="0"/>
      <w:sz w:val="22"/>
      <w:szCs w:val="20"/>
      <w:lang w:eastAsia="en-US"/>
    </w:rPr>
  </w:style>
  <w:style w:type="paragraph" w:styleId="Nadpis9">
    <w:name w:val="heading 9"/>
    <w:basedOn w:val="Normln"/>
    <w:next w:val="Normln"/>
    <w:link w:val="Nadpis9Char"/>
    <w:uiPriority w:val="9"/>
    <w:qFormat/>
    <w:rsid w:val="00DF60AD"/>
    <w:pPr>
      <w:widowControl/>
      <w:tabs>
        <w:tab w:val="num" w:pos="2321"/>
      </w:tabs>
      <w:suppressAutoHyphens w:val="0"/>
      <w:overflowPunct w:val="0"/>
      <w:spacing w:before="60" w:after="120"/>
      <w:ind w:left="2321" w:hanging="1584"/>
      <w:jc w:val="both"/>
      <w:textAlignment w:val="baseline"/>
      <w:outlineLvl w:val="8"/>
    </w:pPr>
    <w:rPr>
      <w:rFonts w:ascii="Arial" w:eastAsia="Times New Roman" w:hAnsi="Arial"/>
      <w:kern w:val="0"/>
      <w:sz w:val="22"/>
      <w:szCs w:val="20"/>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1 - Článek smlouvy Char"/>
    <w:basedOn w:val="Standardnpsmoodstavce"/>
    <w:link w:val="Nadpis1"/>
    <w:uiPriority w:val="9"/>
    <w:rsid w:val="00A07813"/>
    <w:rPr>
      <w:rFonts w:ascii="Verdana" w:eastAsiaTheme="majorEastAsia" w:hAnsi="Verdana" w:cstheme="majorBidi"/>
      <w:b/>
      <w:bCs/>
      <w:caps/>
      <w:szCs w:val="28"/>
      <w:lang w:eastAsia="en-US"/>
    </w:rPr>
  </w:style>
  <w:style w:type="paragraph" w:styleId="Zkladntext">
    <w:name w:val="Body Text"/>
    <w:basedOn w:val="Normln"/>
    <w:link w:val="ZkladntextChar"/>
    <w:semiHidden/>
    <w:unhideWhenUsed/>
    <w:rsid w:val="00FD4F8A"/>
    <w:pPr>
      <w:widowControl/>
      <w:suppressAutoHyphens w:val="0"/>
    </w:pPr>
    <w:rPr>
      <w:rFonts w:ascii="Arial" w:eastAsia="Times New Roman" w:hAnsi="Arial" w:cs="Arial"/>
      <w:color w:val="FFFFFF"/>
      <w:kern w:val="0"/>
      <w:sz w:val="18"/>
    </w:rPr>
  </w:style>
  <w:style w:type="character" w:customStyle="1" w:styleId="ZkladntextChar">
    <w:name w:val="Základní text Char"/>
    <w:link w:val="Zkladntext"/>
    <w:semiHidden/>
    <w:rsid w:val="00FD4F8A"/>
    <w:rPr>
      <w:rFonts w:ascii="Arial" w:eastAsia="Times New Roman" w:hAnsi="Arial" w:cs="Arial"/>
      <w:color w:val="FFFFFF"/>
      <w:sz w:val="18"/>
      <w:szCs w:val="24"/>
      <w:lang w:eastAsia="cs-CZ"/>
    </w:rPr>
  </w:style>
  <w:style w:type="paragraph" w:styleId="Zkladntext2">
    <w:name w:val="Body Text 2"/>
    <w:basedOn w:val="Normln"/>
    <w:link w:val="Zkladntext2Char"/>
    <w:semiHidden/>
    <w:unhideWhenUsed/>
    <w:rsid w:val="00FD4F8A"/>
    <w:pPr>
      <w:widowControl/>
      <w:suppressAutoHyphens w:val="0"/>
    </w:pPr>
    <w:rPr>
      <w:rFonts w:ascii="Arial" w:eastAsia="Times New Roman" w:hAnsi="Arial" w:cs="Arial"/>
      <w:kern w:val="0"/>
      <w:sz w:val="18"/>
    </w:rPr>
  </w:style>
  <w:style w:type="character" w:customStyle="1" w:styleId="Zkladntext2Char">
    <w:name w:val="Základní text 2 Char"/>
    <w:link w:val="Zkladntext2"/>
    <w:semiHidden/>
    <w:rsid w:val="00FD4F8A"/>
    <w:rPr>
      <w:rFonts w:ascii="Arial" w:eastAsia="Times New Roman" w:hAnsi="Arial" w:cs="Arial"/>
      <w:sz w:val="18"/>
      <w:szCs w:val="24"/>
      <w:lang w:eastAsia="cs-CZ"/>
    </w:rPr>
  </w:style>
  <w:style w:type="character" w:styleId="Odkaznakoment">
    <w:name w:val="annotation reference"/>
    <w:semiHidden/>
    <w:unhideWhenUsed/>
    <w:rsid w:val="00FD4F8A"/>
    <w:rPr>
      <w:sz w:val="16"/>
      <w:szCs w:val="16"/>
    </w:rPr>
  </w:style>
  <w:style w:type="paragraph" w:styleId="Zhlav">
    <w:name w:val="header"/>
    <w:basedOn w:val="Normln"/>
    <w:link w:val="ZhlavChar"/>
    <w:uiPriority w:val="99"/>
    <w:unhideWhenUsed/>
    <w:rsid w:val="00482CFD"/>
    <w:pPr>
      <w:tabs>
        <w:tab w:val="center" w:pos="4536"/>
        <w:tab w:val="right" w:pos="9072"/>
      </w:tabs>
    </w:pPr>
  </w:style>
  <w:style w:type="character" w:customStyle="1" w:styleId="ZhlavChar">
    <w:name w:val="Záhlaví Char"/>
    <w:link w:val="Zhlav"/>
    <w:uiPriority w:val="99"/>
    <w:rsid w:val="00482CFD"/>
    <w:rPr>
      <w:rFonts w:ascii="Times New Roman" w:eastAsia="Lucida Sans Unicode" w:hAnsi="Times New Roman"/>
      <w:kern w:val="2"/>
      <w:sz w:val="24"/>
      <w:szCs w:val="24"/>
    </w:rPr>
  </w:style>
  <w:style w:type="paragraph" w:styleId="Zpat">
    <w:name w:val="footer"/>
    <w:basedOn w:val="Normln"/>
    <w:link w:val="ZpatChar"/>
    <w:uiPriority w:val="99"/>
    <w:unhideWhenUsed/>
    <w:rsid w:val="00482CFD"/>
    <w:pPr>
      <w:tabs>
        <w:tab w:val="center" w:pos="4536"/>
        <w:tab w:val="right" w:pos="9072"/>
      </w:tabs>
    </w:pPr>
  </w:style>
  <w:style w:type="character" w:customStyle="1" w:styleId="ZpatChar">
    <w:name w:val="Zápatí Char"/>
    <w:link w:val="Zpat"/>
    <w:uiPriority w:val="99"/>
    <w:rsid w:val="00482CFD"/>
    <w:rPr>
      <w:rFonts w:ascii="Times New Roman" w:eastAsia="Lucida Sans Unicode" w:hAnsi="Times New Roman"/>
      <w:kern w:val="2"/>
      <w:sz w:val="24"/>
      <w:szCs w:val="24"/>
    </w:rPr>
  </w:style>
  <w:style w:type="paragraph" w:styleId="Textbubliny">
    <w:name w:val="Balloon Text"/>
    <w:basedOn w:val="Normln"/>
    <w:link w:val="TextbublinyChar"/>
    <w:uiPriority w:val="99"/>
    <w:semiHidden/>
    <w:unhideWhenUsed/>
    <w:rsid w:val="00482CFD"/>
    <w:rPr>
      <w:rFonts w:ascii="Tahoma" w:hAnsi="Tahoma" w:cs="Tahoma"/>
      <w:sz w:val="16"/>
      <w:szCs w:val="16"/>
    </w:rPr>
  </w:style>
  <w:style w:type="character" w:customStyle="1" w:styleId="TextbublinyChar">
    <w:name w:val="Text bubliny Char"/>
    <w:link w:val="Textbubliny"/>
    <w:uiPriority w:val="99"/>
    <w:semiHidden/>
    <w:rsid w:val="00482CFD"/>
    <w:rPr>
      <w:rFonts w:ascii="Tahoma" w:eastAsia="Lucida Sans Unicode" w:hAnsi="Tahoma" w:cs="Tahoma"/>
      <w:kern w:val="2"/>
      <w:sz w:val="16"/>
      <w:szCs w:val="16"/>
    </w:rPr>
  </w:style>
  <w:style w:type="paragraph" w:customStyle="1" w:styleId="RLdajeosmluvnstran">
    <w:name w:val="RL  údaje o smluvní straně"/>
    <w:basedOn w:val="Normln"/>
    <w:uiPriority w:val="99"/>
    <w:rsid w:val="003E2FEF"/>
    <w:pPr>
      <w:widowControl/>
      <w:suppressAutoHyphens w:val="0"/>
      <w:spacing w:after="120" w:line="280" w:lineRule="exact"/>
      <w:jc w:val="center"/>
    </w:pPr>
    <w:rPr>
      <w:rFonts w:ascii="Calibri" w:eastAsia="Times New Roman" w:hAnsi="Calibri"/>
      <w:kern w:val="0"/>
      <w:sz w:val="22"/>
      <w:lang w:eastAsia="en-US"/>
    </w:rPr>
  </w:style>
  <w:style w:type="character" w:styleId="Hypertextovodkaz">
    <w:name w:val="Hyperlink"/>
    <w:uiPriority w:val="99"/>
    <w:unhideWhenUsed/>
    <w:rsid w:val="00865A8D"/>
    <w:rPr>
      <w:color w:val="0000FF"/>
      <w:u w:val="single"/>
    </w:rPr>
  </w:style>
  <w:style w:type="paragraph" w:styleId="Odstavecseseznamem">
    <w:name w:val="List Paragraph"/>
    <w:aliases w:val="Bullet Number"/>
    <w:basedOn w:val="Normln"/>
    <w:link w:val="OdstavecseseznamemChar"/>
    <w:uiPriority w:val="34"/>
    <w:qFormat/>
    <w:rsid w:val="00A95E42"/>
    <w:pPr>
      <w:ind w:left="708"/>
    </w:pPr>
  </w:style>
  <w:style w:type="character" w:customStyle="1" w:styleId="Nadpis2Char">
    <w:name w:val="Nadpis 2 Char"/>
    <w:basedOn w:val="Standardnpsmoodstavce"/>
    <w:link w:val="Nadpis2"/>
    <w:uiPriority w:val="9"/>
    <w:rsid w:val="00A07813"/>
    <w:rPr>
      <w:rFonts w:ascii="Verdana" w:eastAsiaTheme="minorHAnsi" w:hAnsi="Verdana" w:cstheme="minorBidi"/>
      <w:sz w:val="18"/>
      <w:szCs w:val="18"/>
      <w:lang w:eastAsia="en-US"/>
    </w:rPr>
  </w:style>
  <w:style w:type="paragraph" w:styleId="Textkomente">
    <w:name w:val="annotation text"/>
    <w:basedOn w:val="Normln"/>
    <w:link w:val="TextkomenteChar"/>
    <w:unhideWhenUsed/>
    <w:rsid w:val="001A7D0C"/>
    <w:rPr>
      <w:sz w:val="20"/>
      <w:szCs w:val="20"/>
    </w:rPr>
  </w:style>
  <w:style w:type="character" w:customStyle="1" w:styleId="TextkomenteChar">
    <w:name w:val="Text komentáře Char"/>
    <w:link w:val="Textkomente"/>
    <w:rsid w:val="001A7D0C"/>
    <w:rPr>
      <w:rFonts w:ascii="Times New Roman" w:eastAsia="Lucida Sans Unicode" w:hAnsi="Times New Roman"/>
      <w:kern w:val="2"/>
    </w:rPr>
  </w:style>
  <w:style w:type="paragraph" w:styleId="Pedmtkomente">
    <w:name w:val="annotation subject"/>
    <w:basedOn w:val="Textkomente"/>
    <w:next w:val="Textkomente"/>
    <w:link w:val="PedmtkomenteChar"/>
    <w:uiPriority w:val="99"/>
    <w:semiHidden/>
    <w:unhideWhenUsed/>
    <w:rsid w:val="001A7D0C"/>
    <w:rPr>
      <w:b/>
      <w:bCs/>
    </w:rPr>
  </w:style>
  <w:style w:type="character" w:customStyle="1" w:styleId="PedmtkomenteChar">
    <w:name w:val="Předmět komentáře Char"/>
    <w:link w:val="Pedmtkomente"/>
    <w:uiPriority w:val="99"/>
    <w:semiHidden/>
    <w:rsid w:val="001A7D0C"/>
    <w:rPr>
      <w:rFonts w:ascii="Times New Roman" w:eastAsia="Lucida Sans Unicode" w:hAnsi="Times New Roman"/>
      <w:b/>
      <w:bCs/>
      <w:kern w:val="2"/>
    </w:rPr>
  </w:style>
  <w:style w:type="character" w:customStyle="1" w:styleId="Nadpis3Char">
    <w:name w:val="Nadpis 3 Char"/>
    <w:basedOn w:val="Standardnpsmoodstavce"/>
    <w:link w:val="Nadpis3"/>
    <w:uiPriority w:val="9"/>
    <w:rsid w:val="00A07813"/>
    <w:rPr>
      <w:rFonts w:ascii="Verdana" w:eastAsiaTheme="minorHAnsi" w:hAnsi="Verdana" w:cstheme="minorBidi"/>
      <w:sz w:val="18"/>
      <w:szCs w:val="18"/>
      <w:lang w:eastAsia="en-US"/>
    </w:rPr>
  </w:style>
  <w:style w:type="character" w:customStyle="1" w:styleId="Nadpis7Char">
    <w:name w:val="Nadpis 7 Char"/>
    <w:link w:val="Nadpis7"/>
    <w:rsid w:val="00547F7D"/>
    <w:rPr>
      <w:rFonts w:eastAsia="Times New Roman"/>
      <w:kern w:val="2"/>
      <w:sz w:val="24"/>
      <w:szCs w:val="24"/>
    </w:rPr>
  </w:style>
  <w:style w:type="paragraph" w:customStyle="1" w:styleId="TEXT">
    <w:name w:val="TEXT"/>
    <w:basedOn w:val="Normln"/>
    <w:uiPriority w:val="99"/>
    <w:rsid w:val="007D1F0D"/>
    <w:pPr>
      <w:suppressAutoHyphens w:val="0"/>
      <w:autoSpaceDE w:val="0"/>
      <w:autoSpaceDN w:val="0"/>
      <w:adjustRightInd w:val="0"/>
      <w:spacing w:after="120" w:line="228" w:lineRule="atLeast"/>
      <w:ind w:firstLine="227"/>
      <w:jc w:val="both"/>
      <w:textAlignment w:val="center"/>
    </w:pPr>
    <w:rPr>
      <w:rFonts w:eastAsia="Times New Roman" w:cs="Minion Pro"/>
      <w:color w:val="000000"/>
      <w:kern w:val="0"/>
      <w:sz w:val="20"/>
      <w:szCs w:val="20"/>
    </w:rPr>
  </w:style>
  <w:style w:type="paragraph" w:customStyle="1" w:styleId="VCI">
    <w:name w:val="VĚC_I"/>
    <w:basedOn w:val="Normln"/>
    <w:uiPriority w:val="99"/>
    <w:rsid w:val="007D1F0D"/>
    <w:pPr>
      <w:autoSpaceDE w:val="0"/>
      <w:autoSpaceDN w:val="0"/>
      <w:adjustRightInd w:val="0"/>
      <w:spacing w:before="114" w:after="60" w:line="228" w:lineRule="atLeast"/>
      <w:jc w:val="center"/>
      <w:textAlignment w:val="center"/>
    </w:pPr>
    <w:rPr>
      <w:rFonts w:eastAsia="Times New Roman" w:cs="Minion Pro SmBd"/>
      <w:b/>
      <w:color w:val="000000"/>
      <w:kern w:val="0"/>
      <w:sz w:val="21"/>
      <w:szCs w:val="21"/>
    </w:rPr>
  </w:style>
  <w:style w:type="paragraph" w:customStyle="1" w:styleId="HLAVIKA">
    <w:name w:val="HLAVIČKA"/>
    <w:basedOn w:val="Normln"/>
    <w:uiPriority w:val="99"/>
    <w:rsid w:val="007D1F0D"/>
    <w:pPr>
      <w:tabs>
        <w:tab w:val="left" w:pos="227"/>
      </w:tabs>
      <w:autoSpaceDE w:val="0"/>
      <w:autoSpaceDN w:val="0"/>
      <w:adjustRightInd w:val="0"/>
      <w:spacing w:line="228" w:lineRule="atLeast"/>
      <w:textAlignment w:val="center"/>
    </w:pPr>
    <w:rPr>
      <w:rFonts w:eastAsia="Times New Roman" w:cs="Minion Pro"/>
      <w:color w:val="000000"/>
      <w:kern w:val="0"/>
      <w:sz w:val="20"/>
      <w:szCs w:val="20"/>
    </w:rPr>
  </w:style>
  <w:style w:type="paragraph" w:customStyle="1" w:styleId="TEXTSTED12NAHOE">
    <w:name w:val="TEXT_STŘED_+1/2NAHOŘE"/>
    <w:basedOn w:val="Normln"/>
    <w:uiPriority w:val="99"/>
    <w:rsid w:val="007D1F0D"/>
    <w:pPr>
      <w:keepNext/>
      <w:suppressAutoHyphens w:val="0"/>
      <w:autoSpaceDE w:val="0"/>
      <w:autoSpaceDN w:val="0"/>
      <w:adjustRightInd w:val="0"/>
      <w:spacing w:before="114" w:after="120" w:line="228" w:lineRule="atLeast"/>
      <w:jc w:val="center"/>
      <w:textAlignment w:val="center"/>
    </w:pPr>
    <w:rPr>
      <w:rFonts w:eastAsia="Times New Roman" w:cs="Minion Pro"/>
      <w:color w:val="000000"/>
      <w:kern w:val="0"/>
      <w:sz w:val="20"/>
      <w:szCs w:val="20"/>
    </w:rPr>
  </w:style>
  <w:style w:type="paragraph" w:customStyle="1" w:styleId="HLAVIKAMEZERANAD">
    <w:name w:val="HLAVIČKA_MEZERA_NAD"/>
    <w:basedOn w:val="HLAVIKA"/>
    <w:uiPriority w:val="99"/>
    <w:rsid w:val="007D1F0D"/>
    <w:pPr>
      <w:tabs>
        <w:tab w:val="left" w:pos="907"/>
      </w:tabs>
      <w:spacing w:before="57"/>
    </w:pPr>
  </w:style>
  <w:style w:type="paragraph" w:customStyle="1" w:styleId="HLAVIKAMEZERANAD12">
    <w:name w:val="HLAVIČKA_MEZERA_NAD_+1/2"/>
    <w:basedOn w:val="HLAVIKAMEZERANAD"/>
    <w:uiPriority w:val="99"/>
    <w:rsid w:val="007D1F0D"/>
    <w:pPr>
      <w:spacing w:before="114"/>
    </w:pPr>
  </w:style>
  <w:style w:type="paragraph" w:styleId="Bezmezer">
    <w:name w:val="No Spacing"/>
    <w:uiPriority w:val="1"/>
    <w:rsid w:val="007D1F0D"/>
    <w:rPr>
      <w:rFonts w:eastAsia="Times New Roman"/>
      <w:sz w:val="22"/>
      <w:szCs w:val="22"/>
    </w:rPr>
  </w:style>
  <w:style w:type="table" w:styleId="Mkatabulky">
    <w:name w:val="Table Grid"/>
    <w:basedOn w:val="Normlntabulka"/>
    <w:uiPriority w:val="59"/>
    <w:rsid w:val="00C11ED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Char">
    <w:name w:val="ZÁKLADNÍ Char"/>
    <w:link w:val="ZKLADN"/>
    <w:uiPriority w:val="99"/>
    <w:locked/>
    <w:rsid w:val="00C11ED3"/>
    <w:rPr>
      <w:rFonts w:ascii="Garamond" w:hAnsi="Garamond" w:cs="Garamond"/>
      <w:sz w:val="24"/>
      <w:szCs w:val="24"/>
    </w:rPr>
  </w:style>
  <w:style w:type="paragraph" w:customStyle="1" w:styleId="ZKLADN">
    <w:name w:val="ZÁKLADNÍ"/>
    <w:basedOn w:val="Zkladntext"/>
    <w:link w:val="ZKLADNChar"/>
    <w:uiPriority w:val="99"/>
    <w:rsid w:val="00C11ED3"/>
    <w:pPr>
      <w:widowControl w:val="0"/>
      <w:spacing w:before="120" w:after="120" w:line="280" w:lineRule="atLeast"/>
      <w:jc w:val="both"/>
    </w:pPr>
    <w:rPr>
      <w:rFonts w:ascii="Garamond" w:eastAsia="Calibri" w:hAnsi="Garamond" w:cs="Garamond"/>
      <w:color w:val="auto"/>
      <w:sz w:val="24"/>
    </w:rPr>
  </w:style>
  <w:style w:type="character" w:customStyle="1" w:styleId="OdstavecseseznamemChar">
    <w:name w:val="Odstavec se seznamem Char"/>
    <w:aliases w:val="Bullet Number Char"/>
    <w:link w:val="Odstavecseseznamem"/>
    <w:uiPriority w:val="34"/>
    <w:locked/>
    <w:rsid w:val="009866DF"/>
    <w:rPr>
      <w:rFonts w:ascii="Times New Roman" w:eastAsia="Lucida Sans Unicode" w:hAnsi="Times New Roman"/>
      <w:kern w:val="2"/>
      <w:sz w:val="24"/>
      <w:szCs w:val="24"/>
    </w:rPr>
  </w:style>
  <w:style w:type="character" w:customStyle="1" w:styleId="Nadpis4Char">
    <w:name w:val="Nadpis 4 Char"/>
    <w:aliases w:val="ASAPHeading 4 Char,Sub Sub Paragraph Char,Podkapitola3 Char,Podkapitola31 Char,Odstavec 1 Char,Odstavec 11 Char,Odstavec 12 Char,Odstavec 13 Char,Odstavec 14 Char,Odstavec 111 Char,Odstavec 121 Char,Odstavec 131 Char,Odstavec 15 Char"/>
    <w:basedOn w:val="Standardnpsmoodstavce"/>
    <w:link w:val="Nadpis4"/>
    <w:rsid w:val="00A263DE"/>
    <w:rPr>
      <w:rFonts w:ascii="Verdana" w:eastAsiaTheme="minorHAnsi" w:hAnsi="Verdana" w:cstheme="minorBidi"/>
      <w:sz w:val="18"/>
      <w:szCs w:val="18"/>
      <w:lang w:eastAsia="en-US"/>
    </w:rPr>
  </w:style>
  <w:style w:type="character" w:customStyle="1" w:styleId="Nadpis5Char">
    <w:name w:val="Nadpis 5 Char"/>
    <w:basedOn w:val="Standardnpsmoodstavce"/>
    <w:link w:val="Nadpis5"/>
    <w:rsid w:val="0074035F"/>
    <w:rPr>
      <w:rFonts w:asciiTheme="majorHAnsi" w:eastAsiaTheme="majorEastAsia" w:hAnsiTheme="majorHAnsi" w:cstheme="majorBidi"/>
      <w:color w:val="243F60" w:themeColor="accent1" w:themeShade="7F"/>
      <w:sz w:val="18"/>
      <w:szCs w:val="18"/>
      <w:lang w:eastAsia="en-US"/>
    </w:rPr>
  </w:style>
  <w:style w:type="paragraph" w:customStyle="1" w:styleId="TMSmlouvamg">
    <w:name w:val="TM_Smlouva_mg"/>
    <w:basedOn w:val="Normln"/>
    <w:link w:val="TMSmlouvamgChar"/>
    <w:rsid w:val="006C495E"/>
    <w:pPr>
      <w:widowControl/>
      <w:tabs>
        <w:tab w:val="left" w:pos="3969"/>
      </w:tabs>
      <w:suppressAutoHyphens w:val="0"/>
      <w:spacing w:before="60" w:after="60" w:line="360" w:lineRule="auto"/>
    </w:pPr>
    <w:rPr>
      <w:rFonts w:ascii="Arial" w:eastAsia="Times New Roman" w:hAnsi="Arial"/>
      <w:color w:val="E20074"/>
      <w:kern w:val="0"/>
      <w:sz w:val="42"/>
      <w:szCs w:val="20"/>
    </w:rPr>
  </w:style>
  <w:style w:type="character" w:customStyle="1" w:styleId="TMSmlouvamgChar">
    <w:name w:val="TM_Smlouva_mg Char"/>
    <w:basedOn w:val="Standardnpsmoodstavce"/>
    <w:link w:val="TMSmlouvamg"/>
    <w:rsid w:val="006C495E"/>
    <w:rPr>
      <w:rFonts w:ascii="Arial" w:eastAsia="Times New Roman" w:hAnsi="Arial"/>
      <w:color w:val="E20074"/>
      <w:sz w:val="42"/>
    </w:rPr>
  </w:style>
  <w:style w:type="paragraph" w:customStyle="1" w:styleId="TMSmlouvatext1strana">
    <w:name w:val="TM_Smlouva_text_1.strana"/>
    <w:basedOn w:val="Normln"/>
    <w:link w:val="TMSmlouvatext1stranaChar"/>
    <w:rsid w:val="006C495E"/>
    <w:pPr>
      <w:widowControl/>
      <w:tabs>
        <w:tab w:val="left" w:pos="709"/>
        <w:tab w:val="left" w:pos="2977"/>
        <w:tab w:val="left" w:pos="7088"/>
        <w:tab w:val="left" w:pos="8505"/>
      </w:tabs>
      <w:suppressAutoHyphens w:val="0"/>
      <w:spacing w:line="280" w:lineRule="exact"/>
      <w:jc w:val="both"/>
    </w:pPr>
    <w:rPr>
      <w:rFonts w:ascii="Arial" w:eastAsia="Times New Roman" w:hAnsi="Arial"/>
      <w:kern w:val="0"/>
      <w:sz w:val="18"/>
      <w:szCs w:val="18"/>
    </w:rPr>
  </w:style>
  <w:style w:type="character" w:customStyle="1" w:styleId="TMSmlouvatext1stranaChar">
    <w:name w:val="TM_Smlouva_text_1.strana Char"/>
    <w:basedOn w:val="Standardnpsmoodstavce"/>
    <w:link w:val="TMSmlouvatext1strana"/>
    <w:rsid w:val="006C495E"/>
    <w:rPr>
      <w:rFonts w:ascii="Arial" w:eastAsia="Times New Roman" w:hAnsi="Arial"/>
      <w:sz w:val="18"/>
      <w:szCs w:val="18"/>
    </w:rPr>
  </w:style>
  <w:style w:type="paragraph" w:customStyle="1" w:styleId="TMNormlnModr">
    <w:name w:val="TM_Normální_Modrý"/>
    <w:basedOn w:val="Normln"/>
    <w:link w:val="TMNormlnModrChar"/>
    <w:rsid w:val="006C495E"/>
    <w:pPr>
      <w:widowControl/>
      <w:suppressAutoHyphens w:val="0"/>
      <w:spacing w:before="60" w:after="120" w:line="280" w:lineRule="exact"/>
      <w:ind w:left="567"/>
      <w:jc w:val="both"/>
    </w:pPr>
    <w:rPr>
      <w:rFonts w:ascii="Arial" w:eastAsia="Times New Roman" w:hAnsi="Arial"/>
      <w:color w:val="3366FF"/>
      <w:kern w:val="0"/>
      <w:sz w:val="18"/>
      <w:szCs w:val="18"/>
    </w:rPr>
  </w:style>
  <w:style w:type="paragraph" w:customStyle="1" w:styleId="TMNormlnModrtun">
    <w:name w:val="TM_Normální_Modrý_tučný"/>
    <w:basedOn w:val="Normln"/>
    <w:link w:val="TMNormlnModrtunChar"/>
    <w:rsid w:val="006C495E"/>
    <w:pPr>
      <w:widowControl/>
      <w:suppressAutoHyphens w:val="0"/>
      <w:spacing w:before="240" w:line="280" w:lineRule="exact"/>
      <w:ind w:left="567"/>
    </w:pPr>
    <w:rPr>
      <w:rFonts w:ascii="Arial" w:eastAsia="Times New Roman" w:hAnsi="Arial"/>
      <w:b/>
      <w:color w:val="3366FF"/>
      <w:kern w:val="0"/>
      <w:sz w:val="18"/>
      <w:szCs w:val="20"/>
    </w:rPr>
  </w:style>
  <w:style w:type="character" w:customStyle="1" w:styleId="TMNormlnModrChar">
    <w:name w:val="TM_Normální_Modrý Char"/>
    <w:basedOn w:val="Standardnpsmoodstavce"/>
    <w:link w:val="TMNormlnModr"/>
    <w:rsid w:val="006C495E"/>
    <w:rPr>
      <w:rFonts w:ascii="Arial" w:eastAsia="Times New Roman" w:hAnsi="Arial"/>
      <w:color w:val="3366FF"/>
      <w:sz w:val="18"/>
      <w:szCs w:val="18"/>
    </w:rPr>
  </w:style>
  <w:style w:type="character" w:customStyle="1" w:styleId="TMNormlnModrtunChar">
    <w:name w:val="TM_Normální_Modrý_tučný Char"/>
    <w:basedOn w:val="Standardnpsmoodstavce"/>
    <w:link w:val="TMNormlnModrtun"/>
    <w:rsid w:val="006C495E"/>
    <w:rPr>
      <w:rFonts w:ascii="Arial" w:eastAsia="Times New Roman" w:hAnsi="Arial"/>
      <w:b/>
      <w:color w:val="3366FF"/>
      <w:sz w:val="18"/>
    </w:rPr>
  </w:style>
  <w:style w:type="paragraph" w:customStyle="1" w:styleId="TMslovanodstavectun">
    <w:name w:val="TM_Číslovaný_odstavec_tučný"/>
    <w:basedOn w:val="Normln"/>
    <w:rsid w:val="006C495E"/>
    <w:pPr>
      <w:widowControl/>
      <w:numPr>
        <w:numId w:val="3"/>
      </w:numPr>
      <w:tabs>
        <w:tab w:val="clear" w:pos="360"/>
      </w:tabs>
      <w:suppressAutoHyphens w:val="0"/>
      <w:spacing w:before="240" w:after="120" w:line="280" w:lineRule="exact"/>
      <w:ind w:left="432" w:right="142" w:hanging="432"/>
      <w:jc w:val="both"/>
    </w:pPr>
    <w:rPr>
      <w:rFonts w:ascii="Arial" w:eastAsia="Times New Roman" w:hAnsi="Arial"/>
      <w:b/>
      <w:kern w:val="0"/>
      <w:sz w:val="18"/>
      <w:szCs w:val="20"/>
    </w:rPr>
  </w:style>
  <w:style w:type="paragraph" w:customStyle="1" w:styleId="TMslovanodstavec2rove">
    <w:name w:val="TM_Číslovaný_odstavec_2.úroveň"/>
    <w:basedOn w:val="TMslovanodstavectun"/>
    <w:link w:val="TMslovanodstavec2roveChar"/>
    <w:rsid w:val="006C495E"/>
    <w:pPr>
      <w:numPr>
        <w:ilvl w:val="1"/>
      </w:numPr>
      <w:tabs>
        <w:tab w:val="clear" w:pos="3196"/>
        <w:tab w:val="num" w:pos="360"/>
      </w:tabs>
      <w:spacing w:before="120"/>
      <w:ind w:left="360"/>
    </w:pPr>
    <w:rPr>
      <w:b w:val="0"/>
    </w:rPr>
  </w:style>
  <w:style w:type="character" w:customStyle="1" w:styleId="TMslovanodstavec2roveChar">
    <w:name w:val="TM_Číslovaný_odstavec_2.úroveň Char"/>
    <w:basedOn w:val="Standardnpsmoodstavce"/>
    <w:link w:val="TMslovanodstavec2rove"/>
    <w:locked/>
    <w:rsid w:val="006C495E"/>
    <w:rPr>
      <w:rFonts w:ascii="Arial" w:eastAsia="Times New Roman" w:hAnsi="Arial"/>
      <w:sz w:val="18"/>
    </w:rPr>
  </w:style>
  <w:style w:type="paragraph" w:customStyle="1" w:styleId="Koule">
    <w:name w:val="Koule"/>
    <w:basedOn w:val="Normln"/>
    <w:link w:val="KouleChar"/>
    <w:rsid w:val="00D81699"/>
    <w:pPr>
      <w:widowControl/>
      <w:numPr>
        <w:numId w:val="4"/>
      </w:numPr>
      <w:suppressAutoHyphens w:val="0"/>
      <w:overflowPunct w:val="0"/>
      <w:spacing w:before="60"/>
      <w:jc w:val="both"/>
      <w:textAlignment w:val="baseline"/>
    </w:pPr>
    <w:rPr>
      <w:rFonts w:ascii="Arial" w:eastAsia="Times New Roman" w:hAnsi="Arial"/>
      <w:kern w:val="0"/>
      <w:sz w:val="22"/>
      <w:szCs w:val="20"/>
      <w:lang w:eastAsia="en-US"/>
    </w:rPr>
  </w:style>
  <w:style w:type="paragraph" w:customStyle="1" w:styleId="Tun">
    <w:name w:val="Tučné"/>
    <w:basedOn w:val="Normln"/>
    <w:link w:val="TunCharChar"/>
    <w:rsid w:val="00D81699"/>
    <w:pPr>
      <w:widowControl/>
      <w:suppressAutoHyphens w:val="0"/>
      <w:spacing w:before="60" w:after="60"/>
      <w:ind w:firstLine="567"/>
      <w:jc w:val="both"/>
    </w:pPr>
    <w:rPr>
      <w:rFonts w:ascii="Arial" w:eastAsia="Times New Roman" w:hAnsi="Arial"/>
      <w:b/>
      <w:kern w:val="0"/>
      <w:sz w:val="22"/>
      <w:szCs w:val="20"/>
    </w:rPr>
  </w:style>
  <w:style w:type="character" w:customStyle="1" w:styleId="TunCharChar">
    <w:name w:val="Tučné Char Char"/>
    <w:link w:val="Tun"/>
    <w:rsid w:val="00D81699"/>
    <w:rPr>
      <w:rFonts w:ascii="Arial" w:eastAsia="Times New Roman" w:hAnsi="Arial"/>
      <w:b/>
      <w:sz w:val="22"/>
    </w:rPr>
  </w:style>
  <w:style w:type="character" w:customStyle="1" w:styleId="Nadpis6Char">
    <w:name w:val="Nadpis 6 Char"/>
    <w:basedOn w:val="Standardnpsmoodstavce"/>
    <w:link w:val="Nadpis6"/>
    <w:rsid w:val="00DF60AD"/>
    <w:rPr>
      <w:rFonts w:ascii="Arial" w:eastAsia="Times New Roman" w:hAnsi="Arial"/>
      <w:sz w:val="22"/>
      <w:lang w:eastAsia="en-US"/>
    </w:rPr>
  </w:style>
  <w:style w:type="character" w:customStyle="1" w:styleId="Nadpis8Char">
    <w:name w:val="Nadpis 8 Char"/>
    <w:basedOn w:val="Standardnpsmoodstavce"/>
    <w:link w:val="Nadpis8"/>
    <w:rsid w:val="00DF60AD"/>
    <w:rPr>
      <w:rFonts w:ascii="Arial" w:eastAsia="Times New Roman" w:hAnsi="Arial"/>
      <w:sz w:val="22"/>
      <w:lang w:eastAsia="en-US"/>
    </w:rPr>
  </w:style>
  <w:style w:type="character" w:customStyle="1" w:styleId="Nadpis9Char">
    <w:name w:val="Nadpis 9 Char"/>
    <w:basedOn w:val="Standardnpsmoodstavce"/>
    <w:link w:val="Nadpis9"/>
    <w:rsid w:val="00DF60AD"/>
    <w:rPr>
      <w:rFonts w:ascii="Arial" w:eastAsia="Times New Roman" w:hAnsi="Arial"/>
      <w:sz w:val="22"/>
      <w:lang w:eastAsia="en-US"/>
    </w:rPr>
  </w:style>
  <w:style w:type="character" w:customStyle="1" w:styleId="TunChar">
    <w:name w:val="Tučné Char"/>
    <w:basedOn w:val="Standardnpsmoodstavce"/>
    <w:rsid w:val="00DF60AD"/>
    <w:rPr>
      <w:rFonts w:hAnsi="Arial"/>
      <w:b/>
      <w:sz w:val="22"/>
    </w:rPr>
  </w:style>
  <w:style w:type="paragraph" w:customStyle="1" w:styleId="Nadpis3text">
    <w:name w:val="Nadpis 3 text"/>
    <w:basedOn w:val="Nadpis3"/>
    <w:rsid w:val="00DF60AD"/>
    <w:pPr>
      <w:tabs>
        <w:tab w:val="num" w:pos="1320"/>
        <w:tab w:val="left" w:pos="1560"/>
      </w:tabs>
      <w:spacing w:before="120" w:after="120" w:line="240" w:lineRule="auto"/>
      <w:ind w:left="1320" w:hanging="720"/>
    </w:pPr>
    <w:rPr>
      <w:rFonts w:ascii="Arial" w:eastAsia="Times New Roman" w:hAnsi="Arial" w:cs="Arial"/>
      <w:sz w:val="22"/>
      <w:szCs w:val="26"/>
    </w:rPr>
  </w:style>
  <w:style w:type="paragraph" w:customStyle="1" w:styleId="Tunvlevo">
    <w:name w:val="Tučné vlevo"/>
    <w:basedOn w:val="Normln"/>
    <w:link w:val="TunvlevoChar"/>
    <w:autoRedefine/>
    <w:rsid w:val="00A44CDA"/>
    <w:pPr>
      <w:widowControl/>
      <w:suppressAutoHyphens w:val="0"/>
      <w:spacing w:before="60" w:after="60" w:line="276" w:lineRule="auto"/>
    </w:pPr>
    <w:rPr>
      <w:rFonts w:ascii="Arial" w:eastAsia="Times New Roman" w:hAnsi="Arial"/>
      <w:b/>
      <w:bCs/>
      <w:kern w:val="0"/>
      <w:sz w:val="22"/>
      <w:szCs w:val="20"/>
    </w:rPr>
  </w:style>
  <w:style w:type="character" w:customStyle="1" w:styleId="TunvlevoChar">
    <w:name w:val="Tučné vlevo Char"/>
    <w:basedOn w:val="Standardnpsmoodstavce"/>
    <w:link w:val="Tunvlevo"/>
    <w:rsid w:val="00A44CDA"/>
    <w:rPr>
      <w:rFonts w:ascii="Arial" w:eastAsia="Times New Roman" w:hAnsi="Arial"/>
      <w:b/>
      <w:bCs/>
      <w:sz w:val="22"/>
    </w:rPr>
  </w:style>
  <w:style w:type="character" w:customStyle="1" w:styleId="Normln3roveChar">
    <w:name w:val="Normální 3.úroveň Char"/>
    <w:basedOn w:val="Standardnpsmoodstavce"/>
    <w:link w:val="Normln3rove"/>
    <w:rsid w:val="00167652"/>
    <w:rPr>
      <w:rFonts w:ascii="Arial" w:hAnsi="Arial"/>
      <w:sz w:val="22"/>
    </w:rPr>
  </w:style>
  <w:style w:type="paragraph" w:customStyle="1" w:styleId="Normln3rove">
    <w:name w:val="Normální 3.úroveň"/>
    <w:basedOn w:val="Normln"/>
    <w:link w:val="Normln3roveChar"/>
    <w:rsid w:val="00167652"/>
    <w:pPr>
      <w:widowControl/>
      <w:suppressAutoHyphens w:val="0"/>
      <w:ind w:left="1560"/>
      <w:jc w:val="both"/>
    </w:pPr>
    <w:rPr>
      <w:rFonts w:ascii="Arial" w:eastAsia="Calibri" w:hAnsi="Arial"/>
      <w:kern w:val="0"/>
      <w:sz w:val="22"/>
      <w:szCs w:val="20"/>
    </w:rPr>
  </w:style>
  <w:style w:type="paragraph" w:customStyle="1" w:styleId="Normln2rove">
    <w:name w:val="Normální 2.úroveň"/>
    <w:basedOn w:val="Normln"/>
    <w:rsid w:val="00750283"/>
    <w:pPr>
      <w:widowControl/>
      <w:suppressAutoHyphens w:val="0"/>
      <w:ind w:left="709"/>
      <w:jc w:val="both"/>
    </w:pPr>
    <w:rPr>
      <w:rFonts w:ascii="Arial" w:eastAsia="Times New Roman" w:hAnsi="Arial"/>
      <w:kern w:val="0"/>
      <w:sz w:val="22"/>
      <w:szCs w:val="20"/>
    </w:rPr>
  </w:style>
  <w:style w:type="paragraph" w:customStyle="1" w:styleId="Nzevplohy">
    <w:name w:val="Název přílohy"/>
    <w:basedOn w:val="Normln"/>
    <w:autoRedefine/>
    <w:rsid w:val="001532D8"/>
    <w:pPr>
      <w:widowControl/>
      <w:suppressAutoHyphens w:val="0"/>
      <w:spacing w:before="240" w:after="120"/>
      <w:jc w:val="center"/>
    </w:pPr>
    <w:rPr>
      <w:rFonts w:ascii="Verdana" w:eastAsia="Times New Roman" w:hAnsi="Verdana"/>
      <w:b/>
      <w:color w:val="004666"/>
      <w:kern w:val="0"/>
    </w:rPr>
  </w:style>
  <w:style w:type="paragraph" w:customStyle="1" w:styleId="Normlnsted">
    <w:name w:val="Normální střed"/>
    <w:basedOn w:val="Normln"/>
    <w:rsid w:val="00436CC6"/>
    <w:pPr>
      <w:widowControl/>
      <w:suppressAutoHyphens w:val="0"/>
      <w:jc w:val="center"/>
    </w:pPr>
    <w:rPr>
      <w:rFonts w:ascii="Arial" w:eastAsia="Times New Roman" w:hAnsi="Arial"/>
      <w:kern w:val="0"/>
      <w:sz w:val="22"/>
      <w:szCs w:val="20"/>
    </w:rPr>
  </w:style>
  <w:style w:type="paragraph" w:customStyle="1" w:styleId="Normlnvlevo">
    <w:name w:val="Normální vlevo"/>
    <w:basedOn w:val="Normln"/>
    <w:link w:val="NormlnvlevoChar"/>
    <w:rsid w:val="00436CC6"/>
    <w:pPr>
      <w:widowControl/>
      <w:suppressAutoHyphens w:val="0"/>
      <w:jc w:val="both"/>
    </w:pPr>
    <w:rPr>
      <w:rFonts w:ascii="Arial" w:eastAsia="Times New Roman" w:hAnsi="Arial"/>
      <w:kern w:val="0"/>
      <w:sz w:val="22"/>
      <w:szCs w:val="20"/>
    </w:rPr>
  </w:style>
  <w:style w:type="paragraph" w:customStyle="1" w:styleId="Tunsted">
    <w:name w:val="Tučné střed"/>
    <w:basedOn w:val="Normln"/>
    <w:link w:val="TunstedChar"/>
    <w:rsid w:val="00436CC6"/>
    <w:pPr>
      <w:widowControl/>
      <w:suppressAutoHyphens w:val="0"/>
      <w:spacing w:before="60" w:after="60"/>
      <w:jc w:val="center"/>
    </w:pPr>
    <w:rPr>
      <w:rFonts w:ascii="Arial" w:eastAsia="Times New Roman" w:hAnsi="Arial"/>
      <w:b/>
      <w:bCs/>
      <w:kern w:val="0"/>
      <w:sz w:val="22"/>
      <w:szCs w:val="20"/>
    </w:rPr>
  </w:style>
  <w:style w:type="character" w:customStyle="1" w:styleId="TunstedChar">
    <w:name w:val="Tučné střed Char"/>
    <w:link w:val="Tunsted"/>
    <w:rsid w:val="00436CC6"/>
    <w:rPr>
      <w:rFonts w:ascii="Arial" w:eastAsia="Times New Roman" w:hAnsi="Arial"/>
      <w:b/>
      <w:bCs/>
      <w:sz w:val="22"/>
    </w:rPr>
  </w:style>
  <w:style w:type="paragraph" w:customStyle="1" w:styleId="Default">
    <w:name w:val="Default"/>
    <w:rsid w:val="00436CC6"/>
    <w:pPr>
      <w:autoSpaceDE w:val="0"/>
      <w:autoSpaceDN w:val="0"/>
      <w:adjustRightInd w:val="0"/>
    </w:pPr>
    <w:rPr>
      <w:rFonts w:ascii="Arial" w:hAnsi="Arial" w:cs="Arial"/>
      <w:color w:val="000000"/>
      <w:sz w:val="24"/>
      <w:szCs w:val="24"/>
      <w:lang w:eastAsia="en-US"/>
    </w:rPr>
  </w:style>
  <w:style w:type="character" w:customStyle="1" w:styleId="KouleChar">
    <w:name w:val="Koule Char"/>
    <w:basedOn w:val="Standardnpsmoodstavce"/>
    <w:link w:val="Koule"/>
    <w:locked/>
    <w:rsid w:val="00FB42D8"/>
    <w:rPr>
      <w:rFonts w:ascii="Arial" w:eastAsia="Times New Roman" w:hAnsi="Arial"/>
      <w:sz w:val="22"/>
      <w:lang w:eastAsia="en-US"/>
    </w:rPr>
  </w:style>
  <w:style w:type="paragraph" w:customStyle="1" w:styleId="Nadpisnecisl">
    <w:name w:val="Nadpis necisl"/>
    <w:basedOn w:val="Normln"/>
    <w:next w:val="Normln"/>
    <w:link w:val="NadpisnecislChar"/>
    <w:rsid w:val="004D4FE9"/>
    <w:pPr>
      <w:keepNext/>
      <w:keepLines/>
      <w:widowControl/>
      <w:suppressAutoHyphens w:val="0"/>
      <w:spacing w:before="80"/>
      <w:ind w:left="1418"/>
    </w:pPr>
    <w:rPr>
      <w:rFonts w:ascii="Arial" w:eastAsia="Times New Roman" w:hAnsi="Arial"/>
      <w:b/>
      <w:kern w:val="0"/>
      <w:sz w:val="22"/>
      <w:szCs w:val="20"/>
      <w:u w:val="single"/>
    </w:rPr>
  </w:style>
  <w:style w:type="character" w:customStyle="1" w:styleId="NadpisnecislChar">
    <w:name w:val="Nadpis necisl Char"/>
    <w:basedOn w:val="Standardnpsmoodstavce"/>
    <w:link w:val="Nadpisnecisl"/>
    <w:locked/>
    <w:rsid w:val="004D4FE9"/>
    <w:rPr>
      <w:rFonts w:ascii="Arial" w:eastAsia="Times New Roman" w:hAnsi="Arial"/>
      <w:b/>
      <w:sz w:val="22"/>
      <w:u w:val="single"/>
    </w:rPr>
  </w:style>
  <w:style w:type="paragraph" w:customStyle="1" w:styleId="slovanodrka">
    <w:name w:val="číslovaná odrážka"/>
    <w:basedOn w:val="Normln"/>
    <w:rsid w:val="0001394F"/>
    <w:pPr>
      <w:widowControl/>
      <w:suppressAutoHyphens w:val="0"/>
      <w:spacing w:before="80"/>
      <w:jc w:val="both"/>
    </w:pPr>
    <w:rPr>
      <w:rFonts w:ascii="Arial" w:eastAsia="Times New Roman" w:hAnsi="Arial"/>
      <w:kern w:val="0"/>
      <w:sz w:val="22"/>
      <w:szCs w:val="20"/>
    </w:rPr>
  </w:style>
  <w:style w:type="character" w:customStyle="1" w:styleId="NormlnvlevoChar">
    <w:name w:val="Normální vlevo Char"/>
    <w:link w:val="Normlnvlevo"/>
    <w:locked/>
    <w:rsid w:val="001042FF"/>
    <w:rPr>
      <w:rFonts w:ascii="Arial" w:eastAsia="Times New Roman" w:hAnsi="Arial"/>
      <w:sz w:val="22"/>
    </w:rPr>
  </w:style>
  <w:style w:type="paragraph" w:customStyle="1" w:styleId="4DNormln">
    <w:name w:val="4D Normální"/>
    <w:link w:val="4DNormlnChar"/>
    <w:uiPriority w:val="99"/>
    <w:rsid w:val="00FD5D20"/>
    <w:rPr>
      <w:rFonts w:ascii="Arial" w:hAnsi="Arial" w:cs="Arial"/>
    </w:rPr>
  </w:style>
  <w:style w:type="character" w:customStyle="1" w:styleId="4DNormlnChar">
    <w:name w:val="4D Normální Char"/>
    <w:basedOn w:val="Standardnpsmoodstavce"/>
    <w:link w:val="4DNormln"/>
    <w:uiPriority w:val="99"/>
    <w:locked/>
    <w:rsid w:val="00FD5D20"/>
    <w:rPr>
      <w:rFonts w:ascii="Arial" w:hAnsi="Arial" w:cs="Arial"/>
    </w:rPr>
  </w:style>
  <w:style w:type="character" w:customStyle="1" w:styleId="Nevyeenzmnka1">
    <w:name w:val="Nevyřešená zmínka1"/>
    <w:basedOn w:val="Standardnpsmoodstavce"/>
    <w:uiPriority w:val="99"/>
    <w:semiHidden/>
    <w:unhideWhenUsed/>
    <w:rsid w:val="00985A15"/>
    <w:rPr>
      <w:color w:val="605E5C"/>
      <w:shd w:val="clear" w:color="auto" w:fill="E1DFDD"/>
    </w:rPr>
  </w:style>
  <w:style w:type="character" w:styleId="Sledovanodkaz">
    <w:name w:val="FollowedHyperlink"/>
    <w:basedOn w:val="Standardnpsmoodstavce"/>
    <w:uiPriority w:val="99"/>
    <w:semiHidden/>
    <w:unhideWhenUsed/>
    <w:rsid w:val="00985A15"/>
    <w:rPr>
      <w:color w:val="800080" w:themeColor="followedHyperlink"/>
      <w:u w:val="single"/>
    </w:rPr>
  </w:style>
  <w:style w:type="paragraph" w:styleId="AdresaHTML">
    <w:name w:val="HTML Address"/>
    <w:basedOn w:val="Normln"/>
    <w:link w:val="AdresaHTMLChar"/>
    <w:uiPriority w:val="99"/>
    <w:semiHidden/>
    <w:unhideWhenUsed/>
    <w:rsid w:val="0062195C"/>
    <w:pPr>
      <w:widowControl/>
      <w:suppressAutoHyphens w:val="0"/>
    </w:pPr>
    <w:rPr>
      <w:rFonts w:eastAsia="Times New Roman"/>
      <w:i/>
      <w:iCs/>
      <w:kern w:val="0"/>
    </w:rPr>
  </w:style>
  <w:style w:type="character" w:customStyle="1" w:styleId="AdresaHTMLChar">
    <w:name w:val="Adresa HTML Char"/>
    <w:basedOn w:val="Standardnpsmoodstavce"/>
    <w:link w:val="AdresaHTML"/>
    <w:uiPriority w:val="99"/>
    <w:semiHidden/>
    <w:rsid w:val="0062195C"/>
    <w:rPr>
      <w:rFonts w:ascii="Times New Roman" w:eastAsia="Times New Roman" w:hAnsi="Times New Roman"/>
      <w:i/>
      <w:iCs/>
      <w:sz w:val="24"/>
      <w:szCs w:val="24"/>
    </w:rPr>
  </w:style>
  <w:style w:type="paragraph" w:styleId="Normlnweb">
    <w:name w:val="Normal (Web)"/>
    <w:basedOn w:val="Normln"/>
    <w:uiPriority w:val="99"/>
    <w:semiHidden/>
    <w:unhideWhenUsed/>
    <w:rsid w:val="0062195C"/>
    <w:pPr>
      <w:widowControl/>
      <w:suppressAutoHyphens w:val="0"/>
      <w:spacing w:before="100" w:beforeAutospacing="1" w:after="100" w:afterAutospacing="1"/>
    </w:pPr>
    <w:rPr>
      <w:rFonts w:eastAsia="Times New Roman"/>
      <w:kern w:val="0"/>
    </w:rPr>
  </w:style>
  <w:style w:type="paragraph" w:customStyle="1" w:styleId="RLTextlnkuslovan">
    <w:name w:val="RL Text článku číslovaný"/>
    <w:basedOn w:val="Normln"/>
    <w:link w:val="RLTextlnkuslovanChar"/>
    <w:qFormat/>
    <w:rsid w:val="00A37AF6"/>
    <w:pPr>
      <w:widowControl/>
      <w:numPr>
        <w:ilvl w:val="1"/>
        <w:numId w:val="23"/>
      </w:numPr>
      <w:suppressAutoHyphens w:val="0"/>
      <w:spacing w:after="120" w:line="280" w:lineRule="exact"/>
      <w:jc w:val="both"/>
    </w:pPr>
    <w:rPr>
      <w:rFonts w:ascii="Arial" w:eastAsia="Times New Roman" w:hAnsi="Arial"/>
      <w:kern w:val="0"/>
      <w:sz w:val="20"/>
    </w:rPr>
  </w:style>
  <w:style w:type="character" w:customStyle="1" w:styleId="RLTextlnkuslovanChar">
    <w:name w:val="RL Text článku číslovaný Char"/>
    <w:basedOn w:val="Standardnpsmoodstavce"/>
    <w:link w:val="RLTextlnkuslovan"/>
    <w:rsid w:val="00A37AF6"/>
    <w:rPr>
      <w:rFonts w:ascii="Arial" w:eastAsia="Times New Roman" w:hAnsi="Arial"/>
      <w:szCs w:val="24"/>
    </w:rPr>
  </w:style>
  <w:style w:type="paragraph" w:customStyle="1" w:styleId="RLlneksmlouvy">
    <w:name w:val="RL Článek smlouvy"/>
    <w:basedOn w:val="Normln"/>
    <w:next w:val="RLTextlnkuslovan"/>
    <w:qFormat/>
    <w:rsid w:val="00A37AF6"/>
    <w:pPr>
      <w:keepNext/>
      <w:widowControl/>
      <w:numPr>
        <w:numId w:val="23"/>
      </w:numPr>
      <w:spacing w:before="360" w:after="120" w:line="280" w:lineRule="exact"/>
      <w:jc w:val="both"/>
      <w:outlineLvl w:val="0"/>
    </w:pPr>
    <w:rPr>
      <w:rFonts w:ascii="Arial" w:eastAsia="Times New Roman" w:hAnsi="Arial"/>
      <w:b/>
      <w:kern w:val="0"/>
      <w:sz w:val="20"/>
      <w:lang w:eastAsia="en-US"/>
    </w:rPr>
  </w:style>
  <w:style w:type="character" w:customStyle="1" w:styleId="normaltextrun">
    <w:name w:val="normaltextrun"/>
    <w:basedOn w:val="Standardnpsmoodstavce"/>
    <w:rsid w:val="001D48F6"/>
  </w:style>
  <w:style w:type="character" w:customStyle="1" w:styleId="spellingerror">
    <w:name w:val="spellingerror"/>
    <w:basedOn w:val="Standardnpsmoodstavce"/>
    <w:rsid w:val="001D48F6"/>
  </w:style>
  <w:style w:type="character" w:customStyle="1" w:styleId="eop">
    <w:name w:val="eop"/>
    <w:basedOn w:val="Standardnpsmoodstavce"/>
    <w:rsid w:val="00A07813"/>
  </w:style>
  <w:style w:type="character" w:styleId="Nevyeenzmnka">
    <w:name w:val="Unresolved Mention"/>
    <w:basedOn w:val="Standardnpsmoodstavce"/>
    <w:uiPriority w:val="99"/>
    <w:unhideWhenUsed/>
    <w:rsid w:val="003A5E44"/>
    <w:rPr>
      <w:color w:val="605E5C"/>
      <w:shd w:val="clear" w:color="auto" w:fill="E1DFDD"/>
    </w:rPr>
  </w:style>
  <w:style w:type="character" w:styleId="Zmnka">
    <w:name w:val="Mention"/>
    <w:basedOn w:val="Standardnpsmoodstavce"/>
    <w:uiPriority w:val="99"/>
    <w:unhideWhenUsed/>
    <w:rsid w:val="003A5E44"/>
    <w:rPr>
      <w:color w:val="2B579A"/>
      <w:shd w:val="clear" w:color="auto" w:fill="E1DFDD"/>
    </w:rPr>
  </w:style>
  <w:style w:type="table" w:customStyle="1" w:styleId="TableNormal">
    <w:name w:val="Table Normal"/>
    <w:uiPriority w:val="2"/>
    <w:semiHidden/>
    <w:unhideWhenUsed/>
    <w:qFormat/>
    <w:rsid w:val="00435FD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ln"/>
    <w:uiPriority w:val="1"/>
    <w:qFormat/>
    <w:rsid w:val="00435FD3"/>
    <w:pPr>
      <w:suppressAutoHyphens w:val="0"/>
      <w:autoSpaceDE w:val="0"/>
      <w:autoSpaceDN w:val="0"/>
    </w:pPr>
    <w:rPr>
      <w:rFonts w:eastAsia="Times New Roman"/>
      <w:kern w:val="0"/>
      <w:sz w:val="22"/>
      <w:szCs w:val="22"/>
      <w:lang w:bidi="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14832">
      <w:bodyDiv w:val="1"/>
      <w:marLeft w:val="0"/>
      <w:marRight w:val="0"/>
      <w:marTop w:val="0"/>
      <w:marBottom w:val="0"/>
      <w:divBdr>
        <w:top w:val="none" w:sz="0" w:space="0" w:color="auto"/>
        <w:left w:val="none" w:sz="0" w:space="0" w:color="auto"/>
        <w:bottom w:val="none" w:sz="0" w:space="0" w:color="auto"/>
        <w:right w:val="none" w:sz="0" w:space="0" w:color="auto"/>
      </w:divBdr>
    </w:div>
    <w:div w:id="42221871">
      <w:bodyDiv w:val="1"/>
      <w:marLeft w:val="0"/>
      <w:marRight w:val="0"/>
      <w:marTop w:val="0"/>
      <w:marBottom w:val="0"/>
      <w:divBdr>
        <w:top w:val="none" w:sz="0" w:space="0" w:color="auto"/>
        <w:left w:val="none" w:sz="0" w:space="0" w:color="auto"/>
        <w:bottom w:val="none" w:sz="0" w:space="0" w:color="auto"/>
        <w:right w:val="none" w:sz="0" w:space="0" w:color="auto"/>
      </w:divBdr>
    </w:div>
    <w:div w:id="150680899">
      <w:bodyDiv w:val="1"/>
      <w:marLeft w:val="0"/>
      <w:marRight w:val="0"/>
      <w:marTop w:val="0"/>
      <w:marBottom w:val="0"/>
      <w:divBdr>
        <w:top w:val="none" w:sz="0" w:space="0" w:color="auto"/>
        <w:left w:val="none" w:sz="0" w:space="0" w:color="auto"/>
        <w:bottom w:val="none" w:sz="0" w:space="0" w:color="auto"/>
        <w:right w:val="none" w:sz="0" w:space="0" w:color="auto"/>
      </w:divBdr>
    </w:div>
    <w:div w:id="151024837">
      <w:bodyDiv w:val="1"/>
      <w:marLeft w:val="0"/>
      <w:marRight w:val="0"/>
      <w:marTop w:val="0"/>
      <w:marBottom w:val="0"/>
      <w:divBdr>
        <w:top w:val="none" w:sz="0" w:space="0" w:color="auto"/>
        <w:left w:val="none" w:sz="0" w:space="0" w:color="auto"/>
        <w:bottom w:val="none" w:sz="0" w:space="0" w:color="auto"/>
        <w:right w:val="none" w:sz="0" w:space="0" w:color="auto"/>
      </w:divBdr>
    </w:div>
    <w:div w:id="337006634">
      <w:bodyDiv w:val="1"/>
      <w:marLeft w:val="0"/>
      <w:marRight w:val="0"/>
      <w:marTop w:val="0"/>
      <w:marBottom w:val="0"/>
      <w:divBdr>
        <w:top w:val="none" w:sz="0" w:space="0" w:color="auto"/>
        <w:left w:val="none" w:sz="0" w:space="0" w:color="auto"/>
        <w:bottom w:val="none" w:sz="0" w:space="0" w:color="auto"/>
        <w:right w:val="none" w:sz="0" w:space="0" w:color="auto"/>
      </w:divBdr>
    </w:div>
    <w:div w:id="469707935">
      <w:bodyDiv w:val="1"/>
      <w:marLeft w:val="0"/>
      <w:marRight w:val="0"/>
      <w:marTop w:val="0"/>
      <w:marBottom w:val="0"/>
      <w:divBdr>
        <w:top w:val="none" w:sz="0" w:space="0" w:color="auto"/>
        <w:left w:val="none" w:sz="0" w:space="0" w:color="auto"/>
        <w:bottom w:val="none" w:sz="0" w:space="0" w:color="auto"/>
        <w:right w:val="none" w:sz="0" w:space="0" w:color="auto"/>
      </w:divBdr>
    </w:div>
    <w:div w:id="552275222">
      <w:bodyDiv w:val="1"/>
      <w:marLeft w:val="0"/>
      <w:marRight w:val="0"/>
      <w:marTop w:val="0"/>
      <w:marBottom w:val="0"/>
      <w:divBdr>
        <w:top w:val="none" w:sz="0" w:space="0" w:color="auto"/>
        <w:left w:val="none" w:sz="0" w:space="0" w:color="auto"/>
        <w:bottom w:val="none" w:sz="0" w:space="0" w:color="auto"/>
        <w:right w:val="none" w:sz="0" w:space="0" w:color="auto"/>
      </w:divBdr>
      <w:divsChild>
        <w:div w:id="1698698893">
          <w:marLeft w:val="0"/>
          <w:marRight w:val="0"/>
          <w:marTop w:val="0"/>
          <w:marBottom w:val="0"/>
          <w:divBdr>
            <w:top w:val="none" w:sz="0" w:space="0" w:color="auto"/>
            <w:left w:val="none" w:sz="0" w:space="0" w:color="auto"/>
            <w:bottom w:val="none" w:sz="0" w:space="0" w:color="auto"/>
            <w:right w:val="none" w:sz="0" w:space="0" w:color="auto"/>
          </w:divBdr>
          <w:divsChild>
            <w:div w:id="380447106">
              <w:marLeft w:val="0"/>
              <w:marRight w:val="0"/>
              <w:marTop w:val="0"/>
              <w:marBottom w:val="0"/>
              <w:divBdr>
                <w:top w:val="none" w:sz="0" w:space="0" w:color="auto"/>
                <w:left w:val="none" w:sz="0" w:space="0" w:color="auto"/>
                <w:bottom w:val="none" w:sz="0" w:space="0" w:color="auto"/>
                <w:right w:val="none" w:sz="0" w:space="0" w:color="auto"/>
              </w:divBdr>
            </w:div>
            <w:div w:id="595480385">
              <w:marLeft w:val="0"/>
              <w:marRight w:val="0"/>
              <w:marTop w:val="0"/>
              <w:marBottom w:val="0"/>
              <w:divBdr>
                <w:top w:val="none" w:sz="0" w:space="0" w:color="auto"/>
                <w:left w:val="none" w:sz="0" w:space="0" w:color="auto"/>
                <w:bottom w:val="none" w:sz="0" w:space="0" w:color="auto"/>
                <w:right w:val="none" w:sz="0" w:space="0" w:color="auto"/>
              </w:divBdr>
            </w:div>
            <w:div w:id="1000038726">
              <w:marLeft w:val="0"/>
              <w:marRight w:val="0"/>
              <w:marTop w:val="0"/>
              <w:marBottom w:val="0"/>
              <w:divBdr>
                <w:top w:val="none" w:sz="0" w:space="0" w:color="auto"/>
                <w:left w:val="none" w:sz="0" w:space="0" w:color="auto"/>
                <w:bottom w:val="none" w:sz="0" w:space="0" w:color="auto"/>
                <w:right w:val="none" w:sz="0" w:space="0" w:color="auto"/>
              </w:divBdr>
            </w:div>
            <w:div w:id="194271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284451">
      <w:bodyDiv w:val="1"/>
      <w:marLeft w:val="0"/>
      <w:marRight w:val="0"/>
      <w:marTop w:val="0"/>
      <w:marBottom w:val="0"/>
      <w:divBdr>
        <w:top w:val="none" w:sz="0" w:space="0" w:color="auto"/>
        <w:left w:val="none" w:sz="0" w:space="0" w:color="auto"/>
        <w:bottom w:val="none" w:sz="0" w:space="0" w:color="auto"/>
        <w:right w:val="none" w:sz="0" w:space="0" w:color="auto"/>
      </w:divBdr>
    </w:div>
    <w:div w:id="823080837">
      <w:bodyDiv w:val="1"/>
      <w:marLeft w:val="0"/>
      <w:marRight w:val="0"/>
      <w:marTop w:val="0"/>
      <w:marBottom w:val="0"/>
      <w:divBdr>
        <w:top w:val="none" w:sz="0" w:space="0" w:color="auto"/>
        <w:left w:val="none" w:sz="0" w:space="0" w:color="auto"/>
        <w:bottom w:val="none" w:sz="0" w:space="0" w:color="auto"/>
        <w:right w:val="none" w:sz="0" w:space="0" w:color="auto"/>
      </w:divBdr>
    </w:div>
    <w:div w:id="913860225">
      <w:bodyDiv w:val="1"/>
      <w:marLeft w:val="0"/>
      <w:marRight w:val="0"/>
      <w:marTop w:val="0"/>
      <w:marBottom w:val="0"/>
      <w:divBdr>
        <w:top w:val="none" w:sz="0" w:space="0" w:color="auto"/>
        <w:left w:val="none" w:sz="0" w:space="0" w:color="auto"/>
        <w:bottom w:val="none" w:sz="0" w:space="0" w:color="auto"/>
        <w:right w:val="none" w:sz="0" w:space="0" w:color="auto"/>
      </w:divBdr>
    </w:div>
    <w:div w:id="1093360569">
      <w:bodyDiv w:val="1"/>
      <w:marLeft w:val="0"/>
      <w:marRight w:val="0"/>
      <w:marTop w:val="0"/>
      <w:marBottom w:val="0"/>
      <w:divBdr>
        <w:top w:val="none" w:sz="0" w:space="0" w:color="auto"/>
        <w:left w:val="none" w:sz="0" w:space="0" w:color="auto"/>
        <w:bottom w:val="none" w:sz="0" w:space="0" w:color="auto"/>
        <w:right w:val="none" w:sz="0" w:space="0" w:color="auto"/>
      </w:divBdr>
    </w:div>
    <w:div w:id="1143962957">
      <w:bodyDiv w:val="1"/>
      <w:marLeft w:val="0"/>
      <w:marRight w:val="0"/>
      <w:marTop w:val="0"/>
      <w:marBottom w:val="0"/>
      <w:divBdr>
        <w:top w:val="none" w:sz="0" w:space="0" w:color="auto"/>
        <w:left w:val="none" w:sz="0" w:space="0" w:color="auto"/>
        <w:bottom w:val="none" w:sz="0" w:space="0" w:color="auto"/>
        <w:right w:val="none" w:sz="0" w:space="0" w:color="auto"/>
      </w:divBdr>
    </w:div>
    <w:div w:id="1405878813">
      <w:bodyDiv w:val="1"/>
      <w:marLeft w:val="0"/>
      <w:marRight w:val="0"/>
      <w:marTop w:val="0"/>
      <w:marBottom w:val="0"/>
      <w:divBdr>
        <w:top w:val="none" w:sz="0" w:space="0" w:color="auto"/>
        <w:left w:val="none" w:sz="0" w:space="0" w:color="auto"/>
        <w:bottom w:val="none" w:sz="0" w:space="0" w:color="auto"/>
        <w:right w:val="none" w:sz="0" w:space="0" w:color="auto"/>
      </w:divBdr>
    </w:div>
    <w:div w:id="1476290505">
      <w:bodyDiv w:val="1"/>
      <w:marLeft w:val="0"/>
      <w:marRight w:val="0"/>
      <w:marTop w:val="0"/>
      <w:marBottom w:val="0"/>
      <w:divBdr>
        <w:top w:val="none" w:sz="0" w:space="0" w:color="auto"/>
        <w:left w:val="none" w:sz="0" w:space="0" w:color="auto"/>
        <w:bottom w:val="none" w:sz="0" w:space="0" w:color="auto"/>
        <w:right w:val="none" w:sz="0" w:space="0" w:color="auto"/>
      </w:divBdr>
      <w:divsChild>
        <w:div w:id="1275290750">
          <w:marLeft w:val="0"/>
          <w:marRight w:val="0"/>
          <w:marTop w:val="0"/>
          <w:marBottom w:val="0"/>
          <w:divBdr>
            <w:top w:val="none" w:sz="0" w:space="0" w:color="auto"/>
            <w:left w:val="none" w:sz="0" w:space="0" w:color="auto"/>
            <w:bottom w:val="none" w:sz="0" w:space="0" w:color="auto"/>
            <w:right w:val="none" w:sz="0" w:space="0" w:color="auto"/>
          </w:divBdr>
          <w:divsChild>
            <w:div w:id="571476828">
              <w:marLeft w:val="0"/>
              <w:marRight w:val="0"/>
              <w:marTop w:val="0"/>
              <w:marBottom w:val="0"/>
              <w:divBdr>
                <w:top w:val="none" w:sz="0" w:space="0" w:color="auto"/>
                <w:left w:val="none" w:sz="0" w:space="0" w:color="auto"/>
                <w:bottom w:val="none" w:sz="0" w:space="0" w:color="auto"/>
                <w:right w:val="none" w:sz="0" w:space="0" w:color="auto"/>
              </w:divBdr>
            </w:div>
            <w:div w:id="576670787">
              <w:marLeft w:val="0"/>
              <w:marRight w:val="0"/>
              <w:marTop w:val="0"/>
              <w:marBottom w:val="0"/>
              <w:divBdr>
                <w:top w:val="none" w:sz="0" w:space="0" w:color="auto"/>
                <w:left w:val="none" w:sz="0" w:space="0" w:color="auto"/>
                <w:bottom w:val="none" w:sz="0" w:space="0" w:color="auto"/>
                <w:right w:val="none" w:sz="0" w:space="0" w:color="auto"/>
              </w:divBdr>
            </w:div>
            <w:div w:id="803472425">
              <w:marLeft w:val="0"/>
              <w:marRight w:val="0"/>
              <w:marTop w:val="0"/>
              <w:marBottom w:val="0"/>
              <w:divBdr>
                <w:top w:val="none" w:sz="0" w:space="0" w:color="auto"/>
                <w:left w:val="none" w:sz="0" w:space="0" w:color="auto"/>
                <w:bottom w:val="none" w:sz="0" w:space="0" w:color="auto"/>
                <w:right w:val="none" w:sz="0" w:space="0" w:color="auto"/>
              </w:divBdr>
            </w:div>
            <w:div w:id="1234898665">
              <w:marLeft w:val="0"/>
              <w:marRight w:val="0"/>
              <w:marTop w:val="0"/>
              <w:marBottom w:val="0"/>
              <w:divBdr>
                <w:top w:val="none" w:sz="0" w:space="0" w:color="auto"/>
                <w:left w:val="none" w:sz="0" w:space="0" w:color="auto"/>
                <w:bottom w:val="none" w:sz="0" w:space="0" w:color="auto"/>
                <w:right w:val="none" w:sz="0" w:space="0" w:color="auto"/>
              </w:divBdr>
            </w:div>
            <w:div w:id="189172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588">
      <w:bodyDiv w:val="1"/>
      <w:marLeft w:val="0"/>
      <w:marRight w:val="0"/>
      <w:marTop w:val="0"/>
      <w:marBottom w:val="0"/>
      <w:divBdr>
        <w:top w:val="none" w:sz="0" w:space="0" w:color="auto"/>
        <w:left w:val="none" w:sz="0" w:space="0" w:color="auto"/>
        <w:bottom w:val="none" w:sz="0" w:space="0" w:color="auto"/>
        <w:right w:val="none" w:sz="0" w:space="0" w:color="auto"/>
      </w:divBdr>
    </w:div>
    <w:div w:id="208229377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3.jpg"/><Relationship Id="rId25" Type="http://schemas.openxmlformats.org/officeDocument/2006/relationships/header" Target="header10.xml"/><Relationship Id="rId2" Type="http://schemas.openxmlformats.org/officeDocument/2006/relationships/customXml" Target="../customXml/item2.xml"/><Relationship Id="rId16" Type="http://schemas.openxmlformats.org/officeDocument/2006/relationships/image" Target="media/image2.jp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9.xml"/><Relationship Id="rId5" Type="http://schemas.openxmlformats.org/officeDocument/2006/relationships/numbering" Target="numbering.xml"/><Relationship Id="rId15" Type="http://schemas.openxmlformats.org/officeDocument/2006/relationships/header" Target="header4.xml"/><Relationship Id="rId23" Type="http://schemas.openxmlformats.org/officeDocument/2006/relationships/header" Target="header8.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footer" Target="footer3.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1177C1547E99E49B0077798D4D10072" ma:contentTypeVersion="9" ma:contentTypeDescription="Create a new document." ma:contentTypeScope="" ma:versionID="4c7b7a1975a859eb3653d54a43277c98">
  <xsd:schema xmlns:xsd="http://www.w3.org/2001/XMLSchema" xmlns:xs="http://www.w3.org/2001/XMLSchema" xmlns:p="http://schemas.microsoft.com/office/2006/metadata/properties" xmlns:ns2="51b8937e-88ea-4087-9135-4ea4aa3187ba" targetNamespace="http://schemas.microsoft.com/office/2006/metadata/properties" ma:root="true" ma:fieldsID="497766cce8611642ab47ec8dff6f25b4" ns2:_="">
    <xsd:import namespace="51b8937e-88ea-4087-9135-4ea4aa3187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b8937e-88ea-4087-9135-4ea4aa3187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48A638-B765-48B0-BB65-3662D07FC7BE}">
  <ds:schemaRefs>
    <ds:schemaRef ds:uri="http://schemas.microsoft.com/sharepoint/v3/contenttype/forms"/>
  </ds:schemaRefs>
</ds:datastoreItem>
</file>

<file path=customXml/itemProps2.xml><?xml version="1.0" encoding="utf-8"?>
<ds:datastoreItem xmlns:ds="http://schemas.openxmlformats.org/officeDocument/2006/customXml" ds:itemID="{3C9697DB-2911-49B9-B140-4DB207760ACC}">
  <ds:schemaRefs>
    <ds:schemaRef ds:uri="http://schemas.openxmlformats.org/officeDocument/2006/bibliography"/>
  </ds:schemaRefs>
</ds:datastoreItem>
</file>

<file path=customXml/itemProps3.xml><?xml version="1.0" encoding="utf-8"?>
<ds:datastoreItem xmlns:ds="http://schemas.openxmlformats.org/officeDocument/2006/customXml" ds:itemID="{509ADD87-3476-433C-9E97-DC94354EE4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b8937e-88ea-4087-9135-4ea4aa3187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F5E924-6B25-4A1E-A894-A41D73A6FE2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2174</TotalTime>
  <Pages>46</Pages>
  <Words>14179</Words>
  <Characters>83657</Characters>
  <Application>Microsoft Office Word</Application>
  <DocSecurity>0</DocSecurity>
  <Lines>697</Lines>
  <Paragraphs>195</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97641</CharactersWithSpaces>
  <SharedDoc>false</SharedDoc>
  <HLinks>
    <vt:vector size="90" baseType="variant">
      <vt:variant>
        <vt:i4>15204728</vt:i4>
      </vt:variant>
      <vt:variant>
        <vt:i4>75</vt:i4>
      </vt:variant>
      <vt:variant>
        <vt:i4>0</vt:i4>
      </vt:variant>
      <vt:variant>
        <vt:i4>5</vt:i4>
      </vt:variant>
      <vt:variant>
        <vt:lpwstr/>
      </vt:variant>
      <vt:variant>
        <vt:lpwstr>_vlastnické_právo,_nebezpečí</vt:lpwstr>
      </vt:variant>
      <vt:variant>
        <vt:i4>12058797</vt:i4>
      </vt:variant>
      <vt:variant>
        <vt:i4>72</vt:i4>
      </vt:variant>
      <vt:variant>
        <vt:i4>0</vt:i4>
      </vt:variant>
      <vt:variant>
        <vt:i4>5</vt:i4>
      </vt:variant>
      <vt:variant>
        <vt:lpwstr/>
      </vt:variant>
      <vt:variant>
        <vt:lpwstr>_zdrojový_kód</vt:lpwstr>
      </vt:variant>
      <vt:variant>
        <vt:i4>18481216</vt:i4>
      </vt:variant>
      <vt:variant>
        <vt:i4>69</vt:i4>
      </vt:variant>
      <vt:variant>
        <vt:i4>0</vt:i4>
      </vt:variant>
      <vt:variant>
        <vt:i4>5</vt:i4>
      </vt:variant>
      <vt:variant>
        <vt:lpwstr/>
      </vt:variant>
      <vt:variant>
        <vt:lpwstr>_mlčenlivost_a_Ochrana</vt:lpwstr>
      </vt:variant>
      <vt:variant>
        <vt:i4>29360167</vt:i4>
      </vt:variant>
      <vt:variant>
        <vt:i4>54</vt:i4>
      </vt:variant>
      <vt:variant>
        <vt:i4>0</vt:i4>
      </vt:variant>
      <vt:variant>
        <vt:i4>5</vt:i4>
      </vt:variant>
      <vt:variant>
        <vt:lpwstr/>
      </vt:variant>
      <vt:variant>
        <vt:lpwstr>_Obě_Smluvní_strany_1</vt:lpwstr>
      </vt:variant>
      <vt:variant>
        <vt:i4>29360167</vt:i4>
      </vt:variant>
      <vt:variant>
        <vt:i4>48</vt:i4>
      </vt:variant>
      <vt:variant>
        <vt:i4>0</vt:i4>
      </vt:variant>
      <vt:variant>
        <vt:i4>5</vt:i4>
      </vt:variant>
      <vt:variant>
        <vt:lpwstr/>
      </vt:variant>
      <vt:variant>
        <vt:lpwstr>_Obě_Smluvní_strany_1</vt:lpwstr>
      </vt:variant>
      <vt:variant>
        <vt:i4>27197534</vt:i4>
      </vt:variant>
      <vt:variant>
        <vt:i4>45</vt:i4>
      </vt:variant>
      <vt:variant>
        <vt:i4>0</vt:i4>
      </vt:variant>
      <vt:variant>
        <vt:i4>5</vt:i4>
      </vt:variant>
      <vt:variant>
        <vt:lpwstr/>
      </vt:variant>
      <vt:variant>
        <vt:lpwstr>_Obě_Smluvní_strany</vt:lpwstr>
      </vt:variant>
      <vt:variant>
        <vt:i4>4784250</vt:i4>
      </vt:variant>
      <vt:variant>
        <vt:i4>39</vt:i4>
      </vt:variant>
      <vt:variant>
        <vt:i4>0</vt:i4>
      </vt:variant>
      <vt:variant>
        <vt:i4>5</vt:i4>
      </vt:variant>
      <vt:variant>
        <vt:lpwstr/>
      </vt:variant>
      <vt:variant>
        <vt:lpwstr>_Poskytovatel_odpovídá_mimo</vt:lpwstr>
      </vt:variant>
      <vt:variant>
        <vt:i4>25166179</vt:i4>
      </vt:variant>
      <vt:variant>
        <vt:i4>33</vt:i4>
      </vt:variant>
      <vt:variant>
        <vt:i4>0</vt:i4>
      </vt:variant>
      <vt:variant>
        <vt:i4>5</vt:i4>
      </vt:variant>
      <vt:variant>
        <vt:lpwstr/>
      </vt:variant>
      <vt:variant>
        <vt:lpwstr>_V_případě_počítačových</vt:lpwstr>
      </vt:variant>
      <vt:variant>
        <vt:i4>27983903</vt:i4>
      </vt:variant>
      <vt:variant>
        <vt:i4>27</vt:i4>
      </vt:variant>
      <vt:variant>
        <vt:i4>0</vt:i4>
      </vt:variant>
      <vt:variant>
        <vt:i4>5</vt:i4>
      </vt:variant>
      <vt:variant>
        <vt:lpwstr/>
      </vt:variant>
      <vt:variant>
        <vt:lpwstr>_V_případě,_že</vt:lpwstr>
      </vt:variant>
      <vt:variant>
        <vt:i4>5374200</vt:i4>
      </vt:variant>
      <vt:variant>
        <vt:i4>21</vt:i4>
      </vt:variant>
      <vt:variant>
        <vt:i4>0</vt:i4>
      </vt:variant>
      <vt:variant>
        <vt:i4>5</vt:i4>
      </vt:variant>
      <vt:variant>
        <vt:lpwstr/>
      </vt:variant>
      <vt:variant>
        <vt:lpwstr>_Realizace_Provozní_podpory</vt:lpwstr>
      </vt:variant>
      <vt:variant>
        <vt:i4>2490472</vt:i4>
      </vt:variant>
      <vt:variant>
        <vt:i4>18</vt:i4>
      </vt:variant>
      <vt:variant>
        <vt:i4>0</vt:i4>
      </vt:variant>
      <vt:variant>
        <vt:i4>5</vt:i4>
      </vt:variant>
      <vt:variant>
        <vt:lpwstr/>
      </vt:variant>
      <vt:variant>
        <vt:lpwstr>ListAnnex05</vt:lpwstr>
      </vt:variant>
      <vt:variant>
        <vt:i4>15204728</vt:i4>
      </vt:variant>
      <vt:variant>
        <vt:i4>15</vt:i4>
      </vt:variant>
      <vt:variant>
        <vt:i4>0</vt:i4>
      </vt:variant>
      <vt:variant>
        <vt:i4>5</vt:i4>
      </vt:variant>
      <vt:variant>
        <vt:lpwstr/>
      </vt:variant>
      <vt:variant>
        <vt:lpwstr>_vlastnické_právo,_nebezpečí</vt:lpwstr>
      </vt:variant>
      <vt:variant>
        <vt:i4>10682446</vt:i4>
      </vt:variant>
      <vt:variant>
        <vt:i4>9</vt:i4>
      </vt:variant>
      <vt:variant>
        <vt:i4>0</vt:i4>
      </vt:variant>
      <vt:variant>
        <vt:i4>5</vt:i4>
      </vt:variant>
      <vt:variant>
        <vt:lpwstr/>
      </vt:variant>
      <vt:variant>
        <vt:lpwstr>_způsOb_plnění_-_1</vt:lpwstr>
      </vt:variant>
      <vt:variant>
        <vt:i4>10682446</vt:i4>
      </vt:variant>
      <vt:variant>
        <vt:i4>3</vt:i4>
      </vt:variant>
      <vt:variant>
        <vt:i4>0</vt:i4>
      </vt:variant>
      <vt:variant>
        <vt:i4>5</vt:i4>
      </vt:variant>
      <vt:variant>
        <vt:lpwstr/>
      </vt:variant>
      <vt:variant>
        <vt:lpwstr>_způsOb_plnění_-_1</vt:lpwstr>
      </vt:variant>
      <vt:variant>
        <vt:i4>9568273</vt:i4>
      </vt:variant>
      <vt:variant>
        <vt:i4>0</vt:i4>
      </vt:variant>
      <vt:variant>
        <vt:i4>0</vt:i4>
      </vt:variant>
      <vt:variant>
        <vt:i4>5</vt:i4>
      </vt:variant>
      <vt:variant>
        <vt:lpwstr/>
      </vt:variant>
      <vt:variant>
        <vt:lpwstr>_způsob_plnění_-</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Špačková Helena</cp:lastModifiedBy>
  <cp:revision>314</cp:revision>
  <dcterms:created xsi:type="dcterms:W3CDTF">2020-07-01T20:52:00Z</dcterms:created>
  <dcterms:modified xsi:type="dcterms:W3CDTF">2020-08-28T08:05:00Z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b33fbad-f6f4-45bd-b8c1-f46f3711dcc6_Enabled">
    <vt:lpwstr>True</vt:lpwstr>
  </property>
  <property fmtid="{D5CDD505-2E9C-101B-9397-08002B2CF9AE}" pid="3" name="MSIP_Label_8b33fbad-f6f4-45bd-b8c1-f46f3711dcc6_SiteId">
    <vt:lpwstr>8ef2ef64-61e6-4033-9f7f-48ccd5d03c90</vt:lpwstr>
  </property>
  <property fmtid="{D5CDD505-2E9C-101B-9397-08002B2CF9AE}" pid="4" name="MSIP_Label_8b33fbad-f6f4-45bd-b8c1-f46f3711dcc6_Owner">
    <vt:lpwstr>inka.tjunikovova@spcss.cz</vt:lpwstr>
  </property>
  <property fmtid="{D5CDD505-2E9C-101B-9397-08002B2CF9AE}" pid="5" name="MSIP_Label_8b33fbad-f6f4-45bd-b8c1-f46f3711dcc6_SetDate">
    <vt:lpwstr>2020-06-30T08:51:59.1204585Z</vt:lpwstr>
  </property>
  <property fmtid="{D5CDD505-2E9C-101B-9397-08002B2CF9AE}" pid="6" name="MSIP_Label_8b33fbad-f6f4-45bd-b8c1-f46f3711dcc6_Name">
    <vt:lpwstr>Veřejné</vt:lpwstr>
  </property>
  <property fmtid="{D5CDD505-2E9C-101B-9397-08002B2CF9AE}" pid="7" name="MSIP_Label_8b33fbad-f6f4-45bd-b8c1-f46f3711dcc6_Application">
    <vt:lpwstr>Microsoft Azure Information Protection</vt:lpwstr>
  </property>
  <property fmtid="{D5CDD505-2E9C-101B-9397-08002B2CF9AE}" pid="8" name="MSIP_Label_8b33fbad-f6f4-45bd-b8c1-f46f3711dcc6_ActionId">
    <vt:lpwstr>f869a519-86f8-4d28-9d99-580f62b7d2f0</vt:lpwstr>
  </property>
  <property fmtid="{D5CDD505-2E9C-101B-9397-08002B2CF9AE}" pid="9" name="MSIP_Label_8b33fbad-f6f4-45bd-b8c1-f46f3711dcc6_Extended_MSFT_Method">
    <vt:lpwstr>Automatic</vt:lpwstr>
  </property>
  <property fmtid="{D5CDD505-2E9C-101B-9397-08002B2CF9AE}" pid="10" name="Sensitivity">
    <vt:lpwstr>Veřejné</vt:lpwstr>
  </property>
  <property fmtid="{D5CDD505-2E9C-101B-9397-08002B2CF9AE}" pid="11" name="ContentTypeId">
    <vt:lpwstr>0x01010031177C1547E99E49B0077798D4D10072</vt:lpwstr>
  </property>
</Properties>
</file>