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A1D" w:rsidRPr="00BE2101" w:rsidRDefault="00BE2101" w:rsidP="00BE2101">
      <w:pPr>
        <w:shd w:val="clear" w:color="auto" w:fill="DBE5F1"/>
        <w:spacing w:line="276" w:lineRule="auto"/>
        <w:ind w:right="142"/>
        <w:contextualSpacing w:val="0"/>
        <w:jc w:val="center"/>
        <w:rPr>
          <w:rFonts w:eastAsia="Times New Roman" w:cs="Arial"/>
          <w:b/>
          <w:sz w:val="28"/>
          <w:szCs w:val="28"/>
          <w:lang w:eastAsia="cs-CZ"/>
        </w:rPr>
      </w:pPr>
      <w:r w:rsidRPr="00BE2101">
        <w:rPr>
          <w:rFonts w:eastAsia="Times New Roman" w:cs="Arial"/>
          <w:b/>
          <w:sz w:val="28"/>
          <w:szCs w:val="28"/>
          <w:lang w:eastAsia="cs-CZ"/>
        </w:rPr>
        <w:t xml:space="preserve">AFFIDAVIT </w:t>
      </w:r>
      <w:r>
        <w:rPr>
          <w:rFonts w:eastAsia="Times New Roman" w:cs="Arial"/>
          <w:b/>
          <w:sz w:val="28"/>
          <w:szCs w:val="28"/>
          <w:lang w:eastAsia="cs-CZ"/>
        </w:rPr>
        <w:t>ON</w:t>
      </w:r>
      <w:r w:rsidRPr="00BE2101">
        <w:rPr>
          <w:rFonts w:eastAsia="Times New Roman" w:cs="Arial"/>
          <w:b/>
          <w:sz w:val="28"/>
          <w:szCs w:val="28"/>
          <w:lang w:eastAsia="cs-CZ"/>
        </w:rPr>
        <w:t xml:space="preserve"> SECURITY REQUIREMENTS</w:t>
      </w:r>
    </w:p>
    <w:p w:rsidR="00F029A7" w:rsidRDefault="00F029A7" w:rsidP="00241153">
      <w:pPr>
        <w:jc w:val="center"/>
        <w:rPr>
          <w:b/>
          <w:sz w:val="32"/>
          <w:szCs w:val="32"/>
          <w:lang w:val="en-GB"/>
        </w:rPr>
      </w:pPr>
    </w:p>
    <w:p w:rsidR="00BE2101" w:rsidRPr="00CF7E8E" w:rsidRDefault="00BE2101" w:rsidP="00BE2101">
      <w:pPr>
        <w:tabs>
          <w:tab w:val="num" w:pos="1440"/>
        </w:tabs>
        <w:overflowPunct w:val="0"/>
        <w:autoSpaceDE w:val="0"/>
        <w:autoSpaceDN w:val="0"/>
        <w:adjustRightInd w:val="0"/>
        <w:spacing w:line="276" w:lineRule="auto"/>
        <w:textAlignment w:val="baseline"/>
        <w:rPr>
          <w:b/>
        </w:rPr>
      </w:pPr>
      <w:r w:rsidRPr="00CF7E8E">
        <w:rPr>
          <w:b/>
        </w:rPr>
        <w:t xml:space="preserve">Public </w:t>
      </w:r>
      <w:proofErr w:type="spellStart"/>
      <w:r w:rsidRPr="00CF7E8E">
        <w:rPr>
          <w:b/>
        </w:rPr>
        <w:t>Contract</w:t>
      </w:r>
      <w:proofErr w:type="spellEnd"/>
      <w:r w:rsidRPr="00CF7E8E">
        <w:rPr>
          <w:b/>
        </w:rPr>
        <w:t xml:space="preserve"> </w:t>
      </w:r>
      <w:proofErr w:type="spellStart"/>
      <w:r w:rsidRPr="00CF7E8E">
        <w:rPr>
          <w:b/>
        </w:rPr>
        <w:t>Name</w:t>
      </w:r>
      <w:proofErr w:type="spellEnd"/>
      <w:r w:rsidRPr="00CF7E8E">
        <w:rPr>
          <w:b/>
        </w:rPr>
        <w:t>:</w:t>
      </w:r>
    </w:p>
    <w:p w:rsidR="00BE2101" w:rsidRDefault="00485A27" w:rsidP="00485A27">
      <w:pPr>
        <w:tabs>
          <w:tab w:val="left" w:pos="300"/>
        </w:tabs>
        <w:spacing w:line="276" w:lineRule="auto"/>
        <w:jc w:val="center"/>
        <w:rPr>
          <w:b/>
          <w:sz w:val="28"/>
          <w:szCs w:val="28"/>
        </w:rPr>
      </w:pPr>
      <w:proofErr w:type="spellStart"/>
      <w:r>
        <w:rPr>
          <w:b/>
          <w:sz w:val="28"/>
          <w:szCs w:val="28"/>
        </w:rPr>
        <w:t>Production</w:t>
      </w:r>
      <w:proofErr w:type="spellEnd"/>
      <w:r>
        <w:rPr>
          <w:b/>
          <w:sz w:val="28"/>
          <w:szCs w:val="28"/>
        </w:rPr>
        <w:t xml:space="preserve"> and Supply </w:t>
      </w:r>
      <w:proofErr w:type="spellStart"/>
      <w:r>
        <w:rPr>
          <w:b/>
          <w:sz w:val="28"/>
          <w:szCs w:val="28"/>
        </w:rPr>
        <w:t>of</w:t>
      </w:r>
      <w:proofErr w:type="spellEnd"/>
      <w:r>
        <w:rPr>
          <w:b/>
          <w:sz w:val="28"/>
          <w:szCs w:val="28"/>
        </w:rPr>
        <w:t xml:space="preserve"> </w:t>
      </w:r>
      <w:proofErr w:type="spellStart"/>
      <w:r>
        <w:rPr>
          <w:b/>
          <w:sz w:val="28"/>
          <w:szCs w:val="28"/>
        </w:rPr>
        <w:t>Chip</w:t>
      </w:r>
      <w:proofErr w:type="spellEnd"/>
      <w:r>
        <w:rPr>
          <w:b/>
          <w:sz w:val="28"/>
          <w:szCs w:val="28"/>
        </w:rPr>
        <w:t xml:space="preserve"> </w:t>
      </w:r>
      <w:proofErr w:type="spellStart"/>
      <w:r>
        <w:rPr>
          <w:b/>
          <w:sz w:val="28"/>
          <w:szCs w:val="28"/>
        </w:rPr>
        <w:t>Prelaminates</w:t>
      </w:r>
      <w:proofErr w:type="spellEnd"/>
    </w:p>
    <w:p w:rsidR="00BE2101" w:rsidRPr="00B23269" w:rsidRDefault="00BE2101" w:rsidP="00241153">
      <w:pPr>
        <w:jc w:val="center"/>
        <w:rPr>
          <w:b/>
          <w:sz w:val="32"/>
          <w:szCs w:val="32"/>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5596"/>
      </w:tblGrid>
      <w:tr w:rsidR="00F029A7" w:rsidRPr="007D2E20" w:rsidTr="00B23269">
        <w:tc>
          <w:tcPr>
            <w:tcW w:w="4605" w:type="dxa"/>
            <w:tcBorders>
              <w:top w:val="single" w:sz="4" w:space="0" w:color="auto"/>
              <w:left w:val="single" w:sz="4" w:space="0" w:color="auto"/>
              <w:bottom w:val="single" w:sz="4" w:space="0" w:color="auto"/>
              <w:right w:val="single" w:sz="4" w:space="0" w:color="auto"/>
            </w:tcBorders>
            <w:hideMark/>
          </w:tcPr>
          <w:p w:rsidR="00F029A7" w:rsidRPr="00B23269" w:rsidRDefault="00F029A7">
            <w:pPr>
              <w:tabs>
                <w:tab w:val="left" w:pos="300"/>
              </w:tabs>
              <w:spacing w:line="256" w:lineRule="auto"/>
              <w:rPr>
                <w:b/>
                <w:lang w:val="en-GB"/>
              </w:rPr>
            </w:pPr>
            <w:r w:rsidRPr="00B23269">
              <w:rPr>
                <w:b/>
                <w:lang w:val="en-GB"/>
              </w:rPr>
              <w:t xml:space="preserve">Name of </w:t>
            </w:r>
            <w:r w:rsidR="009B754C" w:rsidRPr="00B23269">
              <w:rPr>
                <w:b/>
                <w:lang w:val="en-GB"/>
              </w:rPr>
              <w:t>Contractor</w:t>
            </w:r>
            <w:r w:rsidRPr="00B23269">
              <w:rPr>
                <w:b/>
                <w:lang w:val="en-GB"/>
              </w:rPr>
              <w:t xml:space="preserve"> (incl. legal form):</w:t>
            </w:r>
          </w:p>
        </w:tc>
        <w:tc>
          <w:tcPr>
            <w:tcW w:w="5596" w:type="dxa"/>
            <w:tcBorders>
              <w:top w:val="single" w:sz="4" w:space="0" w:color="auto"/>
              <w:left w:val="single" w:sz="4" w:space="0" w:color="auto"/>
              <w:bottom w:val="single" w:sz="4" w:space="0" w:color="auto"/>
              <w:right w:val="single" w:sz="4" w:space="0" w:color="auto"/>
            </w:tcBorders>
            <w:hideMark/>
          </w:tcPr>
          <w:p w:rsidR="00F029A7" w:rsidRPr="00B23269" w:rsidRDefault="00F029A7">
            <w:pPr>
              <w:tabs>
                <w:tab w:val="left" w:pos="300"/>
              </w:tabs>
              <w:spacing w:line="256" w:lineRule="auto"/>
              <w:jc w:val="center"/>
              <w:rPr>
                <w:b/>
                <w:u w:val="single"/>
                <w:lang w:val="en-GB"/>
              </w:rPr>
            </w:pPr>
            <w:r w:rsidRPr="00B23269">
              <w:rPr>
                <w:highlight w:val="yellow"/>
                <w:lang w:val="en-GB"/>
              </w:rPr>
              <w:t>…………………………</w:t>
            </w:r>
          </w:p>
        </w:tc>
      </w:tr>
      <w:tr w:rsidR="00F029A7" w:rsidRPr="007D2E20" w:rsidTr="00B23269">
        <w:tc>
          <w:tcPr>
            <w:tcW w:w="4605" w:type="dxa"/>
            <w:tcBorders>
              <w:top w:val="single" w:sz="4" w:space="0" w:color="auto"/>
              <w:left w:val="single" w:sz="4" w:space="0" w:color="auto"/>
              <w:bottom w:val="single" w:sz="4" w:space="0" w:color="auto"/>
              <w:right w:val="single" w:sz="4" w:space="0" w:color="auto"/>
            </w:tcBorders>
            <w:hideMark/>
          </w:tcPr>
          <w:p w:rsidR="00F029A7" w:rsidRPr="00B23269" w:rsidRDefault="00F029A7">
            <w:pPr>
              <w:tabs>
                <w:tab w:val="left" w:pos="300"/>
              </w:tabs>
              <w:spacing w:line="256" w:lineRule="auto"/>
              <w:rPr>
                <w:b/>
                <w:lang w:val="en-GB"/>
              </w:rPr>
            </w:pPr>
            <w:r w:rsidRPr="00B23269">
              <w:rPr>
                <w:b/>
                <w:bCs/>
                <w:lang w:val="en-GB"/>
              </w:rPr>
              <w:t>Registered office</w:t>
            </w:r>
            <w:r w:rsidRPr="00B23269">
              <w:rPr>
                <w:b/>
                <w:lang w:val="en-GB"/>
              </w:rPr>
              <w:t>:</w:t>
            </w:r>
          </w:p>
        </w:tc>
        <w:tc>
          <w:tcPr>
            <w:tcW w:w="5596" w:type="dxa"/>
            <w:tcBorders>
              <w:top w:val="single" w:sz="4" w:space="0" w:color="auto"/>
              <w:left w:val="single" w:sz="4" w:space="0" w:color="auto"/>
              <w:bottom w:val="single" w:sz="4" w:space="0" w:color="auto"/>
              <w:right w:val="single" w:sz="4" w:space="0" w:color="auto"/>
            </w:tcBorders>
            <w:hideMark/>
          </w:tcPr>
          <w:p w:rsidR="00F029A7" w:rsidRPr="00B23269" w:rsidRDefault="00F029A7">
            <w:pPr>
              <w:tabs>
                <w:tab w:val="left" w:pos="300"/>
              </w:tabs>
              <w:spacing w:line="256" w:lineRule="auto"/>
              <w:jc w:val="center"/>
              <w:rPr>
                <w:b/>
                <w:u w:val="single"/>
                <w:lang w:val="en-GB"/>
              </w:rPr>
            </w:pPr>
            <w:r w:rsidRPr="00B23269">
              <w:rPr>
                <w:highlight w:val="yellow"/>
                <w:lang w:val="en-GB"/>
              </w:rPr>
              <w:t>…………………………</w:t>
            </w:r>
          </w:p>
        </w:tc>
      </w:tr>
      <w:tr w:rsidR="00F029A7" w:rsidRPr="007D2E20" w:rsidTr="00B23269">
        <w:tc>
          <w:tcPr>
            <w:tcW w:w="4605" w:type="dxa"/>
            <w:tcBorders>
              <w:top w:val="single" w:sz="4" w:space="0" w:color="auto"/>
              <w:left w:val="single" w:sz="4" w:space="0" w:color="auto"/>
              <w:bottom w:val="single" w:sz="4" w:space="0" w:color="auto"/>
              <w:right w:val="single" w:sz="4" w:space="0" w:color="auto"/>
            </w:tcBorders>
            <w:hideMark/>
          </w:tcPr>
          <w:p w:rsidR="00F029A7" w:rsidRPr="00B23269" w:rsidRDefault="00F029A7">
            <w:pPr>
              <w:tabs>
                <w:tab w:val="left" w:pos="300"/>
              </w:tabs>
              <w:spacing w:line="256" w:lineRule="auto"/>
              <w:rPr>
                <w:b/>
                <w:lang w:val="en-GB"/>
              </w:rPr>
            </w:pPr>
            <w:r w:rsidRPr="00B23269">
              <w:rPr>
                <w:b/>
                <w:lang w:val="en-GB"/>
              </w:rPr>
              <w:t>Reg. No.:</w:t>
            </w:r>
          </w:p>
        </w:tc>
        <w:tc>
          <w:tcPr>
            <w:tcW w:w="5596" w:type="dxa"/>
            <w:tcBorders>
              <w:top w:val="single" w:sz="4" w:space="0" w:color="auto"/>
              <w:left w:val="single" w:sz="4" w:space="0" w:color="auto"/>
              <w:bottom w:val="single" w:sz="4" w:space="0" w:color="auto"/>
              <w:right w:val="single" w:sz="4" w:space="0" w:color="auto"/>
            </w:tcBorders>
            <w:hideMark/>
          </w:tcPr>
          <w:p w:rsidR="00F029A7" w:rsidRPr="00B23269" w:rsidRDefault="00F029A7">
            <w:pPr>
              <w:tabs>
                <w:tab w:val="left" w:pos="300"/>
              </w:tabs>
              <w:spacing w:line="256" w:lineRule="auto"/>
              <w:jc w:val="center"/>
              <w:rPr>
                <w:b/>
                <w:u w:val="single"/>
                <w:lang w:val="en-GB"/>
              </w:rPr>
            </w:pPr>
            <w:r w:rsidRPr="00B23269">
              <w:rPr>
                <w:highlight w:val="yellow"/>
                <w:lang w:val="en-GB"/>
              </w:rPr>
              <w:t>…………………………</w:t>
            </w:r>
          </w:p>
        </w:tc>
      </w:tr>
    </w:tbl>
    <w:p w:rsidR="00383B00" w:rsidRPr="007D2E20" w:rsidRDefault="00383B00" w:rsidP="00F029A7">
      <w:pPr>
        <w:autoSpaceDE w:val="0"/>
        <w:autoSpaceDN w:val="0"/>
        <w:adjustRightInd w:val="0"/>
        <w:spacing w:after="120"/>
        <w:rPr>
          <w:rFonts w:eastAsia="Times New Roman" w:cs="Arial"/>
          <w:bCs/>
          <w:lang w:val="en-GB" w:eastAsia="en-GB" w:bidi="en-GB"/>
        </w:rPr>
      </w:pPr>
    </w:p>
    <w:p w:rsidR="00F029A7" w:rsidRPr="007D2E20" w:rsidRDefault="00F029A7" w:rsidP="00F029A7">
      <w:pPr>
        <w:autoSpaceDE w:val="0"/>
        <w:autoSpaceDN w:val="0"/>
        <w:adjustRightInd w:val="0"/>
        <w:spacing w:after="120"/>
        <w:rPr>
          <w:rFonts w:eastAsia="Times New Roman" w:cs="Arial"/>
          <w:bCs/>
          <w:lang w:val="en-GB" w:eastAsia="en-GB" w:bidi="en-GB"/>
        </w:rPr>
      </w:pPr>
      <w:bookmarkStart w:id="0" w:name="_Hlk41569183"/>
      <w:r w:rsidRPr="007D2E20">
        <w:rPr>
          <w:rFonts w:eastAsia="Times New Roman" w:cs="Arial"/>
          <w:bCs/>
          <w:lang w:val="en-GB" w:eastAsia="en-GB" w:bidi="en-GB"/>
        </w:rPr>
        <w:t>(hereinafter “</w:t>
      </w:r>
      <w:r w:rsidRPr="00B23269">
        <w:rPr>
          <w:rFonts w:eastAsia="Times New Roman" w:cs="Arial"/>
          <w:b/>
          <w:lang w:val="en-GB" w:eastAsia="en-GB" w:bidi="en-GB"/>
        </w:rPr>
        <w:t xml:space="preserve">the </w:t>
      </w:r>
      <w:r w:rsidR="002942E1" w:rsidRPr="00B23269">
        <w:rPr>
          <w:b/>
          <w:lang w:val="en-GB"/>
        </w:rPr>
        <w:t>Contractor</w:t>
      </w:r>
      <w:r w:rsidRPr="007D2E20">
        <w:rPr>
          <w:rFonts w:eastAsia="Times New Roman" w:cs="Arial"/>
          <w:bCs/>
          <w:lang w:val="en-GB" w:eastAsia="en-GB" w:bidi="en-GB"/>
        </w:rPr>
        <w:t>”</w:t>
      </w:r>
      <w:r w:rsidR="00383B00" w:rsidRPr="007D2E20">
        <w:rPr>
          <w:rFonts w:eastAsia="Times New Roman" w:cs="Arial"/>
          <w:bCs/>
          <w:lang w:val="en-GB" w:eastAsia="en-GB" w:bidi="en-GB"/>
        </w:rPr>
        <w:t>)</w:t>
      </w:r>
    </w:p>
    <w:bookmarkEnd w:id="0"/>
    <w:p w:rsidR="005627AA" w:rsidRPr="007D2E20" w:rsidRDefault="005627AA" w:rsidP="00F029A7">
      <w:pPr>
        <w:autoSpaceDE w:val="0"/>
        <w:autoSpaceDN w:val="0"/>
        <w:adjustRightInd w:val="0"/>
        <w:spacing w:after="120"/>
        <w:rPr>
          <w:rFonts w:eastAsia="Times New Roman" w:cs="Arial"/>
          <w:bCs/>
          <w:lang w:val="en-GB" w:eastAsia="en-GB" w:bidi="en-GB"/>
        </w:rPr>
      </w:pPr>
    </w:p>
    <w:p w:rsidR="00F029A7" w:rsidRDefault="00F029A7" w:rsidP="00636F9A">
      <w:pPr>
        <w:pStyle w:val="Nzev"/>
        <w:rPr>
          <w:bCs/>
          <w:color w:val="auto"/>
          <w:sz w:val="22"/>
          <w:szCs w:val="22"/>
          <w:lang w:val="en-GB"/>
        </w:rPr>
      </w:pPr>
      <w:r w:rsidRPr="00B23269">
        <w:rPr>
          <w:bCs/>
          <w:color w:val="auto"/>
          <w:sz w:val="22"/>
          <w:szCs w:val="22"/>
          <w:lang w:val="en-GB"/>
        </w:rPr>
        <w:t xml:space="preserve">As a person authorized to act in the name of or for the </w:t>
      </w:r>
      <w:r w:rsidR="009B754C" w:rsidRPr="00B23269">
        <w:rPr>
          <w:bCs/>
          <w:color w:val="auto"/>
          <w:sz w:val="22"/>
          <w:szCs w:val="22"/>
          <w:lang w:val="en-GB"/>
        </w:rPr>
        <w:t>Contractor</w:t>
      </w:r>
      <w:r w:rsidRPr="00B23269">
        <w:rPr>
          <w:bCs/>
          <w:color w:val="auto"/>
          <w:sz w:val="22"/>
          <w:szCs w:val="22"/>
          <w:lang w:val="en-GB"/>
        </w:rPr>
        <w:t xml:space="preserve">, I hereby solemnly declare that the </w:t>
      </w:r>
      <w:r w:rsidR="009B754C" w:rsidRPr="00B23269">
        <w:rPr>
          <w:bCs/>
          <w:color w:val="auto"/>
          <w:sz w:val="22"/>
          <w:szCs w:val="22"/>
          <w:lang w:val="en-GB"/>
        </w:rPr>
        <w:t xml:space="preserve">Contractor </w:t>
      </w:r>
      <w:r w:rsidRPr="00B23269">
        <w:rPr>
          <w:bCs/>
          <w:color w:val="auto"/>
          <w:sz w:val="22"/>
          <w:szCs w:val="22"/>
          <w:lang w:val="en-GB"/>
        </w:rPr>
        <w:t>meets the following requirements regarding the implemented security processes in place to ensure the production security integrity</w:t>
      </w:r>
      <w:r w:rsidR="002942E1">
        <w:rPr>
          <w:bCs/>
          <w:color w:val="auto"/>
          <w:sz w:val="22"/>
          <w:szCs w:val="22"/>
          <w:lang w:val="en-GB"/>
        </w:rPr>
        <w:t xml:space="preserve"> </w:t>
      </w:r>
      <w:r w:rsidR="002942E1" w:rsidRPr="002942E1">
        <w:rPr>
          <w:bCs/>
          <w:color w:val="auto"/>
          <w:sz w:val="22"/>
          <w:szCs w:val="22"/>
          <w:lang w:val="en-GB"/>
        </w:rPr>
        <w:t>(transport incl.)</w:t>
      </w:r>
      <w:r w:rsidR="009B754C" w:rsidRPr="00B23269">
        <w:rPr>
          <w:bCs/>
          <w:color w:val="auto"/>
          <w:sz w:val="22"/>
          <w:szCs w:val="22"/>
          <w:lang w:val="en-GB"/>
        </w:rPr>
        <w:t>, whereas the Contracting Authority has a right to check the Contractor's security processes according to this affidavit</w:t>
      </w:r>
      <w:r w:rsidRPr="00B23269">
        <w:rPr>
          <w:bCs/>
          <w:color w:val="auto"/>
          <w:sz w:val="22"/>
          <w:szCs w:val="22"/>
          <w:lang w:val="en-GB"/>
        </w:rPr>
        <w:t>:</w:t>
      </w:r>
    </w:p>
    <w:p w:rsidR="002942E1" w:rsidRDefault="002942E1" w:rsidP="002942E1">
      <w:pPr>
        <w:rPr>
          <w:lang w:val="en-GB"/>
        </w:rPr>
      </w:pPr>
    </w:p>
    <w:p w:rsidR="002942E1" w:rsidRDefault="002942E1" w:rsidP="002942E1">
      <w:pPr>
        <w:rPr>
          <w:rFonts w:cs="Arial"/>
          <w:b/>
          <w:bCs/>
          <w:u w:val="single"/>
          <w:lang w:val="en-GB"/>
        </w:rPr>
      </w:pPr>
      <w:r>
        <w:rPr>
          <w:rFonts w:cs="Arial"/>
          <w:b/>
          <w:bCs/>
          <w:u w:val="single"/>
          <w:lang w:val="en-GB"/>
        </w:rPr>
        <w:t>All the following requirements arise from requirements of ISO 14298 and CWA 15374.</w:t>
      </w:r>
    </w:p>
    <w:p w:rsidR="002942E1" w:rsidRPr="002942E1" w:rsidRDefault="002942E1" w:rsidP="002942E1">
      <w:pPr>
        <w:rPr>
          <w:lang w:val="en-GB"/>
        </w:rPr>
      </w:pPr>
    </w:p>
    <w:p w:rsidR="00BF0589" w:rsidRDefault="00BF0589" w:rsidP="00BF0589">
      <w:pPr>
        <w:rPr>
          <w:lang w:val="en-GB"/>
        </w:rPr>
      </w:pPr>
    </w:p>
    <w:tbl>
      <w:tblPr>
        <w:tblStyle w:val="Mkatabulky"/>
        <w:tblW w:w="5000" w:type="pct"/>
        <w:tblLook w:val="04A0" w:firstRow="1" w:lastRow="0" w:firstColumn="1" w:lastColumn="0" w:noHBand="0" w:noVBand="1"/>
      </w:tblPr>
      <w:tblGrid>
        <w:gridCol w:w="510"/>
        <w:gridCol w:w="2804"/>
        <w:gridCol w:w="4761"/>
        <w:gridCol w:w="1661"/>
      </w:tblGrid>
      <w:tr w:rsidR="00BF0589" w:rsidTr="00BF0589">
        <w:trPr>
          <w:tblHeader/>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pPr>
              <w:spacing w:after="120" w:line="276" w:lineRule="auto"/>
              <w:jc w:val="center"/>
              <w:rPr>
                <w:rFonts w:cs="Arial"/>
                <w:b/>
                <w:i/>
                <w:iCs/>
                <w:lang w:val="en-GB"/>
              </w:rPr>
            </w:pPr>
            <w:r>
              <w:rPr>
                <w:rFonts w:cs="Arial"/>
                <w:b/>
                <w:lang w:val="en-GB"/>
              </w:rPr>
              <w:t>No</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pPr>
              <w:spacing w:after="120" w:line="276" w:lineRule="auto"/>
              <w:jc w:val="center"/>
              <w:rPr>
                <w:rFonts w:cs="Arial"/>
                <w:b/>
                <w:i/>
                <w:iCs/>
                <w:lang w:val="en-GB"/>
              </w:rPr>
            </w:pPr>
            <w:r>
              <w:rPr>
                <w:rFonts w:cs="Arial"/>
                <w:b/>
                <w:lang w:val="en-GB"/>
              </w:rPr>
              <w:t>Requirements</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pPr>
              <w:spacing w:after="120" w:line="276" w:lineRule="auto"/>
              <w:jc w:val="center"/>
              <w:rPr>
                <w:rFonts w:cs="Arial"/>
                <w:b/>
                <w:i/>
                <w:iCs/>
                <w:lang w:val="en-GB"/>
              </w:rPr>
            </w:pPr>
            <w:r w:rsidRPr="00BF0589">
              <w:rPr>
                <w:rFonts w:cs="Arial"/>
                <w:b/>
                <w:lang w:val="en-GB"/>
              </w:rPr>
              <w:t>Minimum level to fulfil the requirement</w:t>
            </w:r>
          </w:p>
        </w:tc>
        <w:tc>
          <w:tcPr>
            <w:tcW w:w="853" w:type="pct"/>
            <w:tcBorders>
              <w:top w:val="single" w:sz="4" w:space="0" w:color="auto"/>
              <w:left w:val="single" w:sz="4" w:space="0" w:color="auto"/>
              <w:bottom w:val="single" w:sz="4" w:space="0" w:color="auto"/>
              <w:right w:val="single" w:sz="4" w:space="0" w:color="auto"/>
            </w:tcBorders>
          </w:tcPr>
          <w:p w:rsidR="00BF0589" w:rsidRPr="00BF0589" w:rsidRDefault="00BF0589" w:rsidP="00873619">
            <w:pPr>
              <w:spacing w:after="120" w:line="276" w:lineRule="auto"/>
              <w:jc w:val="center"/>
              <w:rPr>
                <w:rFonts w:cs="Arial"/>
                <w:b/>
                <w:i/>
                <w:iCs/>
                <w:lang w:val="en-GB"/>
              </w:rPr>
            </w:pPr>
            <w:r w:rsidRPr="00873619">
              <w:rPr>
                <w:rFonts w:cs="Arial"/>
                <w:b/>
                <w:i/>
                <w:iCs/>
                <w:color w:val="FF0000"/>
                <w:lang w:val="en-GB"/>
              </w:rPr>
              <w:t>The Contractor shall state whether it fulfils the requirement:</w:t>
            </w:r>
            <w:r w:rsidRPr="00873619">
              <w:rPr>
                <w:i/>
                <w:iCs/>
                <w:color w:val="FF0000"/>
                <w:lang w:val="en-GB"/>
              </w:rPr>
              <w:t xml:space="preserve"> 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01</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A security policy has to be implemented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Style w:val="tlid-translation"/>
              </w:rPr>
            </w:pPr>
            <w:r>
              <w:rPr>
                <w:rStyle w:val="tlid-translation"/>
                <w:rFonts w:cs="Arial"/>
                <w:bCs/>
                <w:u w:val="single"/>
                <w:lang w:val="en-GB"/>
              </w:rPr>
              <w:t>Minimum level to fulfil the requirement</w:t>
            </w:r>
            <w:r>
              <w:rPr>
                <w:rStyle w:val="tlid-translation"/>
                <w:rFonts w:cs="Arial"/>
                <w:u w:val="single"/>
                <w:lang w:val="en-GB"/>
              </w:rPr>
              <w:t>:</w:t>
            </w:r>
            <w:r>
              <w:rPr>
                <w:rStyle w:val="tlid-translation"/>
                <w:rFonts w:cs="Arial"/>
                <w:lang w:val="en-GB"/>
              </w:rPr>
              <w:t xml:space="preserve"> The document "Security Policy" must be adopted and issued by the company's management, the document must meet:</w:t>
            </w:r>
          </w:p>
          <w:p w:rsidR="00BF0589" w:rsidRDefault="00BF0589" w:rsidP="00BF0589">
            <w:pPr>
              <w:pStyle w:val="Odstavecseseznamem"/>
              <w:numPr>
                <w:ilvl w:val="0"/>
                <w:numId w:val="18"/>
              </w:numPr>
              <w:autoSpaceDN w:val="0"/>
              <w:spacing w:before="120"/>
              <w:ind w:left="714" w:hanging="357"/>
              <w:contextualSpacing w:val="0"/>
              <w:rPr>
                <w:rStyle w:val="tlid-translation"/>
                <w:rFonts w:cs="Arial"/>
                <w:lang w:val="en-GB"/>
              </w:rPr>
            </w:pPr>
            <w:r>
              <w:rPr>
                <w:rStyle w:val="tlid-translation"/>
                <w:rFonts w:cs="Arial"/>
                <w:lang w:val="en-GB"/>
              </w:rPr>
              <w:t>the requirements of ISO 27001, or</w:t>
            </w:r>
          </w:p>
          <w:p w:rsidR="00BF0589" w:rsidRDefault="00BF0589" w:rsidP="00BF0589">
            <w:pPr>
              <w:pStyle w:val="Odstavecseseznamem"/>
              <w:numPr>
                <w:ilvl w:val="0"/>
                <w:numId w:val="18"/>
              </w:numPr>
              <w:autoSpaceDN w:val="0"/>
              <w:contextualSpacing w:val="0"/>
              <w:rPr>
                <w:rStyle w:val="tlid-translation"/>
                <w:rFonts w:cs="Arial"/>
                <w:lang w:val="en-GB"/>
              </w:rPr>
            </w:pPr>
            <w:r>
              <w:rPr>
                <w:rStyle w:val="tlid-translation"/>
                <w:rFonts w:cs="Arial"/>
                <w:lang w:val="en-GB"/>
              </w:rPr>
              <w:t>reasonably, Annex No. 5 to Decree No. 82/2018 Coll. On security measures, cyber security incidents, reactive measures, requirements for filing in the field of cyber security and data disposal (Decree on Cyber Security), or</w:t>
            </w:r>
          </w:p>
          <w:p w:rsidR="00BF0589" w:rsidRDefault="00BF0589" w:rsidP="00BF0589">
            <w:pPr>
              <w:pStyle w:val="Odstavecseseznamem"/>
              <w:numPr>
                <w:ilvl w:val="0"/>
                <w:numId w:val="18"/>
              </w:numPr>
              <w:autoSpaceDN w:val="0"/>
              <w:contextualSpacing w:val="0"/>
              <w:rPr>
                <w:rStyle w:val="tlid-translation"/>
                <w:rFonts w:cs="Arial"/>
                <w:lang w:val="en-GB"/>
              </w:rPr>
            </w:pPr>
            <w:r>
              <w:rPr>
                <w:rStyle w:val="tlid-translation"/>
                <w:rFonts w:cs="Arial"/>
                <w:lang w:val="en-GB"/>
              </w:rPr>
              <w:t>it must contain at least the following structure:</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Objectives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Priority,</w:t>
            </w:r>
          </w:p>
          <w:p w:rsidR="00BF0589" w:rsidRDefault="00BF0589" w:rsidP="00BF0589">
            <w:pPr>
              <w:pStyle w:val="Odstavecseseznamem"/>
              <w:numPr>
                <w:ilvl w:val="0"/>
                <w:numId w:val="19"/>
              </w:numPr>
              <w:autoSpaceDN w:val="0"/>
              <w:contextualSpacing w:val="0"/>
            </w:pPr>
            <w:r>
              <w:rPr>
                <w:rStyle w:val="tlid-translation"/>
                <w:rFonts w:cs="Arial"/>
                <w:lang w:val="en-GB"/>
              </w:rPr>
              <w:t>Security commitments</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02</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 xml:space="preserve">The subcontractors, who are participating in the order for STC, have to be security checked  </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xml:space="preserve">: There must be records of security checks at other subcontractors, who are participating in in the supply of services to the participant under this contract. Security checks at subcontractors must be performed at least within the scope of </w:t>
            </w:r>
            <w:r>
              <w:rPr>
                <w:rFonts w:cs="Arial"/>
                <w:lang w:val="en-GB"/>
              </w:rPr>
              <w:lastRenderedPageBreak/>
              <w:t xml:space="preserve">this document. If the participant does not have a subcontractor under the contract, this point is not audited. </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lastRenderedPageBreak/>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03</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A system of concluding of confidentiality agreement with the subcontractors must be adopted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A non-disclosure agreement (NDA) must be accepted and signed between the participant and other suppliers involved in the order for STC, which must include at least the following parts:</w:t>
            </w:r>
          </w:p>
          <w:p w:rsidR="00BF0589" w:rsidRDefault="00BF0589" w:rsidP="00BF0589">
            <w:pPr>
              <w:pStyle w:val="Odstavecseseznamem"/>
              <w:numPr>
                <w:ilvl w:val="0"/>
                <w:numId w:val="20"/>
              </w:numPr>
              <w:autoSpaceDN w:val="0"/>
              <w:spacing w:before="120"/>
              <w:ind w:left="714" w:hanging="357"/>
              <w:contextualSpacing w:val="0"/>
              <w:jc w:val="left"/>
              <w:rPr>
                <w:rFonts w:cs="Arial"/>
                <w:lang w:val="en-GB"/>
              </w:rPr>
            </w:pPr>
            <w:r>
              <w:rPr>
                <w:rFonts w:cs="Arial"/>
                <w:lang w:val="en-GB"/>
              </w:rPr>
              <w:t>Names of parties to the contract,</w:t>
            </w:r>
          </w:p>
          <w:p w:rsidR="00BF0589" w:rsidRDefault="00BF0589" w:rsidP="00BF0589">
            <w:pPr>
              <w:pStyle w:val="Odstavecseseznamem"/>
              <w:numPr>
                <w:ilvl w:val="0"/>
                <w:numId w:val="20"/>
              </w:numPr>
              <w:autoSpaceDN w:val="0"/>
              <w:contextualSpacing w:val="0"/>
              <w:jc w:val="left"/>
              <w:rPr>
                <w:rFonts w:cs="Arial"/>
                <w:lang w:val="en-GB"/>
              </w:rPr>
            </w:pPr>
            <w:r>
              <w:rPr>
                <w:rFonts w:cs="Arial"/>
                <w:lang w:val="en-GB"/>
              </w:rPr>
              <w:t>Definition of what constitutes confidential information,</w:t>
            </w:r>
          </w:p>
          <w:p w:rsidR="00BF0589" w:rsidRDefault="00BF0589" w:rsidP="00BF0589">
            <w:pPr>
              <w:pStyle w:val="Odstavecseseznamem"/>
              <w:numPr>
                <w:ilvl w:val="0"/>
                <w:numId w:val="20"/>
              </w:numPr>
              <w:autoSpaceDN w:val="0"/>
              <w:contextualSpacing w:val="0"/>
              <w:jc w:val="left"/>
              <w:rPr>
                <w:rFonts w:cs="Arial"/>
                <w:lang w:val="en-GB"/>
              </w:rPr>
            </w:pPr>
            <w:r>
              <w:rPr>
                <w:rFonts w:cs="Arial"/>
                <w:lang w:val="en-GB"/>
              </w:rPr>
              <w:t>Prohibiting any exclusion from confidentiality,</w:t>
            </w:r>
          </w:p>
          <w:p w:rsidR="00BF0589" w:rsidRDefault="00BF0589" w:rsidP="00BF0589">
            <w:pPr>
              <w:pStyle w:val="Odstavecseseznamem"/>
              <w:numPr>
                <w:ilvl w:val="0"/>
                <w:numId w:val="20"/>
              </w:numPr>
              <w:autoSpaceDN w:val="0"/>
              <w:contextualSpacing w:val="0"/>
              <w:jc w:val="left"/>
              <w:rPr>
                <w:rFonts w:cs="Arial"/>
                <w:lang w:val="en-GB"/>
              </w:rPr>
            </w:pPr>
            <w:r>
              <w:rPr>
                <w:rFonts w:cs="Arial"/>
                <w:lang w:val="en-GB"/>
              </w:rPr>
              <w:t>A statement of the appropriate use of the information to be disclosed,</w:t>
            </w:r>
          </w:p>
          <w:p w:rsidR="00BF0589" w:rsidRDefault="00BF0589" w:rsidP="00BF0589">
            <w:pPr>
              <w:pStyle w:val="Odstavecseseznamem"/>
              <w:numPr>
                <w:ilvl w:val="0"/>
                <w:numId w:val="20"/>
              </w:numPr>
              <w:autoSpaceDN w:val="0"/>
              <w:contextualSpacing w:val="0"/>
              <w:jc w:val="left"/>
              <w:rPr>
                <w:rFonts w:cs="Arial"/>
                <w:lang w:val="en-GB"/>
              </w:rPr>
            </w:pPr>
            <w:r>
              <w:rPr>
                <w:rFonts w:cs="Arial"/>
                <w:lang w:val="en-GB"/>
              </w:rPr>
              <w:t>Relevant time period,</w:t>
            </w:r>
          </w:p>
          <w:p w:rsidR="00BF0589" w:rsidRDefault="00BF0589" w:rsidP="00BF0589">
            <w:pPr>
              <w:pStyle w:val="Odstavecseseznamem"/>
              <w:numPr>
                <w:ilvl w:val="0"/>
                <w:numId w:val="20"/>
              </w:numPr>
              <w:autoSpaceDN w:val="0"/>
              <w:contextualSpacing w:val="0"/>
              <w:jc w:val="left"/>
              <w:rPr>
                <w:rFonts w:cs="Arial"/>
                <w:lang w:val="en-GB"/>
              </w:rPr>
            </w:pPr>
            <w:r>
              <w:rPr>
                <w:rFonts w:cs="Arial"/>
                <w:lang w:val="en-GB"/>
              </w:rPr>
              <w:t>Fines and sanctions in the appropriate amount</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04</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The security requirements between STC and the supplier have to be set up and documented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xml:space="preserve">: The supplier must have set up and documented safety procedures and rules for the production and delivery of services or products for STC. The whole process from the purchase of raw materials / semi-finished products, the production cycle until the dispatch and transport of the products to the customer must be described. The document must include records of materials during the production cycle and the method of disposal of non-conforming production.  </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05</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Regular internal security audits have to be performed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The participant implements and records regular internal security audits of its own procedures and rules (at least once a year).</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06</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Risk assessment and risk management documents have to be implemented and updated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A risk analysis is prepared and regularly updated (at least once a year).</w:t>
            </w:r>
          </w:p>
          <w:p w:rsidR="00BF0589" w:rsidRDefault="00BF0589" w:rsidP="00BF0589">
            <w:pPr>
              <w:spacing w:before="120"/>
              <w:rPr>
                <w:rFonts w:cs="Arial"/>
                <w:lang w:val="en-GB"/>
              </w:rPr>
            </w:pPr>
            <w:r>
              <w:rPr>
                <w:rFonts w:cs="Arial"/>
                <w:lang w:val="en-GB"/>
              </w:rPr>
              <w:t>The document must meet:</w:t>
            </w:r>
          </w:p>
          <w:p w:rsidR="00BF0589" w:rsidRDefault="00BF0589" w:rsidP="00BF0589">
            <w:pPr>
              <w:pStyle w:val="Odstavecseseznamem"/>
              <w:numPr>
                <w:ilvl w:val="0"/>
                <w:numId w:val="21"/>
              </w:numPr>
              <w:autoSpaceDN w:val="0"/>
              <w:contextualSpacing w:val="0"/>
              <w:rPr>
                <w:rStyle w:val="tlid-translation"/>
              </w:rPr>
            </w:pPr>
            <w:r>
              <w:rPr>
                <w:rStyle w:val="tlid-translation"/>
                <w:rFonts w:cs="Arial"/>
                <w:lang w:val="en-GB"/>
              </w:rPr>
              <w:t>Requirements according to ISO 27001, or</w:t>
            </w:r>
          </w:p>
          <w:p w:rsidR="00BF0589" w:rsidRDefault="00BF0589" w:rsidP="00BF0589">
            <w:pPr>
              <w:pStyle w:val="Odstavecseseznamem"/>
              <w:numPr>
                <w:ilvl w:val="0"/>
                <w:numId w:val="21"/>
              </w:numPr>
              <w:autoSpaceDN w:val="0"/>
              <w:contextualSpacing w:val="0"/>
              <w:rPr>
                <w:rStyle w:val="tlid-translation"/>
                <w:rFonts w:cs="Arial"/>
                <w:lang w:val="en-GB"/>
              </w:rPr>
            </w:pPr>
            <w:r>
              <w:rPr>
                <w:rStyle w:val="tlid-translation"/>
                <w:rFonts w:cs="Arial"/>
                <w:lang w:val="en-GB"/>
              </w:rPr>
              <w:t>must contain at least the following parts: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risk identification</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risk analysis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risk evaluation</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lastRenderedPageBreak/>
              <w:t>risk mitigation</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risk management (resp. its mitigation)</w:t>
            </w:r>
          </w:p>
          <w:p w:rsidR="00BF0589" w:rsidRDefault="00BF0589" w:rsidP="00BF0589">
            <w:pPr>
              <w:pStyle w:val="Odstavecseseznamem"/>
              <w:numPr>
                <w:ilvl w:val="0"/>
                <w:numId w:val="19"/>
              </w:numPr>
              <w:autoSpaceDN w:val="0"/>
              <w:contextualSpacing w:val="0"/>
            </w:pPr>
            <w:r>
              <w:rPr>
                <w:rStyle w:val="tlid-translation"/>
                <w:rFonts w:cs="Arial"/>
                <w:lang w:val="en-GB"/>
              </w:rPr>
              <w:t>risk monitoring and review</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lastRenderedPageBreak/>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07</w:t>
            </w:r>
          </w:p>
        </w:tc>
        <w:tc>
          <w:tcPr>
            <w:tcW w:w="1440" w:type="pct"/>
            <w:tcBorders>
              <w:top w:val="single" w:sz="4" w:space="0" w:color="auto"/>
              <w:left w:val="single" w:sz="4" w:space="0" w:color="auto"/>
              <w:bottom w:val="single" w:sz="4" w:space="0" w:color="auto"/>
              <w:right w:val="single" w:sz="4" w:space="0" w:color="auto"/>
            </w:tcBorders>
            <w:vAlign w:val="center"/>
          </w:tcPr>
          <w:p w:rsidR="00BF0589" w:rsidRDefault="00BF0589" w:rsidP="00BF0589">
            <w:pPr>
              <w:rPr>
                <w:rFonts w:cs="Arial"/>
                <w:lang w:val="en-GB"/>
              </w:rPr>
            </w:pPr>
            <w:r>
              <w:rPr>
                <w:rFonts w:cs="Arial"/>
                <w:lang w:val="en-GB"/>
              </w:rPr>
              <w:t>Continuous supply of products and services has to be ensured</w:t>
            </w:r>
          </w:p>
          <w:p w:rsidR="00BF0589" w:rsidRDefault="00BF0589" w:rsidP="00BF0589">
            <w:pPr>
              <w:spacing w:after="120" w:line="276" w:lineRule="auto"/>
              <w:rPr>
                <w:rFonts w:cs="Arial"/>
                <w:i/>
                <w:iCs/>
                <w:lang w:val="en-GB"/>
              </w:rPr>
            </w:pP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There is a functional and up-to-date Business Continuity Plan to ensure maximum protection in order to ensure the operation of the company and its operation in situations where the company is threatened or facing a disaster.</w:t>
            </w:r>
          </w:p>
          <w:p w:rsidR="00BF0589" w:rsidRDefault="00BF0589" w:rsidP="00BF0589">
            <w:pPr>
              <w:spacing w:before="120"/>
              <w:rPr>
                <w:rFonts w:cs="Arial"/>
                <w:lang w:val="en-GB"/>
              </w:rPr>
            </w:pPr>
            <w:r>
              <w:rPr>
                <w:rFonts w:cs="Arial"/>
                <w:lang w:val="en-GB"/>
              </w:rPr>
              <w:t>The document must meet:</w:t>
            </w:r>
          </w:p>
          <w:p w:rsidR="00BF0589" w:rsidRDefault="00BF0589" w:rsidP="00BF0589">
            <w:pPr>
              <w:pStyle w:val="Odstavecseseznamem"/>
              <w:numPr>
                <w:ilvl w:val="0"/>
                <w:numId w:val="22"/>
              </w:numPr>
              <w:autoSpaceDN w:val="0"/>
              <w:contextualSpacing w:val="0"/>
              <w:rPr>
                <w:rStyle w:val="tlid-translation"/>
              </w:rPr>
            </w:pPr>
            <w:r>
              <w:rPr>
                <w:rStyle w:val="tlid-translation"/>
                <w:rFonts w:cs="Arial"/>
                <w:lang w:val="en-GB"/>
              </w:rPr>
              <w:t>the requirements of the standard according to ISO 22301, or</w:t>
            </w:r>
          </w:p>
          <w:p w:rsidR="00BF0589" w:rsidRDefault="00BF0589" w:rsidP="00BF0589">
            <w:pPr>
              <w:pStyle w:val="Odstavecseseznamem"/>
              <w:numPr>
                <w:ilvl w:val="0"/>
                <w:numId w:val="22"/>
              </w:numPr>
              <w:autoSpaceDN w:val="0"/>
              <w:contextualSpacing w:val="0"/>
              <w:rPr>
                <w:rStyle w:val="tlid-translation"/>
                <w:rFonts w:cs="Arial"/>
                <w:lang w:val="en-GB"/>
              </w:rPr>
            </w:pPr>
            <w:r>
              <w:rPr>
                <w:rStyle w:val="tlid-translation"/>
                <w:rFonts w:cs="Arial"/>
                <w:lang w:val="en-GB"/>
              </w:rPr>
              <w:t>must contain at least the following parts: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Risk and threat analysis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Business impact analysis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Crisis measures and organizational guidelines to keep the organization in crisis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Plans and measures to maintain continuity</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Scenarios, plans and measures for recovery of operation</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Techniques for quality assurance, preventive measures such as maintenance, exercises, audits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Contact information for members of management (especially crisis)</w:t>
            </w:r>
          </w:p>
          <w:p w:rsidR="00BF0589" w:rsidRDefault="00BF0589" w:rsidP="00BF0589">
            <w:pPr>
              <w:pStyle w:val="Odstavecseseznamem"/>
              <w:numPr>
                <w:ilvl w:val="0"/>
                <w:numId w:val="19"/>
              </w:numPr>
              <w:autoSpaceDN w:val="0"/>
              <w:contextualSpacing w:val="0"/>
              <w:rPr>
                <w:rStyle w:val="tlid-translation"/>
                <w:rFonts w:cs="Arial"/>
                <w:lang w:val="en-GB"/>
              </w:rPr>
            </w:pPr>
            <w:r>
              <w:rPr>
                <w:rStyle w:val="tlid-translation"/>
                <w:rFonts w:cs="Arial"/>
                <w:lang w:val="en-GB"/>
              </w:rPr>
              <w:t>Instructions for employees in the event of a crisis</w:t>
            </w:r>
          </w:p>
          <w:p w:rsidR="00BF0589" w:rsidRDefault="00BF0589" w:rsidP="00BF0589">
            <w:pPr>
              <w:pStyle w:val="Odstavecseseznamem"/>
              <w:numPr>
                <w:ilvl w:val="0"/>
                <w:numId w:val="19"/>
              </w:numPr>
              <w:autoSpaceDN w:val="0"/>
              <w:contextualSpacing w:val="0"/>
            </w:pPr>
            <w:r>
              <w:rPr>
                <w:rStyle w:val="tlid-translation"/>
                <w:rFonts w:cs="Arial"/>
                <w:lang w:val="en-GB"/>
              </w:rPr>
              <w:t>Allocation of people, tools and other resources</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08</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Fonts w:cs="Arial"/>
                <w:lang w:val="en-GB"/>
              </w:rPr>
              <w:t xml:space="preserve">The supplier’s buildings have to be secured via </w:t>
            </w:r>
          </w:p>
          <w:p w:rsidR="00BF0589" w:rsidRDefault="00BF0589" w:rsidP="00BF0589">
            <w:pPr>
              <w:rPr>
                <w:rFonts w:cs="Arial"/>
                <w:lang w:val="en-GB"/>
              </w:rPr>
            </w:pPr>
            <w:r>
              <w:rPr>
                <w:rFonts w:cs="Arial"/>
                <w:lang w:val="en-GB"/>
              </w:rPr>
              <w:t xml:space="preserve">IDS (Intrusion Detection System), </w:t>
            </w:r>
          </w:p>
          <w:p w:rsidR="00BF0589" w:rsidRDefault="00BF0589" w:rsidP="00BF0589">
            <w:pPr>
              <w:rPr>
                <w:rFonts w:cs="Arial"/>
                <w:lang w:val="en-GB"/>
              </w:rPr>
            </w:pPr>
            <w:r>
              <w:rPr>
                <w:rFonts w:cs="Arial"/>
                <w:lang w:val="en-GB"/>
              </w:rPr>
              <w:t xml:space="preserve">FS (Fire System), </w:t>
            </w:r>
          </w:p>
          <w:p w:rsidR="00BF0589" w:rsidRDefault="00BF0589" w:rsidP="00BF0589">
            <w:pPr>
              <w:rPr>
                <w:rFonts w:cs="Arial"/>
                <w:lang w:val="en-GB"/>
              </w:rPr>
            </w:pPr>
            <w:r>
              <w:rPr>
                <w:rFonts w:cs="Arial"/>
                <w:lang w:val="en-GB"/>
              </w:rPr>
              <w:t xml:space="preserve">CCTV, </w:t>
            </w:r>
          </w:p>
          <w:p w:rsidR="00BF0589" w:rsidRDefault="00BF0589" w:rsidP="00BF0589">
            <w:pPr>
              <w:spacing w:after="120" w:line="276" w:lineRule="auto"/>
              <w:rPr>
                <w:rFonts w:cs="Arial"/>
                <w:i/>
                <w:iCs/>
                <w:lang w:val="en-GB"/>
              </w:rPr>
            </w:pPr>
            <w:r>
              <w:rPr>
                <w:rFonts w:cs="Arial"/>
                <w:lang w:val="en-GB"/>
              </w:rPr>
              <w:t>ACS (Access Control System)</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The supplier's facilities and production facilities must be equipped with defined security systems with a connection to a monitoring centre (internal or external).</w:t>
            </w:r>
          </w:p>
          <w:p w:rsidR="00BF0589" w:rsidRDefault="00BF0589" w:rsidP="00BF0589">
            <w:pPr>
              <w:rPr>
                <w:rFonts w:cs="Arial"/>
                <w:lang w:val="en-GB"/>
              </w:rPr>
            </w:pPr>
            <w:r>
              <w:rPr>
                <w:rFonts w:cs="Arial"/>
                <w:lang w:val="en-GB"/>
              </w:rPr>
              <w:t>The camera system must be recorded and must monitor the entire production area and perimeter without blind spots.</w:t>
            </w:r>
          </w:p>
          <w:p w:rsidR="00BF0589" w:rsidRDefault="00BF0589" w:rsidP="00BF0589">
            <w:pPr>
              <w:rPr>
                <w:rFonts w:cs="Arial"/>
                <w:lang w:val="en-GB"/>
              </w:rPr>
            </w:pPr>
            <w:r>
              <w:rPr>
                <w:rFonts w:cs="Arial"/>
                <w:lang w:val="en-GB"/>
              </w:rPr>
              <w:t>At least ACS must be installed at all entrances to the production premises.</w:t>
            </w:r>
          </w:p>
          <w:p w:rsidR="00BF0589" w:rsidRDefault="00BF0589" w:rsidP="00BF0589">
            <w:pPr>
              <w:rPr>
                <w:rFonts w:cs="Arial"/>
                <w:lang w:val="en-GB"/>
              </w:rPr>
            </w:pPr>
            <w:r>
              <w:rPr>
                <w:rFonts w:cs="Arial"/>
                <w:lang w:val="en-GB"/>
              </w:rPr>
              <w:t>IDS must fully cover at least all production premises, production preparation and storage facilities.</w:t>
            </w:r>
          </w:p>
          <w:p w:rsidR="00BF0589" w:rsidRDefault="00BF0589" w:rsidP="00BF0589">
            <w:pPr>
              <w:rPr>
                <w:rFonts w:cs="Arial"/>
                <w:lang w:val="en-GB"/>
              </w:rPr>
            </w:pPr>
            <w:r>
              <w:rPr>
                <w:rFonts w:cs="Arial"/>
                <w:lang w:val="en-GB"/>
              </w:rPr>
              <w:lastRenderedPageBreak/>
              <w:t>FS is not obligatory if this fact is stated in the "Fire safety solution" or similar document.</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lastRenderedPageBreak/>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09</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A space for loading and unloading of goods and materials has to be designated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Premises for loading or unloading products must be marked and operated in safety mode. It must be a structurally separate area; at the time of loading/unloading, only the operator performing the material handling and, if necessary, security must be present in the area. The room must be equipped with a camera system with recording, which monitors the entire room without blind spots.</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10</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A physical security has to be performed by own employees or by licensed outsourced guards</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Continuous physical security (by own employees or by external qualified entities) must be organized in the supplier's premises. The supplier's buildings must have adequate perimeter security (fencing) and mechanical security of all entrances (grilles on windows, hardened entrances-doors, etc.)</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11</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A key management has to be implemented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The supplier operates a transparent key mode - registration, assignment and secure storage of keys. It is not possible to take the keys outside the supplier's building. The key mode system must be inspected at least once a year.</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12</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The data have to be storage securely, IT systems have to be regularly audited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Servers and data storage must be located in a separate space equipped with a camera system with recording, which monitors the entire space without blind spots, secured against unauthorized access - ACS and equipped with IDS, FS is recommended. A system audit must be set up over IT systems.</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13</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The IT specialists are employed by supplier</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The supplier has its own IT staff, at least at the level of security management.</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 xml:space="preserve"> 14</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A policy for circulation and evidence of materials is implemented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The supplier operates a functional system for registration, circulation and storage of materials and documents. The supplier must have created the storage facilities and must have records of all materials during production, including waste. A waste disposal system must be in place.</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lastRenderedPageBreak/>
              <w:t>15</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The policies for access to information systems during and at termination of employment are implemented</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The supplier ensures controlled access to information and has a system in place to terminate access to inf. systems after termination of employment.</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r w:rsidR="00BF0589" w:rsidTr="00BF0589">
        <w:trPr>
          <w:trHeight w:val="397"/>
        </w:trPr>
        <w:tc>
          <w:tcPr>
            <w:tcW w:w="262"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tabs>
                <w:tab w:val="left" w:pos="470"/>
              </w:tabs>
              <w:spacing w:after="120" w:line="276" w:lineRule="auto"/>
              <w:jc w:val="center"/>
              <w:rPr>
                <w:rFonts w:cs="Arial"/>
                <w:i/>
                <w:iCs/>
                <w:lang w:val="en-GB"/>
              </w:rPr>
            </w:pPr>
            <w:r>
              <w:rPr>
                <w:rFonts w:cs="Arial"/>
                <w:lang w:val="en-GB"/>
              </w:rPr>
              <w:t>16</w:t>
            </w:r>
          </w:p>
        </w:tc>
        <w:tc>
          <w:tcPr>
            <w:tcW w:w="1440"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spacing w:after="120" w:line="276" w:lineRule="auto"/>
              <w:rPr>
                <w:rFonts w:cs="Arial"/>
                <w:i/>
                <w:iCs/>
                <w:lang w:val="en-GB"/>
              </w:rPr>
            </w:pPr>
            <w:r>
              <w:rPr>
                <w:rFonts w:cs="Arial"/>
                <w:lang w:val="en-GB"/>
              </w:rPr>
              <w:t>There is an own staff for processing of order</w:t>
            </w:r>
          </w:p>
        </w:tc>
        <w:tc>
          <w:tcPr>
            <w:tcW w:w="2445" w:type="pct"/>
            <w:tcBorders>
              <w:top w:val="single" w:sz="4" w:space="0" w:color="auto"/>
              <w:left w:val="single" w:sz="4" w:space="0" w:color="auto"/>
              <w:bottom w:val="single" w:sz="4" w:space="0" w:color="auto"/>
              <w:right w:val="single" w:sz="4" w:space="0" w:color="auto"/>
            </w:tcBorders>
            <w:vAlign w:val="center"/>
            <w:hideMark/>
          </w:tcPr>
          <w:p w:rsidR="00BF0589" w:rsidRDefault="00BF0589" w:rsidP="00BF0589">
            <w:pPr>
              <w:rPr>
                <w:rFonts w:cs="Arial"/>
                <w:lang w:val="en-GB"/>
              </w:rPr>
            </w:pPr>
            <w:r>
              <w:rPr>
                <w:rStyle w:val="tlid-translation"/>
                <w:rFonts w:cs="Arial"/>
                <w:bCs/>
                <w:u w:val="single"/>
                <w:lang w:val="en-GB"/>
              </w:rPr>
              <w:t>Minimum level to fulfil the requirement</w:t>
            </w:r>
            <w:r>
              <w:rPr>
                <w:rFonts w:cs="Arial"/>
                <w:lang w:val="en-GB"/>
              </w:rPr>
              <w:t>: To ensure the production of STC products, the supplier uses its own employees or agency employees, who must have a signed confidentiality agreement with both their own agency and the supplier. At the same time, there must be a confidentiality agreement between the contractor and the staffing agency.</w:t>
            </w:r>
          </w:p>
        </w:tc>
        <w:tc>
          <w:tcPr>
            <w:tcW w:w="853" w:type="pct"/>
            <w:tcBorders>
              <w:top w:val="single" w:sz="4" w:space="0" w:color="auto"/>
              <w:left w:val="single" w:sz="4" w:space="0" w:color="auto"/>
              <w:bottom w:val="single" w:sz="4" w:space="0" w:color="auto"/>
              <w:right w:val="single" w:sz="4" w:space="0" w:color="auto"/>
            </w:tcBorders>
          </w:tcPr>
          <w:p w:rsidR="00BF0589" w:rsidRDefault="00BF0589" w:rsidP="00873619">
            <w:pPr>
              <w:jc w:val="center"/>
            </w:pPr>
            <w:r w:rsidRPr="0017465E">
              <w:rPr>
                <w:highlight w:val="yellow"/>
                <w:lang w:val="en-GB"/>
              </w:rPr>
              <w:t>YES/NO</w:t>
            </w:r>
          </w:p>
        </w:tc>
      </w:tr>
    </w:tbl>
    <w:p w:rsidR="00BF0589" w:rsidRPr="00BF0589" w:rsidRDefault="00BF0589" w:rsidP="00BF0589">
      <w:pPr>
        <w:rPr>
          <w:lang w:val="en-GB"/>
        </w:rPr>
      </w:pPr>
    </w:p>
    <w:p w:rsidR="005627AA" w:rsidRPr="00B23269" w:rsidRDefault="005627AA" w:rsidP="00B23269">
      <w:pPr>
        <w:rPr>
          <w:b/>
          <w:lang w:val="en-GB"/>
        </w:rPr>
      </w:pPr>
    </w:p>
    <w:p w:rsidR="00F34873" w:rsidRPr="00B23269" w:rsidRDefault="00F34873" w:rsidP="005627AA">
      <w:pPr>
        <w:rPr>
          <w:lang w:val="en-GB"/>
        </w:rPr>
      </w:pPr>
    </w:p>
    <w:sectPr w:rsidR="00F34873" w:rsidRPr="00B23269" w:rsidSect="00D14E68">
      <w:headerReference w:type="even" r:id="rId8"/>
      <w:headerReference w:type="default" r:id="rId9"/>
      <w:footerReference w:type="even" r:id="rId10"/>
      <w:footerReference w:type="default" r:id="rId11"/>
      <w:headerReference w:type="first" r:id="rId12"/>
      <w:footerReference w:type="first" r:id="rId13"/>
      <w:pgSz w:w="11906" w:h="16838"/>
      <w:pgMar w:top="1670" w:right="1080" w:bottom="1440" w:left="1080" w:header="708"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0E4" w:rsidRDefault="002B60E4" w:rsidP="00A71EF9">
      <w:r>
        <w:separator/>
      </w:r>
    </w:p>
  </w:endnote>
  <w:endnote w:type="continuationSeparator" w:id="0">
    <w:p w:rsidR="002B60E4" w:rsidRDefault="002B60E4" w:rsidP="00A7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ABF" w:rsidRDefault="006C7A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044214"/>
      <w:docPartObj>
        <w:docPartGallery w:val="Page Numbers (Top of Page)"/>
        <w:docPartUnique/>
      </w:docPartObj>
    </w:sdtPr>
    <w:sdtEndPr/>
    <w:sdtContent>
      <w:p w:rsidR="00F95075" w:rsidRDefault="00F95075" w:rsidP="00F95075">
        <w:pPr>
          <w:pStyle w:val="Zpat"/>
          <w:jc w:val="right"/>
        </w:pPr>
        <w:proofErr w:type="spellStart"/>
        <w:r>
          <w:t>Page</w:t>
        </w:r>
        <w:proofErr w:type="spellEnd"/>
        <w:r>
          <w:t xml:space="preserve"> </w:t>
        </w:r>
        <w:r>
          <w:rPr>
            <w:b/>
            <w:bCs/>
            <w:sz w:val="24"/>
            <w:szCs w:val="24"/>
          </w:rPr>
          <w:fldChar w:fldCharType="begin"/>
        </w:r>
        <w:r>
          <w:rPr>
            <w:b/>
            <w:bCs/>
          </w:rPr>
          <w:instrText>PAGE</w:instrText>
        </w:r>
        <w:r>
          <w:rPr>
            <w:b/>
            <w:bCs/>
            <w:sz w:val="24"/>
            <w:szCs w:val="24"/>
          </w:rPr>
          <w:fldChar w:fldCharType="separate"/>
        </w:r>
        <w:r w:rsidR="006C7ABF">
          <w:rPr>
            <w:b/>
            <w:bCs/>
            <w:noProof/>
          </w:rPr>
          <w:t>2</w:t>
        </w:r>
        <w:r>
          <w:rPr>
            <w:b/>
            <w:bCs/>
            <w:sz w:val="24"/>
            <w:szCs w:val="24"/>
          </w:rPr>
          <w:fldChar w:fldCharType="end"/>
        </w:r>
        <w:r>
          <w:t xml:space="preserve"> </w:t>
        </w:r>
        <w:proofErr w:type="spellStart"/>
        <w:r>
          <w:t>of</w:t>
        </w:r>
        <w:proofErr w:type="spellEnd"/>
        <w:r>
          <w:t xml:space="preserve"> </w:t>
        </w:r>
        <w:r>
          <w:rPr>
            <w:b/>
            <w:bCs/>
            <w:sz w:val="24"/>
            <w:szCs w:val="24"/>
          </w:rPr>
          <w:fldChar w:fldCharType="begin"/>
        </w:r>
        <w:r>
          <w:rPr>
            <w:b/>
            <w:bCs/>
          </w:rPr>
          <w:instrText>NUMPAGES</w:instrText>
        </w:r>
        <w:r>
          <w:rPr>
            <w:b/>
            <w:bCs/>
            <w:sz w:val="24"/>
            <w:szCs w:val="24"/>
          </w:rPr>
          <w:fldChar w:fldCharType="separate"/>
        </w:r>
        <w:r w:rsidR="006C7ABF">
          <w:rPr>
            <w:b/>
            <w:bCs/>
            <w:noProof/>
          </w:rPr>
          <w:t>5</w:t>
        </w:r>
        <w:r>
          <w:rPr>
            <w:b/>
            <w:bCs/>
            <w:sz w:val="24"/>
            <w:szCs w:val="24"/>
          </w:rPr>
          <w:fldChar w:fldCharType="end"/>
        </w:r>
      </w:p>
    </w:sdtContent>
  </w:sdt>
  <w:p w:rsidR="00F95075" w:rsidRDefault="00F9507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495087"/>
      <w:docPartObj>
        <w:docPartGallery w:val="Page Numbers (Bottom of Page)"/>
        <w:docPartUnique/>
      </w:docPartObj>
    </w:sdtPr>
    <w:sdtEndPr/>
    <w:sdtContent>
      <w:sdt>
        <w:sdtPr>
          <w:id w:val="-1769616900"/>
          <w:docPartObj>
            <w:docPartGallery w:val="Page Numbers (Top of Page)"/>
            <w:docPartUnique/>
          </w:docPartObj>
        </w:sdtPr>
        <w:sdtEndPr/>
        <w:sdtContent>
          <w:p w:rsidR="000F1B39" w:rsidRDefault="000F1B39">
            <w:pPr>
              <w:pStyle w:val="Zpat"/>
              <w:jc w:val="right"/>
            </w:pPr>
            <w:proofErr w:type="spellStart"/>
            <w:r>
              <w:t>Page</w:t>
            </w:r>
            <w:proofErr w:type="spellEnd"/>
            <w:r>
              <w:t xml:space="preserve"> </w:t>
            </w:r>
            <w:r>
              <w:rPr>
                <w:b/>
                <w:bCs/>
                <w:sz w:val="24"/>
                <w:szCs w:val="24"/>
              </w:rPr>
              <w:fldChar w:fldCharType="begin"/>
            </w:r>
            <w:r>
              <w:rPr>
                <w:b/>
                <w:bCs/>
              </w:rPr>
              <w:instrText>PAGE</w:instrText>
            </w:r>
            <w:r>
              <w:rPr>
                <w:b/>
                <w:bCs/>
                <w:sz w:val="24"/>
                <w:szCs w:val="24"/>
              </w:rPr>
              <w:fldChar w:fldCharType="separate"/>
            </w:r>
            <w:r w:rsidR="006C7ABF">
              <w:rPr>
                <w:b/>
                <w:bCs/>
                <w:noProof/>
              </w:rPr>
              <w:t>1</w:t>
            </w:r>
            <w:r>
              <w:rPr>
                <w:b/>
                <w:bCs/>
                <w:sz w:val="24"/>
                <w:szCs w:val="24"/>
              </w:rPr>
              <w:fldChar w:fldCharType="end"/>
            </w:r>
            <w:r>
              <w:t xml:space="preserve"> </w:t>
            </w:r>
            <w:proofErr w:type="spellStart"/>
            <w:r>
              <w:t>of</w:t>
            </w:r>
            <w:proofErr w:type="spellEnd"/>
            <w:r>
              <w:t xml:space="preserve"> </w:t>
            </w:r>
            <w:r>
              <w:rPr>
                <w:b/>
                <w:bCs/>
                <w:sz w:val="24"/>
                <w:szCs w:val="24"/>
              </w:rPr>
              <w:fldChar w:fldCharType="begin"/>
            </w:r>
            <w:r>
              <w:rPr>
                <w:b/>
                <w:bCs/>
              </w:rPr>
              <w:instrText>NUMPAGES</w:instrText>
            </w:r>
            <w:r>
              <w:rPr>
                <w:b/>
                <w:bCs/>
                <w:sz w:val="24"/>
                <w:szCs w:val="24"/>
              </w:rPr>
              <w:fldChar w:fldCharType="separate"/>
            </w:r>
            <w:r w:rsidR="006C7ABF">
              <w:rPr>
                <w:b/>
                <w:bCs/>
                <w:noProof/>
              </w:rPr>
              <w:t>5</w:t>
            </w:r>
            <w:r>
              <w:rPr>
                <w:b/>
                <w:bCs/>
                <w:sz w:val="24"/>
                <w:szCs w:val="24"/>
              </w:rPr>
              <w:fldChar w:fldCharType="end"/>
            </w:r>
          </w:p>
        </w:sdtContent>
      </w:sdt>
    </w:sdtContent>
  </w:sdt>
  <w:p w:rsidR="00D54173" w:rsidRDefault="00D5417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0E4" w:rsidRDefault="002B60E4" w:rsidP="00A71EF9">
      <w:r>
        <w:separator/>
      </w:r>
    </w:p>
  </w:footnote>
  <w:footnote w:type="continuationSeparator" w:id="0">
    <w:p w:rsidR="002B60E4" w:rsidRDefault="002B60E4" w:rsidP="00A71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ABF" w:rsidRDefault="006C7AB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ABF" w:rsidRDefault="00E310A4" w:rsidP="006C7ABF">
    <w:pPr>
      <w:pStyle w:val="Zhlav"/>
      <w:spacing w:after="120"/>
      <w:jc w:val="right"/>
    </w:pPr>
    <w:r>
      <w:rPr>
        <w:rFonts w:ascii="Times New Roman" w:hAnsi="Times New Roman"/>
        <w:noProof/>
        <w:sz w:val="24"/>
        <w:szCs w:val="24"/>
        <w:lang w:eastAsia="cs-CZ"/>
      </w:rPr>
      <w:drawing>
        <wp:anchor distT="36576" distB="36576" distL="36576" distR="36576" simplePos="0" relativeHeight="251656192" behindDoc="0" locked="0" layoutInCell="1" allowOverlap="1">
          <wp:simplePos x="0" y="0"/>
          <wp:positionH relativeFrom="column">
            <wp:posOffset>-154940</wp:posOffset>
          </wp:positionH>
          <wp:positionV relativeFrom="paragraph">
            <wp:posOffset>-208280</wp:posOffset>
          </wp:positionV>
          <wp:extent cx="617220" cy="719455"/>
          <wp:effectExtent l="0" t="0" r="0" b="444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785" t="22554" r="81852" b="21411"/>
                  <a:stretch/>
                </pic:blipFill>
                <pic:spPr bwMode="auto">
                  <a:xfrm>
                    <a:off x="0" y="0"/>
                    <a:ext cx="617220" cy="719455"/>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6C7ABF">
      <w:tab/>
    </w:r>
    <w:proofErr w:type="spellStart"/>
    <w:r w:rsidR="006C7ABF">
      <w:t>Annex</w:t>
    </w:r>
    <w:proofErr w:type="spellEnd"/>
    <w:r w:rsidR="006C7ABF">
      <w:t xml:space="preserve"> 6</w:t>
    </w:r>
  </w:p>
  <w:p w:rsidR="00E310A4" w:rsidRDefault="00E310A4" w:rsidP="006C7ABF">
    <w:pPr>
      <w:pStyle w:val="Zhlav"/>
      <w:tabs>
        <w:tab w:val="clear" w:pos="4536"/>
        <w:tab w:val="clear" w:pos="9072"/>
        <w:tab w:val="left" w:pos="9015"/>
      </w:tabs>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EF9" w:rsidRDefault="00B62731">
    <w:pPr>
      <w:pStyle w:val="Zhlav"/>
    </w:pPr>
    <w:r>
      <w:rPr>
        <w:rFonts w:ascii="Times New Roman" w:hAnsi="Times New Roman"/>
        <w:noProof/>
        <w:sz w:val="24"/>
        <w:szCs w:val="24"/>
        <w:lang w:eastAsia="cs-CZ"/>
      </w:rPr>
      <mc:AlternateContent>
        <mc:Choice Requires="wps">
          <w:drawing>
            <wp:anchor distT="0" distB="0" distL="114300" distR="114300" simplePos="0" relativeHeight="251661312" behindDoc="0" locked="0" layoutInCell="1" allowOverlap="1">
              <wp:simplePos x="0" y="0"/>
              <wp:positionH relativeFrom="column">
                <wp:posOffset>2679700</wp:posOffset>
              </wp:positionH>
              <wp:positionV relativeFrom="paragraph">
                <wp:posOffset>-240030</wp:posOffset>
              </wp:positionV>
              <wp:extent cx="3818255" cy="843280"/>
              <wp:effectExtent l="0" t="0" r="0" b="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8255" cy="843280"/>
                      </a:xfrm>
                      <a:prstGeom prst="rect">
                        <a:avLst/>
                      </a:prstGeom>
                      <a:noFill/>
                      <a:ln w="25400" cap="flat" cmpd="sng" algn="ctr">
                        <a:noFill/>
                        <a:prstDash val="solid"/>
                      </a:ln>
                      <a:effectLst/>
                    </wps:spPr>
                    <wps:txbx>
                      <w:txbxContent>
                        <w:p w:rsidR="007B474B" w:rsidRDefault="007B474B" w:rsidP="007B474B">
                          <w:pPr>
                            <w:rPr>
                              <w:color w:val="000000" w:themeColor="text1"/>
                            </w:rPr>
                          </w:pPr>
                        </w:p>
                        <w:p w:rsidR="00BE2101" w:rsidRDefault="00BE2101" w:rsidP="00BE2101">
                          <w:pPr>
                            <w:pStyle w:val="Zhlav"/>
                            <w:spacing w:after="120"/>
                            <w:jc w:val="right"/>
                          </w:pPr>
                          <w:proofErr w:type="spellStart"/>
                          <w:r>
                            <w:t>Annex</w:t>
                          </w:r>
                          <w:proofErr w:type="spellEnd"/>
                          <w:r>
                            <w:t xml:space="preserve"> </w:t>
                          </w:r>
                          <w:r w:rsidR="00BF0589">
                            <w:t>6</w:t>
                          </w:r>
                        </w:p>
                        <w:p w:rsidR="007B474B" w:rsidRDefault="007B474B" w:rsidP="007B47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 o:spid="_x0000_s1026" style="position:absolute;left:0;text-align:left;margin-left:211pt;margin-top:-18.9pt;width:300.65pt;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" filled="f" stroked="f" strokeweight="2pt">
              <v:path arrowok="t"/>
              <v:textbox>
                <w:txbxContent>
                  <w:p w:rsidR="007B474B" w:rsidRDefault="007B474B" w:rsidP="007B474B">
                    <w:pPr>
                      <w:rPr>
                        <w:color w:val="000000" w:themeColor="text1"/>
                      </w:rPr>
                    </w:pPr>
                  </w:p>
                  <w:p w:rsidR="00BE2101" w:rsidRDefault="00BE2101" w:rsidP="00BE2101">
                    <w:pPr>
                      <w:pStyle w:val="Zhlav"/>
                      <w:spacing w:after="120"/>
                      <w:jc w:val="right"/>
                    </w:pPr>
                    <w:proofErr w:type="spellStart"/>
                    <w:r>
                      <w:t>Annex</w:t>
                    </w:r>
                    <w:proofErr w:type="spellEnd"/>
                    <w:r>
                      <w:t xml:space="preserve"> </w:t>
                    </w:r>
                    <w:r w:rsidR="00BF0589">
                      <w:t>6</w:t>
                    </w:r>
                  </w:p>
                  <w:p w:rsidR="007B474B" w:rsidRDefault="007B474B" w:rsidP="007B474B"/>
                </w:txbxContent>
              </v:textbox>
            </v:rect>
          </w:pict>
        </mc:Fallback>
      </mc:AlternateContent>
    </w:r>
    <w:r w:rsidR="00610F1B">
      <w:rPr>
        <w:rFonts w:ascii="Times New Roman" w:hAnsi="Times New Roman"/>
        <w:noProof/>
        <w:sz w:val="24"/>
        <w:szCs w:val="24"/>
        <w:lang w:eastAsia="cs-CZ"/>
      </w:rPr>
      <w:drawing>
        <wp:anchor distT="0" distB="0" distL="114300" distR="114300" simplePos="0" relativeHeight="251659264" behindDoc="1" locked="0" layoutInCell="0" allowOverlap="1">
          <wp:simplePos x="0" y="0"/>
          <wp:positionH relativeFrom="margin">
            <wp:posOffset>-294640</wp:posOffset>
          </wp:positionH>
          <wp:positionV relativeFrom="margin">
            <wp:posOffset>-880110</wp:posOffset>
          </wp:positionV>
          <wp:extent cx="2505710" cy="899795"/>
          <wp:effectExtent l="0" t="0" r="0" b="0"/>
          <wp:wrapNone/>
          <wp:docPr id="4" name="obrázek 2" descr="STC_NAB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C_NAB_00"/>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6509" t="2138" r="51389" b="87164"/>
                  <a:stretch>
                    <a:fillRect/>
                  </a:stretch>
                </pic:blipFill>
                <pic:spPr bwMode="auto">
                  <a:xfrm>
                    <a:off x="0" y="0"/>
                    <a:ext cx="2505710" cy="8997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F64"/>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15:restartNumberingAfterBreak="0">
    <w:nsid w:val="060653F1"/>
    <w:multiLevelType w:val="hybridMultilevel"/>
    <w:tmpl w:val="F61C5418"/>
    <w:lvl w:ilvl="0" w:tplc="6D3E5DC0">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16811602"/>
    <w:multiLevelType w:val="hybridMultilevel"/>
    <w:tmpl w:val="60B0BC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6B2595F"/>
    <w:multiLevelType w:val="hybridMultilevel"/>
    <w:tmpl w:val="95C413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71F3966"/>
    <w:multiLevelType w:val="multilevel"/>
    <w:tmpl w:val="1C8809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99F1A16"/>
    <w:multiLevelType w:val="hybridMultilevel"/>
    <w:tmpl w:val="F27E6E52"/>
    <w:lvl w:ilvl="0" w:tplc="26AAB13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F443F7"/>
    <w:multiLevelType w:val="hybridMultilevel"/>
    <w:tmpl w:val="197E5EEE"/>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start w:val="1"/>
      <w:numFmt w:val="bullet"/>
      <w:lvlText w:val=""/>
      <w:lvlJc w:val="left"/>
      <w:pPr>
        <w:ind w:left="3447" w:hanging="360"/>
      </w:pPr>
      <w:rPr>
        <w:rFonts w:ascii="Symbol" w:hAnsi="Symbol" w:hint="default"/>
      </w:rPr>
    </w:lvl>
    <w:lvl w:ilvl="4" w:tplc="04050003">
      <w:start w:val="1"/>
      <w:numFmt w:val="bullet"/>
      <w:lvlText w:val="o"/>
      <w:lvlJc w:val="left"/>
      <w:pPr>
        <w:ind w:left="4167" w:hanging="360"/>
      </w:pPr>
      <w:rPr>
        <w:rFonts w:ascii="Courier New" w:hAnsi="Courier New" w:cs="Courier New" w:hint="default"/>
      </w:rPr>
    </w:lvl>
    <w:lvl w:ilvl="5" w:tplc="04050005">
      <w:start w:val="1"/>
      <w:numFmt w:val="bullet"/>
      <w:lvlText w:val=""/>
      <w:lvlJc w:val="left"/>
      <w:pPr>
        <w:ind w:left="4887" w:hanging="360"/>
      </w:pPr>
      <w:rPr>
        <w:rFonts w:ascii="Wingdings" w:hAnsi="Wingdings" w:hint="default"/>
      </w:rPr>
    </w:lvl>
    <w:lvl w:ilvl="6" w:tplc="04050001">
      <w:start w:val="1"/>
      <w:numFmt w:val="bullet"/>
      <w:lvlText w:val=""/>
      <w:lvlJc w:val="left"/>
      <w:pPr>
        <w:ind w:left="5607" w:hanging="360"/>
      </w:pPr>
      <w:rPr>
        <w:rFonts w:ascii="Symbol" w:hAnsi="Symbol" w:hint="default"/>
      </w:rPr>
    </w:lvl>
    <w:lvl w:ilvl="7" w:tplc="04050003">
      <w:start w:val="1"/>
      <w:numFmt w:val="bullet"/>
      <w:lvlText w:val="o"/>
      <w:lvlJc w:val="left"/>
      <w:pPr>
        <w:ind w:left="6327" w:hanging="360"/>
      </w:pPr>
      <w:rPr>
        <w:rFonts w:ascii="Courier New" w:hAnsi="Courier New" w:cs="Courier New" w:hint="default"/>
      </w:rPr>
    </w:lvl>
    <w:lvl w:ilvl="8" w:tplc="04050005">
      <w:start w:val="1"/>
      <w:numFmt w:val="bullet"/>
      <w:lvlText w:val=""/>
      <w:lvlJc w:val="left"/>
      <w:pPr>
        <w:ind w:left="7047" w:hanging="360"/>
      </w:pPr>
      <w:rPr>
        <w:rFonts w:ascii="Wingdings" w:hAnsi="Wingdings" w:hint="default"/>
      </w:rPr>
    </w:lvl>
  </w:abstractNum>
  <w:abstractNum w:abstractNumId="7" w15:restartNumberingAfterBreak="0">
    <w:nsid w:val="24E5211B"/>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15:restartNumberingAfterBreak="0">
    <w:nsid w:val="27970718"/>
    <w:multiLevelType w:val="hybridMultilevel"/>
    <w:tmpl w:val="0838C0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820F7F"/>
    <w:multiLevelType w:val="hybridMultilevel"/>
    <w:tmpl w:val="7F72D8F4"/>
    <w:lvl w:ilvl="0" w:tplc="76F87AC6">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3C0E1E93"/>
    <w:multiLevelType w:val="hybridMultilevel"/>
    <w:tmpl w:val="815C3DE4"/>
    <w:lvl w:ilvl="0" w:tplc="75E8E862">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9E46E26"/>
    <w:multiLevelType w:val="hybridMultilevel"/>
    <w:tmpl w:val="D8805866"/>
    <w:lvl w:ilvl="0" w:tplc="33AA579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B194751"/>
    <w:multiLevelType w:val="hybridMultilevel"/>
    <w:tmpl w:val="834A4E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EF30681"/>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 w15:restartNumberingAfterBreak="0">
    <w:nsid w:val="5AB358AD"/>
    <w:multiLevelType w:val="hybridMultilevel"/>
    <w:tmpl w:val="3042A10C"/>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15:restartNumberingAfterBreak="0">
    <w:nsid w:val="65C456CF"/>
    <w:multiLevelType w:val="hybridMultilevel"/>
    <w:tmpl w:val="2AB00130"/>
    <w:lvl w:ilvl="0" w:tplc="25907DBA">
      <w:start w:val="1"/>
      <w:numFmt w:val="decimal"/>
      <w:lvlText w:val="%1."/>
      <w:lvlJc w:val="left"/>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CDD1D7F"/>
    <w:multiLevelType w:val="multilevel"/>
    <w:tmpl w:val="6F4AF25A"/>
    <w:lvl w:ilvl="0">
      <w:start w:val="1"/>
      <w:numFmt w:val="decimal"/>
      <w:pStyle w:val="Nadpis1"/>
      <w:lvlText w:val="%1."/>
      <w:lvlJc w:val="left"/>
      <w:pPr>
        <w:ind w:left="720" w:hanging="360"/>
      </w:pPr>
    </w:lvl>
    <w:lvl w:ilvl="1">
      <w:start w:val="1"/>
      <w:numFmt w:val="decimal"/>
      <w:pStyle w:val="Nadpis2"/>
      <w:isLgl/>
      <w:lvlText w:val="%1.%2"/>
      <w:lvlJc w:val="left"/>
      <w:pPr>
        <w:ind w:left="720" w:hanging="360"/>
      </w:pPr>
      <w:rPr>
        <w:rFonts w:hint="default"/>
      </w:r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D52608"/>
    <w:multiLevelType w:val="hybridMultilevel"/>
    <w:tmpl w:val="4FF4B0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1"/>
  </w:num>
  <w:num w:numId="3">
    <w:abstractNumId w:val="11"/>
  </w:num>
  <w:num w:numId="4">
    <w:abstractNumId w:val="11"/>
  </w:num>
  <w:num w:numId="5">
    <w:abstractNumId w:val="11"/>
  </w:num>
  <w:num w:numId="6">
    <w:abstractNumId w:val="2"/>
  </w:num>
  <w:num w:numId="7">
    <w:abstractNumId w:val="8"/>
  </w:num>
  <w:num w:numId="8">
    <w:abstractNumId w:val="4"/>
  </w:num>
  <w:num w:numId="9">
    <w:abstractNumId w:val="12"/>
  </w:num>
  <w:num w:numId="10">
    <w:abstractNumId w:val="16"/>
  </w:num>
  <w:num w:numId="11">
    <w:abstractNumId w:val="5"/>
  </w:num>
  <w:num w:numId="12">
    <w:abstractNumId w:val="1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formatting="1"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F1B"/>
    <w:rsid w:val="00001198"/>
    <w:rsid w:val="000030DB"/>
    <w:rsid w:val="000107F1"/>
    <w:rsid w:val="0006355A"/>
    <w:rsid w:val="000736E3"/>
    <w:rsid w:val="00075BDA"/>
    <w:rsid w:val="00084D36"/>
    <w:rsid w:val="00085E8F"/>
    <w:rsid w:val="00086037"/>
    <w:rsid w:val="000A34B9"/>
    <w:rsid w:val="000A48F3"/>
    <w:rsid w:val="000A6752"/>
    <w:rsid w:val="000B63F6"/>
    <w:rsid w:val="000C24B8"/>
    <w:rsid w:val="000D15DA"/>
    <w:rsid w:val="000E00FE"/>
    <w:rsid w:val="000F1B39"/>
    <w:rsid w:val="00102812"/>
    <w:rsid w:val="00113157"/>
    <w:rsid w:val="00113E2A"/>
    <w:rsid w:val="00185005"/>
    <w:rsid w:val="001D50A3"/>
    <w:rsid w:val="001D6C7F"/>
    <w:rsid w:val="00202A52"/>
    <w:rsid w:val="002126D5"/>
    <w:rsid w:val="002245E2"/>
    <w:rsid w:val="00241153"/>
    <w:rsid w:val="00244515"/>
    <w:rsid w:val="00273155"/>
    <w:rsid w:val="002942E1"/>
    <w:rsid w:val="002B60E4"/>
    <w:rsid w:val="002C3B97"/>
    <w:rsid w:val="00317DF4"/>
    <w:rsid w:val="00340EDD"/>
    <w:rsid w:val="00347B26"/>
    <w:rsid w:val="00353925"/>
    <w:rsid w:val="00353BAC"/>
    <w:rsid w:val="003806CF"/>
    <w:rsid w:val="00383B00"/>
    <w:rsid w:val="003A688A"/>
    <w:rsid w:val="003B214D"/>
    <w:rsid w:val="003E0199"/>
    <w:rsid w:val="003E26F3"/>
    <w:rsid w:val="004006E9"/>
    <w:rsid w:val="00403EC9"/>
    <w:rsid w:val="00414870"/>
    <w:rsid w:val="00420A33"/>
    <w:rsid w:val="00425E3E"/>
    <w:rsid w:val="00430309"/>
    <w:rsid w:val="004319FA"/>
    <w:rsid w:val="0043224C"/>
    <w:rsid w:val="004374A7"/>
    <w:rsid w:val="004432AA"/>
    <w:rsid w:val="0044661E"/>
    <w:rsid w:val="00471AAC"/>
    <w:rsid w:val="0047296D"/>
    <w:rsid w:val="00474004"/>
    <w:rsid w:val="00474916"/>
    <w:rsid w:val="00485A27"/>
    <w:rsid w:val="00486959"/>
    <w:rsid w:val="00486D4A"/>
    <w:rsid w:val="00487077"/>
    <w:rsid w:val="004939C7"/>
    <w:rsid w:val="004A2D4C"/>
    <w:rsid w:val="004B7106"/>
    <w:rsid w:val="00522D0F"/>
    <w:rsid w:val="005255CE"/>
    <w:rsid w:val="00527100"/>
    <w:rsid w:val="005627AA"/>
    <w:rsid w:val="00571195"/>
    <w:rsid w:val="00594AC8"/>
    <w:rsid w:val="005A1752"/>
    <w:rsid w:val="005B3F88"/>
    <w:rsid w:val="005B77F4"/>
    <w:rsid w:val="005C4C90"/>
    <w:rsid w:val="005C6D2D"/>
    <w:rsid w:val="005D2F9B"/>
    <w:rsid w:val="005E6907"/>
    <w:rsid w:val="005F2AD5"/>
    <w:rsid w:val="005F6A05"/>
    <w:rsid w:val="00610F1B"/>
    <w:rsid w:val="00616ED8"/>
    <w:rsid w:val="00621F74"/>
    <w:rsid w:val="0063112B"/>
    <w:rsid w:val="00636F9A"/>
    <w:rsid w:val="00646DA6"/>
    <w:rsid w:val="00646E4C"/>
    <w:rsid w:val="00651C14"/>
    <w:rsid w:val="006578AD"/>
    <w:rsid w:val="006669EF"/>
    <w:rsid w:val="00670797"/>
    <w:rsid w:val="00673340"/>
    <w:rsid w:val="00681D3B"/>
    <w:rsid w:val="006824DE"/>
    <w:rsid w:val="00683DDE"/>
    <w:rsid w:val="00691209"/>
    <w:rsid w:val="0069431A"/>
    <w:rsid w:val="006973E1"/>
    <w:rsid w:val="006974E2"/>
    <w:rsid w:val="006A1910"/>
    <w:rsid w:val="006C7ABF"/>
    <w:rsid w:val="006E549C"/>
    <w:rsid w:val="00703243"/>
    <w:rsid w:val="007103A1"/>
    <w:rsid w:val="007122F8"/>
    <w:rsid w:val="00721D3D"/>
    <w:rsid w:val="00740D32"/>
    <w:rsid w:val="00743EC2"/>
    <w:rsid w:val="00754E2D"/>
    <w:rsid w:val="00762090"/>
    <w:rsid w:val="00767547"/>
    <w:rsid w:val="00783A8D"/>
    <w:rsid w:val="00786C9E"/>
    <w:rsid w:val="007A2FD0"/>
    <w:rsid w:val="007B1306"/>
    <w:rsid w:val="007B474B"/>
    <w:rsid w:val="007B5A08"/>
    <w:rsid w:val="007B78EB"/>
    <w:rsid w:val="007C0750"/>
    <w:rsid w:val="007D2E20"/>
    <w:rsid w:val="007E7670"/>
    <w:rsid w:val="008068B7"/>
    <w:rsid w:val="00845FA1"/>
    <w:rsid w:val="0086604A"/>
    <w:rsid w:val="00873619"/>
    <w:rsid w:val="00880AC3"/>
    <w:rsid w:val="0088609F"/>
    <w:rsid w:val="00892793"/>
    <w:rsid w:val="008A1A4A"/>
    <w:rsid w:val="008D76E1"/>
    <w:rsid w:val="008F088D"/>
    <w:rsid w:val="008F5251"/>
    <w:rsid w:val="0090162F"/>
    <w:rsid w:val="009200F2"/>
    <w:rsid w:val="00947DB5"/>
    <w:rsid w:val="0096433A"/>
    <w:rsid w:val="0097255B"/>
    <w:rsid w:val="009816BB"/>
    <w:rsid w:val="00986144"/>
    <w:rsid w:val="009B754C"/>
    <w:rsid w:val="009C0115"/>
    <w:rsid w:val="009D4198"/>
    <w:rsid w:val="009D43AF"/>
    <w:rsid w:val="009E3EF8"/>
    <w:rsid w:val="00A17FE0"/>
    <w:rsid w:val="00A36362"/>
    <w:rsid w:val="00A44EB2"/>
    <w:rsid w:val="00A71EF9"/>
    <w:rsid w:val="00A7412C"/>
    <w:rsid w:val="00AB2DE5"/>
    <w:rsid w:val="00B0276A"/>
    <w:rsid w:val="00B16FFF"/>
    <w:rsid w:val="00B23269"/>
    <w:rsid w:val="00B251D0"/>
    <w:rsid w:val="00B4763C"/>
    <w:rsid w:val="00B54066"/>
    <w:rsid w:val="00B54884"/>
    <w:rsid w:val="00B61294"/>
    <w:rsid w:val="00B62731"/>
    <w:rsid w:val="00B751DB"/>
    <w:rsid w:val="00B80D03"/>
    <w:rsid w:val="00B81869"/>
    <w:rsid w:val="00BA1375"/>
    <w:rsid w:val="00BB3474"/>
    <w:rsid w:val="00BB427E"/>
    <w:rsid w:val="00BC0C63"/>
    <w:rsid w:val="00BE2101"/>
    <w:rsid w:val="00BF0589"/>
    <w:rsid w:val="00BF3D4C"/>
    <w:rsid w:val="00C0020D"/>
    <w:rsid w:val="00C00DD7"/>
    <w:rsid w:val="00C2271A"/>
    <w:rsid w:val="00C41B70"/>
    <w:rsid w:val="00C51210"/>
    <w:rsid w:val="00C60D6E"/>
    <w:rsid w:val="00C64D0C"/>
    <w:rsid w:val="00C65B03"/>
    <w:rsid w:val="00C7254F"/>
    <w:rsid w:val="00C953CA"/>
    <w:rsid w:val="00CB1969"/>
    <w:rsid w:val="00CD2BD2"/>
    <w:rsid w:val="00CE1B15"/>
    <w:rsid w:val="00CE4A87"/>
    <w:rsid w:val="00CF5B78"/>
    <w:rsid w:val="00D14E68"/>
    <w:rsid w:val="00D26424"/>
    <w:rsid w:val="00D326E9"/>
    <w:rsid w:val="00D434CF"/>
    <w:rsid w:val="00D4511C"/>
    <w:rsid w:val="00D500FA"/>
    <w:rsid w:val="00D503B7"/>
    <w:rsid w:val="00D51CE2"/>
    <w:rsid w:val="00D53306"/>
    <w:rsid w:val="00D54173"/>
    <w:rsid w:val="00D56092"/>
    <w:rsid w:val="00D62034"/>
    <w:rsid w:val="00D63268"/>
    <w:rsid w:val="00DB7BD6"/>
    <w:rsid w:val="00DF2B2E"/>
    <w:rsid w:val="00E06FDF"/>
    <w:rsid w:val="00E310A4"/>
    <w:rsid w:val="00E34C1A"/>
    <w:rsid w:val="00E4533D"/>
    <w:rsid w:val="00E56469"/>
    <w:rsid w:val="00E678BE"/>
    <w:rsid w:val="00E81573"/>
    <w:rsid w:val="00ED48BB"/>
    <w:rsid w:val="00ED52CE"/>
    <w:rsid w:val="00ED730D"/>
    <w:rsid w:val="00ED73A9"/>
    <w:rsid w:val="00EE29ED"/>
    <w:rsid w:val="00F029A7"/>
    <w:rsid w:val="00F2417F"/>
    <w:rsid w:val="00F34873"/>
    <w:rsid w:val="00F42B52"/>
    <w:rsid w:val="00F4709D"/>
    <w:rsid w:val="00F47CD7"/>
    <w:rsid w:val="00F50A75"/>
    <w:rsid w:val="00F52A0C"/>
    <w:rsid w:val="00F57D9F"/>
    <w:rsid w:val="00F74210"/>
    <w:rsid w:val="00F83658"/>
    <w:rsid w:val="00F94B15"/>
    <w:rsid w:val="00F95075"/>
    <w:rsid w:val="00F97502"/>
    <w:rsid w:val="00FA631E"/>
    <w:rsid w:val="00FB25BF"/>
    <w:rsid w:val="00FC36A6"/>
    <w:rsid w:val="00FD2A1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BBB12EC-3B9E-40AA-BE13-7B476541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61294"/>
    <w:pPr>
      <w:spacing w:after="0" w:line="240" w:lineRule="auto"/>
      <w:contextualSpacing/>
      <w:jc w:val="both"/>
    </w:pPr>
    <w:rPr>
      <w:rFonts w:ascii="Arial" w:hAnsi="Arial"/>
    </w:rPr>
  </w:style>
  <w:style w:type="paragraph" w:styleId="Nadpis1">
    <w:name w:val="heading 1"/>
    <w:basedOn w:val="Normln"/>
    <w:next w:val="Normln"/>
    <w:link w:val="Nadpis1Char"/>
    <w:uiPriority w:val="9"/>
    <w:qFormat/>
    <w:rsid w:val="00347B26"/>
    <w:pPr>
      <w:numPr>
        <w:numId w:val="10"/>
      </w:numPr>
      <w:pBdr>
        <w:bottom w:val="single" w:sz="4" w:space="1" w:color="6A8372"/>
      </w:pBdr>
      <w:outlineLvl w:val="0"/>
    </w:pPr>
    <w:rPr>
      <w:b/>
      <w:caps/>
      <w:color w:val="6A8372"/>
    </w:rPr>
  </w:style>
  <w:style w:type="paragraph" w:styleId="Nadpis2">
    <w:name w:val="heading 2"/>
    <w:basedOn w:val="Normln"/>
    <w:next w:val="Normln"/>
    <w:link w:val="Nadpis2Char"/>
    <w:uiPriority w:val="9"/>
    <w:unhideWhenUsed/>
    <w:qFormat/>
    <w:rsid w:val="00947DB5"/>
    <w:pPr>
      <w:numPr>
        <w:ilvl w:val="1"/>
        <w:numId w:val="10"/>
      </w:numPr>
      <w:outlineLvl w:val="1"/>
    </w:pPr>
    <w:rPr>
      <w:color w:val="6A8372"/>
    </w:rPr>
  </w:style>
  <w:style w:type="paragraph" w:styleId="Nadpis3">
    <w:name w:val="heading 3"/>
    <w:basedOn w:val="Normln"/>
    <w:next w:val="Normln"/>
    <w:link w:val="Nadpis3Char"/>
    <w:uiPriority w:val="9"/>
    <w:unhideWhenUsed/>
    <w:qFormat/>
    <w:rsid w:val="002126D5"/>
    <w:pPr>
      <w:numPr>
        <w:ilvl w:val="2"/>
        <w:numId w:val="10"/>
      </w:numPr>
      <w:outlineLvl w:val="2"/>
    </w:pPr>
    <w:rPr>
      <w:i/>
      <w:color w:val="6A8372"/>
    </w:rPr>
  </w:style>
  <w:style w:type="paragraph" w:styleId="Nadpis4">
    <w:name w:val="heading 4"/>
    <w:basedOn w:val="Normln"/>
    <w:next w:val="Normln"/>
    <w:link w:val="Nadpis4Char"/>
    <w:uiPriority w:val="9"/>
    <w:semiHidden/>
    <w:unhideWhenUsed/>
    <w:rsid w:val="00353BAC"/>
    <w:pPr>
      <w:spacing w:before="20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353BAC"/>
    <w:pPr>
      <w:spacing w:before="20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353BAC"/>
    <w:pPr>
      <w:spacing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353BAC"/>
    <w:pPr>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353BAC"/>
    <w:pPr>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353BAC"/>
    <w:pPr>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2126D5"/>
    <w:rPr>
      <w:rFonts w:ascii="Arial" w:hAnsi="Arial"/>
      <w:i/>
      <w:color w:val="6A8372"/>
    </w:rPr>
  </w:style>
  <w:style w:type="paragraph" w:styleId="Bezmezer">
    <w:name w:val="No Spacing"/>
    <w:basedOn w:val="Normln"/>
    <w:uiPriority w:val="1"/>
    <w:qFormat/>
    <w:rsid w:val="00353BAC"/>
  </w:style>
  <w:style w:type="character" w:customStyle="1" w:styleId="Nadpis1Char">
    <w:name w:val="Nadpis 1 Char"/>
    <w:basedOn w:val="Standardnpsmoodstavce"/>
    <w:link w:val="Nadpis1"/>
    <w:uiPriority w:val="9"/>
    <w:rsid w:val="00347B26"/>
    <w:rPr>
      <w:rFonts w:ascii="Arial" w:hAnsi="Arial"/>
      <w:b/>
      <w:caps/>
      <w:color w:val="6A8372"/>
    </w:rPr>
  </w:style>
  <w:style w:type="character" w:customStyle="1" w:styleId="Nadpis2Char">
    <w:name w:val="Nadpis 2 Char"/>
    <w:basedOn w:val="Standardnpsmoodstavce"/>
    <w:link w:val="Nadpis2"/>
    <w:uiPriority w:val="9"/>
    <w:rsid w:val="00947DB5"/>
    <w:rPr>
      <w:rFonts w:ascii="Arial" w:hAnsi="Arial"/>
      <w:color w:val="6A8372"/>
    </w:rPr>
  </w:style>
  <w:style w:type="character" w:customStyle="1" w:styleId="Nadpis4Char">
    <w:name w:val="Nadpis 4 Char"/>
    <w:basedOn w:val="Standardnpsmoodstavce"/>
    <w:link w:val="Nadpis4"/>
    <w:uiPriority w:val="9"/>
    <w:semiHidden/>
    <w:rsid w:val="00353BAC"/>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353BAC"/>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353BAC"/>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353BAC"/>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353BAC"/>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353BAC"/>
    <w:rPr>
      <w:rFonts w:asciiTheme="majorHAnsi" w:eastAsiaTheme="majorEastAsia" w:hAnsiTheme="majorHAnsi" w:cstheme="majorBidi"/>
      <w:i/>
      <w:iCs/>
      <w:spacing w:val="5"/>
      <w:sz w:val="20"/>
      <w:szCs w:val="20"/>
    </w:rPr>
  </w:style>
  <w:style w:type="paragraph" w:styleId="Nzev">
    <w:name w:val="Title"/>
    <w:aliases w:val="Název 1"/>
    <w:basedOn w:val="Normln"/>
    <w:next w:val="Normln"/>
    <w:link w:val="NzevChar"/>
    <w:uiPriority w:val="10"/>
    <w:qFormat/>
    <w:rsid w:val="00636F9A"/>
    <w:rPr>
      <w:b/>
      <w:color w:val="6A8372"/>
      <w:sz w:val="60"/>
      <w:szCs w:val="60"/>
    </w:rPr>
  </w:style>
  <w:style w:type="character" w:customStyle="1" w:styleId="NzevChar">
    <w:name w:val="Název Char"/>
    <w:aliases w:val="Název 1 Char"/>
    <w:basedOn w:val="Standardnpsmoodstavce"/>
    <w:link w:val="Nzev"/>
    <w:uiPriority w:val="10"/>
    <w:rsid w:val="00636F9A"/>
    <w:rPr>
      <w:rFonts w:ascii="Arial" w:hAnsi="Arial"/>
      <w:b/>
      <w:color w:val="6A8372"/>
      <w:sz w:val="60"/>
      <w:szCs w:val="60"/>
    </w:rPr>
  </w:style>
  <w:style w:type="paragraph" w:styleId="Podnadpis">
    <w:name w:val="Subtitle"/>
    <w:basedOn w:val="Normln"/>
    <w:next w:val="Normln"/>
    <w:link w:val="PodnadpisChar"/>
    <w:uiPriority w:val="11"/>
    <w:rsid w:val="00353BAC"/>
    <w:pPr>
      <w:spacing w:after="600"/>
    </w:pPr>
    <w:rPr>
      <w:rFonts w:asciiTheme="majorHAnsi" w:eastAsiaTheme="majorEastAsia" w:hAnsiTheme="majorHAnsi" w:cstheme="majorBidi"/>
      <w:i/>
      <w:iCs/>
      <w:spacing w:val="13"/>
      <w:sz w:val="24"/>
      <w:szCs w:val="24"/>
    </w:rPr>
  </w:style>
  <w:style w:type="character" w:customStyle="1" w:styleId="PodnadpisChar">
    <w:name w:val="Podnadpis Char"/>
    <w:basedOn w:val="Standardnpsmoodstavce"/>
    <w:link w:val="Podnadpis"/>
    <w:uiPriority w:val="11"/>
    <w:rsid w:val="00353BAC"/>
    <w:rPr>
      <w:rFonts w:asciiTheme="majorHAnsi" w:eastAsiaTheme="majorEastAsia" w:hAnsiTheme="majorHAnsi" w:cstheme="majorBidi"/>
      <w:i/>
      <w:iCs/>
      <w:spacing w:val="13"/>
      <w:sz w:val="24"/>
      <w:szCs w:val="24"/>
    </w:rPr>
  </w:style>
  <w:style w:type="character" w:styleId="Siln">
    <w:name w:val="Strong"/>
    <w:uiPriority w:val="22"/>
    <w:rsid w:val="00353BAC"/>
    <w:rPr>
      <w:b/>
      <w:bCs/>
    </w:rPr>
  </w:style>
  <w:style w:type="character" w:styleId="Zdraznn">
    <w:name w:val="Emphasis"/>
    <w:uiPriority w:val="20"/>
    <w:rsid w:val="00353BAC"/>
    <w:rPr>
      <w:b/>
      <w:bCs/>
      <w:i/>
      <w:iCs/>
      <w:spacing w:val="10"/>
      <w:bdr w:val="none" w:sz="0" w:space="0" w:color="auto"/>
      <w:shd w:val="clear" w:color="auto" w:fill="auto"/>
    </w:rPr>
  </w:style>
  <w:style w:type="paragraph" w:styleId="Odstavecseseznamem">
    <w:name w:val="List Paragraph"/>
    <w:basedOn w:val="Normln"/>
    <w:link w:val="OdstavecseseznamemChar"/>
    <w:uiPriority w:val="34"/>
    <w:qFormat/>
    <w:rsid w:val="00353BAC"/>
    <w:pPr>
      <w:ind w:left="720"/>
    </w:pPr>
  </w:style>
  <w:style w:type="paragraph" w:styleId="Citt">
    <w:name w:val="Quote"/>
    <w:basedOn w:val="Normln"/>
    <w:next w:val="Normln"/>
    <w:link w:val="CittChar"/>
    <w:uiPriority w:val="29"/>
    <w:rsid w:val="00353BAC"/>
    <w:pPr>
      <w:spacing w:before="200"/>
      <w:ind w:left="360" w:right="360"/>
    </w:pPr>
    <w:rPr>
      <w:i/>
      <w:iCs/>
    </w:rPr>
  </w:style>
  <w:style w:type="character" w:customStyle="1" w:styleId="CittChar">
    <w:name w:val="Citát Char"/>
    <w:basedOn w:val="Standardnpsmoodstavce"/>
    <w:link w:val="Citt"/>
    <w:uiPriority w:val="29"/>
    <w:rsid w:val="00353BAC"/>
    <w:rPr>
      <w:i/>
      <w:iCs/>
    </w:rPr>
  </w:style>
  <w:style w:type="paragraph" w:styleId="Vrazncitt">
    <w:name w:val="Intense Quote"/>
    <w:basedOn w:val="Normln"/>
    <w:next w:val="Normln"/>
    <w:link w:val="VrazncittChar"/>
    <w:uiPriority w:val="30"/>
    <w:rsid w:val="00353BAC"/>
    <w:pPr>
      <w:pBdr>
        <w:bottom w:val="single" w:sz="4" w:space="1" w:color="auto"/>
      </w:pBdr>
      <w:spacing w:before="200" w:after="280"/>
      <w:ind w:left="1008" w:right="1152"/>
    </w:pPr>
    <w:rPr>
      <w:b/>
      <w:bCs/>
      <w:i/>
      <w:iCs/>
    </w:rPr>
  </w:style>
  <w:style w:type="character" w:customStyle="1" w:styleId="VrazncittChar">
    <w:name w:val="Výrazný citát Char"/>
    <w:basedOn w:val="Standardnpsmoodstavce"/>
    <w:link w:val="Vrazncitt"/>
    <w:uiPriority w:val="30"/>
    <w:rsid w:val="00353BAC"/>
    <w:rPr>
      <w:b/>
      <w:bCs/>
      <w:i/>
      <w:iCs/>
    </w:rPr>
  </w:style>
  <w:style w:type="character" w:styleId="Zdraznnjemn">
    <w:name w:val="Subtle Emphasis"/>
    <w:uiPriority w:val="19"/>
    <w:rsid w:val="00353BAC"/>
    <w:rPr>
      <w:i/>
      <w:iCs/>
    </w:rPr>
  </w:style>
  <w:style w:type="character" w:styleId="Zdraznnintenzivn">
    <w:name w:val="Intense Emphasis"/>
    <w:uiPriority w:val="21"/>
    <w:rsid w:val="00353BAC"/>
    <w:rPr>
      <w:b/>
      <w:bCs/>
    </w:rPr>
  </w:style>
  <w:style w:type="character" w:styleId="Odkazjemn">
    <w:name w:val="Subtle Reference"/>
    <w:uiPriority w:val="31"/>
    <w:rsid w:val="00353BAC"/>
    <w:rPr>
      <w:smallCaps/>
    </w:rPr>
  </w:style>
  <w:style w:type="character" w:styleId="Odkazintenzivn">
    <w:name w:val="Intense Reference"/>
    <w:uiPriority w:val="32"/>
    <w:rsid w:val="00353BAC"/>
    <w:rPr>
      <w:smallCaps/>
      <w:spacing w:val="5"/>
      <w:u w:val="single"/>
    </w:rPr>
  </w:style>
  <w:style w:type="character" w:styleId="Nzevknihy">
    <w:name w:val="Book Title"/>
    <w:uiPriority w:val="33"/>
    <w:rsid w:val="00353BAC"/>
    <w:rPr>
      <w:i/>
      <w:iCs/>
      <w:smallCaps/>
      <w:spacing w:val="5"/>
    </w:rPr>
  </w:style>
  <w:style w:type="paragraph" w:styleId="Nadpisobsahu">
    <w:name w:val="TOC Heading"/>
    <w:basedOn w:val="Nadpis1"/>
    <w:next w:val="Normln"/>
    <w:uiPriority w:val="39"/>
    <w:unhideWhenUsed/>
    <w:qFormat/>
    <w:rsid w:val="00084D36"/>
    <w:pPr>
      <w:numPr>
        <w:numId w:val="0"/>
      </w:numPr>
      <w:pBdr>
        <w:bottom w:val="none" w:sz="0" w:space="0" w:color="auto"/>
      </w:pBdr>
      <w:outlineLvl w:val="9"/>
    </w:pPr>
    <w:rPr>
      <w:lang w:bidi="en-US"/>
    </w:rPr>
  </w:style>
  <w:style w:type="paragraph" w:customStyle="1" w:styleId="Nzev2">
    <w:name w:val="Název 2"/>
    <w:basedOn w:val="Normln"/>
    <w:link w:val="Nzev2Char"/>
    <w:rsid w:val="00636F9A"/>
    <w:rPr>
      <w:b/>
      <w:sz w:val="60"/>
      <w:szCs w:val="60"/>
    </w:rPr>
  </w:style>
  <w:style w:type="character" w:customStyle="1" w:styleId="Nzev2Char">
    <w:name w:val="Název 2 Char"/>
    <w:basedOn w:val="Standardnpsmoodstavce"/>
    <w:link w:val="Nzev2"/>
    <w:rsid w:val="00636F9A"/>
    <w:rPr>
      <w:rFonts w:ascii="Arial" w:hAnsi="Arial"/>
      <w:b/>
      <w:sz w:val="60"/>
      <w:szCs w:val="60"/>
    </w:rPr>
  </w:style>
  <w:style w:type="paragraph" w:customStyle="1" w:styleId="Normln-zvraznn">
    <w:name w:val="Normální - zvýrazněný"/>
    <w:basedOn w:val="Normln"/>
    <w:link w:val="Normln-zvraznnChar"/>
    <w:rsid w:val="001D6C7F"/>
    <w:rPr>
      <w:color w:val="6A8372"/>
    </w:rPr>
  </w:style>
  <w:style w:type="paragraph" w:styleId="Zhlav">
    <w:name w:val="header"/>
    <w:basedOn w:val="Normln"/>
    <w:link w:val="ZhlavChar"/>
    <w:uiPriority w:val="99"/>
    <w:unhideWhenUsed/>
    <w:rsid w:val="00A71EF9"/>
    <w:pPr>
      <w:tabs>
        <w:tab w:val="center" w:pos="4536"/>
        <w:tab w:val="right" w:pos="9072"/>
      </w:tabs>
    </w:pPr>
  </w:style>
  <w:style w:type="character" w:customStyle="1" w:styleId="Normln-zvraznnChar">
    <w:name w:val="Normální - zvýrazněný Char"/>
    <w:basedOn w:val="Standardnpsmoodstavce"/>
    <w:link w:val="Normln-zvraznn"/>
    <w:rsid w:val="001D6C7F"/>
    <w:rPr>
      <w:rFonts w:ascii="Arial" w:hAnsi="Arial"/>
      <w:color w:val="6A8372"/>
    </w:rPr>
  </w:style>
  <w:style w:type="character" w:customStyle="1" w:styleId="ZhlavChar">
    <w:name w:val="Záhlaví Char"/>
    <w:basedOn w:val="Standardnpsmoodstavce"/>
    <w:link w:val="Zhlav"/>
    <w:uiPriority w:val="99"/>
    <w:rsid w:val="00A71EF9"/>
    <w:rPr>
      <w:rFonts w:ascii="Arial" w:hAnsi="Arial"/>
    </w:rPr>
  </w:style>
  <w:style w:type="paragraph" w:styleId="Zpat">
    <w:name w:val="footer"/>
    <w:basedOn w:val="Normln"/>
    <w:link w:val="ZpatChar"/>
    <w:uiPriority w:val="99"/>
    <w:unhideWhenUsed/>
    <w:rsid w:val="00A71EF9"/>
    <w:pPr>
      <w:tabs>
        <w:tab w:val="center" w:pos="4536"/>
        <w:tab w:val="right" w:pos="9072"/>
      </w:tabs>
    </w:pPr>
  </w:style>
  <w:style w:type="character" w:customStyle="1" w:styleId="ZpatChar">
    <w:name w:val="Zápatí Char"/>
    <w:basedOn w:val="Standardnpsmoodstavce"/>
    <w:link w:val="Zpat"/>
    <w:uiPriority w:val="99"/>
    <w:rsid w:val="00A71EF9"/>
    <w:rPr>
      <w:rFonts w:ascii="Arial" w:hAnsi="Arial"/>
    </w:rPr>
  </w:style>
  <w:style w:type="table" w:styleId="Mkatabulky">
    <w:name w:val="Table Grid"/>
    <w:basedOn w:val="Normlntabulka"/>
    <w:uiPriority w:val="59"/>
    <w:rsid w:val="00B80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azpat">
    <w:name w:val="Záhlaví a zápatí"/>
    <w:basedOn w:val="Zpat"/>
    <w:link w:val="ZhlavazpatChar"/>
    <w:qFormat/>
    <w:rsid w:val="00D54173"/>
    <w:rPr>
      <w:sz w:val="16"/>
    </w:rPr>
  </w:style>
  <w:style w:type="paragraph" w:styleId="Obsah1">
    <w:name w:val="toc 1"/>
    <w:basedOn w:val="Normln"/>
    <w:next w:val="Normln"/>
    <w:autoRedefine/>
    <w:uiPriority w:val="39"/>
    <w:unhideWhenUsed/>
    <w:rsid w:val="008A1A4A"/>
    <w:pPr>
      <w:spacing w:after="100"/>
    </w:pPr>
  </w:style>
  <w:style w:type="character" w:customStyle="1" w:styleId="ZhlavazpatChar">
    <w:name w:val="Záhlaví a zápatí Char"/>
    <w:basedOn w:val="ZpatChar"/>
    <w:link w:val="Zhlavazpat"/>
    <w:rsid w:val="00D54173"/>
    <w:rPr>
      <w:rFonts w:ascii="Arial" w:hAnsi="Arial"/>
      <w:sz w:val="16"/>
    </w:rPr>
  </w:style>
  <w:style w:type="character" w:styleId="Hypertextovodkaz">
    <w:name w:val="Hyperlink"/>
    <w:basedOn w:val="Standardnpsmoodstavce"/>
    <w:uiPriority w:val="99"/>
    <w:unhideWhenUsed/>
    <w:rsid w:val="008A1A4A"/>
    <w:rPr>
      <w:color w:val="0000FF" w:themeColor="hyperlink"/>
      <w:u w:val="single"/>
    </w:rPr>
  </w:style>
  <w:style w:type="paragraph" w:styleId="Textbubliny">
    <w:name w:val="Balloon Text"/>
    <w:basedOn w:val="Normln"/>
    <w:link w:val="TextbublinyChar"/>
    <w:uiPriority w:val="99"/>
    <w:semiHidden/>
    <w:unhideWhenUsed/>
    <w:rsid w:val="008A1A4A"/>
    <w:rPr>
      <w:rFonts w:ascii="Tahoma" w:hAnsi="Tahoma" w:cs="Tahoma"/>
      <w:sz w:val="16"/>
      <w:szCs w:val="16"/>
    </w:rPr>
  </w:style>
  <w:style w:type="character" w:customStyle="1" w:styleId="TextbublinyChar">
    <w:name w:val="Text bubliny Char"/>
    <w:basedOn w:val="Standardnpsmoodstavce"/>
    <w:link w:val="Textbubliny"/>
    <w:uiPriority w:val="99"/>
    <w:semiHidden/>
    <w:rsid w:val="008A1A4A"/>
    <w:rPr>
      <w:rFonts w:ascii="Tahoma" w:hAnsi="Tahoma" w:cs="Tahoma"/>
      <w:sz w:val="16"/>
      <w:szCs w:val="16"/>
    </w:rPr>
  </w:style>
  <w:style w:type="paragraph" w:styleId="Obsah2">
    <w:name w:val="toc 2"/>
    <w:basedOn w:val="Normln"/>
    <w:next w:val="Normln"/>
    <w:autoRedefine/>
    <w:uiPriority w:val="39"/>
    <w:unhideWhenUsed/>
    <w:rsid w:val="00A36362"/>
    <w:pPr>
      <w:spacing w:after="100"/>
      <w:ind w:left="220"/>
    </w:pPr>
  </w:style>
  <w:style w:type="paragraph" w:styleId="Obsah3">
    <w:name w:val="toc 3"/>
    <w:basedOn w:val="Normln"/>
    <w:next w:val="Normln"/>
    <w:autoRedefine/>
    <w:uiPriority w:val="39"/>
    <w:unhideWhenUsed/>
    <w:rsid w:val="00A36362"/>
    <w:pPr>
      <w:spacing w:after="100"/>
      <w:ind w:left="440"/>
    </w:pPr>
  </w:style>
  <w:style w:type="table" w:customStyle="1" w:styleId="Mkatabulky1">
    <w:name w:val="Mřížka tabulky1"/>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743EC2"/>
    <w:pPr>
      <w:spacing w:after="0" w:line="240" w:lineRule="auto"/>
    </w:pPr>
    <w:rPr>
      <w:rFonts w:ascii="Arial" w:hAnsi="Arial"/>
    </w:rPr>
  </w:style>
  <w:style w:type="character" w:customStyle="1" w:styleId="OdstavecseseznamemChar">
    <w:name w:val="Odstavec se seznamem Char"/>
    <w:link w:val="Odstavecseseznamem"/>
    <w:uiPriority w:val="34"/>
    <w:locked/>
    <w:rsid w:val="00BF0589"/>
    <w:rPr>
      <w:rFonts w:ascii="Arial" w:hAnsi="Arial"/>
    </w:rPr>
  </w:style>
  <w:style w:type="character" w:customStyle="1" w:styleId="tlid-translation">
    <w:name w:val="tlid-translation"/>
    <w:basedOn w:val="Standardnpsmoodstavce"/>
    <w:rsid w:val="00BF0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40927">
      <w:bodyDiv w:val="1"/>
      <w:marLeft w:val="0"/>
      <w:marRight w:val="0"/>
      <w:marTop w:val="0"/>
      <w:marBottom w:val="0"/>
      <w:divBdr>
        <w:top w:val="none" w:sz="0" w:space="0" w:color="auto"/>
        <w:left w:val="none" w:sz="0" w:space="0" w:color="auto"/>
        <w:bottom w:val="none" w:sz="0" w:space="0" w:color="auto"/>
        <w:right w:val="none" w:sz="0" w:space="0" w:color="auto"/>
      </w:divBdr>
    </w:div>
    <w:div w:id="523401698">
      <w:bodyDiv w:val="1"/>
      <w:marLeft w:val="0"/>
      <w:marRight w:val="0"/>
      <w:marTop w:val="0"/>
      <w:marBottom w:val="0"/>
      <w:divBdr>
        <w:top w:val="none" w:sz="0" w:space="0" w:color="auto"/>
        <w:left w:val="none" w:sz="0" w:space="0" w:color="auto"/>
        <w:bottom w:val="none" w:sz="0" w:space="0" w:color="auto"/>
        <w:right w:val="none" w:sz="0" w:space="0" w:color="auto"/>
      </w:divBdr>
    </w:div>
    <w:div w:id="866334752">
      <w:bodyDiv w:val="1"/>
      <w:marLeft w:val="0"/>
      <w:marRight w:val="0"/>
      <w:marTop w:val="0"/>
      <w:marBottom w:val="0"/>
      <w:divBdr>
        <w:top w:val="none" w:sz="0" w:space="0" w:color="auto"/>
        <w:left w:val="none" w:sz="0" w:space="0" w:color="auto"/>
        <w:bottom w:val="none" w:sz="0" w:space="0" w:color="auto"/>
        <w:right w:val="none" w:sz="0" w:space="0" w:color="auto"/>
      </w:divBdr>
    </w:div>
    <w:div w:id="1173568133">
      <w:bodyDiv w:val="1"/>
      <w:marLeft w:val="0"/>
      <w:marRight w:val="0"/>
      <w:marTop w:val="0"/>
      <w:marBottom w:val="0"/>
      <w:divBdr>
        <w:top w:val="none" w:sz="0" w:space="0" w:color="auto"/>
        <w:left w:val="none" w:sz="0" w:space="0" w:color="auto"/>
        <w:bottom w:val="none" w:sz="0" w:space="0" w:color="auto"/>
        <w:right w:val="none" w:sz="0" w:space="0" w:color="auto"/>
      </w:divBdr>
    </w:div>
    <w:div w:id="1553344270">
      <w:bodyDiv w:val="1"/>
      <w:marLeft w:val="0"/>
      <w:marRight w:val="0"/>
      <w:marTop w:val="0"/>
      <w:marBottom w:val="0"/>
      <w:divBdr>
        <w:top w:val="none" w:sz="0" w:space="0" w:color="auto"/>
        <w:left w:val="none" w:sz="0" w:space="0" w:color="auto"/>
        <w:bottom w:val="none" w:sz="0" w:space="0" w:color="auto"/>
        <w:right w:val="none" w:sz="0" w:space="0" w:color="auto"/>
      </w:divBdr>
    </w:div>
    <w:div w:id="172617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44;&#237;zen&#237;%20bezpe&#269;nostn&#237;ho%20tisku\P&#345;&#237;loha.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31FB6-F9B1-4209-9D79-F45300E6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Příloha</Template>
  <TotalTime>19</TotalTime>
  <Pages>5</Pages>
  <Words>1223</Words>
  <Characters>7217</Characters>
  <Application>Microsoft Office Word</Application>
  <DocSecurity>0</DocSecurity>
  <Lines>60</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 Ladislav</dc:creator>
  <cp:lastModifiedBy>Vyskocilova Magdalena</cp:lastModifiedBy>
  <cp:revision>12</cp:revision>
  <cp:lastPrinted>2018-12-10T06:51:00Z</cp:lastPrinted>
  <dcterms:created xsi:type="dcterms:W3CDTF">2020-05-20T11:25:00Z</dcterms:created>
  <dcterms:modified xsi:type="dcterms:W3CDTF">2020-12-08T10:48:00Z</dcterms:modified>
</cp:coreProperties>
</file>