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9186" w14:textId="3A68CDA0" w:rsidR="00A60B1E" w:rsidRPr="00AC6575" w:rsidRDefault="00A05FF0" w:rsidP="00F1148D">
      <w:pPr>
        <w:spacing w:after="0" w:line="360" w:lineRule="auto"/>
        <w:jc w:val="center"/>
        <w:rPr>
          <w:rFonts w:cs="Segoe UI"/>
          <w:b/>
          <w:sz w:val="24"/>
          <w:szCs w:val="24"/>
        </w:rPr>
      </w:pPr>
      <w:r w:rsidRPr="00147B54">
        <w:rPr>
          <w:rFonts w:cs="Segoe UI"/>
          <w:b/>
          <w:sz w:val="24"/>
          <w:szCs w:val="24"/>
        </w:rPr>
        <w:t xml:space="preserve">SMLOUVA O </w:t>
      </w:r>
      <w:r w:rsidR="00AE7A98">
        <w:rPr>
          <w:rFonts w:cs="Segoe UI"/>
          <w:b/>
          <w:sz w:val="24"/>
          <w:szCs w:val="24"/>
        </w:rPr>
        <w:t>DÍLO</w:t>
      </w:r>
    </w:p>
    <w:p w14:paraId="34879187" w14:textId="77777777" w:rsidR="007915B4" w:rsidRPr="00AC6575" w:rsidRDefault="004244BC" w:rsidP="00A05FF0">
      <w:pPr>
        <w:spacing w:after="0" w:line="360" w:lineRule="auto"/>
        <w:jc w:val="center"/>
        <w:rPr>
          <w:szCs w:val="18"/>
        </w:rPr>
      </w:pPr>
      <w:r w:rsidRPr="00AC6575">
        <w:rPr>
          <w:szCs w:val="18"/>
        </w:rPr>
        <w:t>ev</w:t>
      </w:r>
      <w:r w:rsidR="00DD2703" w:rsidRPr="00AC6575">
        <w:rPr>
          <w:szCs w:val="18"/>
        </w:rPr>
        <w:t xml:space="preserve">idovaná u </w:t>
      </w:r>
      <w:r w:rsidR="00BD79B5" w:rsidRPr="00AC6575">
        <w:rPr>
          <w:szCs w:val="18"/>
        </w:rPr>
        <w:t>Objednatele</w:t>
      </w:r>
      <w:r w:rsidR="00DD2703" w:rsidRPr="00AC6575">
        <w:rPr>
          <w:szCs w:val="18"/>
        </w:rPr>
        <w:t xml:space="preserve"> pod</w:t>
      </w:r>
      <w:r w:rsidRPr="00AC6575">
        <w:rPr>
          <w:szCs w:val="18"/>
        </w:rPr>
        <w:t xml:space="preserve"> č. </w:t>
      </w:r>
      <w:r w:rsidR="007915B4" w:rsidRPr="00AC6575">
        <w:rPr>
          <w:szCs w:val="18"/>
          <w:highlight w:val="green"/>
        </w:rPr>
        <w:t>[DOPLNÍ ZADAVATEL]</w:t>
      </w:r>
    </w:p>
    <w:p w14:paraId="058D41B0" w14:textId="77777777" w:rsidR="007578FD" w:rsidRDefault="007578FD" w:rsidP="00AC6575">
      <w:pPr>
        <w:rPr>
          <w:szCs w:val="18"/>
        </w:rPr>
      </w:pPr>
    </w:p>
    <w:p w14:paraId="6AFF582D" w14:textId="77777777" w:rsidR="00CA5F18" w:rsidRPr="00CA5F18" w:rsidRDefault="00CA5F18" w:rsidP="00CA5F18">
      <w:pPr>
        <w:widowControl w:val="0"/>
        <w:suppressAutoHyphens/>
        <w:spacing w:after="0" w:line="360" w:lineRule="auto"/>
        <w:ind w:right="143"/>
        <w:rPr>
          <w:rFonts w:eastAsia="Times New Roman" w:cs="Times New Roman"/>
          <w:bCs/>
          <w:kern w:val="2"/>
          <w:szCs w:val="18"/>
          <w:lang w:eastAsia="cs-CZ"/>
        </w:rPr>
      </w:pPr>
      <w:r w:rsidRPr="00CA5F18">
        <w:rPr>
          <w:rFonts w:eastAsia="Times New Roman" w:cs="Times New Roman"/>
          <w:kern w:val="2"/>
          <w:szCs w:val="18"/>
          <w:lang w:eastAsia="cs-CZ"/>
        </w:rPr>
        <w:t>Smluvní strany:</w:t>
      </w:r>
    </w:p>
    <w:p w14:paraId="60E6A5B0" w14:textId="77777777" w:rsidR="00CA5F18" w:rsidRPr="00CA5F18" w:rsidRDefault="00CA5F18" w:rsidP="00CA5F18">
      <w:pPr>
        <w:widowControl w:val="0"/>
        <w:suppressAutoHyphens/>
        <w:spacing w:after="0" w:line="360" w:lineRule="auto"/>
        <w:rPr>
          <w:rFonts w:eastAsia="Times New Roman" w:cs="Times New Roman"/>
          <w:bCs/>
          <w:kern w:val="2"/>
          <w:szCs w:val="18"/>
          <w:lang w:eastAsia="cs-CZ"/>
        </w:rPr>
      </w:pPr>
    </w:p>
    <w:p w14:paraId="0B6F4E25" w14:textId="77777777" w:rsidR="00CA5F18" w:rsidRPr="00CA5F18" w:rsidRDefault="00CA5F18" w:rsidP="00CA5F18">
      <w:pPr>
        <w:tabs>
          <w:tab w:val="left" w:pos="709"/>
          <w:tab w:val="left" w:pos="1388"/>
          <w:tab w:val="left" w:pos="2060"/>
        </w:tabs>
        <w:suppressAutoHyphens/>
        <w:spacing w:after="0" w:line="360" w:lineRule="auto"/>
        <w:ind w:right="-142"/>
        <w:outlineLvl w:val="0"/>
        <w:rPr>
          <w:rFonts w:eastAsia="Calibri" w:cs="Times New Roman"/>
          <w:b/>
          <w:kern w:val="2"/>
          <w:szCs w:val="18"/>
          <w:lang w:eastAsia="cs-CZ"/>
        </w:rPr>
      </w:pPr>
      <w:bookmarkStart w:id="0" w:name="_Toc55903808"/>
      <w:bookmarkStart w:id="1" w:name="_Toc86131116"/>
      <w:r w:rsidRPr="00CA5F18">
        <w:rPr>
          <w:rFonts w:eastAsia="Calibri" w:cs="Times New Roman"/>
          <w:b/>
          <w:kern w:val="2"/>
          <w:szCs w:val="18"/>
          <w:lang w:eastAsia="cs-CZ"/>
        </w:rPr>
        <w:t>Státní pokladna Centrum sdílených služeb, s. p.</w:t>
      </w:r>
      <w:bookmarkEnd w:id="0"/>
      <w:bookmarkEnd w:id="1"/>
    </w:p>
    <w:p w14:paraId="4815A8EC"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se sídlem:</w:t>
      </w:r>
      <w:r w:rsidRPr="00CA5F18">
        <w:rPr>
          <w:rFonts w:eastAsia="Calibri" w:cs="Times New Roman"/>
          <w:kern w:val="2"/>
          <w:szCs w:val="18"/>
          <w:lang w:eastAsia="cs-CZ"/>
        </w:rPr>
        <w:tab/>
        <w:t>Na Vápence 915/14, 130 00 Praha 3</w:t>
      </w:r>
    </w:p>
    <w:p w14:paraId="01FE4A84"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zapsaný v obchodním rejstříku vedeném Městským soudem v Praze pod </w:t>
      </w:r>
      <w:proofErr w:type="spellStart"/>
      <w:r w:rsidRPr="00CA5F18">
        <w:rPr>
          <w:rFonts w:eastAsia="Calibri" w:cs="Times New Roman"/>
          <w:kern w:val="2"/>
          <w:szCs w:val="18"/>
          <w:lang w:eastAsia="cs-CZ"/>
        </w:rPr>
        <w:t>sp</w:t>
      </w:r>
      <w:proofErr w:type="spellEnd"/>
      <w:r w:rsidRPr="00CA5F18">
        <w:rPr>
          <w:rFonts w:eastAsia="Calibri" w:cs="Times New Roman"/>
          <w:kern w:val="2"/>
          <w:szCs w:val="18"/>
          <w:lang w:eastAsia="cs-CZ"/>
        </w:rPr>
        <w:t>. zn. A 76922</w:t>
      </w:r>
    </w:p>
    <w:p w14:paraId="137D6932"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zastoupený:</w:t>
      </w:r>
      <w:r w:rsidRPr="00CA5F18">
        <w:rPr>
          <w:rFonts w:eastAsia="Calibri" w:cs="Times New Roman"/>
          <w:kern w:val="2"/>
          <w:szCs w:val="18"/>
          <w:lang w:eastAsia="cs-CZ"/>
        </w:rPr>
        <w:tab/>
        <w:t>Mgr. Jakubem Richterem, 1. zástupcem generálního ředitele</w:t>
      </w:r>
    </w:p>
    <w:p w14:paraId="4D396255"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IČO:</w:t>
      </w:r>
      <w:r w:rsidRPr="00CA5F18">
        <w:rPr>
          <w:rFonts w:eastAsia="Calibri" w:cs="Times New Roman"/>
          <w:kern w:val="2"/>
          <w:szCs w:val="18"/>
          <w:lang w:eastAsia="cs-CZ"/>
        </w:rPr>
        <w:tab/>
        <w:t>03630919</w:t>
      </w:r>
    </w:p>
    <w:p w14:paraId="2D7E2614"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DIČ:</w:t>
      </w:r>
      <w:r w:rsidRPr="00CA5F18">
        <w:rPr>
          <w:rFonts w:eastAsia="Calibri" w:cs="Times New Roman"/>
          <w:kern w:val="2"/>
          <w:szCs w:val="18"/>
          <w:lang w:eastAsia="cs-CZ"/>
        </w:rPr>
        <w:tab/>
        <w:t>CZ03630919</w:t>
      </w:r>
    </w:p>
    <w:p w14:paraId="5B87A6E1"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ID datové schránky: </w:t>
      </w:r>
      <w:r w:rsidRPr="00CA5F18">
        <w:rPr>
          <w:rFonts w:eastAsia="Calibri" w:cs="Times New Roman"/>
          <w:kern w:val="2"/>
          <w:szCs w:val="18"/>
          <w:lang w:eastAsia="cs-CZ"/>
        </w:rPr>
        <w:tab/>
        <w:t>ag5uunk</w:t>
      </w:r>
    </w:p>
    <w:p w14:paraId="7E19E8DD" w14:textId="77777777" w:rsidR="00CA5F18" w:rsidRPr="00CA5F18" w:rsidRDefault="00CA5F18" w:rsidP="00CA5F18">
      <w:pPr>
        <w:tabs>
          <w:tab w:val="left" w:pos="709"/>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bankovní spojení: </w:t>
      </w:r>
      <w:r w:rsidRPr="00CA5F18">
        <w:rPr>
          <w:rFonts w:eastAsia="Calibri" w:cs="Times New Roman"/>
          <w:kern w:val="2"/>
          <w:szCs w:val="18"/>
          <w:lang w:eastAsia="cs-CZ"/>
        </w:rPr>
        <w:tab/>
        <w:t>Česká spořitelna, a. s.</w:t>
      </w:r>
    </w:p>
    <w:p w14:paraId="43077267" w14:textId="77777777" w:rsidR="00CA5F18" w:rsidRPr="00CA5F18" w:rsidRDefault="00CA5F18" w:rsidP="00CA5F18">
      <w:pPr>
        <w:widowControl w:val="0"/>
        <w:tabs>
          <w:tab w:val="left" w:pos="2552"/>
        </w:tabs>
        <w:suppressAutoHyphens/>
        <w:spacing w:after="0" w:line="360" w:lineRule="auto"/>
        <w:rPr>
          <w:rFonts w:eastAsia="Calibri" w:cs="Times New Roman"/>
          <w:kern w:val="2"/>
          <w:szCs w:val="18"/>
          <w:lang w:eastAsia="cs-CZ"/>
        </w:rPr>
      </w:pPr>
      <w:r w:rsidRPr="00CA5F18">
        <w:rPr>
          <w:rFonts w:eastAsia="Calibri" w:cs="Times New Roman"/>
          <w:kern w:val="2"/>
          <w:szCs w:val="18"/>
          <w:lang w:eastAsia="cs-CZ"/>
        </w:rPr>
        <w:t xml:space="preserve">číslo účtu: </w:t>
      </w:r>
      <w:r w:rsidRPr="00CA5F18">
        <w:rPr>
          <w:rFonts w:eastAsia="Calibri" w:cs="Times New Roman"/>
          <w:kern w:val="2"/>
          <w:szCs w:val="18"/>
          <w:lang w:eastAsia="cs-CZ"/>
        </w:rPr>
        <w:tab/>
        <w:t>6303942/0800</w:t>
      </w:r>
    </w:p>
    <w:p w14:paraId="0FBCA6AC" w14:textId="77777777" w:rsidR="00CA5F18" w:rsidRPr="00CA5F18" w:rsidRDefault="00CA5F18" w:rsidP="00CA5F18">
      <w:pPr>
        <w:widowControl w:val="0"/>
        <w:suppressAutoHyphens/>
        <w:spacing w:after="0" w:line="360" w:lineRule="auto"/>
        <w:rPr>
          <w:rFonts w:eastAsia="Calibri" w:cs="Times New Roman"/>
          <w:kern w:val="2"/>
          <w:szCs w:val="18"/>
          <w:lang w:eastAsia="cs-CZ"/>
        </w:rPr>
      </w:pPr>
    </w:p>
    <w:p w14:paraId="5352D260" w14:textId="3EBEA538" w:rsidR="00CA5F18" w:rsidRPr="00CA5F18" w:rsidRDefault="00CA5F18" w:rsidP="00CA5F18">
      <w:pPr>
        <w:widowControl w:val="0"/>
        <w:suppressAutoHyphens/>
        <w:spacing w:after="0" w:line="360" w:lineRule="auto"/>
        <w:rPr>
          <w:rFonts w:eastAsia="Calibri" w:cs="Times New Roman"/>
          <w:kern w:val="2"/>
          <w:szCs w:val="18"/>
          <w:lang w:eastAsia="cs-CZ"/>
        </w:rPr>
      </w:pPr>
      <w:r w:rsidRPr="00CA5F18">
        <w:rPr>
          <w:rFonts w:eastAsia="Calibri" w:cs="Times New Roman"/>
          <w:kern w:val="2"/>
          <w:szCs w:val="18"/>
          <w:lang w:eastAsia="cs-CZ"/>
        </w:rPr>
        <w:t>(dále jen „</w:t>
      </w:r>
      <w:r>
        <w:rPr>
          <w:rFonts w:eastAsia="Calibri" w:cs="Times New Roman"/>
          <w:b/>
          <w:i/>
          <w:kern w:val="2"/>
          <w:szCs w:val="18"/>
          <w:lang w:eastAsia="cs-CZ"/>
        </w:rPr>
        <w:t>O</w:t>
      </w:r>
      <w:r w:rsidRPr="00CA5F18">
        <w:rPr>
          <w:rFonts w:eastAsia="Calibri" w:cs="Times New Roman"/>
          <w:b/>
          <w:i/>
          <w:kern w:val="2"/>
          <w:szCs w:val="18"/>
          <w:lang w:eastAsia="cs-CZ"/>
        </w:rPr>
        <w:t>bjednatel</w:t>
      </w:r>
      <w:r w:rsidRPr="00CA5F18">
        <w:rPr>
          <w:rFonts w:eastAsia="Calibri" w:cs="Times New Roman"/>
          <w:b/>
          <w:kern w:val="2"/>
          <w:szCs w:val="18"/>
          <w:lang w:eastAsia="cs-CZ"/>
        </w:rPr>
        <w:t>“</w:t>
      </w:r>
      <w:r w:rsidRPr="00CA5F18">
        <w:rPr>
          <w:rFonts w:eastAsia="Calibri" w:cs="Times New Roman"/>
          <w:kern w:val="2"/>
          <w:szCs w:val="18"/>
          <w:lang w:eastAsia="cs-CZ"/>
        </w:rPr>
        <w:t>)</w:t>
      </w:r>
    </w:p>
    <w:p w14:paraId="2B5D8810" w14:textId="77777777" w:rsidR="00CA5F18" w:rsidRPr="00CA5F18" w:rsidRDefault="00CA5F18" w:rsidP="00CA5F18">
      <w:pPr>
        <w:widowControl w:val="0"/>
        <w:suppressAutoHyphens/>
        <w:spacing w:after="0" w:line="360" w:lineRule="auto"/>
        <w:rPr>
          <w:rFonts w:eastAsia="Calibri" w:cs="Times New Roman"/>
          <w:kern w:val="2"/>
          <w:szCs w:val="18"/>
          <w:lang w:eastAsia="cs-CZ"/>
        </w:rPr>
      </w:pPr>
    </w:p>
    <w:p w14:paraId="3E39A9D3" w14:textId="77777777" w:rsidR="00CA5F18" w:rsidRPr="00CA5F18" w:rsidRDefault="00CA5F18" w:rsidP="00CA5F18">
      <w:pPr>
        <w:widowControl w:val="0"/>
        <w:suppressAutoHyphens/>
        <w:spacing w:after="0" w:line="360" w:lineRule="auto"/>
        <w:rPr>
          <w:rFonts w:eastAsia="Calibri" w:cs="Times New Roman"/>
          <w:kern w:val="2"/>
          <w:szCs w:val="18"/>
          <w:lang w:eastAsia="cs-CZ"/>
        </w:rPr>
      </w:pPr>
      <w:r w:rsidRPr="00CA5F18">
        <w:rPr>
          <w:rFonts w:eastAsia="Calibri" w:cs="Times New Roman"/>
          <w:kern w:val="2"/>
          <w:szCs w:val="18"/>
          <w:lang w:eastAsia="cs-CZ"/>
        </w:rPr>
        <w:t>a</w:t>
      </w:r>
    </w:p>
    <w:p w14:paraId="4534DF97" w14:textId="77777777" w:rsidR="00CA5F18" w:rsidRPr="00CA5F18" w:rsidRDefault="00CA5F18" w:rsidP="00CA5F18">
      <w:pPr>
        <w:widowControl w:val="0"/>
        <w:suppressAutoHyphens/>
        <w:spacing w:after="0" w:line="360" w:lineRule="auto"/>
        <w:rPr>
          <w:rFonts w:eastAsia="Times New Roman" w:cs="Times New Roman"/>
          <w:kern w:val="2"/>
          <w:szCs w:val="18"/>
          <w:lang w:eastAsia="cs-CZ"/>
        </w:rPr>
      </w:pPr>
    </w:p>
    <w:p w14:paraId="187278D4" w14:textId="77777777" w:rsidR="00CA5F18" w:rsidRPr="00CA5F18" w:rsidRDefault="00CA5F18" w:rsidP="00CA5F18">
      <w:pPr>
        <w:widowControl w:val="0"/>
        <w:tabs>
          <w:tab w:val="left" w:pos="2552"/>
          <w:tab w:val="left" w:pos="3119"/>
        </w:tabs>
        <w:suppressAutoHyphens/>
        <w:spacing w:after="0" w:line="360" w:lineRule="auto"/>
        <w:rPr>
          <w:rFonts w:eastAsia="Times New Roman" w:cs="Times New Roman"/>
          <w:b/>
          <w:bCs/>
          <w:kern w:val="2"/>
          <w:szCs w:val="18"/>
          <w:lang w:eastAsia="cs-CZ"/>
        </w:rPr>
      </w:pPr>
      <w:bookmarkStart w:id="2" w:name="_Hlk10107361"/>
      <w:r w:rsidRPr="00CA5F18">
        <w:rPr>
          <w:rFonts w:eastAsia="Lucida Sans Unicode" w:cs="Times New Roman"/>
          <w:b/>
          <w:kern w:val="2"/>
          <w:szCs w:val="18"/>
          <w:lang w:eastAsia="cs-CZ"/>
        </w:rPr>
        <w:t>[</w:t>
      </w:r>
      <w:r w:rsidRPr="00CA5F18">
        <w:rPr>
          <w:rFonts w:eastAsia="Lucida Sans Unicode" w:cs="Times New Roman"/>
          <w:b/>
          <w:caps/>
          <w:kern w:val="2"/>
          <w:szCs w:val="18"/>
          <w:highlight w:val="yellow"/>
          <w:lang w:eastAsia="cs-CZ"/>
        </w:rPr>
        <w:t>doplní dodavatel</w:t>
      </w:r>
      <w:r w:rsidRPr="00CA5F18">
        <w:rPr>
          <w:rFonts w:eastAsia="Lucida Sans Unicode" w:cs="Times New Roman"/>
          <w:b/>
          <w:kern w:val="2"/>
          <w:szCs w:val="18"/>
          <w:lang w:eastAsia="cs-CZ"/>
        </w:rPr>
        <w:t>]</w:t>
      </w:r>
    </w:p>
    <w:bookmarkEnd w:id="2"/>
    <w:p w14:paraId="7A920FBD" w14:textId="77777777" w:rsidR="00CA5F18" w:rsidRPr="00CA5F18" w:rsidRDefault="00CA5F18" w:rsidP="00CA5F18">
      <w:pPr>
        <w:tabs>
          <w:tab w:val="left" w:pos="709"/>
          <w:tab w:val="left" w:pos="2552"/>
          <w:tab w:val="left" w:pos="3119"/>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se sídlem:</w:t>
      </w:r>
      <w:r w:rsidRPr="00CA5F18">
        <w:rPr>
          <w:rFonts w:eastAsia="Calibri" w:cs="Times New Roman"/>
          <w:kern w:val="2"/>
          <w:szCs w:val="18"/>
          <w:lang w:eastAsia="cs-CZ"/>
        </w:rPr>
        <w:tab/>
      </w:r>
      <w:bookmarkStart w:id="3" w:name="_Hlk18497423"/>
      <w:r w:rsidRPr="00CA5F18">
        <w:rPr>
          <w:rFonts w:eastAsia="Calibri" w:cs="Times New Roman"/>
          <w:kern w:val="2"/>
          <w:szCs w:val="18"/>
          <w:lang w:eastAsia="cs-CZ"/>
        </w:rPr>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 xml:space="preserve">] </w:t>
      </w:r>
    </w:p>
    <w:bookmarkEnd w:id="3"/>
    <w:p w14:paraId="5072C4BD"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zapsaný/á v obchodním rejstříku vedeném [</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 xml:space="preserve">] pod </w:t>
      </w:r>
      <w:proofErr w:type="spellStart"/>
      <w:r w:rsidRPr="00CA5F18">
        <w:rPr>
          <w:rFonts w:eastAsia="Calibri" w:cs="Times New Roman"/>
          <w:kern w:val="2"/>
          <w:szCs w:val="18"/>
          <w:lang w:eastAsia="cs-CZ"/>
        </w:rPr>
        <w:t>sp</w:t>
      </w:r>
      <w:proofErr w:type="spellEnd"/>
      <w:r w:rsidRPr="00CA5F18">
        <w:rPr>
          <w:rFonts w:eastAsia="Calibri" w:cs="Times New Roman"/>
          <w:kern w:val="2"/>
          <w:szCs w:val="18"/>
          <w:lang w:eastAsia="cs-CZ"/>
        </w:rPr>
        <w:t>. zn. [</w:t>
      </w:r>
      <w:r w:rsidRPr="00CA5F18">
        <w:rPr>
          <w:rFonts w:eastAsia="Calibri" w:cs="Times New Roman"/>
          <w:caps/>
          <w:kern w:val="2"/>
          <w:szCs w:val="18"/>
          <w:highlight w:val="yellow"/>
          <w:lang w:eastAsia="cs-CZ"/>
        </w:rPr>
        <w:t>doplní dodavatel]</w:t>
      </w:r>
    </w:p>
    <w:p w14:paraId="5DF262E5"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zastoupený/a: </w:t>
      </w:r>
      <w:r w:rsidRPr="00CA5F18">
        <w:rPr>
          <w:rFonts w:eastAsia="Calibri" w:cs="Times New Roman"/>
          <w:kern w:val="2"/>
          <w:szCs w:val="18"/>
          <w:lang w:eastAsia="cs-CZ"/>
        </w:rPr>
        <w:tab/>
      </w:r>
      <w:r w:rsidRPr="00CA5F18">
        <w:rPr>
          <w:rFonts w:eastAsia="Calibri" w:cs="Times New Roman"/>
          <w:caps/>
          <w:kern w:val="2"/>
          <w:szCs w:val="18"/>
          <w:lang w:eastAsia="cs-CZ"/>
        </w:rPr>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36C8DC09"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IČO: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52AE0DE0"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DIČ: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7A572496"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ID datové schránky: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7C238301"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Bankovní spojení: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kern w:val="2"/>
          <w:szCs w:val="18"/>
          <w:lang w:eastAsia="cs-CZ"/>
        </w:rPr>
        <w:t>]</w:t>
      </w:r>
    </w:p>
    <w:p w14:paraId="7965A895" w14:textId="77777777" w:rsidR="00CA5F18" w:rsidRPr="00CA5F18" w:rsidRDefault="00CA5F18" w:rsidP="00CA5F18">
      <w:pPr>
        <w:tabs>
          <w:tab w:val="left" w:pos="2552"/>
        </w:tabs>
        <w:suppressAutoHyphens/>
        <w:spacing w:after="0" w:line="360" w:lineRule="auto"/>
        <w:ind w:right="-142"/>
        <w:rPr>
          <w:rFonts w:eastAsia="Calibri" w:cs="Times New Roman"/>
          <w:kern w:val="2"/>
          <w:szCs w:val="18"/>
          <w:lang w:eastAsia="cs-CZ"/>
        </w:rPr>
      </w:pPr>
      <w:r w:rsidRPr="00CA5F18">
        <w:rPr>
          <w:rFonts w:eastAsia="Calibri" w:cs="Times New Roman"/>
          <w:kern w:val="2"/>
          <w:szCs w:val="18"/>
          <w:lang w:eastAsia="cs-CZ"/>
        </w:rPr>
        <w:t xml:space="preserve">Číslo účtu: </w:t>
      </w:r>
      <w:r w:rsidRPr="00CA5F18">
        <w:rPr>
          <w:rFonts w:eastAsia="Calibri" w:cs="Times New Roman"/>
          <w:kern w:val="2"/>
          <w:szCs w:val="18"/>
          <w:lang w:eastAsia="cs-CZ"/>
        </w:rPr>
        <w:tab/>
        <w:t>[</w:t>
      </w:r>
      <w:r w:rsidRPr="00CA5F18">
        <w:rPr>
          <w:rFonts w:eastAsia="Calibri" w:cs="Times New Roman"/>
          <w:caps/>
          <w:kern w:val="2"/>
          <w:szCs w:val="18"/>
          <w:highlight w:val="yellow"/>
          <w:lang w:eastAsia="cs-CZ"/>
        </w:rPr>
        <w:t>doplní dodavatel</w:t>
      </w:r>
      <w:r w:rsidRPr="00CA5F18">
        <w:rPr>
          <w:rFonts w:eastAsia="Calibri" w:cs="Times New Roman"/>
          <w:caps/>
          <w:kern w:val="2"/>
          <w:szCs w:val="18"/>
          <w:lang w:eastAsia="cs-CZ"/>
        </w:rPr>
        <w:t>]</w:t>
      </w:r>
    </w:p>
    <w:p w14:paraId="4C0159A2" w14:textId="77777777" w:rsidR="00CA5F18" w:rsidRPr="00CA5F18" w:rsidRDefault="00CA5F18" w:rsidP="00CA5F18">
      <w:pPr>
        <w:widowControl w:val="0"/>
        <w:suppressAutoHyphens/>
        <w:spacing w:after="0" w:line="360" w:lineRule="auto"/>
        <w:rPr>
          <w:rFonts w:eastAsia="Times New Roman" w:cs="Times New Roman"/>
          <w:kern w:val="2"/>
          <w:szCs w:val="18"/>
          <w:lang w:eastAsia="cs-CZ"/>
        </w:rPr>
      </w:pPr>
    </w:p>
    <w:p w14:paraId="6AD87F47" w14:textId="2536A22C" w:rsidR="00CA5F18" w:rsidRPr="00CA5F18" w:rsidRDefault="00CA5F18" w:rsidP="00CA5F18">
      <w:pPr>
        <w:widowControl w:val="0"/>
        <w:suppressAutoHyphens/>
        <w:spacing w:after="0" w:line="360" w:lineRule="auto"/>
        <w:rPr>
          <w:rFonts w:eastAsia="Times New Roman" w:cs="Times New Roman"/>
          <w:kern w:val="2"/>
          <w:szCs w:val="18"/>
          <w:lang w:eastAsia="cs-CZ"/>
        </w:rPr>
      </w:pPr>
      <w:r w:rsidRPr="00CA5F18">
        <w:rPr>
          <w:rFonts w:eastAsia="Times New Roman" w:cs="Times New Roman"/>
          <w:kern w:val="2"/>
          <w:szCs w:val="18"/>
          <w:lang w:eastAsia="cs-CZ"/>
        </w:rPr>
        <w:t>(dále jen „</w:t>
      </w:r>
      <w:r>
        <w:rPr>
          <w:rFonts w:eastAsia="Times New Roman" w:cs="Times New Roman"/>
          <w:b/>
          <w:i/>
          <w:kern w:val="2"/>
          <w:szCs w:val="18"/>
          <w:lang w:eastAsia="cs-CZ"/>
        </w:rPr>
        <w:t>Zh</w:t>
      </w:r>
      <w:r w:rsidRPr="00CA5F18">
        <w:rPr>
          <w:rFonts w:eastAsia="Times New Roman" w:cs="Times New Roman"/>
          <w:b/>
          <w:i/>
          <w:kern w:val="2"/>
          <w:szCs w:val="18"/>
          <w:lang w:eastAsia="cs-CZ"/>
        </w:rPr>
        <w:t>otovitel</w:t>
      </w:r>
      <w:r w:rsidRPr="00CA5F18">
        <w:rPr>
          <w:rFonts w:eastAsia="Times New Roman" w:cs="Times New Roman"/>
          <w:kern w:val="2"/>
          <w:szCs w:val="18"/>
          <w:lang w:eastAsia="cs-CZ"/>
        </w:rPr>
        <w:t>“)</w:t>
      </w:r>
    </w:p>
    <w:p w14:paraId="4C98C910" w14:textId="77777777" w:rsidR="00F1148D" w:rsidRDefault="00F1148D" w:rsidP="00AC6575">
      <w:pPr>
        <w:rPr>
          <w:rFonts w:cs="Segoe UI"/>
          <w:iCs/>
          <w:szCs w:val="18"/>
        </w:rPr>
      </w:pPr>
    </w:p>
    <w:p w14:paraId="3487919A" w14:textId="0ADC9DA7" w:rsidR="00066F0F" w:rsidRPr="00AC6575" w:rsidRDefault="00066F0F" w:rsidP="00F1148D">
      <w:pPr>
        <w:jc w:val="center"/>
        <w:rPr>
          <w:rFonts w:cs="Segoe UI"/>
          <w:szCs w:val="18"/>
        </w:rPr>
      </w:pPr>
      <w:r w:rsidRPr="00AC6575">
        <w:rPr>
          <w:rFonts w:cs="Segoe UI"/>
          <w:iCs/>
          <w:szCs w:val="18"/>
        </w:rPr>
        <w:t>(Objednatel a Zhotovitel dále jednotlivě též jen „</w:t>
      </w:r>
      <w:r w:rsidRPr="00AC6575">
        <w:rPr>
          <w:rFonts w:cs="Segoe UI"/>
          <w:b/>
          <w:i/>
          <w:iCs/>
          <w:szCs w:val="18"/>
        </w:rPr>
        <w:t>Strana</w:t>
      </w:r>
      <w:r w:rsidRPr="00AC6575">
        <w:rPr>
          <w:rFonts w:cs="Segoe UI"/>
          <w:iCs/>
          <w:szCs w:val="18"/>
        </w:rPr>
        <w:t>“ nebo společně „</w:t>
      </w:r>
      <w:r w:rsidRPr="00AC6575">
        <w:rPr>
          <w:rFonts w:cs="Segoe UI"/>
          <w:b/>
          <w:i/>
          <w:iCs/>
          <w:szCs w:val="18"/>
        </w:rPr>
        <w:t>Strany</w:t>
      </w:r>
      <w:r w:rsidRPr="00AC6575">
        <w:rPr>
          <w:rFonts w:cs="Segoe UI"/>
          <w:iCs/>
          <w:szCs w:val="18"/>
        </w:rPr>
        <w:t>“)</w:t>
      </w:r>
    </w:p>
    <w:p w14:paraId="3487919B" w14:textId="6AE6E185" w:rsidR="00066F0F" w:rsidRPr="00AC6575" w:rsidRDefault="00066F0F" w:rsidP="00AC6575">
      <w:pPr>
        <w:pStyle w:val="RLdajeosmluvnstran"/>
        <w:spacing w:after="200" w:line="276" w:lineRule="auto"/>
        <w:rPr>
          <w:rFonts w:ascii="Verdana" w:hAnsi="Verdana" w:cs="Segoe UI"/>
          <w:bCs/>
          <w:sz w:val="18"/>
          <w:szCs w:val="18"/>
        </w:rPr>
      </w:pPr>
      <w:r w:rsidRPr="00AC6575">
        <w:rPr>
          <w:rFonts w:ascii="Verdana" w:hAnsi="Verdana" w:cs="Segoe UI"/>
          <w:sz w:val="18"/>
          <w:szCs w:val="18"/>
        </w:rPr>
        <w:t xml:space="preserve">uzavírají v souladu s </w:t>
      </w:r>
      <w:r w:rsidR="007301A5" w:rsidRPr="007301A5">
        <w:rPr>
          <w:rFonts w:ascii="Verdana" w:hAnsi="Verdana" w:cs="Segoe UI"/>
          <w:sz w:val="18"/>
          <w:szCs w:val="18"/>
        </w:rPr>
        <w:t>ustanovením</w:t>
      </w:r>
      <w:r w:rsidR="00D95E40">
        <w:rPr>
          <w:rFonts w:ascii="Verdana" w:hAnsi="Verdana" w:cs="Segoe UI"/>
          <w:sz w:val="18"/>
          <w:szCs w:val="18"/>
        </w:rPr>
        <w:t xml:space="preserve"> </w:t>
      </w:r>
      <w:r w:rsidRPr="00AC6575">
        <w:rPr>
          <w:rFonts w:ascii="Verdana" w:hAnsi="Verdana" w:cs="Segoe UI"/>
          <w:sz w:val="18"/>
          <w:szCs w:val="18"/>
        </w:rPr>
        <w:t>§ 1746 odst. 2 zák. č. 89/2012 Sb., občanský zákoník, ve znění pozdějších předpisů (dále jen „</w:t>
      </w:r>
      <w:r w:rsidRPr="00AC6575">
        <w:rPr>
          <w:rFonts w:ascii="Verdana" w:hAnsi="Verdana" w:cs="Segoe UI"/>
          <w:b/>
          <w:i/>
          <w:sz w:val="18"/>
          <w:szCs w:val="18"/>
        </w:rPr>
        <w:t>OZ</w:t>
      </w:r>
      <w:r w:rsidRPr="00AC6575">
        <w:rPr>
          <w:rFonts w:ascii="Verdana" w:hAnsi="Verdana" w:cs="Segoe UI"/>
          <w:sz w:val="18"/>
          <w:szCs w:val="18"/>
        </w:rPr>
        <w:t>“) s přihlédnutím k § 2586 a násl. OZ a § 2358 a násl. OZ tuto</w:t>
      </w:r>
    </w:p>
    <w:p w14:paraId="3487919C" w14:textId="41556D85" w:rsidR="00066F0F" w:rsidRPr="00AC6575" w:rsidRDefault="00066F0F" w:rsidP="00AC6575">
      <w:pPr>
        <w:numPr>
          <w:ilvl w:val="12"/>
          <w:numId w:val="0"/>
        </w:numPr>
        <w:ind w:firstLine="357"/>
        <w:jc w:val="center"/>
        <w:rPr>
          <w:rFonts w:cs="Segoe UI"/>
          <w:b/>
          <w:szCs w:val="18"/>
        </w:rPr>
      </w:pPr>
      <w:r w:rsidRPr="00AC6575">
        <w:rPr>
          <w:rFonts w:cs="Segoe UI"/>
          <w:b/>
          <w:szCs w:val="18"/>
        </w:rPr>
        <w:t>Smlouv</w:t>
      </w:r>
      <w:r w:rsidR="00AE7A98">
        <w:rPr>
          <w:rFonts w:cs="Segoe UI"/>
          <w:b/>
          <w:szCs w:val="18"/>
        </w:rPr>
        <w:t>a o dílo</w:t>
      </w:r>
    </w:p>
    <w:p w14:paraId="3487919D" w14:textId="4982645E" w:rsidR="00066F0F" w:rsidRDefault="00066F0F" w:rsidP="00AC6575">
      <w:pPr>
        <w:numPr>
          <w:ilvl w:val="12"/>
          <w:numId w:val="0"/>
        </w:numPr>
        <w:spacing w:after="120"/>
        <w:ind w:left="360"/>
        <w:jc w:val="center"/>
        <w:rPr>
          <w:rFonts w:cs="Segoe UI"/>
          <w:bCs/>
          <w:szCs w:val="18"/>
        </w:rPr>
      </w:pPr>
      <w:r w:rsidRPr="00034A61">
        <w:rPr>
          <w:rFonts w:cs="Segoe UI"/>
          <w:bCs/>
          <w:szCs w:val="18"/>
        </w:rPr>
        <w:t>(dále jen</w:t>
      </w:r>
      <w:r w:rsidRPr="00AC6575">
        <w:rPr>
          <w:rFonts w:cs="Segoe UI"/>
          <w:b/>
          <w:szCs w:val="18"/>
        </w:rPr>
        <w:t xml:space="preserve"> „</w:t>
      </w:r>
      <w:r w:rsidRPr="00AC6575">
        <w:rPr>
          <w:rFonts w:cs="Segoe UI"/>
          <w:b/>
          <w:i/>
          <w:szCs w:val="18"/>
        </w:rPr>
        <w:t>Smlouva</w:t>
      </w:r>
      <w:r w:rsidRPr="00AC6575">
        <w:rPr>
          <w:rFonts w:cs="Segoe UI"/>
          <w:b/>
          <w:szCs w:val="18"/>
        </w:rPr>
        <w:t>“</w:t>
      </w:r>
      <w:r w:rsidRPr="00034A61">
        <w:rPr>
          <w:rFonts w:cs="Segoe UI"/>
          <w:bCs/>
          <w:szCs w:val="18"/>
        </w:rPr>
        <w:t>)</w:t>
      </w:r>
    </w:p>
    <w:p w14:paraId="2A515320" w14:textId="77777777" w:rsidR="00722CAE" w:rsidRPr="00AC6575" w:rsidRDefault="00722CAE" w:rsidP="00AC6575">
      <w:pPr>
        <w:numPr>
          <w:ilvl w:val="12"/>
          <w:numId w:val="0"/>
        </w:numPr>
        <w:spacing w:after="120"/>
        <w:ind w:left="360"/>
        <w:jc w:val="center"/>
        <w:rPr>
          <w:rFonts w:cs="Segoe UI"/>
          <w:szCs w:val="18"/>
        </w:rPr>
      </w:pPr>
    </w:p>
    <w:p w14:paraId="3487919E" w14:textId="708447F6" w:rsidR="0022366E" w:rsidRDefault="0022366E">
      <w:pPr>
        <w:rPr>
          <w:rFonts w:eastAsia="Times New Roman" w:cs="Segoe UI"/>
          <w:b/>
          <w:sz w:val="22"/>
          <w:u w:val="single"/>
        </w:rPr>
      </w:pPr>
    </w:p>
    <w:p w14:paraId="3487919F" w14:textId="77777777" w:rsidR="00E826CB" w:rsidRPr="00AC6575" w:rsidRDefault="00E826CB" w:rsidP="00E826CB">
      <w:pPr>
        <w:pStyle w:val="RLdajeosmluvnstran"/>
        <w:rPr>
          <w:rFonts w:ascii="Verdana" w:hAnsi="Verdana" w:cs="Segoe UI"/>
          <w:b/>
          <w:szCs w:val="22"/>
          <w:u w:val="single"/>
        </w:rPr>
      </w:pPr>
      <w:r w:rsidRPr="00AC6575">
        <w:rPr>
          <w:rFonts w:ascii="Verdana" w:hAnsi="Verdana" w:cs="Segoe UI"/>
          <w:b/>
          <w:szCs w:val="22"/>
          <w:u w:val="single"/>
        </w:rPr>
        <w:lastRenderedPageBreak/>
        <w:t>OBSAH</w:t>
      </w:r>
    </w:p>
    <w:p w14:paraId="348791A0" w14:textId="77777777" w:rsidR="00E826CB" w:rsidRPr="00AC6575" w:rsidRDefault="00E826CB" w:rsidP="00E826CB">
      <w:pPr>
        <w:pStyle w:val="RLdajeosmluvnstran"/>
        <w:rPr>
          <w:rFonts w:ascii="Verdana" w:hAnsi="Verdana" w:cs="Segoe UI"/>
          <w:b/>
          <w:szCs w:val="22"/>
        </w:rPr>
      </w:pPr>
    </w:p>
    <w:bookmarkStart w:id="4" w:name="_Ref305657724"/>
    <w:p w14:paraId="4066DEED" w14:textId="51472910" w:rsidR="00864E1D" w:rsidRDefault="00147B54">
      <w:pPr>
        <w:pStyle w:val="Obsah1"/>
        <w:rPr>
          <w:rFonts w:asciiTheme="minorHAnsi" w:eastAsiaTheme="minorEastAsia" w:hAnsiTheme="minorHAnsi"/>
          <w:caps w:val="0"/>
          <w:noProof/>
          <w:sz w:val="22"/>
          <w:lang w:eastAsia="cs-CZ"/>
        </w:rPr>
      </w:pPr>
      <w:r>
        <w:rPr>
          <w:rFonts w:cs="Segoe UI"/>
          <w:b/>
          <w:sz w:val="22"/>
        </w:rPr>
        <w:fldChar w:fldCharType="begin"/>
      </w:r>
      <w:r>
        <w:rPr>
          <w:rFonts w:cs="Segoe UI"/>
          <w:b/>
          <w:sz w:val="22"/>
        </w:rPr>
        <w:instrText xml:space="preserve"> TOC \o "1-1" \h \z \u </w:instrText>
      </w:r>
      <w:r>
        <w:rPr>
          <w:rFonts w:cs="Segoe UI"/>
          <w:b/>
          <w:sz w:val="22"/>
        </w:rPr>
        <w:fldChar w:fldCharType="separate"/>
      </w:r>
      <w:hyperlink w:anchor="_Toc86131116" w:history="1">
        <w:r w:rsidR="00864E1D" w:rsidRPr="009D2CB6">
          <w:rPr>
            <w:rStyle w:val="Hypertextovodkaz"/>
            <w:rFonts w:eastAsia="Calibri" w:cs="Times New Roman"/>
            <w:b/>
            <w:noProof/>
            <w:kern w:val="2"/>
            <w:lang w:eastAsia="cs-CZ"/>
          </w:rPr>
          <w:t>Státní pokladna Centrum sdílených služeb, s. p.</w:t>
        </w:r>
        <w:r w:rsidR="00864E1D">
          <w:rPr>
            <w:noProof/>
            <w:webHidden/>
          </w:rPr>
          <w:tab/>
        </w:r>
        <w:r w:rsidR="00864E1D">
          <w:rPr>
            <w:noProof/>
            <w:webHidden/>
          </w:rPr>
          <w:fldChar w:fldCharType="begin"/>
        </w:r>
        <w:r w:rsidR="00864E1D">
          <w:rPr>
            <w:noProof/>
            <w:webHidden/>
          </w:rPr>
          <w:instrText xml:space="preserve"> PAGEREF _Toc86131116 \h </w:instrText>
        </w:r>
        <w:r w:rsidR="00864E1D">
          <w:rPr>
            <w:noProof/>
            <w:webHidden/>
          </w:rPr>
        </w:r>
        <w:r w:rsidR="00864E1D">
          <w:rPr>
            <w:noProof/>
            <w:webHidden/>
          </w:rPr>
          <w:fldChar w:fldCharType="separate"/>
        </w:r>
        <w:r w:rsidR="00864E1D">
          <w:rPr>
            <w:noProof/>
            <w:webHidden/>
          </w:rPr>
          <w:t>1</w:t>
        </w:r>
        <w:r w:rsidR="00864E1D">
          <w:rPr>
            <w:noProof/>
            <w:webHidden/>
          </w:rPr>
          <w:fldChar w:fldCharType="end"/>
        </w:r>
      </w:hyperlink>
    </w:p>
    <w:p w14:paraId="45831060" w14:textId="62298D2F" w:rsidR="00864E1D" w:rsidRDefault="00864E1D">
      <w:pPr>
        <w:pStyle w:val="Obsah1"/>
        <w:rPr>
          <w:rFonts w:asciiTheme="minorHAnsi" w:eastAsiaTheme="minorEastAsia" w:hAnsiTheme="minorHAnsi"/>
          <w:caps w:val="0"/>
          <w:noProof/>
          <w:sz w:val="22"/>
          <w:lang w:eastAsia="cs-CZ"/>
        </w:rPr>
      </w:pPr>
      <w:hyperlink w:anchor="_Toc86131117" w:history="1">
        <w:r w:rsidRPr="009D2CB6">
          <w:rPr>
            <w:rStyle w:val="Hypertextovodkaz"/>
            <w:noProof/>
            <w14:scene3d>
              <w14:camera w14:prst="orthographicFront"/>
              <w14:lightRig w14:rig="threePt" w14:dir="t">
                <w14:rot w14:lat="0" w14:lon="0" w14:rev="0"/>
              </w14:lightRig>
            </w14:scene3d>
          </w:rPr>
          <w:t>I.</w:t>
        </w:r>
        <w:r>
          <w:rPr>
            <w:rFonts w:asciiTheme="minorHAnsi" w:eastAsiaTheme="minorEastAsia" w:hAnsiTheme="minorHAnsi"/>
            <w:caps w:val="0"/>
            <w:noProof/>
            <w:sz w:val="22"/>
            <w:lang w:eastAsia="cs-CZ"/>
          </w:rPr>
          <w:tab/>
        </w:r>
        <w:r w:rsidRPr="009D2CB6">
          <w:rPr>
            <w:rStyle w:val="Hypertextovodkaz"/>
            <w:noProof/>
          </w:rPr>
          <w:t>ÚVODNÍ USTANOVENÍ</w:t>
        </w:r>
        <w:r>
          <w:rPr>
            <w:noProof/>
            <w:webHidden/>
          </w:rPr>
          <w:tab/>
        </w:r>
        <w:r>
          <w:rPr>
            <w:noProof/>
            <w:webHidden/>
          </w:rPr>
          <w:fldChar w:fldCharType="begin"/>
        </w:r>
        <w:r>
          <w:rPr>
            <w:noProof/>
            <w:webHidden/>
          </w:rPr>
          <w:instrText xml:space="preserve"> PAGEREF _Toc86131117 \h </w:instrText>
        </w:r>
        <w:r>
          <w:rPr>
            <w:noProof/>
            <w:webHidden/>
          </w:rPr>
        </w:r>
        <w:r>
          <w:rPr>
            <w:noProof/>
            <w:webHidden/>
          </w:rPr>
          <w:fldChar w:fldCharType="separate"/>
        </w:r>
        <w:r>
          <w:rPr>
            <w:noProof/>
            <w:webHidden/>
          </w:rPr>
          <w:t>3</w:t>
        </w:r>
        <w:r>
          <w:rPr>
            <w:noProof/>
            <w:webHidden/>
          </w:rPr>
          <w:fldChar w:fldCharType="end"/>
        </w:r>
      </w:hyperlink>
    </w:p>
    <w:p w14:paraId="50180A64" w14:textId="29D693B6" w:rsidR="00864E1D" w:rsidRDefault="00864E1D">
      <w:pPr>
        <w:pStyle w:val="Obsah1"/>
        <w:rPr>
          <w:rFonts w:asciiTheme="minorHAnsi" w:eastAsiaTheme="minorEastAsia" w:hAnsiTheme="minorHAnsi"/>
          <w:caps w:val="0"/>
          <w:noProof/>
          <w:sz w:val="22"/>
          <w:lang w:eastAsia="cs-CZ"/>
        </w:rPr>
      </w:pPr>
      <w:hyperlink w:anchor="_Toc86131118" w:history="1">
        <w:r w:rsidRPr="009D2CB6">
          <w:rPr>
            <w:rStyle w:val="Hypertextovodkaz"/>
            <w:noProof/>
            <w14:scene3d>
              <w14:camera w14:prst="orthographicFront"/>
              <w14:lightRig w14:rig="threePt" w14:dir="t">
                <w14:rot w14:lat="0" w14:lon="0" w14:rev="0"/>
              </w14:lightRig>
            </w14:scene3d>
          </w:rPr>
          <w:t>II.</w:t>
        </w:r>
        <w:r>
          <w:rPr>
            <w:rFonts w:asciiTheme="minorHAnsi" w:eastAsiaTheme="minorEastAsia" w:hAnsiTheme="minorHAnsi"/>
            <w:caps w:val="0"/>
            <w:noProof/>
            <w:sz w:val="22"/>
            <w:lang w:eastAsia="cs-CZ"/>
          </w:rPr>
          <w:tab/>
        </w:r>
        <w:r w:rsidRPr="009D2CB6">
          <w:rPr>
            <w:rStyle w:val="Hypertextovodkaz"/>
            <w:noProof/>
          </w:rPr>
          <w:t>ÚČEL SMLOUVY</w:t>
        </w:r>
        <w:r>
          <w:rPr>
            <w:noProof/>
            <w:webHidden/>
          </w:rPr>
          <w:tab/>
        </w:r>
        <w:r>
          <w:rPr>
            <w:noProof/>
            <w:webHidden/>
          </w:rPr>
          <w:fldChar w:fldCharType="begin"/>
        </w:r>
        <w:r>
          <w:rPr>
            <w:noProof/>
            <w:webHidden/>
          </w:rPr>
          <w:instrText xml:space="preserve"> PAGEREF _Toc86131118 \h </w:instrText>
        </w:r>
        <w:r>
          <w:rPr>
            <w:noProof/>
            <w:webHidden/>
          </w:rPr>
        </w:r>
        <w:r>
          <w:rPr>
            <w:noProof/>
            <w:webHidden/>
          </w:rPr>
          <w:fldChar w:fldCharType="separate"/>
        </w:r>
        <w:r>
          <w:rPr>
            <w:noProof/>
            <w:webHidden/>
          </w:rPr>
          <w:t>4</w:t>
        </w:r>
        <w:r>
          <w:rPr>
            <w:noProof/>
            <w:webHidden/>
          </w:rPr>
          <w:fldChar w:fldCharType="end"/>
        </w:r>
      </w:hyperlink>
    </w:p>
    <w:p w14:paraId="45537E29" w14:textId="33AE9DE1" w:rsidR="00864E1D" w:rsidRDefault="00864E1D">
      <w:pPr>
        <w:pStyle w:val="Obsah1"/>
        <w:rPr>
          <w:rFonts w:asciiTheme="minorHAnsi" w:eastAsiaTheme="minorEastAsia" w:hAnsiTheme="minorHAnsi"/>
          <w:caps w:val="0"/>
          <w:noProof/>
          <w:sz w:val="22"/>
          <w:lang w:eastAsia="cs-CZ"/>
        </w:rPr>
      </w:pPr>
      <w:hyperlink w:anchor="_Toc86131119" w:history="1">
        <w:r w:rsidRPr="009D2CB6">
          <w:rPr>
            <w:rStyle w:val="Hypertextovodkaz"/>
            <w:noProof/>
            <w14:scene3d>
              <w14:camera w14:prst="orthographicFront"/>
              <w14:lightRig w14:rig="threePt" w14:dir="t">
                <w14:rot w14:lat="0" w14:lon="0" w14:rev="0"/>
              </w14:lightRig>
            </w14:scene3d>
          </w:rPr>
          <w:t>III.</w:t>
        </w:r>
        <w:r>
          <w:rPr>
            <w:rFonts w:asciiTheme="minorHAnsi" w:eastAsiaTheme="minorEastAsia" w:hAnsiTheme="minorHAnsi"/>
            <w:caps w:val="0"/>
            <w:noProof/>
            <w:sz w:val="22"/>
            <w:lang w:eastAsia="cs-CZ"/>
          </w:rPr>
          <w:tab/>
        </w:r>
        <w:r w:rsidRPr="009D2CB6">
          <w:rPr>
            <w:rStyle w:val="Hypertextovodkaz"/>
            <w:noProof/>
          </w:rPr>
          <w:t>PŘEDMĚT SMLOUVY</w:t>
        </w:r>
        <w:r>
          <w:rPr>
            <w:noProof/>
            <w:webHidden/>
          </w:rPr>
          <w:tab/>
        </w:r>
        <w:r>
          <w:rPr>
            <w:noProof/>
            <w:webHidden/>
          </w:rPr>
          <w:fldChar w:fldCharType="begin"/>
        </w:r>
        <w:r>
          <w:rPr>
            <w:noProof/>
            <w:webHidden/>
          </w:rPr>
          <w:instrText xml:space="preserve"> PAGEREF _Toc86131119 \h </w:instrText>
        </w:r>
        <w:r>
          <w:rPr>
            <w:noProof/>
            <w:webHidden/>
          </w:rPr>
        </w:r>
        <w:r>
          <w:rPr>
            <w:noProof/>
            <w:webHidden/>
          </w:rPr>
          <w:fldChar w:fldCharType="separate"/>
        </w:r>
        <w:r>
          <w:rPr>
            <w:noProof/>
            <w:webHidden/>
          </w:rPr>
          <w:t>4</w:t>
        </w:r>
        <w:r>
          <w:rPr>
            <w:noProof/>
            <w:webHidden/>
          </w:rPr>
          <w:fldChar w:fldCharType="end"/>
        </w:r>
      </w:hyperlink>
    </w:p>
    <w:p w14:paraId="2F1BD0F3" w14:textId="2E7BD7F1" w:rsidR="00864E1D" w:rsidRDefault="00864E1D">
      <w:pPr>
        <w:pStyle w:val="Obsah1"/>
        <w:rPr>
          <w:rFonts w:asciiTheme="minorHAnsi" w:eastAsiaTheme="minorEastAsia" w:hAnsiTheme="minorHAnsi"/>
          <w:caps w:val="0"/>
          <w:noProof/>
          <w:sz w:val="22"/>
          <w:lang w:eastAsia="cs-CZ"/>
        </w:rPr>
      </w:pPr>
      <w:hyperlink w:anchor="_Toc86131120" w:history="1">
        <w:r w:rsidRPr="009D2CB6">
          <w:rPr>
            <w:rStyle w:val="Hypertextovodkaz"/>
            <w:noProof/>
            <w14:scene3d>
              <w14:camera w14:prst="orthographicFront"/>
              <w14:lightRig w14:rig="threePt" w14:dir="t">
                <w14:rot w14:lat="0" w14:lon="0" w14:rev="0"/>
              </w14:lightRig>
            </w14:scene3d>
          </w:rPr>
          <w:t>IV.</w:t>
        </w:r>
        <w:r>
          <w:rPr>
            <w:rFonts w:asciiTheme="minorHAnsi" w:eastAsiaTheme="minorEastAsia" w:hAnsiTheme="minorHAnsi"/>
            <w:caps w:val="0"/>
            <w:noProof/>
            <w:sz w:val="22"/>
            <w:lang w:eastAsia="cs-CZ"/>
          </w:rPr>
          <w:tab/>
        </w:r>
        <w:r w:rsidRPr="009D2CB6">
          <w:rPr>
            <w:rStyle w:val="Hypertextovodkaz"/>
            <w:noProof/>
          </w:rPr>
          <w:t>DOBA A MÍSTO PLNĚNÍ</w:t>
        </w:r>
        <w:r>
          <w:rPr>
            <w:noProof/>
            <w:webHidden/>
          </w:rPr>
          <w:tab/>
        </w:r>
        <w:r>
          <w:rPr>
            <w:noProof/>
            <w:webHidden/>
          </w:rPr>
          <w:fldChar w:fldCharType="begin"/>
        </w:r>
        <w:r>
          <w:rPr>
            <w:noProof/>
            <w:webHidden/>
          </w:rPr>
          <w:instrText xml:space="preserve"> PAGEREF _Toc86131120 \h </w:instrText>
        </w:r>
        <w:r>
          <w:rPr>
            <w:noProof/>
            <w:webHidden/>
          </w:rPr>
        </w:r>
        <w:r>
          <w:rPr>
            <w:noProof/>
            <w:webHidden/>
          </w:rPr>
          <w:fldChar w:fldCharType="separate"/>
        </w:r>
        <w:r>
          <w:rPr>
            <w:noProof/>
            <w:webHidden/>
          </w:rPr>
          <w:t>5</w:t>
        </w:r>
        <w:r>
          <w:rPr>
            <w:noProof/>
            <w:webHidden/>
          </w:rPr>
          <w:fldChar w:fldCharType="end"/>
        </w:r>
      </w:hyperlink>
    </w:p>
    <w:p w14:paraId="592BBCE3" w14:textId="7BBBBAC9" w:rsidR="00864E1D" w:rsidRDefault="00864E1D">
      <w:pPr>
        <w:pStyle w:val="Obsah1"/>
        <w:rPr>
          <w:rFonts w:asciiTheme="minorHAnsi" w:eastAsiaTheme="minorEastAsia" w:hAnsiTheme="minorHAnsi"/>
          <w:caps w:val="0"/>
          <w:noProof/>
          <w:sz w:val="22"/>
          <w:lang w:eastAsia="cs-CZ"/>
        </w:rPr>
      </w:pPr>
      <w:hyperlink w:anchor="_Toc86131121" w:history="1">
        <w:r w:rsidRPr="009D2CB6">
          <w:rPr>
            <w:rStyle w:val="Hypertextovodkaz"/>
            <w:noProof/>
            <w14:scene3d>
              <w14:camera w14:prst="orthographicFront"/>
              <w14:lightRig w14:rig="threePt" w14:dir="t">
                <w14:rot w14:lat="0" w14:lon="0" w14:rev="0"/>
              </w14:lightRig>
            </w14:scene3d>
          </w:rPr>
          <w:t>V.</w:t>
        </w:r>
        <w:r>
          <w:rPr>
            <w:rFonts w:asciiTheme="minorHAnsi" w:eastAsiaTheme="minorEastAsia" w:hAnsiTheme="minorHAnsi"/>
            <w:caps w:val="0"/>
            <w:noProof/>
            <w:sz w:val="22"/>
            <w:lang w:eastAsia="cs-CZ"/>
          </w:rPr>
          <w:tab/>
        </w:r>
        <w:r w:rsidRPr="009D2CB6">
          <w:rPr>
            <w:rStyle w:val="Hypertextovodkaz"/>
            <w:noProof/>
          </w:rPr>
          <w:t>CENA A PLATEBNÍ PODMÍNKY</w:t>
        </w:r>
        <w:r>
          <w:rPr>
            <w:noProof/>
            <w:webHidden/>
          </w:rPr>
          <w:tab/>
        </w:r>
        <w:r>
          <w:rPr>
            <w:noProof/>
            <w:webHidden/>
          </w:rPr>
          <w:fldChar w:fldCharType="begin"/>
        </w:r>
        <w:r>
          <w:rPr>
            <w:noProof/>
            <w:webHidden/>
          </w:rPr>
          <w:instrText xml:space="preserve"> PAGEREF _Toc86131121 \h </w:instrText>
        </w:r>
        <w:r>
          <w:rPr>
            <w:noProof/>
            <w:webHidden/>
          </w:rPr>
        </w:r>
        <w:r>
          <w:rPr>
            <w:noProof/>
            <w:webHidden/>
          </w:rPr>
          <w:fldChar w:fldCharType="separate"/>
        </w:r>
        <w:r>
          <w:rPr>
            <w:noProof/>
            <w:webHidden/>
          </w:rPr>
          <w:t>6</w:t>
        </w:r>
        <w:r>
          <w:rPr>
            <w:noProof/>
            <w:webHidden/>
          </w:rPr>
          <w:fldChar w:fldCharType="end"/>
        </w:r>
      </w:hyperlink>
    </w:p>
    <w:p w14:paraId="7DFA3CA8" w14:textId="548010D7" w:rsidR="00864E1D" w:rsidRDefault="00864E1D">
      <w:pPr>
        <w:pStyle w:val="Obsah1"/>
        <w:rPr>
          <w:rFonts w:asciiTheme="minorHAnsi" w:eastAsiaTheme="minorEastAsia" w:hAnsiTheme="minorHAnsi"/>
          <w:caps w:val="0"/>
          <w:noProof/>
          <w:sz w:val="22"/>
          <w:lang w:eastAsia="cs-CZ"/>
        </w:rPr>
      </w:pPr>
      <w:hyperlink w:anchor="_Toc86131122" w:history="1">
        <w:r w:rsidRPr="009D2CB6">
          <w:rPr>
            <w:rStyle w:val="Hypertextovodkaz"/>
            <w:noProof/>
            <w14:scene3d>
              <w14:camera w14:prst="orthographicFront"/>
              <w14:lightRig w14:rig="threePt" w14:dir="t">
                <w14:rot w14:lat="0" w14:lon="0" w14:rev="0"/>
              </w14:lightRig>
            </w14:scene3d>
          </w:rPr>
          <w:t>VI.</w:t>
        </w:r>
        <w:r>
          <w:rPr>
            <w:rFonts w:asciiTheme="minorHAnsi" w:eastAsiaTheme="minorEastAsia" w:hAnsiTheme="minorHAnsi"/>
            <w:caps w:val="0"/>
            <w:noProof/>
            <w:sz w:val="22"/>
            <w:lang w:eastAsia="cs-CZ"/>
          </w:rPr>
          <w:tab/>
        </w:r>
        <w:r w:rsidRPr="009D2CB6">
          <w:rPr>
            <w:rStyle w:val="Hypertextovodkaz"/>
            <w:noProof/>
          </w:rPr>
          <w:t>způsob provádění díla a PŘEDÁNÍ A PŘEVZETÍ PLNĚNÍ</w:t>
        </w:r>
        <w:r>
          <w:rPr>
            <w:noProof/>
            <w:webHidden/>
          </w:rPr>
          <w:tab/>
        </w:r>
        <w:r>
          <w:rPr>
            <w:noProof/>
            <w:webHidden/>
          </w:rPr>
          <w:fldChar w:fldCharType="begin"/>
        </w:r>
        <w:r>
          <w:rPr>
            <w:noProof/>
            <w:webHidden/>
          </w:rPr>
          <w:instrText xml:space="preserve"> PAGEREF _Toc86131122 \h </w:instrText>
        </w:r>
        <w:r>
          <w:rPr>
            <w:noProof/>
            <w:webHidden/>
          </w:rPr>
        </w:r>
        <w:r>
          <w:rPr>
            <w:noProof/>
            <w:webHidden/>
          </w:rPr>
          <w:fldChar w:fldCharType="separate"/>
        </w:r>
        <w:r>
          <w:rPr>
            <w:noProof/>
            <w:webHidden/>
          </w:rPr>
          <w:t>8</w:t>
        </w:r>
        <w:r>
          <w:rPr>
            <w:noProof/>
            <w:webHidden/>
          </w:rPr>
          <w:fldChar w:fldCharType="end"/>
        </w:r>
      </w:hyperlink>
    </w:p>
    <w:p w14:paraId="03F60454" w14:textId="2BF0437C" w:rsidR="00864E1D" w:rsidRDefault="00864E1D">
      <w:pPr>
        <w:pStyle w:val="Obsah1"/>
        <w:rPr>
          <w:rFonts w:asciiTheme="minorHAnsi" w:eastAsiaTheme="minorEastAsia" w:hAnsiTheme="minorHAnsi"/>
          <w:caps w:val="0"/>
          <w:noProof/>
          <w:sz w:val="22"/>
          <w:lang w:eastAsia="cs-CZ"/>
        </w:rPr>
      </w:pPr>
      <w:hyperlink w:anchor="_Toc86131123" w:history="1">
        <w:r w:rsidRPr="009D2CB6">
          <w:rPr>
            <w:rStyle w:val="Hypertextovodkaz"/>
            <w:noProof/>
            <w14:scene3d>
              <w14:camera w14:prst="orthographicFront"/>
              <w14:lightRig w14:rig="threePt" w14:dir="t">
                <w14:rot w14:lat="0" w14:lon="0" w14:rev="0"/>
              </w14:lightRig>
            </w14:scene3d>
          </w:rPr>
          <w:t>VII.</w:t>
        </w:r>
        <w:r>
          <w:rPr>
            <w:rFonts w:asciiTheme="minorHAnsi" w:eastAsiaTheme="minorEastAsia" w:hAnsiTheme="minorHAnsi"/>
            <w:caps w:val="0"/>
            <w:noProof/>
            <w:sz w:val="22"/>
            <w:lang w:eastAsia="cs-CZ"/>
          </w:rPr>
          <w:tab/>
        </w:r>
        <w:r w:rsidRPr="009D2CB6">
          <w:rPr>
            <w:rStyle w:val="Hypertextovodkaz"/>
            <w:noProof/>
          </w:rPr>
          <w:t>DALŠÍ PRÁVA A POVINNOSTI STRAN</w:t>
        </w:r>
        <w:r>
          <w:rPr>
            <w:noProof/>
            <w:webHidden/>
          </w:rPr>
          <w:tab/>
        </w:r>
        <w:r>
          <w:rPr>
            <w:noProof/>
            <w:webHidden/>
          </w:rPr>
          <w:fldChar w:fldCharType="begin"/>
        </w:r>
        <w:r>
          <w:rPr>
            <w:noProof/>
            <w:webHidden/>
          </w:rPr>
          <w:instrText xml:space="preserve"> PAGEREF _Toc86131123 \h </w:instrText>
        </w:r>
        <w:r>
          <w:rPr>
            <w:noProof/>
            <w:webHidden/>
          </w:rPr>
        </w:r>
        <w:r>
          <w:rPr>
            <w:noProof/>
            <w:webHidden/>
          </w:rPr>
          <w:fldChar w:fldCharType="separate"/>
        </w:r>
        <w:r>
          <w:rPr>
            <w:noProof/>
            <w:webHidden/>
          </w:rPr>
          <w:t>10</w:t>
        </w:r>
        <w:r>
          <w:rPr>
            <w:noProof/>
            <w:webHidden/>
          </w:rPr>
          <w:fldChar w:fldCharType="end"/>
        </w:r>
      </w:hyperlink>
    </w:p>
    <w:p w14:paraId="1010B168" w14:textId="29DAD3CF" w:rsidR="00864E1D" w:rsidRDefault="00864E1D">
      <w:pPr>
        <w:pStyle w:val="Obsah1"/>
        <w:rPr>
          <w:rFonts w:asciiTheme="minorHAnsi" w:eastAsiaTheme="minorEastAsia" w:hAnsiTheme="minorHAnsi"/>
          <w:caps w:val="0"/>
          <w:noProof/>
          <w:sz w:val="22"/>
          <w:lang w:eastAsia="cs-CZ"/>
        </w:rPr>
      </w:pPr>
      <w:hyperlink w:anchor="_Toc86131124" w:history="1">
        <w:r w:rsidRPr="009D2CB6">
          <w:rPr>
            <w:rStyle w:val="Hypertextovodkaz"/>
            <w:noProof/>
            <w14:scene3d>
              <w14:camera w14:prst="orthographicFront"/>
              <w14:lightRig w14:rig="threePt" w14:dir="t">
                <w14:rot w14:lat="0" w14:lon="0" w14:rev="0"/>
              </w14:lightRig>
            </w14:scene3d>
          </w:rPr>
          <w:t>VIII.</w:t>
        </w:r>
        <w:r>
          <w:rPr>
            <w:rFonts w:asciiTheme="minorHAnsi" w:eastAsiaTheme="minorEastAsia" w:hAnsiTheme="minorHAnsi"/>
            <w:caps w:val="0"/>
            <w:noProof/>
            <w:sz w:val="22"/>
            <w:lang w:eastAsia="cs-CZ"/>
          </w:rPr>
          <w:tab/>
        </w:r>
        <w:r w:rsidRPr="009D2CB6">
          <w:rPr>
            <w:rStyle w:val="Hypertextovodkaz"/>
            <w:noProof/>
          </w:rPr>
          <w:t>PODDODAVATELÉ, REALIZAČNÍ TÝM, OPRÁVNĚNÉ OSOBY</w:t>
        </w:r>
        <w:r>
          <w:rPr>
            <w:noProof/>
            <w:webHidden/>
          </w:rPr>
          <w:tab/>
        </w:r>
        <w:r>
          <w:rPr>
            <w:noProof/>
            <w:webHidden/>
          </w:rPr>
          <w:fldChar w:fldCharType="begin"/>
        </w:r>
        <w:r>
          <w:rPr>
            <w:noProof/>
            <w:webHidden/>
          </w:rPr>
          <w:instrText xml:space="preserve"> PAGEREF _Toc86131124 \h </w:instrText>
        </w:r>
        <w:r>
          <w:rPr>
            <w:noProof/>
            <w:webHidden/>
          </w:rPr>
        </w:r>
        <w:r>
          <w:rPr>
            <w:noProof/>
            <w:webHidden/>
          </w:rPr>
          <w:fldChar w:fldCharType="separate"/>
        </w:r>
        <w:r>
          <w:rPr>
            <w:noProof/>
            <w:webHidden/>
          </w:rPr>
          <w:t>11</w:t>
        </w:r>
        <w:r>
          <w:rPr>
            <w:noProof/>
            <w:webHidden/>
          </w:rPr>
          <w:fldChar w:fldCharType="end"/>
        </w:r>
      </w:hyperlink>
    </w:p>
    <w:p w14:paraId="6B72A0AB" w14:textId="63BE94C2" w:rsidR="00864E1D" w:rsidRDefault="00864E1D">
      <w:pPr>
        <w:pStyle w:val="Obsah1"/>
        <w:rPr>
          <w:rFonts w:asciiTheme="minorHAnsi" w:eastAsiaTheme="minorEastAsia" w:hAnsiTheme="minorHAnsi"/>
          <w:caps w:val="0"/>
          <w:noProof/>
          <w:sz w:val="22"/>
          <w:lang w:eastAsia="cs-CZ"/>
        </w:rPr>
      </w:pPr>
      <w:hyperlink w:anchor="_Toc86131125" w:history="1">
        <w:r w:rsidRPr="009D2CB6">
          <w:rPr>
            <w:rStyle w:val="Hypertextovodkaz"/>
            <w:noProof/>
            <w14:scene3d>
              <w14:camera w14:prst="orthographicFront"/>
              <w14:lightRig w14:rig="threePt" w14:dir="t">
                <w14:rot w14:lat="0" w14:lon="0" w14:rev="0"/>
              </w14:lightRig>
            </w14:scene3d>
          </w:rPr>
          <w:t>IX.</w:t>
        </w:r>
        <w:r>
          <w:rPr>
            <w:rFonts w:asciiTheme="minorHAnsi" w:eastAsiaTheme="minorEastAsia" w:hAnsiTheme="minorHAnsi"/>
            <w:caps w:val="0"/>
            <w:noProof/>
            <w:sz w:val="22"/>
            <w:lang w:eastAsia="cs-CZ"/>
          </w:rPr>
          <w:tab/>
        </w:r>
        <w:r w:rsidRPr="009D2CB6">
          <w:rPr>
            <w:rStyle w:val="Hypertextovodkaz"/>
            <w:noProof/>
          </w:rPr>
          <w:t>VLASTNICKÉ PRÁVO, NEBEZPEČÍ ŠKODY NA VĚCI A PRÁVO UŽITÍ</w:t>
        </w:r>
        <w:r>
          <w:rPr>
            <w:noProof/>
            <w:webHidden/>
          </w:rPr>
          <w:tab/>
        </w:r>
        <w:r>
          <w:rPr>
            <w:noProof/>
            <w:webHidden/>
          </w:rPr>
          <w:fldChar w:fldCharType="begin"/>
        </w:r>
        <w:r>
          <w:rPr>
            <w:noProof/>
            <w:webHidden/>
          </w:rPr>
          <w:instrText xml:space="preserve"> PAGEREF _Toc86131125 \h </w:instrText>
        </w:r>
        <w:r>
          <w:rPr>
            <w:noProof/>
            <w:webHidden/>
          </w:rPr>
        </w:r>
        <w:r>
          <w:rPr>
            <w:noProof/>
            <w:webHidden/>
          </w:rPr>
          <w:fldChar w:fldCharType="separate"/>
        </w:r>
        <w:r>
          <w:rPr>
            <w:noProof/>
            <w:webHidden/>
          </w:rPr>
          <w:t>13</w:t>
        </w:r>
        <w:r>
          <w:rPr>
            <w:noProof/>
            <w:webHidden/>
          </w:rPr>
          <w:fldChar w:fldCharType="end"/>
        </w:r>
      </w:hyperlink>
    </w:p>
    <w:p w14:paraId="278AC1AD" w14:textId="20309CBC" w:rsidR="00864E1D" w:rsidRDefault="00864E1D">
      <w:pPr>
        <w:pStyle w:val="Obsah1"/>
        <w:rPr>
          <w:rFonts w:asciiTheme="minorHAnsi" w:eastAsiaTheme="minorEastAsia" w:hAnsiTheme="minorHAnsi"/>
          <w:caps w:val="0"/>
          <w:noProof/>
          <w:sz w:val="22"/>
          <w:lang w:eastAsia="cs-CZ"/>
        </w:rPr>
      </w:pPr>
      <w:hyperlink w:anchor="_Toc86131126" w:history="1">
        <w:r w:rsidRPr="009D2CB6">
          <w:rPr>
            <w:rStyle w:val="Hypertextovodkaz"/>
            <w:noProof/>
            <w14:scene3d>
              <w14:camera w14:prst="orthographicFront"/>
              <w14:lightRig w14:rig="threePt" w14:dir="t">
                <w14:rot w14:lat="0" w14:lon="0" w14:rev="0"/>
              </w14:lightRig>
            </w14:scene3d>
          </w:rPr>
          <w:t>X.</w:t>
        </w:r>
        <w:r>
          <w:rPr>
            <w:rFonts w:asciiTheme="minorHAnsi" w:eastAsiaTheme="minorEastAsia" w:hAnsiTheme="minorHAnsi"/>
            <w:caps w:val="0"/>
            <w:noProof/>
            <w:sz w:val="22"/>
            <w:lang w:eastAsia="cs-CZ"/>
          </w:rPr>
          <w:tab/>
        </w:r>
        <w:r w:rsidRPr="009D2CB6">
          <w:rPr>
            <w:rStyle w:val="Hypertextovodkaz"/>
            <w:noProof/>
          </w:rPr>
          <w:t>Odpovědnost za ŠKODU, odpovědnost za vady A záruka</w:t>
        </w:r>
        <w:r>
          <w:rPr>
            <w:noProof/>
            <w:webHidden/>
          </w:rPr>
          <w:tab/>
        </w:r>
        <w:r>
          <w:rPr>
            <w:noProof/>
            <w:webHidden/>
          </w:rPr>
          <w:fldChar w:fldCharType="begin"/>
        </w:r>
        <w:r>
          <w:rPr>
            <w:noProof/>
            <w:webHidden/>
          </w:rPr>
          <w:instrText xml:space="preserve"> PAGEREF _Toc86131126 \h </w:instrText>
        </w:r>
        <w:r>
          <w:rPr>
            <w:noProof/>
            <w:webHidden/>
          </w:rPr>
        </w:r>
        <w:r>
          <w:rPr>
            <w:noProof/>
            <w:webHidden/>
          </w:rPr>
          <w:fldChar w:fldCharType="separate"/>
        </w:r>
        <w:r>
          <w:rPr>
            <w:noProof/>
            <w:webHidden/>
          </w:rPr>
          <w:t>15</w:t>
        </w:r>
        <w:r>
          <w:rPr>
            <w:noProof/>
            <w:webHidden/>
          </w:rPr>
          <w:fldChar w:fldCharType="end"/>
        </w:r>
      </w:hyperlink>
    </w:p>
    <w:p w14:paraId="1134BF93" w14:textId="57C11D92" w:rsidR="00864E1D" w:rsidRDefault="00864E1D">
      <w:pPr>
        <w:pStyle w:val="Obsah1"/>
        <w:rPr>
          <w:rFonts w:asciiTheme="minorHAnsi" w:eastAsiaTheme="minorEastAsia" w:hAnsiTheme="minorHAnsi"/>
          <w:caps w:val="0"/>
          <w:noProof/>
          <w:sz w:val="22"/>
          <w:lang w:eastAsia="cs-CZ"/>
        </w:rPr>
      </w:pPr>
      <w:hyperlink w:anchor="_Toc86131127" w:history="1">
        <w:r w:rsidRPr="009D2CB6">
          <w:rPr>
            <w:rStyle w:val="Hypertextovodkaz"/>
            <w:noProof/>
            <w14:scene3d>
              <w14:camera w14:prst="orthographicFront"/>
              <w14:lightRig w14:rig="threePt" w14:dir="t">
                <w14:rot w14:lat="0" w14:lon="0" w14:rev="0"/>
              </w14:lightRig>
            </w14:scene3d>
          </w:rPr>
          <w:t>XI.</w:t>
        </w:r>
        <w:r>
          <w:rPr>
            <w:rFonts w:asciiTheme="minorHAnsi" w:eastAsiaTheme="minorEastAsia" w:hAnsiTheme="minorHAnsi"/>
            <w:caps w:val="0"/>
            <w:noProof/>
            <w:sz w:val="22"/>
            <w:lang w:eastAsia="cs-CZ"/>
          </w:rPr>
          <w:tab/>
        </w:r>
        <w:r w:rsidRPr="009D2CB6">
          <w:rPr>
            <w:rStyle w:val="Hypertextovodkaz"/>
            <w:noProof/>
          </w:rPr>
          <w:t>SANKČNÍ UJEDNÁNÍ</w:t>
        </w:r>
        <w:r>
          <w:rPr>
            <w:noProof/>
            <w:webHidden/>
          </w:rPr>
          <w:tab/>
        </w:r>
        <w:r>
          <w:rPr>
            <w:noProof/>
            <w:webHidden/>
          </w:rPr>
          <w:fldChar w:fldCharType="begin"/>
        </w:r>
        <w:r>
          <w:rPr>
            <w:noProof/>
            <w:webHidden/>
          </w:rPr>
          <w:instrText xml:space="preserve"> PAGEREF _Toc86131127 \h </w:instrText>
        </w:r>
        <w:r>
          <w:rPr>
            <w:noProof/>
            <w:webHidden/>
          </w:rPr>
        </w:r>
        <w:r>
          <w:rPr>
            <w:noProof/>
            <w:webHidden/>
          </w:rPr>
          <w:fldChar w:fldCharType="separate"/>
        </w:r>
        <w:r>
          <w:rPr>
            <w:noProof/>
            <w:webHidden/>
          </w:rPr>
          <w:t>17</w:t>
        </w:r>
        <w:r>
          <w:rPr>
            <w:noProof/>
            <w:webHidden/>
          </w:rPr>
          <w:fldChar w:fldCharType="end"/>
        </w:r>
      </w:hyperlink>
    </w:p>
    <w:p w14:paraId="2FA626F2" w14:textId="366E1C3E" w:rsidR="00864E1D" w:rsidRDefault="00864E1D">
      <w:pPr>
        <w:pStyle w:val="Obsah1"/>
        <w:rPr>
          <w:rFonts w:asciiTheme="minorHAnsi" w:eastAsiaTheme="minorEastAsia" w:hAnsiTheme="minorHAnsi"/>
          <w:caps w:val="0"/>
          <w:noProof/>
          <w:sz w:val="22"/>
          <w:lang w:eastAsia="cs-CZ"/>
        </w:rPr>
      </w:pPr>
      <w:hyperlink w:anchor="_Toc86131128" w:history="1">
        <w:r w:rsidRPr="009D2CB6">
          <w:rPr>
            <w:rStyle w:val="Hypertextovodkaz"/>
            <w:noProof/>
            <w14:scene3d>
              <w14:camera w14:prst="orthographicFront"/>
              <w14:lightRig w14:rig="threePt" w14:dir="t">
                <w14:rot w14:lat="0" w14:lon="0" w14:rev="0"/>
              </w14:lightRig>
            </w14:scene3d>
          </w:rPr>
          <w:t>XII.</w:t>
        </w:r>
        <w:r>
          <w:rPr>
            <w:rFonts w:asciiTheme="minorHAnsi" w:eastAsiaTheme="minorEastAsia" w:hAnsiTheme="minorHAnsi"/>
            <w:caps w:val="0"/>
            <w:noProof/>
            <w:sz w:val="22"/>
            <w:lang w:eastAsia="cs-CZ"/>
          </w:rPr>
          <w:tab/>
        </w:r>
        <w:r w:rsidRPr="009D2CB6">
          <w:rPr>
            <w:rStyle w:val="Hypertextovodkaz"/>
            <w:noProof/>
          </w:rPr>
          <w:t>OCHRANA DŮVĚRNÝCH INFORMACÍ</w:t>
        </w:r>
        <w:r>
          <w:rPr>
            <w:noProof/>
            <w:webHidden/>
          </w:rPr>
          <w:tab/>
        </w:r>
        <w:r>
          <w:rPr>
            <w:noProof/>
            <w:webHidden/>
          </w:rPr>
          <w:fldChar w:fldCharType="begin"/>
        </w:r>
        <w:r>
          <w:rPr>
            <w:noProof/>
            <w:webHidden/>
          </w:rPr>
          <w:instrText xml:space="preserve"> PAGEREF _Toc86131128 \h </w:instrText>
        </w:r>
        <w:r>
          <w:rPr>
            <w:noProof/>
            <w:webHidden/>
          </w:rPr>
        </w:r>
        <w:r>
          <w:rPr>
            <w:noProof/>
            <w:webHidden/>
          </w:rPr>
          <w:fldChar w:fldCharType="separate"/>
        </w:r>
        <w:r>
          <w:rPr>
            <w:noProof/>
            <w:webHidden/>
          </w:rPr>
          <w:t>18</w:t>
        </w:r>
        <w:r>
          <w:rPr>
            <w:noProof/>
            <w:webHidden/>
          </w:rPr>
          <w:fldChar w:fldCharType="end"/>
        </w:r>
      </w:hyperlink>
    </w:p>
    <w:p w14:paraId="1430E2C4" w14:textId="028B2C42" w:rsidR="00864E1D" w:rsidRDefault="00864E1D">
      <w:pPr>
        <w:pStyle w:val="Obsah1"/>
        <w:rPr>
          <w:rFonts w:asciiTheme="minorHAnsi" w:eastAsiaTheme="minorEastAsia" w:hAnsiTheme="minorHAnsi"/>
          <w:caps w:val="0"/>
          <w:noProof/>
          <w:sz w:val="22"/>
          <w:lang w:eastAsia="cs-CZ"/>
        </w:rPr>
      </w:pPr>
      <w:hyperlink w:anchor="_Toc86131129" w:history="1">
        <w:r w:rsidRPr="009D2CB6">
          <w:rPr>
            <w:rStyle w:val="Hypertextovodkaz"/>
            <w:noProof/>
            <w14:scene3d>
              <w14:camera w14:prst="orthographicFront"/>
              <w14:lightRig w14:rig="threePt" w14:dir="t">
                <w14:rot w14:lat="0" w14:lon="0" w14:rev="0"/>
              </w14:lightRig>
            </w14:scene3d>
          </w:rPr>
          <w:t>XIII.</w:t>
        </w:r>
        <w:r>
          <w:rPr>
            <w:rFonts w:asciiTheme="minorHAnsi" w:eastAsiaTheme="minorEastAsia" w:hAnsiTheme="minorHAnsi"/>
            <w:caps w:val="0"/>
            <w:noProof/>
            <w:sz w:val="22"/>
            <w:lang w:eastAsia="cs-CZ"/>
          </w:rPr>
          <w:tab/>
        </w:r>
        <w:r w:rsidRPr="009D2CB6">
          <w:rPr>
            <w:rStyle w:val="Hypertextovodkaz"/>
            <w:noProof/>
          </w:rPr>
          <w:t>MOŽNOSTI UKONČENÍ SMLOUVY</w:t>
        </w:r>
        <w:r>
          <w:rPr>
            <w:noProof/>
            <w:webHidden/>
          </w:rPr>
          <w:tab/>
        </w:r>
        <w:r>
          <w:rPr>
            <w:noProof/>
            <w:webHidden/>
          </w:rPr>
          <w:fldChar w:fldCharType="begin"/>
        </w:r>
        <w:r>
          <w:rPr>
            <w:noProof/>
            <w:webHidden/>
          </w:rPr>
          <w:instrText xml:space="preserve"> PAGEREF _Toc86131129 \h </w:instrText>
        </w:r>
        <w:r>
          <w:rPr>
            <w:noProof/>
            <w:webHidden/>
          </w:rPr>
        </w:r>
        <w:r>
          <w:rPr>
            <w:noProof/>
            <w:webHidden/>
          </w:rPr>
          <w:fldChar w:fldCharType="separate"/>
        </w:r>
        <w:r>
          <w:rPr>
            <w:noProof/>
            <w:webHidden/>
          </w:rPr>
          <w:t>19</w:t>
        </w:r>
        <w:r>
          <w:rPr>
            <w:noProof/>
            <w:webHidden/>
          </w:rPr>
          <w:fldChar w:fldCharType="end"/>
        </w:r>
      </w:hyperlink>
    </w:p>
    <w:p w14:paraId="32782C4E" w14:textId="79089D24" w:rsidR="00864E1D" w:rsidRDefault="00864E1D">
      <w:pPr>
        <w:pStyle w:val="Obsah1"/>
        <w:rPr>
          <w:rFonts w:asciiTheme="minorHAnsi" w:eastAsiaTheme="minorEastAsia" w:hAnsiTheme="minorHAnsi"/>
          <w:caps w:val="0"/>
          <w:noProof/>
          <w:sz w:val="22"/>
          <w:lang w:eastAsia="cs-CZ"/>
        </w:rPr>
      </w:pPr>
      <w:hyperlink w:anchor="_Toc86131130" w:history="1">
        <w:r w:rsidRPr="009D2CB6">
          <w:rPr>
            <w:rStyle w:val="Hypertextovodkaz"/>
            <w:noProof/>
            <w14:scene3d>
              <w14:camera w14:prst="orthographicFront"/>
              <w14:lightRig w14:rig="threePt" w14:dir="t">
                <w14:rot w14:lat="0" w14:lon="0" w14:rev="0"/>
              </w14:lightRig>
            </w14:scene3d>
          </w:rPr>
          <w:t>XIV.</w:t>
        </w:r>
        <w:r>
          <w:rPr>
            <w:rFonts w:asciiTheme="minorHAnsi" w:eastAsiaTheme="minorEastAsia" w:hAnsiTheme="minorHAnsi"/>
            <w:caps w:val="0"/>
            <w:noProof/>
            <w:sz w:val="22"/>
            <w:lang w:eastAsia="cs-CZ"/>
          </w:rPr>
          <w:tab/>
        </w:r>
        <w:r w:rsidRPr="009D2CB6">
          <w:rPr>
            <w:rStyle w:val="Hypertextovodkaz"/>
            <w:noProof/>
          </w:rPr>
          <w:t>SOUČINNOST A VZÁJEMNÁ KOMUNIKACE</w:t>
        </w:r>
        <w:r>
          <w:rPr>
            <w:noProof/>
            <w:webHidden/>
          </w:rPr>
          <w:tab/>
        </w:r>
        <w:r>
          <w:rPr>
            <w:noProof/>
            <w:webHidden/>
          </w:rPr>
          <w:fldChar w:fldCharType="begin"/>
        </w:r>
        <w:r>
          <w:rPr>
            <w:noProof/>
            <w:webHidden/>
          </w:rPr>
          <w:instrText xml:space="preserve"> PAGEREF _Toc86131130 \h </w:instrText>
        </w:r>
        <w:r>
          <w:rPr>
            <w:noProof/>
            <w:webHidden/>
          </w:rPr>
        </w:r>
        <w:r>
          <w:rPr>
            <w:noProof/>
            <w:webHidden/>
          </w:rPr>
          <w:fldChar w:fldCharType="separate"/>
        </w:r>
        <w:r>
          <w:rPr>
            <w:noProof/>
            <w:webHidden/>
          </w:rPr>
          <w:t>21</w:t>
        </w:r>
        <w:r>
          <w:rPr>
            <w:noProof/>
            <w:webHidden/>
          </w:rPr>
          <w:fldChar w:fldCharType="end"/>
        </w:r>
      </w:hyperlink>
    </w:p>
    <w:p w14:paraId="47488187" w14:textId="70903A0D" w:rsidR="00864E1D" w:rsidRDefault="00864E1D">
      <w:pPr>
        <w:pStyle w:val="Obsah1"/>
        <w:rPr>
          <w:rFonts w:asciiTheme="minorHAnsi" w:eastAsiaTheme="minorEastAsia" w:hAnsiTheme="minorHAnsi"/>
          <w:caps w:val="0"/>
          <w:noProof/>
          <w:sz w:val="22"/>
          <w:lang w:eastAsia="cs-CZ"/>
        </w:rPr>
      </w:pPr>
      <w:hyperlink w:anchor="_Toc86131131" w:history="1">
        <w:r w:rsidRPr="009D2CB6">
          <w:rPr>
            <w:rStyle w:val="Hypertextovodkaz"/>
            <w:noProof/>
            <w14:scene3d>
              <w14:camera w14:prst="orthographicFront"/>
              <w14:lightRig w14:rig="threePt" w14:dir="t">
                <w14:rot w14:lat="0" w14:lon="0" w14:rev="0"/>
              </w14:lightRig>
            </w14:scene3d>
          </w:rPr>
          <w:t>XV.</w:t>
        </w:r>
        <w:r>
          <w:rPr>
            <w:rFonts w:asciiTheme="minorHAnsi" w:eastAsiaTheme="minorEastAsia" w:hAnsiTheme="minorHAnsi"/>
            <w:caps w:val="0"/>
            <w:noProof/>
            <w:sz w:val="22"/>
            <w:lang w:eastAsia="cs-CZ"/>
          </w:rPr>
          <w:tab/>
        </w:r>
        <w:r w:rsidRPr="009D2CB6">
          <w:rPr>
            <w:rStyle w:val="Hypertextovodkaz"/>
            <w:noProof/>
          </w:rPr>
          <w:t>ZÁVĚREČNÁ USTANOVENÍ</w:t>
        </w:r>
        <w:r>
          <w:rPr>
            <w:noProof/>
            <w:webHidden/>
          </w:rPr>
          <w:tab/>
        </w:r>
        <w:r>
          <w:rPr>
            <w:noProof/>
            <w:webHidden/>
          </w:rPr>
          <w:fldChar w:fldCharType="begin"/>
        </w:r>
        <w:r>
          <w:rPr>
            <w:noProof/>
            <w:webHidden/>
          </w:rPr>
          <w:instrText xml:space="preserve"> PAGEREF _Toc86131131 \h </w:instrText>
        </w:r>
        <w:r>
          <w:rPr>
            <w:noProof/>
            <w:webHidden/>
          </w:rPr>
        </w:r>
        <w:r>
          <w:rPr>
            <w:noProof/>
            <w:webHidden/>
          </w:rPr>
          <w:fldChar w:fldCharType="separate"/>
        </w:r>
        <w:r>
          <w:rPr>
            <w:noProof/>
            <w:webHidden/>
          </w:rPr>
          <w:t>21</w:t>
        </w:r>
        <w:r>
          <w:rPr>
            <w:noProof/>
            <w:webHidden/>
          </w:rPr>
          <w:fldChar w:fldCharType="end"/>
        </w:r>
      </w:hyperlink>
    </w:p>
    <w:p w14:paraId="348791B0" w14:textId="439E060A" w:rsidR="00E826CB" w:rsidRPr="00AC6575" w:rsidRDefault="00147B54" w:rsidP="0022366E">
      <w:pPr>
        <w:pStyle w:val="Obsah1"/>
        <w:tabs>
          <w:tab w:val="left" w:pos="660"/>
        </w:tabs>
        <w:spacing w:after="0"/>
        <w:rPr>
          <w:rFonts w:cs="Segoe UI"/>
          <w:b/>
          <w:sz w:val="22"/>
        </w:rPr>
      </w:pPr>
      <w:r>
        <w:rPr>
          <w:rFonts w:cs="Segoe UI"/>
          <w:b/>
          <w:sz w:val="22"/>
        </w:rPr>
        <w:fldChar w:fldCharType="end"/>
      </w:r>
    </w:p>
    <w:p w14:paraId="348791B1" w14:textId="77777777" w:rsidR="00E826CB" w:rsidRPr="00AC6575" w:rsidRDefault="00E826CB" w:rsidP="00E826CB">
      <w:pPr>
        <w:rPr>
          <w:rFonts w:cs="Segoe UI"/>
          <w:sz w:val="22"/>
        </w:rPr>
      </w:pPr>
    </w:p>
    <w:p w14:paraId="348791B2" w14:textId="77777777" w:rsidR="00E826CB" w:rsidRPr="00AC6575" w:rsidRDefault="00E826CB" w:rsidP="00E826CB">
      <w:pPr>
        <w:rPr>
          <w:rFonts w:cs="Segoe UI"/>
          <w:sz w:val="22"/>
        </w:rPr>
      </w:pPr>
      <w:r w:rsidRPr="00AC6575">
        <w:rPr>
          <w:rFonts w:cs="Segoe UI"/>
          <w:sz w:val="22"/>
        </w:rPr>
        <w:br w:type="page"/>
      </w:r>
    </w:p>
    <w:p w14:paraId="348791B3" w14:textId="77777777" w:rsidR="00E826CB" w:rsidRPr="00AC6575" w:rsidRDefault="00E826CB" w:rsidP="0022366E">
      <w:pPr>
        <w:pStyle w:val="Nadpis1"/>
        <w:rPr>
          <w:b w:val="0"/>
        </w:rPr>
      </w:pPr>
      <w:bookmarkStart w:id="5" w:name="_Toc86131117"/>
      <w:r w:rsidRPr="00AC6575">
        <w:lastRenderedPageBreak/>
        <w:t>ÚVODNÍ USTANOVENÍ</w:t>
      </w:r>
      <w:bookmarkEnd w:id="4"/>
      <w:bookmarkEnd w:id="5"/>
    </w:p>
    <w:p w14:paraId="348791B4" w14:textId="49D74910" w:rsidR="00E826CB" w:rsidRPr="0022366E" w:rsidRDefault="00E826CB" w:rsidP="00DC6D51">
      <w:pPr>
        <w:pStyle w:val="Nadpis2"/>
      </w:pPr>
      <w:bookmarkStart w:id="6" w:name="_Toc425139138"/>
      <w:bookmarkStart w:id="7" w:name="_Toc440525960"/>
      <w:bookmarkStart w:id="8" w:name="_Toc414378754"/>
      <w:bookmarkStart w:id="9" w:name="_Toc415476411"/>
      <w:bookmarkStart w:id="10" w:name="_Toc419445110"/>
      <w:bookmarkStart w:id="11" w:name="_Toc419465132"/>
      <w:bookmarkStart w:id="12" w:name="_Ref317258143"/>
      <w:bookmarkStart w:id="13" w:name="_Toc401946216"/>
      <w:r w:rsidRPr="0022366E">
        <w:t>Smlouva se mezi výše uvedenými Stranami uzavírá na základě výsledku zadávacího řízení na veřejnou zakázk</w:t>
      </w:r>
      <w:r w:rsidR="003629E9">
        <w:t>u</w:t>
      </w:r>
      <w:r w:rsidR="00167FF1">
        <w:t xml:space="preserve"> </w:t>
      </w:r>
      <w:r w:rsidRPr="0022366E">
        <w:t>s názvem „</w:t>
      </w:r>
      <w:r w:rsidR="00AE7A98" w:rsidRPr="00AE7A98">
        <w:rPr>
          <w:b/>
          <w:bCs/>
        </w:rPr>
        <w:t xml:space="preserve">Upgrade </w:t>
      </w:r>
      <w:r w:rsidR="008F53F1">
        <w:rPr>
          <w:b/>
          <w:bCs/>
        </w:rPr>
        <w:t>a údržba rozvaděčů pro měření, regulaci a</w:t>
      </w:r>
      <w:r w:rsidR="006729A7">
        <w:rPr>
          <w:b/>
          <w:bCs/>
        </w:rPr>
        <w:t> </w:t>
      </w:r>
      <w:r w:rsidR="008F53F1">
        <w:rPr>
          <w:b/>
          <w:bCs/>
        </w:rPr>
        <w:t>distribuci</w:t>
      </w:r>
      <w:r w:rsidR="00D90288">
        <w:t>“</w:t>
      </w:r>
      <w:r w:rsidR="00D90288" w:rsidRPr="00D90288">
        <w:t xml:space="preserve"> </w:t>
      </w:r>
      <w:r w:rsidRPr="0022366E">
        <w:t>(dále jen „</w:t>
      </w:r>
      <w:r w:rsidRPr="00070A3B">
        <w:rPr>
          <w:b/>
          <w:i/>
        </w:rPr>
        <w:t>VZ</w:t>
      </w:r>
      <w:r w:rsidRPr="0022366E">
        <w:t>“) a zadávanou Objednatelem jako zadavatelem ve smyslu zákona č. 134/2016 Sb., o</w:t>
      </w:r>
      <w:r w:rsidR="00147B54">
        <w:t> </w:t>
      </w:r>
      <w:r w:rsidRPr="0022366E">
        <w:t>zadávání veřejných zakázek, ve znění pozdějších předpisů (dále jen „</w:t>
      </w:r>
      <w:r w:rsidRPr="00070A3B">
        <w:rPr>
          <w:b/>
          <w:i/>
        </w:rPr>
        <w:t>ZZVZ</w:t>
      </w:r>
      <w:r w:rsidRPr="0022366E">
        <w:t>“).</w:t>
      </w:r>
      <w:bookmarkEnd w:id="6"/>
      <w:bookmarkEnd w:id="7"/>
    </w:p>
    <w:p w14:paraId="348791B5" w14:textId="77777777" w:rsidR="00E826CB" w:rsidRPr="0022366E" w:rsidRDefault="00E826CB" w:rsidP="00DC6D51">
      <w:pPr>
        <w:pStyle w:val="Nadpis2"/>
      </w:pPr>
      <w:bookmarkStart w:id="14" w:name="_Toc425139139"/>
      <w:bookmarkStart w:id="15" w:name="_Toc440525961"/>
      <w:r w:rsidRPr="0022366E">
        <w:t>Objednatel prohlašuje, že:</w:t>
      </w:r>
      <w:bookmarkEnd w:id="8"/>
      <w:bookmarkEnd w:id="9"/>
      <w:bookmarkEnd w:id="10"/>
      <w:bookmarkEnd w:id="11"/>
      <w:bookmarkEnd w:id="14"/>
      <w:bookmarkEnd w:id="15"/>
    </w:p>
    <w:p w14:paraId="348791B6" w14:textId="77777777" w:rsidR="00E826CB" w:rsidRPr="00AC6575" w:rsidRDefault="00E826CB" w:rsidP="00DA5B89">
      <w:pPr>
        <w:pStyle w:val="Nadpis3"/>
      </w:pPr>
      <w:r w:rsidRPr="00AC6575">
        <w:t>je státním podnikem dle zákona č. 77/1997 Sb., o státním podniku, ve znění pozdějších předpisů; a</w:t>
      </w:r>
    </w:p>
    <w:p w14:paraId="348791B7" w14:textId="77777777" w:rsidR="00E826CB" w:rsidRPr="00AC6575" w:rsidRDefault="00E826CB" w:rsidP="00DA5B89">
      <w:pPr>
        <w:pStyle w:val="Nadpis3"/>
      </w:pPr>
      <w:r w:rsidRPr="00AC6575">
        <w:t xml:space="preserve">splňuje veškeré podmínky a požadavky ve Smlouvě stanovené a je oprávněn Smlouvu uzavřít a řádně plnit závazky v ní obsažené. </w:t>
      </w:r>
    </w:p>
    <w:p w14:paraId="348791B8" w14:textId="77777777" w:rsidR="00E826CB" w:rsidRPr="0022366E" w:rsidRDefault="00E826CB" w:rsidP="00DC6D51">
      <w:pPr>
        <w:pStyle w:val="Nadpis2"/>
      </w:pPr>
      <w:bookmarkStart w:id="16" w:name="_Toc414378755"/>
      <w:bookmarkStart w:id="17" w:name="_Toc415476412"/>
      <w:bookmarkStart w:id="18" w:name="_Toc419445111"/>
      <w:bookmarkStart w:id="19" w:name="_Toc419465133"/>
      <w:bookmarkStart w:id="20" w:name="_Toc425139140"/>
      <w:bookmarkStart w:id="21" w:name="_Toc440525962"/>
      <w:r w:rsidRPr="0022366E">
        <w:t>Zhotovitel prohlašuje, že:</w:t>
      </w:r>
      <w:bookmarkEnd w:id="16"/>
      <w:bookmarkEnd w:id="17"/>
      <w:bookmarkEnd w:id="18"/>
      <w:bookmarkEnd w:id="19"/>
      <w:bookmarkEnd w:id="20"/>
      <w:bookmarkEnd w:id="21"/>
    </w:p>
    <w:p w14:paraId="348791B9" w14:textId="77777777" w:rsidR="00E826CB" w:rsidRPr="00AC6575" w:rsidRDefault="00E826CB" w:rsidP="00DA5B89">
      <w:pPr>
        <w:pStyle w:val="Nadpis3"/>
      </w:pPr>
      <w:r w:rsidRPr="00AC6575">
        <w:t xml:space="preserve">je podnikatelem dle ustanovení § 420 a násl. OZ; </w:t>
      </w:r>
    </w:p>
    <w:p w14:paraId="75086530" w14:textId="77777777" w:rsidR="00936573" w:rsidRPr="00936573" w:rsidRDefault="00936573" w:rsidP="00DA5B89">
      <w:pPr>
        <w:pStyle w:val="Nadpis3"/>
      </w:pPr>
      <w:r w:rsidRPr="00936573">
        <w:t>není obchodní společností, ve které veřejný funkcionář uvedený v § 2 odst. 1 písm. c) zákona č. 159/2006 Sb., o střetu zájmů, ve znění pozdějších předpisů (dále jen „</w:t>
      </w:r>
      <w:r w:rsidRPr="00936573">
        <w:rPr>
          <w:b/>
          <w:bCs/>
          <w:i/>
          <w:iCs/>
        </w:rPr>
        <w:t>Zákon o střetu zájmů</w:t>
      </w:r>
      <w:r w:rsidRPr="00936573">
        <w:t>“) (člen vlády nebo vedoucí jiného ústředního správního úřadu, v jehož čele není člen vlády) nebo jím ovládaná osoba vlastní podíl představující alespoň 25 % účasti společníka v obchodní společnosti;</w:t>
      </w:r>
    </w:p>
    <w:p w14:paraId="348791BA" w14:textId="77777777" w:rsidR="00E826CB" w:rsidRPr="00AC6575" w:rsidRDefault="00E826CB" w:rsidP="00DA5B89">
      <w:pPr>
        <w:pStyle w:val="Nadpis3"/>
      </w:pPr>
      <w:r w:rsidRPr="00AC6575">
        <w:t>splňuje veškeré podmínky a požadavky ve Smlouvě stanovené a je oprávněn Smlouvu uzavřít a řádně plnit závazky v ní obsažené;</w:t>
      </w:r>
    </w:p>
    <w:p w14:paraId="348791BB" w14:textId="77777777" w:rsidR="00E826CB" w:rsidRPr="00AC6575" w:rsidRDefault="00E826CB" w:rsidP="00DA5B89">
      <w:pPr>
        <w:pStyle w:val="Nadpis3"/>
      </w:pPr>
      <w:r w:rsidRPr="00AC6575">
        <w:t>ke dni uzavření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348791BC" w14:textId="77777777" w:rsidR="00E826CB" w:rsidRPr="00AC6575" w:rsidRDefault="00E826CB" w:rsidP="00DA5B89">
      <w:pPr>
        <w:pStyle w:val="Nadpis3"/>
      </w:pPr>
      <w:r w:rsidRPr="00AC6575">
        <w:t>se náležitě seznámil se všemi podklady, které byly součástí zadávací dokumentace VZ včetně všech jejích příloh (dále jen „</w:t>
      </w:r>
      <w:r w:rsidRPr="00070A3B">
        <w:rPr>
          <w:b/>
          <w:i/>
        </w:rPr>
        <w:t>ZD</w:t>
      </w:r>
      <w:r w:rsidRPr="00AC6575">
        <w:t xml:space="preserve">“), a které stanovují požadavky na plnění předmětu Smlouvy; </w:t>
      </w:r>
    </w:p>
    <w:p w14:paraId="348791BD" w14:textId="77777777" w:rsidR="00E826CB" w:rsidRPr="00AC6575" w:rsidRDefault="00E826CB" w:rsidP="00DA5B89">
      <w:pPr>
        <w:pStyle w:val="Nadpis3"/>
      </w:pPr>
      <w:r w:rsidRPr="00AC6575">
        <w:t>je odborně způsobilý ke splnění všech jeho závazků podle Smlouvy;</w:t>
      </w:r>
    </w:p>
    <w:p w14:paraId="4C347E45" w14:textId="2334A364" w:rsidR="00FC2626" w:rsidRPr="00FC2626" w:rsidRDefault="00BD4B2C" w:rsidP="00FC2626">
      <w:pPr>
        <w:pStyle w:val="Nadpis3"/>
      </w:pPr>
      <w:r>
        <w:t xml:space="preserve">je </w:t>
      </w:r>
      <w:r w:rsidR="00FC2626" w:rsidRPr="00FC2626">
        <w:t>schopen realizovat předmět plnění dle Smlouvy a nebrání mu v tom vydaná usnesení, zákony nebo jiná protiepidemická opatření pro území České republiky či části území České republiky z důvodu ohrožení zdraví v souvislosti s prokázáním výskytu koronaviru /označovaný jako SARS CoV-2/;</w:t>
      </w:r>
    </w:p>
    <w:p w14:paraId="348791BE" w14:textId="77777777" w:rsidR="00E826CB" w:rsidRPr="00AC6575" w:rsidRDefault="00E826CB" w:rsidP="00DA5B89">
      <w:pPr>
        <w:pStyle w:val="Nadpis3"/>
      </w:pPr>
      <w:r w:rsidRPr="00AC6575">
        <w:t>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a to rovněž ve vazbě na jím prokázanou kvalifikaci pro plnění VZ; a</w:t>
      </w:r>
    </w:p>
    <w:p w14:paraId="348791BF" w14:textId="48985B7A" w:rsidR="00E826CB" w:rsidRDefault="00E826CB" w:rsidP="00DA5B89">
      <w:pPr>
        <w:pStyle w:val="Nadpis3"/>
      </w:pPr>
      <w:r w:rsidRPr="00AC6575">
        <w:lastRenderedPageBreak/>
        <w:t>jím poskytované plnění odpovídá všem požadavkům vyplývajícím z platných právních předpisů, které se na plnění vztahují</w:t>
      </w:r>
      <w:r w:rsidR="00E17FF4">
        <w:t>;</w:t>
      </w:r>
      <w:r w:rsidR="00B14998">
        <w:t xml:space="preserve"> a</w:t>
      </w:r>
    </w:p>
    <w:p w14:paraId="74514CC1" w14:textId="29A8138D" w:rsidR="00E17FF4" w:rsidRPr="00E17FF4" w:rsidRDefault="00E17FF4" w:rsidP="00E17FF4">
      <w:pPr>
        <w:pStyle w:val="Nadpis3"/>
      </w:pPr>
      <w:r w:rsidRPr="00E17FF4">
        <w:t xml:space="preserve">si je vědom skutečnosti, že Objednatel má zájem na realizaci předmětu této Smlouvy v souladu se zásadami odpovědného zadávání veřejných zakázek dle § 6 odst. 4 ZZVZ. </w:t>
      </w:r>
      <w:r w:rsidR="00404A88">
        <w:t>Zhotovitel</w:t>
      </w:r>
      <w:r w:rsidRPr="00E17FF4">
        <w:t xml:space="preserve"> se zavazuje po celou dobu trvání této Smlouvy a vůči všem osobám, které se na plnění předmětu této Smlouvy podílejí, zajistit dodržování platných a</w:t>
      </w:r>
      <w:r w:rsidR="00864E1D">
        <w:t> </w:t>
      </w:r>
      <w:r w:rsidRPr="00E17FF4">
        <w:t>účinných pracovněprávních předpisů (odměňování, pracovní doba, doba odpočinku mezi směnami, placené přesčasy apod.), právních předpisů týkajících se oblasti zaměstnanosti a bezpečnosti a ochrany zdraví při práci.</w:t>
      </w:r>
    </w:p>
    <w:bookmarkEnd w:id="12"/>
    <w:bookmarkEnd w:id="13"/>
    <w:p w14:paraId="348791C0" w14:textId="77777777" w:rsidR="00E826CB" w:rsidRPr="00AC6575" w:rsidRDefault="00E826CB" w:rsidP="00DC6D51">
      <w:pPr>
        <w:pStyle w:val="Nadpis2"/>
      </w:pPr>
      <w:r w:rsidRPr="00AC6575">
        <w:t>Pojmy s velkými počátečními písmeny definované ve Smlouvě budou mít význam, jenž je jim ve Smlouvě, včetně jejích příloh a dodatků, připisován.</w:t>
      </w:r>
    </w:p>
    <w:p w14:paraId="348791C1" w14:textId="77777777" w:rsidR="00E826CB" w:rsidRPr="00AC6575" w:rsidRDefault="00E826CB" w:rsidP="00DC6D51">
      <w:pPr>
        <w:pStyle w:val="Nadpis2"/>
      </w:pPr>
      <w:r w:rsidRPr="00AC6575">
        <w:t>Pro vyloučení jakýchkoliv pochybností o vztahu Smlouvy a ZD jsou stanovena tato výkladová pravidla:</w:t>
      </w:r>
    </w:p>
    <w:p w14:paraId="348791C2" w14:textId="5A3E329C" w:rsidR="00E826CB" w:rsidRPr="00AC6575" w:rsidRDefault="00E826CB" w:rsidP="00DA5B89">
      <w:pPr>
        <w:pStyle w:val="Nadpis3"/>
      </w:pPr>
      <w:bookmarkStart w:id="22" w:name="_Toc401922307"/>
      <w:bookmarkStart w:id="23" w:name="_Toc401946219"/>
      <w:r w:rsidRPr="00AC6575">
        <w:t>v případě jakékoliv nejistoty ohledně výkladu ustanovení Smlouvy budou tato ustanovení vykládána tak, aby v co nejširší míře zohledňovala účel VZ;</w:t>
      </w:r>
      <w:bookmarkEnd w:id="22"/>
      <w:bookmarkEnd w:id="23"/>
    </w:p>
    <w:p w14:paraId="348791C3" w14:textId="77777777" w:rsidR="00E826CB" w:rsidRPr="00AC6575" w:rsidRDefault="00E826CB" w:rsidP="00DA5B89">
      <w:pPr>
        <w:pStyle w:val="Nadpis3"/>
      </w:pPr>
      <w:bookmarkStart w:id="24" w:name="_Toc401922308"/>
      <w:bookmarkStart w:id="25" w:name="_Toc401946220"/>
      <w:r w:rsidRPr="00AC6575">
        <w:t>v případě chybějících ustanovení Smlouvy budou použita dostatečně konkrétní ustanovení ZD;</w:t>
      </w:r>
      <w:bookmarkEnd w:id="24"/>
      <w:bookmarkEnd w:id="25"/>
    </w:p>
    <w:p w14:paraId="348791C4" w14:textId="77777777" w:rsidR="00E826CB" w:rsidRPr="00AC6575" w:rsidRDefault="00E826CB" w:rsidP="00DA5B89">
      <w:pPr>
        <w:pStyle w:val="Nadpis3"/>
      </w:pPr>
      <w:r w:rsidRPr="00AC6575">
        <w:t>v případě rozporu mezi ustanoveními Smlouvy a ZD budou mít přednost ustanovení Smlouvy.</w:t>
      </w:r>
    </w:p>
    <w:p w14:paraId="348791C5" w14:textId="77777777" w:rsidR="00E826CB" w:rsidRPr="00AC6575" w:rsidRDefault="00E826CB" w:rsidP="0022366E">
      <w:pPr>
        <w:pStyle w:val="Nadpis1"/>
        <w:rPr>
          <w:b w:val="0"/>
        </w:rPr>
      </w:pPr>
      <w:r w:rsidRPr="00AC6575">
        <w:t xml:space="preserve"> </w:t>
      </w:r>
      <w:bookmarkStart w:id="26" w:name="_Toc86131118"/>
      <w:r w:rsidRPr="00AC6575">
        <w:t>ÚČEL SMLOUVY</w:t>
      </w:r>
      <w:bookmarkEnd w:id="26"/>
    </w:p>
    <w:p w14:paraId="348791C6" w14:textId="41DFD099" w:rsidR="00E826CB" w:rsidRPr="00AC6575" w:rsidRDefault="00E826CB" w:rsidP="00DC6D51">
      <w:pPr>
        <w:pStyle w:val="Nadpis2"/>
      </w:pPr>
      <w:r w:rsidRPr="00AC6575">
        <w:t xml:space="preserve">Základním účelem, pro který se Smlouva uzavírá, je </w:t>
      </w:r>
      <w:r w:rsidR="00B836D0">
        <w:t>modernizace t</w:t>
      </w:r>
      <w:r w:rsidR="00043559" w:rsidRPr="00043559">
        <w:t xml:space="preserve">echnologické úrovně </w:t>
      </w:r>
      <w:r w:rsidR="008E71CC">
        <w:t xml:space="preserve">rozvaděčů </w:t>
      </w:r>
      <w:r w:rsidR="004B407E">
        <w:t xml:space="preserve">pro měření a </w:t>
      </w:r>
      <w:r w:rsidR="004B407E" w:rsidRPr="00FF0E7D">
        <w:t xml:space="preserve">regulaci (dále jen </w:t>
      </w:r>
      <w:r w:rsidR="00A6587F" w:rsidRPr="00FF0E7D">
        <w:rPr>
          <w:b/>
          <w:bCs/>
          <w:i/>
          <w:iCs/>
        </w:rPr>
        <w:t>„</w:t>
      </w:r>
      <w:r w:rsidR="004E2E03" w:rsidRPr="00FF0E7D">
        <w:rPr>
          <w:b/>
          <w:bCs/>
          <w:i/>
          <w:iCs/>
        </w:rPr>
        <w:t>Ro</w:t>
      </w:r>
      <w:r w:rsidR="00FF0E7D" w:rsidRPr="00FF0E7D">
        <w:rPr>
          <w:b/>
          <w:bCs/>
          <w:i/>
          <w:iCs/>
        </w:rPr>
        <w:t>zvaděče</w:t>
      </w:r>
      <w:r w:rsidR="00FF0E7D" w:rsidRPr="00FF0E7D">
        <w:t xml:space="preserve"> </w:t>
      </w:r>
      <w:proofErr w:type="spellStart"/>
      <w:r w:rsidR="004B407E" w:rsidRPr="00FF0E7D">
        <w:rPr>
          <w:b/>
          <w:bCs/>
          <w:i/>
          <w:iCs/>
        </w:rPr>
        <w:t>MaR</w:t>
      </w:r>
      <w:proofErr w:type="spellEnd"/>
      <w:r w:rsidR="004B407E" w:rsidRPr="00FF0E7D">
        <w:rPr>
          <w:b/>
          <w:bCs/>
          <w:i/>
          <w:iCs/>
        </w:rPr>
        <w:t>“</w:t>
      </w:r>
      <w:r w:rsidR="00A6587F" w:rsidRPr="00FF0E7D">
        <w:t>)</w:t>
      </w:r>
      <w:r w:rsidR="00043559" w:rsidRPr="00FF0E7D">
        <w:t xml:space="preserve"> v</w:t>
      </w:r>
      <w:r w:rsidR="00043559" w:rsidRPr="00043559">
        <w:t xml:space="preserve"> datov</w:t>
      </w:r>
      <w:r w:rsidR="00B836D0">
        <w:t>ém</w:t>
      </w:r>
      <w:r w:rsidR="00043559" w:rsidRPr="00043559">
        <w:t xml:space="preserve"> centr</w:t>
      </w:r>
      <w:r w:rsidR="00B836D0">
        <w:t>u</w:t>
      </w:r>
      <w:r w:rsidR="00043559" w:rsidRPr="00043559">
        <w:t xml:space="preserve"> </w:t>
      </w:r>
      <w:r w:rsidR="00043559">
        <w:t>Objednatele.</w:t>
      </w:r>
      <w:r w:rsidR="00E14A1F">
        <w:t xml:space="preserve"> </w:t>
      </w:r>
      <w:r w:rsidRPr="00AC6575">
        <w:t xml:space="preserve">Veškeré ve Smlouvě a jejích přílohách uvedené požadavky musí být primárně vykládány tak, aby Objednatel realizací předmětu Smlouvy Zhotovitelem dosáhl zde uvedeného </w:t>
      </w:r>
      <w:r w:rsidR="007B5494">
        <w:t>účelu</w:t>
      </w:r>
      <w:r w:rsidRPr="00AC6575">
        <w:t>.</w:t>
      </w:r>
    </w:p>
    <w:p w14:paraId="348791C7" w14:textId="77777777" w:rsidR="00E826CB" w:rsidRPr="00AC6575" w:rsidRDefault="00E826CB" w:rsidP="0022366E">
      <w:pPr>
        <w:pStyle w:val="Nadpis1"/>
        <w:rPr>
          <w:b w:val="0"/>
        </w:rPr>
      </w:pPr>
      <w:bookmarkStart w:id="27" w:name="_Toc86131119"/>
      <w:r w:rsidRPr="00AC6575">
        <w:t>PŘEDMĚT SMLOUVY</w:t>
      </w:r>
      <w:bookmarkEnd w:id="27"/>
    </w:p>
    <w:p w14:paraId="348791C8" w14:textId="176C9005" w:rsidR="00E826CB" w:rsidRPr="00AC6575" w:rsidRDefault="00E826CB" w:rsidP="005C0558">
      <w:pPr>
        <w:pStyle w:val="Nadpis2"/>
      </w:pPr>
      <w:bookmarkStart w:id="28" w:name="_Toc440525965"/>
      <w:bookmarkStart w:id="29" w:name="_Toc401946224"/>
      <w:bookmarkStart w:id="30" w:name="_Toc414378759"/>
      <w:bookmarkStart w:id="31" w:name="_Toc415476416"/>
      <w:bookmarkStart w:id="32" w:name="_Toc416528599"/>
      <w:bookmarkStart w:id="33" w:name="_Toc419445115"/>
      <w:bookmarkStart w:id="34" w:name="_Toc419465137"/>
      <w:bookmarkStart w:id="35" w:name="_Toc425139143"/>
      <w:r w:rsidRPr="00AC6575">
        <w:t xml:space="preserve">Zhotovitel se Smlouvou zavazuje na vlastní náklady a nebezpečí pro Objednatele provést řádně a včas a za cenu a podmínek stanovených dále v této Smlouvě </w:t>
      </w:r>
      <w:r w:rsidR="00D5633F" w:rsidRPr="00D5633F">
        <w:t xml:space="preserve"> upgrade a obměnu hardwaru a softwaru (vč. požadovaných licencí a dokladů nezbytných k</w:t>
      </w:r>
      <w:r w:rsidR="00D60526">
        <w:t> </w:t>
      </w:r>
      <w:r w:rsidR="00D5633F" w:rsidRPr="00D5633F">
        <w:t xml:space="preserve">jejich užívání) </w:t>
      </w:r>
      <w:r w:rsidR="009F1217" w:rsidRPr="009F1217">
        <w:t>v</w:t>
      </w:r>
      <w:r w:rsidR="006729A7">
        <w:t> </w:t>
      </w:r>
      <w:r w:rsidR="009F1217" w:rsidRPr="009F1217">
        <w:t xml:space="preserve">rozváděčích pro měření a regulaci </w:t>
      </w:r>
      <w:r w:rsidR="002B511B">
        <w:t>v datovém centu</w:t>
      </w:r>
      <w:r w:rsidR="00D5633F" w:rsidRPr="00D5633F">
        <w:t xml:space="preserve"> v</w:t>
      </w:r>
      <w:r w:rsidR="00D60526">
        <w:t> </w:t>
      </w:r>
      <w:r w:rsidR="00D5633F" w:rsidRPr="00D5633F">
        <w:t xml:space="preserve">budově sídla </w:t>
      </w:r>
      <w:r w:rsidR="00134A99" w:rsidRPr="00FB3D7C">
        <w:t>O</w:t>
      </w:r>
      <w:r w:rsidR="00D5633F" w:rsidRPr="00FB3D7C">
        <w:t>bjednatele na adrese Na Vápence 915/14, Praha 3, a</w:t>
      </w:r>
      <w:r w:rsidR="00D5633F" w:rsidRPr="00D5633F">
        <w:t xml:space="preserve"> to včetně instalace, implementace a konfigurace potřebné k</w:t>
      </w:r>
      <w:r w:rsidR="00D60526">
        <w:t> </w:t>
      </w:r>
      <w:r w:rsidR="00D5633F" w:rsidRPr="00D5633F">
        <w:t>řádnému a plnohodnotnému užívání</w:t>
      </w:r>
      <w:r w:rsidR="00432564">
        <w:t xml:space="preserve">, </w:t>
      </w:r>
      <w:r w:rsidRPr="00AC6575">
        <w:t xml:space="preserve">a to vše ve Smlouvě, v ZD a v nabídce Zhotovitele stanoveném rozsahu. </w:t>
      </w:r>
      <w:bookmarkEnd w:id="28"/>
      <w:bookmarkEnd w:id="29"/>
      <w:bookmarkEnd w:id="30"/>
      <w:bookmarkEnd w:id="31"/>
      <w:bookmarkEnd w:id="32"/>
      <w:bookmarkEnd w:id="33"/>
      <w:bookmarkEnd w:id="34"/>
      <w:bookmarkEnd w:id="35"/>
    </w:p>
    <w:p w14:paraId="5CD30288" w14:textId="5CD89301" w:rsidR="004B7805" w:rsidRPr="00865571" w:rsidRDefault="004B7805" w:rsidP="00D007C0">
      <w:pPr>
        <w:pStyle w:val="Nadpis2"/>
      </w:pPr>
      <w:r w:rsidRPr="00393BF8">
        <w:t>Předmět plnění zhotovite</w:t>
      </w:r>
      <w:r w:rsidRPr="00865571">
        <w:t>le zahrnuje</w:t>
      </w:r>
      <w:r>
        <w:t xml:space="preserve"> zejména</w:t>
      </w:r>
      <w:r w:rsidRPr="00865571">
        <w:t>:</w:t>
      </w:r>
    </w:p>
    <w:p w14:paraId="2614FBC4" w14:textId="6B432744" w:rsidR="004B7805" w:rsidRPr="00393BF8" w:rsidRDefault="004B7805" w:rsidP="004B7805">
      <w:pPr>
        <w:pStyle w:val="Nadpis3"/>
      </w:pPr>
      <w:r>
        <w:lastRenderedPageBreak/>
        <w:t xml:space="preserve">Dodávku a instalaci </w:t>
      </w:r>
      <w:r w:rsidRPr="00CD777C">
        <w:t xml:space="preserve">hardwaru a softwaru (vč. požadovaných licencí a dokladů nezbytných k jejich užívání) </w:t>
      </w:r>
      <w:r w:rsidR="00FB3D7C">
        <w:t xml:space="preserve">u </w:t>
      </w:r>
      <w:r w:rsidR="00FD24F9" w:rsidRPr="00FD24F9">
        <w:t>rozváděčích pro měření a regulaci</w:t>
      </w:r>
      <w:r w:rsidR="004C4876" w:rsidRPr="00CD777C">
        <w:t>,</w:t>
      </w:r>
      <w:r w:rsidRPr="00CD777C">
        <w:t xml:space="preserve"> </w:t>
      </w:r>
      <w:r w:rsidRPr="00316C24">
        <w:t xml:space="preserve">a to </w:t>
      </w:r>
      <w:r w:rsidR="00FD24F9">
        <w:t xml:space="preserve">včetně </w:t>
      </w:r>
      <w:r w:rsidRPr="00316C24">
        <w:t>instalace, implementace a</w:t>
      </w:r>
      <w:r w:rsidR="00D60526">
        <w:t> </w:t>
      </w:r>
      <w:r w:rsidRPr="00316C24">
        <w:t>konfigurace potřebných k</w:t>
      </w:r>
      <w:r w:rsidR="004C4876">
        <w:t xml:space="preserve"> jeho </w:t>
      </w:r>
      <w:r w:rsidRPr="00316C24">
        <w:t>řádnému a</w:t>
      </w:r>
      <w:r w:rsidR="006729A7">
        <w:t> </w:t>
      </w:r>
      <w:r w:rsidRPr="00316C24">
        <w:t>plnohodnotnému užíván</w:t>
      </w:r>
      <w:r>
        <w:t>í</w:t>
      </w:r>
      <w:r w:rsidRPr="00393BF8">
        <w:t>;</w:t>
      </w:r>
    </w:p>
    <w:p w14:paraId="39AB1209" w14:textId="1ED073AB" w:rsidR="00FE01FC" w:rsidRPr="00FE01FC" w:rsidRDefault="004B7805" w:rsidP="00FE01FC">
      <w:pPr>
        <w:pStyle w:val="Nadpis3"/>
      </w:pPr>
      <w:r w:rsidRPr="00393BF8">
        <w:t xml:space="preserve">Zpracování </w:t>
      </w:r>
      <w:r>
        <w:t xml:space="preserve">a předání </w:t>
      </w:r>
      <w:r w:rsidRPr="00393BF8">
        <w:t>projektové dokumentace skutečného provedení</w:t>
      </w:r>
      <w:r>
        <w:t xml:space="preserve">, a to </w:t>
      </w:r>
      <w:r w:rsidRPr="004B7805">
        <w:t>v</w:t>
      </w:r>
      <w:r w:rsidR="00D60526">
        <w:t> </w:t>
      </w:r>
      <w:r w:rsidRPr="004B7805">
        <w:t>elektronické verzi, v editovatelné podobě (např. formát *.</w:t>
      </w:r>
      <w:proofErr w:type="spellStart"/>
      <w:r w:rsidRPr="004B7805">
        <w:t>pdf</w:t>
      </w:r>
      <w:proofErr w:type="spellEnd"/>
      <w:r w:rsidRPr="004B7805">
        <w:t>)</w:t>
      </w:r>
      <w:r w:rsidR="004C4876">
        <w:t>;</w:t>
      </w:r>
    </w:p>
    <w:p w14:paraId="2148FB69" w14:textId="5B5CE2AF" w:rsidR="00E946AB" w:rsidRPr="00A6447F" w:rsidRDefault="00304776" w:rsidP="00E946AB">
      <w:pPr>
        <w:pStyle w:val="Nadpis3"/>
      </w:pPr>
      <w:r>
        <w:t>Š</w:t>
      </w:r>
      <w:r w:rsidR="004B7805">
        <w:t xml:space="preserve">kolení </w:t>
      </w:r>
      <w:r w:rsidR="004B7805" w:rsidRPr="00A6447F">
        <w:t>administrátorů</w:t>
      </w:r>
      <w:r w:rsidR="004804E9" w:rsidRPr="00A6447F">
        <w:t>/obsluhy</w:t>
      </w:r>
      <w:r w:rsidR="004B7805" w:rsidRPr="00A6447F">
        <w:t xml:space="preserve"> </w:t>
      </w:r>
      <w:bookmarkStart w:id="36" w:name="_Hlk44602395"/>
      <w:r w:rsidR="004B7805" w:rsidRPr="00A6447F">
        <w:t xml:space="preserve">Objednatele </w:t>
      </w:r>
      <w:bookmarkEnd w:id="36"/>
      <w:r w:rsidR="004804E9" w:rsidRPr="00A6447F">
        <w:t xml:space="preserve">pro nově instalovaný software </w:t>
      </w:r>
      <w:r w:rsidR="00FA69E6" w:rsidRPr="00FA69E6">
        <w:t xml:space="preserve">Rozvaděčů </w:t>
      </w:r>
      <w:proofErr w:type="spellStart"/>
      <w:r w:rsidR="000110D7" w:rsidRPr="00FA69E6">
        <w:t>MaR</w:t>
      </w:r>
      <w:proofErr w:type="spellEnd"/>
      <w:r w:rsidR="004804E9" w:rsidRPr="00FA69E6">
        <w:t xml:space="preserve"> </w:t>
      </w:r>
      <w:r w:rsidR="004B7805" w:rsidRPr="00FA69E6">
        <w:t>formou</w:t>
      </w:r>
      <w:r w:rsidR="004B7805" w:rsidRPr="00A6447F">
        <w:t xml:space="preserve"> workshopu</w:t>
      </w:r>
      <w:r w:rsidR="005A0A8E" w:rsidRPr="00A6447F">
        <w:t xml:space="preserve"> </w:t>
      </w:r>
      <w:r w:rsidR="004B7805" w:rsidRPr="00A6447F">
        <w:t>v sídle Objednatele, a to pro maximálně 8</w:t>
      </w:r>
      <w:r w:rsidR="00D60526" w:rsidRPr="00A6447F">
        <w:t> </w:t>
      </w:r>
      <w:r w:rsidR="004B7805" w:rsidRPr="00A6447F">
        <w:t>administ</w:t>
      </w:r>
      <w:r w:rsidR="00E40AE9" w:rsidRPr="00A6447F">
        <w:t>r</w:t>
      </w:r>
      <w:r w:rsidR="004B7805" w:rsidRPr="00A6447F">
        <w:t xml:space="preserve">átorů, minimálně v rozsahu </w:t>
      </w:r>
      <w:r w:rsidR="006C213C" w:rsidRPr="00A6447F">
        <w:t>3 dnů</w:t>
      </w:r>
      <w:r w:rsidR="00AA4590" w:rsidRPr="00A6447F">
        <w:t xml:space="preserve">, přičemž </w:t>
      </w:r>
      <w:r w:rsidR="00F558A9" w:rsidRPr="00A6447F">
        <w:t>o</w:t>
      </w:r>
      <w:r w:rsidR="00E946AB" w:rsidRPr="00A6447F">
        <w:t>bsahem školení bude minimálně následující</w:t>
      </w:r>
      <w:r w:rsidR="00F558A9" w:rsidRPr="00A6447F">
        <w:t>:</w:t>
      </w:r>
    </w:p>
    <w:p w14:paraId="07E1A598" w14:textId="6F1DD9AC" w:rsidR="00E946AB" w:rsidRPr="00A6447F" w:rsidRDefault="00E946AB" w:rsidP="00F558A9">
      <w:pPr>
        <w:pStyle w:val="Nadpis4"/>
      </w:pPr>
      <w:r w:rsidRPr="00A6447F">
        <w:t>Základní seznámení s novým SW monitoringu</w:t>
      </w:r>
      <w:r w:rsidR="00F558A9" w:rsidRPr="00A6447F">
        <w:t>;</w:t>
      </w:r>
    </w:p>
    <w:p w14:paraId="769A5F67" w14:textId="673489C7" w:rsidR="00E946AB" w:rsidRPr="00A6447F" w:rsidRDefault="00E946AB" w:rsidP="00F558A9">
      <w:pPr>
        <w:pStyle w:val="Nadpis4"/>
      </w:pPr>
      <w:r w:rsidRPr="00A6447F">
        <w:t>Definování topologie</w:t>
      </w:r>
      <w:r w:rsidR="00F558A9" w:rsidRPr="00A6447F">
        <w:t>;</w:t>
      </w:r>
    </w:p>
    <w:p w14:paraId="1B4AF28C" w14:textId="65969698" w:rsidR="00E946AB" w:rsidRPr="00A6447F" w:rsidRDefault="00E946AB" w:rsidP="00F558A9">
      <w:pPr>
        <w:pStyle w:val="Nadpis4"/>
      </w:pPr>
      <w:r w:rsidRPr="00A6447F">
        <w:t>Systémový model</w:t>
      </w:r>
      <w:r w:rsidR="00F558A9" w:rsidRPr="00A6447F">
        <w:t>;</w:t>
      </w:r>
    </w:p>
    <w:p w14:paraId="2547AFB7" w14:textId="5D1C365C" w:rsidR="00E946AB" w:rsidRPr="00A6447F" w:rsidRDefault="00E946AB" w:rsidP="00F558A9">
      <w:pPr>
        <w:pStyle w:val="Nadpis4"/>
      </w:pPr>
      <w:r w:rsidRPr="00A6447F">
        <w:t>Zařízení</w:t>
      </w:r>
      <w:r w:rsidR="00F558A9" w:rsidRPr="00A6447F">
        <w:t>;</w:t>
      </w:r>
    </w:p>
    <w:p w14:paraId="4A2CC490" w14:textId="1E5E4BE7" w:rsidR="00E946AB" w:rsidRPr="00A6447F" w:rsidRDefault="00E946AB" w:rsidP="00F558A9">
      <w:pPr>
        <w:pStyle w:val="Nadpis4"/>
      </w:pPr>
      <w:r w:rsidRPr="00A6447F">
        <w:t>Grafika</w:t>
      </w:r>
      <w:r w:rsidR="00F558A9" w:rsidRPr="00A6447F">
        <w:t>;</w:t>
      </w:r>
    </w:p>
    <w:p w14:paraId="327DB449" w14:textId="2292A6A6" w:rsidR="00E946AB" w:rsidRPr="00A6447F" w:rsidRDefault="00E946AB" w:rsidP="00F558A9">
      <w:pPr>
        <w:pStyle w:val="Nadpis4"/>
      </w:pPr>
      <w:r w:rsidRPr="00A6447F">
        <w:t>Operátorský vstup</w:t>
      </w:r>
      <w:r w:rsidR="00F558A9" w:rsidRPr="00A6447F">
        <w:t>;</w:t>
      </w:r>
    </w:p>
    <w:p w14:paraId="1B7A248C" w14:textId="6F0FFDF3" w:rsidR="00E946AB" w:rsidRPr="00A6447F" w:rsidRDefault="00E946AB" w:rsidP="00F558A9">
      <w:pPr>
        <w:pStyle w:val="Nadpis4"/>
      </w:pPr>
      <w:r w:rsidRPr="00A6447F">
        <w:t>Události</w:t>
      </w:r>
      <w:r w:rsidR="00F558A9" w:rsidRPr="00A6447F">
        <w:t>;</w:t>
      </w:r>
    </w:p>
    <w:p w14:paraId="37D8C209" w14:textId="538E56B3" w:rsidR="00E946AB" w:rsidRPr="00A6447F" w:rsidRDefault="00E946AB" w:rsidP="00F558A9">
      <w:pPr>
        <w:pStyle w:val="Nadpis4"/>
      </w:pPr>
      <w:r w:rsidRPr="00A6447F">
        <w:t>Alarmy</w:t>
      </w:r>
      <w:r w:rsidR="00F558A9" w:rsidRPr="00A6447F">
        <w:t>;</w:t>
      </w:r>
    </w:p>
    <w:p w14:paraId="1198AF6F" w14:textId="16A101F2" w:rsidR="00E946AB" w:rsidRPr="00A6447F" w:rsidRDefault="00E946AB" w:rsidP="00F558A9">
      <w:pPr>
        <w:pStyle w:val="Nadpis4"/>
      </w:pPr>
      <w:r w:rsidRPr="00A6447F">
        <w:t>Procesní analýza</w:t>
      </w:r>
      <w:r w:rsidR="00F558A9" w:rsidRPr="00A6447F">
        <w:t>;</w:t>
      </w:r>
    </w:p>
    <w:p w14:paraId="298EF8D6" w14:textId="39D4707D" w:rsidR="00E946AB" w:rsidRPr="00A6447F" w:rsidRDefault="00E946AB" w:rsidP="00F558A9">
      <w:pPr>
        <w:pStyle w:val="Nadpis4"/>
      </w:pPr>
      <w:r w:rsidRPr="00A6447F">
        <w:t>Reporty</w:t>
      </w:r>
      <w:r w:rsidR="00F558A9" w:rsidRPr="00A6447F">
        <w:t>;</w:t>
      </w:r>
    </w:p>
    <w:p w14:paraId="0E0B5850" w14:textId="369681F3" w:rsidR="004B7805" w:rsidRPr="00A6447F" w:rsidRDefault="00E946AB" w:rsidP="00F558A9">
      <w:pPr>
        <w:pStyle w:val="Nadpis4"/>
      </w:pPr>
      <w:r w:rsidRPr="00A6447F">
        <w:t>Bezpečnost</w:t>
      </w:r>
      <w:r w:rsidR="00834188">
        <w:t>.</w:t>
      </w:r>
    </w:p>
    <w:p w14:paraId="03E4AB46" w14:textId="613C6416" w:rsidR="004B7805" w:rsidRPr="004B7805" w:rsidRDefault="004B7805" w:rsidP="004B7805">
      <w:pPr>
        <w:pStyle w:val="Nadpis3"/>
      </w:pPr>
      <w:r w:rsidRPr="00FE01FC">
        <w:t xml:space="preserve">Prodlouženou záruku na </w:t>
      </w:r>
      <w:r w:rsidR="00997CEB" w:rsidRPr="00FE01FC">
        <w:t>2</w:t>
      </w:r>
      <w:r w:rsidRPr="00FE01FC">
        <w:t xml:space="preserve"> (</w:t>
      </w:r>
      <w:r w:rsidR="00997CEB" w:rsidRPr="00FE01FC">
        <w:t>dva</w:t>
      </w:r>
      <w:r w:rsidRPr="00FE01FC">
        <w:t xml:space="preserve">) </w:t>
      </w:r>
      <w:r w:rsidR="00997CEB" w:rsidRPr="00FE01FC">
        <w:t>roky</w:t>
      </w:r>
      <w:r w:rsidRPr="00FE01FC">
        <w:t xml:space="preserve"> včetně záručního servisu nově instalovaného hardwaru</w:t>
      </w:r>
      <w:r w:rsidR="00C56ADF">
        <w:t xml:space="preserve"> a softwaru</w:t>
      </w:r>
      <w:r w:rsidR="003B0330">
        <w:t>;</w:t>
      </w:r>
    </w:p>
    <w:p w14:paraId="4A8E9956" w14:textId="29E2D8C6" w:rsidR="002F7413" w:rsidRDefault="003E2C8E" w:rsidP="003E2C8E">
      <w:pPr>
        <w:ind w:left="567"/>
        <w:rPr>
          <w:lang w:eastAsia="cs-CZ"/>
        </w:rPr>
      </w:pPr>
      <w:r w:rsidRPr="003E2C8E">
        <w:rPr>
          <w:lang w:eastAsia="cs-CZ"/>
        </w:rPr>
        <w:t>(</w:t>
      </w:r>
      <w:r w:rsidR="004B06AA">
        <w:rPr>
          <w:lang w:eastAsia="cs-CZ"/>
        </w:rPr>
        <w:t>bod 3.1.1 až 3.1.</w:t>
      </w:r>
      <w:r w:rsidR="003B0330">
        <w:rPr>
          <w:lang w:eastAsia="cs-CZ"/>
        </w:rPr>
        <w:t>4</w:t>
      </w:r>
      <w:r w:rsidRPr="003E2C8E">
        <w:rPr>
          <w:lang w:eastAsia="cs-CZ"/>
        </w:rPr>
        <w:t xml:space="preserve"> společně také jako „</w:t>
      </w:r>
      <w:r w:rsidRPr="003E2C8E">
        <w:rPr>
          <w:b/>
          <w:bCs/>
          <w:i/>
          <w:iCs/>
          <w:lang w:eastAsia="cs-CZ"/>
        </w:rPr>
        <w:t>Dílo</w:t>
      </w:r>
      <w:r w:rsidRPr="003E2C8E">
        <w:rPr>
          <w:lang w:eastAsia="cs-CZ"/>
        </w:rPr>
        <w:t>“)</w:t>
      </w:r>
      <w:r w:rsidR="003B0330">
        <w:rPr>
          <w:lang w:eastAsia="cs-CZ"/>
        </w:rPr>
        <w:t>.</w:t>
      </w:r>
    </w:p>
    <w:p w14:paraId="7EA2FA05" w14:textId="6D4719C8" w:rsidR="004C077E" w:rsidRPr="003E2C8E" w:rsidRDefault="004C077E" w:rsidP="006729A7">
      <w:pPr>
        <w:spacing w:before="60" w:after="60" w:line="360" w:lineRule="auto"/>
        <w:ind w:left="567"/>
        <w:jc w:val="both"/>
        <w:rPr>
          <w:lang w:eastAsia="cs-CZ"/>
        </w:rPr>
      </w:pPr>
      <w:r w:rsidRPr="004C077E">
        <w:rPr>
          <w:lang w:eastAsia="cs-CZ"/>
        </w:rPr>
        <w:t xml:space="preserve">Podrobná specifikace </w:t>
      </w:r>
      <w:r w:rsidR="00D246CA">
        <w:rPr>
          <w:lang w:eastAsia="cs-CZ"/>
        </w:rPr>
        <w:t xml:space="preserve">Díla </w:t>
      </w:r>
      <w:r w:rsidRPr="004C077E">
        <w:rPr>
          <w:lang w:eastAsia="cs-CZ"/>
        </w:rPr>
        <w:t xml:space="preserve">je uvedená v přílohách ZD, zejména v </w:t>
      </w:r>
      <w:r w:rsidR="00165B4A">
        <w:rPr>
          <w:b/>
          <w:bCs/>
          <w:u w:val="single"/>
          <w:lang w:eastAsia="cs-CZ"/>
        </w:rPr>
        <w:t>P</w:t>
      </w:r>
      <w:r w:rsidRPr="00D246CA">
        <w:rPr>
          <w:b/>
          <w:bCs/>
          <w:u w:val="single"/>
          <w:lang w:eastAsia="cs-CZ"/>
        </w:rPr>
        <w:t>říloze č. 1</w:t>
      </w:r>
      <w:r w:rsidRPr="004C077E">
        <w:rPr>
          <w:lang w:eastAsia="cs-CZ"/>
        </w:rPr>
        <w:t xml:space="preserve"> </w:t>
      </w:r>
      <w:r w:rsidR="00D246CA">
        <w:rPr>
          <w:lang w:eastAsia="cs-CZ"/>
        </w:rPr>
        <w:t>Smlouvy</w:t>
      </w:r>
      <w:r w:rsidRPr="004C077E">
        <w:rPr>
          <w:lang w:eastAsia="cs-CZ"/>
        </w:rPr>
        <w:t xml:space="preserve"> – Tabulka pro stanovení nabídkové ceny, v </w:t>
      </w:r>
      <w:r w:rsidR="00165B4A">
        <w:rPr>
          <w:b/>
          <w:bCs/>
          <w:u w:val="single"/>
          <w:lang w:eastAsia="cs-CZ"/>
        </w:rPr>
        <w:t>P</w:t>
      </w:r>
      <w:r w:rsidRPr="00D246CA">
        <w:rPr>
          <w:b/>
          <w:bCs/>
          <w:u w:val="single"/>
          <w:lang w:eastAsia="cs-CZ"/>
        </w:rPr>
        <w:t>říloze č. 2</w:t>
      </w:r>
      <w:r w:rsidRPr="004C077E">
        <w:rPr>
          <w:lang w:eastAsia="cs-CZ"/>
        </w:rPr>
        <w:t xml:space="preserve"> </w:t>
      </w:r>
      <w:r w:rsidR="00D246CA">
        <w:rPr>
          <w:lang w:eastAsia="cs-CZ"/>
        </w:rPr>
        <w:t>Smlouvy</w:t>
      </w:r>
      <w:r w:rsidRPr="004C077E">
        <w:rPr>
          <w:lang w:eastAsia="cs-CZ"/>
        </w:rPr>
        <w:t xml:space="preserve"> – Technická zpráva (Neveřejná příloha)</w:t>
      </w:r>
      <w:r w:rsidR="00165B4A">
        <w:rPr>
          <w:lang w:eastAsia="cs-CZ"/>
        </w:rPr>
        <w:t>.</w:t>
      </w:r>
    </w:p>
    <w:p w14:paraId="348791DA" w14:textId="67135557" w:rsidR="00E826CB" w:rsidRPr="00AC6575" w:rsidRDefault="00E826CB" w:rsidP="00DC6D51">
      <w:pPr>
        <w:pStyle w:val="Nadpis2"/>
      </w:pPr>
      <w:r w:rsidRPr="00AC6575">
        <w:t>Zhotovitel se dále zavazuje realizovat předmět plnění dle této Smlouvy v souladu s</w:t>
      </w:r>
      <w:r w:rsidR="00147B54">
        <w:t> </w:t>
      </w:r>
      <w:r w:rsidRPr="00AC6575">
        <w:t>platnými právními předpisy, jakož i v souladu se všemi relevantními normami obsahujícími technické specifikace a technická řešení, technické a technologické postupy nebo jiná určující kritéria k</w:t>
      </w:r>
      <w:r w:rsidR="00AF4B17">
        <w:t> </w:t>
      </w:r>
      <w:r w:rsidRPr="00AC6575">
        <w:t xml:space="preserve">zajištění, že materiály, výrobky, postupy a služby vyhovují předmětu plnění a veškerým podmínkám a </w:t>
      </w:r>
      <w:r w:rsidRPr="003E2C8E">
        <w:t xml:space="preserve">požadavkům uvedeným v ZD, nabídce Zhotovitele a v této Smlouvě. </w:t>
      </w:r>
    </w:p>
    <w:p w14:paraId="348791DB" w14:textId="77777777" w:rsidR="00E826CB" w:rsidRPr="00AC6575" w:rsidRDefault="00E826CB" w:rsidP="00DC6D51">
      <w:pPr>
        <w:pStyle w:val="Nadpis2"/>
      </w:pPr>
      <w:r w:rsidRPr="00AC6575">
        <w:t>Objednatel se zavazuje zaplatit Zhotoviteli za řádně a včas realizované plnění sjednanou cenu dle Smlouvy.</w:t>
      </w:r>
    </w:p>
    <w:p w14:paraId="348791DC" w14:textId="77777777" w:rsidR="00E826CB" w:rsidRPr="00AC6575" w:rsidRDefault="00E826CB" w:rsidP="0022366E">
      <w:pPr>
        <w:pStyle w:val="Nadpis1"/>
        <w:rPr>
          <w:b w:val="0"/>
        </w:rPr>
      </w:pPr>
      <w:bookmarkStart w:id="37" w:name="_Ref384627339"/>
      <w:bookmarkStart w:id="38" w:name="_Toc86131120"/>
      <w:r w:rsidRPr="00AC6575">
        <w:t>DOBA A MÍSTO PLNĚNÍ</w:t>
      </w:r>
      <w:bookmarkEnd w:id="37"/>
      <w:bookmarkEnd w:id="38"/>
    </w:p>
    <w:p w14:paraId="48E923FF" w14:textId="0B5DF935" w:rsidR="001F58D7" w:rsidRDefault="001F58D7" w:rsidP="00DC6D51">
      <w:pPr>
        <w:pStyle w:val="Nadpis2"/>
      </w:pPr>
      <w:bookmarkStart w:id="39" w:name="_Ref384627695"/>
      <w:bookmarkStart w:id="40" w:name="_Ref390688855"/>
      <w:r>
        <w:t>Místem plnění dle této smlouvy je sídlo objednatele: Na Vápence 915/14, 130 00 Praha 3.</w:t>
      </w:r>
      <w:r w:rsidR="00072F27">
        <w:t xml:space="preserve"> </w:t>
      </w:r>
    </w:p>
    <w:p w14:paraId="3316C262" w14:textId="113196D3" w:rsidR="001F58D7" w:rsidRDefault="007C74FC" w:rsidP="00854849">
      <w:pPr>
        <w:pStyle w:val="Nadpis2"/>
        <w:keepNext/>
        <w:keepLines/>
      </w:pPr>
      <w:bookmarkStart w:id="41" w:name="_Hlk55902898"/>
      <w:bookmarkStart w:id="42" w:name="_Ref45013543"/>
      <w:r w:rsidRPr="007C74FC">
        <w:lastRenderedPageBreak/>
        <w:t xml:space="preserve">Termín plnění </w:t>
      </w:r>
      <w:r w:rsidR="00205F94">
        <w:t>Díla je n</w:t>
      </w:r>
      <w:r w:rsidRPr="007C74FC">
        <w:t xml:space="preserve">ejdéle do 180 dnů od účinnosti Smlouvy </w:t>
      </w:r>
      <w:bookmarkEnd w:id="41"/>
      <w:r w:rsidR="00205F94">
        <w:t>dle potvrzen</w:t>
      </w:r>
      <w:r w:rsidR="00E75648">
        <w:t>ého akceptačního protokolu bez výhrad s tím, že</w:t>
      </w:r>
      <w:r w:rsidRPr="007C74FC">
        <w:t xml:space="preserve"> </w:t>
      </w:r>
      <w:r w:rsidR="001F37CB">
        <w:t>S</w:t>
      </w:r>
      <w:r w:rsidR="001F58D7">
        <w:t xml:space="preserve">trany si sjednaly závazné dílčí termíny plnění </w:t>
      </w:r>
      <w:r w:rsidR="00E833A9">
        <w:t>D</w:t>
      </w:r>
      <w:r w:rsidR="001F58D7">
        <w:t>íla následovně:</w:t>
      </w:r>
      <w:bookmarkEnd w:id="42"/>
      <w:r w:rsidR="001F58D7">
        <w:t xml:space="preserve"> </w:t>
      </w:r>
    </w:p>
    <w:tbl>
      <w:tblPr>
        <w:tblStyle w:val="Mkatabulky"/>
        <w:tblW w:w="4975" w:type="pct"/>
        <w:jc w:val="right"/>
        <w:tblBorders>
          <w:top w:val="single" w:sz="4" w:space="0" w:color="004666"/>
          <w:left w:val="single" w:sz="4" w:space="0" w:color="004666"/>
          <w:bottom w:val="single" w:sz="4" w:space="0" w:color="004666"/>
          <w:right w:val="single" w:sz="4" w:space="0" w:color="004666"/>
          <w:insideH w:val="single" w:sz="4" w:space="0" w:color="004666"/>
          <w:insideV w:val="single" w:sz="4" w:space="0" w:color="004666"/>
        </w:tblBorders>
        <w:tblLayout w:type="fixed"/>
        <w:tblLook w:val="04A0" w:firstRow="1" w:lastRow="0" w:firstColumn="1" w:lastColumn="0" w:noHBand="0" w:noVBand="1"/>
      </w:tblPr>
      <w:tblGrid>
        <w:gridCol w:w="5038"/>
        <w:gridCol w:w="3977"/>
      </w:tblGrid>
      <w:tr w:rsidR="007A093A" w:rsidRPr="007A093A" w14:paraId="2A59A723" w14:textId="77777777" w:rsidTr="00F40E21">
        <w:trPr>
          <w:cantSplit/>
          <w:jc w:val="right"/>
        </w:trPr>
        <w:tc>
          <w:tcPr>
            <w:tcW w:w="5039" w:type="dxa"/>
            <w:shd w:val="clear" w:color="auto" w:fill="D9D9D9" w:themeFill="background1" w:themeFillShade="D9"/>
            <w:vAlign w:val="center"/>
          </w:tcPr>
          <w:p w14:paraId="3C344F6F" w14:textId="77777777" w:rsidR="007A093A" w:rsidRPr="007A093A" w:rsidRDefault="007A093A" w:rsidP="007A093A">
            <w:pPr>
              <w:spacing w:after="200" w:line="276" w:lineRule="auto"/>
            </w:pPr>
            <w:r w:rsidRPr="007A093A">
              <w:t>Název</w:t>
            </w:r>
          </w:p>
        </w:tc>
        <w:tc>
          <w:tcPr>
            <w:tcW w:w="3978" w:type="dxa"/>
            <w:shd w:val="clear" w:color="auto" w:fill="D9D9D9" w:themeFill="background1" w:themeFillShade="D9"/>
            <w:vAlign w:val="center"/>
          </w:tcPr>
          <w:p w14:paraId="3DD83442" w14:textId="77777777" w:rsidR="007A093A" w:rsidRPr="007A093A" w:rsidRDefault="007A093A" w:rsidP="007A093A">
            <w:pPr>
              <w:spacing w:after="200" w:line="276" w:lineRule="auto"/>
            </w:pPr>
            <w:r w:rsidRPr="007A093A">
              <w:t>Termín</w:t>
            </w:r>
          </w:p>
        </w:tc>
      </w:tr>
      <w:tr w:rsidR="007A093A" w:rsidRPr="007A093A" w14:paraId="45C5EB14" w14:textId="77777777" w:rsidTr="00864E1D">
        <w:trPr>
          <w:cantSplit/>
          <w:jc w:val="right"/>
        </w:trPr>
        <w:tc>
          <w:tcPr>
            <w:tcW w:w="5039" w:type="dxa"/>
            <w:vAlign w:val="center"/>
          </w:tcPr>
          <w:p w14:paraId="4C6DB76A" w14:textId="396ACC27" w:rsidR="007A093A" w:rsidRPr="007A093A" w:rsidRDefault="007A093A" w:rsidP="007A093A">
            <w:pPr>
              <w:spacing w:after="200" w:line="276" w:lineRule="auto"/>
            </w:pPr>
            <w:r w:rsidRPr="007A093A">
              <w:t xml:space="preserve">Účinnost </w:t>
            </w:r>
            <w:r>
              <w:t>Smlouvy</w:t>
            </w:r>
          </w:p>
        </w:tc>
        <w:tc>
          <w:tcPr>
            <w:tcW w:w="3978" w:type="dxa"/>
            <w:vAlign w:val="center"/>
          </w:tcPr>
          <w:p w14:paraId="28224536" w14:textId="77777777" w:rsidR="007A093A" w:rsidRPr="007A093A" w:rsidRDefault="007A093A" w:rsidP="007A093A">
            <w:pPr>
              <w:spacing w:after="200" w:line="276" w:lineRule="auto"/>
            </w:pPr>
            <w:r w:rsidRPr="007A093A">
              <w:t>T</w:t>
            </w:r>
          </w:p>
        </w:tc>
      </w:tr>
      <w:tr w:rsidR="007A093A" w:rsidRPr="007A093A" w14:paraId="6263F09F" w14:textId="77777777" w:rsidTr="00864E1D">
        <w:trPr>
          <w:cantSplit/>
          <w:jc w:val="right"/>
        </w:trPr>
        <w:tc>
          <w:tcPr>
            <w:tcW w:w="5039" w:type="dxa"/>
            <w:vAlign w:val="center"/>
          </w:tcPr>
          <w:p w14:paraId="54D83C86" w14:textId="796EEBC8" w:rsidR="007A093A" w:rsidRPr="007A093A" w:rsidRDefault="007A093A" w:rsidP="007A093A">
            <w:pPr>
              <w:spacing w:after="200" w:line="276" w:lineRule="auto"/>
            </w:pPr>
            <w:r w:rsidRPr="007A093A">
              <w:t>Předání podrobného harmonogramu provádění</w:t>
            </w:r>
            <w:r>
              <w:t xml:space="preserve"> D</w:t>
            </w:r>
            <w:r w:rsidRPr="007A093A">
              <w:t xml:space="preserve">íla </w:t>
            </w:r>
          </w:p>
        </w:tc>
        <w:tc>
          <w:tcPr>
            <w:tcW w:w="3978" w:type="dxa"/>
            <w:vAlign w:val="center"/>
          </w:tcPr>
          <w:p w14:paraId="0696CDDB" w14:textId="77777777" w:rsidR="007A093A" w:rsidRPr="007A093A" w:rsidRDefault="007A093A" w:rsidP="007A093A">
            <w:pPr>
              <w:spacing w:after="200" w:line="276" w:lineRule="auto"/>
            </w:pPr>
            <w:r w:rsidRPr="007A093A">
              <w:t>T + 7 dnů od účinnosti smlouvy</w:t>
            </w:r>
          </w:p>
        </w:tc>
      </w:tr>
      <w:tr w:rsidR="007A093A" w:rsidRPr="007A093A" w14:paraId="5FA7257B" w14:textId="77777777" w:rsidTr="00864E1D">
        <w:trPr>
          <w:cantSplit/>
          <w:jc w:val="right"/>
        </w:trPr>
        <w:tc>
          <w:tcPr>
            <w:tcW w:w="5039" w:type="dxa"/>
            <w:vAlign w:val="center"/>
          </w:tcPr>
          <w:p w14:paraId="2F12E818" w14:textId="6B4C2360" w:rsidR="007A093A" w:rsidRPr="007A093A" w:rsidRDefault="007A093A" w:rsidP="007A093A">
            <w:pPr>
              <w:spacing w:after="200" w:line="276" w:lineRule="auto"/>
            </w:pPr>
            <w:r w:rsidRPr="007A093A">
              <w:t xml:space="preserve">Skutečné provedení </w:t>
            </w:r>
            <w:r w:rsidR="00165B4A">
              <w:t>D</w:t>
            </w:r>
            <w:r w:rsidRPr="007A093A">
              <w:t xml:space="preserve">íla </w:t>
            </w:r>
            <w:proofErr w:type="spellStart"/>
            <w:r w:rsidRPr="007A093A">
              <w:t>MaR</w:t>
            </w:r>
            <w:proofErr w:type="spellEnd"/>
            <w:r w:rsidRPr="007A093A">
              <w:t xml:space="preserve"> ROZVÁDĚČ – DMR111</w:t>
            </w:r>
          </w:p>
        </w:tc>
        <w:tc>
          <w:tcPr>
            <w:tcW w:w="3978" w:type="dxa"/>
            <w:vAlign w:val="center"/>
          </w:tcPr>
          <w:p w14:paraId="035E9C84" w14:textId="77777777" w:rsidR="007A093A" w:rsidRPr="007A093A" w:rsidRDefault="007A093A" w:rsidP="007A093A">
            <w:pPr>
              <w:spacing w:after="200" w:line="276" w:lineRule="auto"/>
            </w:pPr>
            <w:r w:rsidRPr="007A093A">
              <w:t xml:space="preserve">T + </w:t>
            </w:r>
            <w:r w:rsidRPr="00834188">
              <w:rPr>
                <w:highlight w:val="yellow"/>
              </w:rPr>
              <w:t>[doplní dodavatel</w:t>
            </w:r>
            <w:r w:rsidRPr="007A093A">
              <w:t>], maximálně do 180 dnů od účinnosti smlouvy</w:t>
            </w:r>
          </w:p>
        </w:tc>
      </w:tr>
      <w:tr w:rsidR="007A093A" w:rsidRPr="007A093A" w14:paraId="1D28CB7B" w14:textId="77777777" w:rsidTr="00864E1D">
        <w:trPr>
          <w:cantSplit/>
          <w:jc w:val="right"/>
        </w:trPr>
        <w:tc>
          <w:tcPr>
            <w:tcW w:w="5039" w:type="dxa"/>
            <w:vAlign w:val="center"/>
          </w:tcPr>
          <w:p w14:paraId="2A55BBFF" w14:textId="11205ED2" w:rsidR="007A093A" w:rsidRPr="007A093A" w:rsidRDefault="007A093A" w:rsidP="007A093A">
            <w:pPr>
              <w:spacing w:after="200" w:line="276" w:lineRule="auto"/>
            </w:pPr>
            <w:r w:rsidRPr="007A093A">
              <w:t xml:space="preserve">Skutečné provedení </w:t>
            </w:r>
            <w:r w:rsidR="00165B4A">
              <w:t>D</w:t>
            </w:r>
            <w:r w:rsidRPr="007A093A">
              <w:t xml:space="preserve">íla </w:t>
            </w:r>
            <w:proofErr w:type="spellStart"/>
            <w:r w:rsidRPr="007A093A">
              <w:t>MaR</w:t>
            </w:r>
            <w:proofErr w:type="spellEnd"/>
            <w:r w:rsidRPr="007A093A">
              <w:t xml:space="preserve"> ROZVÁDĚČ – DMR211</w:t>
            </w:r>
          </w:p>
        </w:tc>
        <w:tc>
          <w:tcPr>
            <w:tcW w:w="3978" w:type="dxa"/>
            <w:vAlign w:val="center"/>
          </w:tcPr>
          <w:p w14:paraId="3619F716" w14:textId="77777777" w:rsidR="007A093A" w:rsidRPr="007A093A" w:rsidRDefault="007A093A" w:rsidP="007A093A">
            <w:pPr>
              <w:spacing w:after="200" w:line="276" w:lineRule="auto"/>
            </w:pPr>
            <w:r w:rsidRPr="007A093A">
              <w:t>T + [</w:t>
            </w:r>
            <w:r w:rsidRPr="00834188">
              <w:rPr>
                <w:highlight w:val="yellow"/>
              </w:rPr>
              <w:t>doplní dodavatel</w:t>
            </w:r>
            <w:r w:rsidRPr="007A093A">
              <w:t>], maximálně do 180 dnů od účinnosti smlouvy</w:t>
            </w:r>
          </w:p>
        </w:tc>
      </w:tr>
      <w:tr w:rsidR="007A093A" w:rsidRPr="007A093A" w14:paraId="7739BDF8" w14:textId="77777777" w:rsidTr="00864E1D">
        <w:trPr>
          <w:cantSplit/>
          <w:jc w:val="right"/>
        </w:trPr>
        <w:tc>
          <w:tcPr>
            <w:tcW w:w="5039" w:type="dxa"/>
            <w:vAlign w:val="center"/>
          </w:tcPr>
          <w:p w14:paraId="4112E1E9" w14:textId="00D2501D" w:rsidR="007A093A" w:rsidRPr="007A093A" w:rsidRDefault="007A093A" w:rsidP="007A093A">
            <w:pPr>
              <w:spacing w:after="200" w:line="276" w:lineRule="auto"/>
            </w:pPr>
            <w:r w:rsidRPr="007A093A">
              <w:t xml:space="preserve">Skutečné provedení </w:t>
            </w:r>
            <w:r w:rsidR="00165B4A">
              <w:t>D</w:t>
            </w:r>
            <w:r w:rsidRPr="007A093A">
              <w:t xml:space="preserve">íla </w:t>
            </w:r>
            <w:proofErr w:type="spellStart"/>
            <w:r w:rsidRPr="007A093A">
              <w:t>MaR</w:t>
            </w:r>
            <w:proofErr w:type="spellEnd"/>
            <w:r w:rsidRPr="007A093A">
              <w:t xml:space="preserve"> ROZVÁDĚČ – DMR311</w:t>
            </w:r>
          </w:p>
        </w:tc>
        <w:tc>
          <w:tcPr>
            <w:tcW w:w="3978" w:type="dxa"/>
            <w:vAlign w:val="center"/>
          </w:tcPr>
          <w:p w14:paraId="0C717247" w14:textId="77777777" w:rsidR="007A093A" w:rsidRPr="007A093A" w:rsidRDefault="007A093A" w:rsidP="007A093A">
            <w:pPr>
              <w:spacing w:after="200" w:line="276" w:lineRule="auto"/>
            </w:pPr>
            <w:r w:rsidRPr="007A093A">
              <w:t>T + [doplní dodavatel], maximálně do 180 dnů od účinnosti smlouvy</w:t>
            </w:r>
          </w:p>
        </w:tc>
      </w:tr>
      <w:tr w:rsidR="007A093A" w:rsidRPr="007A093A" w14:paraId="4012E0D8" w14:textId="77777777" w:rsidTr="00864E1D">
        <w:trPr>
          <w:cantSplit/>
          <w:jc w:val="right"/>
        </w:trPr>
        <w:tc>
          <w:tcPr>
            <w:tcW w:w="5039" w:type="dxa"/>
            <w:vAlign w:val="center"/>
          </w:tcPr>
          <w:p w14:paraId="7D39CB6D" w14:textId="12FDC7D8" w:rsidR="007A093A" w:rsidRPr="007A093A" w:rsidRDefault="007A093A" w:rsidP="007A093A">
            <w:pPr>
              <w:spacing w:after="200" w:line="276" w:lineRule="auto"/>
            </w:pPr>
            <w:r w:rsidRPr="007A093A">
              <w:t xml:space="preserve">Skutečné provedení </w:t>
            </w:r>
            <w:r w:rsidR="00165B4A">
              <w:t>D</w:t>
            </w:r>
            <w:r w:rsidRPr="007A093A">
              <w:t xml:space="preserve">íla </w:t>
            </w:r>
            <w:proofErr w:type="spellStart"/>
            <w:r w:rsidRPr="007A093A">
              <w:t>MaR</w:t>
            </w:r>
            <w:proofErr w:type="spellEnd"/>
            <w:r w:rsidRPr="007A093A">
              <w:t xml:space="preserve"> ROZVÁDĚČ – DMR44</w:t>
            </w:r>
          </w:p>
        </w:tc>
        <w:tc>
          <w:tcPr>
            <w:tcW w:w="3978" w:type="dxa"/>
            <w:vAlign w:val="center"/>
          </w:tcPr>
          <w:p w14:paraId="2D3E0A03" w14:textId="77777777" w:rsidR="007A093A" w:rsidRPr="007A093A" w:rsidRDefault="007A093A" w:rsidP="007A093A">
            <w:pPr>
              <w:spacing w:after="200" w:line="276" w:lineRule="auto"/>
            </w:pPr>
            <w:r w:rsidRPr="007A093A">
              <w:t>T + [doplní dodavatel], maximálně do 180 dnů od účinnosti smlouvy</w:t>
            </w:r>
          </w:p>
        </w:tc>
      </w:tr>
      <w:tr w:rsidR="007A093A" w:rsidRPr="007A093A" w14:paraId="0B54F022" w14:textId="77777777" w:rsidTr="00864E1D">
        <w:trPr>
          <w:cantSplit/>
          <w:jc w:val="right"/>
        </w:trPr>
        <w:tc>
          <w:tcPr>
            <w:tcW w:w="5039" w:type="dxa"/>
            <w:vAlign w:val="center"/>
          </w:tcPr>
          <w:p w14:paraId="2F488A73" w14:textId="688BF9CC" w:rsidR="007A093A" w:rsidRPr="007A093A" w:rsidRDefault="007A093A" w:rsidP="007A093A">
            <w:pPr>
              <w:spacing w:after="200" w:line="276" w:lineRule="auto"/>
            </w:pPr>
            <w:r w:rsidRPr="007A093A">
              <w:t xml:space="preserve">Skutečné provedení </w:t>
            </w:r>
            <w:r w:rsidR="00165B4A">
              <w:t>D</w:t>
            </w:r>
            <w:r w:rsidRPr="007A093A">
              <w:t xml:space="preserve">íla </w:t>
            </w:r>
            <w:proofErr w:type="spellStart"/>
            <w:r w:rsidRPr="007A093A">
              <w:t>MaR</w:t>
            </w:r>
            <w:proofErr w:type="spellEnd"/>
            <w:r w:rsidRPr="007A093A">
              <w:t xml:space="preserve"> ROZVÁDĚČ – DMR45</w:t>
            </w:r>
          </w:p>
        </w:tc>
        <w:tc>
          <w:tcPr>
            <w:tcW w:w="3978" w:type="dxa"/>
            <w:vAlign w:val="center"/>
          </w:tcPr>
          <w:p w14:paraId="0CF4184D" w14:textId="77777777" w:rsidR="007A093A" w:rsidRPr="007A093A" w:rsidRDefault="007A093A" w:rsidP="007A093A">
            <w:pPr>
              <w:spacing w:after="200" w:line="276" w:lineRule="auto"/>
            </w:pPr>
            <w:r w:rsidRPr="007A093A">
              <w:t>T + [doplní dodavatel], maximálně do 180 dnů od účinnosti smlouvy</w:t>
            </w:r>
          </w:p>
        </w:tc>
      </w:tr>
      <w:tr w:rsidR="007A093A" w:rsidRPr="007A093A" w14:paraId="3636A073" w14:textId="77777777" w:rsidTr="00864E1D">
        <w:trPr>
          <w:cantSplit/>
          <w:jc w:val="right"/>
        </w:trPr>
        <w:tc>
          <w:tcPr>
            <w:tcW w:w="5039" w:type="dxa"/>
            <w:vAlign w:val="center"/>
          </w:tcPr>
          <w:p w14:paraId="548CF7A1" w14:textId="215C376A" w:rsidR="007A093A" w:rsidRPr="007A093A" w:rsidRDefault="007A093A" w:rsidP="007A093A">
            <w:pPr>
              <w:spacing w:after="200" w:line="276" w:lineRule="auto"/>
            </w:pPr>
            <w:r w:rsidRPr="007A093A">
              <w:t xml:space="preserve">Skutečné provedení </w:t>
            </w:r>
            <w:r w:rsidR="00165B4A">
              <w:t>D</w:t>
            </w:r>
            <w:r w:rsidRPr="007A093A">
              <w:t xml:space="preserve">íla </w:t>
            </w:r>
            <w:proofErr w:type="spellStart"/>
            <w:r w:rsidRPr="007A093A">
              <w:t>MaR</w:t>
            </w:r>
            <w:proofErr w:type="spellEnd"/>
            <w:r w:rsidRPr="007A093A">
              <w:t xml:space="preserve"> ROZVÁDĚČ – DMR45.1</w:t>
            </w:r>
          </w:p>
        </w:tc>
        <w:tc>
          <w:tcPr>
            <w:tcW w:w="3978" w:type="dxa"/>
            <w:vAlign w:val="center"/>
          </w:tcPr>
          <w:p w14:paraId="3F04CCEE" w14:textId="77777777" w:rsidR="007A093A" w:rsidRPr="007A093A" w:rsidRDefault="007A093A" w:rsidP="007A093A">
            <w:pPr>
              <w:spacing w:after="200" w:line="276" w:lineRule="auto"/>
            </w:pPr>
            <w:r w:rsidRPr="007A093A">
              <w:t>T + [doplní dodavatel], maximálně do 180 dnů od účinnosti smlouvy</w:t>
            </w:r>
          </w:p>
        </w:tc>
      </w:tr>
      <w:tr w:rsidR="007A093A" w:rsidRPr="007A093A" w14:paraId="548A2582" w14:textId="77777777" w:rsidTr="00864E1D">
        <w:trPr>
          <w:cantSplit/>
          <w:jc w:val="right"/>
        </w:trPr>
        <w:tc>
          <w:tcPr>
            <w:tcW w:w="5039" w:type="dxa"/>
            <w:vAlign w:val="center"/>
          </w:tcPr>
          <w:p w14:paraId="68B63B62" w14:textId="0EAC5FDD" w:rsidR="007A093A" w:rsidRPr="007A093A" w:rsidRDefault="007A093A" w:rsidP="007A093A">
            <w:pPr>
              <w:spacing w:after="200" w:line="276" w:lineRule="auto"/>
            </w:pPr>
            <w:r w:rsidRPr="007A093A">
              <w:t xml:space="preserve">Skutečné provedení </w:t>
            </w:r>
            <w:r w:rsidR="00165B4A">
              <w:t>D</w:t>
            </w:r>
            <w:r w:rsidRPr="007A093A">
              <w:t xml:space="preserve">íla Rozváděč </w:t>
            </w:r>
            <w:proofErr w:type="spellStart"/>
            <w:r w:rsidRPr="007A093A">
              <w:t>MaR</w:t>
            </w:r>
            <w:proofErr w:type="spellEnd"/>
            <w:r w:rsidRPr="007A093A">
              <w:t xml:space="preserve"> – FCU</w:t>
            </w:r>
          </w:p>
        </w:tc>
        <w:tc>
          <w:tcPr>
            <w:tcW w:w="3978" w:type="dxa"/>
            <w:vAlign w:val="center"/>
          </w:tcPr>
          <w:p w14:paraId="3211161D" w14:textId="77777777" w:rsidR="007A093A" w:rsidRPr="007A093A" w:rsidRDefault="007A093A" w:rsidP="007A093A">
            <w:pPr>
              <w:spacing w:after="200" w:line="276" w:lineRule="auto"/>
            </w:pPr>
            <w:r w:rsidRPr="007A093A">
              <w:t>T + [doplní dodavatel], maximálně do 180 dnů od účinnosti smlouvy</w:t>
            </w:r>
          </w:p>
        </w:tc>
      </w:tr>
      <w:tr w:rsidR="007A093A" w:rsidRPr="007A093A" w14:paraId="7391C012" w14:textId="77777777" w:rsidTr="00864E1D">
        <w:trPr>
          <w:cantSplit/>
          <w:trHeight w:val="754"/>
          <w:jc w:val="right"/>
        </w:trPr>
        <w:tc>
          <w:tcPr>
            <w:tcW w:w="5039" w:type="dxa"/>
            <w:vAlign w:val="center"/>
          </w:tcPr>
          <w:p w14:paraId="52CDD74C" w14:textId="6E6024C1" w:rsidR="007A093A" w:rsidRPr="007A093A" w:rsidRDefault="007A093A" w:rsidP="007A093A">
            <w:pPr>
              <w:spacing w:after="200" w:line="276" w:lineRule="auto"/>
            </w:pPr>
            <w:r w:rsidRPr="007A093A">
              <w:t xml:space="preserve">Předání </w:t>
            </w:r>
            <w:r w:rsidR="00165B4A">
              <w:t>D</w:t>
            </w:r>
            <w:r w:rsidRPr="007A093A">
              <w:t xml:space="preserve">íla včetně předání projektové dokumentace skutečného provedení, včetně zaškolení. </w:t>
            </w:r>
          </w:p>
        </w:tc>
        <w:tc>
          <w:tcPr>
            <w:tcW w:w="3978" w:type="dxa"/>
            <w:vAlign w:val="center"/>
          </w:tcPr>
          <w:p w14:paraId="3DC96E1A" w14:textId="77777777" w:rsidR="007A093A" w:rsidRPr="007A093A" w:rsidRDefault="007A093A" w:rsidP="007A093A">
            <w:pPr>
              <w:spacing w:after="200" w:line="276" w:lineRule="auto"/>
            </w:pPr>
            <w:r w:rsidRPr="007A093A">
              <w:t>T + [doplní dodavatel], maximálně do 180 dnů od účinnosti smlouvy</w:t>
            </w:r>
          </w:p>
        </w:tc>
      </w:tr>
    </w:tbl>
    <w:p w14:paraId="103571F5" w14:textId="77777777" w:rsidR="007A093A" w:rsidRPr="007A093A" w:rsidRDefault="007A093A" w:rsidP="007A093A"/>
    <w:p w14:paraId="41E3F80A" w14:textId="16B7D766" w:rsidR="0055526E" w:rsidRPr="0055526E" w:rsidRDefault="006532DC" w:rsidP="006532DC">
      <w:pPr>
        <w:pStyle w:val="Nadpis2"/>
      </w:pPr>
      <w:r w:rsidRPr="006532DC">
        <w:t xml:space="preserve">Zhotovitel prohlašuje, že je schopen realizovat předmět plnění v termínech dle tohoto článku </w:t>
      </w:r>
      <w:r w:rsidR="00961212">
        <w:t>S</w:t>
      </w:r>
      <w:r w:rsidRPr="006532DC">
        <w:t xml:space="preserve">mlouvy a nebrání mu v tom vyhlášení nouzového stavu vládou ČR či jiná opatření přijatá vládou ČR, pokud takový nouzový stav a jiná opatření přijatá vládou ČR </w:t>
      </w:r>
      <w:r w:rsidR="00B51C08">
        <w:t>budou po dobu účinnosti Smlouvy</w:t>
      </w:r>
      <w:r w:rsidRPr="006532DC">
        <w:t xml:space="preserve"> trvat.</w:t>
      </w:r>
    </w:p>
    <w:p w14:paraId="348791E4" w14:textId="77777777" w:rsidR="00E826CB" w:rsidRPr="00AC6575" w:rsidRDefault="00E826CB" w:rsidP="0022366E">
      <w:pPr>
        <w:pStyle w:val="Nadpis1"/>
        <w:rPr>
          <w:b w:val="0"/>
        </w:rPr>
      </w:pPr>
      <w:bookmarkStart w:id="43" w:name="_Toc86131121"/>
      <w:bookmarkEnd w:id="39"/>
      <w:bookmarkEnd w:id="40"/>
      <w:r w:rsidRPr="00AC6575">
        <w:t>CENA A PLATEBNÍ PODMÍNKY</w:t>
      </w:r>
      <w:bookmarkEnd w:id="43"/>
    </w:p>
    <w:p w14:paraId="348791E5" w14:textId="5FA0FB93" w:rsidR="00E826CB" w:rsidRPr="00AC6575" w:rsidRDefault="00E826CB" w:rsidP="00DC6D51">
      <w:pPr>
        <w:pStyle w:val="Nadpis2"/>
      </w:pPr>
      <w:bookmarkStart w:id="44" w:name="_Ref440292404"/>
      <w:bookmarkStart w:id="45" w:name="_Toc425139148"/>
      <w:bookmarkStart w:id="46" w:name="_Ref399158092"/>
      <w:bookmarkStart w:id="47" w:name="_Toc401946227"/>
      <w:bookmarkStart w:id="48" w:name="_Toc414378763"/>
      <w:bookmarkStart w:id="49" w:name="_Ref317258282"/>
      <w:bookmarkStart w:id="50" w:name="_Toc415476420"/>
      <w:bookmarkStart w:id="51" w:name="_Ref415586774"/>
      <w:bookmarkStart w:id="52" w:name="_Toc416528603"/>
      <w:bookmarkStart w:id="53" w:name="_Toc419445119"/>
      <w:bookmarkStart w:id="54" w:name="_Toc419465141"/>
      <w:r w:rsidRPr="00AC6575">
        <w:t xml:space="preserve">Celková cena </w:t>
      </w:r>
      <w:r w:rsidR="00B81943">
        <w:t>Díla</w:t>
      </w:r>
      <w:r w:rsidRPr="00AC6575">
        <w:t xml:space="preserve"> je stanovena dohodou Stran a činí </w:t>
      </w:r>
      <w:r w:rsidRPr="00A73B36">
        <w:rPr>
          <w:highlight w:val="green"/>
        </w:rPr>
        <w:t>[</w:t>
      </w:r>
      <w:r w:rsidR="00A73B36" w:rsidRPr="00A73B36">
        <w:rPr>
          <w:rFonts w:eastAsia="Calibri" w:cs="Times New Roman"/>
          <w:caps/>
          <w:kern w:val="2"/>
          <w:highlight w:val="green"/>
          <w:lang w:eastAsia="cs-CZ"/>
        </w:rPr>
        <w:t>ZADAVATEL</w:t>
      </w:r>
      <w:r w:rsidR="00DF1D4B" w:rsidRPr="00A73B36">
        <w:rPr>
          <w:highlight w:val="green"/>
        </w:rPr>
        <w:t xml:space="preserve"> DOPLNÍ CELKOVOU </w:t>
      </w:r>
      <w:r w:rsidR="00E75BBE" w:rsidRPr="00A73B36">
        <w:rPr>
          <w:highlight w:val="green"/>
        </w:rPr>
        <w:t>NABÍDKOVOU CENU</w:t>
      </w:r>
      <w:r w:rsidR="00DF1D4B" w:rsidRPr="00A73B36">
        <w:rPr>
          <w:highlight w:val="green"/>
        </w:rPr>
        <w:t xml:space="preserve"> </w:t>
      </w:r>
      <w:r w:rsidR="002D5E6C" w:rsidRPr="00A73B36">
        <w:rPr>
          <w:highlight w:val="green"/>
        </w:rPr>
        <w:t>z</w:t>
      </w:r>
      <w:r w:rsidR="00DF1D4B" w:rsidRPr="00A73B36">
        <w:rPr>
          <w:highlight w:val="green"/>
        </w:rPr>
        <w:t xml:space="preserve"> Tabulky pro stanovení nabídkové ceny</w:t>
      </w:r>
      <w:r w:rsidRPr="00A73B36">
        <w:rPr>
          <w:highlight w:val="green"/>
        </w:rPr>
        <w:t>]</w:t>
      </w:r>
      <w:r w:rsidRPr="00AC6575">
        <w:t xml:space="preserve"> Kč (slovy: </w:t>
      </w:r>
      <w:r w:rsidRPr="00A73B36">
        <w:rPr>
          <w:highlight w:val="green"/>
        </w:rPr>
        <w:t xml:space="preserve">[DOPLNÍ </w:t>
      </w:r>
      <w:r w:rsidR="00A73B36" w:rsidRPr="00A73B36">
        <w:rPr>
          <w:rFonts w:eastAsia="Calibri" w:cs="Times New Roman"/>
          <w:caps/>
          <w:kern w:val="2"/>
          <w:highlight w:val="green"/>
          <w:lang w:eastAsia="cs-CZ"/>
        </w:rPr>
        <w:t>zA</w:t>
      </w:r>
      <w:r w:rsidR="00957633" w:rsidRPr="00A73B36">
        <w:rPr>
          <w:rFonts w:eastAsia="Calibri" w:cs="Times New Roman"/>
          <w:caps/>
          <w:kern w:val="2"/>
          <w:highlight w:val="green"/>
          <w:lang w:eastAsia="cs-CZ"/>
        </w:rPr>
        <w:t>davatel</w:t>
      </w:r>
      <w:r w:rsidRPr="00A73B36">
        <w:rPr>
          <w:highlight w:val="green"/>
        </w:rPr>
        <w:t>]</w:t>
      </w:r>
      <w:r w:rsidRPr="00AC6575">
        <w:t xml:space="preserve"> korun českých) bez DPH.</w:t>
      </w:r>
      <w:bookmarkEnd w:id="44"/>
      <w:r w:rsidRPr="00AC6575">
        <w:t xml:space="preserve"> </w:t>
      </w:r>
      <w:bookmarkEnd w:id="45"/>
    </w:p>
    <w:bookmarkEnd w:id="46"/>
    <w:bookmarkEnd w:id="47"/>
    <w:bookmarkEnd w:id="48"/>
    <w:bookmarkEnd w:id="49"/>
    <w:bookmarkEnd w:id="50"/>
    <w:bookmarkEnd w:id="51"/>
    <w:bookmarkEnd w:id="52"/>
    <w:bookmarkEnd w:id="53"/>
    <w:bookmarkEnd w:id="54"/>
    <w:p w14:paraId="68B7C66F" w14:textId="18D1FBB2" w:rsidR="00A73B36" w:rsidRDefault="00A73B36" w:rsidP="00D007C0">
      <w:pPr>
        <w:pStyle w:val="Nadpis2"/>
      </w:pPr>
      <w:r w:rsidRPr="00A73B36">
        <w:t>K</w:t>
      </w:r>
      <w:r>
        <w:t> </w:t>
      </w:r>
      <w:r w:rsidRPr="00A73B36">
        <w:t>Ce</w:t>
      </w:r>
      <w:r>
        <w:t xml:space="preserve">lkové ceně Díla </w:t>
      </w:r>
      <w:r w:rsidRPr="00A73B36">
        <w:t xml:space="preserve">bude vždy připočítána DPH dle sazby daně ke dni uskutečnění zdanitelného plnění. </w:t>
      </w:r>
      <w:r>
        <w:t>Zhotovitel</w:t>
      </w:r>
      <w:r w:rsidRPr="00A73B36">
        <w:t xml:space="preserve"> prohlašuje, že je pl</w:t>
      </w:r>
      <w:r w:rsidR="00C4010B">
        <w:t>á</w:t>
      </w:r>
      <w:r w:rsidRPr="00A73B36">
        <w:t>tcem DPH.</w:t>
      </w:r>
    </w:p>
    <w:p w14:paraId="348791EA" w14:textId="7E172585" w:rsidR="00E826CB" w:rsidRPr="00AC6575" w:rsidRDefault="00E826CB" w:rsidP="006C5BF8">
      <w:pPr>
        <w:pStyle w:val="Nadpis2"/>
      </w:pPr>
      <w:r w:rsidRPr="00AC6575">
        <w:t>Ceny uvedené v tomto článku Smlouvy, jakož i v </w:t>
      </w:r>
      <w:r w:rsidR="00165B4A" w:rsidRPr="006C5BF8">
        <w:t>P</w:t>
      </w:r>
      <w:r w:rsidRPr="006C5BF8">
        <w:t xml:space="preserve">říloze č. </w:t>
      </w:r>
      <w:r w:rsidR="00577091" w:rsidRPr="006C5BF8">
        <w:t>1</w:t>
      </w:r>
      <w:r w:rsidRPr="00AC6575">
        <w:t xml:space="preserve"> Smlouvy, jsou uvedeny jako maximální, nejvýše přípustné, nepřekročitelné a zahrnující veškeré náklady Zhotovitele </w:t>
      </w:r>
      <w:r w:rsidRPr="00AC6575">
        <w:lastRenderedPageBreak/>
        <w:t>nutné k řádnému a včasnému splnění předmětu Smlouvy (např. správní a místní poplatky, vedlejší náklady</w:t>
      </w:r>
      <w:r w:rsidR="00FC2A50">
        <w:t xml:space="preserve"> </w:t>
      </w:r>
      <w:r w:rsidRPr="00AC6575">
        <w:t xml:space="preserve">apod.). </w:t>
      </w:r>
      <w:r w:rsidR="006D50A7">
        <w:t>S</w:t>
      </w:r>
      <w:r w:rsidR="006D50A7" w:rsidRPr="006D50A7">
        <w:t xml:space="preserve">oučástí </w:t>
      </w:r>
      <w:r w:rsidR="006D50A7">
        <w:t xml:space="preserve">ceny plnění </w:t>
      </w:r>
      <w:r w:rsidR="006D50A7" w:rsidRPr="006D50A7">
        <w:t>budou také veškeré náklady spojené s</w:t>
      </w:r>
      <w:r w:rsidR="00864E1D">
        <w:t> </w:t>
      </w:r>
      <w:r w:rsidR="006D50A7" w:rsidRPr="006D50A7">
        <w:t xml:space="preserve">dodáním a zprovozněním zařízení až do akceptace převzetí </w:t>
      </w:r>
      <w:r w:rsidR="006D50A7">
        <w:t>D</w:t>
      </w:r>
      <w:r w:rsidR="006D50A7" w:rsidRPr="006D50A7">
        <w:t xml:space="preserve">íla </w:t>
      </w:r>
      <w:r w:rsidR="006D50A7">
        <w:t>Objednatelem</w:t>
      </w:r>
      <w:r w:rsidR="006D50A7" w:rsidRPr="006D50A7">
        <w:t xml:space="preserve"> (tj. dopravné, balné, pojištění, instalace, zprovoznění, práce spojené s</w:t>
      </w:r>
      <w:r w:rsidR="00D60526">
        <w:t> </w:t>
      </w:r>
      <w:r w:rsidR="006D50A7" w:rsidRPr="006D50A7">
        <w:t>akceptací apod.)</w:t>
      </w:r>
      <w:r w:rsidR="00AF4FC9">
        <w:t xml:space="preserve">. </w:t>
      </w:r>
      <w:r w:rsidR="000B4760">
        <w:t>Součástí ceny jsou také</w:t>
      </w:r>
      <w:r w:rsidR="000B4760" w:rsidRPr="000B4760">
        <w:t xml:space="preserve"> veškeré náklady spojené s implementací na stávající monitoring v</w:t>
      </w:r>
      <w:r w:rsidR="00864E1D">
        <w:t> </w:t>
      </w:r>
      <w:r w:rsidR="000B4760" w:rsidRPr="000B4760">
        <w:t>datovém centru Vápenka.</w:t>
      </w:r>
      <w:r w:rsidR="000B4760">
        <w:t xml:space="preserve"> </w:t>
      </w:r>
      <w:r w:rsidRPr="00AC6575">
        <w:t>Součástí ceny plnění jsou i služby a dodávky, které v ZD nebo ve Smlouvě nejsou výslovně uvedeny, ale Zhotovitel jakožto odborník o nich ví nebo má vědět, že jsou nezbytné pro řádné a včasné provedení plnění. Zhotovitel nese veškeré náklady nutně nebo účelně vynaložené při plnění závazku ze</w:t>
      </w:r>
      <w:r w:rsidR="00147B54">
        <w:t> </w:t>
      </w:r>
      <w:r w:rsidRPr="00AC6575">
        <w:t>Smlouvy včetně správních poplatků. Cenu plnění je možné upravit pouze za níže specifikovaných podmínek.</w:t>
      </w:r>
    </w:p>
    <w:p w14:paraId="348791EB" w14:textId="77777777" w:rsidR="00E826CB" w:rsidRPr="00AC6575" w:rsidRDefault="00E826CB" w:rsidP="00DC6D51">
      <w:pPr>
        <w:pStyle w:val="Nadpis2"/>
      </w:pPr>
      <w:r w:rsidRPr="00AC6575">
        <w:t>Strany se dohodly, že pokud dojde v průběhu plnění Smlouvy ke změně zákonné sazby DPH stanovené pro plnění předmětu Smlouvy, bude tato sazba promítnuta do všech cen uvedených ve Smlouvě s DPH a Zhotovitel je od okamžiku nabytí účinnosti změny zákonné sazby DPH povinen účtovat platnou sazbu DPH. O této skutečnosti není nutné uzavírat dodatek ke Smlouvě.</w:t>
      </w:r>
    </w:p>
    <w:p w14:paraId="348791EC" w14:textId="77777777" w:rsidR="00E826CB" w:rsidRPr="00AC6575" w:rsidRDefault="00E826CB" w:rsidP="00DC6D51">
      <w:pPr>
        <w:pStyle w:val="Nadpis2"/>
      </w:pPr>
      <w:r w:rsidRPr="00AC6575">
        <w:t>Zhotovitel odpovídá za to, že sazba DPH je stanovena v souladu s platnými právními předpisy.</w:t>
      </w:r>
    </w:p>
    <w:p w14:paraId="348791EF" w14:textId="264D6DA9" w:rsidR="00E826CB" w:rsidRPr="00AC6575" w:rsidRDefault="00E826CB" w:rsidP="00DC6D51">
      <w:pPr>
        <w:pStyle w:val="Nadpis2"/>
      </w:pPr>
      <w:bookmarkStart w:id="55" w:name="_Ref424992160"/>
      <w:r w:rsidRPr="00AC6575">
        <w:t xml:space="preserve">Vyúčtování </w:t>
      </w:r>
      <w:r w:rsidR="00654821">
        <w:t xml:space="preserve">celkové </w:t>
      </w:r>
      <w:r w:rsidRPr="00AC6575">
        <w:t xml:space="preserve">ceny </w:t>
      </w:r>
      <w:r w:rsidR="00C86F4B">
        <w:t>Díla</w:t>
      </w:r>
      <w:r w:rsidRPr="00AC6575">
        <w:t xml:space="preserve"> (bod 5.1 Smlouvy) provede Zhotovitel na základě daňov</w:t>
      </w:r>
      <w:r w:rsidR="00C86F4B">
        <w:t xml:space="preserve">ého dokladu vystaveného </w:t>
      </w:r>
      <w:r w:rsidRPr="00AC6575">
        <w:t>Zhotovitelem (dále jen „</w:t>
      </w:r>
      <w:r w:rsidRPr="00AC6575">
        <w:rPr>
          <w:b/>
          <w:i/>
        </w:rPr>
        <w:t>Faktura</w:t>
      </w:r>
      <w:r w:rsidRPr="00AC6575">
        <w:t>“)</w:t>
      </w:r>
      <w:bookmarkEnd w:id="55"/>
      <w:r w:rsidR="0052478B" w:rsidRPr="0052478B">
        <w:t xml:space="preserve">, kterou se Zhotovitel zavazuje odeslat Objednateli, a to elektronicky na e-mailovou adresu: </w:t>
      </w:r>
      <w:hyperlink r:id="rId11" w:history="1">
        <w:r w:rsidR="009646AB" w:rsidRPr="001C717E">
          <w:rPr>
            <w:rStyle w:val="Hypertextovodkaz"/>
          </w:rPr>
          <w:t>epodatelna@spcss.cz</w:t>
        </w:r>
      </w:hyperlink>
      <w:r w:rsidR="009646AB">
        <w:t xml:space="preserve"> </w:t>
      </w:r>
      <w:r w:rsidR="0052478B" w:rsidRPr="0052478B">
        <w:t>nebo prostřednictvím datové schránky Objednatele.</w:t>
      </w:r>
    </w:p>
    <w:p w14:paraId="348791F0" w14:textId="0E508C07" w:rsidR="00E826CB" w:rsidRPr="00AC6575" w:rsidRDefault="00E826CB" w:rsidP="00DC6D51">
      <w:pPr>
        <w:pStyle w:val="Nadpis2"/>
      </w:pPr>
      <w:bookmarkStart w:id="56" w:name="_Toc414378770"/>
      <w:bookmarkStart w:id="57" w:name="_Toc415476424"/>
      <w:bookmarkStart w:id="58" w:name="_Toc401946237"/>
      <w:r w:rsidRPr="00AC6575">
        <w:t xml:space="preserve">Právo fakturovat cenu </w:t>
      </w:r>
      <w:r w:rsidR="00C86F4B">
        <w:t>Díla</w:t>
      </w:r>
      <w:r w:rsidR="005A0285">
        <w:t xml:space="preserve"> </w:t>
      </w:r>
      <w:r w:rsidRPr="00AC6575">
        <w:t xml:space="preserve">vzniká Zhotoviteli v návaznosti na akceptaci </w:t>
      </w:r>
      <w:r w:rsidR="005A0285">
        <w:t>Díla</w:t>
      </w:r>
      <w:r w:rsidRPr="00AC6575">
        <w:t xml:space="preserve"> na základě Objednatelem podepsan</w:t>
      </w:r>
      <w:r w:rsidR="007E5254">
        <w:t>ých jednotlivých</w:t>
      </w:r>
      <w:r w:rsidRPr="00AC6575">
        <w:t xml:space="preserve"> </w:t>
      </w:r>
      <w:r w:rsidR="00B96599">
        <w:t>Akceptační</w:t>
      </w:r>
      <w:r w:rsidR="007E5254">
        <w:t>ch protokolů potvrzujících provedení celého Díla</w:t>
      </w:r>
      <w:r w:rsidRPr="000C4AEE">
        <w:t>.</w:t>
      </w:r>
      <w:r w:rsidRPr="00AC6575">
        <w:t xml:space="preserve"> </w:t>
      </w:r>
    </w:p>
    <w:p w14:paraId="348791F4" w14:textId="77777777" w:rsidR="00E826CB" w:rsidRPr="00AC6575" w:rsidRDefault="00E826CB" w:rsidP="00DC6D51">
      <w:pPr>
        <w:pStyle w:val="Nadpis2"/>
      </w:pPr>
      <w:bookmarkStart w:id="59" w:name="_Ref414377584"/>
      <w:bookmarkStart w:id="60" w:name="_Ref420588653"/>
      <w:bookmarkStart w:id="61" w:name="_Ref424985914"/>
      <w:bookmarkEnd w:id="56"/>
      <w:bookmarkEnd w:id="57"/>
      <w:bookmarkEnd w:id="58"/>
      <w:r w:rsidRPr="00AC6575">
        <w:t>Splatnost řádně vystavené Faktury, obsahující stanovené náležitosti, musí činit nejméně 30 (slovy: třicet) kalendářních dnů ode dne jejich doručení Objednateli.</w:t>
      </w:r>
      <w:bookmarkEnd w:id="59"/>
      <w:bookmarkEnd w:id="60"/>
      <w:bookmarkEnd w:id="61"/>
      <w:r w:rsidRPr="00AC6575">
        <w:t xml:space="preserve"> </w:t>
      </w:r>
    </w:p>
    <w:p w14:paraId="348791F5" w14:textId="5472D77E" w:rsidR="00E826CB" w:rsidRPr="00AC6575" w:rsidRDefault="00E826CB" w:rsidP="00DC6D51">
      <w:pPr>
        <w:pStyle w:val="Nadpis2"/>
      </w:pPr>
      <w:r w:rsidRPr="00AC6575">
        <w:t>Faktur</w:t>
      </w:r>
      <w:r w:rsidR="00392176">
        <w:t>a</w:t>
      </w:r>
      <w:r w:rsidRPr="00AC6575">
        <w:t xml:space="preserve"> musí obsahovat evidenční číslo Smlouvy a veškeré údaje vyžadované právními předpisy, zejména ustanovením § 29 zákona č. 235/2004 Sb., o dani z přidané hodnoty, ve</w:t>
      </w:r>
      <w:r w:rsidR="00147B54">
        <w:t> </w:t>
      </w:r>
      <w:r w:rsidRPr="00AC6575">
        <w:t>znění pozdějších předpisů (dále jen „</w:t>
      </w:r>
      <w:r w:rsidRPr="00AC6575">
        <w:rPr>
          <w:b/>
          <w:i/>
        </w:rPr>
        <w:t>zákon o DPH</w:t>
      </w:r>
      <w:r w:rsidRPr="00AC6575">
        <w:t>“), a § 435 OZ. Zhotovitel je povinen k Faktu</w:t>
      </w:r>
      <w:r w:rsidR="00392176">
        <w:t>ře</w:t>
      </w:r>
      <w:r w:rsidRPr="00AC6575">
        <w:t xml:space="preserve"> připojit kopie příslušných </w:t>
      </w:r>
      <w:r w:rsidR="00CC2773">
        <w:t>A</w:t>
      </w:r>
      <w:r w:rsidR="00CC2773" w:rsidRPr="00AC6575">
        <w:t>kceptačních protokolů</w:t>
      </w:r>
      <w:r w:rsidRPr="00AC6575">
        <w:t>, pokud je Smlouva vyžaduje.</w:t>
      </w:r>
    </w:p>
    <w:p w14:paraId="348791F6" w14:textId="530EDF58" w:rsidR="00E826CB" w:rsidRPr="00AC6575" w:rsidRDefault="00E826CB" w:rsidP="00DC6D51">
      <w:pPr>
        <w:pStyle w:val="Nadpis2"/>
      </w:pPr>
      <w:r w:rsidRPr="00AC6575">
        <w:t xml:space="preserve">Nebude-li Faktura obsahovat některou povinnou nebo dohodnutou náležitost nebo bude-li chybně vyúčtována cena nebo DPH, je Objednatel oprávněn Fakturu před uplynutím lhůty splatnosti bez zaplacení vrátit Zhotoviteli k provedení opravy s vyznačením důvodu vrácení. Zhotovitel provede opravu vystavením nové Faktury. Odesláním vadné Faktury Zhotoviteli přestává běžet původní lhůta splatnosti, přičemž nová lhůta splatnosti bude stanovena v souladu s odst. </w:t>
      </w:r>
      <w:r w:rsidR="00C66EAA">
        <w:t>5.8</w:t>
      </w:r>
      <w:r w:rsidRPr="00AC6575">
        <w:t xml:space="preserve"> Smlouvy.</w:t>
      </w:r>
    </w:p>
    <w:p w14:paraId="348791F7" w14:textId="77777777" w:rsidR="00E826CB" w:rsidRPr="00AC6575" w:rsidRDefault="00E826CB" w:rsidP="00DC6D51">
      <w:pPr>
        <w:pStyle w:val="Nadpis2"/>
      </w:pPr>
      <w:r w:rsidRPr="00AC6575">
        <w:t>Ceny za plnění dle Smlouvy se považují za uhrazené okamžikem odepsání fakturované ceny z bankovního účtu Objednatele ve prospěch účtu Zhotovitele. Všechny částky poukazované v Kč vzájemně Stranami na základě Smlouvy musí být prosté jakýchkoliv bankovních poplatků nebo jiných nákladů spojených s převodem na jejich účty.</w:t>
      </w:r>
    </w:p>
    <w:p w14:paraId="348791F8" w14:textId="77777777" w:rsidR="00E826CB" w:rsidRPr="00AC6575" w:rsidRDefault="00E826CB" w:rsidP="00DC6D51">
      <w:pPr>
        <w:pStyle w:val="Nadpis2"/>
      </w:pPr>
      <w:r w:rsidRPr="00AC6575">
        <w:lastRenderedPageBreak/>
        <w:t>Objednatel neposkytuje Zhotoviteli na plnění předmětu Smlouvy jakékoliv zálohy.</w:t>
      </w:r>
    </w:p>
    <w:p w14:paraId="348791F9" w14:textId="77777777" w:rsidR="00E826CB" w:rsidRPr="00AC6575" w:rsidRDefault="00E826CB" w:rsidP="00DC6D51">
      <w:pPr>
        <w:pStyle w:val="Nadpis2"/>
      </w:pPr>
      <w:r w:rsidRPr="00AC6575">
        <w:t>Objednatel bude hradit přijaté Faktury pouze na bankovní účty Zhotovitele zveřejněné správcem daně způsobem umožňujícím dálkový přístup ve smyslu § 96 odst. 2 zákona o</w:t>
      </w:r>
      <w:r w:rsidR="00147B54">
        <w:t> </w:t>
      </w:r>
      <w:r w:rsidRPr="00AC6575">
        <w:t>DPH. V případě, že Zhotovitel nebude mít svůj bankovní účet tímto způsobem zveřejněn, uhradí Objednatel Zhotoviteli pouze základ daně, přičemž DPH uhradí Objednatel na</w:t>
      </w:r>
      <w:r w:rsidR="00147B54">
        <w:t> </w:t>
      </w:r>
      <w:r w:rsidRPr="00AC6575">
        <w:t xml:space="preserve">bankovní účet místně příslušného správce daně Zhotovitele. </w:t>
      </w:r>
    </w:p>
    <w:p w14:paraId="348791FA" w14:textId="50B087A7" w:rsidR="00E826CB" w:rsidRPr="00AC6575" w:rsidRDefault="00E826CB" w:rsidP="00DC6D51">
      <w:pPr>
        <w:pStyle w:val="Nadpis2"/>
      </w:pPr>
      <w:bookmarkStart w:id="62" w:name="_Ref420674581"/>
      <w:r w:rsidRPr="00AC6575">
        <w:t>Pokud Objednateli vznikne podle § 109 zákona o DPH ručení za nezaplacenou DPH z přijatého zdanitelného plnění od Zhotovitele, nebo se Objednatel důvodně domnívá, že tyto skutečnosti nastaly nebo mohly nastat, má Objednatel právo bez souhlasu Zhotovitele uplatnit postup zvláštního způsobu zajištění daně, tzn., že je Objednatel oprávněn odvést částku DPH podle faktury – daňového dokladu vystavené Zhotovitelem přímo příslušnému finančnímu úřadu, a</w:t>
      </w:r>
      <w:r w:rsidR="00CC2773">
        <w:t> </w:t>
      </w:r>
      <w:r w:rsidRPr="00AC6575">
        <w:t>to v návaznosti na § 109 a</w:t>
      </w:r>
      <w:r w:rsidR="00D60526">
        <w:t> </w:t>
      </w:r>
      <w:r w:rsidRPr="00AC6575">
        <w:t>§</w:t>
      </w:r>
      <w:r w:rsidR="00D60526">
        <w:t> </w:t>
      </w:r>
      <w:r w:rsidRPr="00AC6575">
        <w:t>109a ZDPH.</w:t>
      </w:r>
    </w:p>
    <w:p w14:paraId="348791FB" w14:textId="77777777" w:rsidR="00E826CB" w:rsidRPr="00AC6575" w:rsidRDefault="00E826CB" w:rsidP="00DC6D51">
      <w:pPr>
        <w:pStyle w:val="Nadpis2"/>
      </w:pPr>
      <w:r w:rsidRPr="00AC6575">
        <w:t>Úhradou DPH na účet finančního úřadu se pohledávka Zhotovitele vůči Objednateli v částce uhrazené DPH považuje bez ohledu na další ustanovení smlouvy za uhrazenou. Zároveň je Objednatel povinen Zhotovitele o takové úhradě bezprostředně po jejím uskutečnění písemně informovat.</w:t>
      </w:r>
    </w:p>
    <w:p w14:paraId="348791FC" w14:textId="77777777" w:rsidR="00E826CB" w:rsidRPr="00AC6575" w:rsidRDefault="00E826CB" w:rsidP="00DC6D51">
      <w:pPr>
        <w:pStyle w:val="Nadpis2"/>
      </w:pPr>
      <w:r w:rsidRPr="00AC6575">
        <w:t xml:space="preserve">Zhotovitel je povinen bezprostředně, nejpozději do dvou pracovních dnů od zjištění insolvence nebo hrozby jejího vzniku, oznámit takovou skutečnost prokazatelně Objednateli – příjemci zdanitelného plnění s uvedením data, kdy taková skutečnost nastala. Porušení této povinnosti je smluvními stranami považováno za podstatné porušení této Smlouvy. </w:t>
      </w:r>
      <w:bookmarkEnd w:id="62"/>
    </w:p>
    <w:p w14:paraId="348791FD" w14:textId="77777777" w:rsidR="00E826CB" w:rsidRPr="00AC6575" w:rsidRDefault="00E826CB" w:rsidP="00A95A4F">
      <w:pPr>
        <w:pStyle w:val="Nadpis2"/>
        <w:keepNext/>
        <w:keepLines/>
      </w:pPr>
      <w:r w:rsidRPr="00AC6575">
        <w:t>Zhotovitel není oprávněn započíst jakékoliv pohledávky proti nárokům Objednatele. Pohledávky a nároky Zhotovitele vzniklé v souvislosti se Smlouvou nesmějí být postoupeny třetím osobám, zastaveny, nebo s nimi jinak disponováno. Jakékoliv právní jednání učiněné Zhotovitelem v rozporu s tímto ustanovením Smlouvy bude považováno za příčící se dobrým mravům.</w:t>
      </w:r>
    </w:p>
    <w:p w14:paraId="348791FE" w14:textId="14AE5D31" w:rsidR="00E826CB" w:rsidRPr="00AC6575" w:rsidRDefault="00CE7982" w:rsidP="0022366E">
      <w:pPr>
        <w:pStyle w:val="Nadpis1"/>
        <w:rPr>
          <w:b w:val="0"/>
        </w:rPr>
      </w:pPr>
      <w:bookmarkStart w:id="63" w:name="_Ref384627353"/>
      <w:bookmarkStart w:id="64" w:name="_Ref402179806"/>
      <w:bookmarkStart w:id="65" w:name="_Ref413762202"/>
      <w:bookmarkStart w:id="66" w:name="_Ref414363566"/>
      <w:bookmarkStart w:id="67" w:name="_Ref421712288"/>
      <w:bookmarkStart w:id="68" w:name="_Ref423421803"/>
      <w:bookmarkStart w:id="69" w:name="_Toc86131122"/>
      <w:r>
        <w:t xml:space="preserve">způsob provádění díla a </w:t>
      </w:r>
      <w:r w:rsidR="00E826CB" w:rsidRPr="00AC6575">
        <w:t xml:space="preserve">PŘEDÁNÍ A PŘEVZETÍ </w:t>
      </w:r>
      <w:bookmarkEnd w:id="63"/>
      <w:r w:rsidR="00E826CB" w:rsidRPr="00AC6575">
        <w:t>PLNĚNÍ</w:t>
      </w:r>
      <w:bookmarkEnd w:id="64"/>
      <w:bookmarkEnd w:id="65"/>
      <w:bookmarkEnd w:id="66"/>
      <w:bookmarkEnd w:id="67"/>
      <w:bookmarkEnd w:id="68"/>
      <w:bookmarkEnd w:id="69"/>
    </w:p>
    <w:p w14:paraId="23011D20" w14:textId="59023E78" w:rsidR="003A6333" w:rsidRDefault="003A6333" w:rsidP="003A6333">
      <w:pPr>
        <w:pStyle w:val="Nadpis2"/>
      </w:pPr>
      <w:r>
        <w:t>Zhotovitel se zavazuje při plnění této Smlouvy udržovat pořádek v místě provádění Díla a</w:t>
      </w:r>
      <w:r w:rsidR="00864E1D">
        <w:t> </w:t>
      </w:r>
      <w:r>
        <w:t>v</w:t>
      </w:r>
      <w:r w:rsidR="00864E1D">
        <w:t> </w:t>
      </w:r>
      <w:r>
        <w:t xml:space="preserve">místech souvisejících s Dílem, jakož i po ukončení pracovní doby zajistit pracoviště podle podmínek a požadavků Objednatele. Zhotovitel bere na vědomí, že areál </w:t>
      </w:r>
      <w:r w:rsidR="00104DE3">
        <w:t>O</w:t>
      </w:r>
      <w:r>
        <w:t>bjednatele je v</w:t>
      </w:r>
      <w:r w:rsidR="00864E1D">
        <w:t> </w:t>
      </w:r>
      <w:r>
        <w:t xml:space="preserve">režimovém opatření souvisejícím se zajištěním bezpečnosti, přičemž z tohoto důvodu </w:t>
      </w:r>
      <w:r w:rsidR="00572567">
        <w:t>Z</w:t>
      </w:r>
      <w:r>
        <w:t xml:space="preserve">hotovitel předloží </w:t>
      </w:r>
      <w:r w:rsidR="00572567">
        <w:t>O</w:t>
      </w:r>
      <w:r>
        <w:t xml:space="preserve">bjednateli seznam všech jeho pracovníků, kteří budou provádět </w:t>
      </w:r>
      <w:r w:rsidR="00572567">
        <w:t>D</w:t>
      </w:r>
      <w:r>
        <w:t>ílo v</w:t>
      </w:r>
      <w:r w:rsidR="00864E1D">
        <w:t> </w:t>
      </w:r>
      <w:r>
        <w:t xml:space="preserve">místě plnění. </w:t>
      </w:r>
    </w:p>
    <w:p w14:paraId="7CC722EC" w14:textId="5FD0D56A" w:rsidR="003A6333" w:rsidRDefault="003A6333" w:rsidP="003A6333">
      <w:pPr>
        <w:pStyle w:val="Nadpis2"/>
      </w:pPr>
      <w:r>
        <w:t xml:space="preserve">Zaměstnanci </w:t>
      </w:r>
      <w:r w:rsidR="00572567">
        <w:t>Z</w:t>
      </w:r>
      <w:r>
        <w:t>hotovitele, popř. jeho subdodavatelé jsou zejména:</w:t>
      </w:r>
    </w:p>
    <w:p w14:paraId="7E93B0D1" w14:textId="6DC3F871" w:rsidR="003A6333" w:rsidRDefault="003A6333" w:rsidP="003A6333">
      <w:pPr>
        <w:pStyle w:val="Nadpis3"/>
      </w:pPr>
      <w:r>
        <w:t xml:space="preserve">oprávněni vstupovat pouze do těch prostorů v objektu </w:t>
      </w:r>
      <w:r w:rsidR="005E4165">
        <w:t>O</w:t>
      </w:r>
      <w:r>
        <w:t>bjednatele, které budou dohodnuty mezi smluvními stranami;</w:t>
      </w:r>
    </w:p>
    <w:p w14:paraId="02F33026" w14:textId="47BD0485" w:rsidR="003A6333" w:rsidRDefault="003A6333" w:rsidP="003A6333">
      <w:pPr>
        <w:pStyle w:val="Nadpis3"/>
      </w:pPr>
      <w:r>
        <w:t xml:space="preserve">povinni mít u sebe, popř. nosit viditelně průkazy pro vstup do objektu </w:t>
      </w:r>
      <w:r w:rsidR="005E4165">
        <w:t>O</w:t>
      </w:r>
      <w:r>
        <w:t>bjednatele;</w:t>
      </w:r>
    </w:p>
    <w:p w14:paraId="468ADCC6" w14:textId="77777777" w:rsidR="003A6333" w:rsidRDefault="003A6333" w:rsidP="003A6333">
      <w:pPr>
        <w:pStyle w:val="Nadpis3"/>
      </w:pPr>
      <w:r>
        <w:lastRenderedPageBreak/>
        <w:t>povinni dodržovat veškeré platné právní předpisy týkající se prováděných činností, bezpečnosti a ochrany zdraví při práci, ochrany životního prostředí, likvidace odpadů a norem ISO.</w:t>
      </w:r>
    </w:p>
    <w:p w14:paraId="6855E316" w14:textId="43A0F3B2" w:rsidR="0072272A" w:rsidRPr="0072272A" w:rsidRDefault="0072272A" w:rsidP="0072272A">
      <w:pPr>
        <w:pStyle w:val="Nadpis2"/>
      </w:pPr>
      <w:r w:rsidRPr="0072272A">
        <w:t xml:space="preserve">Objednatel je oprávněn kdykoliv kontrolovat provádění </w:t>
      </w:r>
      <w:r>
        <w:t>D</w:t>
      </w:r>
      <w:r w:rsidRPr="0072272A">
        <w:t xml:space="preserve">íla </w:t>
      </w:r>
      <w:r>
        <w:t>Z</w:t>
      </w:r>
      <w:r w:rsidRPr="0072272A">
        <w:t xml:space="preserve">hotovitelem. Zjistí-li, že zhotovitel provádí </w:t>
      </w:r>
      <w:r>
        <w:t>D</w:t>
      </w:r>
      <w:r w:rsidRPr="0072272A">
        <w:t xml:space="preserve">ílo v rozporu se svými povinnostmi stanovenými obecně závaznými právními předpisy nebo touto </w:t>
      </w:r>
      <w:r w:rsidR="007128BD">
        <w:t>S</w:t>
      </w:r>
      <w:r w:rsidRPr="0072272A">
        <w:t xml:space="preserve">mlouvou, je oprávněn požadovat, aby </w:t>
      </w:r>
      <w:r w:rsidR="007128BD">
        <w:t>Z</w:t>
      </w:r>
      <w:r w:rsidRPr="0072272A">
        <w:t xml:space="preserve">hotovitel bezplatně a bezodkladně odstranil vady a nahradil škodu vzniklou z této činnosti a činnost prováděl řádným způsobem. </w:t>
      </w:r>
    </w:p>
    <w:p w14:paraId="2758F2A9" w14:textId="3D4A0B34" w:rsidR="00EA104B" w:rsidRPr="00EA104B" w:rsidRDefault="00EA104B" w:rsidP="00E666F6">
      <w:pPr>
        <w:pStyle w:val="Nadpis2"/>
      </w:pPr>
      <w:r w:rsidRPr="00EA104B">
        <w:t xml:space="preserve">Zhotovitel </w:t>
      </w:r>
      <w:r>
        <w:t>se zavazuje</w:t>
      </w:r>
      <w:r w:rsidRPr="00EA104B">
        <w:t xml:space="preserve">, že </w:t>
      </w:r>
      <w:r>
        <w:t>D</w:t>
      </w:r>
      <w:r w:rsidRPr="00EA104B">
        <w:t>ílo bude prováděno tak, aby vyhovovalo veškerým technickým, požárním, licenčním (autorským) a zdravotním normám platným v ČR a</w:t>
      </w:r>
      <w:r w:rsidR="00D60526">
        <w:t> </w:t>
      </w:r>
      <w:r w:rsidRPr="00EA104B">
        <w:t>mezinárodním normám ISO/IEC. Zhotovitel se zavazuje dodat výlučně nové a</w:t>
      </w:r>
      <w:r w:rsidR="00D60526">
        <w:t> </w:t>
      </w:r>
      <w:r w:rsidRPr="00EA104B">
        <w:t>originální zařízení.</w:t>
      </w:r>
      <w:r w:rsidR="00E666F6" w:rsidRPr="00E666F6">
        <w:t xml:space="preserve"> </w:t>
      </w:r>
      <w:r w:rsidR="00E666F6">
        <w:t>Z</w:t>
      </w:r>
      <w:r w:rsidR="00E666F6" w:rsidRPr="00E666F6">
        <w:t>ařízení musí splňovat veškeré nároky vycházející z technických a bezpečnostních norem platných v České republice pro tento typ zařízení</w:t>
      </w:r>
      <w:r w:rsidR="00E666F6">
        <w:t>.</w:t>
      </w:r>
    </w:p>
    <w:p w14:paraId="1F1A515B" w14:textId="56F0120E" w:rsidR="004C51BA" w:rsidRPr="00A47E51" w:rsidRDefault="004C51BA" w:rsidP="004C51BA">
      <w:pPr>
        <w:pStyle w:val="Nadpis2"/>
      </w:pPr>
      <w:r>
        <w:t xml:space="preserve">Upgrade a údržba rozváděčů pro měření, regulaci a distribuci včetně nezbytných součástí musí být kompatibilní se stávajícími technologiemi NON IT (vzduchotechnika, stabilní hasící zařízení a chlazení) a zároveň musí být zachována stejná nebo lepší návaznost mezi stávajícím NON IT technologiemi. Stávající technologie jsou detailně vymezeny v </w:t>
      </w:r>
      <w:r w:rsidRPr="004C51BA">
        <w:rPr>
          <w:b/>
          <w:bCs/>
          <w:u w:val="single"/>
        </w:rPr>
        <w:t>Příloze č.</w:t>
      </w:r>
      <w:r w:rsidR="00864E1D">
        <w:rPr>
          <w:b/>
          <w:bCs/>
          <w:u w:val="single"/>
        </w:rPr>
        <w:t> </w:t>
      </w:r>
      <w:r w:rsidRPr="004C51BA">
        <w:rPr>
          <w:b/>
          <w:bCs/>
          <w:u w:val="single"/>
        </w:rPr>
        <w:t>2</w:t>
      </w:r>
      <w:r>
        <w:t xml:space="preserve"> Smlouvy – Technická zpráva (Neveřejná příloha), která obsahuje popis stávajícího systému včetně dokumentace stávajícího provedení a </w:t>
      </w:r>
      <w:r w:rsidRPr="00A47E51">
        <w:t xml:space="preserve">dokumentaci požadovaného řešení. </w:t>
      </w:r>
    </w:p>
    <w:p w14:paraId="4FAFDDE9" w14:textId="33DDF72F" w:rsidR="004C51BA" w:rsidRPr="00A47E51" w:rsidRDefault="004C51BA" w:rsidP="004C51BA">
      <w:pPr>
        <w:pStyle w:val="Nadpis2"/>
      </w:pPr>
      <w:r w:rsidRPr="00A47E51">
        <w:t xml:space="preserve">Objednatel požaduje návaznost, propojení a kompatibilitu se stávajícím řešením v datovém centru v lokalitě Vápenka. Bližší specifikace je v Obecném popisu systému DCIM, který je součástí </w:t>
      </w:r>
      <w:r w:rsidRPr="00A47E51">
        <w:rPr>
          <w:b/>
          <w:bCs/>
          <w:u w:val="single"/>
        </w:rPr>
        <w:t>Přílohy č. 2</w:t>
      </w:r>
      <w:r w:rsidRPr="00A47E51">
        <w:t xml:space="preserve"> Smlouvy – Technická zpráva (Neveřejná příloha)</w:t>
      </w:r>
      <w:r w:rsidR="00A47E51">
        <w:t>.</w:t>
      </w:r>
      <w:r w:rsidRPr="00A47E51">
        <w:t xml:space="preserve"> </w:t>
      </w:r>
    </w:p>
    <w:p w14:paraId="28E102EC" w14:textId="2BAABDFB" w:rsidR="004C51BA" w:rsidRDefault="004C51BA" w:rsidP="004C51BA">
      <w:pPr>
        <w:pStyle w:val="Nadpis2"/>
      </w:pPr>
      <w:r>
        <w:t>Dílo musí splňovat minimálně následující podmínky:</w:t>
      </w:r>
    </w:p>
    <w:p w14:paraId="5B39D1F4" w14:textId="458BE445" w:rsidR="004C51BA" w:rsidRDefault="004C51BA" w:rsidP="004C51BA">
      <w:pPr>
        <w:pStyle w:val="Nadpis3"/>
      </w:pPr>
      <w:r>
        <w:t>Systém musí umožnit řízení vybraných NON IT technologií, které jsou vymezeny v</w:t>
      </w:r>
      <w:r w:rsidR="006729A7">
        <w:t> </w:t>
      </w:r>
      <w:r w:rsidRPr="005211E5">
        <w:rPr>
          <w:b/>
          <w:bCs/>
          <w:u w:val="single"/>
        </w:rPr>
        <w:t>Příloze č.  2</w:t>
      </w:r>
      <w:r>
        <w:t xml:space="preserve"> </w:t>
      </w:r>
      <w:r w:rsidR="005E436C">
        <w:t>Smlouvy</w:t>
      </w:r>
      <w:r>
        <w:t xml:space="preserve"> – Technická zpráva (Neveřejná příloha). </w:t>
      </w:r>
    </w:p>
    <w:p w14:paraId="54385CA6" w14:textId="77777777" w:rsidR="004C51BA" w:rsidRDefault="004C51BA" w:rsidP="004C51BA">
      <w:pPr>
        <w:pStyle w:val="Nadpis3"/>
      </w:pPr>
      <w:r>
        <w:t>Grafické rozhraní a struktura pro systém měření a regulace musí být stejná jako je stávající řešení monitoringu.</w:t>
      </w:r>
    </w:p>
    <w:p w14:paraId="508305C0" w14:textId="0102A5F2" w:rsidR="00E01026" w:rsidRPr="00A47E51" w:rsidRDefault="00F41AD0" w:rsidP="00E01026">
      <w:pPr>
        <w:pStyle w:val="Nadpis2"/>
      </w:pPr>
      <w:bookmarkStart w:id="70" w:name="_Ref55905323"/>
      <w:r w:rsidRPr="00A47E51">
        <w:t>Objednatel si vyhrazuje právo přístupu ke konfiguraci HW a ovládání HW, přístup k</w:t>
      </w:r>
      <w:r w:rsidR="00D60526" w:rsidRPr="00A47E51">
        <w:t> </w:t>
      </w:r>
      <w:r w:rsidRPr="00A47E51">
        <w:t>datovým bodům (proměnným).</w:t>
      </w:r>
      <w:bookmarkEnd w:id="70"/>
      <w:r w:rsidRPr="00A47E51">
        <w:t xml:space="preserve"> </w:t>
      </w:r>
    </w:p>
    <w:p w14:paraId="5F1411FF" w14:textId="77777777" w:rsidR="00271DD6" w:rsidRDefault="00271DD6" w:rsidP="001A1CE2">
      <w:pPr>
        <w:pStyle w:val="Nadpis2"/>
      </w:pPr>
      <w:r>
        <w:t>S</w:t>
      </w:r>
      <w:r w:rsidR="001A1CE2">
        <w:t xml:space="preserve">oučástí dodávky </w:t>
      </w:r>
      <w:r>
        <w:t xml:space="preserve">Díla </w:t>
      </w:r>
      <w:r w:rsidR="001A1CE2">
        <w:t>budou</w:t>
      </w:r>
      <w:r>
        <w:t>:</w:t>
      </w:r>
    </w:p>
    <w:p w14:paraId="55D4EAB3" w14:textId="5CBE65C6" w:rsidR="00375B69" w:rsidRPr="00A50115" w:rsidRDefault="00271DD6" w:rsidP="00271DD6">
      <w:pPr>
        <w:pStyle w:val="Nadpis3"/>
      </w:pPr>
      <w:r w:rsidRPr="00A50115">
        <w:t>veškeré potřebné licence nutné pro bezpečný provoz zařízení, a to i v případě, že nejsou výslovně uvedeny v technické specifikaci;</w:t>
      </w:r>
    </w:p>
    <w:p w14:paraId="3A44A1D9" w14:textId="194083D7" w:rsidR="001A1CE2" w:rsidRPr="00A50115" w:rsidRDefault="001A1CE2" w:rsidP="00271DD6">
      <w:pPr>
        <w:pStyle w:val="Nadpis3"/>
      </w:pPr>
      <w:r w:rsidRPr="00A50115">
        <w:t>návody k obsluze všech dodaných zařízení, v českém nebo anglickém jazyce v tištěné nebo elektronické podobě (na vhodném médiu, případně odkaz na webové stránky v</w:t>
      </w:r>
      <w:r w:rsidR="00D60526" w:rsidRPr="00A50115">
        <w:t> </w:t>
      </w:r>
      <w:r w:rsidRPr="00A50115">
        <w:t>síti Internet včetně přístupových údajů – jméno, heslo apod. – nutných pro jejich stažení či online prohlížení);</w:t>
      </w:r>
    </w:p>
    <w:p w14:paraId="62402576" w14:textId="77777777" w:rsidR="00820DAE" w:rsidRPr="00A50115" w:rsidRDefault="00375B69" w:rsidP="00375B69">
      <w:pPr>
        <w:pStyle w:val="Nadpis3"/>
      </w:pPr>
      <w:r w:rsidRPr="00A50115">
        <w:t>dokumentace skutečného provedení</w:t>
      </w:r>
      <w:r w:rsidR="00BB5C9A" w:rsidRPr="00A50115">
        <w:t>;</w:t>
      </w:r>
      <w:r w:rsidR="00820DAE" w:rsidRPr="00A50115">
        <w:t xml:space="preserve"> </w:t>
      </w:r>
    </w:p>
    <w:p w14:paraId="1A7C8C1B" w14:textId="62EABC21" w:rsidR="00375B69" w:rsidRPr="00A47E51" w:rsidRDefault="00820DAE" w:rsidP="00375B69">
      <w:pPr>
        <w:pStyle w:val="Nadpis3"/>
      </w:pPr>
      <w:r w:rsidRPr="00A47E51">
        <w:t>dodavatelská a výrobní dokumentace;</w:t>
      </w:r>
    </w:p>
    <w:p w14:paraId="718563F7" w14:textId="344E10E4" w:rsidR="00BC1275" w:rsidRPr="00A50115" w:rsidRDefault="00FB478F" w:rsidP="00375B69">
      <w:pPr>
        <w:pStyle w:val="Nadpis3"/>
      </w:pPr>
      <w:r w:rsidRPr="00A50115">
        <w:t>revizní zprávy</w:t>
      </w:r>
      <w:r w:rsidR="00BC1275" w:rsidRPr="00A50115">
        <w:t>;</w:t>
      </w:r>
    </w:p>
    <w:p w14:paraId="7C034267" w14:textId="559C90AB" w:rsidR="00BC1275" w:rsidRPr="00A47E51" w:rsidRDefault="00BC1275" w:rsidP="00BC1275">
      <w:pPr>
        <w:pStyle w:val="Nadpis3"/>
      </w:pPr>
      <w:r w:rsidRPr="00A47E51">
        <w:lastRenderedPageBreak/>
        <w:t>uživatelský manuál</w:t>
      </w:r>
      <w:r w:rsidR="00BB5C9A" w:rsidRPr="00A47E51">
        <w:t>;</w:t>
      </w:r>
    </w:p>
    <w:p w14:paraId="13B41AB8" w14:textId="634D7701" w:rsidR="00375B69" w:rsidRPr="00A50115" w:rsidRDefault="00375B69" w:rsidP="00375B69">
      <w:pPr>
        <w:pStyle w:val="Nadpis3"/>
      </w:pPr>
      <w:r w:rsidRPr="00A50115">
        <w:t>prohláš</w:t>
      </w:r>
      <w:r w:rsidR="00405E13" w:rsidRPr="00A50115">
        <w:t>e</w:t>
      </w:r>
      <w:r w:rsidRPr="00A50115">
        <w:t>ní o shodě</w:t>
      </w:r>
      <w:r w:rsidR="000066BB" w:rsidRPr="00A50115">
        <w:t>.</w:t>
      </w:r>
    </w:p>
    <w:p w14:paraId="348791FF" w14:textId="3966829E" w:rsidR="00E826CB" w:rsidRPr="00AC6575" w:rsidRDefault="00E826CB" w:rsidP="001A1CE2">
      <w:pPr>
        <w:pStyle w:val="Nadpis2"/>
      </w:pPr>
      <w:r w:rsidRPr="00AC6575">
        <w:t>Zhotovitel předá Objednateli plnění, popř. jeho část, v rozsahu specifikovaném ve Smlouvě a</w:t>
      </w:r>
      <w:r w:rsidR="00CC2773">
        <w:t> </w:t>
      </w:r>
      <w:r w:rsidRPr="00AC6575">
        <w:t>jejích přílohách.</w:t>
      </w:r>
    </w:p>
    <w:p w14:paraId="34879200" w14:textId="5B322C12" w:rsidR="00E826CB" w:rsidRPr="00AC6575" w:rsidRDefault="00E826CB" w:rsidP="00DC6D51">
      <w:pPr>
        <w:pStyle w:val="Nadpis2"/>
      </w:pPr>
      <w:r w:rsidRPr="00AC6575">
        <w:t xml:space="preserve">V případě </w:t>
      </w:r>
      <w:r w:rsidRPr="00CB7F3F">
        <w:t xml:space="preserve">předávání </w:t>
      </w:r>
      <w:r w:rsidR="00204226" w:rsidRPr="00CB7F3F">
        <w:t>dokumentace skutečného provedení</w:t>
      </w:r>
      <w:r w:rsidR="00F24BE2" w:rsidRPr="00CB7F3F">
        <w:t xml:space="preserve"> </w:t>
      </w:r>
      <w:r w:rsidRPr="00CB7F3F">
        <w:t>provede Objednatel její formální a obsahovou kontrolu a</w:t>
      </w:r>
      <w:r w:rsidR="00147B54" w:rsidRPr="00CB7F3F">
        <w:t> </w:t>
      </w:r>
      <w:r w:rsidRPr="00CB7F3F">
        <w:t>zašle</w:t>
      </w:r>
      <w:r w:rsidRPr="00AC6575">
        <w:t xml:space="preserve"> své připomínky k návrhu dokumentace ve lhůtě </w:t>
      </w:r>
      <w:r w:rsidRPr="00CC2773">
        <w:t>5 pracovních dnů od předložení návrhu dokumentace k připomínkám. Připomínky Objednate</w:t>
      </w:r>
      <w:r w:rsidRPr="00AC6575">
        <w:t>le je Zhotovitel povinen do</w:t>
      </w:r>
      <w:r w:rsidR="00147B54">
        <w:t> </w:t>
      </w:r>
      <w:r w:rsidRPr="00AC6575">
        <w:t xml:space="preserve">finální verze dokumentace zapracovat. Připomínkové řízení </w:t>
      </w:r>
      <w:r w:rsidR="003C0ACB">
        <w:t xml:space="preserve">dle tohoto článku smlouvy </w:t>
      </w:r>
      <w:r w:rsidRPr="00AC6575">
        <w:t>musí být provedeno ve lhůtě pro zpracování dokumentace stanovené v této Smlouvě. O řádném předání a</w:t>
      </w:r>
      <w:r w:rsidR="00D60526">
        <w:t> </w:t>
      </w:r>
      <w:r w:rsidRPr="00AC6575">
        <w:t xml:space="preserve">převzetí dokumentace </w:t>
      </w:r>
      <w:r w:rsidR="00204226">
        <w:t xml:space="preserve">skutečného provedení </w:t>
      </w:r>
      <w:r w:rsidRPr="00AC6575">
        <w:t xml:space="preserve">bude vyhotoven Akceptační protokol potvrzený oběma Smluvními stranami. </w:t>
      </w:r>
    </w:p>
    <w:p w14:paraId="58A81268" w14:textId="02F97220" w:rsidR="008568FF" w:rsidRDefault="008568FF" w:rsidP="008568FF">
      <w:pPr>
        <w:pStyle w:val="Nadpis2"/>
      </w:pPr>
      <w:bookmarkStart w:id="71" w:name="_Ref414362488"/>
      <w:bookmarkStart w:id="72" w:name="_Toc414378777"/>
      <w:bookmarkStart w:id="73" w:name="_Toc415476428"/>
      <w:bookmarkStart w:id="74" w:name="_Toc419445125"/>
      <w:bookmarkStart w:id="75" w:name="_Toc419465147"/>
      <w:bookmarkStart w:id="76" w:name="_Toc425139157"/>
      <w:bookmarkStart w:id="77" w:name="_Toc401946251"/>
      <w:bookmarkStart w:id="78" w:name="_Ref444003956"/>
      <w:r w:rsidRPr="001B3647">
        <w:t xml:space="preserve">Školení </w:t>
      </w:r>
      <w:r w:rsidR="0014729A">
        <w:t>bude</w:t>
      </w:r>
      <w:r w:rsidRPr="001B3647">
        <w:t xml:space="preserve"> považováno za úspěšně dokončené, pokud splnilo svůj účel a bylo prokazatelně realizováno v souladu s touto Smlouvou</w:t>
      </w:r>
      <w:r>
        <w:t xml:space="preserve"> a potvrzeno Stranami na Akceptačním protokolu.</w:t>
      </w:r>
    </w:p>
    <w:p w14:paraId="00ED4928" w14:textId="2EF53192" w:rsidR="00D67A22" w:rsidRDefault="003E1599" w:rsidP="00D007C0">
      <w:pPr>
        <w:pStyle w:val="Nadpis2"/>
        <w:numPr>
          <w:ilvl w:val="1"/>
          <w:numId w:val="11"/>
        </w:numPr>
      </w:pPr>
      <w:r w:rsidRPr="009B43B8">
        <w:t xml:space="preserve">Řízení o akceptaci </w:t>
      </w:r>
      <w:r w:rsidR="003C0C66">
        <w:t>Díla</w:t>
      </w:r>
      <w:r w:rsidR="00A16CCA">
        <w:t xml:space="preserve"> bude</w:t>
      </w:r>
      <w:r w:rsidRPr="009B43B8">
        <w:t xml:space="preserve"> ukončeno podpisem příslušného akceptačního protokolu Objednatelem a Zhotovitelem (dále jen „</w:t>
      </w:r>
      <w:r w:rsidRPr="00DC6D51">
        <w:rPr>
          <w:b/>
          <w:bCs/>
          <w:i/>
          <w:iCs/>
        </w:rPr>
        <w:t>Akceptační protokol</w:t>
      </w:r>
      <w:r w:rsidRPr="009B43B8">
        <w:t xml:space="preserve">“), </w:t>
      </w:r>
      <w:r w:rsidR="00D67A22">
        <w:t xml:space="preserve">jehož vzor tvoří </w:t>
      </w:r>
      <w:r w:rsidR="00A50115">
        <w:rPr>
          <w:b/>
          <w:bCs/>
          <w:u w:val="single"/>
        </w:rPr>
        <w:t>P</w:t>
      </w:r>
      <w:r w:rsidR="00D67A22" w:rsidRPr="00CF223C">
        <w:rPr>
          <w:b/>
          <w:bCs/>
          <w:u w:val="single"/>
        </w:rPr>
        <w:t>řílohu č. 5</w:t>
      </w:r>
      <w:r w:rsidR="00D67A22">
        <w:t xml:space="preserve"> této Smlouvy. </w:t>
      </w:r>
    </w:p>
    <w:p w14:paraId="34879222" w14:textId="77777777" w:rsidR="00E826CB" w:rsidRPr="00AC6575" w:rsidRDefault="00E826CB" w:rsidP="0022366E">
      <w:pPr>
        <w:pStyle w:val="Nadpis1"/>
        <w:rPr>
          <w:b w:val="0"/>
        </w:rPr>
      </w:pPr>
      <w:bookmarkStart w:id="79" w:name="_Toc86131123"/>
      <w:bookmarkEnd w:id="71"/>
      <w:bookmarkEnd w:id="72"/>
      <w:bookmarkEnd w:id="73"/>
      <w:bookmarkEnd w:id="74"/>
      <w:bookmarkEnd w:id="75"/>
      <w:bookmarkEnd w:id="76"/>
      <w:bookmarkEnd w:id="77"/>
      <w:bookmarkEnd w:id="78"/>
      <w:r w:rsidRPr="00AC6575">
        <w:t>DALŠÍ PRÁVA A POVINNOSTI STRAN</w:t>
      </w:r>
      <w:bookmarkEnd w:id="79"/>
    </w:p>
    <w:p w14:paraId="34879223" w14:textId="77777777" w:rsidR="00E826CB" w:rsidRPr="00AC6575" w:rsidRDefault="00E826CB" w:rsidP="00DC6D51">
      <w:pPr>
        <w:pStyle w:val="Nadpis2"/>
      </w:pPr>
      <w:bookmarkStart w:id="80" w:name="_Ref317258366"/>
      <w:r w:rsidRPr="00AC6575">
        <w:t>Zhotovitel se dále zavazuje:</w:t>
      </w:r>
      <w:bookmarkEnd w:id="80"/>
    </w:p>
    <w:p w14:paraId="34879224" w14:textId="77777777" w:rsidR="00E826CB" w:rsidRPr="00AC6575" w:rsidRDefault="00E826CB" w:rsidP="00DA5B89">
      <w:pPr>
        <w:pStyle w:val="Nadpis3"/>
      </w:pPr>
      <w:bookmarkStart w:id="81" w:name="_Toc401946272"/>
      <w:bookmarkStart w:id="82" w:name="_Toc414378797"/>
      <w:bookmarkStart w:id="83" w:name="_Toc415476446"/>
      <w:bookmarkStart w:id="84" w:name="_Toc419445143"/>
      <w:bookmarkStart w:id="85" w:name="_Toc419465165"/>
      <w:bookmarkStart w:id="86" w:name="_Toc425139183"/>
      <w:bookmarkStart w:id="87" w:name="_Toc440525997"/>
      <w:r w:rsidRPr="00AC6575">
        <w:t>poskytovat řádně a včas plnění dle Smlouvy bez faktických a právních vad</w:t>
      </w:r>
      <w:bookmarkEnd w:id="81"/>
      <w:bookmarkEnd w:id="82"/>
      <w:r w:rsidRPr="00AC6575">
        <w:t>;</w:t>
      </w:r>
      <w:bookmarkEnd w:id="83"/>
      <w:bookmarkEnd w:id="84"/>
      <w:bookmarkEnd w:id="85"/>
      <w:bookmarkEnd w:id="86"/>
      <w:bookmarkEnd w:id="87"/>
    </w:p>
    <w:p w14:paraId="34879225" w14:textId="77777777" w:rsidR="00E826CB" w:rsidRPr="00AC6575" w:rsidRDefault="00E826CB" w:rsidP="00DA5B89">
      <w:pPr>
        <w:pStyle w:val="Nadpis3"/>
      </w:pPr>
      <w:bookmarkStart w:id="88" w:name="_Toc401946273"/>
      <w:bookmarkStart w:id="89" w:name="_Toc414378798"/>
      <w:bookmarkStart w:id="90" w:name="_Toc415476447"/>
      <w:bookmarkStart w:id="91" w:name="_Toc419445144"/>
      <w:bookmarkStart w:id="92" w:name="_Toc419465166"/>
      <w:bookmarkStart w:id="93" w:name="_Toc425139184"/>
      <w:bookmarkStart w:id="94" w:name="_Toc440525998"/>
      <w:r w:rsidRPr="00AC6575">
        <w:t>postupovat při realizaci plnění s odbornou péčí, podle nejlepších znalostí a schopností, sledovat a chránit oprávněné zájmy Objednatele a postupovat v souladu s jeho pokyny a</w:t>
      </w:r>
      <w:r w:rsidR="008864F4">
        <w:t> </w:t>
      </w:r>
      <w:r w:rsidRPr="00AC6575">
        <w:t>interními předpisy souvisejícími s </w:t>
      </w:r>
      <w:r w:rsidR="009B2501">
        <w:t>plněním dle této Smlouvy</w:t>
      </w:r>
      <w:r w:rsidR="009B2501" w:rsidRPr="00AC6575">
        <w:t xml:space="preserve"> </w:t>
      </w:r>
      <w:r w:rsidRPr="00AC6575">
        <w:t>(či jeho dílčí částí), které Objednatel Zhotoviteli poskytne, nebo s pokyny jím pověřených osob;</w:t>
      </w:r>
      <w:bookmarkEnd w:id="88"/>
      <w:bookmarkEnd w:id="89"/>
      <w:bookmarkEnd w:id="90"/>
      <w:bookmarkEnd w:id="91"/>
      <w:bookmarkEnd w:id="92"/>
      <w:bookmarkEnd w:id="93"/>
      <w:bookmarkEnd w:id="94"/>
    </w:p>
    <w:p w14:paraId="34879226" w14:textId="77777777" w:rsidR="00E826CB" w:rsidRPr="00AC6575" w:rsidRDefault="00E826CB" w:rsidP="00DA5B89">
      <w:pPr>
        <w:pStyle w:val="Nadpis3"/>
      </w:pPr>
      <w:bookmarkStart w:id="95" w:name="_Toc425139185"/>
      <w:bookmarkStart w:id="96" w:name="_Toc440525999"/>
      <w:bookmarkStart w:id="97" w:name="_Ref419452620"/>
      <w:bookmarkStart w:id="98" w:name="_Toc419465171"/>
      <w:r w:rsidRPr="00AC6575">
        <w:t>bez zbytečného odkladu oznámit Objednateli veškeré skutečnosti, které mohou mít vliv na</w:t>
      </w:r>
      <w:r w:rsidR="008864F4">
        <w:t> </w:t>
      </w:r>
      <w:r w:rsidRPr="00AC6575">
        <w:t>povahu nebo na podmínky plnění. Zejména je povinen neprodleně písemně oznámit Objednateli změny svého majetkoprávního postavení, jako je např. přeměna společnosti, snížení základního kapitálu, vstup do likvidace, úpadek či prohlášení konkurzu;</w:t>
      </w:r>
      <w:bookmarkEnd w:id="95"/>
      <w:bookmarkEnd w:id="96"/>
    </w:p>
    <w:p w14:paraId="34879227" w14:textId="2463993E" w:rsidR="00E826CB" w:rsidRPr="00AC6575" w:rsidRDefault="00E826CB" w:rsidP="00DA5B89">
      <w:pPr>
        <w:pStyle w:val="Nadpis3"/>
      </w:pPr>
      <w:bookmarkStart w:id="99" w:name="_Toc425139186"/>
      <w:bookmarkStart w:id="100" w:name="_Toc440526000"/>
      <w:r w:rsidRPr="00AC6575">
        <w:t>informovat bezodkladně Objednatele o jakýchkoliv zjištěných překážkách plnění dle</w:t>
      </w:r>
      <w:r w:rsidR="008864F4">
        <w:t> </w:t>
      </w:r>
      <w:r w:rsidRPr="00AC6575">
        <w:t>Smlouvy, byť by za ně Zhotovitel neodpovídal, o vznesených požadavcích orgánů státního dozoru a o uplatněných nárocích třetích osob, které by mohly plnění dle</w:t>
      </w:r>
      <w:r w:rsidR="009500BE">
        <w:t> </w:t>
      </w:r>
      <w:r w:rsidRPr="00AC6575">
        <w:t>Smlouvy ovlivnit;</w:t>
      </w:r>
      <w:bookmarkEnd w:id="99"/>
      <w:bookmarkEnd w:id="100"/>
    </w:p>
    <w:p w14:paraId="34879228" w14:textId="77777777" w:rsidR="00E826CB" w:rsidRPr="00AC6575" w:rsidRDefault="00E826CB" w:rsidP="00DA5B89">
      <w:pPr>
        <w:pStyle w:val="Nadpis3"/>
      </w:pPr>
      <w:bookmarkStart w:id="101" w:name="_Toc425139187"/>
      <w:bookmarkStart w:id="102" w:name="_Toc440526001"/>
      <w:r w:rsidRPr="00AC6575">
        <w:t>poskytnout Objednateli veškerou nezbytnou součinnost k naplnění účelu Smlouvy;</w:t>
      </w:r>
      <w:bookmarkEnd w:id="101"/>
      <w:bookmarkEnd w:id="102"/>
    </w:p>
    <w:p w14:paraId="34879229" w14:textId="77777777" w:rsidR="00E826CB" w:rsidRPr="00AC6575" w:rsidRDefault="00E826CB" w:rsidP="00DA5B89">
      <w:pPr>
        <w:pStyle w:val="Nadpis3"/>
      </w:pPr>
      <w:bookmarkStart w:id="103" w:name="_Toc425139188"/>
      <w:bookmarkStart w:id="104" w:name="_Toc440526002"/>
      <w:r w:rsidRPr="00AC6575">
        <w:t>na žádost Objednatele spolupracovat či poskytnout maximální součinnost dalším dodavatelům Objednatele;</w:t>
      </w:r>
      <w:bookmarkEnd w:id="103"/>
      <w:bookmarkEnd w:id="104"/>
    </w:p>
    <w:p w14:paraId="3487922A" w14:textId="6683D0AF" w:rsidR="00E826CB" w:rsidRPr="00AC6575" w:rsidRDefault="00E826CB" w:rsidP="00DA5B89">
      <w:pPr>
        <w:pStyle w:val="Nadpis3"/>
      </w:pPr>
      <w:bookmarkStart w:id="105" w:name="_Toc425139190"/>
      <w:bookmarkStart w:id="106" w:name="_Toc440526003"/>
      <w:r w:rsidRPr="00AC6575">
        <w:lastRenderedPageBreak/>
        <w:t xml:space="preserve">dodržovat provozní řád </w:t>
      </w:r>
      <w:r w:rsidR="00F6187F">
        <w:t xml:space="preserve">a stanovená ochranná a bezpečnostní opatření </w:t>
      </w:r>
      <w:r w:rsidRPr="00AC6575">
        <w:t>v místě plnění a provádět svoje činnosti tak, aby nebyl v nadbytečném rozsahu omezen provoz na</w:t>
      </w:r>
      <w:r w:rsidR="005D3ECF">
        <w:t> </w:t>
      </w:r>
      <w:r w:rsidRPr="00AC6575">
        <w:t>pracovištích Objednatele. Zhotovitel zajistí, aby všechny osoby, které se na jeho straně podílí na realizaci plnění dle Smlouvy, a které budou přítomny v prostorách Objednatele, dodržovaly všechny bezpečnostní a provozní předpisy tak, jak s nimi byly seznámeny Objednatelem;</w:t>
      </w:r>
      <w:bookmarkEnd w:id="105"/>
      <w:bookmarkEnd w:id="106"/>
    </w:p>
    <w:p w14:paraId="3487922B" w14:textId="742955E6" w:rsidR="00E826CB" w:rsidRPr="00AC6575" w:rsidRDefault="00E826CB" w:rsidP="00DA5B89">
      <w:pPr>
        <w:pStyle w:val="Nadpis3"/>
      </w:pPr>
      <w:bookmarkStart w:id="107" w:name="_Toc425139191"/>
      <w:bookmarkStart w:id="108" w:name="_Toc440526004"/>
      <w:r w:rsidRPr="00AC6575">
        <w:t xml:space="preserve">informovat Objednatele na jeho žádost o průběhu realizace </w:t>
      </w:r>
      <w:r w:rsidR="009B2501">
        <w:t>plnění</w:t>
      </w:r>
      <w:r w:rsidR="009B2501" w:rsidRPr="00AC6575">
        <w:t xml:space="preserve"> </w:t>
      </w:r>
      <w:r w:rsidRPr="00AC6575">
        <w:t>a akceptovat jeho doplňující pokyny a připomínky k realizaci plnění;</w:t>
      </w:r>
      <w:bookmarkEnd w:id="107"/>
      <w:bookmarkEnd w:id="108"/>
    </w:p>
    <w:p w14:paraId="3487922C" w14:textId="4BACFDDB" w:rsidR="00E826CB" w:rsidRPr="00AC6575" w:rsidRDefault="00E826CB" w:rsidP="00DA5B89">
      <w:pPr>
        <w:pStyle w:val="Nadpis3"/>
      </w:pPr>
      <w:bookmarkStart w:id="109" w:name="_Toc440526005"/>
      <w:bookmarkStart w:id="110" w:name="_Toc425139192"/>
      <w:r w:rsidRPr="00AC6575">
        <w:t>použít veškeré podklady předané mu Objednatelem pouze pro účely Smlouvy a</w:t>
      </w:r>
      <w:r w:rsidR="009500BE">
        <w:t> </w:t>
      </w:r>
      <w:r w:rsidRPr="00AC6575">
        <w:t>zabezpečit jejich řádné vrácení Objednateli, bude-li to objektivně možné vzhledem k jejich povaze a</w:t>
      </w:r>
      <w:r w:rsidR="008864F4">
        <w:t> </w:t>
      </w:r>
      <w:r w:rsidRPr="00AC6575">
        <w:t>způsobu použití</w:t>
      </w:r>
      <w:bookmarkEnd w:id="97"/>
      <w:bookmarkEnd w:id="98"/>
      <w:r w:rsidRPr="00AC6575">
        <w:t>; a</w:t>
      </w:r>
      <w:bookmarkEnd w:id="109"/>
    </w:p>
    <w:p w14:paraId="3487922D" w14:textId="77777777" w:rsidR="00E826CB" w:rsidRPr="00AC6575" w:rsidRDefault="00E826CB" w:rsidP="00DA5B89">
      <w:pPr>
        <w:pStyle w:val="Nadpis3"/>
      </w:pPr>
      <w:bookmarkStart w:id="111" w:name="_Ref426450337"/>
      <w:bookmarkStart w:id="112" w:name="_Toc440526006"/>
      <w:bookmarkEnd w:id="110"/>
      <w:r w:rsidRPr="00AC6575">
        <w:t xml:space="preserve">poskytnout Objednateli veškeré údaje a informace potřebné ke </w:t>
      </w:r>
      <w:r w:rsidR="008864F4" w:rsidRPr="00AC6575">
        <w:t>splnění povinností</w:t>
      </w:r>
      <w:r w:rsidRPr="00AC6575">
        <w:t xml:space="preserve"> Objednatele týkajících se uveřejňování údajů a informací o VZ dle platných právních předpisů. </w:t>
      </w:r>
      <w:bookmarkEnd w:id="111"/>
      <w:bookmarkEnd w:id="112"/>
    </w:p>
    <w:p w14:paraId="3487922E" w14:textId="77777777" w:rsidR="00E826CB" w:rsidRPr="00AC6575" w:rsidRDefault="00E826CB" w:rsidP="00DC6D51">
      <w:pPr>
        <w:pStyle w:val="Nadpis2"/>
      </w:pPr>
      <w:r w:rsidRPr="00AC6575">
        <w:t>Objednatel se dále zavazuje:</w:t>
      </w:r>
    </w:p>
    <w:p w14:paraId="3487922F" w14:textId="77777777" w:rsidR="00E826CB" w:rsidRPr="00AC6575" w:rsidRDefault="00E826CB" w:rsidP="00DA5B89">
      <w:pPr>
        <w:pStyle w:val="Nadpis3"/>
      </w:pPr>
      <w:r w:rsidRPr="00AC6575">
        <w:t>poskytovat Zhotoviteli na základě jeho konkrétního písemného vyžádání úplné, pravdivé a včasné informace potřebné k řádnému a včasnému plnění Zhotovitele dle Smlouvy;</w:t>
      </w:r>
    </w:p>
    <w:p w14:paraId="34879230" w14:textId="77777777" w:rsidR="00E826CB" w:rsidRPr="00AC6575" w:rsidRDefault="00E826CB" w:rsidP="00DA5B89">
      <w:pPr>
        <w:pStyle w:val="Nadpis3"/>
      </w:pPr>
      <w:r w:rsidRPr="00AC6575">
        <w:t>zabezpečit pro pracovníky Zhotovitele na základě písemného vyžádání Zhotovitele přístup do určených objektů Objednatele za účelem řádného a včasného plnění Smlouvy;</w:t>
      </w:r>
    </w:p>
    <w:p w14:paraId="34879231" w14:textId="6B57389B" w:rsidR="00E826CB" w:rsidRPr="00AC6575" w:rsidRDefault="00E826CB" w:rsidP="00DA5B89">
      <w:pPr>
        <w:pStyle w:val="Nadpis3"/>
      </w:pPr>
      <w:r w:rsidRPr="00AC6575">
        <w:t>na základě konkrétního písemného vyžádání Zhotovitele zabezpečit účast pracovníků Objednatele či jím určených osob na pracovních schůzkách či na</w:t>
      </w:r>
      <w:r w:rsidR="008864F4">
        <w:t> </w:t>
      </w:r>
      <w:r w:rsidRPr="00AC6575">
        <w:t xml:space="preserve">základě takové žádosti Zhotovitele zabezpečit potřebné </w:t>
      </w:r>
      <w:proofErr w:type="spellStart"/>
      <w:r w:rsidR="009500BE" w:rsidRPr="00AC6575">
        <w:t>technicko</w:t>
      </w:r>
      <w:proofErr w:type="spellEnd"/>
      <w:r w:rsidR="009500BE" w:rsidRPr="00AC6575">
        <w:t xml:space="preserve"> – organizační</w:t>
      </w:r>
      <w:r w:rsidRPr="00AC6575">
        <w:t xml:space="preserve"> podmínky vyplývající ze Smlouvy;</w:t>
      </w:r>
    </w:p>
    <w:p w14:paraId="34879232" w14:textId="77777777" w:rsidR="00E826CB" w:rsidRPr="00AC6575" w:rsidRDefault="00E826CB" w:rsidP="00DA5B89">
      <w:pPr>
        <w:pStyle w:val="Nadpis3"/>
      </w:pPr>
      <w:r w:rsidRPr="00AC6575">
        <w:t>poskytnout Zhotoviteli součinnost potřebnou k řádné a včasné realizaci předmětu Smlouvy, kterou je po něm Zhotovitel jako osoba, která disponuje takovými kapacitami a odbornými znalostmi, které jsou nezbytné pro realizaci plnění, oprávněna požadovat;</w:t>
      </w:r>
    </w:p>
    <w:p w14:paraId="34879233" w14:textId="53E041AC" w:rsidR="00E826CB" w:rsidRPr="00AC6575" w:rsidRDefault="00E826CB" w:rsidP="00DA5B89">
      <w:pPr>
        <w:pStyle w:val="Nadpis3"/>
      </w:pPr>
      <w:r w:rsidRPr="00AC6575">
        <w:t>poskytnout pracovníkům Zhotovitele na písemné vyžádání vzdálený přístup k nutným technickým prostředkům Objednatele v minimálním rozsahu nutném pro účely plnění předmětu Smlouvy.</w:t>
      </w:r>
    </w:p>
    <w:p w14:paraId="34879234" w14:textId="32911090" w:rsidR="00E826CB" w:rsidRPr="00AC6575" w:rsidRDefault="00E826CB" w:rsidP="0022366E">
      <w:pPr>
        <w:pStyle w:val="Nadpis1"/>
        <w:rPr>
          <w:b w:val="0"/>
        </w:rPr>
      </w:pPr>
      <w:bookmarkStart w:id="113" w:name="_Toc86131124"/>
      <w:r w:rsidRPr="00AC6575">
        <w:t>PODDODAVATELÉ, REALIZAČNÍ TÝM, OPRÁVNĚNÉ OSOBY</w:t>
      </w:r>
      <w:bookmarkEnd w:id="113"/>
    </w:p>
    <w:p w14:paraId="34879235" w14:textId="77777777" w:rsidR="00E826CB" w:rsidRPr="00AC6575" w:rsidRDefault="00E826CB" w:rsidP="00DC6D51">
      <w:pPr>
        <w:pStyle w:val="Nadpis2"/>
      </w:pPr>
      <w:bookmarkStart w:id="114" w:name="_Ref420426242"/>
      <w:bookmarkStart w:id="115" w:name="_Toc401847758"/>
      <w:bookmarkStart w:id="116" w:name="_Ref420425423"/>
      <w:r w:rsidRPr="00AC6575">
        <w:t>Poddodavatelé</w:t>
      </w:r>
      <w:bookmarkEnd w:id="114"/>
    </w:p>
    <w:bookmarkEnd w:id="115"/>
    <w:bookmarkEnd w:id="116"/>
    <w:p w14:paraId="34879236" w14:textId="16F87E9B" w:rsidR="00E826CB" w:rsidRPr="00AC6575" w:rsidRDefault="00E826CB" w:rsidP="00DA5B89">
      <w:pPr>
        <w:pStyle w:val="Nadpis3"/>
      </w:pPr>
      <w:r w:rsidRPr="00AC6575">
        <w:t xml:space="preserve">Zhotovitel se zavazuje plnění předmětu Smlouvy provést sám, nebo s využitím poddodavatelů, uvedených spolu s rozsahem jejich </w:t>
      </w:r>
      <w:r w:rsidRPr="00507E0C">
        <w:t xml:space="preserve">plnění v </w:t>
      </w:r>
      <w:r w:rsidRPr="00507E0C">
        <w:rPr>
          <w:b/>
          <w:bCs/>
          <w:u w:val="single"/>
        </w:rPr>
        <w:t xml:space="preserve">příloze č. </w:t>
      </w:r>
      <w:r w:rsidR="00507E0C" w:rsidRPr="00507E0C">
        <w:rPr>
          <w:b/>
          <w:bCs/>
          <w:u w:val="single"/>
        </w:rPr>
        <w:t>4</w:t>
      </w:r>
      <w:r w:rsidRPr="00507E0C">
        <w:t xml:space="preserve"> Smlouvy</w:t>
      </w:r>
      <w:r w:rsidRPr="009B2501">
        <w:t>. Zhotovitel je povinen písemně informovat Objednatele o všech</w:t>
      </w:r>
      <w:r w:rsidRPr="00AC6575">
        <w:t xml:space="preserve"> svých </w:t>
      </w:r>
      <w:r w:rsidRPr="00AC6575">
        <w:lastRenderedPageBreak/>
        <w:t>poddodavatelích (včetně jejich identifikačních a kontaktních údajů a o tom, které služby pro něj v rámci předmětu plnění každý z poddodavatelů poskytuje) a</w:t>
      </w:r>
      <w:r w:rsidR="008864F4">
        <w:t> </w:t>
      </w:r>
      <w:r w:rsidRPr="00AC6575">
        <w:t>o</w:t>
      </w:r>
      <w:r w:rsidR="008864F4">
        <w:t> </w:t>
      </w:r>
      <w:r w:rsidRPr="00AC6575">
        <w:t>jejich změně, a to nejpozději do 7 (sedmi) kalendářních dnů ode dne, kdy Zhotovitel vstoupil s poddodavatelem ve smluvní vztah či ode dne, kdy nastala změna.</w:t>
      </w:r>
    </w:p>
    <w:p w14:paraId="3F187BA7" w14:textId="77777777" w:rsidR="00615A43" w:rsidRDefault="00615A43" w:rsidP="00615A43">
      <w:pPr>
        <w:pStyle w:val="Nadpis3"/>
      </w:pPr>
      <w:r>
        <w:t xml:space="preserve">Zhotovitel se zavazuje realizovat část plnění poddodavatelem, pomocí kterého prokázal splnění části kvalifikace v zadávacím řízení, a to alespoň v takovém rozsahu, v jakém tento poddodavatel prokázal kvalifikaci za Zhotovitele.  </w:t>
      </w:r>
    </w:p>
    <w:p w14:paraId="294C87A4" w14:textId="77777777" w:rsidR="00615A43" w:rsidRDefault="00615A43" w:rsidP="00615A43">
      <w:pPr>
        <w:pStyle w:val="Nadpis3"/>
      </w:pPr>
      <w:r>
        <w:t xml:space="preserve">Zhotovitel je oprávněn změnit poddodavatele, pomocí něhož prokázal část splnění kvalifikace v rámci zadávacího řízení VZ, na </w:t>
      </w:r>
      <w:proofErr w:type="gramStart"/>
      <w:r>
        <w:t>základě</w:t>
      </w:r>
      <w:proofErr w:type="gramEnd"/>
      <w:r>
        <w:t xml:space="preserve"> něhož byla uzavřena Smlouva, jen z vážných objektivních důvodů a s předchozím písemným souhlasem Objednatele, přičemž nový poddodavatel musí disponovat kvalifikací ve stejném či větším rozsahu, který původní poddodavatel prokázal za Zhotovitele. Objednatel nesmí souhlas se změnou poddodavatele bez objektivních důvodů odmítnout, pokud mu budou příslušné doklady ve stanovené lhůtě předloženy.</w:t>
      </w:r>
    </w:p>
    <w:p w14:paraId="34879239" w14:textId="77777777" w:rsidR="00E826CB" w:rsidRPr="00AC6575" w:rsidRDefault="00E826CB" w:rsidP="00DA5B89">
      <w:pPr>
        <w:pStyle w:val="Nadpis3"/>
      </w:pPr>
      <w:r w:rsidRPr="00AC6575">
        <w:t>Zadání provedení části plnění dle Smlouvy poddodavateli Zhotovitelem nezbavuje Zhotovitele jeho výlučné odpovědnosti za řádné provedení plnění dle Smlouvy vůči Objednateli. Zhotovitel odpovídá Objednateli za plnění předmětu Smlouvy, které svěřil poddodavateli, ve stejném rozsahu, jako by jej poskytoval sám.</w:t>
      </w:r>
    </w:p>
    <w:p w14:paraId="3487923F" w14:textId="77777777" w:rsidR="00E826CB" w:rsidRPr="00AC6575" w:rsidRDefault="00E826CB" w:rsidP="00DC6D51">
      <w:pPr>
        <w:pStyle w:val="Nadpis2"/>
      </w:pPr>
      <w:bookmarkStart w:id="117" w:name="_Ref414373332"/>
      <w:r w:rsidRPr="00AC6575">
        <w:t>Oprávněné osoby</w:t>
      </w:r>
      <w:bookmarkEnd w:id="117"/>
    </w:p>
    <w:p w14:paraId="34879240" w14:textId="56BC9A81" w:rsidR="00E826CB" w:rsidRPr="00AC6575" w:rsidRDefault="00E826CB" w:rsidP="00DA5B89">
      <w:pPr>
        <w:pStyle w:val="Nadpis3"/>
      </w:pPr>
      <w:bookmarkStart w:id="118" w:name="_Ref435289101"/>
      <w:r w:rsidRPr="00AC6575">
        <w:t>Každá ze Stran dále jmenuje oprávněné osoby, které budou vystupovat jako zástupci Stran. Oprávněné osoby zastupují Stranu ve smluvních</w:t>
      </w:r>
      <w:r w:rsidR="00424EEB">
        <w:t>, projektových</w:t>
      </w:r>
      <w:r w:rsidRPr="00AC6575">
        <w:t xml:space="preserve"> a technických záležitostech souvisejících s plněním předmětu Smlouvy.  </w:t>
      </w:r>
      <w:bookmarkEnd w:id="118"/>
    </w:p>
    <w:p w14:paraId="34879241" w14:textId="77777777" w:rsidR="00E826CB" w:rsidRPr="00AC6575" w:rsidRDefault="00E826CB" w:rsidP="00DA5B89">
      <w:pPr>
        <w:pStyle w:val="Nadpis3"/>
      </w:pPr>
      <w:r w:rsidRPr="00AC6575">
        <w:t xml:space="preserve">Oprávněné osoby budou oprávněny činit rozhodnutí závazná pro Strany ve vztahu k Smlouvě v rámci své pravomoci. Oprávněné osoby, nejsou-li statutárními orgány, však nejsou oprávněny provádět změny ani zrušení Smlouvy s výjimkou oprávnění výslovně ve Smlouvě definovaných, nebude-li jim udělena speciální plná moc. </w:t>
      </w:r>
    </w:p>
    <w:p w14:paraId="34879242" w14:textId="77777777" w:rsidR="00E826CB" w:rsidRPr="00AC6575" w:rsidRDefault="00E826CB" w:rsidP="00DA5B89">
      <w:pPr>
        <w:pStyle w:val="Nadpis3"/>
      </w:pPr>
      <w:r w:rsidRPr="00AC6575">
        <w:t>Oprávněnými osobami za Objednatele jsou:</w:t>
      </w:r>
    </w:p>
    <w:p w14:paraId="34879243" w14:textId="0D781787" w:rsidR="00E826CB" w:rsidRPr="00414E5C" w:rsidRDefault="00E826CB" w:rsidP="00DA5B89">
      <w:pPr>
        <w:pStyle w:val="Nadpis4"/>
      </w:pPr>
      <w:r w:rsidRPr="00414E5C">
        <w:t xml:space="preserve">ve věcech smluvních: </w:t>
      </w:r>
      <w:r w:rsidRPr="00414E5C">
        <w:tab/>
      </w:r>
      <w:r w:rsidR="0077580F">
        <w:t xml:space="preserve">Mgr. Jakub Richter, </w:t>
      </w:r>
      <w:hyperlink r:id="rId12" w:history="1">
        <w:r w:rsidR="0077580F" w:rsidRPr="00061CF2">
          <w:rPr>
            <w:rStyle w:val="Hypertextovodkaz"/>
          </w:rPr>
          <w:t>jakub.richter@spcss.cz</w:t>
        </w:r>
      </w:hyperlink>
      <w:r w:rsidR="00CD06E1">
        <w:t>;</w:t>
      </w:r>
    </w:p>
    <w:p w14:paraId="34879244" w14:textId="1E777D0C" w:rsidR="00E826CB" w:rsidRDefault="00E826CB" w:rsidP="00DA5B89">
      <w:pPr>
        <w:pStyle w:val="Nadpis4"/>
      </w:pPr>
      <w:r w:rsidRPr="00414E5C">
        <w:t xml:space="preserve">ve věcech technických: </w:t>
      </w:r>
      <w:r w:rsidRPr="00AC6575">
        <w:tab/>
      </w:r>
      <w:r w:rsidR="0077580F">
        <w:t xml:space="preserve">Martin Škývara, </w:t>
      </w:r>
      <w:hyperlink r:id="rId13" w:history="1">
        <w:r w:rsidR="0077580F" w:rsidRPr="00061CF2">
          <w:rPr>
            <w:rStyle w:val="Hypertextovodkaz"/>
          </w:rPr>
          <w:t>martin.skyvara@spcss.cz</w:t>
        </w:r>
      </w:hyperlink>
      <w:r w:rsidR="0077580F">
        <w:t>,</w:t>
      </w:r>
      <w:r w:rsidR="0035552F">
        <w:tab/>
      </w:r>
      <w:r w:rsidR="0035552F">
        <w:tab/>
      </w:r>
      <w:r w:rsidR="0035552F">
        <w:tab/>
      </w:r>
      <w:r w:rsidR="0035552F">
        <w:tab/>
        <w:t>tel. 702 036</w:t>
      </w:r>
      <w:r w:rsidR="00CD06E1">
        <w:t> </w:t>
      </w:r>
      <w:r w:rsidR="0035552F">
        <w:t>873</w:t>
      </w:r>
      <w:r w:rsidR="00CD06E1">
        <w:t>.</w:t>
      </w:r>
    </w:p>
    <w:p w14:paraId="34879245" w14:textId="77777777" w:rsidR="00E826CB" w:rsidRPr="00AC6575" w:rsidRDefault="00E826CB" w:rsidP="00DA5B89">
      <w:pPr>
        <w:pStyle w:val="Nadpis3"/>
      </w:pPr>
      <w:bookmarkStart w:id="119" w:name="_Toc425495297"/>
      <w:r w:rsidRPr="00AC6575">
        <w:t>Oprávněnými osobami za Zhotovitele jsou:</w:t>
      </w:r>
      <w:bookmarkEnd w:id="119"/>
    </w:p>
    <w:p w14:paraId="34879246" w14:textId="10438B44" w:rsidR="00E826CB" w:rsidRPr="00414E5C" w:rsidRDefault="00E826CB" w:rsidP="00DA5B89">
      <w:pPr>
        <w:pStyle w:val="Nadpis4"/>
      </w:pPr>
      <w:r w:rsidRPr="00AC6575">
        <w:t>v</w:t>
      </w:r>
      <w:r w:rsidRPr="00414E5C">
        <w:t xml:space="preserve">e věcech smluvních: </w:t>
      </w:r>
      <w:r w:rsidRPr="00414E5C">
        <w:tab/>
      </w:r>
      <w:r w:rsidRPr="00414E5C">
        <w:rPr>
          <w:highlight w:val="yellow"/>
        </w:rPr>
        <w:t xml:space="preserve">[DOPLNÍ </w:t>
      </w:r>
      <w:r w:rsidR="00082D40">
        <w:rPr>
          <w:highlight w:val="yellow"/>
        </w:rPr>
        <w:t>DODAVATEL</w:t>
      </w:r>
      <w:r w:rsidRPr="00414E5C">
        <w:rPr>
          <w:highlight w:val="yellow"/>
        </w:rPr>
        <w:t>]</w:t>
      </w:r>
    </w:p>
    <w:p w14:paraId="34879247" w14:textId="303149E4" w:rsidR="00E826CB" w:rsidRDefault="00E826CB" w:rsidP="00DA5B89">
      <w:pPr>
        <w:pStyle w:val="Nadpis4"/>
      </w:pPr>
      <w:r w:rsidRPr="00414E5C">
        <w:t>ve věcech te</w:t>
      </w:r>
      <w:r w:rsidR="006843E1">
        <w:t>ch</w:t>
      </w:r>
      <w:r w:rsidRPr="00414E5C">
        <w:t>ni</w:t>
      </w:r>
      <w:r w:rsidRPr="00AC6575">
        <w:t xml:space="preserve">ckých: </w:t>
      </w:r>
      <w:r w:rsidRPr="00AC6575">
        <w:tab/>
      </w:r>
      <w:r w:rsidRPr="00AC6575">
        <w:rPr>
          <w:highlight w:val="yellow"/>
        </w:rPr>
        <w:t xml:space="preserve">[DOPLNÍ </w:t>
      </w:r>
      <w:r w:rsidR="00082D40">
        <w:rPr>
          <w:highlight w:val="yellow"/>
        </w:rPr>
        <w:t>DODAVATEL</w:t>
      </w:r>
      <w:r w:rsidRPr="00AC6575">
        <w:rPr>
          <w:highlight w:val="yellow"/>
        </w:rPr>
        <w:t>]</w:t>
      </w:r>
    </w:p>
    <w:p w14:paraId="53E3A788" w14:textId="381450FD" w:rsidR="00876F33" w:rsidRDefault="00E826CB" w:rsidP="00DA5B89">
      <w:pPr>
        <w:pStyle w:val="Nadpis3"/>
      </w:pPr>
      <w:r w:rsidRPr="00AC6575">
        <w:t>Každá ze Stran má právo změnit jí jmenované oprávněné osoby, musí však o</w:t>
      </w:r>
      <w:r w:rsidR="008864F4">
        <w:t> </w:t>
      </w:r>
      <w:r w:rsidRPr="00AC6575">
        <w:t>každé změně vyrozumět písemně druhou Stranu.  Změna oprávněných osob je vůči druhé Straně účinná okamžikem, kdy o ní byla písemně vyrozuměna.</w:t>
      </w:r>
      <w:r w:rsidR="00876F33" w:rsidRPr="00876F33">
        <w:t xml:space="preserve"> Pro případ jakékoliv změny těchto osob se Smluvní strany dohodly, že není potřeba uzavírat tomu odpovídající dodatek Smlouvy</w:t>
      </w:r>
      <w:r w:rsidR="00DD433F">
        <w:t>.</w:t>
      </w:r>
    </w:p>
    <w:p w14:paraId="5538EE4F" w14:textId="77777777" w:rsidR="000670F2" w:rsidRPr="00AC6575" w:rsidRDefault="000670F2" w:rsidP="00D42010">
      <w:pPr>
        <w:pStyle w:val="Nadpis2"/>
      </w:pPr>
      <w:bookmarkStart w:id="120" w:name="_Ref420684679"/>
      <w:bookmarkStart w:id="121" w:name="_Ref420425601"/>
      <w:r w:rsidRPr="00AC6575">
        <w:t>Realizační tým</w:t>
      </w:r>
      <w:bookmarkEnd w:id="120"/>
    </w:p>
    <w:p w14:paraId="041B2D83" w14:textId="5EA1E4FF" w:rsidR="000670F2" w:rsidRPr="00AC6575" w:rsidRDefault="000670F2" w:rsidP="000670F2">
      <w:pPr>
        <w:pStyle w:val="Nadpis3"/>
      </w:pPr>
      <w:bookmarkStart w:id="122" w:name="_Ref421714734"/>
      <w:bookmarkEnd w:id="121"/>
      <w:r w:rsidRPr="00AC6575">
        <w:lastRenderedPageBreak/>
        <w:t xml:space="preserve">Zhotovitel určí k plnění </w:t>
      </w:r>
      <w:r w:rsidRPr="009B2501">
        <w:t xml:space="preserve">předmětu Smlouvy realizační tým. Jmenné složení realizačního týmu je uvedeno v </w:t>
      </w:r>
      <w:r w:rsidRPr="000670F2">
        <w:rPr>
          <w:b/>
          <w:bCs/>
          <w:u w:val="single"/>
        </w:rPr>
        <w:t xml:space="preserve">příloze č. </w:t>
      </w:r>
      <w:r w:rsidR="00D3751B">
        <w:rPr>
          <w:b/>
          <w:bCs/>
          <w:u w:val="single"/>
        </w:rPr>
        <w:t>3</w:t>
      </w:r>
      <w:r w:rsidRPr="009B2501">
        <w:t xml:space="preserve"> Smlouvy</w:t>
      </w:r>
      <w:r w:rsidRPr="00AC6575">
        <w:t xml:space="preserve"> (dále jen „</w:t>
      </w:r>
      <w:r w:rsidRPr="00AC6575">
        <w:rPr>
          <w:b/>
          <w:i/>
        </w:rPr>
        <w:t>Realizační tým</w:t>
      </w:r>
      <w:r w:rsidRPr="00AC6575">
        <w:t>“). Zhotovitel se zavazuje zachovávat po celou dobu plnění předmětu Smlouvy profesionální složení Realizačního týmu v souladu s požadavky stanovenými ve</w:t>
      </w:r>
      <w:r>
        <w:t> </w:t>
      </w:r>
      <w:r w:rsidRPr="00AC6575">
        <w:t>Smlouvě.</w:t>
      </w:r>
    </w:p>
    <w:p w14:paraId="21ADA1C8" w14:textId="77777777" w:rsidR="000670F2" w:rsidRPr="00AC6575" w:rsidRDefault="000670F2" w:rsidP="000670F2">
      <w:pPr>
        <w:pStyle w:val="Nadpis3"/>
      </w:pPr>
      <w:r w:rsidRPr="00AC6575">
        <w:t>Zhotovitel se zavazuje zabezpečovat plnění předmětu Smlouvy prostřednictvím osob, jejichž prostřednictvím prokázal v rámci zadávacího řízení na VZ splnění kvalifikačních požadavků (technické kvalifikační předpoklady). V případě změny těchto osob (členů Realizačního týmu) je Zhotovitel povinen vyžádat si předchozí písemný souhlas Objednatele. Nový člen Realizačního týmu musí splňovat příslušné požadavky na kvalifikaci stanovené v ZD, což je Zhotovitel povinen Objednateli doložit odpovídajícími dokumenty. Pro případ jakékoliv změny těchto osob se Strany dohodly, že není potřeba uzavírat tomu odpovídající dodatek Smlouvy a taková změna je účinná dnem doručení písemného souhlasu Objednatele Zhotoviteli.</w:t>
      </w:r>
      <w:bookmarkEnd w:id="122"/>
    </w:p>
    <w:p w14:paraId="1D24290F" w14:textId="77777777" w:rsidR="000670F2" w:rsidRPr="00AC6575" w:rsidRDefault="000670F2" w:rsidP="000670F2">
      <w:pPr>
        <w:pStyle w:val="Nadpis3"/>
      </w:pPr>
      <w:r w:rsidRPr="00AC6575">
        <w:t>Objednatel si vyhrazuje právo na odmítnutí nebo akceptaci významných změn ve složení Realizačního týmu v době plnění Smlouvy.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Realizačního týmu nese výlučně Zhotovitel.</w:t>
      </w:r>
    </w:p>
    <w:p w14:paraId="0F47EF28" w14:textId="77777777" w:rsidR="000670F2" w:rsidRPr="00AC6575" w:rsidRDefault="000670F2" w:rsidP="000670F2">
      <w:pPr>
        <w:pStyle w:val="Nadpis3"/>
      </w:pPr>
      <w:r w:rsidRPr="00AC6575">
        <w:t>Pro případ jakékoliv změny těchto osob se Smluvní strany dohodly, že není potřeba uzavírat tomu odpovídající dodatek Smlouvy a taková změna je účinná dnem doručení písemného souhlasu Objednatele Zhotoviteli.</w:t>
      </w:r>
    </w:p>
    <w:p w14:paraId="7E73C6DC" w14:textId="77777777" w:rsidR="000670F2" w:rsidRPr="000670F2" w:rsidRDefault="000670F2" w:rsidP="000670F2">
      <w:pPr>
        <w:rPr>
          <w:lang w:eastAsia="cs-CZ"/>
        </w:rPr>
      </w:pPr>
    </w:p>
    <w:p w14:paraId="34879249" w14:textId="77777777" w:rsidR="00E826CB" w:rsidRPr="00AC6575" w:rsidRDefault="00E826CB" w:rsidP="00414E5C">
      <w:pPr>
        <w:pStyle w:val="Nadpis1"/>
        <w:rPr>
          <w:b w:val="0"/>
        </w:rPr>
      </w:pPr>
      <w:bookmarkStart w:id="123" w:name="_Ref401923326"/>
      <w:bookmarkStart w:id="124" w:name="_Toc86131125"/>
      <w:r w:rsidRPr="00AC6575">
        <w:t>VLASTNICKÉ PRÁVO, NEBEZPEČÍ ŠKODY NA VĚCI A PRÁVO UŽITÍ</w:t>
      </w:r>
      <w:bookmarkEnd w:id="123"/>
      <w:bookmarkEnd w:id="124"/>
    </w:p>
    <w:p w14:paraId="3487924A" w14:textId="77777777" w:rsidR="00E826CB" w:rsidRPr="00AC6575" w:rsidRDefault="00E826CB" w:rsidP="00DC6D51">
      <w:pPr>
        <w:pStyle w:val="Nadpis2"/>
      </w:pPr>
      <w:r w:rsidRPr="00AC6575">
        <w:t>Zhotovitel prohlašuje, že vlastnické právo a nebezpečí škody na věci ke všem hmotným součástem plnění v rámci předmětu Smlouvy předaným Zhotovitelem Objednateli v</w:t>
      </w:r>
      <w:r w:rsidR="008864F4">
        <w:t> </w:t>
      </w:r>
      <w:r w:rsidRPr="00AC6575">
        <w:t xml:space="preserve">souvislosti s plněním předmětu Smlouvy přechází na Objednatele dnem jejich protokolárního předání Objednateli.   </w:t>
      </w:r>
    </w:p>
    <w:p w14:paraId="3487924B" w14:textId="3786819E" w:rsidR="00E826CB" w:rsidRPr="00AC6575" w:rsidRDefault="00E826CB" w:rsidP="00DC6D51">
      <w:pPr>
        <w:pStyle w:val="Nadpis2"/>
      </w:pPr>
      <w:bookmarkStart w:id="125" w:name="_Ref416871144"/>
      <w:r w:rsidRPr="00AC6575">
        <w:t>Vzhledem k tomu, že součástí plnění ze Smlouvy je i plnění, které může naplňovat znaky autorského díla ve smyslu zákona č. 121/2000 Sb., o právu autorském, o</w:t>
      </w:r>
      <w:r w:rsidR="00D60526">
        <w:t> </w:t>
      </w:r>
      <w:r w:rsidRPr="00AC6575">
        <w:t>právech souvisejících s právem autorským a o změně některých zákonů (autorský zákon), ve znění pozdějších předpisů (dále jen „</w:t>
      </w:r>
      <w:r w:rsidRPr="00AC6575">
        <w:rPr>
          <w:b/>
          <w:i/>
        </w:rPr>
        <w:t>AZ</w:t>
      </w:r>
      <w:r w:rsidRPr="00AC6575">
        <w:t>“)</w:t>
      </w:r>
      <w:r w:rsidR="00F35A0D">
        <w:t xml:space="preserve"> – dokumentace skutečného provedení</w:t>
      </w:r>
      <w:r w:rsidRPr="00AC6575">
        <w:t>, je k těmto součástem plnění poskytována licence za</w:t>
      </w:r>
      <w:r w:rsidR="008864F4">
        <w:t> </w:t>
      </w:r>
      <w:r w:rsidRPr="00AC6575">
        <w:t>podmínek sjednaných dále v tomto článku Smlouvy.</w:t>
      </w:r>
      <w:bookmarkEnd w:id="125"/>
    </w:p>
    <w:p w14:paraId="3487924C" w14:textId="1E456B02" w:rsidR="00E826CB" w:rsidRPr="00AC6575" w:rsidRDefault="00E826CB" w:rsidP="00DC6D51">
      <w:pPr>
        <w:pStyle w:val="Nadpis2"/>
      </w:pPr>
      <w:bookmarkStart w:id="126" w:name="_Ref417627421"/>
      <w:r w:rsidRPr="00AC6575">
        <w:t>Objednatel je oprávněn veškeré součásti plnění považované za autorské dílo ve smyslu AZ (dále jen „</w:t>
      </w:r>
      <w:r w:rsidRPr="00AC6575">
        <w:rPr>
          <w:b/>
          <w:i/>
        </w:rPr>
        <w:t>Autorské dílo</w:t>
      </w:r>
      <w:r w:rsidRPr="00AC6575">
        <w:t>“) užívat dle níže uvedených podmínek.</w:t>
      </w:r>
      <w:bookmarkEnd w:id="126"/>
      <w:r w:rsidRPr="00AC6575">
        <w:t xml:space="preserve"> </w:t>
      </w:r>
    </w:p>
    <w:p w14:paraId="3487924D" w14:textId="0A08AC48" w:rsidR="00E826CB" w:rsidRPr="00AC6575" w:rsidRDefault="00E826CB" w:rsidP="00DC6D51">
      <w:pPr>
        <w:pStyle w:val="Nadpis2"/>
      </w:pPr>
      <w:bookmarkStart w:id="127" w:name="_Ref414451184"/>
      <w:bookmarkStart w:id="128" w:name="_Ref45014855"/>
      <w:r w:rsidRPr="00AC6575">
        <w:lastRenderedPageBreak/>
        <w:t>Objednatel je oprávněn Autorské dílo užívat dle níže uvedených licenčních podmínek (dále jen „</w:t>
      </w:r>
      <w:r w:rsidRPr="00AC6575">
        <w:rPr>
          <w:b/>
          <w:i/>
        </w:rPr>
        <w:t>Licence</w:t>
      </w:r>
      <w:r w:rsidRPr="00AC6575">
        <w:t>“), a to od okamžiku účinnosti poskytnutí Licence, přičemž Zhotovitel poskytuje Objednateli Licenci s účinností, která nastává okamžikem předání plnění či jeho části, jehož je Autorské dílo součástí.</w:t>
      </w:r>
      <w:bookmarkEnd w:id="127"/>
      <w:r w:rsidRPr="00AC6575">
        <w:t xml:space="preserve"> </w:t>
      </w:r>
      <w:bookmarkStart w:id="129" w:name="_Ref440443025"/>
      <w:r w:rsidRPr="00AC6575">
        <w:t>Licence je udělena k užití Autorského díla Objednatelem k jakémukoliv účelu a v rozsahu, v jakém uzná za nezbytné, vhodné či přiměřené. Pro</w:t>
      </w:r>
      <w:r w:rsidR="006B62FC">
        <w:t> </w:t>
      </w:r>
      <w:r w:rsidRPr="00AC6575">
        <w:t>vyloučení všech pochybností to znamená, že:</w:t>
      </w:r>
      <w:bookmarkEnd w:id="128"/>
      <w:bookmarkEnd w:id="129"/>
    </w:p>
    <w:p w14:paraId="3487924E" w14:textId="6A5E209C" w:rsidR="00E826CB" w:rsidRPr="00AC6575" w:rsidRDefault="00E826CB" w:rsidP="00DA5B89">
      <w:pPr>
        <w:pStyle w:val="Nadpis3"/>
      </w:pPr>
      <w:r w:rsidRPr="00AC6575">
        <w:t xml:space="preserve">Licence je výhradní a </w:t>
      </w:r>
      <w:r w:rsidR="009500BE" w:rsidRPr="00AC6575">
        <w:t>neomezená,</w:t>
      </w:r>
      <w:r w:rsidRPr="00AC6575">
        <w:t xml:space="preserve"> a to zejména ke splnění účelu Smlouvy;</w:t>
      </w:r>
    </w:p>
    <w:p w14:paraId="3487924F" w14:textId="77777777" w:rsidR="00E826CB" w:rsidRPr="00AC6575" w:rsidRDefault="00E826CB" w:rsidP="00DA5B89">
      <w:pPr>
        <w:pStyle w:val="Nadpis3"/>
      </w:pPr>
      <w:r w:rsidRPr="00AC6575">
        <w:t>Licence je bez časového (po dobu trvání majetkových práv autorských k příslušným Autorským dílům), územního a množstevního omezení a pro všechny způsoby užití;</w:t>
      </w:r>
    </w:p>
    <w:p w14:paraId="34879250" w14:textId="77777777" w:rsidR="00E826CB" w:rsidRPr="00AC6575" w:rsidRDefault="00E826CB" w:rsidP="00DA5B89">
      <w:pPr>
        <w:pStyle w:val="Nadpis3"/>
      </w:pPr>
      <w:r w:rsidRPr="00AC6575">
        <w:t>Objednatel je oprávněn výsledky činnosti dle Smlouvy (Autorská díla) užít v</w:t>
      </w:r>
      <w:r w:rsidR="008864F4">
        <w:t> </w:t>
      </w:r>
      <w:r w:rsidRPr="00AC6575">
        <w:t>původní nebo jiným zpracované či jinak změněné podobě, samostatně nebo v souboru anebo ve spojení s jiným dílem či prvky;</w:t>
      </w:r>
    </w:p>
    <w:p w14:paraId="34879251" w14:textId="77777777" w:rsidR="00E826CB" w:rsidRPr="00AC6575" w:rsidRDefault="00E826CB" w:rsidP="00DA5B89">
      <w:pPr>
        <w:pStyle w:val="Nadpis3"/>
      </w:pPr>
      <w:r w:rsidRPr="00AC6575">
        <w:t>Licence je bez potřeby jakéhokoliv dalšího svolení Zhotovitele udělena Objednateli s právem podlicence nebo je rovněž dále postupitelná jakékoliv třetí osobě;</w:t>
      </w:r>
    </w:p>
    <w:p w14:paraId="34879252" w14:textId="77777777" w:rsidR="00E826CB" w:rsidRPr="00AC6575" w:rsidRDefault="00E826CB" w:rsidP="00DA5B89">
      <w:pPr>
        <w:pStyle w:val="Nadpis3"/>
      </w:pPr>
      <w:r w:rsidRPr="00AC6575">
        <w:t xml:space="preserve">Licence se vztahuje automaticky i na všechny nové verze, úpravy a překlady příslušných Autorských děl; </w:t>
      </w:r>
    </w:p>
    <w:p w14:paraId="34879253" w14:textId="77777777" w:rsidR="00E826CB" w:rsidRPr="00AC6575" w:rsidRDefault="00E826CB" w:rsidP="00DA5B89">
      <w:pPr>
        <w:pStyle w:val="Nadpis3"/>
      </w:pPr>
      <w:r w:rsidRPr="00AC6575">
        <w:t>Zhotovitel společně s Licencí poskytuje Objednateli právo provádět jakékoliv modifikace, úpravy, změny Autorského díla a dle svého uvážení do něj zasahovat, zapracovávat ho do dalších Autorských děl, zařazovat ho do děl souborných či do</w:t>
      </w:r>
      <w:r w:rsidR="008864F4">
        <w:t> </w:t>
      </w:r>
      <w:r w:rsidRPr="00AC6575">
        <w:t>databází apod., a to i prostřednictvím třetích osob;</w:t>
      </w:r>
    </w:p>
    <w:p w14:paraId="34879254" w14:textId="67A6820F" w:rsidR="00E826CB" w:rsidRPr="00AC6575" w:rsidRDefault="00E826CB" w:rsidP="00DA5B89">
      <w:pPr>
        <w:pStyle w:val="Nadpis3"/>
      </w:pPr>
      <w:r w:rsidRPr="00AC6575">
        <w:t>Licenci není Objednatel povinen využít</w:t>
      </w:r>
      <w:r w:rsidR="00F6187F">
        <w:t>,</w:t>
      </w:r>
      <w:r w:rsidRPr="00AC6575">
        <w:t xml:space="preserve"> a to ani zčásti.</w:t>
      </w:r>
    </w:p>
    <w:p w14:paraId="34879255" w14:textId="0B61BF9E" w:rsidR="00E826CB" w:rsidRPr="00AC6575" w:rsidRDefault="00F6187F" w:rsidP="00950200">
      <w:pPr>
        <w:pStyle w:val="Nadpis3"/>
        <w:keepNext/>
        <w:keepLines/>
      </w:pPr>
      <w:r>
        <w:t>L</w:t>
      </w:r>
      <w:r w:rsidR="00E826CB" w:rsidRPr="00AC6575">
        <w:t>icenční poplatek za výše uvedená oprávnění k příslušným Autorským dílům je zahrnut v ceně za provedení plnění s přihlédnutím k účelu Licence a způsobu a okolnostem užití Autorských děl a k územnímu a časovému a množstevnímu rozsahu Licence.</w:t>
      </w:r>
    </w:p>
    <w:p w14:paraId="3487925F" w14:textId="77777777" w:rsidR="00E826CB" w:rsidRPr="00AC6575" w:rsidRDefault="00E826CB" w:rsidP="00DC6D51">
      <w:pPr>
        <w:pStyle w:val="Nadpis2"/>
      </w:pPr>
      <w:bookmarkStart w:id="130" w:name="_Ref440446245"/>
      <w:r w:rsidRPr="00AC6575">
        <w:t>Udělení veškerých práv uvedených v tomto článku Smlouvy nelze ze strany Zhotovitele vypovědět a na jejich udělení nemá vliv ukončení účinnosti Smlouvy.</w:t>
      </w:r>
      <w:bookmarkEnd w:id="130"/>
    </w:p>
    <w:p w14:paraId="34879260" w14:textId="77777777" w:rsidR="00E826CB" w:rsidRPr="00AC6575" w:rsidRDefault="00E826CB" w:rsidP="00DC6D51">
      <w:pPr>
        <w:pStyle w:val="Nadpis2"/>
      </w:pPr>
      <w:bookmarkStart w:id="131" w:name="_Ref202246719"/>
      <w:r w:rsidRPr="00AC6575">
        <w:t>Zhotovitel prohlašuje, že veškeré jím dodané plnění podle Smlouvy bude prosté právních vad a zavazuje se odškodnit v plné výši Objednatele v případě, že třetí osoba úspěšně uplatní autorskoprávní nebo jiný nárok plynoucí z právní vady poskytnutého plnění dle</w:t>
      </w:r>
      <w:r w:rsidR="008864F4">
        <w:t> </w:t>
      </w:r>
      <w:r w:rsidRPr="00AC6575">
        <w:t>Smlouvy.</w:t>
      </w:r>
      <w:bookmarkEnd w:id="131"/>
      <w:r w:rsidRPr="00AC6575">
        <w:t xml:space="preserve"> </w:t>
      </w:r>
    </w:p>
    <w:p w14:paraId="34879261" w14:textId="77777777" w:rsidR="00E826CB" w:rsidRPr="00AC6575" w:rsidRDefault="00E826CB" w:rsidP="00DC6D51">
      <w:pPr>
        <w:pStyle w:val="Nadpis2"/>
      </w:pPr>
      <w:r w:rsidRPr="00AC6575">
        <w:t>Zhotovitel podpisem Smlouvy výslovně prohlašuje, že odměna za veškerá oprávnění poskytnutá Objednateli dle tohoto článku Smlouvy je již zahrnuta v ceně za provedení plnění dle Smlouvy.</w:t>
      </w:r>
    </w:p>
    <w:p w14:paraId="34879264" w14:textId="732C8605" w:rsidR="00E826CB" w:rsidRPr="00AC6575" w:rsidRDefault="00E826CB" w:rsidP="00414E5C">
      <w:pPr>
        <w:pStyle w:val="Nadpis1"/>
        <w:rPr>
          <w:b w:val="0"/>
          <w:caps w:val="0"/>
        </w:rPr>
      </w:pPr>
      <w:bookmarkStart w:id="132" w:name="_Ref414438051"/>
      <w:bookmarkStart w:id="133" w:name="_Toc86131126"/>
      <w:r w:rsidRPr="00AC6575">
        <w:lastRenderedPageBreak/>
        <w:t>Odpovědnost za ŠKODU, odpovědnost za vady A záruka</w:t>
      </w:r>
      <w:bookmarkEnd w:id="132"/>
      <w:bookmarkEnd w:id="133"/>
    </w:p>
    <w:p w14:paraId="34879265" w14:textId="77777777" w:rsidR="00E826CB" w:rsidRPr="00AC6575" w:rsidRDefault="00E826CB" w:rsidP="00DC6D51">
      <w:pPr>
        <w:pStyle w:val="Nadpis2"/>
      </w:pPr>
      <w:r w:rsidRPr="00AC6575">
        <w:t>Strany se zavazují k vyvinutí maximálního úsilí k předcházení škodám a k minimalizaci vzniklých škod. Strany nesou odpovědnost za škodu dle platných právních předpisů a</w:t>
      </w:r>
      <w:r w:rsidR="008864F4">
        <w:t> </w:t>
      </w:r>
      <w:r w:rsidRPr="00AC6575">
        <w:t xml:space="preserve">Smlouvy. </w:t>
      </w:r>
    </w:p>
    <w:p w14:paraId="34879266" w14:textId="77777777" w:rsidR="00E826CB" w:rsidRPr="00AC6575" w:rsidRDefault="00E826CB" w:rsidP="00DC6D51">
      <w:pPr>
        <w:pStyle w:val="Nadpis2"/>
      </w:pPr>
      <w:r w:rsidRPr="00AC6575">
        <w:t>Zhotovitel se zároveň zavazuje Objednatele odškodnit za jakékoliv škody, které Objednateli v důsledku porušení povinností Zhotovitele vzniknou na základě pravomocného rozhodnutí soudu či jiného státního orgánu.</w:t>
      </w:r>
    </w:p>
    <w:p w14:paraId="34879267" w14:textId="5EEC3277" w:rsidR="00E826CB" w:rsidRPr="00AC6575" w:rsidRDefault="00E826CB" w:rsidP="00DC6D51">
      <w:pPr>
        <w:pStyle w:val="Nadpis2"/>
      </w:pPr>
      <w:r w:rsidRPr="00AC6575">
        <w:t>Žádná ze Stran není povinna nahradit škodu, která vznikla v důsledku věcně nesprávného nebo jinak chybného zadání, které obdržela od druhé Strany. V případě, že Objednatel poskytl Zhotoviteli chybné zadání a Zhotovitel s ohledem na svou povinnost provést plnění dle</w:t>
      </w:r>
      <w:r w:rsidR="006B62FC">
        <w:t> </w:t>
      </w:r>
      <w:r w:rsidRPr="00AC6575">
        <w:t xml:space="preserve">Smlouvy či jeho část s odbornou péčí mohl a měl chybnost takového zadání zjistit, smí se ustanovení předchozí věty dovolávat pouze v případě, že na chybné zadání Objednatele písemně upozornil a Objednatel trval na původním zadání. </w:t>
      </w:r>
    </w:p>
    <w:p w14:paraId="34879268" w14:textId="26DD038A" w:rsidR="00E826CB" w:rsidRPr="00C94145" w:rsidRDefault="00E826CB" w:rsidP="00DC6D51">
      <w:pPr>
        <w:pStyle w:val="Nadpis2"/>
      </w:pPr>
      <w:r w:rsidRPr="00AC6575">
        <w:t>Žádná ze Stran není odpovědná za škodu vzniklou porušením povinnosti ze Smlouvy,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w:t>
      </w:r>
      <w:r w:rsidR="00295079">
        <w:t> </w:t>
      </w:r>
      <w:r w:rsidRPr="00AC6575">
        <w:t xml:space="preserve">plněním povinnosti ze Smlouvy v prodlení, ani překážka, kterou byl škůdce podle Smlouvy povinen překonat, ho však povinnosti k náhradě nezprostí. Strany se zavazují upozornit druhou stranu bez zbytečného odkladu na vzniklé </w:t>
      </w:r>
      <w:r w:rsidRPr="00C94145">
        <w:t xml:space="preserve">překážky bránící řádnému plnění Smlouvy a dále se zavazují k vyvinutí maximálnímu úsilí k jejich odvrácení a překonání. </w:t>
      </w:r>
    </w:p>
    <w:p w14:paraId="34879269" w14:textId="2EF0E576" w:rsidR="00E826CB" w:rsidRPr="00C94145" w:rsidRDefault="00087313" w:rsidP="00DC6D51">
      <w:pPr>
        <w:pStyle w:val="Nadpis2"/>
      </w:pPr>
      <w:bookmarkStart w:id="134" w:name="_Ref425004659"/>
      <w:r w:rsidRPr="00C94145">
        <w:t>Výše náhrady škody či jiné újmy se řídí OZ. Smluvní strany sjednávají maximální výši všech smluvních pokut dle této smlouvy na částku 5 000 000,00 Kč (slovy: p</w:t>
      </w:r>
      <w:r w:rsidR="00C94145" w:rsidRPr="00C94145">
        <w:t>ět</w:t>
      </w:r>
      <w:r w:rsidRPr="00C94145">
        <w:t xml:space="preserve"> milionů korun českých), popř. do výše plnění dle této Smlouvy</w:t>
      </w:r>
      <w:r w:rsidR="00E826CB" w:rsidRPr="00C94145">
        <w:t xml:space="preserve">. </w:t>
      </w:r>
    </w:p>
    <w:p w14:paraId="3487926A" w14:textId="77777777" w:rsidR="00E826CB" w:rsidRPr="00C94145" w:rsidRDefault="00E826CB" w:rsidP="00DC6D51">
      <w:pPr>
        <w:pStyle w:val="Nadpis2"/>
      </w:pPr>
      <w:r w:rsidRPr="00C94145">
        <w:t>Škoda se hradí v penězích, nebo, je-li to možné nebo účelné, uvedením do předešlého stavu podle volby poškozené strany v konkrétním případě.</w:t>
      </w:r>
      <w:bookmarkEnd w:id="134"/>
    </w:p>
    <w:p w14:paraId="3487926B" w14:textId="5B2B9382" w:rsidR="00E826CB" w:rsidRPr="006B62FC" w:rsidRDefault="00E826CB" w:rsidP="00DC6D51">
      <w:pPr>
        <w:pStyle w:val="Nadpis2"/>
      </w:pPr>
      <w:bookmarkStart w:id="135" w:name="_Ref425006157"/>
      <w:bookmarkStart w:id="136" w:name="_Ref401316559"/>
      <w:r w:rsidRPr="00C94145">
        <w:t xml:space="preserve">Zhotovitel se zavazuje, že bude mít po celou dobu účinnosti Smlouvy sjednánu pojistnou smlouvu, jejímž předmětem je pojištění odpovědnosti za škodu způsobenou Zhotovitelem třetí osobě s limitem pojistného plnění minimálně ve výši </w:t>
      </w:r>
      <w:r w:rsidR="00C94145" w:rsidRPr="00C94145">
        <w:t>5</w:t>
      </w:r>
      <w:r w:rsidR="006B62FC" w:rsidRPr="00C94145">
        <w:t> </w:t>
      </w:r>
      <w:r w:rsidRPr="00C94145">
        <w:t>000</w:t>
      </w:r>
      <w:r w:rsidR="006B62FC" w:rsidRPr="00C94145">
        <w:t xml:space="preserve"> </w:t>
      </w:r>
      <w:r w:rsidRPr="00C94145">
        <w:t>000,</w:t>
      </w:r>
      <w:r w:rsidR="006B62FC" w:rsidRPr="00C94145">
        <w:t>00</w:t>
      </w:r>
      <w:r w:rsidRPr="00C94145">
        <w:t xml:space="preserve"> Kč (slovy: </w:t>
      </w:r>
      <w:r w:rsidR="00D6325B" w:rsidRPr="00C94145">
        <w:t>p</w:t>
      </w:r>
      <w:r w:rsidR="00C94145" w:rsidRPr="00C94145">
        <w:t>ět</w:t>
      </w:r>
      <w:r w:rsidRPr="00C94145">
        <w:t xml:space="preserve"> milio</w:t>
      </w:r>
      <w:r w:rsidR="00D6325B" w:rsidRPr="00C94145">
        <w:t>nů</w:t>
      </w:r>
      <w:r w:rsidRPr="00C94145">
        <w:t xml:space="preserve"> korun českých). Zhotovitel je povinen předat kopii pojistného certifikátu (pojistné</w:t>
      </w:r>
      <w:r w:rsidRPr="006B62FC">
        <w:t xml:space="preserve"> smlouvy) Objednateli před podpisem Smlouvy a dále kdykoliv na vyžádání </w:t>
      </w:r>
      <w:r w:rsidR="006B62FC" w:rsidRPr="006B62FC">
        <w:t>Objednatele,</w:t>
      </w:r>
      <w:r w:rsidRPr="006B62FC">
        <w:t xml:space="preserve"> a</w:t>
      </w:r>
      <w:r w:rsidR="00295079">
        <w:t> </w:t>
      </w:r>
      <w:r w:rsidRPr="006B62FC">
        <w:t>to bez zbytečného odkladu, nejpozději však do 5 (slovy: pěti) pracovních dnů od doručení písemné žádosti Objednatele.</w:t>
      </w:r>
      <w:bookmarkEnd w:id="135"/>
    </w:p>
    <w:p w14:paraId="3487926C" w14:textId="56B73F11" w:rsidR="00E826CB" w:rsidRPr="00AC6575" w:rsidRDefault="00E826CB" w:rsidP="00DC6D51">
      <w:pPr>
        <w:pStyle w:val="Nadpis2"/>
      </w:pPr>
      <w:r w:rsidRPr="00AC6575">
        <w:t xml:space="preserve">V případě, že činností Zhotovitele dojde ke způsobení škody Objednateli nebo třetím osobám, která nebude kryta pojištěním odpovědnosti dle odstavce </w:t>
      </w:r>
      <w:r w:rsidRPr="00AC6575">
        <w:fldChar w:fldCharType="begin"/>
      </w:r>
      <w:r w:rsidRPr="00AC6575">
        <w:instrText xml:space="preserve"> REF _Ref425006157 \r \h  \* MERGEFORMAT </w:instrText>
      </w:r>
      <w:r w:rsidRPr="00AC6575">
        <w:fldChar w:fldCharType="separate"/>
      </w:r>
      <w:r w:rsidR="00665605">
        <w:t>10.7</w:t>
      </w:r>
      <w:r w:rsidRPr="00AC6575">
        <w:fldChar w:fldCharType="end"/>
      </w:r>
      <w:r w:rsidRPr="00AC6575">
        <w:t xml:space="preserve"> Smlouvy, bude Zhotovitel povinen škodu uhradit z vlastních prostředků.</w:t>
      </w:r>
    </w:p>
    <w:p w14:paraId="3487926D" w14:textId="3CAE5521" w:rsidR="00E826CB" w:rsidRPr="00520E2B" w:rsidRDefault="00E826CB" w:rsidP="006B62FC">
      <w:pPr>
        <w:pStyle w:val="Nadpis2"/>
        <w:keepNext/>
        <w:keepLines/>
      </w:pPr>
      <w:r w:rsidRPr="00AC6575">
        <w:lastRenderedPageBreak/>
        <w:t xml:space="preserve">Zhotovitel přebírá závazek a odpovědnost za vady plnění (zjevné, skryté či právní), jež bude mít plnění (či jeho dílčí část) v době jeho předání </w:t>
      </w:r>
      <w:r w:rsidRPr="00520E2B">
        <w:t>Objednateli a dále za vady, které se na</w:t>
      </w:r>
      <w:r w:rsidR="006B62FC">
        <w:t> </w:t>
      </w:r>
      <w:r w:rsidRPr="00520E2B">
        <w:t xml:space="preserve">plnění (či jeho dílčí části) vyskytnou v průběhu záruční doby. Zhotovitel v souvislosti s odpovědností za vady </w:t>
      </w:r>
      <w:r w:rsidR="00CA4EDE" w:rsidRPr="00520E2B">
        <w:t xml:space="preserve">plnění </w:t>
      </w:r>
      <w:r w:rsidRPr="00520E2B">
        <w:t>poskytuje Objednateli níže specifikovanou záruku.</w:t>
      </w:r>
    </w:p>
    <w:p w14:paraId="3487926E" w14:textId="72354F22" w:rsidR="00E826CB" w:rsidRPr="00945B71" w:rsidRDefault="00E826CB" w:rsidP="00DC6D51">
      <w:pPr>
        <w:pStyle w:val="Nadpis2"/>
      </w:pPr>
      <w:bookmarkStart w:id="137" w:name="_Ref384629082"/>
      <w:r w:rsidRPr="00AC6575">
        <w:t xml:space="preserve">Zhotovitel poskytuje Objednateli ve smyslu § 2619 OZ záruku </w:t>
      </w:r>
      <w:r w:rsidRPr="00196B17">
        <w:t xml:space="preserve">za jakost v délce </w:t>
      </w:r>
      <w:r w:rsidR="009F1BC7" w:rsidRPr="00196B17">
        <w:t>24</w:t>
      </w:r>
      <w:r w:rsidRPr="00196B17">
        <w:t xml:space="preserve"> (slovy: </w:t>
      </w:r>
      <w:r w:rsidR="00792ED2" w:rsidRPr="00196B17">
        <w:t>dvacet čtyři</w:t>
      </w:r>
      <w:r w:rsidRPr="00196B17">
        <w:t>) měsíců na to, že předané plnění bude mít vlastnosti stanovené</w:t>
      </w:r>
      <w:r w:rsidRPr="00AC6575">
        <w:t xml:space="preserve"> Smlouvou, bude plně funkční, způsobilé pro použití ke smluvenému účelu, bude odpovídat sjednané funkční technické specifikaci a parametrům uvedeným ve Smlouvě, ve výstupech plnění dle Smlouvy a bude bez jakýchkoliv vad. Záruka se vztahuje na všechny části plnění včetně jeho příslušenství a pokrývá všechny jeho součásti, včetně </w:t>
      </w:r>
      <w:r w:rsidRPr="00945B71">
        <w:t xml:space="preserve">produktů třetích stran, které byly využity při realizaci </w:t>
      </w:r>
      <w:r w:rsidR="00CA4EDE" w:rsidRPr="00945B71">
        <w:t>plnění dle této Smlouvy</w:t>
      </w:r>
      <w:r w:rsidRPr="00945B71">
        <w:t xml:space="preserve">. Záruční doba počíná běžet ode dne </w:t>
      </w:r>
      <w:r w:rsidR="00730B24" w:rsidRPr="00945B71">
        <w:t xml:space="preserve">akceptace </w:t>
      </w:r>
      <w:r w:rsidR="006E42EE" w:rsidRPr="00945B71">
        <w:t xml:space="preserve">Díla </w:t>
      </w:r>
      <w:r w:rsidR="005A4C21" w:rsidRPr="00945B71">
        <w:t xml:space="preserve">na základě </w:t>
      </w:r>
      <w:r w:rsidR="004F7310" w:rsidRPr="00945B71">
        <w:t>podpisu Akceptačního protokolu oběma Stranami.</w:t>
      </w:r>
      <w:r w:rsidRPr="00945B71">
        <w:t xml:space="preserve"> </w:t>
      </w:r>
      <w:bookmarkEnd w:id="137"/>
    </w:p>
    <w:p w14:paraId="3487926F" w14:textId="1B919EB4" w:rsidR="00E826CB" w:rsidRPr="00945B71" w:rsidRDefault="00E826CB" w:rsidP="00DC6D51">
      <w:pPr>
        <w:pStyle w:val="Nadpis2"/>
      </w:pPr>
      <w:r w:rsidRPr="00945B71">
        <w:t xml:space="preserve">Zhotovitel odpovídá za jakoukoliv vadu plnění, jež se vyskytne v době trvání záruky, pokud není způsobena zaviněním Objednatele z důvodu porušení jeho povinností. </w:t>
      </w:r>
    </w:p>
    <w:p w14:paraId="67668D47" w14:textId="32B34C9F" w:rsidR="00E06F05" w:rsidRDefault="00E06F05" w:rsidP="00E06F05">
      <w:pPr>
        <w:pStyle w:val="Nadpis2"/>
      </w:pPr>
      <w:bookmarkStart w:id="138" w:name="_Ref55903323"/>
      <w:bookmarkStart w:id="139" w:name="_Ref425006502"/>
      <w:bookmarkStart w:id="140" w:name="_Ref440446314"/>
      <w:r w:rsidRPr="00945B71">
        <w:t>Zhotovitel je povinen během trvání záruční lhůty poskytovat objednateli záruční</w:t>
      </w:r>
      <w:r>
        <w:t xml:space="preserve"> servis na dodané dílo </w:t>
      </w:r>
      <w:r w:rsidRPr="00B036CB">
        <w:t>včetně dodání potřebných náhradních dílů</w:t>
      </w:r>
      <w:r w:rsidR="00686842" w:rsidRPr="00C94145">
        <w:t>.</w:t>
      </w:r>
      <w:r w:rsidRPr="00C94145">
        <w:t xml:space="preserve"> Zhotovitel se zavazuje nastoupit k</w:t>
      </w:r>
      <w:r w:rsidR="00295079">
        <w:t> </w:t>
      </w:r>
      <w:r w:rsidRPr="00C94145">
        <w:t>záruční opravě nejpozději do 24 hodin</w:t>
      </w:r>
      <w:r w:rsidR="00B85DB4" w:rsidRPr="00C94145">
        <w:t xml:space="preserve"> v rámci </w:t>
      </w:r>
      <w:r w:rsidR="00C94145">
        <w:t>kalendářního</w:t>
      </w:r>
      <w:r w:rsidR="00B85DB4" w:rsidRPr="00C94145">
        <w:t xml:space="preserve"> dne</w:t>
      </w:r>
      <w:r w:rsidRPr="00C94145">
        <w:t xml:space="preserve"> od prokazatelného oznámení </w:t>
      </w:r>
      <w:r w:rsidR="00A5649A" w:rsidRPr="00C94145">
        <w:t>poruchy/</w:t>
      </w:r>
      <w:r w:rsidR="0066296D" w:rsidRPr="00C94145">
        <w:t>vady</w:t>
      </w:r>
      <w:r w:rsidRPr="00C94145">
        <w:t xml:space="preserve"> </w:t>
      </w:r>
      <w:r>
        <w:t>elektronickou poštou na e-mail zhotovitele: [</w:t>
      </w:r>
      <w:r w:rsidRPr="0066296D">
        <w:rPr>
          <w:caps/>
          <w:highlight w:val="yellow"/>
        </w:rPr>
        <w:t>doplní dodavatel</w:t>
      </w:r>
      <w:r>
        <w:t xml:space="preserve">] a uvést zařízení do provozu nejpozději do </w:t>
      </w:r>
      <w:r w:rsidR="00172DB2">
        <w:t>3</w:t>
      </w:r>
      <w:r w:rsidR="00D60526">
        <w:t> </w:t>
      </w:r>
      <w:r w:rsidR="00172DB2">
        <w:t>pracovn</w:t>
      </w:r>
      <w:r w:rsidR="008B4BEB">
        <w:t>ích dnů</w:t>
      </w:r>
      <w:r w:rsidR="00172DB2">
        <w:t xml:space="preserve"> </w:t>
      </w:r>
      <w:r>
        <w:t>od oznámení poruchy</w:t>
      </w:r>
      <w:r w:rsidR="00A5649A">
        <w:t>/vady</w:t>
      </w:r>
      <w:r>
        <w:t xml:space="preserve"> </w:t>
      </w:r>
      <w:r w:rsidR="00A5649A">
        <w:t>O</w:t>
      </w:r>
      <w:r>
        <w:t xml:space="preserve">bjednatelem. Cestovní náklady, náklady na materiál a veškeré další náklady, které </w:t>
      </w:r>
      <w:r w:rsidR="00047905">
        <w:t>Z</w:t>
      </w:r>
      <w:r>
        <w:t xml:space="preserve">hotoviteli vzniknou v souvislosti s prováděním záručních oprav, jsou součástí ceny </w:t>
      </w:r>
      <w:r w:rsidR="002D5562">
        <w:t xml:space="preserve">Díla </w:t>
      </w:r>
      <w:r>
        <w:t xml:space="preserve">dle čl. </w:t>
      </w:r>
      <w:r w:rsidR="005D2460">
        <w:t>V</w:t>
      </w:r>
      <w:r>
        <w:t xml:space="preserve">. této </w:t>
      </w:r>
      <w:r w:rsidR="00047905">
        <w:t>S</w:t>
      </w:r>
      <w:r>
        <w:t xml:space="preserve">mlouvy. </w:t>
      </w:r>
      <w:bookmarkEnd w:id="138"/>
    </w:p>
    <w:p w14:paraId="6446C4B7" w14:textId="77777777" w:rsidR="00E06F05" w:rsidRDefault="00E06F05" w:rsidP="00E06F05">
      <w:pPr>
        <w:pStyle w:val="Nadpis2"/>
      </w:pPr>
      <w:r>
        <w:t>Přijetí oznámení o vadách potvrdí zhotovitel objednateli e-mailem bezodkladně.</w:t>
      </w:r>
    </w:p>
    <w:p w14:paraId="09F59E37" w14:textId="40BF0A6B" w:rsidR="00E06F05" w:rsidRDefault="00E06F05" w:rsidP="00E06F05">
      <w:pPr>
        <w:pStyle w:val="Nadpis2"/>
      </w:pPr>
      <w:r>
        <w:t xml:space="preserve">Záruční doba se prodlužuje o dobu trvání vady či poruchy, která po provedené reklamované opravě brání užívání </w:t>
      </w:r>
      <w:r w:rsidR="00047905">
        <w:t>D</w:t>
      </w:r>
      <w:r>
        <w:t>íla nebo jeho části k obvyklému účelu.</w:t>
      </w:r>
    </w:p>
    <w:p w14:paraId="334B4E83" w14:textId="77777777" w:rsidR="00D76A9C" w:rsidRDefault="00047905" w:rsidP="00D76A9C">
      <w:pPr>
        <w:pStyle w:val="Nadpis2"/>
      </w:pPr>
      <w:r w:rsidRPr="00047905">
        <w:t xml:space="preserve">V případě, že předané plnění nebo jeho část vykazuje vady, musí tyto vady Objednatel písemně u Zhotovitele reklamovat, přičemž Objednatel je může uplatnit kdykoli v záruční době, </w:t>
      </w:r>
      <w:r w:rsidRPr="00D76A9C">
        <w:t>tedy Strany si výslovně nesjednávají žádnou lhůtu pro uplatnění vad. Písemná forma je podmínkou platnosti reklamace. V reklamaci musí Objednatel uvést, jak se zjištěné vady projevují.</w:t>
      </w:r>
      <w:r w:rsidR="00AF51A5" w:rsidRPr="00D76A9C">
        <w:t xml:space="preserve"> </w:t>
      </w:r>
      <w:bookmarkEnd w:id="139"/>
      <w:bookmarkEnd w:id="140"/>
    </w:p>
    <w:p w14:paraId="34879272" w14:textId="669D1569" w:rsidR="00E826CB" w:rsidRPr="00D76A9C" w:rsidRDefault="00E826CB" w:rsidP="00D76A9C">
      <w:pPr>
        <w:pStyle w:val="Nadpis2"/>
        <w:ind w:left="680"/>
      </w:pPr>
      <w:r w:rsidRPr="00D76A9C">
        <w:t>Smluvní strany</w:t>
      </w:r>
      <w:r w:rsidRPr="00AC6575">
        <w:t xml:space="preserve"> se dohodly, že v případě vady plnění, která má být ve smyslu </w:t>
      </w:r>
      <w:r w:rsidR="000A3CBD">
        <w:t>tohoto článku</w:t>
      </w:r>
      <w:r w:rsidRPr="00AC6575">
        <w:t xml:space="preserve"> Smlouvy odstraňována, má Objednatel právo požadovat po Zhotoviteli její úplné bezplatné odstranění bez zhoršení vlastností plnění nebo jeho částí. </w:t>
      </w:r>
    </w:p>
    <w:p w14:paraId="34879273" w14:textId="495DFDC2" w:rsidR="00E826CB" w:rsidRPr="00AC6575" w:rsidRDefault="00E826CB" w:rsidP="00DC6D51">
      <w:pPr>
        <w:pStyle w:val="Nadpis2"/>
      </w:pPr>
      <w:r w:rsidRPr="00AC6575">
        <w:t>V případě, že mají být záruční vady odstraňovány dle Smlouvy a Zhotovitel se domnívá, že za uplatněnou vadu neodpovídá, nebo že není povinen plnit ze záruky za jakost, je povinen před provedením jakýchkoli činností písemně informovat o této skutečnosti Objednatele, včetně důvodů, proč svou odpovědnost vylučuje a</w:t>
      </w:r>
      <w:r w:rsidR="00D60526">
        <w:t> </w:t>
      </w:r>
      <w:r w:rsidRPr="00AC6575">
        <w:t>s uvedením nepřekročitelné ceny za odstranění této vady. Pokud Zhotovitel Objednatele včas neinformuje, přebírá odpovědnost za vadu v režimu záruky za jakost. Objednatel zhodnotí důvody uváděné Zhotovitelem, a</w:t>
      </w:r>
      <w:r w:rsidR="00295079">
        <w:t> </w:t>
      </w:r>
      <w:r w:rsidRPr="00AC6575">
        <w:t xml:space="preserve">buď uloží Zhotoviteli práce provést, nebo zahájí kroky k výběru dodavatele, který změny </w:t>
      </w:r>
      <w:r w:rsidRPr="00AC6575">
        <w:lastRenderedPageBreak/>
        <w:t>provede, pokud to bude možné. V případě, že Objednatel uloží Zhotoviteli odstranění vad, Zhotovitel to nemůže odmítnout a musí postupovat podle první věty tohoto odstavce Smlouvy. V takovém případě Strany bezodkladně vyvolají jednání statutárních zástupců s cílem urovnat vzniklou neshodu.</w:t>
      </w:r>
    </w:p>
    <w:bookmarkEnd w:id="136"/>
    <w:p w14:paraId="34879274" w14:textId="77777777" w:rsidR="00E826CB" w:rsidRPr="00AC6575" w:rsidRDefault="00E826CB" w:rsidP="00414E5C">
      <w:pPr>
        <w:pStyle w:val="Nadpis1"/>
        <w:rPr>
          <w:b w:val="0"/>
          <w:caps w:val="0"/>
        </w:rPr>
      </w:pPr>
      <w:r w:rsidRPr="00AC6575">
        <w:t xml:space="preserve"> </w:t>
      </w:r>
      <w:bookmarkStart w:id="141" w:name="_Toc86131127"/>
      <w:r w:rsidRPr="00AC6575">
        <w:t>SANKČNÍ UJEDNÁNÍ</w:t>
      </w:r>
      <w:bookmarkEnd w:id="141"/>
    </w:p>
    <w:p w14:paraId="34879278" w14:textId="0E6FF329" w:rsidR="00E826CB" w:rsidRPr="00AC6575" w:rsidRDefault="00E826CB" w:rsidP="00DC6D51">
      <w:pPr>
        <w:pStyle w:val="Nadpis2"/>
      </w:pPr>
      <w:r w:rsidRPr="00AC6575">
        <w:t>Strany se dohodly, že:</w:t>
      </w:r>
    </w:p>
    <w:p w14:paraId="183832BB" w14:textId="7D161C4F" w:rsidR="00E27750" w:rsidRPr="00DB64CC" w:rsidRDefault="00E27750" w:rsidP="0013119D">
      <w:pPr>
        <w:pStyle w:val="Nadpis3"/>
      </w:pPr>
      <w:r w:rsidRPr="001F631B">
        <w:t xml:space="preserve">v případě prodlení Zhotovitele s </w:t>
      </w:r>
      <w:r w:rsidR="001A05EB" w:rsidRPr="001F631B">
        <w:t>termín plnění</w:t>
      </w:r>
      <w:r w:rsidR="001A05EB" w:rsidRPr="00DB64CC">
        <w:t xml:space="preserve"> Díla</w:t>
      </w:r>
      <w:r w:rsidR="003A6914" w:rsidRPr="00DB64CC">
        <w:t xml:space="preserve">, tj. </w:t>
      </w:r>
      <w:r w:rsidR="001A05EB" w:rsidRPr="00DB64CC">
        <w:t xml:space="preserve">nejdéle do 180 dnů od účinnosti Smlouvy </w:t>
      </w:r>
      <w:r w:rsidR="009D1B29" w:rsidRPr="00DB64CC">
        <w:t>dle</w:t>
      </w:r>
      <w:r w:rsidRPr="00DB64CC">
        <w:t xml:space="preserve"> odst. 4.2 Smlouvy, vzniká Objednateli nárok na smluvní pokutu ve výši </w:t>
      </w:r>
      <w:r w:rsidR="001F631B">
        <w:t>1</w:t>
      </w:r>
      <w:r w:rsidRPr="00DB64CC">
        <w:t>0</w:t>
      </w:r>
      <w:r w:rsidR="006B62FC" w:rsidRPr="00DB64CC">
        <w:t xml:space="preserve"> </w:t>
      </w:r>
      <w:r w:rsidRPr="00DB64CC">
        <w:t>000,</w:t>
      </w:r>
      <w:r w:rsidR="006B62FC" w:rsidRPr="00DB64CC">
        <w:t>00</w:t>
      </w:r>
      <w:r w:rsidRPr="00DB64CC">
        <w:t xml:space="preserve"> Kč (slovy: </w:t>
      </w:r>
      <w:r w:rsidR="00627378">
        <w:t>d</w:t>
      </w:r>
      <w:r w:rsidR="00AC07A4">
        <w:t>eset</w:t>
      </w:r>
      <w:r w:rsidRPr="00DB64CC">
        <w:t xml:space="preserve"> tisíc korun českých) za každý i započatý kalendářní den prodlení;</w:t>
      </w:r>
      <w:r w:rsidR="0013119D" w:rsidRPr="0013119D">
        <w:t xml:space="preserve"> </w:t>
      </w:r>
      <w:r w:rsidR="0013119D">
        <w:t>maximálně však do výše 10</w:t>
      </w:r>
      <w:r w:rsidR="00627378">
        <w:t xml:space="preserve"> </w:t>
      </w:r>
      <w:r w:rsidR="0013119D">
        <w:t>% z ceny plnění dle této Smlouvy,</w:t>
      </w:r>
    </w:p>
    <w:p w14:paraId="3487927B" w14:textId="0FDFD4CC" w:rsidR="00E826CB" w:rsidRPr="00AC6575" w:rsidRDefault="00E826CB" w:rsidP="00DA5B89">
      <w:pPr>
        <w:pStyle w:val="Nadpis3"/>
      </w:pPr>
      <w:r w:rsidRPr="00AC6575">
        <w:t xml:space="preserve">v případě porušení v povinnosti Zhotovitele </w:t>
      </w:r>
      <w:r w:rsidRPr="00DB64CC">
        <w:t xml:space="preserve">udržovat v platnosti a účinnosti po celou dobu účinnosti Smlouvy pojistnou smlouvu dle odst. </w:t>
      </w:r>
      <w:r w:rsidRPr="00DB64CC">
        <w:fldChar w:fldCharType="begin"/>
      </w:r>
      <w:r w:rsidRPr="00DB64CC">
        <w:instrText xml:space="preserve"> REF _Ref425006157 \r \h  \* MERGEFORMAT </w:instrText>
      </w:r>
      <w:r w:rsidRPr="00DB64CC">
        <w:fldChar w:fldCharType="separate"/>
      </w:r>
      <w:r w:rsidR="00665605" w:rsidRPr="00DB64CC">
        <w:t>10.7</w:t>
      </w:r>
      <w:r w:rsidRPr="00DB64CC">
        <w:fldChar w:fldCharType="end"/>
      </w:r>
      <w:r w:rsidRPr="00DB64CC">
        <w:t xml:space="preserve"> Smlouvy vzniká Objednateli nárok na smluvní pokutu ve výši 100</w:t>
      </w:r>
      <w:r w:rsidR="006B62FC" w:rsidRPr="00DB64CC">
        <w:t xml:space="preserve"> </w:t>
      </w:r>
      <w:r w:rsidRPr="00DB64CC">
        <w:t>000,</w:t>
      </w:r>
      <w:r w:rsidR="006B62FC" w:rsidRPr="00DB64CC">
        <w:t>00</w:t>
      </w:r>
      <w:r w:rsidRPr="00DB64CC">
        <w:t xml:space="preserve"> Kč (slovy: jedno sto tisíc korun českých) za každý i započatý měsíc, v němž nebude mít uzavřenou</w:t>
      </w:r>
      <w:r w:rsidRPr="00AC6575">
        <w:t xml:space="preserve"> pojistnou smlouvu se stanovenými parametry;</w:t>
      </w:r>
    </w:p>
    <w:p w14:paraId="3487927C" w14:textId="3A7AE91B" w:rsidR="00E826CB" w:rsidRPr="00AC6575" w:rsidRDefault="00E826CB" w:rsidP="00DA5B89">
      <w:pPr>
        <w:pStyle w:val="Nadpis3"/>
      </w:pPr>
      <w:r w:rsidRPr="00AC6575">
        <w:t xml:space="preserve">v případě, že Zhotovitel poruší jakoukoliv </w:t>
      </w:r>
      <w:r w:rsidRPr="00E601F9">
        <w:t xml:space="preserve">povinnost uvedenou v odst. </w:t>
      </w:r>
      <w:r w:rsidRPr="00E601F9">
        <w:fldChar w:fldCharType="begin"/>
      </w:r>
      <w:r w:rsidRPr="00E601F9">
        <w:instrText xml:space="preserve"> REF _Ref420426242 \r \h  \* MERGEFORMAT </w:instrText>
      </w:r>
      <w:r w:rsidRPr="00E601F9">
        <w:fldChar w:fldCharType="separate"/>
      </w:r>
      <w:r w:rsidR="00665605" w:rsidRPr="00E601F9">
        <w:t>8.1</w:t>
      </w:r>
      <w:r w:rsidRPr="00E601F9">
        <w:fldChar w:fldCharType="end"/>
      </w:r>
      <w:r w:rsidR="00856EB7" w:rsidRPr="00E601F9">
        <w:t xml:space="preserve">  </w:t>
      </w:r>
      <w:r w:rsidR="009273D1" w:rsidRPr="00E601F9">
        <w:t xml:space="preserve">či 8.3 </w:t>
      </w:r>
      <w:r w:rsidRPr="00E601F9">
        <w:t>Smlouvy, vzniká Objednateli nárok na smluvní pokutu ve</w:t>
      </w:r>
      <w:r w:rsidRPr="00AC6575">
        <w:t xml:space="preserve"> výši 25</w:t>
      </w:r>
      <w:r w:rsidR="006B62FC">
        <w:t xml:space="preserve"> </w:t>
      </w:r>
      <w:r w:rsidRPr="00AC6575">
        <w:t>000,</w:t>
      </w:r>
      <w:r w:rsidR="006B62FC">
        <w:t>00</w:t>
      </w:r>
      <w:r w:rsidRPr="00AC6575">
        <w:t xml:space="preserve"> Kč (slovy:</w:t>
      </w:r>
      <w:r w:rsidR="00E35946" w:rsidRPr="00E35946">
        <w:t xml:space="preserve"> dvacet pět tisíc korun českých);</w:t>
      </w:r>
      <w:r w:rsidRPr="00AC6575">
        <w:t xml:space="preserve"> </w:t>
      </w:r>
    </w:p>
    <w:p w14:paraId="3487927D" w14:textId="2BADBE3F" w:rsidR="00E826CB" w:rsidRPr="00864E1D" w:rsidRDefault="00E826CB" w:rsidP="00950200">
      <w:pPr>
        <w:pStyle w:val="Nadpis3"/>
        <w:keepNext/>
        <w:keepLines/>
      </w:pPr>
      <w:r w:rsidRPr="00AC6575">
        <w:t xml:space="preserve">v případě, že v souladu </w:t>
      </w:r>
      <w:r w:rsidR="003F6EA5">
        <w:t>s </w:t>
      </w:r>
      <w:r w:rsidR="003F6EA5" w:rsidRPr="00340A16">
        <w:t>článkem X.</w:t>
      </w:r>
      <w:r w:rsidRPr="00340A16">
        <w:t xml:space="preserve"> Smlouvy bude jakákoliv záruční vada </w:t>
      </w:r>
      <w:r w:rsidR="00856EB7" w:rsidRPr="00340A16">
        <w:t>plnění</w:t>
      </w:r>
      <w:r w:rsidRPr="00340A16">
        <w:t xml:space="preserve"> řešena dle Smlouvy a Zhotovitel </w:t>
      </w:r>
      <w:r w:rsidR="000C4664" w:rsidRPr="00340A16">
        <w:t>něk</w:t>
      </w:r>
      <w:r w:rsidR="000C4664" w:rsidRPr="00864E1D">
        <w:t>terou ze lhůt uvedenou</w:t>
      </w:r>
      <w:r w:rsidRPr="00864E1D">
        <w:t xml:space="preserve"> v odst. </w:t>
      </w:r>
      <w:r w:rsidR="00D520CC" w:rsidRPr="00864E1D">
        <w:fldChar w:fldCharType="begin"/>
      </w:r>
      <w:r w:rsidR="00D520CC" w:rsidRPr="00864E1D">
        <w:instrText xml:space="preserve"> REF _Ref55903323 \r \h </w:instrText>
      </w:r>
      <w:r w:rsidR="00340A16" w:rsidRPr="00864E1D">
        <w:instrText xml:space="preserve"> \* MERGEFORMAT </w:instrText>
      </w:r>
      <w:r w:rsidR="00D520CC" w:rsidRPr="00864E1D">
        <w:fldChar w:fldCharType="separate"/>
      </w:r>
      <w:r w:rsidR="00D520CC" w:rsidRPr="00864E1D">
        <w:t>10.12</w:t>
      </w:r>
      <w:r w:rsidR="00D520CC" w:rsidRPr="00864E1D">
        <w:fldChar w:fldCharType="end"/>
      </w:r>
      <w:r w:rsidRPr="00864E1D">
        <w:t xml:space="preserve"> Smlouvy uvedenou, </w:t>
      </w:r>
      <w:bookmarkStart w:id="142" w:name="_Hlk55905360"/>
      <w:r w:rsidR="006B62FC" w:rsidRPr="00864E1D">
        <w:t>vzniká Objednateli</w:t>
      </w:r>
      <w:r w:rsidRPr="00864E1D">
        <w:t xml:space="preserve"> nárok na smluvní pokutu ve výši </w:t>
      </w:r>
      <w:r w:rsidR="00C875CF" w:rsidRPr="00864E1D">
        <w:t>5</w:t>
      </w:r>
      <w:r w:rsidR="006B62FC" w:rsidRPr="00864E1D">
        <w:t xml:space="preserve"> </w:t>
      </w:r>
      <w:r w:rsidRPr="00864E1D">
        <w:t>000,</w:t>
      </w:r>
      <w:r w:rsidR="006B62FC" w:rsidRPr="00864E1D">
        <w:t>00</w:t>
      </w:r>
      <w:r w:rsidRPr="00864E1D">
        <w:t xml:space="preserve"> Kč (slovy: </w:t>
      </w:r>
      <w:r w:rsidR="00C875CF" w:rsidRPr="00864E1D">
        <w:t>pět</w:t>
      </w:r>
      <w:r w:rsidRPr="00864E1D">
        <w:t xml:space="preserve"> tisíc korun českých) za každý i započatý kalendářní den prodlení </w:t>
      </w:r>
      <w:bookmarkEnd w:id="142"/>
      <w:r w:rsidRPr="00864E1D">
        <w:t>a</w:t>
      </w:r>
      <w:r w:rsidR="008864F4" w:rsidRPr="00864E1D">
        <w:t> </w:t>
      </w:r>
      <w:r w:rsidRPr="00864E1D">
        <w:t>jednotlivou vadu</w:t>
      </w:r>
      <w:r w:rsidR="00E35946" w:rsidRPr="00864E1D">
        <w:t>;</w:t>
      </w:r>
    </w:p>
    <w:p w14:paraId="11267644" w14:textId="77777777" w:rsidR="00ED10FE" w:rsidRPr="00864E1D" w:rsidRDefault="00E35946" w:rsidP="00F41AD0">
      <w:pPr>
        <w:pStyle w:val="Nadpis3"/>
      </w:pPr>
      <w:r w:rsidRPr="00864E1D">
        <w:t>v</w:t>
      </w:r>
      <w:r w:rsidR="00E826CB" w:rsidRPr="00864E1D">
        <w:t xml:space="preserve"> případě, že Zhotovitel poruší jakoukoliv povinnost vyplývající z čl. </w:t>
      </w:r>
      <w:r w:rsidR="00E826CB" w:rsidRPr="00864E1D">
        <w:fldChar w:fldCharType="begin"/>
      </w:r>
      <w:r w:rsidR="00E826CB" w:rsidRPr="00864E1D">
        <w:instrText xml:space="preserve"> REF _Ref426458807 \r \h  \* MERGEFORMAT </w:instrText>
      </w:r>
      <w:r w:rsidR="00E826CB" w:rsidRPr="00864E1D">
        <w:fldChar w:fldCharType="separate"/>
      </w:r>
      <w:r w:rsidR="00665605" w:rsidRPr="00864E1D">
        <w:t>XII</w:t>
      </w:r>
      <w:r w:rsidR="00E826CB" w:rsidRPr="00864E1D">
        <w:fldChar w:fldCharType="end"/>
      </w:r>
      <w:r w:rsidR="00E826CB" w:rsidRPr="00864E1D">
        <w:t xml:space="preserve"> Smlouvy, vzniká Objednateli nárok na smluvní pokutu ve výši 1</w:t>
      </w:r>
      <w:r w:rsidR="006B62FC" w:rsidRPr="00864E1D">
        <w:t> </w:t>
      </w:r>
      <w:r w:rsidR="00E826CB" w:rsidRPr="00864E1D">
        <w:t>000</w:t>
      </w:r>
      <w:r w:rsidR="006B62FC" w:rsidRPr="00864E1D">
        <w:t xml:space="preserve"> </w:t>
      </w:r>
      <w:r w:rsidR="00E826CB" w:rsidRPr="00864E1D">
        <w:t>000,</w:t>
      </w:r>
      <w:r w:rsidR="006B62FC" w:rsidRPr="00864E1D">
        <w:t>00</w:t>
      </w:r>
      <w:r w:rsidR="00E826CB" w:rsidRPr="00864E1D">
        <w:t xml:space="preserve"> Kč (slovy: jeden milion korun českých) za každé jednotlivé porušení povinnosti</w:t>
      </w:r>
      <w:r w:rsidRPr="00864E1D">
        <w:t>;</w:t>
      </w:r>
    </w:p>
    <w:p w14:paraId="408387D5" w14:textId="077EA443" w:rsidR="0055567B" w:rsidRPr="00864E1D" w:rsidRDefault="00ED10FE" w:rsidP="00F41AD0">
      <w:pPr>
        <w:pStyle w:val="Nadpis3"/>
      </w:pPr>
      <w:r w:rsidRPr="00864E1D">
        <w:t>v</w:t>
      </w:r>
      <w:r w:rsidR="00F41AD0" w:rsidRPr="00864E1D">
        <w:t xml:space="preserve"> případě, že Zhotovitel nedodrží podmínku uvedenou v odst. </w:t>
      </w:r>
      <w:r w:rsidR="00375174" w:rsidRPr="00864E1D">
        <w:fldChar w:fldCharType="begin"/>
      </w:r>
      <w:r w:rsidR="00375174" w:rsidRPr="00864E1D">
        <w:instrText xml:space="preserve"> REF _Ref55905323 \r \h </w:instrText>
      </w:r>
      <w:r w:rsidR="00165B4A" w:rsidRPr="00864E1D">
        <w:instrText xml:space="preserve"> \* MERGEFORMAT </w:instrText>
      </w:r>
      <w:r w:rsidR="00375174" w:rsidRPr="00864E1D">
        <w:fldChar w:fldCharType="separate"/>
      </w:r>
      <w:r w:rsidR="00375174" w:rsidRPr="00864E1D">
        <w:t>6.7</w:t>
      </w:r>
      <w:r w:rsidR="00375174" w:rsidRPr="00864E1D">
        <w:fldChar w:fldCharType="end"/>
      </w:r>
      <w:r w:rsidR="00375174" w:rsidRPr="00864E1D">
        <w:t xml:space="preserve"> Smlouvy</w:t>
      </w:r>
      <w:r w:rsidRPr="00864E1D">
        <w:t xml:space="preserve"> vzniká Objednateli nárok na smluvní pokutu ve výši 3 500,00 Kč (slovy: </w:t>
      </w:r>
      <w:r w:rsidR="00005D2A" w:rsidRPr="00864E1D">
        <w:t>tři</w:t>
      </w:r>
      <w:r w:rsidRPr="00864E1D">
        <w:t xml:space="preserve"> tisíc</w:t>
      </w:r>
      <w:r w:rsidR="00005D2A" w:rsidRPr="00864E1D">
        <w:t>e pět set</w:t>
      </w:r>
      <w:r w:rsidRPr="00864E1D">
        <w:t xml:space="preserve"> korun českých) za každý i započatý kalendářní den prodlení;</w:t>
      </w:r>
      <w:r w:rsidR="00003358" w:rsidRPr="00864E1D">
        <w:t xml:space="preserve"> </w:t>
      </w:r>
    </w:p>
    <w:p w14:paraId="392B8EAC" w14:textId="61369F00" w:rsidR="00003358" w:rsidRPr="00003358" w:rsidRDefault="00003358" w:rsidP="00003358">
      <w:pPr>
        <w:pStyle w:val="Nadpis3"/>
      </w:pPr>
      <w:bookmarkStart w:id="143" w:name="_Hlk55911569"/>
      <w:r w:rsidRPr="00864E1D">
        <w:t xml:space="preserve">v případě, že Dílo nebude </w:t>
      </w:r>
      <w:r w:rsidR="00120235" w:rsidRPr="00864E1D">
        <w:t xml:space="preserve">ke dni termínu plnění Díla dle </w:t>
      </w:r>
      <w:r w:rsidR="006F15D5" w:rsidRPr="00864E1D">
        <w:t xml:space="preserve">odst. 4.2 Smlouvy </w:t>
      </w:r>
      <w:r w:rsidRPr="00864E1D">
        <w:t xml:space="preserve">splňovat některou z podmínek uvedených </w:t>
      </w:r>
      <w:r w:rsidR="0055567B" w:rsidRPr="00864E1D">
        <w:t xml:space="preserve">v odst. </w:t>
      </w:r>
      <w:r w:rsidR="0055567B" w:rsidRPr="00864E1D">
        <w:fldChar w:fldCharType="begin"/>
      </w:r>
      <w:r w:rsidR="0055567B" w:rsidRPr="00864E1D">
        <w:instrText xml:space="preserve"> REF _Ref55911385 \r \h </w:instrText>
      </w:r>
      <w:r w:rsidR="00165B4A" w:rsidRPr="00864E1D">
        <w:instrText xml:space="preserve"> \* MERGEFORMAT </w:instrText>
      </w:r>
      <w:r w:rsidR="0055567B" w:rsidRPr="00864E1D">
        <w:fldChar w:fldCharType="separate"/>
      </w:r>
      <w:r w:rsidR="0055567B" w:rsidRPr="00864E1D">
        <w:t>6.6</w:t>
      </w:r>
      <w:r w:rsidR="0055567B" w:rsidRPr="00864E1D">
        <w:fldChar w:fldCharType="end"/>
      </w:r>
      <w:r w:rsidR="0055567B" w:rsidRPr="00864E1D">
        <w:t xml:space="preserve"> Smlouvy</w:t>
      </w:r>
      <w:r w:rsidR="00BC2004" w:rsidRPr="00864E1D">
        <w:t>,</w:t>
      </w:r>
      <w:r w:rsidR="0055567B" w:rsidRPr="00864E1D">
        <w:t xml:space="preserve"> v</w:t>
      </w:r>
      <w:r w:rsidR="0055567B" w:rsidRPr="0055567B">
        <w:t xml:space="preserve">zniká Objednateli nárok na smluvní pokutu ve výši </w:t>
      </w:r>
      <w:r w:rsidR="00F633C3">
        <w:t>10</w:t>
      </w:r>
      <w:r w:rsidR="0055567B" w:rsidRPr="0055567B">
        <w:t xml:space="preserve"> </w:t>
      </w:r>
      <w:r w:rsidR="00F633C3">
        <w:t>0</w:t>
      </w:r>
      <w:r w:rsidR="0055567B" w:rsidRPr="0055567B">
        <w:t xml:space="preserve">00,00 Kč (slovy: tři </w:t>
      </w:r>
      <w:r w:rsidR="00F633C3">
        <w:t>deset tisíc</w:t>
      </w:r>
      <w:r w:rsidR="0055567B" w:rsidRPr="0055567B">
        <w:t xml:space="preserve"> korun českých) za každý i započatý kalendářní den prodlení; </w:t>
      </w:r>
      <w:bookmarkEnd w:id="143"/>
    </w:p>
    <w:p w14:paraId="0BDAB690" w14:textId="77777777" w:rsidR="003B1B4E" w:rsidRDefault="00E826CB" w:rsidP="003B1B4E">
      <w:pPr>
        <w:pStyle w:val="Nadpis3"/>
        <w:keepNext/>
        <w:keepLines/>
      </w:pPr>
      <w:r w:rsidRPr="00AC6575">
        <w:lastRenderedPageBreak/>
        <w:t>v případě porušení jakékoliv smluvní povinnosti Zhotovitele, pro kterou není ve</w:t>
      </w:r>
      <w:r w:rsidR="008864F4">
        <w:t> </w:t>
      </w:r>
      <w:r w:rsidRPr="00AC6575">
        <w:t xml:space="preserve">Smlouvě stanovena specifická sankce, a její nesplnění Zhotovitelem ani v dodatečné přiměřené lhůtě poskytnuté Objednatelem (nevylučuje-li to charakter porušené povinnosti), vzniká Objednateli nárok na smluvní pokutu ve výši </w:t>
      </w:r>
      <w:r w:rsidR="009273D1">
        <w:t>1</w:t>
      </w:r>
      <w:r w:rsidRPr="00AC6575">
        <w:t>0</w:t>
      </w:r>
      <w:r w:rsidR="005E003B">
        <w:t> </w:t>
      </w:r>
      <w:r w:rsidRPr="00AC6575">
        <w:t>000,</w:t>
      </w:r>
      <w:r w:rsidR="004E0ABD">
        <w:t>00</w:t>
      </w:r>
      <w:r w:rsidR="005E003B">
        <w:t> </w:t>
      </w:r>
      <w:r w:rsidRPr="00AC6575">
        <w:t xml:space="preserve">Kč (slovy: </w:t>
      </w:r>
      <w:r w:rsidR="009273D1">
        <w:t>deset</w:t>
      </w:r>
      <w:r w:rsidRPr="00AC6575">
        <w:t xml:space="preserve"> tisíc korun českých) za každý jednotlivý případ porušení takové povinnosti. V pochybnostech se má za to, že dodatečná lhůta je přiměřená, pokud činila alespoň 5 (slovy: pět) pracovních dnů. </w:t>
      </w:r>
    </w:p>
    <w:p w14:paraId="34879285" w14:textId="3592C5DD" w:rsidR="00E826CB" w:rsidRPr="00AC6575" w:rsidRDefault="00E826CB" w:rsidP="00DC6D51">
      <w:pPr>
        <w:pStyle w:val="Nadpis2"/>
      </w:pPr>
      <w:r w:rsidRPr="00AC6575">
        <w:t xml:space="preserve">Zaplacením smluvní pokuty </w:t>
      </w:r>
      <w:proofErr w:type="gramStart"/>
      <w:r w:rsidRPr="00AC6575">
        <w:t>není</w:t>
      </w:r>
      <w:proofErr w:type="gramEnd"/>
      <w:r w:rsidRPr="00AC6575">
        <w:t xml:space="preserve"> jakkoliv dotčen nárok Objednatele na náhradu škody; nárok na náhradu škody je Objednatel oprávněn uplatnit vedle smluvní pokuty</w:t>
      </w:r>
      <w:r w:rsidR="009516D2">
        <w:t xml:space="preserve"> </w:t>
      </w:r>
      <w:r w:rsidRPr="00AC6575">
        <w:t>v plné výši. Zaplacením smluvní pokuty či poskytnutím slevy z ceny není dotčeno splnění povinnosti, která je prostřednictvím smluvní pokuty zajištěna.</w:t>
      </w:r>
    </w:p>
    <w:p w14:paraId="34879286" w14:textId="02530D99" w:rsidR="00E826CB" w:rsidRPr="00AC6575" w:rsidRDefault="00E826CB" w:rsidP="00DC6D51">
      <w:pPr>
        <w:pStyle w:val="Nadpis2"/>
      </w:pPr>
      <w:r w:rsidRPr="00AC6575">
        <w:t>V případě prodlení kterékoliv Strany se zaplacením peněžité částky vzniká oprávněné straně nárok na úrok z prodlení v zákonné výši počítaný z dlužné částky za každý i</w:t>
      </w:r>
      <w:r w:rsidR="00D60526">
        <w:t> </w:t>
      </w:r>
      <w:r w:rsidRPr="00AC6575">
        <w:t>započatý den prodlení. Tím není dotčen ani omezen nárok na náhradu vzniklé škody.</w:t>
      </w:r>
    </w:p>
    <w:p w14:paraId="34879287" w14:textId="77777777" w:rsidR="00E826CB" w:rsidRPr="00AC6575" w:rsidRDefault="00E826CB" w:rsidP="00DC6D51">
      <w:pPr>
        <w:pStyle w:val="Nadpis2"/>
      </w:pPr>
      <w:r w:rsidRPr="00AC6575">
        <w:t>Lhůta splatnosti pro placení jiných plateb dle Smlouvy (smluvních pokut, úroků z prodlení apod.) činí 21 (slovy: dvacet jedna) kalendářních dní od doručení jejich vyúčtování.</w:t>
      </w:r>
    </w:p>
    <w:p w14:paraId="34879289" w14:textId="587618FD" w:rsidR="00E826CB" w:rsidRPr="00AC6575" w:rsidRDefault="00E826CB" w:rsidP="00414E5C">
      <w:pPr>
        <w:pStyle w:val="Nadpis1"/>
        <w:rPr>
          <w:b w:val="0"/>
          <w:caps w:val="0"/>
        </w:rPr>
      </w:pPr>
      <w:bookmarkStart w:id="144" w:name="_Toc401946295"/>
      <w:bookmarkStart w:id="145" w:name="_Ref426458807"/>
      <w:bookmarkStart w:id="146" w:name="_Ref444005764"/>
      <w:bookmarkStart w:id="147" w:name="_Toc86131128"/>
      <w:r w:rsidRPr="00AC6575">
        <w:t>OCHRANA DŮVĚRNÝCH INFORMACÍ</w:t>
      </w:r>
      <w:bookmarkEnd w:id="144"/>
      <w:bookmarkEnd w:id="145"/>
      <w:bookmarkEnd w:id="147"/>
      <w:r w:rsidRPr="00AC6575">
        <w:t xml:space="preserve"> </w:t>
      </w:r>
      <w:bookmarkEnd w:id="146"/>
    </w:p>
    <w:p w14:paraId="3487928A" w14:textId="77777777" w:rsidR="00E826CB" w:rsidRPr="00AC6575" w:rsidRDefault="00E826CB" w:rsidP="00DC6D51">
      <w:pPr>
        <w:pStyle w:val="Nadpis2"/>
      </w:pPr>
      <w:r w:rsidRPr="00AC6575">
        <w:t>Strany jsou si vědomy toho, že v rámci plnění závazků ze Smlouvy:</w:t>
      </w:r>
    </w:p>
    <w:p w14:paraId="3487928B" w14:textId="77777777" w:rsidR="00E826CB" w:rsidRPr="00AC6575" w:rsidRDefault="00E826CB" w:rsidP="00DA5B89">
      <w:pPr>
        <w:pStyle w:val="Nadpis3"/>
      </w:pPr>
      <w:r w:rsidRPr="00AC6575">
        <w:t>mohou si vzájemně vědomě nebo opominutím poskytnout informace, které budou považovány za důvěrné (dále jen „</w:t>
      </w:r>
      <w:r w:rsidRPr="00AC6575">
        <w:rPr>
          <w:b/>
          <w:i/>
        </w:rPr>
        <w:t>Důvěrné informace</w:t>
      </w:r>
      <w:r w:rsidRPr="00AC6575">
        <w:t>“);</w:t>
      </w:r>
    </w:p>
    <w:p w14:paraId="3487928C" w14:textId="77777777" w:rsidR="00E826CB" w:rsidRPr="00AC6575" w:rsidRDefault="00E826CB" w:rsidP="00DA5B89">
      <w:pPr>
        <w:pStyle w:val="Nadpis3"/>
      </w:pPr>
      <w:r w:rsidRPr="00AC6575">
        <w:t>mohou jejich zaměstnanci a osoby v obdobném postavení získat vědomou činností druhé Strany nebo i jejím opominutím přístup k Důvěrným informacím druhé Strany.</w:t>
      </w:r>
    </w:p>
    <w:p w14:paraId="3487928D" w14:textId="77777777" w:rsidR="00E826CB" w:rsidRPr="00AC6575" w:rsidRDefault="00E826CB" w:rsidP="00DC6D51">
      <w:pPr>
        <w:pStyle w:val="Nadpis2"/>
      </w:pPr>
      <w:bookmarkStart w:id="148" w:name="_Ref426457014"/>
      <w:r w:rsidRPr="00AC6575">
        <w:t>Strany se dohodly, že Důvěrné informace nikomu neprozradí a přijmou taková opatření, která znemožní jejich přístupnost třetím osobám. Ustanovení předchozí věty se nevztahuje na případy, kdy:</w:t>
      </w:r>
      <w:bookmarkEnd w:id="148"/>
    </w:p>
    <w:p w14:paraId="3487928E" w14:textId="77777777" w:rsidR="00E826CB" w:rsidRPr="00AC6575" w:rsidRDefault="00E826CB" w:rsidP="00DA5B89">
      <w:pPr>
        <w:pStyle w:val="Nadpis3"/>
      </w:pPr>
      <w:r w:rsidRPr="00AC6575">
        <w:t>Strany mají povinnost stanovenou právním předpisem, a/nebo</w:t>
      </w:r>
    </w:p>
    <w:p w14:paraId="3487928F" w14:textId="77777777" w:rsidR="00E826CB" w:rsidRPr="00AC6575" w:rsidRDefault="00E826CB" w:rsidP="00DA5B89">
      <w:pPr>
        <w:pStyle w:val="Nadpis3"/>
      </w:pPr>
      <w:r w:rsidRPr="00AC6575">
        <w:t>takové informace sdělí osobám, které mají ze zákona stanovenou povinnost mlčenlivosti vztahující se k těmto informacím, a/nebo</w:t>
      </w:r>
    </w:p>
    <w:p w14:paraId="34879290" w14:textId="77777777" w:rsidR="00E826CB" w:rsidRPr="00AC6575" w:rsidRDefault="00E826CB" w:rsidP="00DA5B89">
      <w:pPr>
        <w:pStyle w:val="Nadpis3"/>
      </w:pPr>
      <w:r w:rsidRPr="00AC6575">
        <w:t>se takové informace stanou veřejně známými či dostupnými jinak než porušením povinností vyplývajících z tohoto článku Smlouvy.</w:t>
      </w:r>
    </w:p>
    <w:p w14:paraId="34879291" w14:textId="34C3A7F5" w:rsidR="00E826CB" w:rsidRPr="00AC6575" w:rsidRDefault="00E826CB" w:rsidP="00DC6D51">
      <w:pPr>
        <w:pStyle w:val="Nadpis2"/>
      </w:pPr>
      <w:r w:rsidRPr="00AC6575">
        <w:t xml:space="preserve">Za třetí osoby dle odst. </w:t>
      </w:r>
      <w:r w:rsidRPr="00AC6575">
        <w:fldChar w:fldCharType="begin"/>
      </w:r>
      <w:r w:rsidRPr="00AC6575">
        <w:instrText xml:space="preserve"> REF _Ref426457014 \r \h  \* MERGEFORMAT </w:instrText>
      </w:r>
      <w:r w:rsidRPr="00AC6575">
        <w:fldChar w:fldCharType="separate"/>
      </w:r>
      <w:r w:rsidR="00665605">
        <w:t>12.2</w:t>
      </w:r>
      <w:r w:rsidRPr="00AC6575">
        <w:fldChar w:fldCharType="end"/>
      </w:r>
      <w:r w:rsidRPr="00AC6575">
        <w:t xml:space="preserve"> Smlouvy se nepovažují:</w:t>
      </w:r>
    </w:p>
    <w:p w14:paraId="34879292" w14:textId="77777777" w:rsidR="00E826CB" w:rsidRPr="00AC6575" w:rsidRDefault="00E826CB" w:rsidP="00DA5B89">
      <w:pPr>
        <w:pStyle w:val="Nadpis3"/>
      </w:pPr>
      <w:r w:rsidRPr="00AC6575">
        <w:t>zaměstnanci Stran a osoby v obdobném postavení;</w:t>
      </w:r>
    </w:p>
    <w:p w14:paraId="34879293" w14:textId="77777777" w:rsidR="00E826CB" w:rsidRPr="00AC6575" w:rsidRDefault="00E826CB" w:rsidP="00DA5B89">
      <w:pPr>
        <w:pStyle w:val="Nadpis3"/>
      </w:pPr>
      <w:r w:rsidRPr="00AC6575">
        <w:t>orgány Stran a jejich členové;</w:t>
      </w:r>
    </w:p>
    <w:p w14:paraId="34879294" w14:textId="77777777" w:rsidR="00E826CB" w:rsidRPr="00AC6575" w:rsidRDefault="00E826CB" w:rsidP="00DA5B89">
      <w:pPr>
        <w:pStyle w:val="Nadpis3"/>
      </w:pPr>
      <w:r w:rsidRPr="00AC6575">
        <w:t>poradci Stran;</w:t>
      </w:r>
    </w:p>
    <w:p w14:paraId="34879295" w14:textId="17EE408A" w:rsidR="00E826CB" w:rsidRPr="00AC6575" w:rsidRDefault="00E826CB" w:rsidP="00DA5B89">
      <w:pPr>
        <w:pStyle w:val="Nadpis3"/>
      </w:pPr>
      <w:r w:rsidRPr="00AC6575">
        <w:t>ve vztahu k Důvěrným informacím Objednatele poddodavatelé Zhotovitele; a</w:t>
      </w:r>
      <w:r w:rsidR="008864F4">
        <w:t> </w:t>
      </w:r>
      <w:r w:rsidRPr="00AC6575">
        <w:t>ve</w:t>
      </w:r>
      <w:r w:rsidR="008864F4">
        <w:t> </w:t>
      </w:r>
      <w:r w:rsidRPr="00AC6575">
        <w:t>vztahu k Důvěrným informacím Zhotovitele externí dodavatelé Objednatele, a</w:t>
      </w:r>
      <w:r w:rsidR="00D60526">
        <w:t> </w:t>
      </w:r>
      <w:r w:rsidRPr="00AC6575">
        <w:t>to i potenciální;</w:t>
      </w:r>
    </w:p>
    <w:p w14:paraId="34879296" w14:textId="77777777" w:rsidR="00E826CB" w:rsidRPr="00AC6575" w:rsidRDefault="00E826CB" w:rsidP="00DC6D51">
      <w:pPr>
        <w:pStyle w:val="Nadpis2"/>
        <w:numPr>
          <w:ilvl w:val="0"/>
          <w:numId w:val="0"/>
        </w:numPr>
        <w:ind w:left="680"/>
      </w:pPr>
      <w:r w:rsidRPr="00AC6575">
        <w:lastRenderedPageBreak/>
        <w:t>za předpokladu, že se podílejí na plnění Smlouvy nebo n</w:t>
      </w:r>
      <w:r w:rsidR="008864F4">
        <w:t>a plnění spojeném s plněním dle </w:t>
      </w:r>
      <w:r w:rsidRPr="00AC6575">
        <w:t>Smlouvy, Důvěrné informace jsou jim zpřístupněny výhradně za tímto účelem a</w:t>
      </w:r>
      <w:r w:rsidR="008864F4">
        <w:t> </w:t>
      </w:r>
      <w:r w:rsidRPr="00AC6575">
        <w:t>zpřístupnění Důvěrných informací je v rozsahu nezbytně nutném pro naplnění jeho účelu a</w:t>
      </w:r>
      <w:r w:rsidR="008864F4">
        <w:t> </w:t>
      </w:r>
      <w:r w:rsidRPr="00AC6575">
        <w:t>za stejných podmínek, jaké jsou stanoveny Stranám ve Smlouvě.</w:t>
      </w:r>
    </w:p>
    <w:p w14:paraId="34879297" w14:textId="77777777" w:rsidR="00E826CB" w:rsidRPr="00AC6575" w:rsidRDefault="00E826CB" w:rsidP="00DC6D51">
      <w:pPr>
        <w:pStyle w:val="Nadpis2"/>
      </w:pPr>
      <w:r w:rsidRPr="00AC6575">
        <w:t>Veškeré informace poskytnuté Objednatelem Zhotoviteli se považují za Důvěrné informace, není-li stanoveno jinak. Veškeré informace poskytnuté Zhotovitelem Objednateli se považují za Důvěrné informace, pouze pokud na jejich důvěrnost Zhotovitel Objednatele předem písemně upozornil a Objednatel Zhotoviteli písemně potvrdil svůj závazek důvěrnost těchto informací zachovávat.</w:t>
      </w:r>
    </w:p>
    <w:p w14:paraId="34879298" w14:textId="7D86C3A3" w:rsidR="00E826CB" w:rsidRPr="00AC6575" w:rsidRDefault="00E826CB" w:rsidP="00DC6D51">
      <w:pPr>
        <w:pStyle w:val="Nadpis2"/>
      </w:pPr>
      <w:r w:rsidRPr="00AC6575">
        <w:t xml:space="preserve">Za Důvěrné informace Objednatele se dále bezpodmínečně považují veškerá data, která </w:t>
      </w:r>
      <w:r w:rsidR="0002001B">
        <w:t>implementované Řešení</w:t>
      </w:r>
      <w:r w:rsidRPr="00AC6575">
        <w:t xml:space="preserve"> obsahuje, která do něj byla, mají být nebo budou vložena Zhotovitelem, Objednatelem či třetími osobami i data, která z něj byla získána. </w:t>
      </w:r>
      <w:r w:rsidRPr="00AC6575">
        <w:tab/>
      </w:r>
    </w:p>
    <w:p w14:paraId="34879299" w14:textId="5C81723E" w:rsidR="00E826CB" w:rsidRPr="00AC6575" w:rsidRDefault="00E826CB" w:rsidP="00DC6D51">
      <w:pPr>
        <w:pStyle w:val="Nadpis2"/>
      </w:pPr>
      <w:r w:rsidRPr="00AC6575">
        <w:t>V případě uplatnění smluvních pokut a náhrady škody není dotčena hmotná a trestní odpovědnost fyzických osob, které za Zhotovitele jednaly a závazek mlčenlivosti a</w:t>
      </w:r>
      <w:r w:rsidR="00D60526">
        <w:t> </w:t>
      </w:r>
      <w:r w:rsidRPr="00AC6575">
        <w:t>ochrany Důvěrných informací nedodržely.</w:t>
      </w:r>
    </w:p>
    <w:p w14:paraId="3487929A" w14:textId="77777777" w:rsidR="00E826CB" w:rsidRPr="00AC6575" w:rsidRDefault="00E826CB" w:rsidP="00DC6D51">
      <w:pPr>
        <w:pStyle w:val="Nadpis2"/>
      </w:pPr>
      <w:r w:rsidRPr="00AC6575">
        <w:t>Závazek k mlčenlivosti a ochraně Důvěrnosti informací je platný bez ohledu na ukončení účinnosti Smlouvy.</w:t>
      </w:r>
    </w:p>
    <w:p w14:paraId="3487929B" w14:textId="679BD34C" w:rsidR="00E826CB" w:rsidRPr="00AC6575" w:rsidRDefault="00E826CB" w:rsidP="00DC6D51">
      <w:pPr>
        <w:pStyle w:val="Nadpis2"/>
      </w:pPr>
      <w:r w:rsidRPr="00AC6575">
        <w:t>Vzhledem k </w:t>
      </w:r>
      <w:r w:rsidRPr="00AC6575" w:rsidDel="00674AC4">
        <w:t xml:space="preserve"> </w:t>
      </w:r>
      <w:r w:rsidRPr="00AC6575">
        <w:t>charakteru Objednatele Zhotovitel výslovně prohlašuje, že je s touto skutečností obeznámen a souhlasí se zveřejněním smluvních podmínek obsažených ve Smlouvě a jejích přílohách v rozsahu a za podmínek vyplývajících z příslušných právních předpisů, zejména ustanovení § 219 ZZVZ (popřípadě jiného obdobného ustanovení v případě novelizace či v případě nové právní úpravy upravující zadávání veřejných zakázek) a zákona č. 340/2015 Sb., o zvláštních podmínkách účinnosti některých smluv, uveřejňování těchto smluv a</w:t>
      </w:r>
      <w:r w:rsidR="005E003B">
        <w:t> </w:t>
      </w:r>
      <w:r w:rsidRPr="00AC6575">
        <w:t xml:space="preserve"> o</w:t>
      </w:r>
      <w:r w:rsidR="005E003B">
        <w:t> </w:t>
      </w:r>
      <w:r w:rsidRPr="00AC6575">
        <w:t>registru smluv (zákon o registru smluv), ve znění pozdějších předpisů (dále jen „</w:t>
      </w:r>
      <w:proofErr w:type="spellStart"/>
      <w:r w:rsidRPr="00AC6575">
        <w:rPr>
          <w:b/>
          <w:i/>
        </w:rPr>
        <w:t>ZoRS</w:t>
      </w:r>
      <w:proofErr w:type="spellEnd"/>
      <w:r w:rsidRPr="00AC6575">
        <w:t>“).</w:t>
      </w:r>
    </w:p>
    <w:p w14:paraId="348792B4" w14:textId="77777777" w:rsidR="00E826CB" w:rsidRPr="00AC6575" w:rsidRDefault="00E826CB" w:rsidP="00DC6D51">
      <w:pPr>
        <w:pStyle w:val="Nadpis2"/>
      </w:pPr>
      <w:r w:rsidRPr="00AC6575">
        <w:t>Zhotovitel zajistí, aby jeho zaměstnanci i další osoby podílející se na jeho straně na plnění předmětu Smlouvy, byli v souladu s účinnými právními předpisy poučeni o povinnosti mlčenlivosti a o možných následcích pro případ porušení této povinnosti. O splnění této povinnosti je Zhotovitel povinen pořídit písemný záznam.</w:t>
      </w:r>
    </w:p>
    <w:p w14:paraId="348792B5" w14:textId="77777777" w:rsidR="00E826CB" w:rsidRPr="00AC6575" w:rsidRDefault="00E826CB" w:rsidP="00414E5C">
      <w:pPr>
        <w:pStyle w:val="Nadpis1"/>
        <w:rPr>
          <w:b w:val="0"/>
          <w:caps w:val="0"/>
        </w:rPr>
      </w:pPr>
      <w:bookmarkStart w:id="149" w:name="_Toc86131129"/>
      <w:r w:rsidRPr="00AC6575">
        <w:t>MOŽNOSTI UKONČENÍ SMLOUVY</w:t>
      </w:r>
      <w:bookmarkEnd w:id="149"/>
    </w:p>
    <w:p w14:paraId="348792B6" w14:textId="77777777" w:rsidR="00E826CB" w:rsidRPr="00AC6575" w:rsidRDefault="00E826CB" w:rsidP="00DC6D51">
      <w:pPr>
        <w:pStyle w:val="Nadpis2"/>
      </w:pPr>
      <w:r w:rsidRPr="00AC6575">
        <w:t>Smlouva může být ukončena písemnou dohodou Smluvních stran.</w:t>
      </w:r>
    </w:p>
    <w:p w14:paraId="348792B7" w14:textId="77777777" w:rsidR="00E826CB" w:rsidRPr="009F00C2" w:rsidRDefault="00E826CB" w:rsidP="00DC6D51">
      <w:pPr>
        <w:pStyle w:val="Nadpis2"/>
      </w:pPr>
      <w:bookmarkStart w:id="150" w:name="_Ref415476039"/>
      <w:r w:rsidRPr="00AC6575">
        <w:t xml:space="preserve">Objednatel je oprávněn od Smlouvy písemně odstoupit z důvodu jejího podstatného porušení Zhotovitelem, přičemž za podstatné </w:t>
      </w:r>
      <w:r w:rsidRPr="009F00C2">
        <w:t>porušení Smlouvy se bude považovat:</w:t>
      </w:r>
      <w:bookmarkEnd w:id="150"/>
    </w:p>
    <w:p w14:paraId="1F759F69" w14:textId="77777777" w:rsidR="00F633C3" w:rsidRDefault="00E826CB" w:rsidP="00DA5B89">
      <w:pPr>
        <w:pStyle w:val="Nadpis3"/>
      </w:pPr>
      <w:bookmarkStart w:id="151" w:name="_Toc419465180"/>
      <w:bookmarkStart w:id="152" w:name="_Toc425139200"/>
      <w:bookmarkStart w:id="153" w:name="_Toc440526013"/>
      <w:bookmarkStart w:id="154" w:name="_Toc419445156"/>
      <w:r w:rsidRPr="009F00C2">
        <w:t xml:space="preserve">prodlení Zhotovitele s provedením </w:t>
      </w:r>
      <w:r w:rsidR="005A207E" w:rsidRPr="009F00C2">
        <w:t>Díl</w:t>
      </w:r>
      <w:r w:rsidR="00237BB0" w:rsidRPr="009F00C2">
        <w:t xml:space="preserve">a </w:t>
      </w:r>
      <w:r w:rsidRPr="009F00C2">
        <w:t>v</w:t>
      </w:r>
      <w:r w:rsidR="00237BB0" w:rsidRPr="009F00C2">
        <w:t xml:space="preserve"> dílčích </w:t>
      </w:r>
      <w:r w:rsidRPr="009F00C2">
        <w:t>termínech dle Smlouvy (bod 4</w:t>
      </w:r>
      <w:r w:rsidR="00216274" w:rsidRPr="009F00C2">
        <w:t>.2</w:t>
      </w:r>
      <w:r w:rsidRPr="009F00C2">
        <w:t>) delší než 30 (slovy: třicet) kalendářních dnů, pokud Zhotovitel nezjedná nápravu ani v dodatečné přiměřené lhůtě, kterou mu k tomu</w:t>
      </w:r>
      <w:r w:rsidRPr="00AC6575">
        <w:t xml:space="preserve"> Objednatel poskytne v písemné výzvě ke splnění povinnosti, přičemž tato lhůta nesmí být kratší než 10 (slovy: deset) pracovních dnů od doručení takovéto výzvy;</w:t>
      </w:r>
      <w:bookmarkEnd w:id="151"/>
      <w:r w:rsidRPr="00AC6575">
        <w:t xml:space="preserve"> </w:t>
      </w:r>
    </w:p>
    <w:p w14:paraId="348792B8" w14:textId="3F21D03F" w:rsidR="00E826CB" w:rsidRPr="00AC6575" w:rsidRDefault="00F633C3" w:rsidP="00BD6E3E">
      <w:pPr>
        <w:pStyle w:val="Nadpis3"/>
      </w:pPr>
      <w:r w:rsidRPr="00F633C3">
        <w:lastRenderedPageBreak/>
        <w:t>v případě, že Dílo nebude ke dni termínu plnění Díla dle odst. 4.2 Smlouvy splňovat některou z podmínek uvedených v odst. 6.6 Smlouvy</w:t>
      </w:r>
      <w:r w:rsidR="0053669B">
        <w:t xml:space="preserve"> a </w:t>
      </w:r>
      <w:r w:rsidR="0053669B" w:rsidRPr="0053669B">
        <w:t>pokud Zhotovitel nezjedná nápravu ani v dodatečné přiměřené lhůtě, kterou mu k tomu Objednatel poskytne v</w:t>
      </w:r>
      <w:r w:rsidR="00D60526">
        <w:t> </w:t>
      </w:r>
      <w:r w:rsidR="0053669B" w:rsidRPr="0053669B">
        <w:t>písemné výzvě ke splnění povinnosti, přičemž tato lhůta nesmí být kratší než 10</w:t>
      </w:r>
      <w:r w:rsidR="00D60526">
        <w:t> </w:t>
      </w:r>
      <w:r w:rsidR="0053669B" w:rsidRPr="0053669B">
        <w:t>(slovy: deset) pracovních dnů od doručení takovéto výzvy</w:t>
      </w:r>
      <w:r w:rsidRPr="00F633C3">
        <w:t xml:space="preserve">; </w:t>
      </w:r>
      <w:r w:rsidR="00E826CB" w:rsidRPr="00AC6575">
        <w:t>nebo</w:t>
      </w:r>
      <w:bookmarkEnd w:id="152"/>
      <w:bookmarkEnd w:id="153"/>
    </w:p>
    <w:p w14:paraId="348792BB" w14:textId="6F004516" w:rsidR="00E826CB" w:rsidRPr="00AC6575" w:rsidRDefault="00E826CB" w:rsidP="00DA5B89">
      <w:pPr>
        <w:pStyle w:val="Nadpis3"/>
      </w:pPr>
      <w:bookmarkStart w:id="155" w:name="_Toc440526016"/>
      <w:bookmarkStart w:id="156" w:name="_Toc419465181"/>
      <w:bookmarkStart w:id="157" w:name="_Toc425139206"/>
      <w:r w:rsidRPr="00AC6575">
        <w:t xml:space="preserve">celková výše smluvních pokut, na jejichž zaplacení by měl Objednatel dle Smlouvy nárok, dosáhne 5 % (slovy: pěti procent) z celkové ceny </w:t>
      </w:r>
      <w:r w:rsidR="00A84B2F">
        <w:t>Díla</w:t>
      </w:r>
      <w:r w:rsidRPr="00AC6575">
        <w:t>; nebo</w:t>
      </w:r>
    </w:p>
    <w:p w14:paraId="348792BC" w14:textId="77777777" w:rsidR="00E826CB" w:rsidRPr="00AC6575" w:rsidRDefault="00E826CB" w:rsidP="00DA5B89">
      <w:pPr>
        <w:pStyle w:val="Nadpis3"/>
      </w:pPr>
      <w:r w:rsidRPr="00AC6575">
        <w:t>další případy, o kterých tak stanoví Smlouva</w:t>
      </w:r>
      <w:bookmarkEnd w:id="155"/>
      <w:r w:rsidRPr="00AC6575">
        <w:t>.</w:t>
      </w:r>
    </w:p>
    <w:bookmarkEnd w:id="154"/>
    <w:bookmarkEnd w:id="156"/>
    <w:bookmarkEnd w:id="157"/>
    <w:p w14:paraId="348792BD" w14:textId="77777777" w:rsidR="00E826CB" w:rsidRPr="00AC6575" w:rsidRDefault="00E826CB" w:rsidP="00DC6D51">
      <w:pPr>
        <w:pStyle w:val="Nadpis2"/>
      </w:pPr>
      <w:r w:rsidRPr="00AC6575">
        <w:t>Objednatel je rovněž oprávněn odstoupit od Smlouvy v případě, že:</w:t>
      </w:r>
    </w:p>
    <w:p w14:paraId="4C459593" w14:textId="77777777" w:rsidR="00660484" w:rsidRDefault="00E826CB" w:rsidP="00DA5B89">
      <w:pPr>
        <w:pStyle w:val="Nadpis3"/>
      </w:pPr>
      <w:r w:rsidRPr="00AC6575">
        <w:t xml:space="preserve">v insolvenčním řízení bude zjištěn úpadek Zhotovitele nebo insolvenční návrh bude zamítnut pro nedostatek majetku Zhotovitele v souladu se zněním zákona č. 182/2006 Sb., o úpadku a způsobech jeho řešení (insolvenční zákon), ve znění pozdějších předpisů. Objednatel je rovněž oprávněn odstoupit od Smlouvy v případě, že Zhotovitel vstoupí do likvidace; </w:t>
      </w:r>
    </w:p>
    <w:p w14:paraId="348792BE" w14:textId="7003E077" w:rsidR="00E826CB" w:rsidRPr="00AC6575" w:rsidRDefault="00660484" w:rsidP="00DA5B89">
      <w:pPr>
        <w:pStyle w:val="Nadpis3"/>
      </w:pPr>
      <w:r w:rsidRPr="00660484">
        <w:t xml:space="preserve">dojde ke střetu zájmů, přičemž za střet zájmů se zde rozumí skutečnost, že </w:t>
      </w:r>
      <w:r>
        <w:t>Z</w:t>
      </w:r>
      <w:r w:rsidRPr="00660484">
        <w:t>hotovitel je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w:t>
      </w:r>
      <w:r w:rsidR="006375CF">
        <w:t xml:space="preserve">; </w:t>
      </w:r>
      <w:r w:rsidR="00E826CB" w:rsidRPr="00AC6575">
        <w:t>nebo</w:t>
      </w:r>
    </w:p>
    <w:p w14:paraId="348792BF" w14:textId="77777777" w:rsidR="00E826CB" w:rsidRPr="00AC6575" w:rsidRDefault="00E826CB" w:rsidP="00DA5B89">
      <w:pPr>
        <w:pStyle w:val="Nadpis3"/>
      </w:pPr>
      <w:r w:rsidRPr="00AC6575">
        <w:t xml:space="preserve">proti Zhotoviteli je zahájeno trestní stíhání </w:t>
      </w:r>
      <w:r w:rsidR="008864F4">
        <w:t>pro trestný čin podle zákona č. </w:t>
      </w:r>
      <w:r w:rsidRPr="00AC6575">
        <w:t>418/2011 Sb., o trestní odpovědnosti právnických osob, ve znění pozdějších předpisů.</w:t>
      </w:r>
    </w:p>
    <w:p w14:paraId="348792C0" w14:textId="77777777" w:rsidR="00E826CB" w:rsidRPr="00AC6575" w:rsidRDefault="00E826CB" w:rsidP="00DC6D51">
      <w:pPr>
        <w:pStyle w:val="Nadpis2"/>
      </w:pPr>
      <w:r w:rsidRPr="00AC6575">
        <w:t>Zhotovitel je oprávněn od Smlouvy písemně odstoupit z důvodu jejího podstatného porušení Objednatelem, přičemž za podstatné porušení Smlouvy se bude považovat prodlení Objednatele s úhradou ceny za plnění předmětu Smlouvy delší než 30 (slovy: třicet) kalendářních dnů, pokud Objednatel nezjedná nápravu ani do 10 (slovy: deseti) pracovních dnů od doručení písemného oznámení Zhotovitele o takovém prodlení se žádostí o jeho nápravu.</w:t>
      </w:r>
    </w:p>
    <w:p w14:paraId="348792C1" w14:textId="77777777" w:rsidR="00E826CB" w:rsidRPr="00AC6575" w:rsidRDefault="00E826CB" w:rsidP="00DC6D51">
      <w:pPr>
        <w:pStyle w:val="Nadpis2"/>
      </w:pPr>
      <w:r w:rsidRPr="00AC6575">
        <w:t>Odstoupení od Smlouvy ze strany Objednatele nesmí být spojeno s uložením jakékoliv sankce k tíži Objednatele.</w:t>
      </w:r>
    </w:p>
    <w:p w14:paraId="348792C2" w14:textId="7B6DAB50" w:rsidR="00E826CB" w:rsidRPr="00AC6575" w:rsidRDefault="00E826CB" w:rsidP="00DC6D51">
      <w:pPr>
        <w:pStyle w:val="Nadpis2"/>
      </w:pPr>
      <w:r w:rsidRPr="00AC6575">
        <w:t>Strany se dále dohodly, že odstoupení od Smlouvy musí být písemné, jinak je neplatné. Odstoupení je účinné ode dne, kdy bylo doručeno druhé Straně. Strany se dohodly, že v případě odstoupení od Smlouvy se nevrací Zhotovitelem již provedené a Objednatelem akceptované plnění dle Smlouvy. Dále se Strany dohodly, že u</w:t>
      </w:r>
      <w:r w:rsidR="00D60526">
        <w:t> </w:t>
      </w:r>
      <w:r w:rsidRPr="00AC6575">
        <w:t>zbývajícího plnění dle</w:t>
      </w:r>
      <w:r w:rsidR="008864F4">
        <w:t> </w:t>
      </w:r>
      <w:r w:rsidRPr="00AC6575">
        <w:t>Smlouvy Strany protokolárně provedou inventarizaci veškerých plnění Zhotovitele dle</w:t>
      </w:r>
      <w:r w:rsidR="008864F4">
        <w:t> </w:t>
      </w:r>
      <w:r w:rsidRPr="00AC6575">
        <w:t>Smlouvy provedených k datu, kdy Smlouva byla ukončena a na tomto základě provedou vyrovnání vzájemných závazků a pohledávek z toho pro ně vyplývajících (výše ceny za</w:t>
      </w:r>
      <w:r w:rsidR="008864F4">
        <w:t> </w:t>
      </w:r>
      <w:r w:rsidRPr="00AC6575">
        <w:t xml:space="preserve">Zhotovitelem do zániku Smlouvy provedených plnění dle Smlouvy se řídí výší ujednanou pro ně ve Smlouvě, resp. stanoví se poměrem podle rozsahu ukončené části </w:t>
      </w:r>
      <w:r w:rsidR="00CA4EDE">
        <w:t>plnění dle této Smlouvy</w:t>
      </w:r>
      <w:r w:rsidRPr="00AC6575">
        <w:t>, přičemž Strany se výslovně dohodly, že nárok Zhotovitele za Zhotovitelem do zániku Smlouvy provedených plnění dle Smlouvy vzniká pouze v rozsahu</w:t>
      </w:r>
      <w:r w:rsidR="008864F4">
        <w:t xml:space="preserve"> účelně </w:t>
      </w:r>
      <w:r w:rsidR="008864F4">
        <w:lastRenderedPageBreak/>
        <w:t>vynaložených nákladů na </w:t>
      </w:r>
      <w:r w:rsidRPr="00AC6575">
        <w:t>plnění předmětu Smlouvy a za splnění podmínky, že je taková část plnění ve</w:t>
      </w:r>
      <w:r w:rsidR="008864F4">
        <w:t> </w:t>
      </w:r>
      <w:r w:rsidRPr="00AC6575">
        <w:t>zhotoveném rozsahu pro Objednatele využitelná). Objednateli vzniká odstoupením od</w:t>
      </w:r>
      <w:r w:rsidR="008864F4">
        <w:t> </w:t>
      </w:r>
      <w:r w:rsidRPr="00AC6575">
        <w:t>Smlouvy rovněž nárok na náhradu vícenákladů jím prokazatelně vynaložených na řádném splnění předmětu Smlouvy.</w:t>
      </w:r>
    </w:p>
    <w:p w14:paraId="348792C5" w14:textId="77777777" w:rsidR="00E826CB" w:rsidRPr="00AC6575" w:rsidRDefault="00E826CB" w:rsidP="00DC6D51">
      <w:pPr>
        <w:pStyle w:val="Nadpis2"/>
      </w:pPr>
      <w:r w:rsidRPr="00AC6575">
        <w:t>Ukončením Smlouvy nejsou dotčena ustanovení o odpovědnosti za škodu, nároky na</w:t>
      </w:r>
      <w:r w:rsidR="008864F4">
        <w:t> </w:t>
      </w:r>
      <w:r w:rsidRPr="00AC6575">
        <w:t>uplatnění smluvních pokut, práva z vad a záruky za jakost, o ochraně důvěrných informací a ostatních práv a povinností založených Smlouvou, která mají podle zákona nebo Smlouvy trvat i po jejím zrušení.</w:t>
      </w:r>
    </w:p>
    <w:p w14:paraId="348792C7" w14:textId="77777777" w:rsidR="00E826CB" w:rsidRPr="00AC6575" w:rsidRDefault="00E826CB" w:rsidP="00414E5C">
      <w:pPr>
        <w:pStyle w:val="Nadpis1"/>
        <w:rPr>
          <w:b w:val="0"/>
          <w:caps w:val="0"/>
        </w:rPr>
      </w:pPr>
      <w:bookmarkStart w:id="158" w:name="_Toc86131130"/>
      <w:r w:rsidRPr="00AC6575">
        <w:t>SOUČINNOST A VZÁJEMNÁ KOMUNIKACE</w:t>
      </w:r>
      <w:bookmarkEnd w:id="158"/>
    </w:p>
    <w:p w14:paraId="348792C8" w14:textId="77777777" w:rsidR="00E826CB" w:rsidRPr="00AC6575" w:rsidRDefault="00E826CB" w:rsidP="00DC6D51">
      <w:pPr>
        <w:pStyle w:val="Nadpis2"/>
      </w:pPr>
      <w:r w:rsidRPr="00AC6575">
        <w:t>Strany se zavazují vzájemně spolupracovat a poskytovat si veškeré informace potřebné pro</w:t>
      </w:r>
      <w:r w:rsidR="008864F4">
        <w:t> </w:t>
      </w:r>
      <w:r w:rsidRPr="00AC6575">
        <w:t>řádné plnění svých závazků. Strany jsou povinny informovat druhou Stranu o veškerých skutečnostech, které jsou nebo mohou být důležité pro řádné plnění Smlouvy.</w:t>
      </w:r>
    </w:p>
    <w:p w14:paraId="348792C9" w14:textId="77777777" w:rsidR="00E826CB" w:rsidRPr="00AC6575" w:rsidRDefault="00E826CB" w:rsidP="00DC6D51">
      <w:pPr>
        <w:pStyle w:val="Nadpis2"/>
      </w:pPr>
      <w:r w:rsidRPr="00AC6575">
        <w:t>Strany jsou povinny plnit své závazky vyplývající ze Smlouvy tak, aby nedocházelo k</w:t>
      </w:r>
      <w:r w:rsidR="008864F4">
        <w:t> </w:t>
      </w:r>
      <w:r w:rsidRPr="00AC6575">
        <w:t>prodlení s plněním jednotlivých termínů a s prodlením splatnosti jednotlivých peněžních závazků.</w:t>
      </w:r>
    </w:p>
    <w:p w14:paraId="348792CA" w14:textId="1CDBF3DA" w:rsidR="00E826CB" w:rsidRPr="00AC6575" w:rsidRDefault="00E826CB" w:rsidP="00DC6D51">
      <w:pPr>
        <w:pStyle w:val="Nadpis2"/>
      </w:pPr>
      <w:r w:rsidRPr="00AC6575">
        <w:t xml:space="preserve">Veškerá komunikace mezi Stranami bude probíhat prostřednictvím oprávněných osob jmenovaných postupem dle odst. </w:t>
      </w:r>
      <w:r w:rsidRPr="00AC6575">
        <w:fldChar w:fldCharType="begin"/>
      </w:r>
      <w:r w:rsidRPr="00AC6575">
        <w:instrText xml:space="preserve"> REF _Ref414373332 \r \h  \* MERGEFORMAT </w:instrText>
      </w:r>
      <w:r w:rsidRPr="00AC6575">
        <w:fldChar w:fldCharType="separate"/>
      </w:r>
      <w:r w:rsidR="00665605">
        <w:t>8.2</w:t>
      </w:r>
      <w:r w:rsidRPr="00AC6575">
        <w:fldChar w:fldCharType="end"/>
      </w:r>
      <w:r w:rsidRPr="00AC6575">
        <w:t xml:space="preserve"> Smlouvy nebo statutárních zástupců Stran. </w:t>
      </w:r>
    </w:p>
    <w:p w14:paraId="348792CB" w14:textId="5FCB9102" w:rsidR="00E826CB" w:rsidRPr="00AC6575" w:rsidRDefault="00E826CB" w:rsidP="00DC6D51">
      <w:pPr>
        <w:pStyle w:val="Nadpis2"/>
      </w:pPr>
      <w:r w:rsidRPr="00AC6575">
        <w:t>Oznámení mezi Stranami, která se vztahují k Smlouvě nebo která mají být učiněna na</w:t>
      </w:r>
      <w:r w:rsidR="008864F4">
        <w:t> </w:t>
      </w:r>
      <w:r w:rsidRPr="00AC6575">
        <w:t>základě Smlouvy, musí být učiněna v písemné (papírové nebo elektronické) podobě a druhé Straně doručena osobně, doporučeným dopisem či jinou formou registrovaného poštovního styku na adresu uvedenou na titulní stránce Smlouvy, nebo datovou schránkou. Běžná pracovní komunikace může být vedena prostřednictvím elektronické pošty.</w:t>
      </w:r>
    </w:p>
    <w:p w14:paraId="348792CC" w14:textId="77777777" w:rsidR="00E826CB" w:rsidRPr="00AC6575" w:rsidRDefault="00E826CB" w:rsidP="00DC6D51">
      <w:pPr>
        <w:pStyle w:val="Nadpis2"/>
      </w:pPr>
      <w:r w:rsidRPr="00AC6575">
        <w:t>Písemnosti doručované v souvislosti se Smlouvou (oznámení) se považují za doručené 3. pracovní den po jejich prokazatelném odeslání.</w:t>
      </w:r>
    </w:p>
    <w:p w14:paraId="348792CD" w14:textId="77777777" w:rsidR="00E826CB" w:rsidRPr="00AC6575" w:rsidRDefault="00E826CB" w:rsidP="00DC6D51">
      <w:pPr>
        <w:pStyle w:val="Nadpis2"/>
      </w:pPr>
      <w:r w:rsidRPr="00AC6575">
        <w:t xml:space="preserve">Ukládá-li Smlouva předat některý dokument, musí být předán také v elektronické podobě. </w:t>
      </w:r>
    </w:p>
    <w:p w14:paraId="348792CE" w14:textId="5EA44BF7" w:rsidR="00E826CB" w:rsidRPr="00AC6575" w:rsidRDefault="00E826CB" w:rsidP="00DC6D51">
      <w:pPr>
        <w:pStyle w:val="Nadpis2"/>
      </w:pPr>
      <w:r w:rsidRPr="00AC6575">
        <w:t>Strany se zavazují, že v případě změny svých kontaktních údajů (adresy, telefonní čísla a adresy elektronické pošty) budou o této změně písemně druhou Stranu informovat nejpozději do 3 (slovy: tří) pracovních dnů.</w:t>
      </w:r>
    </w:p>
    <w:p w14:paraId="348792CF" w14:textId="77777777" w:rsidR="00E826CB" w:rsidRPr="00AC6575" w:rsidRDefault="00E826CB" w:rsidP="00414E5C">
      <w:pPr>
        <w:pStyle w:val="Nadpis1"/>
        <w:rPr>
          <w:b w:val="0"/>
          <w:caps w:val="0"/>
        </w:rPr>
      </w:pPr>
      <w:bookmarkStart w:id="159" w:name="_Toc86131131"/>
      <w:r w:rsidRPr="00AC6575">
        <w:t>ZÁVĚREČNÁ USTANOVENÍ</w:t>
      </w:r>
      <w:bookmarkEnd w:id="159"/>
    </w:p>
    <w:p w14:paraId="348792D0" w14:textId="77777777" w:rsidR="00E826CB" w:rsidRPr="00AC6575" w:rsidRDefault="00E826CB" w:rsidP="00DC6D51">
      <w:pPr>
        <w:pStyle w:val="Nadpis2"/>
      </w:pPr>
      <w:bookmarkStart w:id="160" w:name="_Ref440557580"/>
      <w:r w:rsidRPr="00AC6575">
        <w:t xml:space="preserve">Smlouva nabývá platnosti dnem jejího podpisu oběma Stranami a účinnosti dnem jejího uveřejnění v registru smluv dle </w:t>
      </w:r>
      <w:proofErr w:type="spellStart"/>
      <w:r w:rsidRPr="00AC6575">
        <w:t>ZoRS</w:t>
      </w:r>
      <w:proofErr w:type="spellEnd"/>
      <w:r w:rsidRPr="00AC6575">
        <w:t xml:space="preserve">.  </w:t>
      </w:r>
      <w:bookmarkEnd w:id="160"/>
      <w:r w:rsidRPr="00AC6575">
        <w:t xml:space="preserve">   </w:t>
      </w:r>
    </w:p>
    <w:p w14:paraId="348792D1" w14:textId="77777777" w:rsidR="00E826CB" w:rsidRPr="00AC6575" w:rsidRDefault="00E826CB" w:rsidP="00163353">
      <w:pPr>
        <w:pStyle w:val="Nadpis2"/>
        <w:keepNext/>
        <w:keepLines/>
      </w:pPr>
      <w:r w:rsidRPr="00AC6575">
        <w:lastRenderedPageBreak/>
        <w:t>Strany si podpisem Smlouvy sjednávají (pokud Smlouva nestanoví jinak), že závazky Smlouvou založené budou vykládány výhradně podle obsahu Smlouvy, bez přihlédnutí k</w:t>
      </w:r>
      <w:r w:rsidR="008864F4">
        <w:t> </w:t>
      </w:r>
      <w:r w:rsidRPr="00AC6575">
        <w:t>jakékoli skutečnosti, která nastala a/nebo byla sdělena, jednou stranou druhé straně před</w:t>
      </w:r>
      <w:r w:rsidR="008864F4">
        <w:t> </w:t>
      </w:r>
      <w:r w:rsidRPr="00AC6575">
        <w:t>uzavřením Smlouvy.</w:t>
      </w:r>
    </w:p>
    <w:p w14:paraId="348792D2" w14:textId="77777777" w:rsidR="00E826CB" w:rsidRPr="00AC6575" w:rsidRDefault="00E826CB" w:rsidP="00DC6D51">
      <w:pPr>
        <w:pStyle w:val="Nadpis2"/>
      </w:pPr>
      <w:r w:rsidRPr="00AC6575">
        <w:t>Smlouva představuje úplnou dohodu Stran o předmětu Smlouvy a všech náležitostech, které Strany měly a chtěly ve Smlouvě ujednat, a které považují za důležité pro závaznost Smlouvy. Žádný projev stran učiněný po uzavření Smlouvy</w:t>
      </w:r>
      <w:r w:rsidR="008864F4">
        <w:t xml:space="preserve"> nesmí být vykládán v rozporu s </w:t>
      </w:r>
      <w:r w:rsidRPr="00AC6575">
        <w:t>výslovnými ustanoveními Smlouvy a nezakládá žádný závazek žádné ze Stran.  Smlouvu je možné měnit pouze písemnou dohodou Stran ve formě číslovaných dodatků Smlouvy, podepsaných oprávněnými zástupci obou Stran.</w:t>
      </w:r>
    </w:p>
    <w:p w14:paraId="348792D3" w14:textId="77777777" w:rsidR="00E826CB" w:rsidRPr="00AC6575" w:rsidRDefault="00E826CB" w:rsidP="00DC6D51">
      <w:pPr>
        <w:pStyle w:val="Nadpis2"/>
      </w:pPr>
      <w:r w:rsidRPr="00AC6575">
        <w:t>Strany se podpisem Smlouvy dohodly, že vylučují aplikaci ustanovení § 557 a § 1805 OZ.</w:t>
      </w:r>
    </w:p>
    <w:p w14:paraId="348792D5" w14:textId="2424CA82" w:rsidR="00E826CB" w:rsidRPr="00AC6575" w:rsidRDefault="00E826CB" w:rsidP="00DC6D51">
      <w:pPr>
        <w:pStyle w:val="Nadpis2"/>
      </w:pPr>
      <w:r w:rsidRPr="00AC6575">
        <w:t>Strany si sdělily všechny skutkové a právní okolnosti, o nichž k datu podpisu Smlouvy věděly nebo vědět musely, a které jsou relevantní ve vztahu k uzavření Smlouvy. Kromě ujištění, které si Smluvní strany poskytly ve Smlouvě, nebude mít žádná ze Stran žádná další práva a povinnosti v souvislosti s jakýmikoliv skutečnostmi, které vyjdou najevo a o kterých neposkytla druhá Strana informace při jednání o Smlouvě. Výjimkou budou případy, kdy daná Strana úmyslně uvedla druhou Stranu ve skutkový omyl ohledně předmětu Smlouvy a</w:t>
      </w:r>
      <w:r w:rsidR="008D5286">
        <w:t> </w:t>
      </w:r>
      <w:r w:rsidRPr="00AC6575">
        <w:t>případy taxativně stanovené Smlouvou.</w:t>
      </w:r>
    </w:p>
    <w:p w14:paraId="348792D6" w14:textId="77777777" w:rsidR="00E826CB" w:rsidRPr="00AC6575" w:rsidRDefault="00E826CB" w:rsidP="00DC6D51">
      <w:pPr>
        <w:pStyle w:val="Nadpis2"/>
      </w:pPr>
      <w:r w:rsidRPr="00AC6575">
        <w:t>Zhotovitel na sebe v souladu s ustanovením § 1765 odst. 2 OZ přebírá nebezpečí změny okolností. Tímto však nejsou nikterak dotčena práva Stran upravená ve Smlouvě.</w:t>
      </w:r>
    </w:p>
    <w:p w14:paraId="348792D7" w14:textId="54016EAC" w:rsidR="00E826CB" w:rsidRPr="00AC6575" w:rsidRDefault="00E826CB" w:rsidP="00950200">
      <w:pPr>
        <w:pStyle w:val="Nadpis2"/>
        <w:keepNext/>
        <w:keepLines/>
      </w:pPr>
      <w:r w:rsidRPr="00AC6575">
        <w:t xml:space="preserve">Jednacím jazykem mezi Objednatelem a Zhotovitelem bude pro veškerá plnění vyplývající ze Smlouvy výhradně jazyk český, a to včetně veškeré dokumentace vztahující se k předmětu Smlouvy, není-li stanoveno jinak (u dokumentace Objednatel připouští rovněž anglický </w:t>
      </w:r>
      <w:r w:rsidR="008D5286" w:rsidRPr="00AC6575">
        <w:t>jazyk,</w:t>
      </w:r>
      <w:r w:rsidRPr="00AC6575">
        <w:t xml:space="preserve"> a to u odborných výrazů a terminologie).</w:t>
      </w:r>
    </w:p>
    <w:p w14:paraId="348792D8" w14:textId="77777777" w:rsidR="00E826CB" w:rsidRPr="00AC6575" w:rsidRDefault="00E826CB" w:rsidP="00DC6D51">
      <w:pPr>
        <w:pStyle w:val="Nadpis2"/>
      </w:pPr>
      <w:r w:rsidRPr="00AC6575">
        <w:t>Je-li nebo stane-li se jakékoli ustanovení Smlouvy neplatným, nezákonným nebo nevynutitelným, netýká se tato neplatnost a nevynutitelnost zbývajících ustanovení Smlouvy. Strany se tímto zavazují nahradit do 5 (pěti) pracovních dnů po doručení výzvy druhé Strany jakékoli takové neplatné, nezákonné nebo nevynutitelné ustanovení ustanovením, které je platné, zákonné a vynutitelné a má stejný nebo alespoň podobný obchodní a právní význam.</w:t>
      </w:r>
    </w:p>
    <w:p w14:paraId="348792D9" w14:textId="49E90ECF" w:rsidR="00E826CB" w:rsidRPr="00AC6575" w:rsidRDefault="00E826CB" w:rsidP="00DC6D51">
      <w:pPr>
        <w:pStyle w:val="Nadpis2"/>
      </w:pPr>
      <w:r w:rsidRPr="00AC6575">
        <w:rPr>
          <w:rFonts w:eastAsia="Batang"/>
        </w:rPr>
        <w:t xml:space="preserve">Vztahy Stran Smlouvou výslovně neupravené </w:t>
      </w:r>
      <w:r w:rsidRPr="00AC6575">
        <w:t>se řídí českým právním řádem, zejména pak OZ a příslušnými právními předpisy souvisejícími. Veškeré případné spory ze Smlouvy budou v prvé řadě řešeny smírem. Pokud smíru nebude dosaženo během 30 (třiceti) dnů, všechny spory ze Smlouvy a v souvislosti s ní budou řešeny věcně a místně příslušným soudem v</w:t>
      </w:r>
      <w:r w:rsidR="008D5286">
        <w:t> </w:t>
      </w:r>
      <w:r w:rsidRPr="00AC6575">
        <w:t xml:space="preserve">České republice. V případě sporů souvisejících s plněním osob, jejichž činnost nebo výsledky činnosti použil Zhotovitel k plnění Smlouvy (zejména poddodavatelé), zavazuje se Zhotovitel převzít na žádost Objednatele účelně vynaložené náklady, včetně nákladů právního zastoupení Objednatele v dané věci; tyto náklady jsou součástí ceny plnění. V případě, že bude prokázáno, že spor s osobami uvedenými v předchozí větě tohoto </w:t>
      </w:r>
      <w:r w:rsidRPr="00AC6575">
        <w:lastRenderedPageBreak/>
        <w:t>odstavce Smlouvy vznikl výhradně zaviněním Objednatele, může Zhotovitel požadovat od Objednatele náhradu takto převzatých nákladů.</w:t>
      </w:r>
    </w:p>
    <w:p w14:paraId="348792DA" w14:textId="77777777" w:rsidR="00E826CB" w:rsidRPr="00AC6575" w:rsidRDefault="00E826CB" w:rsidP="00DC6D51">
      <w:pPr>
        <w:pStyle w:val="Nadpis2"/>
      </w:pPr>
      <w:r w:rsidRPr="00AC6575">
        <w:t>Žádné ustanovení Smlouvy nesmí být vykládáno tak, aby omezovalo oprávnění Objednatele uvedená v ZD.</w:t>
      </w:r>
    </w:p>
    <w:p w14:paraId="348792DB" w14:textId="77777777" w:rsidR="00E826CB" w:rsidRPr="00AC6575" w:rsidRDefault="00E826CB" w:rsidP="00DC6D51">
      <w:pPr>
        <w:pStyle w:val="Nadpis2"/>
      </w:pPr>
      <w:r w:rsidRPr="00AC6575">
        <w:t>Zhotovitel souhlasí s uveřejněním Smlouvy na profilu Objednatele a v registru smluv dle</w:t>
      </w:r>
      <w:r w:rsidR="008864F4">
        <w:t> </w:t>
      </w:r>
      <w:proofErr w:type="spellStart"/>
      <w:r w:rsidRPr="00AC6575">
        <w:t>ZoRS</w:t>
      </w:r>
      <w:proofErr w:type="spellEnd"/>
      <w:r w:rsidRPr="00AC6575">
        <w:t xml:space="preserve">.  </w:t>
      </w:r>
    </w:p>
    <w:p w14:paraId="348792DC" w14:textId="360C38AC" w:rsidR="00E826CB" w:rsidRPr="00AC6575" w:rsidRDefault="00F268CA" w:rsidP="00DC6D51">
      <w:pPr>
        <w:pStyle w:val="Nadpis2"/>
      </w:pPr>
      <w:r w:rsidRPr="00F268CA">
        <w:t>Smlouva je vyhotovena v elektronické podobě v 1 (slovy: jednom) vyhotovení v</w:t>
      </w:r>
      <w:r w:rsidR="00D60526">
        <w:t> </w:t>
      </w:r>
      <w:r w:rsidRPr="00F268CA">
        <w:t xml:space="preserve">českém jazyce s elektronickými podpisy obou </w:t>
      </w:r>
      <w:r w:rsidR="005702CD">
        <w:t>S</w:t>
      </w:r>
      <w:r w:rsidRPr="00F268CA">
        <w:t>tran v souladu se zákonem č.</w:t>
      </w:r>
      <w:r w:rsidR="00D60526">
        <w:t> </w:t>
      </w:r>
      <w:r w:rsidRPr="00F268CA">
        <w:t xml:space="preserve">297/202016 Sb. </w:t>
      </w:r>
      <w:r w:rsidR="008D5286" w:rsidRPr="00F268CA">
        <w:t>O</w:t>
      </w:r>
      <w:r w:rsidR="008D5286">
        <w:t> </w:t>
      </w:r>
      <w:r w:rsidRPr="00F268CA">
        <w:t>službách vytvářejících důvěru pro elektronické transakce ve znění pozdějších předpisů</w:t>
      </w:r>
      <w:r>
        <w:t xml:space="preserve">. </w:t>
      </w:r>
    </w:p>
    <w:p w14:paraId="446F22B8" w14:textId="6DCF26C9" w:rsidR="00CA6962" w:rsidRDefault="00E826CB" w:rsidP="00864E1D">
      <w:pPr>
        <w:pStyle w:val="Nadpis2"/>
      </w:pPr>
      <w:r w:rsidRPr="00AC6575">
        <w:t>Nedílnou součástí Smlouvy jsou následující přílohy:</w:t>
      </w:r>
    </w:p>
    <w:p w14:paraId="348792DE" w14:textId="36FD3FE3" w:rsidR="00E826CB" w:rsidRPr="00AC6575" w:rsidRDefault="00E826CB" w:rsidP="00864E1D">
      <w:pPr>
        <w:spacing w:before="60" w:after="60"/>
        <w:ind w:left="680"/>
        <w:jc w:val="both"/>
      </w:pPr>
      <w:r w:rsidRPr="00AC6575">
        <w:t xml:space="preserve">Příloha č. 1 – </w:t>
      </w:r>
      <w:r w:rsidR="00CA6962">
        <w:t xml:space="preserve">Tabulka pro stanovení nabídkové ceny </w:t>
      </w:r>
      <w:r w:rsidR="008D5286" w:rsidRPr="008D5286">
        <w:rPr>
          <w:i/>
          <w:color w:val="8DB3E2" w:themeColor="text2" w:themeTint="66"/>
        </w:rPr>
        <w:t>– bude</w:t>
      </w:r>
      <w:r w:rsidRPr="00AC6575">
        <w:rPr>
          <w:i/>
          <w:color w:val="8DB3E2" w:themeColor="text2" w:themeTint="66"/>
        </w:rPr>
        <w:t xml:space="preserve"> převzata </w:t>
      </w:r>
      <w:r w:rsidR="003A443D">
        <w:rPr>
          <w:i/>
          <w:color w:val="8DB3E2" w:themeColor="text2" w:themeTint="66"/>
        </w:rPr>
        <w:t>vyplněná</w:t>
      </w:r>
      <w:r w:rsidR="005A207E">
        <w:rPr>
          <w:i/>
          <w:color w:val="8DB3E2" w:themeColor="text2" w:themeTint="66"/>
        </w:rPr>
        <w:t xml:space="preserve"> </w:t>
      </w:r>
      <w:r w:rsidRPr="00AC6575">
        <w:rPr>
          <w:i/>
          <w:color w:val="8DB3E2" w:themeColor="text2" w:themeTint="66"/>
        </w:rPr>
        <w:t>příloha č. 1</w:t>
      </w:r>
      <w:r w:rsidR="00864E1D">
        <w:rPr>
          <w:i/>
          <w:color w:val="8DB3E2" w:themeColor="text2" w:themeTint="66"/>
        </w:rPr>
        <w:t> </w:t>
      </w:r>
      <w:r w:rsidRPr="00AC6575">
        <w:rPr>
          <w:i/>
          <w:color w:val="8DB3E2" w:themeColor="text2" w:themeTint="66"/>
        </w:rPr>
        <w:t>ZD</w:t>
      </w:r>
      <w:r w:rsidR="00767C26">
        <w:rPr>
          <w:i/>
          <w:color w:val="8DB3E2" w:themeColor="text2" w:themeTint="66"/>
        </w:rPr>
        <w:t xml:space="preserve"> „T</w:t>
      </w:r>
      <w:r w:rsidR="00CA6962">
        <w:rPr>
          <w:i/>
          <w:color w:val="8DB3E2" w:themeColor="text2" w:themeTint="66"/>
        </w:rPr>
        <w:t>abulka pro stanovení nabídkové ceny</w:t>
      </w:r>
      <w:r w:rsidR="00851BBC">
        <w:rPr>
          <w:i/>
          <w:color w:val="8DB3E2" w:themeColor="text2" w:themeTint="66"/>
        </w:rPr>
        <w:t>“</w:t>
      </w:r>
    </w:p>
    <w:p w14:paraId="33CAF4FD" w14:textId="77777777" w:rsidR="00D246CA" w:rsidRDefault="00E826CB" w:rsidP="00864E1D">
      <w:pPr>
        <w:spacing w:before="60" w:after="60"/>
        <w:ind w:left="680"/>
        <w:jc w:val="both"/>
        <w:rPr>
          <w:i/>
          <w:color w:val="8DB3E2" w:themeColor="text2" w:themeTint="66"/>
        </w:rPr>
      </w:pPr>
      <w:r w:rsidRPr="00AC6575">
        <w:t xml:space="preserve">Příloha č. 2 – </w:t>
      </w:r>
      <w:r w:rsidR="00D246CA">
        <w:t>Technická příloha</w:t>
      </w:r>
      <w:r w:rsidRPr="00AC6575">
        <w:t xml:space="preserve"> </w:t>
      </w:r>
      <w:r w:rsidRPr="00AC6575">
        <w:rPr>
          <w:i/>
          <w:color w:val="8DB3E2" w:themeColor="text2" w:themeTint="66"/>
        </w:rPr>
        <w:t xml:space="preserve">– </w:t>
      </w:r>
      <w:r w:rsidR="00D246CA">
        <w:rPr>
          <w:i/>
          <w:color w:val="8DB3E2" w:themeColor="text2" w:themeTint="66"/>
        </w:rPr>
        <w:t>neveřejná příloha</w:t>
      </w:r>
    </w:p>
    <w:p w14:paraId="348792E0" w14:textId="6C39C27B" w:rsidR="00E826CB" w:rsidRPr="00D31CC6" w:rsidRDefault="00E826CB" w:rsidP="00864E1D">
      <w:pPr>
        <w:spacing w:before="60" w:after="60"/>
        <w:ind w:left="680"/>
        <w:jc w:val="both"/>
        <w:rPr>
          <w:i/>
          <w:color w:val="8DB3E2" w:themeColor="text2" w:themeTint="66"/>
        </w:rPr>
      </w:pPr>
      <w:r w:rsidRPr="00AC6575">
        <w:t xml:space="preserve">Příloha č. 3 – </w:t>
      </w:r>
      <w:r w:rsidR="00A20A62" w:rsidRPr="00D16AE8">
        <w:t xml:space="preserve">Realizační </w:t>
      </w:r>
      <w:bookmarkStart w:id="161" w:name="_Hlk85709169"/>
      <w:r w:rsidR="00864E1D" w:rsidRPr="00D16AE8">
        <w:t xml:space="preserve">tým – </w:t>
      </w:r>
      <w:r w:rsidR="00864E1D" w:rsidRPr="00864E1D">
        <w:rPr>
          <w:i/>
          <w:color w:val="8DB3E2" w:themeColor="text2" w:themeTint="66"/>
        </w:rPr>
        <w:t>bude</w:t>
      </w:r>
      <w:r w:rsidR="00A20A62" w:rsidRPr="00D16AE8">
        <w:rPr>
          <w:i/>
          <w:color w:val="8DB3E2" w:themeColor="text2" w:themeTint="66"/>
        </w:rPr>
        <w:t xml:space="preserve"> převzata vyplněná příloha č.  </w:t>
      </w:r>
      <w:r w:rsidR="0015427D">
        <w:rPr>
          <w:i/>
          <w:color w:val="8DB3E2" w:themeColor="text2" w:themeTint="66"/>
        </w:rPr>
        <w:t xml:space="preserve">7 </w:t>
      </w:r>
      <w:r w:rsidR="00A20A62" w:rsidRPr="00D16AE8">
        <w:rPr>
          <w:i/>
          <w:color w:val="8DB3E2" w:themeColor="text2" w:themeTint="66"/>
        </w:rPr>
        <w:t>ZD „Formulář realizačního týmu“</w:t>
      </w:r>
    </w:p>
    <w:bookmarkEnd w:id="161"/>
    <w:p w14:paraId="348792E2" w14:textId="153EA114" w:rsidR="00E826CB" w:rsidRPr="009B2501" w:rsidRDefault="00E826CB" w:rsidP="00864E1D">
      <w:pPr>
        <w:spacing w:before="60" w:after="60"/>
        <w:ind w:left="680"/>
        <w:jc w:val="both"/>
        <w:rPr>
          <w:i/>
          <w:color w:val="8DB3E2" w:themeColor="text2" w:themeTint="66"/>
        </w:rPr>
      </w:pPr>
      <w:r w:rsidRPr="009B2501">
        <w:t xml:space="preserve">Příloha č. </w:t>
      </w:r>
      <w:r w:rsidR="005702CD">
        <w:t>4</w:t>
      </w:r>
      <w:r w:rsidRPr="009B2501">
        <w:t xml:space="preserve"> - Seznam poddodavatelů</w:t>
      </w:r>
      <w:r w:rsidR="009B2501" w:rsidRPr="009B2501">
        <w:t xml:space="preserve"> </w:t>
      </w:r>
      <w:r w:rsidR="009B2501" w:rsidRPr="009B2501">
        <w:rPr>
          <w:color w:val="8DB3E2" w:themeColor="text2" w:themeTint="66"/>
        </w:rPr>
        <w:t xml:space="preserve">– </w:t>
      </w:r>
      <w:bookmarkStart w:id="162" w:name="_Hlk55901453"/>
      <w:r w:rsidR="009B2501" w:rsidRPr="009B2501">
        <w:rPr>
          <w:i/>
          <w:color w:val="8DB3E2" w:themeColor="text2" w:themeTint="66"/>
        </w:rPr>
        <w:t xml:space="preserve">bude převzata vyplněná příloha č. </w:t>
      </w:r>
      <w:r w:rsidR="00A478C5">
        <w:rPr>
          <w:i/>
          <w:color w:val="8DB3E2" w:themeColor="text2" w:themeTint="66"/>
        </w:rPr>
        <w:t>8</w:t>
      </w:r>
      <w:r w:rsidR="009B2501" w:rsidRPr="009B2501">
        <w:rPr>
          <w:i/>
          <w:color w:val="8DB3E2" w:themeColor="text2" w:themeTint="66"/>
        </w:rPr>
        <w:t xml:space="preserve"> ZD</w:t>
      </w:r>
      <w:r w:rsidR="006058A0">
        <w:rPr>
          <w:i/>
          <w:color w:val="8DB3E2" w:themeColor="text2" w:themeTint="66"/>
        </w:rPr>
        <w:t xml:space="preserve"> „</w:t>
      </w:r>
      <w:r w:rsidR="00D31CC6">
        <w:rPr>
          <w:i/>
          <w:color w:val="8DB3E2" w:themeColor="text2" w:themeTint="66"/>
        </w:rPr>
        <w:t>Informace o</w:t>
      </w:r>
      <w:r w:rsidR="00864E1D">
        <w:rPr>
          <w:i/>
          <w:color w:val="8DB3E2" w:themeColor="text2" w:themeTint="66"/>
        </w:rPr>
        <w:t> </w:t>
      </w:r>
      <w:r w:rsidR="00185C69">
        <w:rPr>
          <w:i/>
          <w:color w:val="8DB3E2" w:themeColor="text2" w:themeTint="66"/>
        </w:rPr>
        <w:t>poddodavatelích</w:t>
      </w:r>
      <w:r w:rsidR="006058A0">
        <w:rPr>
          <w:i/>
          <w:color w:val="8DB3E2" w:themeColor="text2" w:themeTint="66"/>
        </w:rPr>
        <w:t>“</w:t>
      </w:r>
    </w:p>
    <w:bookmarkEnd w:id="162"/>
    <w:p w14:paraId="0621E5DE" w14:textId="028FEAB1" w:rsidR="00FD7C33" w:rsidRDefault="00865D7C" w:rsidP="00864E1D">
      <w:pPr>
        <w:spacing w:after="120"/>
        <w:ind w:firstLine="680"/>
        <w:jc w:val="both"/>
      </w:pPr>
      <w:r w:rsidRPr="00865D7C">
        <w:t xml:space="preserve">Příloha č. </w:t>
      </w:r>
      <w:r>
        <w:t>5</w:t>
      </w:r>
      <w:r w:rsidRPr="00865D7C">
        <w:t xml:space="preserve"> </w:t>
      </w:r>
      <w:r>
        <w:t>–</w:t>
      </w:r>
      <w:r w:rsidRPr="00865D7C">
        <w:t xml:space="preserve"> </w:t>
      </w:r>
      <w:r>
        <w:t>Akceptační protoko</w:t>
      </w:r>
      <w:r w:rsidR="005B42AA">
        <w:t>l</w:t>
      </w:r>
    </w:p>
    <w:p w14:paraId="653C82E8" w14:textId="6FAFD369" w:rsidR="005B42AA" w:rsidRPr="00D16AE8" w:rsidRDefault="005B42AA" w:rsidP="00D16AE8">
      <w:pPr>
        <w:spacing w:after="120"/>
        <w:ind w:left="680"/>
        <w:rPr>
          <w:i/>
          <w:color w:val="8DB3E2" w:themeColor="text2" w:themeTint="66"/>
        </w:rPr>
      </w:pPr>
    </w:p>
    <w:p w14:paraId="022DC484" w14:textId="4289A05F" w:rsidR="00FD7C33" w:rsidRPr="005B42AA" w:rsidRDefault="00FD7C33" w:rsidP="005B42AA">
      <w:pPr>
        <w:spacing w:after="120"/>
        <w:ind w:firstLine="680"/>
        <w:rPr>
          <w:i/>
          <w:color w:val="8DB3E2" w:themeColor="text2" w:themeTint="66"/>
        </w:rPr>
      </w:pPr>
    </w:p>
    <w:p w14:paraId="348792E5" w14:textId="0A08799A" w:rsidR="00950200" w:rsidRDefault="00950200" w:rsidP="00865D7C">
      <w:pPr>
        <w:ind w:firstLine="680"/>
        <w:rPr>
          <w:rFonts w:cs="Segoe UI"/>
          <w:sz w:val="22"/>
        </w:rPr>
      </w:pPr>
      <w:r>
        <w:rPr>
          <w:rFonts w:cs="Segoe UI"/>
          <w:sz w:val="22"/>
        </w:rPr>
        <w:br w:type="page"/>
      </w:r>
    </w:p>
    <w:p w14:paraId="348792E6" w14:textId="77777777" w:rsidR="00E826CB" w:rsidRPr="00AC6575" w:rsidRDefault="00E826CB" w:rsidP="00DD1FD2">
      <w:pPr>
        <w:spacing w:before="60" w:after="60"/>
      </w:pPr>
      <w:r w:rsidRPr="00AC6575">
        <w:lastRenderedPageBreak/>
        <w:t>Smluvní strany shodně prohlašují, že si Smlouvu před jejím podpisem přečetly a že byla uzavřena po vzájemném projednání podle jejich pravé a svobodné vůle, určitě, vážně a srozumitelně, a že se dohodly o celém jejím obsahu, což stvrzují svými podpisy.</w:t>
      </w:r>
    </w:p>
    <w:p w14:paraId="348792E7" w14:textId="77777777" w:rsidR="00651EF8" w:rsidRPr="00AC6575" w:rsidRDefault="00651EF8" w:rsidP="00651EF8">
      <w:pPr>
        <w:pStyle w:val="Odstavecseseznamem"/>
        <w:numPr>
          <w:ilvl w:val="0"/>
          <w:numId w:val="0"/>
        </w:numPr>
        <w:ind w:left="680"/>
      </w:pPr>
    </w:p>
    <w:tbl>
      <w:tblPr>
        <w:tblW w:w="4900" w:type="pct"/>
        <w:tblInd w:w="2" w:type="dxa"/>
        <w:tblLook w:val="01E0" w:firstRow="1" w:lastRow="1" w:firstColumn="1" w:lastColumn="1" w:noHBand="0" w:noVBand="0"/>
      </w:tblPr>
      <w:tblGrid>
        <w:gridCol w:w="388"/>
        <w:gridCol w:w="1817"/>
        <w:gridCol w:w="686"/>
        <w:gridCol w:w="1509"/>
        <w:gridCol w:w="417"/>
        <w:gridCol w:w="422"/>
        <w:gridCol w:w="1610"/>
        <w:gridCol w:w="604"/>
        <w:gridCol w:w="1436"/>
      </w:tblGrid>
      <w:tr w:rsidR="002E149D" w:rsidRPr="00AC6575" w14:paraId="348792EB" w14:textId="77777777" w:rsidTr="00B16B21">
        <w:tc>
          <w:tcPr>
            <w:tcW w:w="4501" w:type="dxa"/>
            <w:gridSpan w:val="4"/>
            <w:vAlign w:val="center"/>
          </w:tcPr>
          <w:p w14:paraId="348792E8" w14:textId="77777777" w:rsidR="002E149D" w:rsidRPr="00AC6575" w:rsidRDefault="002E149D" w:rsidP="002E149D">
            <w:pPr>
              <w:keepNext/>
              <w:keepLines/>
              <w:spacing w:after="0" w:line="240" w:lineRule="auto"/>
              <w:rPr>
                <w:rFonts w:cs="Arial"/>
                <w:szCs w:val="18"/>
              </w:rPr>
            </w:pPr>
            <w:r w:rsidRPr="00AC6575">
              <w:rPr>
                <w:rFonts w:cs="Arial"/>
                <w:szCs w:val="18"/>
              </w:rPr>
              <w:t xml:space="preserve">Za </w:t>
            </w:r>
            <w:r w:rsidR="00E90C77" w:rsidRPr="00AC6575">
              <w:rPr>
                <w:rFonts w:cs="Arial"/>
                <w:szCs w:val="18"/>
              </w:rPr>
              <w:t>Objednatele</w:t>
            </w:r>
            <w:r w:rsidRPr="00AC6575">
              <w:rPr>
                <w:rFonts w:cs="Arial"/>
                <w:szCs w:val="18"/>
              </w:rPr>
              <w:t>:</w:t>
            </w:r>
          </w:p>
        </w:tc>
        <w:tc>
          <w:tcPr>
            <w:tcW w:w="425" w:type="dxa"/>
            <w:vAlign w:val="center"/>
          </w:tcPr>
          <w:p w14:paraId="348792E9" w14:textId="77777777" w:rsidR="002E149D" w:rsidRPr="00AC6575" w:rsidRDefault="002E149D" w:rsidP="002E149D">
            <w:pPr>
              <w:keepNext/>
              <w:keepLines/>
              <w:spacing w:after="0" w:line="240" w:lineRule="auto"/>
              <w:rPr>
                <w:rFonts w:cs="Arial"/>
                <w:szCs w:val="18"/>
              </w:rPr>
            </w:pPr>
          </w:p>
        </w:tc>
        <w:tc>
          <w:tcPr>
            <w:tcW w:w="4176" w:type="dxa"/>
            <w:gridSpan w:val="4"/>
            <w:vAlign w:val="center"/>
          </w:tcPr>
          <w:p w14:paraId="348792EA" w14:textId="77777777" w:rsidR="002E149D" w:rsidRPr="00AC6575" w:rsidRDefault="002E149D" w:rsidP="002E149D">
            <w:pPr>
              <w:keepNext/>
              <w:keepLines/>
              <w:spacing w:after="0" w:line="240" w:lineRule="auto"/>
              <w:rPr>
                <w:rFonts w:cs="Arial"/>
                <w:szCs w:val="18"/>
              </w:rPr>
            </w:pPr>
            <w:r w:rsidRPr="00AC6575">
              <w:rPr>
                <w:rFonts w:cs="Arial"/>
                <w:szCs w:val="18"/>
              </w:rPr>
              <w:t xml:space="preserve">Za </w:t>
            </w:r>
            <w:r w:rsidR="00E90C77" w:rsidRPr="00AC6575">
              <w:rPr>
                <w:rFonts w:cs="Arial"/>
                <w:szCs w:val="18"/>
              </w:rPr>
              <w:t>Zhotovitele</w:t>
            </w:r>
            <w:r w:rsidRPr="00AC6575">
              <w:rPr>
                <w:rFonts w:cs="Arial"/>
                <w:szCs w:val="18"/>
              </w:rPr>
              <w:t>:</w:t>
            </w:r>
          </w:p>
        </w:tc>
      </w:tr>
      <w:tr w:rsidR="002E149D" w:rsidRPr="00AC6575" w14:paraId="348792F5" w14:textId="77777777" w:rsidTr="00B16B21">
        <w:tc>
          <w:tcPr>
            <w:tcW w:w="390" w:type="dxa"/>
            <w:vAlign w:val="center"/>
          </w:tcPr>
          <w:p w14:paraId="348792EC" w14:textId="77777777" w:rsidR="002E149D" w:rsidRPr="00AC6575" w:rsidRDefault="002E149D" w:rsidP="002E149D">
            <w:pPr>
              <w:keepNext/>
              <w:keepLines/>
              <w:spacing w:after="0" w:line="240" w:lineRule="auto"/>
              <w:rPr>
                <w:rFonts w:cs="Arial"/>
                <w:szCs w:val="18"/>
              </w:rPr>
            </w:pPr>
            <w:r w:rsidRPr="00AC6575">
              <w:rPr>
                <w:rFonts w:cs="Arial"/>
                <w:szCs w:val="18"/>
              </w:rPr>
              <w:t>V</w:t>
            </w:r>
          </w:p>
        </w:tc>
        <w:tc>
          <w:tcPr>
            <w:tcW w:w="1860" w:type="dxa"/>
            <w:tcBorders>
              <w:bottom w:val="single" w:sz="4" w:space="0" w:color="auto"/>
            </w:tcBorders>
            <w:vAlign w:val="center"/>
          </w:tcPr>
          <w:p w14:paraId="348792ED" w14:textId="77777777" w:rsidR="002E149D" w:rsidRPr="00AC6575" w:rsidRDefault="002E149D" w:rsidP="002E149D">
            <w:pPr>
              <w:keepNext/>
              <w:keepLines/>
              <w:spacing w:after="0" w:line="240" w:lineRule="auto"/>
              <w:rPr>
                <w:rFonts w:cs="Arial"/>
                <w:szCs w:val="18"/>
              </w:rPr>
            </w:pPr>
            <w:r w:rsidRPr="00AC6575">
              <w:rPr>
                <w:rFonts w:cs="Arial"/>
                <w:szCs w:val="18"/>
              </w:rPr>
              <w:t>Praze</w:t>
            </w:r>
          </w:p>
        </w:tc>
        <w:tc>
          <w:tcPr>
            <w:tcW w:w="691" w:type="dxa"/>
            <w:vAlign w:val="center"/>
          </w:tcPr>
          <w:p w14:paraId="348792EE" w14:textId="77777777" w:rsidR="002E149D" w:rsidRPr="00AC6575" w:rsidRDefault="002E149D" w:rsidP="002E149D">
            <w:pPr>
              <w:keepNext/>
              <w:keepLines/>
              <w:spacing w:after="0" w:line="240" w:lineRule="auto"/>
              <w:rPr>
                <w:rFonts w:cs="Arial"/>
                <w:szCs w:val="18"/>
              </w:rPr>
            </w:pPr>
            <w:r w:rsidRPr="00AC6575">
              <w:rPr>
                <w:rFonts w:cs="Arial"/>
                <w:szCs w:val="18"/>
              </w:rPr>
              <w:t>dne</w:t>
            </w:r>
          </w:p>
        </w:tc>
        <w:tc>
          <w:tcPr>
            <w:tcW w:w="1560" w:type="dxa"/>
            <w:tcBorders>
              <w:bottom w:val="single" w:sz="4" w:space="0" w:color="auto"/>
            </w:tcBorders>
            <w:vAlign w:val="center"/>
          </w:tcPr>
          <w:p w14:paraId="348792EF" w14:textId="77777777" w:rsidR="002E149D" w:rsidRPr="00AC6575" w:rsidRDefault="002E149D" w:rsidP="002E149D">
            <w:pPr>
              <w:keepNext/>
              <w:keepLines/>
              <w:spacing w:after="0" w:line="240" w:lineRule="auto"/>
              <w:rPr>
                <w:rFonts w:cs="Arial"/>
                <w:szCs w:val="18"/>
              </w:rPr>
            </w:pPr>
          </w:p>
        </w:tc>
        <w:tc>
          <w:tcPr>
            <w:tcW w:w="425" w:type="dxa"/>
            <w:vAlign w:val="center"/>
          </w:tcPr>
          <w:p w14:paraId="348792F0" w14:textId="77777777" w:rsidR="002E149D" w:rsidRPr="00AC6575" w:rsidRDefault="002E149D" w:rsidP="002E149D">
            <w:pPr>
              <w:keepNext/>
              <w:keepLines/>
              <w:spacing w:after="0" w:line="240" w:lineRule="auto"/>
              <w:rPr>
                <w:rFonts w:cs="Arial"/>
                <w:szCs w:val="18"/>
              </w:rPr>
            </w:pPr>
          </w:p>
        </w:tc>
        <w:tc>
          <w:tcPr>
            <w:tcW w:w="425" w:type="dxa"/>
            <w:vAlign w:val="center"/>
          </w:tcPr>
          <w:p w14:paraId="348792F1" w14:textId="77777777" w:rsidR="002E149D" w:rsidRPr="00AC6575" w:rsidRDefault="002E149D" w:rsidP="002E149D">
            <w:pPr>
              <w:keepNext/>
              <w:keepLines/>
              <w:spacing w:after="0" w:line="240" w:lineRule="auto"/>
              <w:rPr>
                <w:rFonts w:cs="Arial"/>
                <w:szCs w:val="18"/>
              </w:rPr>
            </w:pPr>
            <w:r w:rsidRPr="00AC6575">
              <w:rPr>
                <w:rFonts w:cs="Arial"/>
                <w:szCs w:val="18"/>
              </w:rPr>
              <w:t>V</w:t>
            </w:r>
          </w:p>
        </w:tc>
        <w:tc>
          <w:tcPr>
            <w:tcW w:w="1663" w:type="dxa"/>
            <w:tcBorders>
              <w:bottom w:val="single" w:sz="4" w:space="0" w:color="auto"/>
            </w:tcBorders>
            <w:vAlign w:val="center"/>
          </w:tcPr>
          <w:p w14:paraId="348792F2" w14:textId="77777777" w:rsidR="002E149D" w:rsidRPr="00AC6575" w:rsidRDefault="002E149D" w:rsidP="002E149D">
            <w:pPr>
              <w:keepNext/>
              <w:keepLines/>
              <w:spacing w:after="0" w:line="240" w:lineRule="auto"/>
              <w:rPr>
                <w:rFonts w:cs="Arial"/>
                <w:szCs w:val="18"/>
              </w:rPr>
            </w:pPr>
          </w:p>
        </w:tc>
        <w:tc>
          <w:tcPr>
            <w:tcW w:w="605" w:type="dxa"/>
            <w:vAlign w:val="center"/>
          </w:tcPr>
          <w:p w14:paraId="348792F3" w14:textId="77777777" w:rsidR="002E149D" w:rsidRPr="00AC6575" w:rsidRDefault="002E149D" w:rsidP="002E149D">
            <w:pPr>
              <w:keepNext/>
              <w:keepLines/>
              <w:spacing w:after="0" w:line="240" w:lineRule="auto"/>
              <w:rPr>
                <w:rFonts w:cs="Arial"/>
                <w:szCs w:val="18"/>
              </w:rPr>
            </w:pPr>
            <w:r w:rsidRPr="00AC6575">
              <w:rPr>
                <w:rFonts w:cs="Arial"/>
                <w:szCs w:val="18"/>
              </w:rPr>
              <w:t>dne</w:t>
            </w:r>
          </w:p>
        </w:tc>
        <w:tc>
          <w:tcPr>
            <w:tcW w:w="1483" w:type="dxa"/>
            <w:tcBorders>
              <w:bottom w:val="single" w:sz="4" w:space="0" w:color="auto"/>
            </w:tcBorders>
            <w:vAlign w:val="center"/>
          </w:tcPr>
          <w:p w14:paraId="348792F4" w14:textId="77777777" w:rsidR="002E149D" w:rsidRPr="00AC6575" w:rsidRDefault="002E149D" w:rsidP="002E149D">
            <w:pPr>
              <w:keepNext/>
              <w:keepLines/>
              <w:spacing w:after="0" w:line="240" w:lineRule="auto"/>
              <w:rPr>
                <w:rFonts w:cs="Arial"/>
                <w:szCs w:val="18"/>
              </w:rPr>
            </w:pPr>
          </w:p>
        </w:tc>
      </w:tr>
      <w:tr w:rsidR="002E149D" w:rsidRPr="00AC6575" w14:paraId="348792FC" w14:textId="77777777" w:rsidTr="00B16B21">
        <w:tc>
          <w:tcPr>
            <w:tcW w:w="4501" w:type="dxa"/>
            <w:gridSpan w:val="4"/>
            <w:tcBorders>
              <w:bottom w:val="single" w:sz="4" w:space="0" w:color="auto"/>
            </w:tcBorders>
          </w:tcPr>
          <w:p w14:paraId="348792F6" w14:textId="77777777" w:rsidR="002E149D" w:rsidRPr="00AC6575" w:rsidRDefault="002E149D" w:rsidP="00B16B21">
            <w:pPr>
              <w:keepNext/>
              <w:keepLines/>
              <w:jc w:val="center"/>
              <w:rPr>
                <w:rFonts w:cs="Arial"/>
                <w:szCs w:val="18"/>
              </w:rPr>
            </w:pPr>
          </w:p>
          <w:p w14:paraId="348792F7" w14:textId="77777777" w:rsidR="002E149D" w:rsidRPr="00AC6575" w:rsidRDefault="002E149D" w:rsidP="00B16B21">
            <w:pPr>
              <w:keepNext/>
              <w:keepLines/>
              <w:jc w:val="center"/>
              <w:rPr>
                <w:rFonts w:cs="Arial"/>
                <w:szCs w:val="18"/>
              </w:rPr>
            </w:pPr>
          </w:p>
          <w:p w14:paraId="348792F8" w14:textId="77777777" w:rsidR="002E149D" w:rsidRPr="00AC6575" w:rsidRDefault="002E149D" w:rsidP="00B16B21">
            <w:pPr>
              <w:keepNext/>
              <w:keepLines/>
              <w:jc w:val="center"/>
              <w:rPr>
                <w:rFonts w:cs="Arial"/>
                <w:szCs w:val="18"/>
              </w:rPr>
            </w:pPr>
          </w:p>
        </w:tc>
        <w:tc>
          <w:tcPr>
            <w:tcW w:w="425" w:type="dxa"/>
          </w:tcPr>
          <w:p w14:paraId="348792F9" w14:textId="77777777" w:rsidR="002E149D" w:rsidRPr="00AC6575" w:rsidRDefault="002E149D" w:rsidP="00B16B21">
            <w:pPr>
              <w:keepNext/>
              <w:keepLines/>
              <w:jc w:val="center"/>
              <w:rPr>
                <w:rFonts w:cs="Arial"/>
                <w:szCs w:val="18"/>
              </w:rPr>
            </w:pPr>
          </w:p>
        </w:tc>
        <w:tc>
          <w:tcPr>
            <w:tcW w:w="4176" w:type="dxa"/>
            <w:gridSpan w:val="4"/>
            <w:tcBorders>
              <w:bottom w:val="single" w:sz="4" w:space="0" w:color="auto"/>
            </w:tcBorders>
          </w:tcPr>
          <w:p w14:paraId="348792FA" w14:textId="77777777" w:rsidR="002E149D" w:rsidRPr="00AC6575" w:rsidRDefault="002E149D" w:rsidP="00B16B21">
            <w:pPr>
              <w:keepNext/>
              <w:keepLines/>
              <w:jc w:val="center"/>
              <w:rPr>
                <w:rFonts w:cs="Arial"/>
                <w:szCs w:val="18"/>
              </w:rPr>
            </w:pPr>
          </w:p>
          <w:p w14:paraId="348792FB" w14:textId="77777777" w:rsidR="002E149D" w:rsidRPr="00AC6575" w:rsidRDefault="002E149D" w:rsidP="00B16B21">
            <w:pPr>
              <w:keepNext/>
              <w:keepLines/>
              <w:jc w:val="center"/>
              <w:rPr>
                <w:rFonts w:cs="Arial"/>
                <w:szCs w:val="18"/>
              </w:rPr>
            </w:pPr>
          </w:p>
        </w:tc>
      </w:tr>
      <w:tr w:rsidR="002E149D" w:rsidRPr="00AC6575" w14:paraId="34879304" w14:textId="77777777" w:rsidTr="00B16B21">
        <w:tc>
          <w:tcPr>
            <w:tcW w:w="4501" w:type="dxa"/>
            <w:gridSpan w:val="4"/>
            <w:tcBorders>
              <w:top w:val="single" w:sz="4" w:space="0" w:color="auto"/>
            </w:tcBorders>
          </w:tcPr>
          <w:p w14:paraId="348792FD" w14:textId="36C5D981" w:rsidR="002E149D" w:rsidRPr="00C153A5" w:rsidRDefault="00C153A5" w:rsidP="002E149D">
            <w:pPr>
              <w:keepNext/>
              <w:keepLines/>
              <w:spacing w:after="0" w:line="240" w:lineRule="auto"/>
              <w:jc w:val="center"/>
              <w:rPr>
                <w:rFonts w:cs="Arial"/>
                <w:bCs/>
                <w:szCs w:val="18"/>
              </w:rPr>
            </w:pPr>
            <w:r w:rsidRPr="00C153A5">
              <w:rPr>
                <w:rFonts w:cs="Arial"/>
                <w:bCs/>
                <w:szCs w:val="18"/>
              </w:rPr>
              <w:t>Mgr. Jakub Richter</w:t>
            </w:r>
          </w:p>
          <w:p w14:paraId="348792FE" w14:textId="2E40D132" w:rsidR="002E149D" w:rsidRPr="00AC6575" w:rsidRDefault="00C153A5" w:rsidP="002E149D">
            <w:pPr>
              <w:keepNext/>
              <w:keepLines/>
              <w:spacing w:after="0" w:line="240" w:lineRule="auto"/>
              <w:jc w:val="center"/>
              <w:rPr>
                <w:rFonts w:cs="Arial"/>
                <w:szCs w:val="18"/>
              </w:rPr>
            </w:pPr>
            <w:r>
              <w:rPr>
                <w:rFonts w:cs="Arial"/>
                <w:szCs w:val="18"/>
              </w:rPr>
              <w:t>1. zástupce g</w:t>
            </w:r>
            <w:r w:rsidR="002E149D" w:rsidRPr="00AC6575">
              <w:rPr>
                <w:rFonts w:cs="Arial"/>
                <w:szCs w:val="18"/>
              </w:rPr>
              <w:t>enerální</w:t>
            </w:r>
            <w:r>
              <w:rPr>
                <w:rFonts w:cs="Arial"/>
                <w:szCs w:val="18"/>
              </w:rPr>
              <w:t>ho ředitele</w:t>
            </w:r>
          </w:p>
          <w:p w14:paraId="348792FF" w14:textId="77777777" w:rsidR="002E149D" w:rsidRPr="00AC6575" w:rsidRDefault="002E149D" w:rsidP="002E149D">
            <w:pPr>
              <w:keepNext/>
              <w:keepLines/>
              <w:spacing w:after="0" w:line="240" w:lineRule="auto"/>
              <w:jc w:val="center"/>
              <w:rPr>
                <w:rFonts w:cs="Arial"/>
                <w:szCs w:val="18"/>
              </w:rPr>
            </w:pPr>
            <w:r w:rsidRPr="00AC6575">
              <w:rPr>
                <w:rFonts w:cs="Arial"/>
                <w:szCs w:val="18"/>
              </w:rPr>
              <w:t>Státní pokladna Centrum sdílených služeb, s. p.</w:t>
            </w:r>
          </w:p>
        </w:tc>
        <w:tc>
          <w:tcPr>
            <w:tcW w:w="425" w:type="dxa"/>
          </w:tcPr>
          <w:p w14:paraId="34879300" w14:textId="77777777" w:rsidR="002E149D" w:rsidRPr="00AC6575" w:rsidRDefault="002E149D" w:rsidP="002E149D">
            <w:pPr>
              <w:keepNext/>
              <w:keepLines/>
              <w:spacing w:after="0" w:line="240" w:lineRule="auto"/>
              <w:jc w:val="center"/>
              <w:rPr>
                <w:rFonts w:cs="Arial"/>
                <w:szCs w:val="18"/>
              </w:rPr>
            </w:pPr>
          </w:p>
        </w:tc>
        <w:tc>
          <w:tcPr>
            <w:tcW w:w="4176" w:type="dxa"/>
            <w:gridSpan w:val="4"/>
            <w:tcBorders>
              <w:top w:val="single" w:sz="4" w:space="0" w:color="auto"/>
            </w:tcBorders>
          </w:tcPr>
          <w:p w14:paraId="34879301" w14:textId="77777777" w:rsidR="002E149D" w:rsidRPr="00C153A5" w:rsidRDefault="002E149D" w:rsidP="002E149D">
            <w:pPr>
              <w:keepNext/>
              <w:keepLines/>
              <w:spacing w:after="0" w:line="240" w:lineRule="auto"/>
              <w:jc w:val="center"/>
              <w:rPr>
                <w:rFonts w:cs="Arial"/>
                <w:bCs/>
                <w:szCs w:val="18"/>
                <w:highlight w:val="yellow"/>
              </w:rPr>
            </w:pPr>
            <w:r w:rsidRPr="00C153A5">
              <w:rPr>
                <w:rFonts w:cs="Arial"/>
                <w:bCs/>
                <w:szCs w:val="18"/>
                <w:highlight w:val="yellow"/>
                <w:lang w:eastAsia="ko-KR"/>
              </w:rPr>
              <w:t>[</w:t>
            </w:r>
            <w:r w:rsidR="00AC6575" w:rsidRPr="00C153A5">
              <w:rPr>
                <w:rFonts w:cs="Arial"/>
                <w:bCs/>
                <w:szCs w:val="18"/>
                <w:highlight w:val="yellow"/>
                <w:lang w:eastAsia="ko-KR"/>
              </w:rPr>
              <w:t xml:space="preserve">DOPLNÍ </w:t>
            </w:r>
            <w:proofErr w:type="gramStart"/>
            <w:r w:rsidR="00AC6575" w:rsidRPr="00C153A5">
              <w:rPr>
                <w:rFonts w:cs="Arial"/>
                <w:bCs/>
                <w:szCs w:val="18"/>
                <w:highlight w:val="yellow"/>
                <w:lang w:eastAsia="ko-KR"/>
              </w:rPr>
              <w:t xml:space="preserve">DODAVATEL- </w:t>
            </w:r>
            <w:r w:rsidRPr="00C153A5">
              <w:rPr>
                <w:rFonts w:cs="Arial"/>
                <w:bCs/>
                <w:szCs w:val="18"/>
                <w:highlight w:val="yellow"/>
              </w:rPr>
              <w:t>Titul</w:t>
            </w:r>
            <w:proofErr w:type="gramEnd"/>
            <w:r w:rsidRPr="00C153A5">
              <w:rPr>
                <w:rFonts w:cs="Arial"/>
                <w:bCs/>
                <w:szCs w:val="18"/>
                <w:highlight w:val="yellow"/>
              </w:rPr>
              <w:t>, jméno, příjmení]</w:t>
            </w:r>
          </w:p>
          <w:p w14:paraId="34879302" w14:textId="77777777" w:rsidR="002E149D" w:rsidRPr="00AC6575" w:rsidRDefault="002E149D" w:rsidP="002E149D">
            <w:pPr>
              <w:keepNext/>
              <w:keepLines/>
              <w:spacing w:after="0" w:line="240" w:lineRule="auto"/>
              <w:jc w:val="center"/>
              <w:rPr>
                <w:rFonts w:cs="Arial"/>
                <w:szCs w:val="18"/>
                <w:highlight w:val="yellow"/>
              </w:rPr>
            </w:pPr>
            <w:r w:rsidRPr="00AC6575">
              <w:rPr>
                <w:rFonts w:cs="Arial"/>
                <w:szCs w:val="18"/>
                <w:highlight w:val="yellow"/>
              </w:rPr>
              <w:t>[</w:t>
            </w:r>
            <w:r w:rsidR="00AC6575" w:rsidRPr="00AC6575">
              <w:rPr>
                <w:rFonts w:cs="Arial"/>
                <w:szCs w:val="18"/>
                <w:highlight w:val="yellow"/>
              </w:rPr>
              <w:t xml:space="preserve">DOPLNÍ </w:t>
            </w:r>
            <w:proofErr w:type="gramStart"/>
            <w:r w:rsidR="00AC6575" w:rsidRPr="00AC6575">
              <w:rPr>
                <w:rFonts w:cs="Arial"/>
                <w:szCs w:val="18"/>
                <w:highlight w:val="yellow"/>
              </w:rPr>
              <w:t xml:space="preserve">DODAVATEL - </w:t>
            </w:r>
            <w:r w:rsidRPr="00AC6575">
              <w:rPr>
                <w:rFonts w:cs="Arial"/>
                <w:szCs w:val="18"/>
                <w:highlight w:val="yellow"/>
              </w:rPr>
              <w:t>funkce</w:t>
            </w:r>
            <w:proofErr w:type="gramEnd"/>
            <w:r w:rsidRPr="00AC6575">
              <w:rPr>
                <w:rFonts w:cs="Arial"/>
                <w:szCs w:val="18"/>
                <w:highlight w:val="yellow"/>
              </w:rPr>
              <w:t>]</w:t>
            </w:r>
          </w:p>
          <w:p w14:paraId="34879303" w14:textId="77777777" w:rsidR="002E149D" w:rsidRPr="00AC6575" w:rsidRDefault="002E149D" w:rsidP="002E149D">
            <w:pPr>
              <w:keepNext/>
              <w:keepLines/>
              <w:spacing w:after="0" w:line="240" w:lineRule="auto"/>
              <w:jc w:val="center"/>
              <w:rPr>
                <w:rFonts w:cs="Arial"/>
                <w:szCs w:val="18"/>
              </w:rPr>
            </w:pPr>
            <w:r w:rsidRPr="00AC6575">
              <w:rPr>
                <w:rFonts w:cs="Arial"/>
                <w:szCs w:val="18"/>
                <w:highlight w:val="yellow"/>
              </w:rPr>
              <w:t>[</w:t>
            </w:r>
            <w:r w:rsidR="00AC6575" w:rsidRPr="00AC6575">
              <w:rPr>
                <w:rFonts w:cs="Arial"/>
                <w:szCs w:val="18"/>
                <w:highlight w:val="yellow"/>
              </w:rPr>
              <w:t xml:space="preserve">DOPLNÍ </w:t>
            </w:r>
            <w:proofErr w:type="gramStart"/>
            <w:r w:rsidR="00AC6575" w:rsidRPr="00AC6575">
              <w:rPr>
                <w:rFonts w:cs="Arial"/>
                <w:szCs w:val="18"/>
                <w:highlight w:val="yellow"/>
              </w:rPr>
              <w:t xml:space="preserve">DODAVATEL - </w:t>
            </w:r>
            <w:r w:rsidRPr="00AC6575">
              <w:rPr>
                <w:rFonts w:cs="Arial"/>
                <w:szCs w:val="18"/>
                <w:highlight w:val="yellow"/>
              </w:rPr>
              <w:t>název</w:t>
            </w:r>
            <w:proofErr w:type="gramEnd"/>
            <w:r w:rsidRPr="00AC6575">
              <w:rPr>
                <w:rFonts w:cs="Arial"/>
                <w:szCs w:val="18"/>
                <w:highlight w:val="yellow"/>
              </w:rPr>
              <w:t xml:space="preserve"> společnosti]</w:t>
            </w:r>
          </w:p>
        </w:tc>
      </w:tr>
    </w:tbl>
    <w:p w14:paraId="34879305" w14:textId="77777777" w:rsidR="006E29BD" w:rsidRPr="00AC6575" w:rsidRDefault="006E29BD" w:rsidP="002E149D">
      <w:pPr>
        <w:spacing w:line="360" w:lineRule="auto"/>
        <w:rPr>
          <w:szCs w:val="18"/>
        </w:rPr>
        <w:sectPr w:rsidR="006E29BD" w:rsidRPr="00AC6575" w:rsidSect="008445C3">
          <w:headerReference w:type="even" r:id="rId14"/>
          <w:headerReference w:type="default" r:id="rId15"/>
          <w:footerReference w:type="even" r:id="rId16"/>
          <w:footerReference w:type="default" r:id="rId17"/>
          <w:headerReference w:type="first" r:id="rId18"/>
          <w:footerReference w:type="first" r:id="rId19"/>
          <w:pgSz w:w="11906" w:h="16838"/>
          <w:pgMar w:top="680" w:right="1418" w:bottom="1134" w:left="1418" w:header="709" w:footer="567" w:gutter="0"/>
          <w:cols w:space="708"/>
          <w:titlePg/>
          <w:docGrid w:linePitch="360"/>
        </w:sectPr>
      </w:pPr>
    </w:p>
    <w:p w14:paraId="34879306" w14:textId="77777777" w:rsidR="001E7003" w:rsidRDefault="001E7003" w:rsidP="001E7003">
      <w:pPr>
        <w:spacing w:after="0"/>
        <w:contextualSpacing/>
        <w:jc w:val="both"/>
        <w:rPr>
          <w:iCs/>
          <w:szCs w:val="18"/>
        </w:rPr>
      </w:pPr>
    </w:p>
    <w:p w14:paraId="5B161F41" w14:textId="69C7A9CF" w:rsidR="0003055D" w:rsidRDefault="0003055D" w:rsidP="0003055D">
      <w:pPr>
        <w:spacing w:after="0"/>
        <w:rPr>
          <w:szCs w:val="18"/>
        </w:rPr>
      </w:pPr>
      <w:r w:rsidRPr="00B56F2F">
        <w:rPr>
          <w:szCs w:val="18"/>
          <w:highlight w:val="yellow"/>
        </w:rPr>
        <w:t>[</w:t>
      </w:r>
      <w:r w:rsidR="00D443D7" w:rsidRPr="00B56F2F">
        <w:rPr>
          <w:szCs w:val="18"/>
          <w:highlight w:val="yellow"/>
        </w:rPr>
        <w:t>dodavatel</w:t>
      </w:r>
      <w:r w:rsidR="00B56F2F" w:rsidRPr="00B56F2F">
        <w:rPr>
          <w:szCs w:val="18"/>
          <w:highlight w:val="yellow"/>
        </w:rPr>
        <w:t>em</w:t>
      </w:r>
      <w:r w:rsidR="00D443D7" w:rsidRPr="00B56F2F">
        <w:rPr>
          <w:szCs w:val="18"/>
          <w:highlight w:val="yellow"/>
        </w:rPr>
        <w:t xml:space="preserve"> bude převzata vyplněná příloha č. 1 ZD „Tabulka pro stanovení nabídkové ceny</w:t>
      </w:r>
      <w:r w:rsidR="00864E1D">
        <w:rPr>
          <w:szCs w:val="18"/>
          <w:highlight w:val="yellow"/>
        </w:rPr>
        <w:t>“</w:t>
      </w:r>
      <w:r w:rsidR="004B41C5" w:rsidRPr="00B56F2F">
        <w:rPr>
          <w:szCs w:val="18"/>
          <w:highlight w:val="yellow"/>
        </w:rPr>
        <w:t>]</w:t>
      </w:r>
    </w:p>
    <w:p w14:paraId="5FC679A9" w14:textId="77777777" w:rsidR="008D5286" w:rsidRDefault="008D5286" w:rsidP="001E7003">
      <w:pPr>
        <w:spacing w:after="0"/>
        <w:contextualSpacing/>
        <w:jc w:val="both"/>
        <w:rPr>
          <w:iCs/>
          <w:szCs w:val="18"/>
        </w:rPr>
        <w:sectPr w:rsidR="008D5286">
          <w:headerReference w:type="default" r:id="rId20"/>
          <w:pgSz w:w="11906" w:h="16838"/>
          <w:pgMar w:top="1417" w:right="1417" w:bottom="1417" w:left="1417" w:header="708" w:footer="708" w:gutter="0"/>
          <w:cols w:space="708"/>
          <w:docGrid w:linePitch="360"/>
        </w:sectPr>
      </w:pPr>
    </w:p>
    <w:p w14:paraId="2CDF0E98" w14:textId="2B849BA8" w:rsidR="00CD06E1" w:rsidRDefault="00BB51F8" w:rsidP="00CD06E1">
      <w:pPr>
        <w:spacing w:after="0"/>
        <w:rPr>
          <w:szCs w:val="18"/>
        </w:rPr>
      </w:pPr>
      <w:r w:rsidRPr="004B41C5">
        <w:rPr>
          <w:szCs w:val="18"/>
          <w:highlight w:val="green"/>
        </w:rPr>
        <w:lastRenderedPageBreak/>
        <w:t>[</w:t>
      </w:r>
      <w:r w:rsidR="00EF536E">
        <w:rPr>
          <w:szCs w:val="18"/>
          <w:highlight w:val="green"/>
        </w:rPr>
        <w:t>Neveřejná příloha</w:t>
      </w:r>
      <w:r w:rsidRPr="004B41C5">
        <w:rPr>
          <w:szCs w:val="18"/>
          <w:highlight w:val="green"/>
        </w:rPr>
        <w:t>]</w:t>
      </w:r>
    </w:p>
    <w:p w14:paraId="3343C5EB" w14:textId="4A0C953F" w:rsidR="008D5286" w:rsidRDefault="008D5286" w:rsidP="001E7003">
      <w:pPr>
        <w:spacing w:after="0"/>
        <w:contextualSpacing/>
        <w:jc w:val="both"/>
        <w:rPr>
          <w:iCs/>
          <w:szCs w:val="18"/>
        </w:rPr>
      </w:pPr>
    </w:p>
    <w:p w14:paraId="66BE8C92" w14:textId="77777777" w:rsidR="00E34E58" w:rsidRDefault="00E34E58" w:rsidP="001E7003">
      <w:pPr>
        <w:spacing w:after="0"/>
        <w:contextualSpacing/>
        <w:jc w:val="both"/>
        <w:rPr>
          <w:iCs/>
          <w:szCs w:val="18"/>
        </w:rPr>
        <w:sectPr w:rsidR="00E34E58">
          <w:headerReference w:type="default" r:id="rId21"/>
          <w:pgSz w:w="11906" w:h="16838"/>
          <w:pgMar w:top="1417" w:right="1417" w:bottom="1417" w:left="1417" w:header="708" w:footer="708" w:gutter="0"/>
          <w:cols w:space="708"/>
          <w:docGrid w:linePitch="360"/>
        </w:sectPr>
      </w:pPr>
    </w:p>
    <w:p w14:paraId="434BCF9A" w14:textId="6F13D425" w:rsidR="00E34E58" w:rsidRDefault="00E34E58" w:rsidP="001E7003">
      <w:pPr>
        <w:spacing w:after="0"/>
        <w:contextualSpacing/>
        <w:jc w:val="both"/>
        <w:rPr>
          <w:iCs/>
          <w:szCs w:val="18"/>
        </w:rPr>
      </w:pPr>
    </w:p>
    <w:p w14:paraId="4165C551" w14:textId="1C19A6C2" w:rsidR="00DE3C13" w:rsidRDefault="00DE3C13" w:rsidP="00DE3C13">
      <w:pPr>
        <w:spacing w:after="0"/>
        <w:rPr>
          <w:szCs w:val="18"/>
        </w:rPr>
      </w:pPr>
      <w:r w:rsidRPr="00B56F2F">
        <w:rPr>
          <w:szCs w:val="18"/>
          <w:highlight w:val="yellow"/>
        </w:rPr>
        <w:t>[</w:t>
      </w:r>
      <w:r w:rsidR="00B56F2F" w:rsidRPr="00B56F2F">
        <w:rPr>
          <w:szCs w:val="18"/>
          <w:highlight w:val="yellow"/>
        </w:rPr>
        <w:t xml:space="preserve">dodavatelem </w:t>
      </w:r>
      <w:r w:rsidR="0015427D" w:rsidRPr="00B56F2F">
        <w:rPr>
          <w:szCs w:val="18"/>
          <w:highlight w:val="yellow"/>
        </w:rPr>
        <w:t>bude převzata vyplněná příloha č.  7 ZD „Formulář realizačního týmu“</w:t>
      </w:r>
      <w:r w:rsidR="007F44B8" w:rsidRPr="00B56F2F">
        <w:rPr>
          <w:szCs w:val="18"/>
          <w:highlight w:val="yellow"/>
        </w:rPr>
        <w:t>]</w:t>
      </w:r>
    </w:p>
    <w:p w14:paraId="4C4181B0" w14:textId="77777777" w:rsidR="00E34E58" w:rsidRDefault="00E34E58" w:rsidP="001E7003">
      <w:pPr>
        <w:spacing w:after="0"/>
        <w:contextualSpacing/>
        <w:jc w:val="both"/>
        <w:rPr>
          <w:iCs/>
          <w:szCs w:val="18"/>
        </w:rPr>
        <w:sectPr w:rsidR="00E34E58">
          <w:headerReference w:type="default" r:id="rId22"/>
          <w:pgSz w:w="11906" w:h="16838"/>
          <w:pgMar w:top="1417" w:right="1417" w:bottom="1417" w:left="1417" w:header="708" w:footer="708" w:gutter="0"/>
          <w:cols w:space="708"/>
          <w:docGrid w:linePitch="360"/>
        </w:sectPr>
      </w:pPr>
    </w:p>
    <w:p w14:paraId="40875A19" w14:textId="75B39132" w:rsidR="007F44B8" w:rsidRDefault="007F44B8" w:rsidP="007F44B8">
      <w:pPr>
        <w:spacing w:after="0"/>
        <w:rPr>
          <w:szCs w:val="18"/>
        </w:rPr>
      </w:pPr>
      <w:r>
        <w:rPr>
          <w:szCs w:val="18"/>
          <w:highlight w:val="yellow"/>
        </w:rPr>
        <w:lastRenderedPageBreak/>
        <w:t xml:space="preserve">[dodavatel převezme vyplněnou přílohu č. </w:t>
      </w:r>
      <w:r w:rsidR="00A478C5">
        <w:rPr>
          <w:szCs w:val="18"/>
          <w:highlight w:val="yellow"/>
        </w:rPr>
        <w:t>8</w:t>
      </w:r>
      <w:r>
        <w:rPr>
          <w:szCs w:val="18"/>
          <w:highlight w:val="yellow"/>
        </w:rPr>
        <w:t xml:space="preserve"> Zadávací dokumentace</w:t>
      </w:r>
      <w:r>
        <w:rPr>
          <w:szCs w:val="18"/>
        </w:rPr>
        <w:t>]</w:t>
      </w:r>
    </w:p>
    <w:p w14:paraId="2D7E3550" w14:textId="77777777" w:rsidR="00F02439" w:rsidRDefault="00F02439" w:rsidP="007F44B8">
      <w:pPr>
        <w:spacing w:after="0"/>
        <w:rPr>
          <w:szCs w:val="18"/>
        </w:rPr>
      </w:pPr>
    </w:p>
    <w:p w14:paraId="0E60A213" w14:textId="77777777" w:rsidR="00F02439" w:rsidRDefault="00F02439" w:rsidP="007F44B8">
      <w:pPr>
        <w:spacing w:after="0"/>
        <w:rPr>
          <w:szCs w:val="18"/>
        </w:rPr>
      </w:pPr>
    </w:p>
    <w:p w14:paraId="3E6CC420" w14:textId="77777777" w:rsidR="00F02439" w:rsidRDefault="00F02439" w:rsidP="007F44B8">
      <w:pPr>
        <w:spacing w:after="0"/>
        <w:rPr>
          <w:szCs w:val="18"/>
        </w:rPr>
      </w:pPr>
    </w:p>
    <w:p w14:paraId="1B339B00" w14:textId="77777777" w:rsidR="00F02439" w:rsidRDefault="00F02439" w:rsidP="007F44B8">
      <w:pPr>
        <w:spacing w:after="0"/>
        <w:rPr>
          <w:szCs w:val="18"/>
        </w:rPr>
      </w:pPr>
    </w:p>
    <w:p w14:paraId="6CA08436" w14:textId="77777777" w:rsidR="00F02439" w:rsidRDefault="00F02439" w:rsidP="007F44B8">
      <w:pPr>
        <w:spacing w:after="0"/>
        <w:rPr>
          <w:szCs w:val="18"/>
        </w:rPr>
      </w:pPr>
    </w:p>
    <w:p w14:paraId="5A0ED0CB" w14:textId="77777777" w:rsidR="00F02439" w:rsidRDefault="00F02439" w:rsidP="007F44B8">
      <w:pPr>
        <w:spacing w:after="0"/>
        <w:rPr>
          <w:szCs w:val="18"/>
        </w:rPr>
      </w:pPr>
    </w:p>
    <w:p w14:paraId="3ED4246D" w14:textId="77777777" w:rsidR="00F02439" w:rsidRDefault="00F02439" w:rsidP="007F44B8">
      <w:pPr>
        <w:spacing w:after="0"/>
        <w:rPr>
          <w:szCs w:val="18"/>
        </w:rPr>
      </w:pPr>
    </w:p>
    <w:p w14:paraId="19B34767" w14:textId="77777777" w:rsidR="00F02439" w:rsidRDefault="00F02439" w:rsidP="007F44B8">
      <w:pPr>
        <w:spacing w:after="0"/>
        <w:rPr>
          <w:szCs w:val="18"/>
        </w:rPr>
      </w:pPr>
    </w:p>
    <w:p w14:paraId="2910C899" w14:textId="77777777" w:rsidR="00F02439" w:rsidRDefault="00F02439" w:rsidP="007F44B8">
      <w:pPr>
        <w:spacing w:after="0"/>
        <w:rPr>
          <w:szCs w:val="18"/>
        </w:rPr>
        <w:sectPr w:rsidR="00F02439">
          <w:headerReference w:type="default" r:id="rId23"/>
          <w:pgSz w:w="11906" w:h="16838"/>
          <w:pgMar w:top="1417" w:right="1417" w:bottom="1417" w:left="1417" w:header="708" w:footer="708" w:gutter="0"/>
          <w:cols w:space="708"/>
          <w:docGrid w:linePitch="360"/>
        </w:sectPr>
      </w:pPr>
    </w:p>
    <w:p w14:paraId="4D969814" w14:textId="25551634" w:rsidR="00E34E58" w:rsidRDefault="00E34E58" w:rsidP="001E7003">
      <w:pPr>
        <w:spacing w:after="0"/>
        <w:contextualSpacing/>
        <w:jc w:val="both"/>
        <w:rPr>
          <w:iCs/>
          <w:szCs w:val="18"/>
        </w:rPr>
      </w:pPr>
    </w:p>
    <w:tbl>
      <w:tblPr>
        <w:tblStyle w:val="TableNormal"/>
        <w:tblW w:w="9761" w:type="dxa"/>
        <w:tblInd w:w="157" w:type="dxa"/>
        <w:tblBorders>
          <w:top w:val="single" w:sz="4" w:space="0" w:color="004564"/>
          <w:left w:val="single" w:sz="4" w:space="0" w:color="004564"/>
          <w:bottom w:val="single" w:sz="4" w:space="0" w:color="004564"/>
          <w:right w:val="single" w:sz="4" w:space="0" w:color="004564"/>
          <w:insideH w:val="single" w:sz="4" w:space="0" w:color="004564"/>
          <w:insideV w:val="single" w:sz="4" w:space="0" w:color="004564"/>
        </w:tblBorders>
        <w:tblLayout w:type="fixed"/>
        <w:tblLook w:val="01E0" w:firstRow="1" w:lastRow="1" w:firstColumn="1" w:lastColumn="1" w:noHBand="0" w:noVBand="0"/>
      </w:tblPr>
      <w:tblGrid>
        <w:gridCol w:w="367"/>
        <w:gridCol w:w="455"/>
        <w:gridCol w:w="821"/>
        <w:gridCol w:w="975"/>
        <w:gridCol w:w="278"/>
        <w:gridCol w:w="1926"/>
        <w:gridCol w:w="1380"/>
        <w:gridCol w:w="154"/>
        <w:gridCol w:w="138"/>
        <w:gridCol w:w="1434"/>
        <w:gridCol w:w="1833"/>
      </w:tblGrid>
      <w:tr w:rsidR="00D13576" w:rsidRPr="0045363E" w14:paraId="514B3ED6" w14:textId="77777777" w:rsidTr="009F6249">
        <w:trPr>
          <w:trHeight w:hRule="exact" w:val="704"/>
        </w:trPr>
        <w:tc>
          <w:tcPr>
            <w:tcW w:w="4822" w:type="dxa"/>
            <w:gridSpan w:val="6"/>
            <w:shd w:val="clear" w:color="auto" w:fill="009DE0"/>
            <w:vAlign w:val="center"/>
          </w:tcPr>
          <w:p w14:paraId="3BA3CCB3" w14:textId="77777777" w:rsidR="00D13576" w:rsidRPr="008C485C" w:rsidRDefault="00D13576" w:rsidP="00F13F4E">
            <w:pPr>
              <w:pStyle w:val="TableParagraph"/>
              <w:spacing w:before="0"/>
              <w:rPr>
                <w:b/>
                <w:sz w:val="32"/>
                <w:szCs w:val="32"/>
              </w:rPr>
            </w:pPr>
            <w:r w:rsidRPr="008C485C">
              <w:rPr>
                <w:b/>
                <w:color w:val="FFFFFF"/>
                <w:sz w:val="32"/>
                <w:szCs w:val="32"/>
              </w:rPr>
              <w:t>AKCEPTAČNÍ PROTOKOL</w:t>
            </w:r>
          </w:p>
        </w:tc>
        <w:tc>
          <w:tcPr>
            <w:tcW w:w="4939" w:type="dxa"/>
            <w:gridSpan w:val="5"/>
          </w:tcPr>
          <w:p w14:paraId="15F0C892" w14:textId="77777777" w:rsidR="00D13576" w:rsidRPr="0045363E" w:rsidRDefault="00D13576" w:rsidP="00F13F4E">
            <w:pPr>
              <w:pStyle w:val="TableParagraph"/>
              <w:spacing w:before="239"/>
              <w:ind w:left="51"/>
              <w:rPr>
                <w:sz w:val="28"/>
              </w:rPr>
            </w:pPr>
          </w:p>
        </w:tc>
      </w:tr>
      <w:tr w:rsidR="00D13576" w:rsidRPr="009F6249" w14:paraId="2AF64077" w14:textId="77777777" w:rsidTr="009F6249">
        <w:trPr>
          <w:trHeight w:hRule="exact" w:val="452"/>
        </w:trPr>
        <w:tc>
          <w:tcPr>
            <w:tcW w:w="1643" w:type="dxa"/>
            <w:gridSpan w:val="3"/>
          </w:tcPr>
          <w:p w14:paraId="4EB6819E" w14:textId="77777777" w:rsidR="00D13576" w:rsidRPr="00864E1D" w:rsidRDefault="00D13576" w:rsidP="00F13F4E">
            <w:pPr>
              <w:pStyle w:val="TableParagraph"/>
              <w:spacing w:before="121"/>
              <w:rPr>
                <w:b/>
                <w:sz w:val="18"/>
                <w:szCs w:val="18"/>
                <w:lang w:val="cs-CZ"/>
              </w:rPr>
            </w:pPr>
            <w:r w:rsidRPr="00864E1D">
              <w:rPr>
                <w:b/>
                <w:sz w:val="18"/>
                <w:szCs w:val="18"/>
                <w:lang w:val="cs-CZ"/>
              </w:rPr>
              <w:t>Smlouva číslo</w:t>
            </w:r>
          </w:p>
        </w:tc>
        <w:tc>
          <w:tcPr>
            <w:tcW w:w="8118" w:type="dxa"/>
            <w:gridSpan w:val="8"/>
          </w:tcPr>
          <w:p w14:paraId="4A975720" w14:textId="77777777" w:rsidR="00D13576" w:rsidRPr="00864E1D" w:rsidRDefault="00D13576" w:rsidP="00F13F4E">
            <w:pPr>
              <w:pStyle w:val="TableParagraph"/>
              <w:spacing w:before="121"/>
              <w:ind w:left="40"/>
              <w:rPr>
                <w:sz w:val="18"/>
                <w:szCs w:val="18"/>
                <w:lang w:val="cs-CZ"/>
              </w:rPr>
            </w:pPr>
          </w:p>
        </w:tc>
      </w:tr>
      <w:tr w:rsidR="00D13576" w:rsidRPr="009F6249" w14:paraId="456E75ED" w14:textId="77777777" w:rsidTr="009F6249">
        <w:trPr>
          <w:trHeight w:hRule="exact" w:val="450"/>
        </w:trPr>
        <w:tc>
          <w:tcPr>
            <w:tcW w:w="1643" w:type="dxa"/>
            <w:gridSpan w:val="3"/>
          </w:tcPr>
          <w:p w14:paraId="4413E6E7" w14:textId="77777777" w:rsidR="00D13576" w:rsidRPr="00864E1D" w:rsidRDefault="00D13576" w:rsidP="00F13F4E">
            <w:pPr>
              <w:pStyle w:val="TableParagraph"/>
              <w:rPr>
                <w:b/>
                <w:sz w:val="18"/>
                <w:szCs w:val="18"/>
                <w:lang w:val="cs-CZ"/>
              </w:rPr>
            </w:pPr>
            <w:r w:rsidRPr="00864E1D">
              <w:rPr>
                <w:b/>
                <w:sz w:val="18"/>
                <w:szCs w:val="18"/>
                <w:lang w:val="cs-CZ"/>
              </w:rPr>
              <w:t>Zhotovitel</w:t>
            </w:r>
          </w:p>
        </w:tc>
        <w:tc>
          <w:tcPr>
            <w:tcW w:w="8118" w:type="dxa"/>
            <w:gridSpan w:val="8"/>
          </w:tcPr>
          <w:p w14:paraId="4A8E054F" w14:textId="77777777" w:rsidR="00D13576" w:rsidRPr="00864E1D" w:rsidRDefault="00D13576" w:rsidP="00F13F4E">
            <w:pPr>
              <w:pStyle w:val="TableParagraph"/>
              <w:ind w:left="40"/>
              <w:rPr>
                <w:sz w:val="18"/>
                <w:szCs w:val="18"/>
                <w:lang w:val="cs-CZ"/>
              </w:rPr>
            </w:pPr>
          </w:p>
        </w:tc>
      </w:tr>
      <w:tr w:rsidR="00D13576" w:rsidRPr="009F6249" w14:paraId="0BACCE45" w14:textId="77777777" w:rsidTr="009F6249">
        <w:trPr>
          <w:trHeight w:hRule="exact" w:val="506"/>
        </w:trPr>
        <w:tc>
          <w:tcPr>
            <w:tcW w:w="1643" w:type="dxa"/>
            <w:gridSpan w:val="3"/>
          </w:tcPr>
          <w:p w14:paraId="39AED0DA" w14:textId="77777777" w:rsidR="00D13576" w:rsidRPr="00864E1D" w:rsidRDefault="00D13576" w:rsidP="00F13F4E">
            <w:pPr>
              <w:pStyle w:val="TableParagraph"/>
              <w:spacing w:before="148"/>
              <w:rPr>
                <w:b/>
                <w:sz w:val="18"/>
                <w:szCs w:val="18"/>
                <w:lang w:val="cs-CZ"/>
              </w:rPr>
            </w:pPr>
            <w:r w:rsidRPr="00864E1D">
              <w:rPr>
                <w:b/>
                <w:sz w:val="18"/>
                <w:szCs w:val="18"/>
                <w:lang w:val="cs-CZ"/>
              </w:rPr>
              <w:t>Vypracoval</w:t>
            </w:r>
          </w:p>
        </w:tc>
        <w:tc>
          <w:tcPr>
            <w:tcW w:w="4851" w:type="dxa"/>
            <w:gridSpan w:val="6"/>
          </w:tcPr>
          <w:p w14:paraId="028F072D" w14:textId="77777777" w:rsidR="00D13576" w:rsidRPr="00864E1D" w:rsidRDefault="00D13576" w:rsidP="00F13F4E">
            <w:pPr>
              <w:pStyle w:val="TableParagraph"/>
              <w:spacing w:before="148"/>
              <w:ind w:left="40"/>
              <w:rPr>
                <w:sz w:val="18"/>
                <w:szCs w:val="18"/>
                <w:lang w:val="cs-CZ"/>
              </w:rPr>
            </w:pPr>
          </w:p>
        </w:tc>
        <w:tc>
          <w:tcPr>
            <w:tcW w:w="1434" w:type="dxa"/>
          </w:tcPr>
          <w:p w14:paraId="441303DE" w14:textId="77777777" w:rsidR="00D13576" w:rsidRPr="00864E1D" w:rsidRDefault="00D13576" w:rsidP="00F13F4E">
            <w:pPr>
              <w:pStyle w:val="TableParagraph"/>
              <w:spacing w:before="148"/>
              <w:rPr>
                <w:b/>
                <w:sz w:val="18"/>
                <w:szCs w:val="18"/>
                <w:lang w:val="cs-CZ"/>
              </w:rPr>
            </w:pPr>
          </w:p>
        </w:tc>
        <w:tc>
          <w:tcPr>
            <w:tcW w:w="1833" w:type="dxa"/>
          </w:tcPr>
          <w:p w14:paraId="2888302C" w14:textId="77777777" w:rsidR="00D13576" w:rsidRPr="00864E1D" w:rsidRDefault="00D13576" w:rsidP="00F13F4E">
            <w:pPr>
              <w:pStyle w:val="TableParagraph"/>
              <w:spacing w:before="148"/>
              <w:rPr>
                <w:sz w:val="18"/>
                <w:szCs w:val="18"/>
                <w:lang w:val="cs-CZ"/>
              </w:rPr>
            </w:pPr>
          </w:p>
        </w:tc>
      </w:tr>
      <w:tr w:rsidR="00D13576" w:rsidRPr="009F6249" w14:paraId="50EDAD14" w14:textId="77777777" w:rsidTr="009F6249">
        <w:trPr>
          <w:trHeight w:hRule="exact" w:val="450"/>
        </w:trPr>
        <w:tc>
          <w:tcPr>
            <w:tcW w:w="9761" w:type="dxa"/>
            <w:gridSpan w:val="11"/>
            <w:shd w:val="clear" w:color="auto" w:fill="DADADA"/>
          </w:tcPr>
          <w:p w14:paraId="7F71EF13" w14:textId="77777777" w:rsidR="00D13576" w:rsidRPr="00864E1D" w:rsidRDefault="00D13576" w:rsidP="00F13F4E">
            <w:pPr>
              <w:pStyle w:val="TableParagraph"/>
              <w:rPr>
                <w:b/>
                <w:sz w:val="18"/>
                <w:szCs w:val="18"/>
                <w:lang w:val="cs-CZ"/>
              </w:rPr>
            </w:pPr>
            <w:r w:rsidRPr="00864E1D">
              <w:rPr>
                <w:b/>
                <w:sz w:val="18"/>
                <w:szCs w:val="18"/>
                <w:lang w:val="cs-CZ"/>
              </w:rPr>
              <w:t>Předmět akceptace</w:t>
            </w:r>
          </w:p>
        </w:tc>
      </w:tr>
      <w:tr w:rsidR="00D13576" w:rsidRPr="009F6249" w14:paraId="6138FDA6" w14:textId="77777777" w:rsidTr="009F6249">
        <w:trPr>
          <w:trHeight w:hRule="exact" w:val="479"/>
        </w:trPr>
        <w:tc>
          <w:tcPr>
            <w:tcW w:w="9761" w:type="dxa"/>
            <w:gridSpan w:val="11"/>
          </w:tcPr>
          <w:p w14:paraId="4915B7CD" w14:textId="77777777" w:rsidR="00D13576" w:rsidRPr="00864E1D" w:rsidRDefault="00D13576" w:rsidP="00F13F4E">
            <w:pPr>
              <w:pStyle w:val="TableParagraph"/>
              <w:spacing w:before="133"/>
              <w:rPr>
                <w:sz w:val="18"/>
                <w:szCs w:val="18"/>
                <w:lang w:val="cs-CZ"/>
              </w:rPr>
            </w:pPr>
          </w:p>
        </w:tc>
      </w:tr>
      <w:tr w:rsidR="00D13576" w:rsidRPr="009F6249" w14:paraId="41A79D8A" w14:textId="77777777" w:rsidTr="009F6249">
        <w:trPr>
          <w:trHeight w:hRule="exact" w:val="451"/>
        </w:trPr>
        <w:tc>
          <w:tcPr>
            <w:tcW w:w="9761" w:type="dxa"/>
            <w:gridSpan w:val="11"/>
            <w:shd w:val="clear" w:color="auto" w:fill="DADADA"/>
          </w:tcPr>
          <w:p w14:paraId="6267C2C3" w14:textId="77777777" w:rsidR="00D13576" w:rsidRPr="00864E1D" w:rsidRDefault="00D13576" w:rsidP="00F13F4E">
            <w:pPr>
              <w:pStyle w:val="TableParagraph"/>
              <w:spacing w:before="120"/>
              <w:rPr>
                <w:b/>
                <w:sz w:val="18"/>
                <w:szCs w:val="18"/>
                <w:lang w:val="cs-CZ"/>
              </w:rPr>
            </w:pPr>
            <w:r w:rsidRPr="00864E1D">
              <w:rPr>
                <w:b/>
                <w:sz w:val="18"/>
                <w:szCs w:val="18"/>
                <w:lang w:val="cs-CZ"/>
              </w:rPr>
              <w:t>Závěry akceptace</w:t>
            </w:r>
          </w:p>
        </w:tc>
      </w:tr>
      <w:tr w:rsidR="00D13576" w:rsidRPr="009F6249" w14:paraId="05D768A0" w14:textId="77777777" w:rsidTr="009F6249">
        <w:trPr>
          <w:trHeight w:hRule="exact" w:val="464"/>
        </w:trPr>
        <w:tc>
          <w:tcPr>
            <w:tcW w:w="1643" w:type="dxa"/>
            <w:gridSpan w:val="3"/>
          </w:tcPr>
          <w:p w14:paraId="565383C9" w14:textId="77777777" w:rsidR="00D13576" w:rsidRPr="00864E1D" w:rsidRDefault="00D13576" w:rsidP="00F13F4E">
            <w:pPr>
              <w:pStyle w:val="TableParagraph"/>
              <w:spacing w:before="94"/>
              <w:ind w:left="16"/>
              <w:jc w:val="center"/>
              <w:rPr>
                <w:b/>
                <w:sz w:val="18"/>
                <w:szCs w:val="18"/>
                <w:lang w:val="cs-CZ"/>
              </w:rPr>
            </w:pPr>
            <w:r w:rsidRPr="00864E1D">
              <w:rPr>
                <w:rFonts w:ascii="Segoe UI Symbol" w:hAnsi="Segoe UI Symbol" w:cs="Segoe UI Symbol"/>
                <w:b/>
                <w:w w:val="99"/>
                <w:sz w:val="18"/>
                <w:szCs w:val="18"/>
                <w:lang w:val="cs-CZ"/>
              </w:rPr>
              <w:t>☐</w:t>
            </w:r>
          </w:p>
        </w:tc>
        <w:tc>
          <w:tcPr>
            <w:tcW w:w="8118" w:type="dxa"/>
            <w:gridSpan w:val="8"/>
          </w:tcPr>
          <w:p w14:paraId="5CF388E4" w14:textId="77777777" w:rsidR="00D13576" w:rsidRPr="00864E1D" w:rsidRDefault="00D13576" w:rsidP="00F13F4E">
            <w:pPr>
              <w:pStyle w:val="TableParagraph"/>
              <w:spacing w:before="126"/>
              <w:ind w:left="62"/>
              <w:rPr>
                <w:sz w:val="18"/>
                <w:szCs w:val="18"/>
                <w:lang w:val="cs-CZ"/>
              </w:rPr>
            </w:pPr>
            <w:r w:rsidRPr="00864E1D">
              <w:rPr>
                <w:sz w:val="18"/>
                <w:szCs w:val="18"/>
                <w:lang w:val="cs-CZ"/>
              </w:rPr>
              <w:t>Bez výhrad</w:t>
            </w:r>
          </w:p>
        </w:tc>
      </w:tr>
      <w:tr w:rsidR="00D13576" w:rsidRPr="009F6249" w14:paraId="232007FE" w14:textId="77777777" w:rsidTr="009F6249">
        <w:trPr>
          <w:trHeight w:hRule="exact" w:val="467"/>
        </w:trPr>
        <w:tc>
          <w:tcPr>
            <w:tcW w:w="1643" w:type="dxa"/>
            <w:gridSpan w:val="3"/>
          </w:tcPr>
          <w:p w14:paraId="33D574C7" w14:textId="77777777" w:rsidR="00D13576" w:rsidRPr="00864E1D" w:rsidRDefault="00D13576" w:rsidP="00F13F4E">
            <w:pPr>
              <w:pStyle w:val="TableParagraph"/>
              <w:spacing w:before="94"/>
              <w:ind w:left="16"/>
              <w:jc w:val="center"/>
              <w:rPr>
                <w:b/>
                <w:sz w:val="18"/>
                <w:szCs w:val="18"/>
                <w:lang w:val="cs-CZ"/>
              </w:rPr>
            </w:pPr>
            <w:r w:rsidRPr="00864E1D">
              <w:rPr>
                <w:rFonts w:ascii="Segoe UI Symbol" w:hAnsi="Segoe UI Symbol" w:cs="Segoe UI Symbol"/>
                <w:b/>
                <w:w w:val="99"/>
                <w:sz w:val="18"/>
                <w:szCs w:val="18"/>
                <w:lang w:val="cs-CZ"/>
              </w:rPr>
              <w:t>☐</w:t>
            </w:r>
          </w:p>
        </w:tc>
        <w:tc>
          <w:tcPr>
            <w:tcW w:w="8118" w:type="dxa"/>
            <w:gridSpan w:val="8"/>
          </w:tcPr>
          <w:p w14:paraId="1EEDC80B" w14:textId="77777777" w:rsidR="00D13576" w:rsidRPr="00864E1D" w:rsidRDefault="00D13576" w:rsidP="00F13F4E">
            <w:pPr>
              <w:pStyle w:val="TableParagraph"/>
              <w:spacing w:before="126"/>
              <w:ind w:left="62"/>
              <w:rPr>
                <w:sz w:val="18"/>
                <w:szCs w:val="18"/>
                <w:lang w:val="cs-CZ"/>
              </w:rPr>
            </w:pPr>
            <w:r w:rsidRPr="00864E1D">
              <w:rPr>
                <w:sz w:val="18"/>
                <w:szCs w:val="18"/>
                <w:lang w:val="cs-CZ"/>
              </w:rPr>
              <w:t>S výhradami</w:t>
            </w:r>
          </w:p>
        </w:tc>
      </w:tr>
      <w:tr w:rsidR="00D13576" w:rsidRPr="009F6249" w14:paraId="7B41065D" w14:textId="77777777" w:rsidTr="009F6249">
        <w:trPr>
          <w:trHeight w:hRule="exact" w:val="450"/>
        </w:trPr>
        <w:tc>
          <w:tcPr>
            <w:tcW w:w="9761" w:type="dxa"/>
            <w:gridSpan w:val="11"/>
            <w:shd w:val="clear" w:color="auto" w:fill="DADADA"/>
          </w:tcPr>
          <w:p w14:paraId="1EDF6561" w14:textId="77777777" w:rsidR="00D13576" w:rsidRPr="00864E1D" w:rsidRDefault="00D13576" w:rsidP="00F13F4E">
            <w:pPr>
              <w:pStyle w:val="TableParagraph"/>
              <w:rPr>
                <w:b/>
                <w:sz w:val="18"/>
                <w:szCs w:val="18"/>
                <w:lang w:val="cs-CZ"/>
              </w:rPr>
            </w:pPr>
            <w:r w:rsidRPr="00864E1D">
              <w:rPr>
                <w:b/>
                <w:sz w:val="18"/>
                <w:szCs w:val="18"/>
                <w:lang w:val="cs-CZ"/>
              </w:rPr>
              <w:t>Seznam výhrad akceptace</w:t>
            </w:r>
          </w:p>
        </w:tc>
      </w:tr>
      <w:tr w:rsidR="00D13576" w:rsidRPr="009F6249" w14:paraId="09A3441C" w14:textId="77777777" w:rsidTr="009F6249">
        <w:trPr>
          <w:trHeight w:hRule="exact" w:val="660"/>
        </w:trPr>
        <w:tc>
          <w:tcPr>
            <w:tcW w:w="367" w:type="dxa"/>
          </w:tcPr>
          <w:p w14:paraId="089E0C9C" w14:textId="77777777" w:rsidR="00D13576" w:rsidRPr="00864E1D" w:rsidRDefault="00D13576" w:rsidP="00F13F4E">
            <w:pPr>
              <w:pStyle w:val="TableParagraph"/>
              <w:spacing w:before="10"/>
              <w:ind w:left="0"/>
              <w:rPr>
                <w:sz w:val="18"/>
                <w:szCs w:val="18"/>
                <w:lang w:val="cs-CZ"/>
              </w:rPr>
            </w:pPr>
          </w:p>
          <w:p w14:paraId="325662A9" w14:textId="77777777" w:rsidR="00D13576" w:rsidRPr="00864E1D" w:rsidRDefault="00D13576" w:rsidP="00F13F4E">
            <w:pPr>
              <w:pStyle w:val="TableParagraph"/>
              <w:spacing w:before="1"/>
              <w:rPr>
                <w:b/>
                <w:sz w:val="18"/>
                <w:szCs w:val="18"/>
                <w:lang w:val="cs-CZ"/>
              </w:rPr>
            </w:pPr>
            <w:r w:rsidRPr="00864E1D">
              <w:rPr>
                <w:b/>
                <w:sz w:val="18"/>
                <w:szCs w:val="18"/>
                <w:lang w:val="cs-CZ"/>
              </w:rPr>
              <w:t>Č.</w:t>
            </w:r>
          </w:p>
        </w:tc>
        <w:tc>
          <w:tcPr>
            <w:tcW w:w="2529" w:type="dxa"/>
            <w:gridSpan w:val="4"/>
          </w:tcPr>
          <w:p w14:paraId="3713CAC2" w14:textId="77777777" w:rsidR="00D13576" w:rsidRPr="00864E1D" w:rsidRDefault="00D13576" w:rsidP="00F13F4E">
            <w:pPr>
              <w:pStyle w:val="TableParagraph"/>
              <w:spacing w:before="10"/>
              <w:ind w:left="0"/>
              <w:rPr>
                <w:sz w:val="18"/>
                <w:szCs w:val="18"/>
                <w:lang w:val="cs-CZ"/>
              </w:rPr>
            </w:pPr>
          </w:p>
          <w:p w14:paraId="0D563465" w14:textId="77777777" w:rsidR="00D13576" w:rsidRPr="00864E1D" w:rsidRDefault="00D13576" w:rsidP="00F13F4E">
            <w:pPr>
              <w:pStyle w:val="TableParagraph"/>
              <w:spacing w:before="1"/>
              <w:rPr>
                <w:b/>
                <w:sz w:val="18"/>
                <w:szCs w:val="18"/>
                <w:lang w:val="cs-CZ"/>
              </w:rPr>
            </w:pPr>
            <w:r w:rsidRPr="00864E1D">
              <w:rPr>
                <w:b/>
                <w:sz w:val="18"/>
                <w:szCs w:val="18"/>
                <w:lang w:val="cs-CZ"/>
              </w:rPr>
              <w:t>Popis výhrady</w:t>
            </w:r>
          </w:p>
        </w:tc>
        <w:tc>
          <w:tcPr>
            <w:tcW w:w="3460" w:type="dxa"/>
            <w:gridSpan w:val="3"/>
          </w:tcPr>
          <w:p w14:paraId="3F24B7D8" w14:textId="77777777" w:rsidR="00D13576" w:rsidRPr="00864E1D" w:rsidRDefault="00D13576" w:rsidP="00F13F4E">
            <w:pPr>
              <w:pStyle w:val="TableParagraph"/>
              <w:spacing w:before="10"/>
              <w:ind w:left="0"/>
              <w:rPr>
                <w:sz w:val="18"/>
                <w:szCs w:val="18"/>
                <w:lang w:val="cs-CZ"/>
              </w:rPr>
            </w:pPr>
          </w:p>
          <w:p w14:paraId="7EADB94C" w14:textId="77777777" w:rsidR="00D13576" w:rsidRPr="00864E1D" w:rsidRDefault="00D13576" w:rsidP="00F13F4E">
            <w:pPr>
              <w:pStyle w:val="TableParagraph"/>
              <w:spacing w:before="1"/>
              <w:ind w:left="50"/>
              <w:rPr>
                <w:b/>
                <w:sz w:val="18"/>
                <w:szCs w:val="18"/>
                <w:lang w:val="cs-CZ"/>
              </w:rPr>
            </w:pPr>
            <w:r w:rsidRPr="00864E1D">
              <w:rPr>
                <w:b/>
                <w:sz w:val="18"/>
                <w:szCs w:val="18"/>
                <w:lang w:val="cs-CZ"/>
              </w:rPr>
              <w:t>Způsob odstranění</w:t>
            </w:r>
          </w:p>
        </w:tc>
        <w:tc>
          <w:tcPr>
            <w:tcW w:w="1572" w:type="dxa"/>
            <w:gridSpan w:val="2"/>
          </w:tcPr>
          <w:p w14:paraId="69AAA506" w14:textId="77777777" w:rsidR="00D13576" w:rsidRPr="00864E1D" w:rsidRDefault="00D13576" w:rsidP="00F13F4E">
            <w:pPr>
              <w:pStyle w:val="TableParagraph"/>
              <w:ind w:left="50" w:right="415"/>
              <w:rPr>
                <w:b/>
                <w:sz w:val="18"/>
                <w:szCs w:val="18"/>
                <w:lang w:val="cs-CZ"/>
              </w:rPr>
            </w:pPr>
            <w:r w:rsidRPr="00864E1D">
              <w:rPr>
                <w:b/>
                <w:sz w:val="18"/>
                <w:szCs w:val="18"/>
                <w:lang w:val="cs-CZ"/>
              </w:rPr>
              <w:t>Termín odstranění</w:t>
            </w:r>
          </w:p>
        </w:tc>
        <w:tc>
          <w:tcPr>
            <w:tcW w:w="1833" w:type="dxa"/>
          </w:tcPr>
          <w:p w14:paraId="5289C04E" w14:textId="77777777" w:rsidR="00D13576" w:rsidRPr="00864E1D" w:rsidRDefault="00D13576" w:rsidP="009F6249">
            <w:pPr>
              <w:pStyle w:val="TableParagraph"/>
              <w:tabs>
                <w:tab w:val="left" w:pos="1271"/>
              </w:tabs>
              <w:ind w:right="546"/>
              <w:rPr>
                <w:b/>
                <w:sz w:val="18"/>
                <w:szCs w:val="18"/>
                <w:lang w:val="cs-CZ"/>
              </w:rPr>
            </w:pPr>
            <w:r w:rsidRPr="00864E1D">
              <w:rPr>
                <w:b/>
                <w:sz w:val="18"/>
                <w:szCs w:val="18"/>
                <w:lang w:val="cs-CZ"/>
              </w:rPr>
              <w:t>Odpovědná osoba</w:t>
            </w:r>
          </w:p>
        </w:tc>
      </w:tr>
      <w:tr w:rsidR="00D13576" w:rsidRPr="009F6249" w14:paraId="3CDA0A21" w14:textId="77777777" w:rsidTr="009F6249">
        <w:trPr>
          <w:trHeight w:hRule="exact" w:val="452"/>
        </w:trPr>
        <w:tc>
          <w:tcPr>
            <w:tcW w:w="367" w:type="dxa"/>
          </w:tcPr>
          <w:p w14:paraId="57789C7E" w14:textId="77777777" w:rsidR="00D13576" w:rsidRPr="00864E1D" w:rsidRDefault="00D13576" w:rsidP="00F13F4E">
            <w:pPr>
              <w:pStyle w:val="TableParagraph"/>
              <w:spacing w:before="121"/>
              <w:ind w:left="127"/>
              <w:rPr>
                <w:b/>
                <w:sz w:val="18"/>
                <w:szCs w:val="18"/>
                <w:lang w:val="cs-CZ"/>
              </w:rPr>
            </w:pPr>
            <w:r w:rsidRPr="00864E1D">
              <w:rPr>
                <w:b/>
                <w:w w:val="99"/>
                <w:sz w:val="18"/>
                <w:szCs w:val="18"/>
                <w:lang w:val="cs-CZ"/>
              </w:rPr>
              <w:t>1</w:t>
            </w:r>
          </w:p>
        </w:tc>
        <w:tc>
          <w:tcPr>
            <w:tcW w:w="2529" w:type="dxa"/>
            <w:gridSpan w:val="4"/>
          </w:tcPr>
          <w:p w14:paraId="49188210" w14:textId="77777777" w:rsidR="00D13576" w:rsidRPr="00864E1D" w:rsidRDefault="00D13576" w:rsidP="00F13F4E">
            <w:pPr>
              <w:rPr>
                <w:szCs w:val="18"/>
                <w:lang w:val="cs-CZ"/>
              </w:rPr>
            </w:pPr>
          </w:p>
        </w:tc>
        <w:tc>
          <w:tcPr>
            <w:tcW w:w="3460" w:type="dxa"/>
            <w:gridSpan w:val="3"/>
          </w:tcPr>
          <w:p w14:paraId="4C42760E" w14:textId="77777777" w:rsidR="00D13576" w:rsidRPr="00864E1D" w:rsidRDefault="00D13576" w:rsidP="00F13F4E">
            <w:pPr>
              <w:rPr>
                <w:szCs w:val="18"/>
                <w:lang w:val="cs-CZ"/>
              </w:rPr>
            </w:pPr>
          </w:p>
        </w:tc>
        <w:tc>
          <w:tcPr>
            <w:tcW w:w="1572" w:type="dxa"/>
            <w:gridSpan w:val="2"/>
          </w:tcPr>
          <w:p w14:paraId="2CB7D38D" w14:textId="77777777" w:rsidR="00D13576" w:rsidRPr="00864E1D" w:rsidRDefault="00D13576" w:rsidP="00F13F4E">
            <w:pPr>
              <w:rPr>
                <w:szCs w:val="18"/>
                <w:lang w:val="cs-CZ"/>
              </w:rPr>
            </w:pPr>
          </w:p>
        </w:tc>
        <w:tc>
          <w:tcPr>
            <w:tcW w:w="1833" w:type="dxa"/>
          </w:tcPr>
          <w:p w14:paraId="233B813F" w14:textId="77777777" w:rsidR="00D13576" w:rsidRPr="00864E1D" w:rsidRDefault="00D13576" w:rsidP="00F13F4E">
            <w:pPr>
              <w:rPr>
                <w:szCs w:val="18"/>
                <w:lang w:val="cs-CZ"/>
              </w:rPr>
            </w:pPr>
          </w:p>
        </w:tc>
      </w:tr>
      <w:tr w:rsidR="00D13576" w:rsidRPr="009F6249" w14:paraId="50058C66" w14:textId="77777777" w:rsidTr="009F6249">
        <w:trPr>
          <w:trHeight w:hRule="exact" w:val="452"/>
        </w:trPr>
        <w:tc>
          <w:tcPr>
            <w:tcW w:w="367" w:type="dxa"/>
          </w:tcPr>
          <w:p w14:paraId="13C36F54" w14:textId="77777777" w:rsidR="00D13576" w:rsidRPr="00864E1D" w:rsidRDefault="00D13576" w:rsidP="00F13F4E">
            <w:pPr>
              <w:pStyle w:val="TableParagraph"/>
              <w:spacing w:before="121"/>
              <w:ind w:left="127"/>
              <w:rPr>
                <w:b/>
                <w:w w:val="99"/>
                <w:sz w:val="18"/>
                <w:szCs w:val="18"/>
                <w:lang w:val="cs-CZ"/>
              </w:rPr>
            </w:pPr>
            <w:r w:rsidRPr="00864E1D">
              <w:rPr>
                <w:b/>
                <w:w w:val="99"/>
                <w:sz w:val="18"/>
                <w:szCs w:val="18"/>
                <w:lang w:val="cs-CZ"/>
              </w:rPr>
              <w:t>2</w:t>
            </w:r>
          </w:p>
        </w:tc>
        <w:tc>
          <w:tcPr>
            <w:tcW w:w="2529" w:type="dxa"/>
            <w:gridSpan w:val="4"/>
          </w:tcPr>
          <w:p w14:paraId="4B92AD1A" w14:textId="77777777" w:rsidR="00D13576" w:rsidRPr="00864E1D" w:rsidRDefault="00D13576" w:rsidP="00F13F4E">
            <w:pPr>
              <w:rPr>
                <w:szCs w:val="18"/>
                <w:lang w:val="cs-CZ"/>
              </w:rPr>
            </w:pPr>
          </w:p>
        </w:tc>
        <w:tc>
          <w:tcPr>
            <w:tcW w:w="3460" w:type="dxa"/>
            <w:gridSpan w:val="3"/>
          </w:tcPr>
          <w:p w14:paraId="55079224" w14:textId="77777777" w:rsidR="00D13576" w:rsidRPr="00864E1D" w:rsidRDefault="00D13576" w:rsidP="00F13F4E">
            <w:pPr>
              <w:rPr>
                <w:szCs w:val="18"/>
                <w:lang w:val="cs-CZ"/>
              </w:rPr>
            </w:pPr>
          </w:p>
        </w:tc>
        <w:tc>
          <w:tcPr>
            <w:tcW w:w="1572" w:type="dxa"/>
            <w:gridSpan w:val="2"/>
          </w:tcPr>
          <w:p w14:paraId="1E7E44CC" w14:textId="77777777" w:rsidR="00D13576" w:rsidRPr="00864E1D" w:rsidRDefault="00D13576" w:rsidP="00F13F4E">
            <w:pPr>
              <w:rPr>
                <w:szCs w:val="18"/>
                <w:lang w:val="cs-CZ"/>
              </w:rPr>
            </w:pPr>
          </w:p>
        </w:tc>
        <w:tc>
          <w:tcPr>
            <w:tcW w:w="1833" w:type="dxa"/>
          </w:tcPr>
          <w:p w14:paraId="6D221827" w14:textId="77777777" w:rsidR="00D13576" w:rsidRPr="00864E1D" w:rsidRDefault="00D13576" w:rsidP="00F13F4E">
            <w:pPr>
              <w:rPr>
                <w:szCs w:val="18"/>
                <w:lang w:val="cs-CZ"/>
              </w:rPr>
            </w:pPr>
          </w:p>
        </w:tc>
      </w:tr>
      <w:tr w:rsidR="00D13576" w:rsidRPr="009F6249" w14:paraId="569227DA" w14:textId="77777777" w:rsidTr="009F6249">
        <w:trPr>
          <w:trHeight w:hRule="exact" w:val="452"/>
        </w:trPr>
        <w:tc>
          <w:tcPr>
            <w:tcW w:w="367" w:type="dxa"/>
          </w:tcPr>
          <w:p w14:paraId="7FE8052F" w14:textId="77777777" w:rsidR="00D13576" w:rsidRPr="00864E1D" w:rsidRDefault="00D13576" w:rsidP="00F13F4E">
            <w:pPr>
              <w:pStyle w:val="TableParagraph"/>
              <w:spacing w:before="121"/>
              <w:ind w:left="127"/>
              <w:rPr>
                <w:b/>
                <w:w w:val="99"/>
                <w:sz w:val="18"/>
                <w:szCs w:val="18"/>
                <w:lang w:val="cs-CZ"/>
              </w:rPr>
            </w:pPr>
            <w:r w:rsidRPr="00864E1D">
              <w:rPr>
                <w:b/>
                <w:w w:val="99"/>
                <w:sz w:val="18"/>
                <w:szCs w:val="18"/>
                <w:lang w:val="cs-CZ"/>
              </w:rPr>
              <w:t>3</w:t>
            </w:r>
          </w:p>
        </w:tc>
        <w:tc>
          <w:tcPr>
            <w:tcW w:w="2529" w:type="dxa"/>
            <w:gridSpan w:val="4"/>
          </w:tcPr>
          <w:p w14:paraId="031BDE01" w14:textId="77777777" w:rsidR="00D13576" w:rsidRPr="00864E1D" w:rsidRDefault="00D13576" w:rsidP="00F13F4E">
            <w:pPr>
              <w:rPr>
                <w:szCs w:val="18"/>
                <w:lang w:val="cs-CZ"/>
              </w:rPr>
            </w:pPr>
          </w:p>
        </w:tc>
        <w:tc>
          <w:tcPr>
            <w:tcW w:w="3460" w:type="dxa"/>
            <w:gridSpan w:val="3"/>
          </w:tcPr>
          <w:p w14:paraId="5F207EA3" w14:textId="77777777" w:rsidR="00D13576" w:rsidRPr="00864E1D" w:rsidRDefault="00D13576" w:rsidP="00F13F4E">
            <w:pPr>
              <w:rPr>
                <w:szCs w:val="18"/>
                <w:lang w:val="cs-CZ"/>
              </w:rPr>
            </w:pPr>
          </w:p>
        </w:tc>
        <w:tc>
          <w:tcPr>
            <w:tcW w:w="1572" w:type="dxa"/>
            <w:gridSpan w:val="2"/>
          </w:tcPr>
          <w:p w14:paraId="7CA72ED8" w14:textId="77777777" w:rsidR="00D13576" w:rsidRPr="00864E1D" w:rsidRDefault="00D13576" w:rsidP="00F13F4E">
            <w:pPr>
              <w:rPr>
                <w:szCs w:val="18"/>
                <w:lang w:val="cs-CZ"/>
              </w:rPr>
            </w:pPr>
          </w:p>
        </w:tc>
        <w:tc>
          <w:tcPr>
            <w:tcW w:w="1833" w:type="dxa"/>
          </w:tcPr>
          <w:p w14:paraId="34BD2070" w14:textId="77777777" w:rsidR="00D13576" w:rsidRPr="00864E1D" w:rsidRDefault="00D13576" w:rsidP="00F13F4E">
            <w:pPr>
              <w:rPr>
                <w:szCs w:val="18"/>
                <w:lang w:val="cs-CZ"/>
              </w:rPr>
            </w:pPr>
          </w:p>
        </w:tc>
      </w:tr>
      <w:tr w:rsidR="00D13576" w:rsidRPr="009F6249" w14:paraId="359632CB" w14:textId="77777777" w:rsidTr="009F6249">
        <w:trPr>
          <w:trHeight w:hRule="exact" w:val="450"/>
        </w:trPr>
        <w:tc>
          <w:tcPr>
            <w:tcW w:w="9761" w:type="dxa"/>
            <w:gridSpan w:val="11"/>
            <w:shd w:val="clear" w:color="auto" w:fill="DADADA"/>
          </w:tcPr>
          <w:p w14:paraId="400FB4C1" w14:textId="77777777" w:rsidR="00D13576" w:rsidRPr="00864E1D" w:rsidRDefault="00D13576" w:rsidP="00F13F4E">
            <w:pPr>
              <w:pStyle w:val="TableParagraph"/>
              <w:rPr>
                <w:b/>
                <w:sz w:val="18"/>
                <w:szCs w:val="18"/>
                <w:lang w:val="cs-CZ"/>
              </w:rPr>
            </w:pPr>
            <w:r w:rsidRPr="00864E1D">
              <w:rPr>
                <w:b/>
                <w:sz w:val="18"/>
                <w:szCs w:val="18"/>
                <w:lang w:val="cs-CZ"/>
              </w:rPr>
              <w:t>Seznam příloh akceptace</w:t>
            </w:r>
          </w:p>
        </w:tc>
      </w:tr>
      <w:tr w:rsidR="00D13576" w:rsidRPr="009F6249" w14:paraId="3C2BA54B" w14:textId="77777777" w:rsidTr="009F6249">
        <w:trPr>
          <w:trHeight w:hRule="exact" w:val="450"/>
        </w:trPr>
        <w:tc>
          <w:tcPr>
            <w:tcW w:w="822" w:type="dxa"/>
            <w:gridSpan w:val="2"/>
          </w:tcPr>
          <w:p w14:paraId="5E27780D" w14:textId="77777777" w:rsidR="00D13576" w:rsidRPr="00864E1D" w:rsidRDefault="00D13576" w:rsidP="00F13F4E">
            <w:pPr>
              <w:pStyle w:val="TableParagraph"/>
              <w:rPr>
                <w:b/>
                <w:sz w:val="18"/>
                <w:szCs w:val="18"/>
                <w:lang w:val="cs-CZ"/>
              </w:rPr>
            </w:pPr>
            <w:r w:rsidRPr="00864E1D">
              <w:rPr>
                <w:b/>
                <w:sz w:val="18"/>
                <w:szCs w:val="18"/>
                <w:lang w:val="cs-CZ"/>
              </w:rPr>
              <w:t>Číslo:</w:t>
            </w:r>
          </w:p>
        </w:tc>
        <w:tc>
          <w:tcPr>
            <w:tcW w:w="8939" w:type="dxa"/>
            <w:gridSpan w:val="9"/>
          </w:tcPr>
          <w:p w14:paraId="2B35708D" w14:textId="77777777" w:rsidR="00D13576" w:rsidRPr="00864E1D" w:rsidRDefault="00D13576" w:rsidP="00F13F4E">
            <w:pPr>
              <w:pStyle w:val="TableParagraph"/>
              <w:rPr>
                <w:b/>
                <w:sz w:val="18"/>
                <w:szCs w:val="18"/>
                <w:lang w:val="cs-CZ"/>
              </w:rPr>
            </w:pPr>
            <w:r w:rsidRPr="00864E1D">
              <w:rPr>
                <w:b/>
                <w:sz w:val="18"/>
                <w:szCs w:val="18"/>
                <w:lang w:val="cs-CZ"/>
              </w:rPr>
              <w:t>Název přílohy</w:t>
            </w:r>
          </w:p>
        </w:tc>
      </w:tr>
      <w:tr w:rsidR="00D13576" w:rsidRPr="009F6249" w14:paraId="60E7F34C" w14:textId="77777777" w:rsidTr="009F6249">
        <w:trPr>
          <w:trHeight w:hRule="exact" w:val="452"/>
        </w:trPr>
        <w:tc>
          <w:tcPr>
            <w:tcW w:w="822" w:type="dxa"/>
            <w:gridSpan w:val="2"/>
          </w:tcPr>
          <w:p w14:paraId="71710071" w14:textId="77777777" w:rsidR="00D13576" w:rsidRPr="00864E1D" w:rsidRDefault="00D13576" w:rsidP="00F13F4E">
            <w:pPr>
              <w:pStyle w:val="TableParagraph"/>
              <w:spacing w:before="121"/>
              <w:ind w:left="3"/>
              <w:jc w:val="center"/>
              <w:rPr>
                <w:b/>
                <w:sz w:val="18"/>
                <w:szCs w:val="18"/>
                <w:lang w:val="cs-CZ"/>
              </w:rPr>
            </w:pPr>
            <w:r w:rsidRPr="00864E1D">
              <w:rPr>
                <w:b/>
                <w:w w:val="99"/>
                <w:sz w:val="18"/>
                <w:szCs w:val="18"/>
                <w:lang w:val="cs-CZ"/>
              </w:rPr>
              <w:t>1</w:t>
            </w:r>
          </w:p>
        </w:tc>
        <w:tc>
          <w:tcPr>
            <w:tcW w:w="8939" w:type="dxa"/>
            <w:gridSpan w:val="9"/>
          </w:tcPr>
          <w:p w14:paraId="172AD2DC" w14:textId="77777777" w:rsidR="00D13576" w:rsidRPr="00864E1D" w:rsidRDefault="00D13576" w:rsidP="00F13F4E">
            <w:pPr>
              <w:rPr>
                <w:szCs w:val="18"/>
                <w:lang w:val="cs-CZ"/>
              </w:rPr>
            </w:pPr>
          </w:p>
        </w:tc>
      </w:tr>
      <w:tr w:rsidR="00D13576" w:rsidRPr="009F6249" w14:paraId="2125F0EB" w14:textId="77777777" w:rsidTr="009F6249">
        <w:trPr>
          <w:trHeight w:hRule="exact" w:val="450"/>
        </w:trPr>
        <w:tc>
          <w:tcPr>
            <w:tcW w:w="822" w:type="dxa"/>
            <w:gridSpan w:val="2"/>
          </w:tcPr>
          <w:p w14:paraId="3D6D9F59" w14:textId="77777777" w:rsidR="00D13576" w:rsidRPr="00864E1D" w:rsidRDefault="00D13576" w:rsidP="00F13F4E">
            <w:pPr>
              <w:pStyle w:val="TableParagraph"/>
              <w:ind w:left="3"/>
              <w:jc w:val="center"/>
              <w:rPr>
                <w:b/>
                <w:sz w:val="18"/>
                <w:szCs w:val="18"/>
                <w:lang w:val="cs-CZ"/>
              </w:rPr>
            </w:pPr>
            <w:r w:rsidRPr="00864E1D">
              <w:rPr>
                <w:b/>
                <w:w w:val="99"/>
                <w:sz w:val="18"/>
                <w:szCs w:val="18"/>
                <w:lang w:val="cs-CZ"/>
              </w:rPr>
              <w:t>2</w:t>
            </w:r>
          </w:p>
        </w:tc>
        <w:tc>
          <w:tcPr>
            <w:tcW w:w="8939" w:type="dxa"/>
            <w:gridSpan w:val="9"/>
          </w:tcPr>
          <w:p w14:paraId="3186F306" w14:textId="77777777" w:rsidR="00D13576" w:rsidRPr="00864E1D" w:rsidRDefault="00D13576" w:rsidP="00F13F4E">
            <w:pPr>
              <w:rPr>
                <w:szCs w:val="18"/>
                <w:lang w:val="cs-CZ"/>
              </w:rPr>
            </w:pPr>
          </w:p>
        </w:tc>
      </w:tr>
      <w:tr w:rsidR="00D13576" w:rsidRPr="009F6249" w14:paraId="6995DAE1" w14:textId="77777777" w:rsidTr="009F6249">
        <w:trPr>
          <w:trHeight w:hRule="exact" w:val="451"/>
        </w:trPr>
        <w:tc>
          <w:tcPr>
            <w:tcW w:w="822" w:type="dxa"/>
            <w:gridSpan w:val="2"/>
          </w:tcPr>
          <w:p w14:paraId="479822A4" w14:textId="77777777" w:rsidR="00D13576" w:rsidRPr="00864E1D" w:rsidRDefault="00D13576" w:rsidP="00F13F4E">
            <w:pPr>
              <w:pStyle w:val="TableParagraph"/>
              <w:ind w:left="3"/>
              <w:jc w:val="center"/>
              <w:rPr>
                <w:b/>
                <w:sz w:val="18"/>
                <w:szCs w:val="18"/>
                <w:lang w:val="cs-CZ"/>
              </w:rPr>
            </w:pPr>
            <w:r w:rsidRPr="00864E1D">
              <w:rPr>
                <w:b/>
                <w:w w:val="99"/>
                <w:sz w:val="18"/>
                <w:szCs w:val="18"/>
                <w:lang w:val="cs-CZ"/>
              </w:rPr>
              <w:t>3</w:t>
            </w:r>
          </w:p>
        </w:tc>
        <w:tc>
          <w:tcPr>
            <w:tcW w:w="8939" w:type="dxa"/>
            <w:gridSpan w:val="9"/>
          </w:tcPr>
          <w:p w14:paraId="3275BB0E" w14:textId="77777777" w:rsidR="00D13576" w:rsidRPr="00864E1D" w:rsidRDefault="00D13576" w:rsidP="00F13F4E">
            <w:pPr>
              <w:rPr>
                <w:szCs w:val="18"/>
                <w:lang w:val="cs-CZ"/>
              </w:rPr>
            </w:pPr>
          </w:p>
        </w:tc>
      </w:tr>
      <w:tr w:rsidR="00D13576" w:rsidRPr="009F6249" w14:paraId="1747073D" w14:textId="77777777" w:rsidTr="009F6249">
        <w:trPr>
          <w:trHeight w:hRule="exact" w:val="451"/>
        </w:trPr>
        <w:tc>
          <w:tcPr>
            <w:tcW w:w="9761" w:type="dxa"/>
            <w:gridSpan w:val="11"/>
            <w:shd w:val="clear" w:color="auto" w:fill="DADADA"/>
          </w:tcPr>
          <w:p w14:paraId="34FADEED" w14:textId="77777777" w:rsidR="00D13576" w:rsidRPr="00864E1D" w:rsidRDefault="00D13576" w:rsidP="00F13F4E">
            <w:pPr>
              <w:pStyle w:val="TableParagraph"/>
              <w:spacing w:before="120"/>
              <w:rPr>
                <w:b/>
                <w:sz w:val="18"/>
                <w:szCs w:val="18"/>
                <w:lang w:val="cs-CZ"/>
              </w:rPr>
            </w:pPr>
            <w:r w:rsidRPr="00864E1D">
              <w:rPr>
                <w:b/>
                <w:sz w:val="18"/>
                <w:szCs w:val="18"/>
                <w:lang w:val="cs-CZ"/>
              </w:rPr>
              <w:t>Schvalovací doložka</w:t>
            </w:r>
          </w:p>
        </w:tc>
      </w:tr>
      <w:tr w:rsidR="00D13576" w:rsidRPr="009F6249" w14:paraId="1FB25A14" w14:textId="77777777" w:rsidTr="009F6249">
        <w:trPr>
          <w:trHeight w:hRule="exact" w:val="450"/>
        </w:trPr>
        <w:tc>
          <w:tcPr>
            <w:tcW w:w="2618" w:type="dxa"/>
            <w:gridSpan w:val="4"/>
          </w:tcPr>
          <w:p w14:paraId="1AED5A2C" w14:textId="77777777" w:rsidR="00D13576" w:rsidRPr="00864E1D" w:rsidRDefault="00D13576" w:rsidP="00F13F4E">
            <w:pPr>
              <w:pStyle w:val="TableParagraph"/>
              <w:rPr>
                <w:b/>
                <w:sz w:val="18"/>
                <w:szCs w:val="18"/>
                <w:lang w:val="cs-CZ"/>
              </w:rPr>
            </w:pPr>
            <w:r w:rsidRPr="00864E1D">
              <w:rPr>
                <w:b/>
                <w:sz w:val="18"/>
                <w:szCs w:val="18"/>
                <w:lang w:val="cs-CZ"/>
              </w:rPr>
              <w:t>Jméno a příjmení</w:t>
            </w:r>
          </w:p>
        </w:tc>
        <w:tc>
          <w:tcPr>
            <w:tcW w:w="3584" w:type="dxa"/>
            <w:gridSpan w:val="3"/>
          </w:tcPr>
          <w:p w14:paraId="1EA90781" w14:textId="77777777" w:rsidR="00D13576" w:rsidRPr="00864E1D" w:rsidRDefault="00D13576" w:rsidP="00F13F4E">
            <w:pPr>
              <w:pStyle w:val="TableParagraph"/>
              <w:rPr>
                <w:b/>
                <w:sz w:val="18"/>
                <w:szCs w:val="18"/>
                <w:lang w:val="cs-CZ"/>
              </w:rPr>
            </w:pPr>
            <w:r w:rsidRPr="00864E1D">
              <w:rPr>
                <w:b/>
                <w:sz w:val="18"/>
                <w:szCs w:val="18"/>
                <w:lang w:val="cs-CZ"/>
              </w:rPr>
              <w:t>Organizace</w:t>
            </w:r>
          </w:p>
        </w:tc>
        <w:tc>
          <w:tcPr>
            <w:tcW w:w="1726" w:type="dxa"/>
            <w:gridSpan w:val="3"/>
          </w:tcPr>
          <w:p w14:paraId="55919835" w14:textId="77777777" w:rsidR="00D13576" w:rsidRPr="00864E1D" w:rsidRDefault="00D13576" w:rsidP="00F13F4E">
            <w:pPr>
              <w:pStyle w:val="TableParagraph"/>
              <w:rPr>
                <w:b/>
                <w:sz w:val="18"/>
                <w:szCs w:val="18"/>
                <w:lang w:val="cs-CZ"/>
              </w:rPr>
            </w:pPr>
            <w:r w:rsidRPr="00864E1D">
              <w:rPr>
                <w:b/>
                <w:sz w:val="18"/>
                <w:szCs w:val="18"/>
                <w:lang w:val="cs-CZ"/>
              </w:rPr>
              <w:t>Podpis</w:t>
            </w:r>
          </w:p>
        </w:tc>
        <w:tc>
          <w:tcPr>
            <w:tcW w:w="1833" w:type="dxa"/>
          </w:tcPr>
          <w:p w14:paraId="4D8919DF" w14:textId="77777777" w:rsidR="00D13576" w:rsidRPr="00864E1D" w:rsidRDefault="00D13576" w:rsidP="00F13F4E">
            <w:pPr>
              <w:pStyle w:val="TableParagraph"/>
              <w:rPr>
                <w:b/>
                <w:sz w:val="18"/>
                <w:szCs w:val="18"/>
                <w:lang w:val="cs-CZ"/>
              </w:rPr>
            </w:pPr>
            <w:r w:rsidRPr="00864E1D">
              <w:rPr>
                <w:b/>
                <w:sz w:val="18"/>
                <w:szCs w:val="18"/>
                <w:lang w:val="cs-CZ"/>
              </w:rPr>
              <w:t>Datum</w:t>
            </w:r>
          </w:p>
        </w:tc>
      </w:tr>
      <w:tr w:rsidR="00D13576" w:rsidRPr="009F6249" w14:paraId="74D6E469" w14:textId="77777777" w:rsidTr="009F6249">
        <w:trPr>
          <w:trHeight w:hRule="exact" w:val="448"/>
        </w:trPr>
        <w:tc>
          <w:tcPr>
            <w:tcW w:w="2618" w:type="dxa"/>
            <w:gridSpan w:val="4"/>
          </w:tcPr>
          <w:p w14:paraId="1836717B" w14:textId="77777777" w:rsidR="00D13576" w:rsidRPr="00864E1D" w:rsidRDefault="00D13576" w:rsidP="00F13F4E">
            <w:pPr>
              <w:pStyle w:val="TableParagraph"/>
              <w:rPr>
                <w:sz w:val="18"/>
                <w:szCs w:val="18"/>
                <w:lang w:val="cs-CZ"/>
              </w:rPr>
            </w:pPr>
          </w:p>
        </w:tc>
        <w:tc>
          <w:tcPr>
            <w:tcW w:w="3584" w:type="dxa"/>
            <w:gridSpan w:val="3"/>
          </w:tcPr>
          <w:p w14:paraId="7BAC48B5" w14:textId="77777777" w:rsidR="00D13576" w:rsidRPr="00864E1D" w:rsidRDefault="00D13576" w:rsidP="00F13F4E">
            <w:pPr>
              <w:pStyle w:val="TableParagraph"/>
              <w:spacing w:before="124"/>
              <w:rPr>
                <w:sz w:val="18"/>
                <w:szCs w:val="18"/>
                <w:lang w:val="cs-CZ"/>
              </w:rPr>
            </w:pPr>
          </w:p>
        </w:tc>
        <w:tc>
          <w:tcPr>
            <w:tcW w:w="1726" w:type="dxa"/>
            <w:gridSpan w:val="3"/>
          </w:tcPr>
          <w:p w14:paraId="1B6E3D78" w14:textId="77777777" w:rsidR="00D13576" w:rsidRPr="00864E1D" w:rsidRDefault="00D13576" w:rsidP="00F13F4E">
            <w:pPr>
              <w:pStyle w:val="TableParagraph"/>
              <w:spacing w:before="0" w:line="72" w:lineRule="exact"/>
              <w:ind w:left="0" w:right="15"/>
              <w:jc w:val="right"/>
              <w:rPr>
                <w:sz w:val="18"/>
                <w:szCs w:val="18"/>
                <w:lang w:val="cs-CZ"/>
              </w:rPr>
            </w:pPr>
          </w:p>
        </w:tc>
        <w:tc>
          <w:tcPr>
            <w:tcW w:w="1833" w:type="dxa"/>
          </w:tcPr>
          <w:p w14:paraId="6F38E5DB" w14:textId="77777777" w:rsidR="00D13576" w:rsidRPr="00864E1D" w:rsidRDefault="00D13576" w:rsidP="00F13F4E">
            <w:pPr>
              <w:pStyle w:val="TableParagraph"/>
              <w:spacing w:before="83" w:line="244" w:lineRule="auto"/>
              <w:ind w:left="-28" w:right="146" w:hanging="1"/>
              <w:rPr>
                <w:sz w:val="18"/>
                <w:szCs w:val="18"/>
                <w:lang w:val="cs-CZ"/>
              </w:rPr>
            </w:pPr>
          </w:p>
        </w:tc>
      </w:tr>
      <w:tr w:rsidR="00D13576" w:rsidRPr="009F6249" w14:paraId="47074741" w14:textId="77777777" w:rsidTr="009F6249">
        <w:trPr>
          <w:trHeight w:hRule="exact" w:val="542"/>
        </w:trPr>
        <w:tc>
          <w:tcPr>
            <w:tcW w:w="2618" w:type="dxa"/>
            <w:gridSpan w:val="4"/>
          </w:tcPr>
          <w:p w14:paraId="73059909" w14:textId="77777777" w:rsidR="00D13576" w:rsidRPr="00864E1D" w:rsidRDefault="00D13576" w:rsidP="00F13F4E">
            <w:pPr>
              <w:pStyle w:val="TableParagraph"/>
              <w:rPr>
                <w:sz w:val="18"/>
                <w:szCs w:val="18"/>
                <w:lang w:val="cs-CZ"/>
              </w:rPr>
            </w:pPr>
          </w:p>
        </w:tc>
        <w:tc>
          <w:tcPr>
            <w:tcW w:w="3584" w:type="dxa"/>
            <w:gridSpan w:val="3"/>
          </w:tcPr>
          <w:p w14:paraId="38CCE914" w14:textId="77777777" w:rsidR="00D13576" w:rsidRPr="00864E1D" w:rsidRDefault="00D13576" w:rsidP="00F13F4E">
            <w:pPr>
              <w:pStyle w:val="TableParagraph"/>
              <w:rPr>
                <w:sz w:val="18"/>
                <w:szCs w:val="18"/>
                <w:lang w:val="cs-CZ"/>
              </w:rPr>
            </w:pPr>
          </w:p>
        </w:tc>
        <w:tc>
          <w:tcPr>
            <w:tcW w:w="1726" w:type="dxa"/>
            <w:gridSpan w:val="3"/>
          </w:tcPr>
          <w:p w14:paraId="28167304" w14:textId="77777777" w:rsidR="00D13576" w:rsidRPr="00864E1D" w:rsidRDefault="00D13576" w:rsidP="00F13F4E">
            <w:pPr>
              <w:rPr>
                <w:szCs w:val="18"/>
                <w:lang w:val="cs-CZ"/>
              </w:rPr>
            </w:pPr>
          </w:p>
        </w:tc>
        <w:tc>
          <w:tcPr>
            <w:tcW w:w="1833" w:type="dxa"/>
          </w:tcPr>
          <w:p w14:paraId="004736A0" w14:textId="77777777" w:rsidR="00D13576" w:rsidRPr="00864E1D" w:rsidRDefault="00D13576" w:rsidP="00F13F4E">
            <w:pPr>
              <w:rPr>
                <w:szCs w:val="18"/>
                <w:lang w:val="cs-CZ"/>
              </w:rPr>
            </w:pPr>
          </w:p>
        </w:tc>
      </w:tr>
      <w:tr w:rsidR="00D13576" w:rsidRPr="009F6249" w14:paraId="77A852B1" w14:textId="77777777" w:rsidTr="009F6249">
        <w:trPr>
          <w:trHeight w:hRule="exact" w:val="538"/>
        </w:trPr>
        <w:tc>
          <w:tcPr>
            <w:tcW w:w="2618" w:type="dxa"/>
            <w:gridSpan w:val="4"/>
          </w:tcPr>
          <w:p w14:paraId="7D456C1E" w14:textId="77777777" w:rsidR="00D13576" w:rsidRPr="00864E1D" w:rsidRDefault="00D13576" w:rsidP="00F13F4E">
            <w:pPr>
              <w:pStyle w:val="TableParagraph"/>
              <w:spacing w:before="1"/>
              <w:rPr>
                <w:sz w:val="18"/>
                <w:szCs w:val="18"/>
                <w:lang w:val="cs-CZ"/>
              </w:rPr>
            </w:pPr>
          </w:p>
        </w:tc>
        <w:tc>
          <w:tcPr>
            <w:tcW w:w="3584" w:type="dxa"/>
            <w:gridSpan w:val="3"/>
          </w:tcPr>
          <w:p w14:paraId="6B51AB83" w14:textId="77777777" w:rsidR="00D13576" w:rsidRPr="00864E1D" w:rsidRDefault="00D13576" w:rsidP="00F13F4E">
            <w:pPr>
              <w:pStyle w:val="TableParagraph"/>
              <w:spacing w:before="1"/>
              <w:rPr>
                <w:sz w:val="18"/>
                <w:szCs w:val="18"/>
                <w:lang w:val="cs-CZ"/>
              </w:rPr>
            </w:pPr>
          </w:p>
        </w:tc>
        <w:tc>
          <w:tcPr>
            <w:tcW w:w="1726" w:type="dxa"/>
            <w:gridSpan w:val="3"/>
          </w:tcPr>
          <w:p w14:paraId="372DC118" w14:textId="77777777" w:rsidR="00D13576" w:rsidRPr="00864E1D" w:rsidRDefault="00D13576" w:rsidP="00F13F4E">
            <w:pPr>
              <w:pStyle w:val="TableParagraph"/>
              <w:spacing w:before="9"/>
              <w:ind w:left="0"/>
              <w:rPr>
                <w:sz w:val="18"/>
                <w:szCs w:val="18"/>
                <w:lang w:val="cs-CZ"/>
              </w:rPr>
            </w:pPr>
          </w:p>
        </w:tc>
        <w:tc>
          <w:tcPr>
            <w:tcW w:w="1833" w:type="dxa"/>
          </w:tcPr>
          <w:p w14:paraId="71557CF9" w14:textId="77777777" w:rsidR="00D13576" w:rsidRPr="00864E1D" w:rsidRDefault="00D13576" w:rsidP="00F13F4E">
            <w:pPr>
              <w:pStyle w:val="TableParagraph"/>
              <w:spacing w:before="1"/>
              <w:rPr>
                <w:sz w:val="18"/>
                <w:szCs w:val="18"/>
                <w:lang w:val="cs-CZ"/>
              </w:rPr>
            </w:pPr>
          </w:p>
        </w:tc>
      </w:tr>
      <w:tr w:rsidR="00D13576" w:rsidRPr="009F6249" w14:paraId="1F9115D9" w14:textId="77777777" w:rsidTr="009F6249">
        <w:trPr>
          <w:trHeight w:hRule="exact" w:val="633"/>
        </w:trPr>
        <w:tc>
          <w:tcPr>
            <w:tcW w:w="2618" w:type="dxa"/>
            <w:gridSpan w:val="4"/>
          </w:tcPr>
          <w:p w14:paraId="0F79426B" w14:textId="77777777" w:rsidR="00D13576" w:rsidRPr="00864E1D" w:rsidRDefault="00D13576" w:rsidP="00F13F4E">
            <w:pPr>
              <w:rPr>
                <w:szCs w:val="18"/>
                <w:lang w:val="cs-CZ"/>
              </w:rPr>
            </w:pPr>
          </w:p>
        </w:tc>
        <w:tc>
          <w:tcPr>
            <w:tcW w:w="3584" w:type="dxa"/>
            <w:gridSpan w:val="3"/>
          </w:tcPr>
          <w:p w14:paraId="39F5CEED" w14:textId="77777777" w:rsidR="00D13576" w:rsidRPr="00864E1D" w:rsidRDefault="00D13576" w:rsidP="00F13F4E">
            <w:pPr>
              <w:rPr>
                <w:szCs w:val="18"/>
                <w:lang w:val="cs-CZ"/>
              </w:rPr>
            </w:pPr>
          </w:p>
        </w:tc>
        <w:tc>
          <w:tcPr>
            <w:tcW w:w="1726" w:type="dxa"/>
            <w:gridSpan w:val="3"/>
          </w:tcPr>
          <w:p w14:paraId="26101B96" w14:textId="77777777" w:rsidR="00D13576" w:rsidRPr="00864E1D" w:rsidRDefault="00D13576" w:rsidP="00F13F4E">
            <w:pPr>
              <w:rPr>
                <w:szCs w:val="18"/>
                <w:lang w:val="cs-CZ"/>
              </w:rPr>
            </w:pPr>
          </w:p>
        </w:tc>
        <w:tc>
          <w:tcPr>
            <w:tcW w:w="1833" w:type="dxa"/>
          </w:tcPr>
          <w:p w14:paraId="52FF19E4" w14:textId="77777777" w:rsidR="00D13576" w:rsidRPr="00864E1D" w:rsidRDefault="00D13576" w:rsidP="00F13F4E">
            <w:pPr>
              <w:rPr>
                <w:szCs w:val="18"/>
                <w:lang w:val="cs-CZ"/>
              </w:rPr>
            </w:pPr>
          </w:p>
        </w:tc>
      </w:tr>
    </w:tbl>
    <w:p w14:paraId="30D8862A" w14:textId="77777777" w:rsidR="00B75E5D" w:rsidRDefault="00B75E5D" w:rsidP="001E7003">
      <w:pPr>
        <w:spacing w:after="0"/>
        <w:contextualSpacing/>
        <w:jc w:val="both"/>
        <w:rPr>
          <w:iCs/>
          <w:szCs w:val="18"/>
        </w:rPr>
      </w:pPr>
    </w:p>
    <w:sectPr w:rsidR="00B75E5D" w:rsidSect="00F76096">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EB9B" w14:textId="77777777" w:rsidR="00C91B4E" w:rsidRDefault="00C91B4E" w:rsidP="002F4B17">
      <w:pPr>
        <w:spacing w:after="0" w:line="240" w:lineRule="auto"/>
      </w:pPr>
      <w:r>
        <w:separator/>
      </w:r>
    </w:p>
  </w:endnote>
  <w:endnote w:type="continuationSeparator" w:id="0">
    <w:p w14:paraId="25D1DC96" w14:textId="77777777" w:rsidR="00C91B4E" w:rsidRDefault="00C91B4E" w:rsidP="002F4B17">
      <w:pPr>
        <w:spacing w:after="0" w:line="240" w:lineRule="auto"/>
      </w:pPr>
      <w:r>
        <w:continuationSeparator/>
      </w:r>
    </w:p>
  </w:endnote>
  <w:endnote w:type="continuationNotice" w:id="1">
    <w:p w14:paraId="75014EF4" w14:textId="77777777" w:rsidR="00C91B4E" w:rsidRDefault="00C91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Cambria"/>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F416" w14:textId="77777777" w:rsidR="00A814C0" w:rsidRDefault="00A814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9315" w14:textId="77777777" w:rsidR="00CD2294" w:rsidRDefault="00CD2294" w:rsidP="00161E8E">
    <w:pPr>
      <w:pStyle w:val="Zpat"/>
      <w:jc w:val="center"/>
    </w:pPr>
    <w:r>
      <w:fldChar w:fldCharType="begin"/>
    </w:r>
    <w:r>
      <w:instrText>PAGE   \* MERGEFORMAT</w:instrText>
    </w:r>
    <w:r>
      <w:fldChar w:fldCharType="separate"/>
    </w:r>
    <w:r>
      <w:rPr>
        <w:noProof/>
      </w:rPr>
      <w:t>26</w:t>
    </w:r>
    <w:r>
      <w:fldChar w:fldCharType="end"/>
    </w:r>
    <w:r>
      <w:t>/</w:t>
    </w:r>
    <w:r w:rsidR="00C91B4E">
      <w:fldChar w:fldCharType="begin"/>
    </w:r>
    <w:r w:rsidR="00C91B4E">
      <w:instrText>NUMPAGES   \* MERGEFORMAT</w:instrText>
    </w:r>
    <w:r w:rsidR="00C91B4E">
      <w:fldChar w:fldCharType="separate"/>
    </w:r>
    <w:r>
      <w:rPr>
        <w:noProof/>
      </w:rPr>
      <w:t>35</w:t>
    </w:r>
    <w:r w:rsidR="00C91B4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4CEA" w14:textId="77777777" w:rsidR="00A814C0" w:rsidRDefault="00A814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2B30" w14:textId="77777777" w:rsidR="00C91B4E" w:rsidRDefault="00C91B4E" w:rsidP="002F4B17">
      <w:pPr>
        <w:spacing w:after="0" w:line="240" w:lineRule="auto"/>
      </w:pPr>
      <w:r>
        <w:separator/>
      </w:r>
    </w:p>
  </w:footnote>
  <w:footnote w:type="continuationSeparator" w:id="0">
    <w:p w14:paraId="1DB9AD95" w14:textId="77777777" w:rsidR="00C91B4E" w:rsidRDefault="00C91B4E" w:rsidP="002F4B17">
      <w:pPr>
        <w:spacing w:after="0" w:line="240" w:lineRule="auto"/>
      </w:pPr>
      <w:r>
        <w:continuationSeparator/>
      </w:r>
    </w:p>
  </w:footnote>
  <w:footnote w:type="continuationNotice" w:id="1">
    <w:p w14:paraId="2A777451" w14:textId="77777777" w:rsidR="00C91B4E" w:rsidRDefault="00C91B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B164" w14:textId="77777777" w:rsidR="00A814C0" w:rsidRDefault="00A814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3"/>
      <w:gridCol w:w="5002"/>
      <w:gridCol w:w="1695"/>
    </w:tblGrid>
    <w:tr w:rsidR="00337E98" w:rsidRPr="00885DF2" w14:paraId="001AF2DF" w14:textId="77777777" w:rsidTr="0065194F">
      <w:trPr>
        <w:trHeight w:val="555"/>
      </w:trPr>
      <w:tc>
        <w:tcPr>
          <w:tcW w:w="2399" w:type="dxa"/>
          <w:vMerge w:val="restart"/>
          <w:shd w:val="clear" w:color="auto" w:fill="auto"/>
          <w:vAlign w:val="center"/>
        </w:tcPr>
        <w:p w14:paraId="2533F81D" w14:textId="77777777" w:rsidR="00337E98" w:rsidRPr="000D23D8" w:rsidRDefault="00337E98" w:rsidP="00337E98">
          <w:pPr>
            <w:pStyle w:val="ZKLADN"/>
            <w:jc w:val="center"/>
            <w:rPr>
              <w:rFonts w:ascii="Verdana" w:hAnsi="Verdana" w:cs="Calibri"/>
              <w:b/>
              <w:bCs/>
              <w:sz w:val="18"/>
              <w:szCs w:val="18"/>
            </w:rPr>
          </w:pPr>
          <w:r>
            <w:rPr>
              <w:noProof/>
              <w:sz w:val="18"/>
              <w:szCs w:val="18"/>
              <w:lang w:eastAsia="cs-CZ"/>
            </w:rPr>
            <w:drawing>
              <wp:inline distT="0" distB="0" distL="0" distR="0" wp14:anchorId="0B54A5FB" wp14:editId="49704076">
                <wp:extent cx="1304925" cy="542925"/>
                <wp:effectExtent l="0" t="0" r="9525" b="9525"/>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55C23EFC" w14:textId="77777777" w:rsidR="00337E98" w:rsidRPr="008D5286" w:rsidRDefault="00337E98" w:rsidP="00337E98">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Pr>
              <w:rFonts w:ascii="Verdana" w:hAnsi="Verdana" w:cs="Calibri"/>
              <w:b/>
              <w:bCs/>
              <w:color w:val="004666"/>
              <w:sz w:val="18"/>
              <w:szCs w:val="18"/>
            </w:rPr>
            <w:t>dílo</w:t>
          </w:r>
        </w:p>
      </w:tc>
      <w:tc>
        <w:tcPr>
          <w:tcW w:w="1752" w:type="dxa"/>
          <w:vMerge w:val="restart"/>
          <w:shd w:val="clear" w:color="auto" w:fill="auto"/>
          <w:vAlign w:val="center"/>
        </w:tcPr>
        <w:p w14:paraId="17F72A35" w14:textId="77777777" w:rsidR="00337E98" w:rsidRPr="000D23D8" w:rsidRDefault="00337E98" w:rsidP="00337E98">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337E98" w:rsidRPr="00885DF2" w14:paraId="79F01B4F" w14:textId="77777777" w:rsidTr="0065194F">
      <w:trPr>
        <w:trHeight w:val="555"/>
      </w:trPr>
      <w:tc>
        <w:tcPr>
          <w:tcW w:w="2399" w:type="dxa"/>
          <w:vMerge/>
          <w:shd w:val="clear" w:color="auto" w:fill="auto"/>
          <w:vAlign w:val="center"/>
        </w:tcPr>
        <w:p w14:paraId="24E410A8" w14:textId="77777777" w:rsidR="00337E98" w:rsidRPr="000D23D8" w:rsidRDefault="00337E98" w:rsidP="00337E98">
          <w:pPr>
            <w:pStyle w:val="ZKLADN"/>
            <w:spacing w:before="0" w:after="0" w:line="240" w:lineRule="auto"/>
            <w:jc w:val="center"/>
            <w:rPr>
              <w:noProof/>
              <w:sz w:val="18"/>
              <w:szCs w:val="18"/>
            </w:rPr>
          </w:pPr>
        </w:p>
      </w:tc>
      <w:tc>
        <w:tcPr>
          <w:tcW w:w="5989" w:type="dxa"/>
          <w:shd w:val="clear" w:color="auto" w:fill="auto"/>
          <w:vAlign w:val="center"/>
        </w:tcPr>
        <w:p w14:paraId="5C5FC6FC" w14:textId="18FAEE80" w:rsidR="00337E98" w:rsidRPr="000D23D8" w:rsidRDefault="00337E98" w:rsidP="00337E98">
          <w:pPr>
            <w:pStyle w:val="ZKLADN"/>
            <w:spacing w:before="0" w:after="0" w:line="240" w:lineRule="auto"/>
            <w:ind w:left="454"/>
            <w:jc w:val="left"/>
            <w:rPr>
              <w:rFonts w:ascii="Verdana" w:hAnsi="Verdana" w:cs="Calibri"/>
              <w:b/>
              <w:bCs/>
              <w:color w:val="009EE0"/>
              <w:sz w:val="18"/>
              <w:szCs w:val="18"/>
            </w:rPr>
          </w:pPr>
          <w:r w:rsidRPr="00AE7A98">
            <w:rPr>
              <w:rFonts w:ascii="Verdana" w:hAnsi="Verdana" w:cs="Calibri"/>
              <w:b/>
              <w:bCs/>
              <w:color w:val="009EE0"/>
              <w:sz w:val="18"/>
              <w:szCs w:val="18"/>
            </w:rPr>
            <w:t xml:space="preserve">Upgrade </w:t>
          </w:r>
          <w:r w:rsidR="008F53F1">
            <w:rPr>
              <w:rFonts w:ascii="Verdana" w:hAnsi="Verdana" w:cs="Calibri"/>
              <w:b/>
              <w:bCs/>
              <w:color w:val="009EE0"/>
              <w:sz w:val="18"/>
              <w:szCs w:val="18"/>
            </w:rPr>
            <w:t>a údržba rozvaděčů pro měření, regulaci a distribuci</w:t>
          </w:r>
          <w:r w:rsidRPr="00267349">
            <w:rPr>
              <w:rFonts w:ascii="Verdana" w:hAnsi="Verdana" w:cs="Calibri"/>
              <w:b/>
              <w:bCs/>
              <w:color w:val="009EE0"/>
              <w:sz w:val="18"/>
              <w:szCs w:val="18"/>
            </w:rPr>
            <w:t xml:space="preserve"> </w:t>
          </w:r>
        </w:p>
      </w:tc>
      <w:tc>
        <w:tcPr>
          <w:tcW w:w="1752" w:type="dxa"/>
          <w:vMerge/>
          <w:shd w:val="clear" w:color="auto" w:fill="auto"/>
          <w:vAlign w:val="center"/>
        </w:tcPr>
        <w:p w14:paraId="6161A47C" w14:textId="77777777" w:rsidR="00337E98" w:rsidRPr="000D23D8" w:rsidRDefault="00337E98" w:rsidP="00337E98">
          <w:pPr>
            <w:pStyle w:val="ZKLADN"/>
            <w:spacing w:before="0" w:after="0" w:line="240" w:lineRule="auto"/>
            <w:jc w:val="center"/>
            <w:rPr>
              <w:rFonts w:ascii="Verdana" w:hAnsi="Verdana" w:cs="Calibri"/>
              <w:b/>
              <w:bCs/>
              <w:color w:val="004666"/>
              <w:sz w:val="18"/>
              <w:szCs w:val="18"/>
            </w:rPr>
          </w:pPr>
        </w:p>
      </w:tc>
    </w:tr>
  </w:tbl>
  <w:p w14:paraId="5F42BD49" w14:textId="77777777" w:rsidR="0041209A" w:rsidRPr="00337E98" w:rsidRDefault="0041209A" w:rsidP="00337E9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977"/>
      <w:gridCol w:w="6085"/>
    </w:tblGrid>
    <w:tr w:rsidR="00BB5535" w14:paraId="4CCCBA39" w14:textId="77777777" w:rsidTr="0065194F">
      <w:tc>
        <w:tcPr>
          <w:tcW w:w="2977" w:type="dxa"/>
        </w:tcPr>
        <w:p w14:paraId="1BCED422" w14:textId="77777777" w:rsidR="00BB5535" w:rsidRDefault="00BB5535" w:rsidP="00BB5535">
          <w:pPr>
            <w:pStyle w:val="Podnadpis"/>
          </w:pPr>
          <w:r w:rsidRPr="00836A84">
            <w:rPr>
              <w:noProof/>
              <w:lang w:eastAsia="cs-CZ"/>
            </w:rPr>
            <w:drawing>
              <wp:inline distT="0" distB="0" distL="0" distR="0" wp14:anchorId="65110C33" wp14:editId="5A0DE528">
                <wp:extent cx="1304290" cy="548640"/>
                <wp:effectExtent l="0" t="0" r="0" b="3810"/>
                <wp:docPr id="1" name="Obrázek 1"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8640"/>
                        </a:xfrm>
                        <a:prstGeom prst="rect">
                          <a:avLst/>
                        </a:prstGeom>
                        <a:noFill/>
                        <a:ln>
                          <a:noFill/>
                        </a:ln>
                      </pic:spPr>
                    </pic:pic>
                  </a:graphicData>
                </a:graphic>
              </wp:inline>
            </w:drawing>
          </w:r>
        </w:p>
      </w:tc>
      <w:tc>
        <w:tcPr>
          <w:tcW w:w="6085" w:type="dxa"/>
        </w:tcPr>
        <w:p w14:paraId="4D1EB585" w14:textId="77777777" w:rsidR="00BB5535" w:rsidRDefault="00BB5535" w:rsidP="00BB5535">
          <w:pPr>
            <w:rPr>
              <w:szCs w:val="18"/>
            </w:rPr>
          </w:pPr>
        </w:p>
        <w:p w14:paraId="68ACEB53" w14:textId="2E2686E9" w:rsidR="00F76096" w:rsidRPr="00F76096" w:rsidRDefault="00F76096" w:rsidP="00F76096">
          <w:pPr>
            <w:tabs>
              <w:tab w:val="left" w:pos="1271"/>
            </w:tabs>
            <w:rPr>
              <w:szCs w:val="18"/>
            </w:rPr>
          </w:pPr>
          <w:r>
            <w:rPr>
              <w:szCs w:val="18"/>
            </w:rPr>
            <w:tab/>
          </w:r>
        </w:p>
      </w:tc>
    </w:tr>
  </w:tbl>
  <w:p w14:paraId="34879319" w14:textId="77777777" w:rsidR="00CD2294" w:rsidRPr="00BB5535" w:rsidRDefault="00CD2294" w:rsidP="00BB553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3"/>
      <w:gridCol w:w="5004"/>
      <w:gridCol w:w="1695"/>
    </w:tblGrid>
    <w:tr w:rsidR="008D5286" w:rsidRPr="00885DF2" w14:paraId="5ED5F50F" w14:textId="77777777" w:rsidTr="00E826CB">
      <w:trPr>
        <w:trHeight w:val="555"/>
      </w:trPr>
      <w:tc>
        <w:tcPr>
          <w:tcW w:w="2399" w:type="dxa"/>
          <w:vMerge w:val="restart"/>
          <w:shd w:val="clear" w:color="auto" w:fill="auto"/>
          <w:vAlign w:val="center"/>
        </w:tcPr>
        <w:p w14:paraId="7AB2B062" w14:textId="77777777" w:rsidR="008D5286" w:rsidRPr="000D23D8" w:rsidRDefault="008D5286" w:rsidP="00E826CB">
          <w:pPr>
            <w:pStyle w:val="ZKLADN"/>
            <w:jc w:val="center"/>
            <w:rPr>
              <w:rFonts w:ascii="Verdana" w:hAnsi="Verdana" w:cs="Calibri"/>
              <w:b/>
              <w:bCs/>
              <w:sz w:val="18"/>
              <w:szCs w:val="18"/>
            </w:rPr>
          </w:pPr>
          <w:r>
            <w:rPr>
              <w:noProof/>
              <w:sz w:val="18"/>
              <w:szCs w:val="18"/>
              <w:lang w:eastAsia="cs-CZ"/>
            </w:rPr>
            <w:drawing>
              <wp:inline distT="0" distB="0" distL="0" distR="0" wp14:anchorId="0886E36B" wp14:editId="39CF238A">
                <wp:extent cx="1304925" cy="542925"/>
                <wp:effectExtent l="0" t="0" r="9525" b="9525"/>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4A5A654A" w14:textId="7B2D80CB" w:rsidR="00E67789" w:rsidRDefault="00E67789" w:rsidP="00E67789">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sidR="006058A0">
            <w:rPr>
              <w:rFonts w:ascii="Verdana" w:hAnsi="Verdana" w:cs="Calibri"/>
              <w:b/>
              <w:bCs/>
              <w:color w:val="004666"/>
              <w:sz w:val="18"/>
              <w:szCs w:val="18"/>
            </w:rPr>
            <w:t>dílo</w:t>
          </w:r>
        </w:p>
        <w:p w14:paraId="210923D3" w14:textId="67F5E54B" w:rsidR="008D5286" w:rsidRPr="000D23D8" w:rsidRDefault="008D5286" w:rsidP="00E67789">
          <w:pPr>
            <w:pStyle w:val="ZKLADN"/>
            <w:spacing w:before="0" w:after="0" w:line="240" w:lineRule="auto"/>
            <w:ind w:left="454"/>
            <w:jc w:val="left"/>
            <w:rPr>
              <w:b/>
              <w:color w:val="004666"/>
              <w:szCs w:val="18"/>
            </w:rPr>
          </w:pPr>
          <w:r w:rsidRPr="008D5286">
            <w:rPr>
              <w:rFonts w:ascii="Verdana" w:hAnsi="Verdana" w:cs="Calibri"/>
              <w:b/>
              <w:bCs/>
              <w:color w:val="004666"/>
              <w:sz w:val="18"/>
              <w:szCs w:val="18"/>
            </w:rPr>
            <w:t>Příloha č. 1 – T</w:t>
          </w:r>
          <w:r w:rsidR="00D31CC6">
            <w:rPr>
              <w:rFonts w:ascii="Verdana" w:hAnsi="Verdana" w:cs="Calibri"/>
              <w:b/>
              <w:bCs/>
              <w:color w:val="004666"/>
              <w:sz w:val="18"/>
              <w:szCs w:val="18"/>
            </w:rPr>
            <w:t>abulka pro stanovení nabídkové ceny</w:t>
          </w:r>
        </w:p>
      </w:tc>
      <w:tc>
        <w:tcPr>
          <w:tcW w:w="1752" w:type="dxa"/>
          <w:vMerge w:val="restart"/>
          <w:shd w:val="clear" w:color="auto" w:fill="auto"/>
          <w:vAlign w:val="center"/>
        </w:tcPr>
        <w:p w14:paraId="76B02705" w14:textId="77777777" w:rsidR="008D5286" w:rsidRPr="000D23D8" w:rsidRDefault="008D5286"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8D5286" w:rsidRPr="00885DF2" w14:paraId="75253C6D" w14:textId="77777777" w:rsidTr="00E826CB">
      <w:trPr>
        <w:trHeight w:val="555"/>
      </w:trPr>
      <w:tc>
        <w:tcPr>
          <w:tcW w:w="2399" w:type="dxa"/>
          <w:vMerge/>
          <w:shd w:val="clear" w:color="auto" w:fill="auto"/>
          <w:vAlign w:val="center"/>
        </w:tcPr>
        <w:p w14:paraId="51271F3C" w14:textId="77777777" w:rsidR="008D5286" w:rsidRPr="000D23D8" w:rsidRDefault="008D5286" w:rsidP="00E826CB">
          <w:pPr>
            <w:pStyle w:val="ZKLADN"/>
            <w:spacing w:before="0" w:after="0" w:line="240" w:lineRule="auto"/>
            <w:jc w:val="center"/>
            <w:rPr>
              <w:noProof/>
              <w:sz w:val="18"/>
              <w:szCs w:val="18"/>
            </w:rPr>
          </w:pPr>
        </w:p>
      </w:tc>
      <w:tc>
        <w:tcPr>
          <w:tcW w:w="5989" w:type="dxa"/>
          <w:shd w:val="clear" w:color="auto" w:fill="auto"/>
          <w:vAlign w:val="center"/>
        </w:tcPr>
        <w:p w14:paraId="64E61204" w14:textId="3A2F854F" w:rsidR="008D5286" w:rsidRPr="000D23D8" w:rsidRDefault="00EF536E" w:rsidP="00916437">
          <w:pPr>
            <w:pStyle w:val="ZKLADN"/>
            <w:spacing w:before="0" w:after="0" w:line="240" w:lineRule="auto"/>
            <w:ind w:left="454"/>
            <w:jc w:val="left"/>
            <w:rPr>
              <w:rFonts w:ascii="Verdana" w:hAnsi="Verdana" w:cs="Calibri"/>
              <w:b/>
              <w:bCs/>
              <w:color w:val="009EE0"/>
              <w:sz w:val="18"/>
              <w:szCs w:val="18"/>
            </w:rPr>
          </w:pPr>
          <w:r w:rsidRPr="00EF536E">
            <w:rPr>
              <w:rFonts w:ascii="Verdana" w:hAnsi="Verdana" w:cs="Calibri"/>
              <w:b/>
              <w:bCs/>
              <w:color w:val="009EE0"/>
              <w:sz w:val="18"/>
              <w:szCs w:val="18"/>
            </w:rPr>
            <w:t xml:space="preserve">Upgrade a údržba rozvaděčů pro měření, regulaci a distribuci </w:t>
          </w:r>
          <w:r w:rsidR="007848FF" w:rsidRPr="007848FF">
            <w:rPr>
              <w:rFonts w:ascii="Verdana" w:hAnsi="Verdana" w:cs="Calibri"/>
              <w:b/>
              <w:bCs/>
              <w:color w:val="009EE0"/>
              <w:sz w:val="18"/>
              <w:szCs w:val="18"/>
            </w:rPr>
            <w:t xml:space="preserve">  </w:t>
          </w:r>
        </w:p>
      </w:tc>
      <w:tc>
        <w:tcPr>
          <w:tcW w:w="1752" w:type="dxa"/>
          <w:vMerge/>
          <w:shd w:val="clear" w:color="auto" w:fill="auto"/>
          <w:vAlign w:val="center"/>
        </w:tcPr>
        <w:p w14:paraId="694E1FC2" w14:textId="77777777" w:rsidR="008D5286" w:rsidRPr="000D23D8" w:rsidRDefault="008D5286" w:rsidP="00E826CB">
          <w:pPr>
            <w:pStyle w:val="ZKLADN"/>
            <w:spacing w:before="0" w:after="0" w:line="240" w:lineRule="auto"/>
            <w:jc w:val="center"/>
            <w:rPr>
              <w:rFonts w:ascii="Verdana" w:hAnsi="Verdana" w:cs="Calibri"/>
              <w:b/>
              <w:bCs/>
              <w:color w:val="004666"/>
              <w:sz w:val="18"/>
              <w:szCs w:val="18"/>
            </w:rPr>
          </w:pPr>
        </w:p>
      </w:tc>
    </w:tr>
  </w:tbl>
  <w:p w14:paraId="308C1178" w14:textId="77777777" w:rsidR="008D5286" w:rsidRPr="00161E8E" w:rsidRDefault="008D5286" w:rsidP="00161E8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3"/>
      <w:gridCol w:w="5004"/>
      <w:gridCol w:w="1695"/>
    </w:tblGrid>
    <w:tr w:rsidR="00E34E58" w:rsidRPr="00885DF2" w14:paraId="5BF91EBA" w14:textId="77777777" w:rsidTr="00E826CB">
      <w:trPr>
        <w:trHeight w:val="555"/>
      </w:trPr>
      <w:tc>
        <w:tcPr>
          <w:tcW w:w="2399" w:type="dxa"/>
          <w:vMerge w:val="restart"/>
          <w:shd w:val="clear" w:color="auto" w:fill="auto"/>
          <w:vAlign w:val="center"/>
        </w:tcPr>
        <w:p w14:paraId="3653E8C0" w14:textId="77777777" w:rsidR="00E34E58" w:rsidRPr="000D23D8" w:rsidRDefault="00E34E58" w:rsidP="00E826CB">
          <w:pPr>
            <w:pStyle w:val="ZKLADN"/>
            <w:jc w:val="center"/>
            <w:rPr>
              <w:rFonts w:ascii="Verdana" w:hAnsi="Verdana" w:cs="Calibri"/>
              <w:b/>
              <w:bCs/>
              <w:sz w:val="18"/>
              <w:szCs w:val="18"/>
            </w:rPr>
          </w:pPr>
          <w:r>
            <w:rPr>
              <w:noProof/>
              <w:sz w:val="18"/>
              <w:szCs w:val="18"/>
              <w:lang w:eastAsia="cs-CZ"/>
            </w:rPr>
            <w:drawing>
              <wp:inline distT="0" distB="0" distL="0" distR="0" wp14:anchorId="550CA62E" wp14:editId="615028DF">
                <wp:extent cx="1304925" cy="542925"/>
                <wp:effectExtent l="0" t="0" r="9525" b="9525"/>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6D33B1F5" w14:textId="1CCD1091" w:rsidR="00E67789" w:rsidRDefault="00E67789" w:rsidP="00E67789">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sidR="007848FF">
            <w:rPr>
              <w:rFonts w:ascii="Verdana" w:hAnsi="Verdana" w:cs="Calibri"/>
              <w:b/>
              <w:bCs/>
              <w:color w:val="004666"/>
              <w:sz w:val="18"/>
              <w:szCs w:val="18"/>
            </w:rPr>
            <w:t>dílo</w:t>
          </w:r>
        </w:p>
        <w:p w14:paraId="54E0AD3F" w14:textId="7F79966E" w:rsidR="00E34E58" w:rsidRPr="000D23D8" w:rsidRDefault="00E34E58" w:rsidP="00E67789">
          <w:pPr>
            <w:pStyle w:val="ZKLADN"/>
            <w:spacing w:before="0" w:after="0" w:line="240" w:lineRule="auto"/>
            <w:ind w:left="454"/>
            <w:jc w:val="left"/>
            <w:rPr>
              <w:b/>
              <w:color w:val="004666"/>
              <w:szCs w:val="18"/>
            </w:rPr>
          </w:pPr>
          <w:r w:rsidRPr="00E34E58">
            <w:rPr>
              <w:rFonts w:ascii="Verdana" w:hAnsi="Verdana" w:cs="Calibri"/>
              <w:b/>
              <w:bCs/>
              <w:color w:val="004666"/>
              <w:sz w:val="18"/>
              <w:szCs w:val="18"/>
            </w:rPr>
            <w:t xml:space="preserve">Příloha č. </w:t>
          </w:r>
          <w:r w:rsidR="00E67789">
            <w:rPr>
              <w:rFonts w:ascii="Verdana" w:hAnsi="Verdana" w:cs="Calibri"/>
              <w:b/>
              <w:bCs/>
              <w:color w:val="004666"/>
              <w:sz w:val="18"/>
              <w:szCs w:val="18"/>
            </w:rPr>
            <w:t>2</w:t>
          </w:r>
          <w:r w:rsidRPr="00E34E58">
            <w:rPr>
              <w:rFonts w:ascii="Verdana" w:hAnsi="Verdana" w:cs="Calibri"/>
              <w:b/>
              <w:bCs/>
              <w:color w:val="004666"/>
              <w:sz w:val="18"/>
              <w:szCs w:val="18"/>
            </w:rPr>
            <w:t xml:space="preserve"> – </w:t>
          </w:r>
          <w:r w:rsidR="00EF536E">
            <w:rPr>
              <w:rFonts w:ascii="Verdana" w:hAnsi="Verdana" w:cs="Calibri"/>
              <w:b/>
              <w:bCs/>
              <w:color w:val="004666"/>
              <w:sz w:val="18"/>
              <w:szCs w:val="18"/>
            </w:rPr>
            <w:t>Technická příloha</w:t>
          </w:r>
        </w:p>
      </w:tc>
      <w:tc>
        <w:tcPr>
          <w:tcW w:w="1752" w:type="dxa"/>
          <w:vMerge w:val="restart"/>
          <w:shd w:val="clear" w:color="auto" w:fill="auto"/>
          <w:vAlign w:val="center"/>
        </w:tcPr>
        <w:p w14:paraId="4A633BC7" w14:textId="77777777" w:rsidR="00E34E58" w:rsidRPr="000D23D8" w:rsidRDefault="00E34E58"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E34E58" w:rsidRPr="00885DF2" w14:paraId="5409650A" w14:textId="77777777" w:rsidTr="00E826CB">
      <w:trPr>
        <w:trHeight w:val="555"/>
      </w:trPr>
      <w:tc>
        <w:tcPr>
          <w:tcW w:w="2399" w:type="dxa"/>
          <w:vMerge/>
          <w:shd w:val="clear" w:color="auto" w:fill="auto"/>
          <w:vAlign w:val="center"/>
        </w:tcPr>
        <w:p w14:paraId="7F1CB2D0" w14:textId="77777777" w:rsidR="00E34E58" w:rsidRPr="000D23D8" w:rsidRDefault="00E34E58" w:rsidP="00E826CB">
          <w:pPr>
            <w:pStyle w:val="ZKLADN"/>
            <w:spacing w:before="0" w:after="0" w:line="240" w:lineRule="auto"/>
            <w:jc w:val="center"/>
            <w:rPr>
              <w:noProof/>
              <w:sz w:val="18"/>
              <w:szCs w:val="18"/>
            </w:rPr>
          </w:pPr>
        </w:p>
      </w:tc>
      <w:tc>
        <w:tcPr>
          <w:tcW w:w="5989" w:type="dxa"/>
          <w:shd w:val="clear" w:color="auto" w:fill="auto"/>
          <w:vAlign w:val="center"/>
        </w:tcPr>
        <w:p w14:paraId="0B04CF53" w14:textId="3EEE6EFD" w:rsidR="00E34E58" w:rsidRPr="000D23D8" w:rsidRDefault="00EF536E" w:rsidP="00916437">
          <w:pPr>
            <w:pStyle w:val="ZKLADN"/>
            <w:spacing w:before="0" w:after="0" w:line="240" w:lineRule="auto"/>
            <w:ind w:left="454"/>
            <w:jc w:val="left"/>
            <w:rPr>
              <w:rFonts w:ascii="Verdana" w:hAnsi="Verdana" w:cs="Calibri"/>
              <w:b/>
              <w:bCs/>
              <w:color w:val="009EE0"/>
              <w:sz w:val="18"/>
              <w:szCs w:val="18"/>
            </w:rPr>
          </w:pPr>
          <w:r w:rsidRPr="00EF536E">
            <w:rPr>
              <w:rFonts w:ascii="Verdana" w:hAnsi="Verdana" w:cs="Calibri"/>
              <w:b/>
              <w:bCs/>
              <w:color w:val="009EE0"/>
              <w:sz w:val="18"/>
              <w:szCs w:val="18"/>
            </w:rPr>
            <w:t xml:space="preserve">Upgrade a údržba rozvaděčů pro měření, regulaci a distribuci </w:t>
          </w:r>
          <w:r w:rsidR="007848FF" w:rsidRPr="007848FF">
            <w:rPr>
              <w:rFonts w:ascii="Verdana" w:hAnsi="Verdana" w:cs="Calibri"/>
              <w:b/>
              <w:bCs/>
              <w:color w:val="009EE0"/>
              <w:sz w:val="18"/>
              <w:szCs w:val="18"/>
            </w:rPr>
            <w:t xml:space="preserve">  </w:t>
          </w:r>
        </w:p>
      </w:tc>
      <w:tc>
        <w:tcPr>
          <w:tcW w:w="1752" w:type="dxa"/>
          <w:vMerge/>
          <w:shd w:val="clear" w:color="auto" w:fill="auto"/>
          <w:vAlign w:val="center"/>
        </w:tcPr>
        <w:p w14:paraId="52925D12" w14:textId="77777777" w:rsidR="00E34E58" w:rsidRPr="000D23D8" w:rsidRDefault="00E34E58" w:rsidP="00E826CB">
          <w:pPr>
            <w:pStyle w:val="ZKLADN"/>
            <w:spacing w:before="0" w:after="0" w:line="240" w:lineRule="auto"/>
            <w:jc w:val="center"/>
            <w:rPr>
              <w:rFonts w:ascii="Verdana" w:hAnsi="Verdana" w:cs="Calibri"/>
              <w:b/>
              <w:bCs/>
              <w:color w:val="004666"/>
              <w:sz w:val="18"/>
              <w:szCs w:val="18"/>
            </w:rPr>
          </w:pPr>
        </w:p>
      </w:tc>
    </w:tr>
  </w:tbl>
  <w:p w14:paraId="077600E3" w14:textId="77777777" w:rsidR="00E34E58" w:rsidRPr="00161E8E" w:rsidRDefault="00E34E58" w:rsidP="00161E8E">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1"/>
      <w:gridCol w:w="5010"/>
      <w:gridCol w:w="1691"/>
    </w:tblGrid>
    <w:tr w:rsidR="00E67789" w:rsidRPr="00885DF2" w14:paraId="17130CC6" w14:textId="77777777" w:rsidTr="00E826CB">
      <w:trPr>
        <w:trHeight w:val="555"/>
      </w:trPr>
      <w:tc>
        <w:tcPr>
          <w:tcW w:w="2399" w:type="dxa"/>
          <w:vMerge w:val="restart"/>
          <w:shd w:val="clear" w:color="auto" w:fill="auto"/>
          <w:vAlign w:val="center"/>
        </w:tcPr>
        <w:p w14:paraId="51E37548" w14:textId="77777777" w:rsidR="00E67789" w:rsidRPr="000D23D8" w:rsidRDefault="00E67789" w:rsidP="00E826CB">
          <w:pPr>
            <w:pStyle w:val="ZKLADN"/>
            <w:jc w:val="center"/>
            <w:rPr>
              <w:rFonts w:ascii="Verdana" w:hAnsi="Verdana" w:cs="Calibri"/>
              <w:b/>
              <w:bCs/>
              <w:sz w:val="18"/>
              <w:szCs w:val="18"/>
            </w:rPr>
          </w:pPr>
          <w:r>
            <w:rPr>
              <w:noProof/>
              <w:sz w:val="18"/>
              <w:szCs w:val="18"/>
              <w:lang w:eastAsia="cs-CZ"/>
            </w:rPr>
            <w:drawing>
              <wp:inline distT="0" distB="0" distL="0" distR="0" wp14:anchorId="261C0275" wp14:editId="1B970DA9">
                <wp:extent cx="1304925" cy="542925"/>
                <wp:effectExtent l="0" t="0" r="9525" b="9525"/>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7AED058B" w14:textId="0B2905DA" w:rsidR="00E67789" w:rsidRDefault="00E67789" w:rsidP="00E67789">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sidR="007848FF">
            <w:rPr>
              <w:rFonts w:ascii="Verdana" w:hAnsi="Verdana" w:cs="Calibri"/>
              <w:b/>
              <w:bCs/>
              <w:color w:val="004666"/>
              <w:sz w:val="18"/>
              <w:szCs w:val="18"/>
            </w:rPr>
            <w:t>dílo</w:t>
          </w:r>
        </w:p>
        <w:p w14:paraId="71FAA8D8" w14:textId="72377A21" w:rsidR="00E67789" w:rsidRPr="000D23D8" w:rsidRDefault="00E67789" w:rsidP="00E67789">
          <w:pPr>
            <w:pStyle w:val="ZKLADN"/>
            <w:spacing w:before="0" w:after="0" w:line="240" w:lineRule="auto"/>
            <w:ind w:left="454"/>
            <w:jc w:val="left"/>
            <w:rPr>
              <w:b/>
              <w:color w:val="004666"/>
              <w:szCs w:val="18"/>
            </w:rPr>
          </w:pPr>
          <w:r w:rsidRPr="00E34E58">
            <w:rPr>
              <w:rFonts w:ascii="Verdana" w:hAnsi="Verdana" w:cs="Calibri"/>
              <w:b/>
              <w:bCs/>
              <w:color w:val="004666"/>
              <w:sz w:val="18"/>
              <w:szCs w:val="18"/>
            </w:rPr>
            <w:t xml:space="preserve">Příloha č. 3 – </w:t>
          </w:r>
          <w:r w:rsidR="00F808CB">
            <w:rPr>
              <w:rFonts w:ascii="Verdana" w:hAnsi="Verdana" w:cs="Calibri"/>
              <w:b/>
              <w:bCs/>
              <w:color w:val="004666"/>
              <w:sz w:val="18"/>
              <w:szCs w:val="18"/>
            </w:rPr>
            <w:t>N</w:t>
          </w:r>
          <w:r w:rsidR="00185C69">
            <w:rPr>
              <w:rFonts w:ascii="Verdana" w:hAnsi="Verdana" w:cs="Calibri"/>
              <w:b/>
              <w:bCs/>
              <w:color w:val="004666"/>
              <w:sz w:val="18"/>
              <w:szCs w:val="18"/>
            </w:rPr>
            <w:t>ávrh</w:t>
          </w:r>
          <w:r w:rsidR="00185C69">
            <w:t xml:space="preserve"> </w:t>
          </w:r>
          <w:r w:rsidR="00185C69" w:rsidRPr="00185C69">
            <w:rPr>
              <w:rFonts w:ascii="Verdana" w:hAnsi="Verdana" w:cs="Calibri"/>
              <w:b/>
              <w:bCs/>
              <w:color w:val="004666"/>
              <w:sz w:val="18"/>
              <w:szCs w:val="18"/>
            </w:rPr>
            <w:t>projektové dokumentace provedení monitoringu</w:t>
          </w:r>
        </w:p>
      </w:tc>
      <w:tc>
        <w:tcPr>
          <w:tcW w:w="1752" w:type="dxa"/>
          <w:vMerge w:val="restart"/>
          <w:shd w:val="clear" w:color="auto" w:fill="auto"/>
          <w:vAlign w:val="center"/>
        </w:tcPr>
        <w:p w14:paraId="382C5058" w14:textId="77777777" w:rsidR="00E67789" w:rsidRPr="000D23D8" w:rsidRDefault="00E67789"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E67789" w:rsidRPr="00885DF2" w14:paraId="2E5C477D" w14:textId="77777777" w:rsidTr="00E826CB">
      <w:trPr>
        <w:trHeight w:val="555"/>
      </w:trPr>
      <w:tc>
        <w:tcPr>
          <w:tcW w:w="2399" w:type="dxa"/>
          <w:vMerge/>
          <w:shd w:val="clear" w:color="auto" w:fill="auto"/>
          <w:vAlign w:val="center"/>
        </w:tcPr>
        <w:p w14:paraId="50DDC260" w14:textId="77777777" w:rsidR="00E67789" w:rsidRPr="000D23D8" w:rsidRDefault="00E67789" w:rsidP="00E826CB">
          <w:pPr>
            <w:pStyle w:val="ZKLADN"/>
            <w:spacing w:before="0" w:after="0" w:line="240" w:lineRule="auto"/>
            <w:jc w:val="center"/>
            <w:rPr>
              <w:noProof/>
              <w:sz w:val="18"/>
              <w:szCs w:val="18"/>
            </w:rPr>
          </w:pPr>
        </w:p>
      </w:tc>
      <w:tc>
        <w:tcPr>
          <w:tcW w:w="5989" w:type="dxa"/>
          <w:shd w:val="clear" w:color="auto" w:fill="auto"/>
          <w:vAlign w:val="center"/>
        </w:tcPr>
        <w:p w14:paraId="6676AA6C" w14:textId="2329702D" w:rsidR="00E67789" w:rsidRPr="000D23D8" w:rsidRDefault="00EF536E" w:rsidP="00916437">
          <w:pPr>
            <w:pStyle w:val="ZKLADN"/>
            <w:spacing w:before="0" w:after="0" w:line="240" w:lineRule="auto"/>
            <w:ind w:left="454"/>
            <w:jc w:val="left"/>
            <w:rPr>
              <w:rFonts w:ascii="Verdana" w:hAnsi="Verdana" w:cs="Calibri"/>
              <w:b/>
              <w:bCs/>
              <w:color w:val="009EE0"/>
              <w:sz w:val="18"/>
              <w:szCs w:val="18"/>
            </w:rPr>
          </w:pPr>
          <w:r w:rsidRPr="00EF536E">
            <w:rPr>
              <w:rFonts w:ascii="Verdana" w:hAnsi="Verdana" w:cs="Calibri"/>
              <w:b/>
              <w:bCs/>
              <w:color w:val="009EE0"/>
              <w:sz w:val="18"/>
              <w:szCs w:val="18"/>
            </w:rPr>
            <w:t xml:space="preserve">Upgrade a údržba rozvaděčů pro měření, regulaci a distribuci </w:t>
          </w:r>
          <w:r w:rsidR="007848FF" w:rsidRPr="007848FF">
            <w:rPr>
              <w:rFonts w:ascii="Verdana" w:hAnsi="Verdana" w:cs="Calibri"/>
              <w:b/>
              <w:bCs/>
              <w:color w:val="009EE0"/>
              <w:sz w:val="18"/>
              <w:szCs w:val="18"/>
            </w:rPr>
            <w:t xml:space="preserve">  </w:t>
          </w:r>
        </w:p>
      </w:tc>
      <w:tc>
        <w:tcPr>
          <w:tcW w:w="1752" w:type="dxa"/>
          <w:vMerge/>
          <w:shd w:val="clear" w:color="auto" w:fill="auto"/>
          <w:vAlign w:val="center"/>
        </w:tcPr>
        <w:p w14:paraId="7174F15C" w14:textId="77777777" w:rsidR="00E67789" w:rsidRPr="000D23D8" w:rsidRDefault="00E67789" w:rsidP="00E826CB">
          <w:pPr>
            <w:pStyle w:val="ZKLADN"/>
            <w:spacing w:before="0" w:after="0" w:line="240" w:lineRule="auto"/>
            <w:jc w:val="center"/>
            <w:rPr>
              <w:rFonts w:ascii="Verdana" w:hAnsi="Verdana" w:cs="Calibri"/>
              <w:b/>
              <w:bCs/>
              <w:color w:val="004666"/>
              <w:sz w:val="18"/>
              <w:szCs w:val="18"/>
            </w:rPr>
          </w:pPr>
        </w:p>
      </w:tc>
    </w:tr>
  </w:tbl>
  <w:p w14:paraId="252F63FF" w14:textId="77777777" w:rsidR="00E67789" w:rsidRPr="00161E8E" w:rsidRDefault="00E67789" w:rsidP="00161E8E">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0"/>
      <w:gridCol w:w="5013"/>
      <w:gridCol w:w="1689"/>
    </w:tblGrid>
    <w:tr w:rsidR="00E34E58" w:rsidRPr="00885DF2" w14:paraId="5089CD85" w14:textId="77777777" w:rsidTr="00E826CB">
      <w:trPr>
        <w:trHeight w:val="555"/>
      </w:trPr>
      <w:tc>
        <w:tcPr>
          <w:tcW w:w="2399" w:type="dxa"/>
          <w:vMerge w:val="restart"/>
          <w:shd w:val="clear" w:color="auto" w:fill="auto"/>
          <w:vAlign w:val="center"/>
        </w:tcPr>
        <w:p w14:paraId="549714C9" w14:textId="77777777" w:rsidR="00E34E58" w:rsidRPr="000D23D8" w:rsidRDefault="00E34E58" w:rsidP="00E826CB">
          <w:pPr>
            <w:pStyle w:val="ZKLADN"/>
            <w:jc w:val="center"/>
            <w:rPr>
              <w:rFonts w:ascii="Verdana" w:hAnsi="Verdana" w:cs="Calibri"/>
              <w:b/>
              <w:bCs/>
              <w:sz w:val="18"/>
              <w:szCs w:val="18"/>
            </w:rPr>
          </w:pPr>
          <w:r>
            <w:rPr>
              <w:noProof/>
              <w:sz w:val="18"/>
              <w:szCs w:val="18"/>
              <w:lang w:eastAsia="cs-CZ"/>
            </w:rPr>
            <w:drawing>
              <wp:inline distT="0" distB="0" distL="0" distR="0" wp14:anchorId="67E952F2" wp14:editId="7D1FEB92">
                <wp:extent cx="1304925" cy="542925"/>
                <wp:effectExtent l="0" t="0" r="9525" b="9525"/>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43053D75" w14:textId="77777777" w:rsidR="00E67789" w:rsidRDefault="00E67789" w:rsidP="00E67789">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sidR="007A6F99">
            <w:rPr>
              <w:rFonts w:ascii="Verdana" w:hAnsi="Verdana" w:cs="Calibri"/>
              <w:b/>
              <w:bCs/>
              <w:color w:val="004666"/>
              <w:sz w:val="18"/>
              <w:szCs w:val="18"/>
            </w:rPr>
            <w:t>dílo</w:t>
          </w:r>
        </w:p>
        <w:p w14:paraId="3B13948F" w14:textId="179D470F" w:rsidR="00E34E58" w:rsidRPr="000D23D8" w:rsidRDefault="00E34E58" w:rsidP="00E67789">
          <w:pPr>
            <w:pStyle w:val="ZKLADN"/>
            <w:spacing w:before="0" w:after="0" w:line="240" w:lineRule="auto"/>
            <w:ind w:left="454"/>
            <w:jc w:val="left"/>
            <w:rPr>
              <w:b/>
              <w:color w:val="004666"/>
              <w:szCs w:val="18"/>
            </w:rPr>
          </w:pPr>
          <w:r w:rsidRPr="00E34E58">
            <w:rPr>
              <w:rFonts w:ascii="Verdana" w:hAnsi="Verdana" w:cs="Calibri"/>
              <w:b/>
              <w:bCs/>
              <w:color w:val="004666"/>
              <w:sz w:val="18"/>
              <w:szCs w:val="18"/>
            </w:rPr>
            <w:t xml:space="preserve">Příloha č. </w:t>
          </w:r>
          <w:r w:rsidR="0044656B">
            <w:rPr>
              <w:rFonts w:ascii="Verdana" w:hAnsi="Verdana" w:cs="Calibri"/>
              <w:b/>
              <w:bCs/>
              <w:color w:val="004666"/>
              <w:sz w:val="18"/>
              <w:szCs w:val="18"/>
            </w:rPr>
            <w:t>4</w:t>
          </w:r>
          <w:r w:rsidRPr="00E34E58">
            <w:rPr>
              <w:rFonts w:ascii="Verdana" w:hAnsi="Verdana" w:cs="Calibri"/>
              <w:b/>
              <w:bCs/>
              <w:color w:val="004666"/>
              <w:sz w:val="18"/>
              <w:szCs w:val="18"/>
            </w:rPr>
            <w:t xml:space="preserve"> </w:t>
          </w:r>
          <w:r w:rsidR="00A814C0">
            <w:rPr>
              <w:rFonts w:ascii="Verdana" w:hAnsi="Verdana" w:cs="Calibri"/>
              <w:b/>
              <w:bCs/>
              <w:color w:val="004666"/>
              <w:sz w:val="18"/>
              <w:szCs w:val="18"/>
            </w:rPr>
            <w:t xml:space="preserve">- </w:t>
          </w:r>
          <w:r w:rsidRPr="00E34E58">
            <w:rPr>
              <w:rFonts w:ascii="Verdana" w:hAnsi="Verdana" w:cs="Calibri"/>
              <w:b/>
              <w:bCs/>
              <w:color w:val="004666"/>
              <w:sz w:val="18"/>
              <w:szCs w:val="18"/>
            </w:rPr>
            <w:t>Seznam poddodavatelů</w:t>
          </w:r>
        </w:p>
      </w:tc>
      <w:tc>
        <w:tcPr>
          <w:tcW w:w="1752" w:type="dxa"/>
          <w:vMerge w:val="restart"/>
          <w:shd w:val="clear" w:color="auto" w:fill="auto"/>
          <w:vAlign w:val="center"/>
        </w:tcPr>
        <w:p w14:paraId="793710BB" w14:textId="77777777" w:rsidR="00E34E58" w:rsidRPr="000D23D8" w:rsidRDefault="00E34E58"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E34E58" w:rsidRPr="00885DF2" w14:paraId="79A376D6" w14:textId="77777777" w:rsidTr="00E826CB">
      <w:trPr>
        <w:trHeight w:val="555"/>
      </w:trPr>
      <w:tc>
        <w:tcPr>
          <w:tcW w:w="2399" w:type="dxa"/>
          <w:vMerge/>
          <w:shd w:val="clear" w:color="auto" w:fill="auto"/>
          <w:vAlign w:val="center"/>
        </w:tcPr>
        <w:p w14:paraId="519E3D42" w14:textId="77777777" w:rsidR="00E34E58" w:rsidRPr="000D23D8" w:rsidRDefault="00E34E58" w:rsidP="00E826CB">
          <w:pPr>
            <w:pStyle w:val="ZKLADN"/>
            <w:spacing w:before="0" w:after="0" w:line="240" w:lineRule="auto"/>
            <w:jc w:val="center"/>
            <w:rPr>
              <w:noProof/>
              <w:sz w:val="18"/>
              <w:szCs w:val="18"/>
            </w:rPr>
          </w:pPr>
        </w:p>
      </w:tc>
      <w:tc>
        <w:tcPr>
          <w:tcW w:w="5989" w:type="dxa"/>
          <w:shd w:val="clear" w:color="auto" w:fill="auto"/>
          <w:vAlign w:val="center"/>
        </w:tcPr>
        <w:p w14:paraId="3EA0F3EE" w14:textId="4314520D" w:rsidR="00E34E58" w:rsidRPr="000D23D8" w:rsidRDefault="00EF536E" w:rsidP="00916437">
          <w:pPr>
            <w:pStyle w:val="ZKLADN"/>
            <w:spacing w:before="0" w:after="0" w:line="240" w:lineRule="auto"/>
            <w:ind w:left="454"/>
            <w:jc w:val="left"/>
            <w:rPr>
              <w:rFonts w:ascii="Verdana" w:hAnsi="Verdana" w:cs="Calibri"/>
              <w:b/>
              <w:bCs/>
              <w:color w:val="009EE0"/>
              <w:sz w:val="18"/>
              <w:szCs w:val="18"/>
            </w:rPr>
          </w:pPr>
          <w:r w:rsidRPr="00EF536E">
            <w:rPr>
              <w:rFonts w:ascii="Verdana" w:hAnsi="Verdana" w:cs="Calibri"/>
              <w:b/>
              <w:bCs/>
              <w:color w:val="009EE0"/>
              <w:sz w:val="18"/>
              <w:szCs w:val="18"/>
            </w:rPr>
            <w:t xml:space="preserve">Upgrade a údržba rozvaděčů pro měření, regulaci a distribuci </w:t>
          </w:r>
          <w:r w:rsidR="007848FF" w:rsidRPr="007848FF">
            <w:rPr>
              <w:rFonts w:ascii="Verdana" w:hAnsi="Verdana" w:cs="Calibri"/>
              <w:b/>
              <w:bCs/>
              <w:color w:val="009EE0"/>
              <w:sz w:val="18"/>
              <w:szCs w:val="18"/>
            </w:rPr>
            <w:t xml:space="preserve">  </w:t>
          </w:r>
        </w:p>
      </w:tc>
      <w:tc>
        <w:tcPr>
          <w:tcW w:w="1752" w:type="dxa"/>
          <w:vMerge/>
          <w:shd w:val="clear" w:color="auto" w:fill="auto"/>
          <w:vAlign w:val="center"/>
        </w:tcPr>
        <w:p w14:paraId="3FBABAF7" w14:textId="77777777" w:rsidR="00E34E58" w:rsidRPr="000D23D8" w:rsidRDefault="00E34E58" w:rsidP="00E826CB">
          <w:pPr>
            <w:pStyle w:val="ZKLADN"/>
            <w:spacing w:before="0" w:after="0" w:line="240" w:lineRule="auto"/>
            <w:jc w:val="center"/>
            <w:rPr>
              <w:rFonts w:ascii="Verdana" w:hAnsi="Verdana" w:cs="Calibri"/>
              <w:b/>
              <w:bCs/>
              <w:color w:val="004666"/>
              <w:sz w:val="18"/>
              <w:szCs w:val="18"/>
            </w:rPr>
          </w:pPr>
        </w:p>
      </w:tc>
    </w:tr>
  </w:tbl>
  <w:p w14:paraId="2076CA04" w14:textId="77777777" w:rsidR="00E34E58" w:rsidRPr="00161E8E" w:rsidRDefault="00E34E58" w:rsidP="00161E8E">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2" w:space="0" w:color="004666"/>
      </w:tblBorders>
      <w:tblLook w:val="04A0" w:firstRow="1" w:lastRow="0" w:firstColumn="1" w:lastColumn="0" w:noHBand="0" w:noVBand="1"/>
    </w:tblPr>
    <w:tblGrid>
      <w:gridCol w:w="2373"/>
      <w:gridCol w:w="5003"/>
      <w:gridCol w:w="1694"/>
    </w:tblGrid>
    <w:tr w:rsidR="00E34E58" w:rsidRPr="00885DF2" w14:paraId="26A26802" w14:textId="77777777" w:rsidTr="00E826CB">
      <w:trPr>
        <w:trHeight w:val="555"/>
      </w:trPr>
      <w:tc>
        <w:tcPr>
          <w:tcW w:w="2399" w:type="dxa"/>
          <w:vMerge w:val="restart"/>
          <w:shd w:val="clear" w:color="auto" w:fill="auto"/>
          <w:vAlign w:val="center"/>
        </w:tcPr>
        <w:p w14:paraId="1B66426E" w14:textId="77777777" w:rsidR="00E34E58" w:rsidRPr="000D23D8" w:rsidRDefault="00E34E58" w:rsidP="00E826CB">
          <w:pPr>
            <w:pStyle w:val="ZKLADN"/>
            <w:jc w:val="center"/>
            <w:rPr>
              <w:rFonts w:ascii="Verdana" w:hAnsi="Verdana" w:cs="Calibri"/>
              <w:b/>
              <w:bCs/>
              <w:sz w:val="18"/>
              <w:szCs w:val="18"/>
            </w:rPr>
          </w:pPr>
          <w:r>
            <w:rPr>
              <w:noProof/>
              <w:sz w:val="18"/>
              <w:szCs w:val="18"/>
              <w:lang w:eastAsia="cs-CZ"/>
            </w:rPr>
            <w:drawing>
              <wp:inline distT="0" distB="0" distL="0" distR="0" wp14:anchorId="67E952F2" wp14:editId="7D1FEB92">
                <wp:extent cx="1304925" cy="542925"/>
                <wp:effectExtent l="0" t="0" r="9525" b="9525"/>
                <wp:docPr id="8"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5989" w:type="dxa"/>
          <w:shd w:val="clear" w:color="auto" w:fill="auto"/>
          <w:vAlign w:val="center"/>
        </w:tcPr>
        <w:p w14:paraId="3D0F3A25" w14:textId="77777777" w:rsidR="00E67789" w:rsidRDefault="00E67789" w:rsidP="00E67789">
          <w:pPr>
            <w:pStyle w:val="ZKLADN"/>
            <w:spacing w:before="0" w:after="0" w:line="240" w:lineRule="auto"/>
            <w:ind w:left="454"/>
            <w:jc w:val="left"/>
            <w:rPr>
              <w:rFonts w:ascii="Verdana" w:hAnsi="Verdana" w:cs="Calibri"/>
              <w:b/>
              <w:bCs/>
              <w:color w:val="004666"/>
              <w:sz w:val="18"/>
              <w:szCs w:val="18"/>
            </w:rPr>
          </w:pPr>
          <w:r w:rsidRPr="00E826CB">
            <w:rPr>
              <w:rFonts w:ascii="Verdana" w:hAnsi="Verdana" w:cs="Calibri"/>
              <w:b/>
              <w:bCs/>
              <w:color w:val="004666"/>
              <w:sz w:val="18"/>
              <w:szCs w:val="18"/>
            </w:rPr>
            <w:t xml:space="preserve">Smlouva o </w:t>
          </w:r>
          <w:r w:rsidR="007A6F99">
            <w:rPr>
              <w:rFonts w:ascii="Verdana" w:hAnsi="Verdana" w:cs="Calibri"/>
              <w:b/>
              <w:bCs/>
              <w:color w:val="004666"/>
              <w:sz w:val="18"/>
              <w:szCs w:val="18"/>
            </w:rPr>
            <w:t>dílo</w:t>
          </w:r>
        </w:p>
        <w:p w14:paraId="0C368286" w14:textId="41766646" w:rsidR="00E34E58" w:rsidRPr="000D23D8" w:rsidRDefault="00E34E58" w:rsidP="00E67789">
          <w:pPr>
            <w:pStyle w:val="ZKLADN"/>
            <w:spacing w:before="0" w:after="0" w:line="240" w:lineRule="auto"/>
            <w:ind w:left="454"/>
            <w:jc w:val="left"/>
            <w:rPr>
              <w:b/>
              <w:color w:val="004666"/>
              <w:szCs w:val="18"/>
            </w:rPr>
          </w:pPr>
          <w:r w:rsidRPr="00E34E58">
            <w:rPr>
              <w:rFonts w:ascii="Verdana" w:hAnsi="Verdana" w:cs="Calibri"/>
              <w:b/>
              <w:bCs/>
              <w:color w:val="004666"/>
              <w:sz w:val="18"/>
              <w:szCs w:val="18"/>
            </w:rPr>
            <w:t xml:space="preserve">Příloha č. </w:t>
          </w:r>
          <w:r w:rsidR="0044656B">
            <w:rPr>
              <w:rFonts w:ascii="Verdana" w:hAnsi="Verdana" w:cs="Calibri"/>
              <w:b/>
              <w:bCs/>
              <w:color w:val="004666"/>
              <w:sz w:val="18"/>
              <w:szCs w:val="18"/>
            </w:rPr>
            <w:t>5</w:t>
          </w:r>
          <w:r w:rsidRPr="00E34E58">
            <w:rPr>
              <w:rFonts w:ascii="Verdana" w:hAnsi="Verdana" w:cs="Calibri"/>
              <w:b/>
              <w:bCs/>
              <w:color w:val="004666"/>
              <w:sz w:val="18"/>
              <w:szCs w:val="18"/>
            </w:rPr>
            <w:t xml:space="preserve"> </w:t>
          </w:r>
          <w:r w:rsidR="00F76096">
            <w:rPr>
              <w:rFonts w:ascii="Verdana" w:hAnsi="Verdana" w:cs="Calibri"/>
              <w:b/>
              <w:bCs/>
              <w:color w:val="004666"/>
              <w:sz w:val="18"/>
              <w:szCs w:val="18"/>
            </w:rPr>
            <w:t>–</w:t>
          </w:r>
          <w:r w:rsidRPr="00E34E58">
            <w:rPr>
              <w:rFonts w:ascii="Verdana" w:hAnsi="Verdana" w:cs="Calibri"/>
              <w:b/>
              <w:bCs/>
              <w:color w:val="004666"/>
              <w:sz w:val="18"/>
              <w:szCs w:val="18"/>
            </w:rPr>
            <w:t xml:space="preserve"> </w:t>
          </w:r>
          <w:r w:rsidR="00F76096">
            <w:rPr>
              <w:rFonts w:ascii="Verdana" w:hAnsi="Verdana" w:cs="Calibri"/>
              <w:b/>
              <w:bCs/>
              <w:color w:val="004666"/>
              <w:sz w:val="18"/>
              <w:szCs w:val="18"/>
            </w:rPr>
            <w:t>Akceptační protokol</w:t>
          </w:r>
        </w:p>
      </w:tc>
      <w:tc>
        <w:tcPr>
          <w:tcW w:w="1752" w:type="dxa"/>
          <w:vMerge w:val="restart"/>
          <w:shd w:val="clear" w:color="auto" w:fill="auto"/>
          <w:vAlign w:val="center"/>
        </w:tcPr>
        <w:p w14:paraId="223A036E" w14:textId="77777777" w:rsidR="00E34E58" w:rsidRPr="000D23D8" w:rsidRDefault="00E34E58" w:rsidP="003D58B1">
          <w:pPr>
            <w:pStyle w:val="ZKLADN"/>
            <w:spacing w:before="0" w:after="0" w:line="240" w:lineRule="auto"/>
            <w:jc w:val="center"/>
            <w:rPr>
              <w:rFonts w:cs="Calibri"/>
              <w:b/>
              <w:bCs/>
              <w:color w:val="004666"/>
              <w:szCs w:val="18"/>
            </w:rPr>
          </w:pPr>
          <w:r w:rsidRPr="00196746">
            <w:rPr>
              <w:rFonts w:ascii="Verdana" w:hAnsi="Verdana" w:cs="Calibri"/>
              <w:b/>
              <w:bCs/>
              <w:color w:val="004666"/>
              <w:sz w:val="18"/>
              <w:szCs w:val="18"/>
              <w:highlight w:val="green"/>
            </w:rPr>
            <w:t>[DOPLNÍ ZADAVATEL]</w:t>
          </w:r>
        </w:p>
      </w:tc>
    </w:tr>
    <w:tr w:rsidR="00E34E58" w:rsidRPr="00885DF2" w14:paraId="149FC573" w14:textId="77777777" w:rsidTr="00E826CB">
      <w:trPr>
        <w:trHeight w:val="555"/>
      </w:trPr>
      <w:tc>
        <w:tcPr>
          <w:tcW w:w="2399" w:type="dxa"/>
          <w:vMerge/>
          <w:shd w:val="clear" w:color="auto" w:fill="auto"/>
          <w:vAlign w:val="center"/>
        </w:tcPr>
        <w:p w14:paraId="3F7CCE6C" w14:textId="77777777" w:rsidR="00E34E58" w:rsidRPr="000D23D8" w:rsidRDefault="00E34E58" w:rsidP="00E826CB">
          <w:pPr>
            <w:pStyle w:val="ZKLADN"/>
            <w:spacing w:before="0" w:after="0" w:line="240" w:lineRule="auto"/>
            <w:jc w:val="center"/>
            <w:rPr>
              <w:noProof/>
              <w:sz w:val="18"/>
              <w:szCs w:val="18"/>
            </w:rPr>
          </w:pPr>
        </w:p>
      </w:tc>
      <w:tc>
        <w:tcPr>
          <w:tcW w:w="5989" w:type="dxa"/>
          <w:shd w:val="clear" w:color="auto" w:fill="auto"/>
          <w:vAlign w:val="center"/>
        </w:tcPr>
        <w:p w14:paraId="3207D9D4" w14:textId="3C456DB3" w:rsidR="00E34E58" w:rsidRPr="000D23D8" w:rsidRDefault="0044656B" w:rsidP="00916437">
          <w:pPr>
            <w:pStyle w:val="ZKLADN"/>
            <w:spacing w:before="0" w:after="0" w:line="240" w:lineRule="auto"/>
            <w:ind w:left="454"/>
            <w:jc w:val="left"/>
            <w:rPr>
              <w:rFonts w:ascii="Verdana" w:hAnsi="Verdana" w:cs="Calibri"/>
              <w:b/>
              <w:bCs/>
              <w:color w:val="009EE0"/>
              <w:sz w:val="18"/>
              <w:szCs w:val="18"/>
            </w:rPr>
          </w:pPr>
          <w:r w:rsidRPr="0044656B">
            <w:rPr>
              <w:rFonts w:ascii="Verdana" w:hAnsi="Verdana" w:cs="Calibri"/>
              <w:b/>
              <w:bCs/>
              <w:color w:val="009EE0"/>
              <w:sz w:val="18"/>
              <w:szCs w:val="18"/>
            </w:rPr>
            <w:t xml:space="preserve">Upgrade a údržba rozvaděčů pro měření, regulaci a distribuci </w:t>
          </w:r>
          <w:r w:rsidR="007848FF" w:rsidRPr="007848FF">
            <w:rPr>
              <w:rFonts w:ascii="Verdana" w:hAnsi="Verdana" w:cs="Calibri"/>
              <w:b/>
              <w:bCs/>
              <w:color w:val="009EE0"/>
              <w:sz w:val="18"/>
              <w:szCs w:val="18"/>
            </w:rPr>
            <w:t xml:space="preserve">  </w:t>
          </w:r>
        </w:p>
      </w:tc>
      <w:tc>
        <w:tcPr>
          <w:tcW w:w="1752" w:type="dxa"/>
          <w:vMerge/>
          <w:shd w:val="clear" w:color="auto" w:fill="auto"/>
          <w:vAlign w:val="center"/>
        </w:tcPr>
        <w:p w14:paraId="723C76A0" w14:textId="77777777" w:rsidR="00E34E58" w:rsidRPr="000D23D8" w:rsidRDefault="00E34E58" w:rsidP="00E826CB">
          <w:pPr>
            <w:pStyle w:val="ZKLADN"/>
            <w:spacing w:before="0" w:after="0" w:line="240" w:lineRule="auto"/>
            <w:jc w:val="center"/>
            <w:rPr>
              <w:rFonts w:ascii="Verdana" w:hAnsi="Verdana" w:cs="Calibri"/>
              <w:b/>
              <w:bCs/>
              <w:color w:val="004666"/>
              <w:sz w:val="18"/>
              <w:szCs w:val="18"/>
            </w:rPr>
          </w:pPr>
        </w:p>
      </w:tc>
    </w:tr>
  </w:tbl>
  <w:p w14:paraId="250CAB23" w14:textId="77777777" w:rsidR="00513486" w:rsidRDefault="005134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289D516A"/>
    <w:multiLevelType w:val="multilevel"/>
    <w:tmpl w:val="1DF6CF94"/>
    <w:lvl w:ilvl="0">
      <w:start w:val="1"/>
      <w:numFmt w:val="upperRoman"/>
      <w:lvlText w:val="%1."/>
      <w:lvlJc w:val="right"/>
      <w:pPr>
        <w:ind w:left="0"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94" w:firstLine="397"/>
      </w:pPr>
      <w:rPr>
        <w:rFonts w:hint="default"/>
      </w:rPr>
    </w:lvl>
    <w:lvl w:ilvl="3">
      <w:start w:val="1"/>
      <w:numFmt w:val="decimal"/>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 w15:restartNumberingAfterBreak="0">
    <w:nsid w:val="362C6FCD"/>
    <w:multiLevelType w:val="multilevel"/>
    <w:tmpl w:val="B2BA1E72"/>
    <w:lvl w:ilvl="0">
      <w:start w:val="1"/>
      <w:numFmt w:val="decimal"/>
      <w:pStyle w:val="podbod1"/>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1"/>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1851187"/>
    <w:multiLevelType w:val="hybridMultilevel"/>
    <w:tmpl w:val="EBC6BB34"/>
    <w:lvl w:ilvl="0" w:tplc="FFFFFFFF">
      <w:start w:val="1"/>
      <w:numFmt w:val="decimal"/>
      <w:pStyle w:val="Odstavec2"/>
      <w:lvlText w:val="%1)"/>
      <w:lvlJc w:val="left"/>
      <w:pPr>
        <w:ind w:left="360"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 w15:restartNumberingAfterBreak="0">
    <w:nsid w:val="6AF44F1C"/>
    <w:multiLevelType w:val="multilevel"/>
    <w:tmpl w:val="B24ECFF8"/>
    <w:lvl w:ilvl="0">
      <w:start w:val="1"/>
      <w:numFmt w:val="upperRoman"/>
      <w:pStyle w:val="Nadpis1"/>
      <w:lvlText w:val="%1."/>
      <w:lvlJc w:val="righ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ind w:left="822"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7"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7C735C"/>
    <w:multiLevelType w:val="singleLevel"/>
    <w:tmpl w:val="8194799C"/>
    <w:lvl w:ilvl="0">
      <w:start w:val="1"/>
      <w:numFmt w:val="lowerLetter"/>
      <w:pStyle w:val="Kseznamabc"/>
      <w:lvlText w:val="%1)"/>
      <w:lvlJc w:val="left"/>
      <w:pPr>
        <w:tabs>
          <w:tab w:val="num" w:pos="993"/>
        </w:tabs>
        <w:ind w:left="993" w:hanging="567"/>
      </w:pPr>
    </w:lvl>
  </w:abstractNum>
  <w:abstractNum w:abstractNumId="9" w15:restartNumberingAfterBreak="0">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upperRoman"/>
        <w:lvlText w:val="%1."/>
        <w:lvlJc w:val="right"/>
        <w:pPr>
          <w:ind w:left="0" w:firstLine="0"/>
        </w:pPr>
        <w:rPr>
          <w:rFonts w:hint="default"/>
        </w:rPr>
      </w:lvl>
    </w:lvlOverride>
    <w:lvlOverride w:ilvl="1">
      <w:lvl w:ilvl="1">
        <w:start w:val="1"/>
        <w:numFmt w:val="decimal"/>
        <w:pStyle w:val="Odstavecseseznamem"/>
        <w:isLgl/>
        <w:lvlText w:val="%1.%2"/>
        <w:lvlJc w:val="left"/>
        <w:pPr>
          <w:ind w:left="1106"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
    <w:abstractNumId w:val="2"/>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8"/>
  </w:num>
  <w:num w:numId="9">
    <w:abstractNumId w:val="6"/>
  </w:num>
  <w:num w:numId="10">
    <w:abstractNumId w:val="4"/>
  </w:num>
  <w:num w:numId="11">
    <w:abstractNumId w:val="6"/>
    <w:lvlOverride w:ilvl="0">
      <w:startOverride w:val="6"/>
    </w:lvlOverride>
    <w:lvlOverride w:ilvl="1">
      <w:startOverride w:val="3"/>
    </w:lvlOverride>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6E"/>
    <w:rsid w:val="00000D2F"/>
    <w:rsid w:val="00003007"/>
    <w:rsid w:val="00003358"/>
    <w:rsid w:val="00005D2A"/>
    <w:rsid w:val="000066BB"/>
    <w:rsid w:val="00007DF9"/>
    <w:rsid w:val="00010380"/>
    <w:rsid w:val="000110D7"/>
    <w:rsid w:val="00013424"/>
    <w:rsid w:val="00014065"/>
    <w:rsid w:val="00017680"/>
    <w:rsid w:val="0002001B"/>
    <w:rsid w:val="000202DB"/>
    <w:rsid w:val="000214D1"/>
    <w:rsid w:val="0002307E"/>
    <w:rsid w:val="000270CA"/>
    <w:rsid w:val="0003055D"/>
    <w:rsid w:val="00030B52"/>
    <w:rsid w:val="00034A61"/>
    <w:rsid w:val="00043559"/>
    <w:rsid w:val="00043DD4"/>
    <w:rsid w:val="00045146"/>
    <w:rsid w:val="0004773D"/>
    <w:rsid w:val="00047905"/>
    <w:rsid w:val="00053E76"/>
    <w:rsid w:val="00064F64"/>
    <w:rsid w:val="00066F0F"/>
    <w:rsid w:val="000670F2"/>
    <w:rsid w:val="00070A3B"/>
    <w:rsid w:val="0007136B"/>
    <w:rsid w:val="00072F27"/>
    <w:rsid w:val="00075530"/>
    <w:rsid w:val="00076B64"/>
    <w:rsid w:val="0007778E"/>
    <w:rsid w:val="00081350"/>
    <w:rsid w:val="00082D40"/>
    <w:rsid w:val="00087313"/>
    <w:rsid w:val="000901C6"/>
    <w:rsid w:val="00090E16"/>
    <w:rsid w:val="000919A4"/>
    <w:rsid w:val="00092FA0"/>
    <w:rsid w:val="000942CF"/>
    <w:rsid w:val="000A05BC"/>
    <w:rsid w:val="000A3CBD"/>
    <w:rsid w:val="000A41D8"/>
    <w:rsid w:val="000A60CB"/>
    <w:rsid w:val="000A6782"/>
    <w:rsid w:val="000A6D91"/>
    <w:rsid w:val="000A71F6"/>
    <w:rsid w:val="000B0065"/>
    <w:rsid w:val="000B0CCD"/>
    <w:rsid w:val="000B4760"/>
    <w:rsid w:val="000B69A6"/>
    <w:rsid w:val="000B725C"/>
    <w:rsid w:val="000C165E"/>
    <w:rsid w:val="000C4664"/>
    <w:rsid w:val="000C4AEE"/>
    <w:rsid w:val="000D08E0"/>
    <w:rsid w:val="000D643F"/>
    <w:rsid w:val="000E17F2"/>
    <w:rsid w:val="000E6206"/>
    <w:rsid w:val="000E6D9F"/>
    <w:rsid w:val="000F606F"/>
    <w:rsid w:val="000F68DA"/>
    <w:rsid w:val="000F78BF"/>
    <w:rsid w:val="00104DE3"/>
    <w:rsid w:val="00114030"/>
    <w:rsid w:val="00117CC0"/>
    <w:rsid w:val="00120235"/>
    <w:rsid w:val="00121227"/>
    <w:rsid w:val="0013119D"/>
    <w:rsid w:val="001314D4"/>
    <w:rsid w:val="00134A99"/>
    <w:rsid w:val="00134D55"/>
    <w:rsid w:val="001375D2"/>
    <w:rsid w:val="00137E02"/>
    <w:rsid w:val="00141D5C"/>
    <w:rsid w:val="00143678"/>
    <w:rsid w:val="0014729A"/>
    <w:rsid w:val="00147B54"/>
    <w:rsid w:val="001524DC"/>
    <w:rsid w:val="00153D80"/>
    <w:rsid w:val="0015427D"/>
    <w:rsid w:val="00157861"/>
    <w:rsid w:val="00161E8E"/>
    <w:rsid w:val="00162943"/>
    <w:rsid w:val="00163353"/>
    <w:rsid w:val="00165B4A"/>
    <w:rsid w:val="00166282"/>
    <w:rsid w:val="00167FF1"/>
    <w:rsid w:val="00172DB2"/>
    <w:rsid w:val="00181A08"/>
    <w:rsid w:val="00185C69"/>
    <w:rsid w:val="0018653D"/>
    <w:rsid w:val="001919FA"/>
    <w:rsid w:val="00191C69"/>
    <w:rsid w:val="00192FA4"/>
    <w:rsid w:val="00195B23"/>
    <w:rsid w:val="00196746"/>
    <w:rsid w:val="00196B17"/>
    <w:rsid w:val="001A05EB"/>
    <w:rsid w:val="001A1CE2"/>
    <w:rsid w:val="001A5866"/>
    <w:rsid w:val="001B0B4A"/>
    <w:rsid w:val="001B3647"/>
    <w:rsid w:val="001C2297"/>
    <w:rsid w:val="001C39C1"/>
    <w:rsid w:val="001C3EB2"/>
    <w:rsid w:val="001C452E"/>
    <w:rsid w:val="001C467A"/>
    <w:rsid w:val="001C73F1"/>
    <w:rsid w:val="001D1E58"/>
    <w:rsid w:val="001D3B29"/>
    <w:rsid w:val="001E253A"/>
    <w:rsid w:val="001E7003"/>
    <w:rsid w:val="001F2863"/>
    <w:rsid w:val="001F37CB"/>
    <w:rsid w:val="001F558E"/>
    <w:rsid w:val="001F58D7"/>
    <w:rsid w:val="001F631B"/>
    <w:rsid w:val="001F75A2"/>
    <w:rsid w:val="00202F91"/>
    <w:rsid w:val="00203518"/>
    <w:rsid w:val="0020361D"/>
    <w:rsid w:val="00204226"/>
    <w:rsid w:val="00204603"/>
    <w:rsid w:val="00205F94"/>
    <w:rsid w:val="00207E79"/>
    <w:rsid w:val="00210A98"/>
    <w:rsid w:val="00213C23"/>
    <w:rsid w:val="00216274"/>
    <w:rsid w:val="002208C2"/>
    <w:rsid w:val="00221983"/>
    <w:rsid w:val="0022366E"/>
    <w:rsid w:val="00227AF6"/>
    <w:rsid w:val="00232090"/>
    <w:rsid w:val="00232F23"/>
    <w:rsid w:val="002330A6"/>
    <w:rsid w:val="0023618D"/>
    <w:rsid w:val="00237BB0"/>
    <w:rsid w:val="00243CCB"/>
    <w:rsid w:val="002463AB"/>
    <w:rsid w:val="00246C89"/>
    <w:rsid w:val="00247D30"/>
    <w:rsid w:val="0025394B"/>
    <w:rsid w:val="00254E75"/>
    <w:rsid w:val="00262190"/>
    <w:rsid w:val="00264F80"/>
    <w:rsid w:val="002654A7"/>
    <w:rsid w:val="00265DCC"/>
    <w:rsid w:val="00266997"/>
    <w:rsid w:val="00267349"/>
    <w:rsid w:val="00271DD6"/>
    <w:rsid w:val="002726AB"/>
    <w:rsid w:val="00274B3D"/>
    <w:rsid w:val="00275D2D"/>
    <w:rsid w:val="0028474A"/>
    <w:rsid w:val="00295079"/>
    <w:rsid w:val="00296E51"/>
    <w:rsid w:val="00297762"/>
    <w:rsid w:val="002A011C"/>
    <w:rsid w:val="002A0BCD"/>
    <w:rsid w:val="002A52B4"/>
    <w:rsid w:val="002A78F7"/>
    <w:rsid w:val="002B511B"/>
    <w:rsid w:val="002B720F"/>
    <w:rsid w:val="002B7A49"/>
    <w:rsid w:val="002C07B5"/>
    <w:rsid w:val="002C39CF"/>
    <w:rsid w:val="002D0A62"/>
    <w:rsid w:val="002D2128"/>
    <w:rsid w:val="002D5562"/>
    <w:rsid w:val="002D5E6C"/>
    <w:rsid w:val="002E0F14"/>
    <w:rsid w:val="002E149D"/>
    <w:rsid w:val="002E43B1"/>
    <w:rsid w:val="002E4592"/>
    <w:rsid w:val="002E51EE"/>
    <w:rsid w:val="002E5591"/>
    <w:rsid w:val="002E6379"/>
    <w:rsid w:val="002E6B4D"/>
    <w:rsid w:val="002F1DA2"/>
    <w:rsid w:val="002F2689"/>
    <w:rsid w:val="002F40FA"/>
    <w:rsid w:val="002F4B17"/>
    <w:rsid w:val="002F6063"/>
    <w:rsid w:val="002F7413"/>
    <w:rsid w:val="002F7FB4"/>
    <w:rsid w:val="00301AAB"/>
    <w:rsid w:val="0030355D"/>
    <w:rsid w:val="00304776"/>
    <w:rsid w:val="003078C3"/>
    <w:rsid w:val="00312345"/>
    <w:rsid w:val="003145DF"/>
    <w:rsid w:val="00317538"/>
    <w:rsid w:val="003201CC"/>
    <w:rsid w:val="00322822"/>
    <w:rsid w:val="00323761"/>
    <w:rsid w:val="003239BF"/>
    <w:rsid w:val="00323C74"/>
    <w:rsid w:val="00325854"/>
    <w:rsid w:val="00326F3F"/>
    <w:rsid w:val="00327DF5"/>
    <w:rsid w:val="00331C2C"/>
    <w:rsid w:val="00336946"/>
    <w:rsid w:val="00337917"/>
    <w:rsid w:val="00337E98"/>
    <w:rsid w:val="00340993"/>
    <w:rsid w:val="00340A16"/>
    <w:rsid w:val="0034322F"/>
    <w:rsid w:val="0035018B"/>
    <w:rsid w:val="00350837"/>
    <w:rsid w:val="00350AB2"/>
    <w:rsid w:val="00354DBB"/>
    <w:rsid w:val="0035552F"/>
    <w:rsid w:val="0035673E"/>
    <w:rsid w:val="003618BD"/>
    <w:rsid w:val="003620F8"/>
    <w:rsid w:val="003629E9"/>
    <w:rsid w:val="00362E47"/>
    <w:rsid w:val="00363FA7"/>
    <w:rsid w:val="0036662B"/>
    <w:rsid w:val="0037170A"/>
    <w:rsid w:val="00375174"/>
    <w:rsid w:val="00375B69"/>
    <w:rsid w:val="003760D3"/>
    <w:rsid w:val="00377BA4"/>
    <w:rsid w:val="00377D87"/>
    <w:rsid w:val="00380561"/>
    <w:rsid w:val="00382D14"/>
    <w:rsid w:val="00392176"/>
    <w:rsid w:val="00396E0C"/>
    <w:rsid w:val="003A2044"/>
    <w:rsid w:val="003A3073"/>
    <w:rsid w:val="003A443D"/>
    <w:rsid w:val="003A6333"/>
    <w:rsid w:val="003A6914"/>
    <w:rsid w:val="003B0330"/>
    <w:rsid w:val="003B142B"/>
    <w:rsid w:val="003B1B4E"/>
    <w:rsid w:val="003B3305"/>
    <w:rsid w:val="003C032C"/>
    <w:rsid w:val="003C0ACB"/>
    <w:rsid w:val="003C0C66"/>
    <w:rsid w:val="003C1474"/>
    <w:rsid w:val="003C188F"/>
    <w:rsid w:val="003C3909"/>
    <w:rsid w:val="003C5CA4"/>
    <w:rsid w:val="003C6704"/>
    <w:rsid w:val="003D3B38"/>
    <w:rsid w:val="003D58B1"/>
    <w:rsid w:val="003E127B"/>
    <w:rsid w:val="003E1599"/>
    <w:rsid w:val="003E2C8E"/>
    <w:rsid w:val="003E37E0"/>
    <w:rsid w:val="003E541E"/>
    <w:rsid w:val="003F0FDC"/>
    <w:rsid w:val="003F62E8"/>
    <w:rsid w:val="003F6EA5"/>
    <w:rsid w:val="004002B7"/>
    <w:rsid w:val="004036E2"/>
    <w:rsid w:val="00404A88"/>
    <w:rsid w:val="00405E13"/>
    <w:rsid w:val="0040745E"/>
    <w:rsid w:val="0041209A"/>
    <w:rsid w:val="00412CB9"/>
    <w:rsid w:val="004149C8"/>
    <w:rsid w:val="004149FE"/>
    <w:rsid w:val="00414E5C"/>
    <w:rsid w:val="00415203"/>
    <w:rsid w:val="004202D0"/>
    <w:rsid w:val="004244BC"/>
    <w:rsid w:val="00424EEB"/>
    <w:rsid w:val="00426042"/>
    <w:rsid w:val="00432564"/>
    <w:rsid w:val="00434736"/>
    <w:rsid w:val="004377CA"/>
    <w:rsid w:val="0044207B"/>
    <w:rsid w:val="00443D4C"/>
    <w:rsid w:val="0044656B"/>
    <w:rsid w:val="004470F9"/>
    <w:rsid w:val="004505F8"/>
    <w:rsid w:val="00455D08"/>
    <w:rsid w:val="00455DE6"/>
    <w:rsid w:val="004603B9"/>
    <w:rsid w:val="00463352"/>
    <w:rsid w:val="004746F8"/>
    <w:rsid w:val="004760A3"/>
    <w:rsid w:val="004804E9"/>
    <w:rsid w:val="00480E9C"/>
    <w:rsid w:val="004839AD"/>
    <w:rsid w:val="00485558"/>
    <w:rsid w:val="00495492"/>
    <w:rsid w:val="0049551C"/>
    <w:rsid w:val="00495D9A"/>
    <w:rsid w:val="004B01E6"/>
    <w:rsid w:val="004B06AA"/>
    <w:rsid w:val="004B407E"/>
    <w:rsid w:val="004B41C5"/>
    <w:rsid w:val="004B554C"/>
    <w:rsid w:val="004B5D84"/>
    <w:rsid w:val="004B6898"/>
    <w:rsid w:val="004B7805"/>
    <w:rsid w:val="004B7ABE"/>
    <w:rsid w:val="004C077E"/>
    <w:rsid w:val="004C1D7A"/>
    <w:rsid w:val="004C4876"/>
    <w:rsid w:val="004C4A35"/>
    <w:rsid w:val="004C51BA"/>
    <w:rsid w:val="004C54B8"/>
    <w:rsid w:val="004C7D07"/>
    <w:rsid w:val="004D3428"/>
    <w:rsid w:val="004E0ABD"/>
    <w:rsid w:val="004E112A"/>
    <w:rsid w:val="004E1A54"/>
    <w:rsid w:val="004E1D13"/>
    <w:rsid w:val="004E2C20"/>
    <w:rsid w:val="004E2E03"/>
    <w:rsid w:val="004F7310"/>
    <w:rsid w:val="00501A57"/>
    <w:rsid w:val="0050398D"/>
    <w:rsid w:val="00506B04"/>
    <w:rsid w:val="00507E0C"/>
    <w:rsid w:val="005131E7"/>
    <w:rsid w:val="00513486"/>
    <w:rsid w:val="00514B0C"/>
    <w:rsid w:val="00520E2B"/>
    <w:rsid w:val="005211E5"/>
    <w:rsid w:val="00522AB3"/>
    <w:rsid w:val="005230FE"/>
    <w:rsid w:val="005242E5"/>
    <w:rsid w:val="0052478B"/>
    <w:rsid w:val="0053214B"/>
    <w:rsid w:val="00534843"/>
    <w:rsid w:val="00536250"/>
    <w:rsid w:val="0053669B"/>
    <w:rsid w:val="00541162"/>
    <w:rsid w:val="0054120A"/>
    <w:rsid w:val="005446C8"/>
    <w:rsid w:val="0054689B"/>
    <w:rsid w:val="0055100D"/>
    <w:rsid w:val="00554EA6"/>
    <w:rsid w:val="0055526E"/>
    <w:rsid w:val="0055567B"/>
    <w:rsid w:val="00564027"/>
    <w:rsid w:val="005702CD"/>
    <w:rsid w:val="00571F62"/>
    <w:rsid w:val="00572567"/>
    <w:rsid w:val="00577091"/>
    <w:rsid w:val="00580954"/>
    <w:rsid w:val="005835AF"/>
    <w:rsid w:val="00591332"/>
    <w:rsid w:val="00591F37"/>
    <w:rsid w:val="00591F39"/>
    <w:rsid w:val="0059298F"/>
    <w:rsid w:val="00593E22"/>
    <w:rsid w:val="005A0285"/>
    <w:rsid w:val="005A0A8E"/>
    <w:rsid w:val="005A207E"/>
    <w:rsid w:val="005A208A"/>
    <w:rsid w:val="005A4406"/>
    <w:rsid w:val="005A4C21"/>
    <w:rsid w:val="005B1A86"/>
    <w:rsid w:val="005B42AA"/>
    <w:rsid w:val="005B6EB7"/>
    <w:rsid w:val="005C0558"/>
    <w:rsid w:val="005C4B6D"/>
    <w:rsid w:val="005D1BB7"/>
    <w:rsid w:val="005D2460"/>
    <w:rsid w:val="005D2861"/>
    <w:rsid w:val="005D3ECF"/>
    <w:rsid w:val="005D6C92"/>
    <w:rsid w:val="005E003B"/>
    <w:rsid w:val="005E2E08"/>
    <w:rsid w:val="005E4165"/>
    <w:rsid w:val="005E436C"/>
    <w:rsid w:val="005E577A"/>
    <w:rsid w:val="005F45C8"/>
    <w:rsid w:val="00601064"/>
    <w:rsid w:val="006017BC"/>
    <w:rsid w:val="006058A0"/>
    <w:rsid w:val="00615A43"/>
    <w:rsid w:val="0062524A"/>
    <w:rsid w:val="00627378"/>
    <w:rsid w:val="0062778B"/>
    <w:rsid w:val="00636BAA"/>
    <w:rsid w:val="006375CF"/>
    <w:rsid w:val="00651EF8"/>
    <w:rsid w:val="00652883"/>
    <w:rsid w:val="006532DC"/>
    <w:rsid w:val="00653C28"/>
    <w:rsid w:val="00654821"/>
    <w:rsid w:val="00657304"/>
    <w:rsid w:val="00660484"/>
    <w:rsid w:val="0066296D"/>
    <w:rsid w:val="006632B7"/>
    <w:rsid w:val="00665605"/>
    <w:rsid w:val="00665DC5"/>
    <w:rsid w:val="00665EC5"/>
    <w:rsid w:val="0067249B"/>
    <w:rsid w:val="006729A7"/>
    <w:rsid w:val="00676C13"/>
    <w:rsid w:val="006843E1"/>
    <w:rsid w:val="00686842"/>
    <w:rsid w:val="00691E16"/>
    <w:rsid w:val="0069229F"/>
    <w:rsid w:val="006939A0"/>
    <w:rsid w:val="00696135"/>
    <w:rsid w:val="0069712F"/>
    <w:rsid w:val="00697AED"/>
    <w:rsid w:val="006A090A"/>
    <w:rsid w:val="006A0977"/>
    <w:rsid w:val="006A2AC7"/>
    <w:rsid w:val="006A2B15"/>
    <w:rsid w:val="006B5504"/>
    <w:rsid w:val="006B5677"/>
    <w:rsid w:val="006B5BBB"/>
    <w:rsid w:val="006B62FC"/>
    <w:rsid w:val="006C213C"/>
    <w:rsid w:val="006C3EF2"/>
    <w:rsid w:val="006C5BF8"/>
    <w:rsid w:val="006D2FFB"/>
    <w:rsid w:val="006D3485"/>
    <w:rsid w:val="006D50A7"/>
    <w:rsid w:val="006D7EA5"/>
    <w:rsid w:val="006E14FA"/>
    <w:rsid w:val="006E29BD"/>
    <w:rsid w:val="006E42EE"/>
    <w:rsid w:val="006E4317"/>
    <w:rsid w:val="006E5A99"/>
    <w:rsid w:val="006F1199"/>
    <w:rsid w:val="006F15D5"/>
    <w:rsid w:val="006F653D"/>
    <w:rsid w:val="00702135"/>
    <w:rsid w:val="00702D7A"/>
    <w:rsid w:val="00704619"/>
    <w:rsid w:val="007067F0"/>
    <w:rsid w:val="007128BD"/>
    <w:rsid w:val="0071688A"/>
    <w:rsid w:val="0072272A"/>
    <w:rsid w:val="00722CAE"/>
    <w:rsid w:val="007301A5"/>
    <w:rsid w:val="00730B24"/>
    <w:rsid w:val="00732D11"/>
    <w:rsid w:val="007511AE"/>
    <w:rsid w:val="00751DB2"/>
    <w:rsid w:val="007522AE"/>
    <w:rsid w:val="007578FD"/>
    <w:rsid w:val="00757936"/>
    <w:rsid w:val="00757A55"/>
    <w:rsid w:val="00757FD5"/>
    <w:rsid w:val="00767C26"/>
    <w:rsid w:val="0077005F"/>
    <w:rsid w:val="0077580F"/>
    <w:rsid w:val="00776335"/>
    <w:rsid w:val="00776BBB"/>
    <w:rsid w:val="00776D81"/>
    <w:rsid w:val="007840E3"/>
    <w:rsid w:val="007848FF"/>
    <w:rsid w:val="007850FF"/>
    <w:rsid w:val="00786FFA"/>
    <w:rsid w:val="00787D47"/>
    <w:rsid w:val="007915B4"/>
    <w:rsid w:val="007919AA"/>
    <w:rsid w:val="00792ED2"/>
    <w:rsid w:val="00796B25"/>
    <w:rsid w:val="007A093A"/>
    <w:rsid w:val="007A3879"/>
    <w:rsid w:val="007A6F99"/>
    <w:rsid w:val="007B32FB"/>
    <w:rsid w:val="007B5494"/>
    <w:rsid w:val="007C3406"/>
    <w:rsid w:val="007C46E8"/>
    <w:rsid w:val="007C7107"/>
    <w:rsid w:val="007C74FC"/>
    <w:rsid w:val="007D6314"/>
    <w:rsid w:val="007E3FA4"/>
    <w:rsid w:val="007E4438"/>
    <w:rsid w:val="007E5254"/>
    <w:rsid w:val="007E5B36"/>
    <w:rsid w:val="007E6368"/>
    <w:rsid w:val="007F44B8"/>
    <w:rsid w:val="007F5E18"/>
    <w:rsid w:val="00803DDF"/>
    <w:rsid w:val="008067A9"/>
    <w:rsid w:val="00807760"/>
    <w:rsid w:val="00820DAE"/>
    <w:rsid w:val="008222F9"/>
    <w:rsid w:val="0083177E"/>
    <w:rsid w:val="00834188"/>
    <w:rsid w:val="00834472"/>
    <w:rsid w:val="00834943"/>
    <w:rsid w:val="00837049"/>
    <w:rsid w:val="00837FB3"/>
    <w:rsid w:val="0084409E"/>
    <w:rsid w:val="008445C3"/>
    <w:rsid w:val="00845EC8"/>
    <w:rsid w:val="00846DC3"/>
    <w:rsid w:val="0084705E"/>
    <w:rsid w:val="00847C9B"/>
    <w:rsid w:val="008506C4"/>
    <w:rsid w:val="008506D5"/>
    <w:rsid w:val="00851ACC"/>
    <w:rsid w:val="00851BBC"/>
    <w:rsid w:val="00854499"/>
    <w:rsid w:val="00854849"/>
    <w:rsid w:val="008568FF"/>
    <w:rsid w:val="00856EB7"/>
    <w:rsid w:val="008571F8"/>
    <w:rsid w:val="00862943"/>
    <w:rsid w:val="00862D69"/>
    <w:rsid w:val="00864E1D"/>
    <w:rsid w:val="00865D7C"/>
    <w:rsid w:val="00865DA0"/>
    <w:rsid w:val="00866D78"/>
    <w:rsid w:val="00871DCE"/>
    <w:rsid w:val="008730B3"/>
    <w:rsid w:val="00876F33"/>
    <w:rsid w:val="00881044"/>
    <w:rsid w:val="00885EC1"/>
    <w:rsid w:val="008864F4"/>
    <w:rsid w:val="008921AD"/>
    <w:rsid w:val="008932FA"/>
    <w:rsid w:val="00897E9F"/>
    <w:rsid w:val="008A14CC"/>
    <w:rsid w:val="008A172A"/>
    <w:rsid w:val="008A5129"/>
    <w:rsid w:val="008A5A3A"/>
    <w:rsid w:val="008B292C"/>
    <w:rsid w:val="008B4BEB"/>
    <w:rsid w:val="008C1D6C"/>
    <w:rsid w:val="008C2229"/>
    <w:rsid w:val="008C29D3"/>
    <w:rsid w:val="008D5286"/>
    <w:rsid w:val="008D6F53"/>
    <w:rsid w:val="008D7D5E"/>
    <w:rsid w:val="008E0505"/>
    <w:rsid w:val="008E4954"/>
    <w:rsid w:val="008E71CC"/>
    <w:rsid w:val="008F0C44"/>
    <w:rsid w:val="008F4355"/>
    <w:rsid w:val="008F53F1"/>
    <w:rsid w:val="009035C0"/>
    <w:rsid w:val="00907232"/>
    <w:rsid w:val="009073CF"/>
    <w:rsid w:val="00913DC7"/>
    <w:rsid w:val="009152B1"/>
    <w:rsid w:val="00916437"/>
    <w:rsid w:val="00916747"/>
    <w:rsid w:val="00920C83"/>
    <w:rsid w:val="009239C7"/>
    <w:rsid w:val="009273D1"/>
    <w:rsid w:val="00927A37"/>
    <w:rsid w:val="00933157"/>
    <w:rsid w:val="00934B35"/>
    <w:rsid w:val="00936573"/>
    <w:rsid w:val="00937FF3"/>
    <w:rsid w:val="009407D5"/>
    <w:rsid w:val="00940E51"/>
    <w:rsid w:val="009425D8"/>
    <w:rsid w:val="00945B71"/>
    <w:rsid w:val="009500BE"/>
    <w:rsid w:val="00950200"/>
    <w:rsid w:val="009516D2"/>
    <w:rsid w:val="00954C2E"/>
    <w:rsid w:val="00957633"/>
    <w:rsid w:val="009601A2"/>
    <w:rsid w:val="00961212"/>
    <w:rsid w:val="00962546"/>
    <w:rsid w:val="00962D5F"/>
    <w:rsid w:val="009646AB"/>
    <w:rsid w:val="00964736"/>
    <w:rsid w:val="0096475D"/>
    <w:rsid w:val="00964DB7"/>
    <w:rsid w:val="00982943"/>
    <w:rsid w:val="00982B16"/>
    <w:rsid w:val="0098374F"/>
    <w:rsid w:val="00984327"/>
    <w:rsid w:val="00984A36"/>
    <w:rsid w:val="00984B1C"/>
    <w:rsid w:val="00991A41"/>
    <w:rsid w:val="00992447"/>
    <w:rsid w:val="00992AB5"/>
    <w:rsid w:val="00993457"/>
    <w:rsid w:val="00997936"/>
    <w:rsid w:val="00997CEB"/>
    <w:rsid w:val="009B2501"/>
    <w:rsid w:val="009B36F6"/>
    <w:rsid w:val="009B43B8"/>
    <w:rsid w:val="009B5CAE"/>
    <w:rsid w:val="009B733A"/>
    <w:rsid w:val="009C3BF3"/>
    <w:rsid w:val="009C4234"/>
    <w:rsid w:val="009C776E"/>
    <w:rsid w:val="009D1B29"/>
    <w:rsid w:val="009E0C1F"/>
    <w:rsid w:val="009E367E"/>
    <w:rsid w:val="009E76E0"/>
    <w:rsid w:val="009F00C2"/>
    <w:rsid w:val="009F1217"/>
    <w:rsid w:val="009F1BC7"/>
    <w:rsid w:val="009F2223"/>
    <w:rsid w:val="009F280A"/>
    <w:rsid w:val="009F6249"/>
    <w:rsid w:val="009F62AF"/>
    <w:rsid w:val="009F64BF"/>
    <w:rsid w:val="009F7492"/>
    <w:rsid w:val="00A02A36"/>
    <w:rsid w:val="00A05FF0"/>
    <w:rsid w:val="00A075E8"/>
    <w:rsid w:val="00A107F3"/>
    <w:rsid w:val="00A11D57"/>
    <w:rsid w:val="00A132D2"/>
    <w:rsid w:val="00A1575C"/>
    <w:rsid w:val="00A16CCA"/>
    <w:rsid w:val="00A20A62"/>
    <w:rsid w:val="00A22CD6"/>
    <w:rsid w:val="00A24A13"/>
    <w:rsid w:val="00A25172"/>
    <w:rsid w:val="00A32411"/>
    <w:rsid w:val="00A32825"/>
    <w:rsid w:val="00A36C42"/>
    <w:rsid w:val="00A37C9D"/>
    <w:rsid w:val="00A4137A"/>
    <w:rsid w:val="00A417D3"/>
    <w:rsid w:val="00A433CC"/>
    <w:rsid w:val="00A433E3"/>
    <w:rsid w:val="00A470F9"/>
    <w:rsid w:val="00A477B1"/>
    <w:rsid w:val="00A478C5"/>
    <w:rsid w:val="00A47E51"/>
    <w:rsid w:val="00A50115"/>
    <w:rsid w:val="00A51F75"/>
    <w:rsid w:val="00A54AB7"/>
    <w:rsid w:val="00A5550E"/>
    <w:rsid w:val="00A5649A"/>
    <w:rsid w:val="00A5677C"/>
    <w:rsid w:val="00A60B1E"/>
    <w:rsid w:val="00A6288F"/>
    <w:rsid w:val="00A6447F"/>
    <w:rsid w:val="00A6587F"/>
    <w:rsid w:val="00A72C60"/>
    <w:rsid w:val="00A73140"/>
    <w:rsid w:val="00A73B36"/>
    <w:rsid w:val="00A814C0"/>
    <w:rsid w:val="00A8432B"/>
    <w:rsid w:val="00A84B2F"/>
    <w:rsid w:val="00A8601D"/>
    <w:rsid w:val="00A87292"/>
    <w:rsid w:val="00A95A4F"/>
    <w:rsid w:val="00AA4590"/>
    <w:rsid w:val="00AA5A18"/>
    <w:rsid w:val="00AB2F54"/>
    <w:rsid w:val="00AB4BB2"/>
    <w:rsid w:val="00AC057B"/>
    <w:rsid w:val="00AC07A4"/>
    <w:rsid w:val="00AC3C42"/>
    <w:rsid w:val="00AC478D"/>
    <w:rsid w:val="00AC4BF9"/>
    <w:rsid w:val="00AC6575"/>
    <w:rsid w:val="00AD2524"/>
    <w:rsid w:val="00AD58F3"/>
    <w:rsid w:val="00AE0ACF"/>
    <w:rsid w:val="00AE3857"/>
    <w:rsid w:val="00AE5488"/>
    <w:rsid w:val="00AE7A98"/>
    <w:rsid w:val="00AF0DBA"/>
    <w:rsid w:val="00AF15D4"/>
    <w:rsid w:val="00AF40CF"/>
    <w:rsid w:val="00AF4B17"/>
    <w:rsid w:val="00AF4FC9"/>
    <w:rsid w:val="00AF51A5"/>
    <w:rsid w:val="00AF5621"/>
    <w:rsid w:val="00AF7216"/>
    <w:rsid w:val="00B0141D"/>
    <w:rsid w:val="00B036CB"/>
    <w:rsid w:val="00B05899"/>
    <w:rsid w:val="00B05A89"/>
    <w:rsid w:val="00B14998"/>
    <w:rsid w:val="00B1537E"/>
    <w:rsid w:val="00B16B21"/>
    <w:rsid w:val="00B2003E"/>
    <w:rsid w:val="00B30B36"/>
    <w:rsid w:val="00B346C4"/>
    <w:rsid w:val="00B413EC"/>
    <w:rsid w:val="00B430DF"/>
    <w:rsid w:val="00B4429B"/>
    <w:rsid w:val="00B44F0D"/>
    <w:rsid w:val="00B4698D"/>
    <w:rsid w:val="00B51C08"/>
    <w:rsid w:val="00B52DF6"/>
    <w:rsid w:val="00B53348"/>
    <w:rsid w:val="00B55F70"/>
    <w:rsid w:val="00B56F2F"/>
    <w:rsid w:val="00B57BC9"/>
    <w:rsid w:val="00B62C50"/>
    <w:rsid w:val="00B65667"/>
    <w:rsid w:val="00B65DC6"/>
    <w:rsid w:val="00B75E5D"/>
    <w:rsid w:val="00B75EA9"/>
    <w:rsid w:val="00B800D0"/>
    <w:rsid w:val="00B80EF5"/>
    <w:rsid w:val="00B81943"/>
    <w:rsid w:val="00B836D0"/>
    <w:rsid w:val="00B83BB1"/>
    <w:rsid w:val="00B855CF"/>
    <w:rsid w:val="00B85DB4"/>
    <w:rsid w:val="00B86706"/>
    <w:rsid w:val="00B9107D"/>
    <w:rsid w:val="00B92F7E"/>
    <w:rsid w:val="00B95863"/>
    <w:rsid w:val="00B96599"/>
    <w:rsid w:val="00BA1EFB"/>
    <w:rsid w:val="00BA2B43"/>
    <w:rsid w:val="00BA4102"/>
    <w:rsid w:val="00BB51F8"/>
    <w:rsid w:val="00BB5535"/>
    <w:rsid w:val="00BB5C9A"/>
    <w:rsid w:val="00BC0B50"/>
    <w:rsid w:val="00BC1275"/>
    <w:rsid w:val="00BC1A8A"/>
    <w:rsid w:val="00BC2004"/>
    <w:rsid w:val="00BC4900"/>
    <w:rsid w:val="00BC53E5"/>
    <w:rsid w:val="00BD4B2C"/>
    <w:rsid w:val="00BD62A7"/>
    <w:rsid w:val="00BD6E3E"/>
    <w:rsid w:val="00BD79B5"/>
    <w:rsid w:val="00BD7DD3"/>
    <w:rsid w:val="00BE4454"/>
    <w:rsid w:val="00BF1EB9"/>
    <w:rsid w:val="00BF7FD7"/>
    <w:rsid w:val="00C01578"/>
    <w:rsid w:val="00C05C24"/>
    <w:rsid w:val="00C128D6"/>
    <w:rsid w:val="00C14A7B"/>
    <w:rsid w:val="00C153A5"/>
    <w:rsid w:val="00C1592D"/>
    <w:rsid w:val="00C16335"/>
    <w:rsid w:val="00C22D7F"/>
    <w:rsid w:val="00C32CB1"/>
    <w:rsid w:val="00C34483"/>
    <w:rsid w:val="00C37328"/>
    <w:rsid w:val="00C4010B"/>
    <w:rsid w:val="00C4056B"/>
    <w:rsid w:val="00C45AEB"/>
    <w:rsid w:val="00C50757"/>
    <w:rsid w:val="00C52869"/>
    <w:rsid w:val="00C5343F"/>
    <w:rsid w:val="00C5595B"/>
    <w:rsid w:val="00C56ADF"/>
    <w:rsid w:val="00C63EE2"/>
    <w:rsid w:val="00C66EAA"/>
    <w:rsid w:val="00C66EE4"/>
    <w:rsid w:val="00C83983"/>
    <w:rsid w:val="00C853D7"/>
    <w:rsid w:val="00C86F4B"/>
    <w:rsid w:val="00C875CF"/>
    <w:rsid w:val="00C900B4"/>
    <w:rsid w:val="00C91B4E"/>
    <w:rsid w:val="00C925B7"/>
    <w:rsid w:val="00C92FF1"/>
    <w:rsid w:val="00C94145"/>
    <w:rsid w:val="00C94149"/>
    <w:rsid w:val="00C97B01"/>
    <w:rsid w:val="00CA17F5"/>
    <w:rsid w:val="00CA1BB0"/>
    <w:rsid w:val="00CA2469"/>
    <w:rsid w:val="00CA341F"/>
    <w:rsid w:val="00CA4EDE"/>
    <w:rsid w:val="00CA5F18"/>
    <w:rsid w:val="00CA6962"/>
    <w:rsid w:val="00CA6B23"/>
    <w:rsid w:val="00CB77CF"/>
    <w:rsid w:val="00CB7F3F"/>
    <w:rsid w:val="00CC18C9"/>
    <w:rsid w:val="00CC2773"/>
    <w:rsid w:val="00CC419F"/>
    <w:rsid w:val="00CD06E1"/>
    <w:rsid w:val="00CD2294"/>
    <w:rsid w:val="00CD35BC"/>
    <w:rsid w:val="00CD5D2B"/>
    <w:rsid w:val="00CE10AE"/>
    <w:rsid w:val="00CE47AA"/>
    <w:rsid w:val="00CE57BC"/>
    <w:rsid w:val="00CE7982"/>
    <w:rsid w:val="00CE7A5B"/>
    <w:rsid w:val="00CE7C5A"/>
    <w:rsid w:val="00CF223C"/>
    <w:rsid w:val="00CF3FD0"/>
    <w:rsid w:val="00CF5846"/>
    <w:rsid w:val="00D007C0"/>
    <w:rsid w:val="00D0395C"/>
    <w:rsid w:val="00D04552"/>
    <w:rsid w:val="00D06052"/>
    <w:rsid w:val="00D075E0"/>
    <w:rsid w:val="00D13576"/>
    <w:rsid w:val="00D15E89"/>
    <w:rsid w:val="00D16AE8"/>
    <w:rsid w:val="00D17308"/>
    <w:rsid w:val="00D246CA"/>
    <w:rsid w:val="00D25766"/>
    <w:rsid w:val="00D260B7"/>
    <w:rsid w:val="00D31CC6"/>
    <w:rsid w:val="00D3577F"/>
    <w:rsid w:val="00D36DAD"/>
    <w:rsid w:val="00D3751B"/>
    <w:rsid w:val="00D37DD3"/>
    <w:rsid w:val="00D42010"/>
    <w:rsid w:val="00D443D7"/>
    <w:rsid w:val="00D50955"/>
    <w:rsid w:val="00D520CC"/>
    <w:rsid w:val="00D52F8F"/>
    <w:rsid w:val="00D5633F"/>
    <w:rsid w:val="00D56EEE"/>
    <w:rsid w:val="00D60526"/>
    <w:rsid w:val="00D6325B"/>
    <w:rsid w:val="00D64C11"/>
    <w:rsid w:val="00D6590D"/>
    <w:rsid w:val="00D67A22"/>
    <w:rsid w:val="00D75577"/>
    <w:rsid w:val="00D76A9C"/>
    <w:rsid w:val="00D778BE"/>
    <w:rsid w:val="00D80C5A"/>
    <w:rsid w:val="00D81E97"/>
    <w:rsid w:val="00D8322C"/>
    <w:rsid w:val="00D8453C"/>
    <w:rsid w:val="00D90288"/>
    <w:rsid w:val="00D906ED"/>
    <w:rsid w:val="00D95E40"/>
    <w:rsid w:val="00D9602A"/>
    <w:rsid w:val="00D9731D"/>
    <w:rsid w:val="00DA139A"/>
    <w:rsid w:val="00DA1FB1"/>
    <w:rsid w:val="00DA2897"/>
    <w:rsid w:val="00DA4571"/>
    <w:rsid w:val="00DA5B89"/>
    <w:rsid w:val="00DB331E"/>
    <w:rsid w:val="00DB64CC"/>
    <w:rsid w:val="00DB6830"/>
    <w:rsid w:val="00DB7696"/>
    <w:rsid w:val="00DC2FD2"/>
    <w:rsid w:val="00DC6D51"/>
    <w:rsid w:val="00DD1FD2"/>
    <w:rsid w:val="00DD2703"/>
    <w:rsid w:val="00DD433F"/>
    <w:rsid w:val="00DD4566"/>
    <w:rsid w:val="00DD6152"/>
    <w:rsid w:val="00DE2CCA"/>
    <w:rsid w:val="00DE30F1"/>
    <w:rsid w:val="00DE380D"/>
    <w:rsid w:val="00DE3C13"/>
    <w:rsid w:val="00DF040E"/>
    <w:rsid w:val="00DF1D4B"/>
    <w:rsid w:val="00DF5525"/>
    <w:rsid w:val="00DF5E56"/>
    <w:rsid w:val="00E01026"/>
    <w:rsid w:val="00E04FC9"/>
    <w:rsid w:val="00E06235"/>
    <w:rsid w:val="00E06F05"/>
    <w:rsid w:val="00E1337E"/>
    <w:rsid w:val="00E134EE"/>
    <w:rsid w:val="00E14A1F"/>
    <w:rsid w:val="00E16B03"/>
    <w:rsid w:val="00E17FF4"/>
    <w:rsid w:val="00E22B33"/>
    <w:rsid w:val="00E27750"/>
    <w:rsid w:val="00E33BA2"/>
    <w:rsid w:val="00E34E58"/>
    <w:rsid w:val="00E35946"/>
    <w:rsid w:val="00E40AE9"/>
    <w:rsid w:val="00E506F9"/>
    <w:rsid w:val="00E5388C"/>
    <w:rsid w:val="00E601F9"/>
    <w:rsid w:val="00E646F3"/>
    <w:rsid w:val="00E65079"/>
    <w:rsid w:val="00E666F6"/>
    <w:rsid w:val="00E67789"/>
    <w:rsid w:val="00E72919"/>
    <w:rsid w:val="00E74E40"/>
    <w:rsid w:val="00E75648"/>
    <w:rsid w:val="00E75BBE"/>
    <w:rsid w:val="00E7617E"/>
    <w:rsid w:val="00E775F2"/>
    <w:rsid w:val="00E81402"/>
    <w:rsid w:val="00E826CB"/>
    <w:rsid w:val="00E833A9"/>
    <w:rsid w:val="00E85021"/>
    <w:rsid w:val="00E90B8B"/>
    <w:rsid w:val="00E90C77"/>
    <w:rsid w:val="00E93B52"/>
    <w:rsid w:val="00E946AB"/>
    <w:rsid w:val="00E95128"/>
    <w:rsid w:val="00E953A1"/>
    <w:rsid w:val="00E97A11"/>
    <w:rsid w:val="00EA104B"/>
    <w:rsid w:val="00EA66B9"/>
    <w:rsid w:val="00EB2070"/>
    <w:rsid w:val="00EB7607"/>
    <w:rsid w:val="00ED10FE"/>
    <w:rsid w:val="00ED237A"/>
    <w:rsid w:val="00ED29DA"/>
    <w:rsid w:val="00ED2CE2"/>
    <w:rsid w:val="00ED6349"/>
    <w:rsid w:val="00ED7663"/>
    <w:rsid w:val="00ED7FBB"/>
    <w:rsid w:val="00EE7E70"/>
    <w:rsid w:val="00EE7F89"/>
    <w:rsid w:val="00EF367E"/>
    <w:rsid w:val="00EF4AFB"/>
    <w:rsid w:val="00EF536E"/>
    <w:rsid w:val="00EF6238"/>
    <w:rsid w:val="00EF70EC"/>
    <w:rsid w:val="00F02439"/>
    <w:rsid w:val="00F024EA"/>
    <w:rsid w:val="00F02C52"/>
    <w:rsid w:val="00F02D58"/>
    <w:rsid w:val="00F035F8"/>
    <w:rsid w:val="00F06BCE"/>
    <w:rsid w:val="00F1148D"/>
    <w:rsid w:val="00F23D1A"/>
    <w:rsid w:val="00F24BE2"/>
    <w:rsid w:val="00F24CDA"/>
    <w:rsid w:val="00F255BB"/>
    <w:rsid w:val="00F268CA"/>
    <w:rsid w:val="00F35A0D"/>
    <w:rsid w:val="00F41AD0"/>
    <w:rsid w:val="00F460FB"/>
    <w:rsid w:val="00F53443"/>
    <w:rsid w:val="00F554F5"/>
    <w:rsid w:val="00F558A9"/>
    <w:rsid w:val="00F60495"/>
    <w:rsid w:val="00F60D28"/>
    <w:rsid w:val="00F6187F"/>
    <w:rsid w:val="00F633C3"/>
    <w:rsid w:val="00F63AC1"/>
    <w:rsid w:val="00F7014D"/>
    <w:rsid w:val="00F76096"/>
    <w:rsid w:val="00F76243"/>
    <w:rsid w:val="00F76EC4"/>
    <w:rsid w:val="00F808CB"/>
    <w:rsid w:val="00F862FA"/>
    <w:rsid w:val="00F927AC"/>
    <w:rsid w:val="00F94868"/>
    <w:rsid w:val="00F97752"/>
    <w:rsid w:val="00F97816"/>
    <w:rsid w:val="00FA15D4"/>
    <w:rsid w:val="00FA191B"/>
    <w:rsid w:val="00FA69E6"/>
    <w:rsid w:val="00FB3D7C"/>
    <w:rsid w:val="00FB478F"/>
    <w:rsid w:val="00FB4CE5"/>
    <w:rsid w:val="00FB5657"/>
    <w:rsid w:val="00FB5737"/>
    <w:rsid w:val="00FB7BF5"/>
    <w:rsid w:val="00FC2626"/>
    <w:rsid w:val="00FC2A50"/>
    <w:rsid w:val="00FC38D7"/>
    <w:rsid w:val="00FC75CA"/>
    <w:rsid w:val="00FD2327"/>
    <w:rsid w:val="00FD24F9"/>
    <w:rsid w:val="00FD4D41"/>
    <w:rsid w:val="00FD7C33"/>
    <w:rsid w:val="00FE01FC"/>
    <w:rsid w:val="00FE3091"/>
    <w:rsid w:val="00FE6CF7"/>
    <w:rsid w:val="00FE716E"/>
    <w:rsid w:val="00FF0E7D"/>
    <w:rsid w:val="00FF14A9"/>
    <w:rsid w:val="00FF1B86"/>
    <w:rsid w:val="00FF5A14"/>
    <w:rsid w:val="00FF67FA"/>
    <w:rsid w:val="00FF6A0D"/>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79185"/>
  <w15:docId w15:val="{19FF9109-ADFD-4071-A4B6-4AB50572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366E"/>
    <w:rPr>
      <w:rFonts w:ascii="Verdana" w:hAnsi="Verdana"/>
      <w:sz w:val="18"/>
    </w:rPr>
  </w:style>
  <w:style w:type="paragraph" w:styleId="Nadpis1">
    <w:name w:val="heading 1"/>
    <w:basedOn w:val="Normln"/>
    <w:next w:val="Odstavecseseznamem"/>
    <w:link w:val="Nadpis1Char"/>
    <w:uiPriority w:val="9"/>
    <w:qFormat/>
    <w:rsid w:val="0022366E"/>
    <w:pPr>
      <w:keepNext/>
      <w:keepLines/>
      <w:numPr>
        <w:numId w:val="9"/>
      </w:numPr>
      <w:spacing w:before="480" w:after="240" w:line="360" w:lineRule="auto"/>
      <w:jc w:val="center"/>
      <w:outlineLvl w:val="0"/>
    </w:pPr>
    <w:rPr>
      <w:rFonts w:eastAsiaTheme="majorEastAsia" w:cstheme="majorBidi"/>
      <w:b/>
      <w:bCs/>
      <w:caps/>
      <w:sz w:val="20"/>
      <w:szCs w:val="28"/>
    </w:rPr>
  </w:style>
  <w:style w:type="paragraph" w:styleId="Nadpis2">
    <w:name w:val="heading 2"/>
    <w:basedOn w:val="Odstavecseseznamem"/>
    <w:next w:val="Normln"/>
    <w:link w:val="Nadpis2Char"/>
    <w:unhideWhenUsed/>
    <w:qFormat/>
    <w:rsid w:val="00DC6D51"/>
    <w:pPr>
      <w:numPr>
        <w:numId w:val="9"/>
      </w:numPr>
      <w:spacing w:before="60" w:after="60"/>
      <w:outlineLvl w:val="1"/>
    </w:pPr>
    <w:rPr>
      <w:szCs w:val="18"/>
    </w:rPr>
  </w:style>
  <w:style w:type="paragraph" w:styleId="Nadpis3">
    <w:name w:val="heading 3"/>
    <w:basedOn w:val="Odstavecseseznamem"/>
    <w:next w:val="Normln"/>
    <w:link w:val="Nadpis3Char"/>
    <w:unhideWhenUsed/>
    <w:qFormat/>
    <w:rsid w:val="00DA5B89"/>
    <w:pPr>
      <w:numPr>
        <w:ilvl w:val="2"/>
        <w:numId w:val="9"/>
      </w:numPr>
      <w:spacing w:before="60" w:after="60"/>
      <w:outlineLvl w:val="2"/>
    </w:pPr>
    <w:rPr>
      <w:szCs w:val="18"/>
      <w:lang w:eastAsia="cs-CZ"/>
    </w:rPr>
  </w:style>
  <w:style w:type="paragraph" w:styleId="Nadpis4">
    <w:name w:val="heading 4"/>
    <w:basedOn w:val="Nadpis3"/>
    <w:next w:val="Normln"/>
    <w:link w:val="Nadpis4Char"/>
    <w:unhideWhenUsed/>
    <w:qFormat/>
    <w:rsid w:val="00A11D57"/>
    <w:pPr>
      <w:numPr>
        <w:ilvl w:val="3"/>
      </w:numPr>
      <w:ind w:left="2268" w:hanging="850"/>
      <w:outlineLvl w:val="3"/>
    </w:pPr>
    <w:rPr>
      <w:lang w:eastAsia="en-US"/>
    </w:rPr>
  </w:style>
  <w:style w:type="paragraph" w:styleId="Nadpis5">
    <w:name w:val="heading 5"/>
    <w:basedOn w:val="Normln"/>
    <w:next w:val="Normln"/>
    <w:link w:val="Nadpis5Char"/>
    <w:unhideWhenUsed/>
    <w:rsid w:val="0022366E"/>
    <w:pPr>
      <w:keepNext/>
      <w:keepLines/>
      <w:numPr>
        <w:ilvl w:val="4"/>
        <w:numId w:val="10"/>
      </w:numPr>
      <w:spacing w:before="200" w:after="0" w:line="360" w:lineRule="auto"/>
      <w:jc w:val="both"/>
      <w:outlineLvl w:val="4"/>
    </w:pPr>
    <w:rPr>
      <w:rFonts w:asciiTheme="majorHAnsi" w:eastAsiaTheme="majorEastAsia" w:hAnsiTheme="majorHAnsi" w:cstheme="majorBidi"/>
      <w:color w:val="243F60" w:themeColor="accent1" w:themeShade="7F"/>
      <w:szCs w:val="18"/>
    </w:rPr>
  </w:style>
  <w:style w:type="paragraph" w:styleId="Nadpis6">
    <w:name w:val="heading 6"/>
    <w:basedOn w:val="Normln"/>
    <w:next w:val="Normln"/>
    <w:link w:val="Nadpis6Char"/>
    <w:uiPriority w:val="9"/>
    <w:unhideWhenUsed/>
    <w:rsid w:val="0022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AE5488"/>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AE54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AE54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
    <w:basedOn w:val="Normln"/>
    <w:link w:val="OdstavecseseznamemChar"/>
    <w:uiPriority w:val="34"/>
    <w:rsid w:val="002E149D"/>
    <w:pPr>
      <w:numPr>
        <w:ilvl w:val="1"/>
        <w:numId w:val="1"/>
      </w:numPr>
      <w:spacing w:after="120" w:line="360" w:lineRule="auto"/>
      <w:jc w:val="both"/>
    </w:pPr>
  </w:style>
  <w:style w:type="character" w:customStyle="1" w:styleId="OdstavecseseznamemChar">
    <w:name w:val="Odstavec se seznamem Char"/>
    <w:aliases w:val="Bullet Number Char"/>
    <w:link w:val="Odstavecseseznamem"/>
    <w:uiPriority w:val="34"/>
    <w:locked/>
    <w:rsid w:val="00651EF8"/>
    <w:rPr>
      <w:rFonts w:ascii="Verdana" w:hAnsi="Verdana"/>
      <w:sz w:val="18"/>
    </w:rPr>
  </w:style>
  <w:style w:type="character" w:customStyle="1" w:styleId="Nadpis1Char">
    <w:name w:val="Nadpis 1 Char"/>
    <w:basedOn w:val="Standardnpsmoodstavce"/>
    <w:link w:val="Nadpis1"/>
    <w:uiPriority w:val="9"/>
    <w:rsid w:val="0022366E"/>
    <w:rPr>
      <w:rFonts w:ascii="Verdana" w:eastAsiaTheme="majorEastAsia" w:hAnsi="Verdana" w:cstheme="majorBidi"/>
      <w:b/>
      <w:bCs/>
      <w:caps/>
      <w:sz w:val="20"/>
      <w:szCs w:val="28"/>
    </w:rPr>
  </w:style>
  <w:style w:type="character" w:customStyle="1" w:styleId="Nadpis2Char">
    <w:name w:val="Nadpis 2 Char"/>
    <w:basedOn w:val="Standardnpsmoodstavce"/>
    <w:link w:val="Nadpis2"/>
    <w:rsid w:val="00DC6D51"/>
    <w:rPr>
      <w:rFonts w:ascii="Verdana" w:hAnsi="Verdana"/>
      <w:sz w:val="18"/>
      <w:szCs w:val="18"/>
    </w:rPr>
  </w:style>
  <w:style w:type="character" w:customStyle="1" w:styleId="Nadpis3Char">
    <w:name w:val="Nadpis 3 Char"/>
    <w:basedOn w:val="Standardnpsmoodstavce"/>
    <w:link w:val="Nadpis3"/>
    <w:rsid w:val="00DA5B89"/>
    <w:rPr>
      <w:rFonts w:ascii="Verdana" w:hAnsi="Verdana"/>
      <w:sz w:val="18"/>
      <w:szCs w:val="18"/>
      <w:lang w:eastAsia="cs-CZ"/>
    </w:rPr>
  </w:style>
  <w:style w:type="character" w:customStyle="1" w:styleId="Nadpis4Char">
    <w:name w:val="Nadpis 4 Char"/>
    <w:basedOn w:val="Standardnpsmoodstavce"/>
    <w:link w:val="Nadpis4"/>
    <w:rsid w:val="00A11D57"/>
    <w:rPr>
      <w:rFonts w:ascii="Verdana" w:hAnsi="Verdana"/>
      <w:sz w:val="18"/>
      <w:szCs w:val="18"/>
    </w:rPr>
  </w:style>
  <w:style w:type="character" w:customStyle="1" w:styleId="Nadpis5Char">
    <w:name w:val="Nadpis 5 Char"/>
    <w:basedOn w:val="Standardnpsmoodstavce"/>
    <w:link w:val="Nadpis5"/>
    <w:rsid w:val="0022366E"/>
    <w:rPr>
      <w:rFonts w:asciiTheme="majorHAnsi" w:eastAsiaTheme="majorEastAsia" w:hAnsiTheme="majorHAnsi" w:cstheme="majorBidi"/>
      <w:color w:val="243F60" w:themeColor="accent1" w:themeShade="7F"/>
      <w:sz w:val="18"/>
      <w:szCs w:val="18"/>
    </w:rPr>
  </w:style>
  <w:style w:type="character" w:customStyle="1" w:styleId="Nadpis6Char">
    <w:name w:val="Nadpis 6 Char"/>
    <w:basedOn w:val="Standardnpsmoodstavce"/>
    <w:link w:val="Nadpis6"/>
    <w:uiPriority w:val="9"/>
    <w:rsid w:val="0022366E"/>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AE548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3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customStyle="1" w:styleId="ZKLADNChar">
    <w:name w:val="ZÁKLADNÍ Char"/>
    <w:link w:val="ZKLADN"/>
    <w:uiPriority w:val="99"/>
    <w:locked/>
    <w:rsid w:val="006E29BD"/>
    <w:rPr>
      <w:rFonts w:ascii="Garamond" w:hAnsi="Garamond" w:cs="Garamond"/>
      <w:sz w:val="24"/>
      <w:szCs w:val="24"/>
    </w:rPr>
  </w:style>
  <w:style w:type="paragraph" w:customStyle="1" w:styleId="ZKLADN">
    <w:name w:val="ZÁKLADNÍ"/>
    <w:basedOn w:val="Zkladntext"/>
    <w:link w:val="ZKLADNChar"/>
    <w:uiPriority w:val="99"/>
    <w:rsid w:val="006E29BD"/>
    <w:pPr>
      <w:widowControl w:val="0"/>
      <w:spacing w:before="120" w:line="280" w:lineRule="atLeast"/>
      <w:jc w:val="both"/>
    </w:pPr>
    <w:rPr>
      <w:rFonts w:ascii="Garamond" w:hAnsi="Garamond" w:cs="Garamond"/>
      <w:sz w:val="24"/>
      <w:szCs w:val="24"/>
    </w:rPr>
  </w:style>
  <w:style w:type="paragraph" w:styleId="Zkladntext">
    <w:name w:val="Body Text"/>
    <w:aliases w:val="subtitle2,Základní tZákladní text"/>
    <w:basedOn w:val="Normln"/>
    <w:link w:val="ZkladntextChar"/>
    <w:unhideWhenUsed/>
    <w:rsid w:val="006E29BD"/>
    <w:pPr>
      <w:spacing w:after="120"/>
    </w:pPr>
  </w:style>
  <w:style w:type="character" w:customStyle="1" w:styleId="ZkladntextChar">
    <w:name w:val="Základní text Char"/>
    <w:aliases w:val="subtitle2 Char,Základní tZákladní text Char"/>
    <w:basedOn w:val="Standardnpsmoodstavce"/>
    <w:link w:val="Zkladntext"/>
    <w:rsid w:val="006E29BD"/>
    <w:rPr>
      <w:rFonts w:ascii="Verdana" w:hAnsi="Verdana"/>
      <w:sz w:val="18"/>
    </w:rPr>
  </w:style>
  <w:style w:type="table" w:customStyle="1" w:styleId="Mkatabulky1">
    <w:name w:val="Mřížka tabulky1"/>
    <w:basedOn w:val="Normlntabulka"/>
    <w:next w:val="Mkatabulky"/>
    <w:uiPriority w:val="59"/>
    <w:rsid w:val="00B1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F7014D"/>
    <w:rPr>
      <w:sz w:val="16"/>
      <w:szCs w:val="16"/>
    </w:rPr>
  </w:style>
  <w:style w:type="paragraph" w:styleId="Textkomente">
    <w:name w:val="annotation text"/>
    <w:basedOn w:val="Normln"/>
    <w:link w:val="TextkomenteChar"/>
    <w:uiPriority w:val="99"/>
    <w:unhideWhenUsed/>
    <w:rsid w:val="00F7014D"/>
    <w:pPr>
      <w:spacing w:line="240" w:lineRule="auto"/>
    </w:pPr>
    <w:rPr>
      <w:sz w:val="20"/>
      <w:szCs w:val="20"/>
    </w:rPr>
  </w:style>
  <w:style w:type="character" w:customStyle="1" w:styleId="TextkomenteChar">
    <w:name w:val="Text komentáře Char"/>
    <w:basedOn w:val="Standardnpsmoodstavce"/>
    <w:link w:val="Textkomente"/>
    <w:uiPriority w:val="99"/>
    <w:rsid w:val="00F7014D"/>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F7014D"/>
    <w:rPr>
      <w:b/>
      <w:bCs/>
    </w:rPr>
  </w:style>
  <w:style w:type="character" w:customStyle="1" w:styleId="PedmtkomenteChar">
    <w:name w:val="Předmět komentáře Char"/>
    <w:basedOn w:val="TextkomenteChar"/>
    <w:link w:val="Pedmtkomente"/>
    <w:uiPriority w:val="99"/>
    <w:semiHidden/>
    <w:rsid w:val="00F7014D"/>
    <w:rPr>
      <w:rFonts w:ascii="Verdana" w:hAnsi="Verdana"/>
      <w:b/>
      <w:bCs/>
      <w:sz w:val="20"/>
      <w:szCs w:val="20"/>
    </w:rPr>
  </w:style>
  <w:style w:type="paragraph" w:styleId="Revize">
    <w:name w:val="Revision"/>
    <w:hidden/>
    <w:uiPriority w:val="99"/>
    <w:semiHidden/>
    <w:rsid w:val="001C73F1"/>
    <w:pPr>
      <w:spacing w:after="0" w:line="240" w:lineRule="auto"/>
    </w:pPr>
    <w:rPr>
      <w:rFonts w:ascii="Verdana" w:hAnsi="Verdana"/>
      <w:sz w:val="18"/>
    </w:rPr>
  </w:style>
  <w:style w:type="paragraph" w:customStyle="1" w:styleId="RLdajeosmluvnstran">
    <w:name w:val="RL  údaje o smluvní straně"/>
    <w:basedOn w:val="Normln"/>
    <w:uiPriority w:val="99"/>
    <w:rsid w:val="00066F0F"/>
    <w:pPr>
      <w:spacing w:after="120" w:line="280" w:lineRule="exact"/>
      <w:jc w:val="center"/>
    </w:pPr>
    <w:rPr>
      <w:rFonts w:ascii="Calibri" w:eastAsia="Times New Roman" w:hAnsi="Calibri" w:cs="Times New Roman"/>
      <w:sz w:val="22"/>
      <w:szCs w:val="24"/>
    </w:rPr>
  </w:style>
  <w:style w:type="paragraph" w:styleId="Obsah2">
    <w:name w:val="toc 2"/>
    <w:basedOn w:val="Normln"/>
    <w:next w:val="Normln"/>
    <w:autoRedefine/>
    <w:uiPriority w:val="39"/>
    <w:unhideWhenUsed/>
    <w:rsid w:val="00E826CB"/>
    <w:pPr>
      <w:spacing w:after="100"/>
      <w:ind w:left="180"/>
    </w:pPr>
  </w:style>
  <w:style w:type="paragraph" w:customStyle="1" w:styleId="RLTextlnkuslovan">
    <w:name w:val="RL Text článku číslovaný"/>
    <w:basedOn w:val="Normln"/>
    <w:link w:val="RLTextlnkuslovanChar"/>
    <w:rsid w:val="00E826CB"/>
    <w:pPr>
      <w:numPr>
        <w:ilvl w:val="1"/>
        <w:numId w:val="2"/>
      </w:numPr>
      <w:spacing w:after="120" w:line="280" w:lineRule="exact"/>
      <w:jc w:val="both"/>
    </w:pPr>
    <w:rPr>
      <w:rFonts w:ascii="Garamond" w:eastAsia="Times New Roman" w:hAnsi="Garamond" w:cs="Times New Roman"/>
      <w:sz w:val="24"/>
      <w:szCs w:val="24"/>
      <w:lang w:val="x-none" w:eastAsia="ar-SA"/>
    </w:rPr>
  </w:style>
  <w:style w:type="character" w:customStyle="1" w:styleId="RLTextlnkuslovanChar">
    <w:name w:val="RL Text článku číslovaný Char"/>
    <w:link w:val="RLTextlnkuslovan"/>
    <w:locked/>
    <w:rsid w:val="00E826CB"/>
    <w:rPr>
      <w:rFonts w:ascii="Garamond" w:eastAsia="Times New Roman" w:hAnsi="Garamond" w:cs="Times New Roman"/>
      <w:sz w:val="24"/>
      <w:szCs w:val="24"/>
      <w:lang w:val="x-none" w:eastAsia="ar-SA"/>
    </w:rPr>
  </w:style>
  <w:style w:type="paragraph" w:customStyle="1" w:styleId="RLlneksmlouvy">
    <w:name w:val="RL Článek smlouvy"/>
    <w:basedOn w:val="Normln"/>
    <w:next w:val="RLTextlnkuslovan"/>
    <w:rsid w:val="00E826CB"/>
    <w:pPr>
      <w:keepNext/>
      <w:tabs>
        <w:tab w:val="num" w:pos="737"/>
      </w:tabs>
      <w:suppressAutoHyphens/>
      <w:spacing w:before="360" w:after="120" w:line="280" w:lineRule="exact"/>
      <w:ind w:left="737" w:hanging="737"/>
      <w:jc w:val="both"/>
      <w:outlineLvl w:val="0"/>
    </w:pPr>
    <w:rPr>
      <w:rFonts w:ascii="Garamond" w:eastAsia="Times New Roman" w:hAnsi="Garamond" w:cs="Times New Roman"/>
      <w:b/>
      <w:sz w:val="24"/>
      <w:szCs w:val="24"/>
    </w:rPr>
  </w:style>
  <w:style w:type="paragraph" w:customStyle="1" w:styleId="bod">
    <w:name w:val="bod"/>
    <w:basedOn w:val="RLTextlnkuslovan"/>
    <w:rsid w:val="00E826CB"/>
    <w:rPr>
      <w:rFonts w:cs="Arial"/>
    </w:rPr>
  </w:style>
  <w:style w:type="paragraph" w:customStyle="1" w:styleId="podbod2">
    <w:name w:val="podbod 2"/>
    <w:basedOn w:val="RLTextlnkuslovan"/>
    <w:rsid w:val="00E826CB"/>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E826CB"/>
    <w:pPr>
      <w:numPr>
        <w:ilvl w:val="2"/>
      </w:numPr>
      <w:tabs>
        <w:tab w:val="clear" w:pos="2237"/>
        <w:tab w:val="num" w:pos="360"/>
      </w:tabs>
      <w:ind w:left="1800" w:hanging="720"/>
    </w:pPr>
    <w:rPr>
      <w:rFonts w:cs="Arial"/>
    </w:rPr>
  </w:style>
  <w:style w:type="paragraph" w:customStyle="1" w:styleId="BlockQuotation">
    <w:name w:val="Block Quotation"/>
    <w:basedOn w:val="Normln"/>
    <w:rsid w:val="00E826CB"/>
    <w:pPr>
      <w:widowControl w:val="0"/>
      <w:spacing w:after="0" w:line="240" w:lineRule="auto"/>
      <w:ind w:left="426" w:right="425" w:hanging="426"/>
      <w:jc w:val="both"/>
    </w:pPr>
    <w:rPr>
      <w:rFonts w:ascii="Times New Roman" w:eastAsia="Times New Roman" w:hAnsi="Times New Roman" w:cs="Times New Roman"/>
      <w:sz w:val="22"/>
      <w:szCs w:val="20"/>
      <w:lang w:eastAsia="cs-CZ"/>
    </w:rPr>
  </w:style>
  <w:style w:type="paragraph" w:customStyle="1" w:styleId="Odstavec2">
    <w:name w:val="Odstavec 2"/>
    <w:basedOn w:val="Normln"/>
    <w:link w:val="Odstavec2Char"/>
    <w:rsid w:val="00E826CB"/>
    <w:pPr>
      <w:numPr>
        <w:numId w:val="3"/>
      </w:numPr>
      <w:spacing w:after="120" w:line="240" w:lineRule="auto"/>
      <w:jc w:val="both"/>
    </w:pPr>
    <w:rPr>
      <w:rFonts w:ascii="Times New Roman" w:eastAsia="Times New Roman" w:hAnsi="Times New Roman" w:cs="Times New Roman"/>
      <w:sz w:val="20"/>
      <w:szCs w:val="24"/>
      <w:lang w:val="x-none" w:eastAsia="x-none"/>
    </w:rPr>
  </w:style>
  <w:style w:type="character" w:customStyle="1" w:styleId="Odstavec2Char">
    <w:name w:val="Odstavec 2 Char"/>
    <w:link w:val="Odstavec2"/>
    <w:locked/>
    <w:rsid w:val="00E826CB"/>
    <w:rPr>
      <w:rFonts w:ascii="Times New Roman" w:eastAsia="Times New Roman" w:hAnsi="Times New Roman" w:cs="Times New Roman"/>
      <w:sz w:val="20"/>
      <w:szCs w:val="24"/>
      <w:lang w:val="x-none" w:eastAsia="x-none"/>
    </w:rPr>
  </w:style>
  <w:style w:type="paragraph" w:customStyle="1" w:styleId="Style3">
    <w:name w:val="Style3"/>
    <w:basedOn w:val="Normln"/>
    <w:rsid w:val="00E826CB"/>
    <w:pPr>
      <w:numPr>
        <w:numId w:val="4"/>
      </w:numPr>
      <w:spacing w:after="0" w:line="360" w:lineRule="auto"/>
    </w:pPr>
    <w:rPr>
      <w:rFonts w:ascii="Arial" w:eastAsia="Times New Roman" w:hAnsi="Arial" w:cs="Times New Roman"/>
      <w:sz w:val="22"/>
      <w:szCs w:val="20"/>
      <w:lang w:eastAsia="cs-CZ"/>
    </w:rPr>
  </w:style>
  <w:style w:type="paragraph" w:customStyle="1" w:styleId="ACNormln">
    <w:name w:val="AC Normální"/>
    <w:basedOn w:val="Normln"/>
    <w:link w:val="ACNormlnChar"/>
    <w:rsid w:val="00E826CB"/>
    <w:pPr>
      <w:widowControl w:val="0"/>
      <w:spacing w:before="120" w:after="0" w:line="240" w:lineRule="auto"/>
      <w:jc w:val="both"/>
    </w:pPr>
    <w:rPr>
      <w:rFonts w:ascii="Times New Roman" w:eastAsia="Times New Roman" w:hAnsi="Times New Roman" w:cs="Times New Roman"/>
      <w:sz w:val="20"/>
      <w:szCs w:val="20"/>
      <w:lang w:val="x-none" w:eastAsia="cs-CZ"/>
    </w:rPr>
  </w:style>
  <w:style w:type="character" w:customStyle="1" w:styleId="ACNormlnChar">
    <w:name w:val="AC Normální Char"/>
    <w:link w:val="ACNormln"/>
    <w:locked/>
    <w:rsid w:val="00E826CB"/>
    <w:rPr>
      <w:rFonts w:ascii="Times New Roman" w:eastAsia="Times New Roman" w:hAnsi="Times New Roman" w:cs="Times New Roman"/>
      <w:sz w:val="20"/>
      <w:szCs w:val="20"/>
      <w:lang w:val="x-none" w:eastAsia="cs-CZ"/>
    </w:rPr>
  </w:style>
  <w:style w:type="paragraph" w:customStyle="1" w:styleId="normalAPCSSZ">
    <w:name w:val="normal_AP CSSZ"/>
    <w:basedOn w:val="Normln"/>
    <w:link w:val="normalAPCSSZChar"/>
    <w:rsid w:val="00E826CB"/>
    <w:pPr>
      <w:spacing w:after="0" w:line="240" w:lineRule="atLeast"/>
      <w:jc w:val="both"/>
    </w:pPr>
    <w:rPr>
      <w:rFonts w:ascii="Tahoma" w:eastAsia="Times New Roman" w:hAnsi="Tahoma" w:cs="Times New Roman"/>
      <w:color w:val="000000"/>
      <w:sz w:val="20"/>
      <w:szCs w:val="20"/>
      <w:lang w:val="x-none" w:eastAsia="cs-CZ"/>
    </w:rPr>
  </w:style>
  <w:style w:type="character" w:customStyle="1" w:styleId="normalAPCSSZChar">
    <w:name w:val="normal_AP CSSZ Char"/>
    <w:link w:val="normalAPCSSZ"/>
    <w:locked/>
    <w:rsid w:val="00E826CB"/>
    <w:rPr>
      <w:rFonts w:ascii="Tahoma" w:eastAsia="Times New Roman" w:hAnsi="Tahoma" w:cs="Times New Roman"/>
      <w:color w:val="000000"/>
      <w:sz w:val="20"/>
      <w:szCs w:val="20"/>
      <w:lang w:val="x-none" w:eastAsia="cs-CZ"/>
    </w:rPr>
  </w:style>
  <w:style w:type="paragraph" w:customStyle="1" w:styleId="Preambule">
    <w:name w:val="Preambule"/>
    <w:basedOn w:val="Normln"/>
    <w:rsid w:val="00E826CB"/>
    <w:pPr>
      <w:widowControl w:val="0"/>
      <w:numPr>
        <w:numId w:val="5"/>
      </w:numPr>
    </w:pPr>
    <w:rPr>
      <w:rFonts w:ascii="Calibri" w:eastAsia="Times New Roman" w:hAnsi="Calibri" w:cs="Times New Roman"/>
      <w:sz w:val="22"/>
    </w:rPr>
  </w:style>
  <w:style w:type="paragraph" w:customStyle="1" w:styleId="listsmall">
    <w:name w:val="list_small"/>
    <w:basedOn w:val="Normln"/>
    <w:rsid w:val="00E826CB"/>
    <w:pPr>
      <w:numPr>
        <w:numId w:val="6"/>
      </w:numPr>
      <w:spacing w:after="0" w:line="240" w:lineRule="auto"/>
      <w:jc w:val="both"/>
    </w:pPr>
    <w:rPr>
      <w:rFonts w:ascii="Arial" w:eastAsia="Times New Roman" w:hAnsi="Arial" w:cs="Times New Roman"/>
      <w:sz w:val="20"/>
      <w:szCs w:val="24"/>
      <w:lang w:eastAsia="cs-CZ"/>
    </w:rPr>
  </w:style>
  <w:style w:type="paragraph" w:styleId="Obsah3">
    <w:name w:val="toc 3"/>
    <w:basedOn w:val="Normln"/>
    <w:next w:val="Normln"/>
    <w:autoRedefine/>
    <w:uiPriority w:val="39"/>
    <w:unhideWhenUsed/>
    <w:rsid w:val="00E826CB"/>
    <w:pPr>
      <w:spacing w:after="0" w:line="240" w:lineRule="auto"/>
      <w:ind w:left="400"/>
    </w:pPr>
    <w:rPr>
      <w:rFonts w:ascii="Times New Roman" w:eastAsia="Times New Roman" w:hAnsi="Times New Roman" w:cs="Times New Roman"/>
      <w:sz w:val="20"/>
      <w:szCs w:val="20"/>
      <w:lang w:eastAsia="cs-CZ"/>
    </w:rPr>
  </w:style>
  <w:style w:type="paragraph" w:customStyle="1" w:styleId="Import5">
    <w:name w:val="Import 5"/>
    <w:basedOn w:val="Normln"/>
    <w:rsid w:val="00E826C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RLProhlensmluvnchstran">
    <w:name w:val="RL Prohlášení smluvních stran"/>
    <w:basedOn w:val="Normln"/>
    <w:link w:val="RLProhlensmluvnchstranChar"/>
    <w:rsid w:val="00E826CB"/>
    <w:pPr>
      <w:spacing w:after="120" w:line="280" w:lineRule="exact"/>
      <w:jc w:val="center"/>
    </w:pPr>
    <w:rPr>
      <w:rFonts w:ascii="Arial" w:eastAsia="Times New Roman" w:hAnsi="Arial" w:cs="Times New Roman"/>
      <w:b/>
      <w:sz w:val="20"/>
      <w:szCs w:val="24"/>
      <w:lang w:val="x-none" w:eastAsia="cs-CZ"/>
    </w:rPr>
  </w:style>
  <w:style w:type="character" w:customStyle="1" w:styleId="RLProhlensmluvnchstranChar">
    <w:name w:val="RL Prohlášení smluvních stran Char"/>
    <w:link w:val="RLProhlensmluvnchstran"/>
    <w:locked/>
    <w:rsid w:val="00E826CB"/>
    <w:rPr>
      <w:rFonts w:ascii="Arial" w:eastAsia="Times New Roman" w:hAnsi="Arial" w:cs="Times New Roman"/>
      <w:b/>
      <w:sz w:val="20"/>
      <w:szCs w:val="24"/>
      <w:lang w:val="x-none" w:eastAsia="cs-CZ"/>
    </w:rPr>
  </w:style>
  <w:style w:type="character" w:styleId="Siln">
    <w:name w:val="Strong"/>
    <w:aliases w:val="MT-Texty"/>
    <w:uiPriority w:val="22"/>
    <w:rsid w:val="00E826CB"/>
    <w:rPr>
      <w:rFonts w:cs="Times New Roman"/>
      <w:kern w:val="24"/>
      <w:position w:val="0"/>
      <w:sz w:val="24"/>
    </w:rPr>
  </w:style>
  <w:style w:type="paragraph" w:styleId="Normlnodsazen">
    <w:name w:val="Normal Indent"/>
    <w:basedOn w:val="Normln"/>
    <w:uiPriority w:val="99"/>
    <w:rsid w:val="00E826CB"/>
    <w:pPr>
      <w:tabs>
        <w:tab w:val="num" w:pos="792"/>
      </w:tabs>
      <w:spacing w:after="0" w:line="240" w:lineRule="auto"/>
      <w:ind w:left="792" w:hanging="432"/>
    </w:pPr>
    <w:rPr>
      <w:rFonts w:ascii="Times New Roman" w:eastAsia="Times New Roman" w:hAnsi="Times New Roman" w:cs="Times New Roman"/>
      <w:sz w:val="22"/>
      <w:szCs w:val="20"/>
      <w:lang w:val="en-GB"/>
    </w:rPr>
  </w:style>
  <w:style w:type="paragraph" w:customStyle="1" w:styleId="Bod1">
    <w:name w:val="Bod1"/>
    <w:basedOn w:val="Normln"/>
    <w:next w:val="Normln"/>
    <w:rsid w:val="00E826CB"/>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styleId="slovanseznam">
    <w:name w:val="List Number"/>
    <w:basedOn w:val="Normln"/>
    <w:uiPriority w:val="99"/>
    <w:rsid w:val="00E826CB"/>
    <w:pPr>
      <w:numPr>
        <w:numId w:val="7"/>
      </w:numPr>
      <w:spacing w:after="0" w:line="240" w:lineRule="auto"/>
    </w:pPr>
    <w:rPr>
      <w:rFonts w:ascii="Times New Roman" w:eastAsia="Times New Roman" w:hAnsi="Times New Roman" w:cs="Times New Roman"/>
      <w:sz w:val="24"/>
      <w:szCs w:val="20"/>
      <w:lang w:val="sk-SK" w:eastAsia="sk-SK"/>
    </w:rPr>
  </w:style>
  <w:style w:type="paragraph" w:styleId="Zkladntextodsazen">
    <w:name w:val="Body Text Indent"/>
    <w:basedOn w:val="Normln"/>
    <w:link w:val="ZkladntextodsazenChar"/>
    <w:uiPriority w:val="99"/>
    <w:unhideWhenUsed/>
    <w:rsid w:val="00E826CB"/>
    <w:pPr>
      <w:spacing w:after="120" w:line="240" w:lineRule="auto"/>
      <w:ind w:left="283"/>
    </w:pPr>
    <w:rPr>
      <w:rFonts w:ascii="Times New Roman" w:eastAsia="Times New Roman" w:hAnsi="Times New Roman" w:cs="Times New Roman"/>
      <w:sz w:val="20"/>
      <w:szCs w:val="20"/>
      <w:lang w:val="x-none" w:eastAsia="cs-CZ"/>
    </w:rPr>
  </w:style>
  <w:style w:type="character" w:customStyle="1" w:styleId="ZkladntextodsazenChar">
    <w:name w:val="Základní text odsazený Char"/>
    <w:basedOn w:val="Standardnpsmoodstavce"/>
    <w:link w:val="Zkladntextodsazen"/>
    <w:uiPriority w:val="99"/>
    <w:rsid w:val="00E826CB"/>
    <w:rPr>
      <w:rFonts w:ascii="Times New Roman" w:eastAsia="Times New Roman" w:hAnsi="Times New Roman" w:cs="Times New Roman"/>
      <w:sz w:val="20"/>
      <w:szCs w:val="20"/>
      <w:lang w:val="x-none" w:eastAsia="cs-CZ"/>
    </w:rPr>
  </w:style>
  <w:style w:type="character" w:customStyle="1" w:styleId="FontStyle21">
    <w:name w:val="Font Style21"/>
    <w:rsid w:val="00E826CB"/>
    <w:rPr>
      <w:rFonts w:ascii="Arial" w:hAnsi="Arial"/>
      <w:color w:val="000000"/>
      <w:sz w:val="18"/>
    </w:rPr>
  </w:style>
  <w:style w:type="character" w:customStyle="1" w:styleId="platne1">
    <w:name w:val="platne1"/>
    <w:rsid w:val="00E826CB"/>
    <w:rPr>
      <w:rFonts w:cs="Times New Roman"/>
    </w:rPr>
  </w:style>
  <w:style w:type="paragraph" w:styleId="Obsah4">
    <w:name w:val="toc 4"/>
    <w:basedOn w:val="Normln"/>
    <w:next w:val="Normln"/>
    <w:autoRedefine/>
    <w:uiPriority w:val="39"/>
    <w:unhideWhenUsed/>
    <w:rsid w:val="00E826CB"/>
    <w:pPr>
      <w:spacing w:after="100"/>
      <w:ind w:left="660"/>
    </w:pPr>
    <w:rPr>
      <w:rFonts w:ascii="Calibri" w:eastAsia="Times New Roman" w:hAnsi="Calibri" w:cs="Times New Roman"/>
      <w:sz w:val="22"/>
      <w:lang w:eastAsia="cs-CZ"/>
    </w:rPr>
  </w:style>
  <w:style w:type="paragraph" w:styleId="Obsah5">
    <w:name w:val="toc 5"/>
    <w:basedOn w:val="Normln"/>
    <w:next w:val="Normln"/>
    <w:autoRedefine/>
    <w:uiPriority w:val="39"/>
    <w:unhideWhenUsed/>
    <w:rsid w:val="00E826CB"/>
    <w:pPr>
      <w:spacing w:after="100"/>
      <w:ind w:left="880"/>
    </w:pPr>
    <w:rPr>
      <w:rFonts w:ascii="Calibri" w:eastAsia="Times New Roman" w:hAnsi="Calibri" w:cs="Times New Roman"/>
      <w:sz w:val="22"/>
      <w:lang w:eastAsia="cs-CZ"/>
    </w:rPr>
  </w:style>
  <w:style w:type="paragraph" w:styleId="Obsah6">
    <w:name w:val="toc 6"/>
    <w:basedOn w:val="Normln"/>
    <w:next w:val="Normln"/>
    <w:autoRedefine/>
    <w:uiPriority w:val="39"/>
    <w:unhideWhenUsed/>
    <w:rsid w:val="00E826CB"/>
    <w:pPr>
      <w:spacing w:after="100"/>
      <w:ind w:left="1100"/>
    </w:pPr>
    <w:rPr>
      <w:rFonts w:ascii="Calibri" w:eastAsia="Times New Roman" w:hAnsi="Calibri" w:cs="Times New Roman"/>
      <w:sz w:val="22"/>
      <w:lang w:eastAsia="cs-CZ"/>
    </w:rPr>
  </w:style>
  <w:style w:type="paragraph" w:styleId="Obsah7">
    <w:name w:val="toc 7"/>
    <w:basedOn w:val="Normln"/>
    <w:next w:val="Normln"/>
    <w:autoRedefine/>
    <w:uiPriority w:val="39"/>
    <w:unhideWhenUsed/>
    <w:rsid w:val="00E826CB"/>
    <w:pPr>
      <w:spacing w:after="100"/>
      <w:ind w:left="1320"/>
    </w:pPr>
    <w:rPr>
      <w:rFonts w:ascii="Calibri" w:eastAsia="Times New Roman" w:hAnsi="Calibri" w:cs="Times New Roman"/>
      <w:sz w:val="22"/>
      <w:lang w:eastAsia="cs-CZ"/>
    </w:rPr>
  </w:style>
  <w:style w:type="paragraph" w:styleId="Obsah8">
    <w:name w:val="toc 8"/>
    <w:basedOn w:val="Normln"/>
    <w:next w:val="Normln"/>
    <w:autoRedefine/>
    <w:uiPriority w:val="39"/>
    <w:unhideWhenUsed/>
    <w:rsid w:val="00E826CB"/>
    <w:pPr>
      <w:spacing w:after="100"/>
      <w:ind w:left="1540"/>
    </w:pPr>
    <w:rPr>
      <w:rFonts w:ascii="Calibri" w:eastAsia="Times New Roman" w:hAnsi="Calibri" w:cs="Times New Roman"/>
      <w:sz w:val="22"/>
      <w:lang w:eastAsia="cs-CZ"/>
    </w:rPr>
  </w:style>
  <w:style w:type="paragraph" w:styleId="Obsah9">
    <w:name w:val="toc 9"/>
    <w:basedOn w:val="Normln"/>
    <w:next w:val="Normln"/>
    <w:autoRedefine/>
    <w:uiPriority w:val="39"/>
    <w:unhideWhenUsed/>
    <w:rsid w:val="00E826CB"/>
    <w:pPr>
      <w:spacing w:after="100"/>
      <w:ind w:left="1760"/>
    </w:pPr>
    <w:rPr>
      <w:rFonts w:ascii="Calibri" w:eastAsia="Times New Roman" w:hAnsi="Calibri" w:cs="Times New Roman"/>
      <w:sz w:val="22"/>
      <w:lang w:eastAsia="cs-CZ"/>
    </w:rPr>
  </w:style>
  <w:style w:type="paragraph" w:customStyle="1" w:styleId="Kseznamabc">
    <w:name w:val="K_seznam_abc"/>
    <w:basedOn w:val="Normln"/>
    <w:rsid w:val="00E826CB"/>
    <w:pPr>
      <w:numPr>
        <w:numId w:val="8"/>
      </w:numPr>
      <w:spacing w:before="20" w:after="40"/>
    </w:pPr>
    <w:rPr>
      <w:rFonts w:ascii="Calibri" w:eastAsia="Calibri" w:hAnsi="Calibri" w:cs="Times New Roman"/>
      <w:sz w:val="22"/>
    </w:rPr>
  </w:style>
  <w:style w:type="character" w:customStyle="1" w:styleId="TextpoznpodarouChar">
    <w:name w:val="Text pozn. pod čarou Char"/>
    <w:basedOn w:val="Standardnpsmoodstavce"/>
    <w:link w:val="Textpoznpodarou"/>
    <w:uiPriority w:val="99"/>
    <w:semiHidden/>
    <w:rsid w:val="00E826CB"/>
    <w:rPr>
      <w:rFonts w:ascii="Times New Roman" w:eastAsia="Times New Roman" w:hAnsi="Times New Roman" w:cs="Times New Roman"/>
      <w:sz w:val="20"/>
      <w:szCs w:val="20"/>
      <w:lang w:val="x-none" w:eastAsia="x-none"/>
    </w:rPr>
  </w:style>
  <w:style w:type="paragraph" w:styleId="Textpoznpodarou">
    <w:name w:val="footnote text"/>
    <w:basedOn w:val="Normln"/>
    <w:link w:val="TextpoznpodarouChar"/>
    <w:uiPriority w:val="99"/>
    <w:semiHidden/>
    <w:unhideWhenUsed/>
    <w:rsid w:val="00E826CB"/>
    <w:pPr>
      <w:spacing w:after="0" w:line="240" w:lineRule="auto"/>
    </w:pPr>
    <w:rPr>
      <w:rFonts w:ascii="Times New Roman" w:eastAsia="Times New Roman" w:hAnsi="Times New Roman" w:cs="Times New Roman"/>
      <w:sz w:val="20"/>
      <w:szCs w:val="20"/>
      <w:lang w:val="x-none" w:eastAsia="x-none"/>
    </w:rPr>
  </w:style>
  <w:style w:type="paragraph" w:styleId="Bezmezer">
    <w:name w:val="No Spacing"/>
    <w:basedOn w:val="Normln"/>
    <w:link w:val="BezmezerChar"/>
    <w:uiPriority w:val="1"/>
    <w:qFormat/>
    <w:rsid w:val="00E826CB"/>
    <w:pPr>
      <w:spacing w:after="0" w:line="240" w:lineRule="auto"/>
    </w:pPr>
    <w:rPr>
      <w:rFonts w:ascii="Cambria" w:eastAsia="Times New Roman" w:hAnsi="Cambria" w:cs="Times New Roman"/>
      <w:sz w:val="22"/>
      <w:lang w:val="en-US" w:bidi="en-US"/>
    </w:rPr>
  </w:style>
  <w:style w:type="character" w:customStyle="1" w:styleId="BezmezerChar">
    <w:name w:val="Bez mezer Char"/>
    <w:link w:val="Bezmezer"/>
    <w:uiPriority w:val="1"/>
    <w:rsid w:val="00E826CB"/>
    <w:rPr>
      <w:rFonts w:ascii="Cambria" w:eastAsia="Times New Roman" w:hAnsi="Cambria" w:cs="Times New Roman"/>
      <w:lang w:val="en-US" w:bidi="en-US"/>
    </w:rPr>
  </w:style>
  <w:style w:type="character" w:styleId="Nevyeenzmnka">
    <w:name w:val="Unresolved Mention"/>
    <w:basedOn w:val="Standardnpsmoodstavce"/>
    <w:uiPriority w:val="99"/>
    <w:semiHidden/>
    <w:unhideWhenUsed/>
    <w:rsid w:val="009646AB"/>
    <w:rPr>
      <w:color w:val="605E5C"/>
      <w:shd w:val="clear" w:color="auto" w:fill="E1DFDD"/>
    </w:rPr>
  </w:style>
  <w:style w:type="table" w:customStyle="1" w:styleId="TableNormal">
    <w:name w:val="Table Normal"/>
    <w:uiPriority w:val="2"/>
    <w:semiHidden/>
    <w:unhideWhenUsed/>
    <w:qFormat/>
    <w:rsid w:val="00D135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D13576"/>
    <w:pPr>
      <w:widowControl w:val="0"/>
      <w:autoSpaceDE w:val="0"/>
      <w:autoSpaceDN w:val="0"/>
      <w:spacing w:before="119" w:after="0" w:line="240" w:lineRule="auto"/>
      <w:ind w:left="52"/>
    </w:pPr>
    <w:rPr>
      <w:rFonts w:eastAsia="Verdana" w:cs="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kyvara@spcss.cz"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jakub.richter@spcss.cz"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pcss.cz" TargetMode="Externa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70C7786A07343A675A99F3B55BE8D" ma:contentTypeVersion="6" ma:contentTypeDescription="Create a new document." ma:contentTypeScope="" ma:versionID="e040dd5e381a641cdd858695bbf7c06d">
  <xsd:schema xmlns:xsd="http://www.w3.org/2001/XMLSchema" xmlns:xs="http://www.w3.org/2001/XMLSchema" xmlns:p="http://schemas.microsoft.com/office/2006/metadata/properties" xmlns:ns2="94698401-0e61-4b31-b5e1-dad3b19c9dff" targetNamespace="http://schemas.microsoft.com/office/2006/metadata/properties" ma:root="true" ma:fieldsID="841af32637aead649f712dd203d3df69" ns2:_="">
    <xsd:import namespace="94698401-0e61-4b31-b5e1-dad3b19c9d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8401-0e61-4b31-b5e1-dad3b19c9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BAE0-2949-4433-A29B-516C54AA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8401-0e61-4b31-b5e1-dad3b19c9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745EB-436E-467D-830D-17458DC48247}">
  <ds:schemaRefs>
    <ds:schemaRef ds:uri="http://schemas.microsoft.com/sharepoint/v3/contenttype/forms"/>
  </ds:schemaRefs>
</ds:datastoreItem>
</file>

<file path=customXml/itemProps3.xml><?xml version="1.0" encoding="utf-8"?>
<ds:datastoreItem xmlns:ds="http://schemas.openxmlformats.org/officeDocument/2006/customXml" ds:itemID="{2E8EDFB5-DC6A-458E-A2C1-4069CCAC6D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5DC63-B230-45ED-B28B-1D47D931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29</Pages>
  <Words>8185</Words>
  <Characters>48295</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Trnková Klára</dc:creator>
  <cp:keywords/>
  <cp:lastModifiedBy>Krátošková Andrea</cp:lastModifiedBy>
  <cp:revision>70</cp:revision>
  <cp:lastPrinted>2020-07-14T05:26:00Z</cp:lastPrinted>
  <dcterms:created xsi:type="dcterms:W3CDTF">2021-10-12T10:07:00Z</dcterms:created>
  <dcterms:modified xsi:type="dcterms:W3CDTF">2021-10-26T07:10:00Z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0x010100A6370C7786A07343A675A99F3B55BE8D</vt:lpwstr>
  </property>
  <property fmtid="{D5CDD505-2E9C-101B-9397-08002B2CF9AE}" pid="3" name="MSIP_Label_8b33fbad-f6f4-45bd-b8c1-f46f3711dcc6_Enabled">
    <vt:lpwstr>True</vt:lpwstr>
  </property>
  <property fmtid="{D5CDD505-2E9C-101B-9397-08002B2CF9AE}" pid="4" name="MSIP_Label_8b33fbad-f6f4-45bd-b8c1-f46f3711dcc6_SiteId">
    <vt:lpwstr>8ef2ef64-61e6-4033-9f7f-48ccd5d03c90</vt:lpwstr>
  </property>
  <property fmtid="{D5CDD505-2E9C-101B-9397-08002B2CF9AE}" pid="5" name="MSIP_Label_8b33fbad-f6f4-45bd-b8c1-f46f3711dcc6_Owner">
    <vt:lpwstr>helena.spackova@spcss.cz</vt:lpwstr>
  </property>
  <property fmtid="{D5CDD505-2E9C-101B-9397-08002B2CF9AE}" pid="6" name="MSIP_Label_8b33fbad-f6f4-45bd-b8c1-f46f3711dcc6_SetDate">
    <vt:lpwstr>2020-07-21T12:38:08.3540506Z</vt:lpwstr>
  </property>
  <property fmtid="{D5CDD505-2E9C-101B-9397-08002B2CF9AE}" pid="7" name="MSIP_Label_8b33fbad-f6f4-45bd-b8c1-f46f3711dcc6_Name">
    <vt:lpwstr>Veřejné</vt:lpwstr>
  </property>
  <property fmtid="{D5CDD505-2E9C-101B-9397-08002B2CF9AE}" pid="8" name="MSIP_Label_8b33fbad-f6f4-45bd-b8c1-f46f3711dcc6_Application">
    <vt:lpwstr>Microsoft Azure Information Protection</vt:lpwstr>
  </property>
  <property fmtid="{D5CDD505-2E9C-101B-9397-08002B2CF9AE}" pid="9" name="MSIP_Label_8b33fbad-f6f4-45bd-b8c1-f46f3711dcc6_ActionId">
    <vt:lpwstr>cab0a954-d2d2-4de6-b972-3755867767b0</vt:lpwstr>
  </property>
  <property fmtid="{D5CDD505-2E9C-101B-9397-08002B2CF9AE}" pid="10" name="MSIP_Label_8b33fbad-f6f4-45bd-b8c1-f46f3711dcc6_Extended_MSFT_Method">
    <vt:lpwstr>Automatic</vt:lpwstr>
  </property>
  <property fmtid="{D5CDD505-2E9C-101B-9397-08002B2CF9AE}" pid="11" name="Sensitivity">
    <vt:lpwstr>Veřejné</vt:lpwstr>
  </property>
</Properties>
</file>