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79AB7" w14:textId="5A1C61C1" w:rsidR="00E212D2" w:rsidRPr="00E212D2" w:rsidRDefault="005333F8" w:rsidP="00A86FF4">
      <w:pPr>
        <w:spacing w:before="240"/>
        <w:jc w:val="center"/>
        <w:rPr>
          <w:rFonts w:ascii="Calibri Light" w:hAnsi="Calibri Light" w:cs="Calibri Light"/>
          <w:color w:val="0070C0"/>
          <w:sz w:val="32"/>
          <w:szCs w:val="32"/>
          <w:lang w:val="en-GB"/>
        </w:rPr>
      </w:pPr>
      <w:r>
        <w:rPr>
          <w:rFonts w:ascii="Calibri Light" w:hAnsi="Calibri Light" w:cs="Calibri Light"/>
          <w:color w:val="0070C0"/>
          <w:sz w:val="32"/>
          <w:szCs w:val="32"/>
          <w:lang w:val="en-GB"/>
        </w:rPr>
        <w:t xml:space="preserve">General </w:t>
      </w:r>
      <w:r w:rsidR="00E212D2" w:rsidRPr="00E212D2">
        <w:rPr>
          <w:rFonts w:ascii="Calibri Light" w:hAnsi="Calibri Light" w:cs="Calibri Light"/>
          <w:color w:val="0070C0"/>
          <w:sz w:val="32"/>
          <w:szCs w:val="32"/>
          <w:lang w:val="en-GB"/>
        </w:rPr>
        <w:t>T</w:t>
      </w:r>
      <w:r w:rsidR="00E212D2">
        <w:rPr>
          <w:rFonts w:ascii="Calibri Light" w:hAnsi="Calibri Light" w:cs="Calibri Light"/>
          <w:color w:val="0070C0"/>
          <w:sz w:val="32"/>
          <w:szCs w:val="32"/>
          <w:lang w:val="en-GB"/>
        </w:rPr>
        <w:t>ECHNICAL SPECIFICATION</w:t>
      </w:r>
    </w:p>
    <w:p w14:paraId="3047D7D9" w14:textId="77777777" w:rsidR="00E212D2" w:rsidRPr="00DE66FD" w:rsidRDefault="00E212D2" w:rsidP="00E212D2">
      <w:pPr>
        <w:pStyle w:val="Nadpis2"/>
        <w:keepLines w:val="0"/>
        <w:numPr>
          <w:ilvl w:val="1"/>
          <w:numId w:val="2"/>
        </w:numPr>
        <w:tabs>
          <w:tab w:val="num" w:pos="576"/>
        </w:tabs>
        <w:overflowPunct/>
        <w:autoSpaceDE/>
        <w:autoSpaceDN/>
        <w:adjustRightInd/>
        <w:spacing w:before="240" w:after="60"/>
        <w:ind w:left="576" w:hanging="576"/>
        <w:jc w:val="left"/>
        <w:textAlignment w:val="auto"/>
        <w:rPr>
          <w:rFonts w:asciiTheme="majorHAnsi" w:eastAsiaTheme="majorEastAsia" w:hAnsiTheme="majorHAnsi" w:cstheme="majorHAnsi"/>
          <w:b w:val="0"/>
          <w:color w:val="2F5496" w:themeColor="accent1" w:themeShade="BF"/>
          <w:sz w:val="26"/>
          <w:szCs w:val="26"/>
          <w:lang w:val="en-US" w:eastAsia="en-US"/>
        </w:rPr>
      </w:pPr>
      <w:r w:rsidRPr="00DE66FD">
        <w:rPr>
          <w:rFonts w:asciiTheme="majorHAnsi" w:eastAsiaTheme="majorEastAsia" w:hAnsiTheme="majorHAnsi" w:cstheme="majorHAnsi"/>
          <w:b w:val="0"/>
          <w:color w:val="2F5496" w:themeColor="accent1" w:themeShade="BF"/>
          <w:sz w:val="26"/>
          <w:szCs w:val="26"/>
          <w:lang w:val="en-US" w:eastAsia="en-US"/>
        </w:rPr>
        <w:t>Chip module basic specification</w:t>
      </w:r>
    </w:p>
    <w:p w14:paraId="4F3070AE"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Contact chip module with JAVA OS</w:t>
      </w:r>
    </w:p>
    <w:p w14:paraId="1F6D85B3" w14:textId="515FE195" w:rsidR="00986694" w:rsidRDefault="00E212D2" w:rsidP="00986694">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EEPROM or FLASH technology with minimum of</w:t>
      </w:r>
      <w:r w:rsidR="00037B83">
        <w:rPr>
          <w:rFonts w:asciiTheme="majorHAnsi" w:hAnsiTheme="majorHAnsi" w:cstheme="majorHAnsi"/>
          <w:lang w:val="en-US"/>
        </w:rPr>
        <w:t xml:space="preserve"> at least</w:t>
      </w:r>
      <w:r w:rsidRPr="00DE66FD">
        <w:rPr>
          <w:rFonts w:asciiTheme="majorHAnsi" w:hAnsiTheme="majorHAnsi" w:cstheme="majorHAnsi"/>
          <w:lang w:val="en-US"/>
        </w:rPr>
        <w:t xml:space="preserve"> </w:t>
      </w:r>
      <w:r w:rsidR="00A960CB" w:rsidRPr="00EB5D88">
        <w:rPr>
          <w:rFonts w:asciiTheme="majorHAnsi" w:hAnsiTheme="majorHAnsi" w:cstheme="majorHAnsi"/>
          <w:lang w:val="en-US"/>
        </w:rPr>
        <w:t>1</w:t>
      </w:r>
      <w:r w:rsidR="00037B83" w:rsidRPr="00EB5D88">
        <w:rPr>
          <w:rFonts w:asciiTheme="majorHAnsi" w:hAnsiTheme="majorHAnsi" w:cstheme="majorHAnsi"/>
          <w:lang w:val="en-US"/>
        </w:rPr>
        <w:t>3</w:t>
      </w:r>
      <w:r w:rsidR="00A960CB" w:rsidRPr="00EB5D88">
        <w:rPr>
          <w:rFonts w:asciiTheme="majorHAnsi" w:hAnsiTheme="majorHAnsi" w:cstheme="majorHAnsi"/>
          <w:lang w:val="en-US"/>
        </w:rPr>
        <w:t xml:space="preserve">0 </w:t>
      </w:r>
      <w:proofErr w:type="spellStart"/>
      <w:r w:rsidR="00D073D8" w:rsidRPr="00EB5D88">
        <w:rPr>
          <w:rFonts w:asciiTheme="majorHAnsi" w:hAnsiTheme="majorHAnsi" w:cstheme="majorHAnsi"/>
          <w:lang w:val="en-US"/>
        </w:rPr>
        <w:t>kBytes</w:t>
      </w:r>
      <w:proofErr w:type="spellEnd"/>
      <w:r w:rsidR="00D073D8" w:rsidRPr="00DE66FD">
        <w:rPr>
          <w:rFonts w:asciiTheme="majorHAnsi" w:hAnsiTheme="majorHAnsi" w:cstheme="majorHAnsi"/>
          <w:lang w:val="en-US"/>
        </w:rPr>
        <w:t xml:space="preserve"> </w:t>
      </w:r>
      <w:r w:rsidR="00037B83">
        <w:rPr>
          <w:rFonts w:asciiTheme="majorHAnsi" w:hAnsiTheme="majorHAnsi" w:cstheme="majorHAnsi"/>
          <w:lang w:val="en-US"/>
        </w:rPr>
        <w:t xml:space="preserve">of free user </w:t>
      </w:r>
      <w:r w:rsidR="00D073D8">
        <w:rPr>
          <w:rFonts w:asciiTheme="majorHAnsi" w:hAnsiTheme="majorHAnsi" w:cstheme="majorHAnsi"/>
          <w:lang w:val="en-US"/>
        </w:rPr>
        <w:t>memory</w:t>
      </w:r>
    </w:p>
    <w:p w14:paraId="21F625FA" w14:textId="6545A17C" w:rsidR="00037B83" w:rsidRDefault="00037B83" w:rsidP="00037B83">
      <w:pPr>
        <w:pStyle w:val="Odstavecseseznamem"/>
        <w:shd w:val="clear" w:color="auto" w:fill="D0CECE" w:themeFill="background2" w:themeFillShade="E6"/>
        <w:overflowPunct/>
        <w:autoSpaceDE/>
        <w:autoSpaceDN/>
        <w:adjustRightInd/>
        <w:spacing w:before="0" w:after="160" w:line="259" w:lineRule="auto"/>
        <w:jc w:val="left"/>
        <w:textAlignment w:val="auto"/>
        <w:rPr>
          <w:rFonts w:asciiTheme="majorHAnsi" w:hAnsiTheme="majorHAnsi" w:cstheme="majorHAnsi"/>
          <w:lang w:val="en-US"/>
        </w:rPr>
      </w:pPr>
      <w:r w:rsidRPr="00607817">
        <w:rPr>
          <w:rFonts w:asciiTheme="majorHAnsi" w:hAnsiTheme="majorHAnsi" w:cstheme="majorHAnsi"/>
          <w:b/>
          <w:bCs/>
          <w:i/>
          <w:iCs/>
          <w:lang w:val="en-US"/>
        </w:rPr>
        <w:t>Explanatory comment</w:t>
      </w:r>
      <w:r w:rsidRPr="00607817">
        <w:rPr>
          <w:rFonts w:asciiTheme="majorHAnsi" w:hAnsiTheme="majorHAnsi" w:cstheme="majorHAnsi"/>
          <w:i/>
          <w:iCs/>
          <w:lang w:val="en-US"/>
        </w:rPr>
        <w:t>:</w:t>
      </w:r>
      <w:r>
        <w:rPr>
          <w:rFonts w:asciiTheme="majorHAnsi" w:hAnsiTheme="majorHAnsi" w:cstheme="majorHAnsi"/>
          <w:lang w:val="en-US"/>
        </w:rPr>
        <w:t xml:space="preserve"> During the personalization of the chip, approx. 75kB of memory is consumed by creating of instances of PKI applet</w:t>
      </w:r>
      <w:r w:rsidR="00EB5D88">
        <w:rPr>
          <w:rFonts w:asciiTheme="majorHAnsi" w:hAnsiTheme="majorHAnsi" w:cstheme="majorHAnsi"/>
          <w:lang w:val="en-US"/>
        </w:rPr>
        <w:t xml:space="preserve">, </w:t>
      </w:r>
      <w:r>
        <w:rPr>
          <w:rFonts w:asciiTheme="majorHAnsi" w:hAnsiTheme="majorHAnsi" w:cstheme="majorHAnsi"/>
          <w:lang w:val="en-US"/>
        </w:rPr>
        <w:t xml:space="preserve">by uploading of </w:t>
      </w:r>
      <w:r w:rsidR="00EB5D88">
        <w:rPr>
          <w:rFonts w:asciiTheme="majorHAnsi" w:hAnsiTheme="majorHAnsi" w:cstheme="majorHAnsi"/>
          <w:lang w:val="en-US"/>
        </w:rPr>
        <w:t>third-party</w:t>
      </w:r>
      <w:r>
        <w:rPr>
          <w:rFonts w:asciiTheme="majorHAnsi" w:hAnsiTheme="majorHAnsi" w:cstheme="majorHAnsi"/>
          <w:lang w:val="en-US"/>
        </w:rPr>
        <w:t xml:space="preserve"> applet</w:t>
      </w:r>
      <w:r w:rsidR="00EB5D88">
        <w:rPr>
          <w:rFonts w:asciiTheme="majorHAnsi" w:hAnsiTheme="majorHAnsi" w:cstheme="majorHAnsi"/>
          <w:lang w:val="en-US"/>
        </w:rPr>
        <w:t xml:space="preserve"> and creating of other data structures on the chip</w:t>
      </w:r>
      <w:r>
        <w:rPr>
          <w:rFonts w:asciiTheme="majorHAnsi" w:hAnsiTheme="majorHAnsi" w:cstheme="majorHAnsi"/>
          <w:lang w:val="en-US"/>
        </w:rPr>
        <w:t>.</w:t>
      </w:r>
      <w:r w:rsidR="00EB5D88">
        <w:rPr>
          <w:rFonts w:asciiTheme="majorHAnsi" w:hAnsiTheme="majorHAnsi" w:cstheme="majorHAnsi"/>
          <w:lang w:val="en-US"/>
        </w:rPr>
        <w:t xml:space="preserve"> Another 55kB of memory has to be available for the user data (</w:t>
      </w:r>
      <w:proofErr w:type="gramStart"/>
      <w:r w:rsidR="00EB5D88">
        <w:rPr>
          <w:rFonts w:asciiTheme="majorHAnsi" w:hAnsiTheme="majorHAnsi" w:cstheme="majorHAnsi"/>
          <w:lang w:val="en-US"/>
        </w:rPr>
        <w:t>i.e.</w:t>
      </w:r>
      <w:proofErr w:type="gramEnd"/>
      <w:r w:rsidR="00EB5D88">
        <w:rPr>
          <w:rFonts w:asciiTheme="majorHAnsi" w:hAnsiTheme="majorHAnsi" w:cstheme="majorHAnsi"/>
          <w:lang w:val="en-US"/>
        </w:rPr>
        <w:t xml:space="preserve"> keys and certificates and other user data).</w:t>
      </w:r>
    </w:p>
    <w:p w14:paraId="02AFA764" w14:textId="77512E30" w:rsidR="0069398D" w:rsidRPr="002A54BA" w:rsidRDefault="00986694" w:rsidP="0069398D">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2A54BA">
        <w:rPr>
          <w:rFonts w:asciiTheme="majorHAnsi" w:hAnsiTheme="majorHAnsi" w:cstheme="majorHAnsi"/>
          <w:lang w:val="en-US"/>
        </w:rPr>
        <w:t xml:space="preserve">Supported standards ISO </w:t>
      </w:r>
      <w:r w:rsidR="00DB78DC" w:rsidRPr="002A54BA">
        <w:rPr>
          <w:rFonts w:asciiTheme="majorHAnsi" w:hAnsiTheme="majorHAnsi" w:cstheme="majorHAnsi"/>
          <w:lang w:val="en-US"/>
        </w:rPr>
        <w:t>7816</w:t>
      </w:r>
      <w:r w:rsidR="0069398D" w:rsidRPr="002A54BA">
        <w:rPr>
          <w:rFonts w:asciiTheme="majorHAnsi" w:hAnsiTheme="majorHAnsi" w:cstheme="majorHAnsi"/>
          <w:lang w:val="en-US"/>
        </w:rPr>
        <w:t>, in particular:</w:t>
      </w:r>
    </w:p>
    <w:p w14:paraId="0065CE78" w14:textId="7931BA2B" w:rsidR="0069398D" w:rsidRPr="002A54BA" w:rsidRDefault="0069398D" w:rsidP="0069398D">
      <w:pPr>
        <w:pStyle w:val="Odstavecseseznamem"/>
        <w:numPr>
          <w:ilvl w:val="1"/>
          <w:numId w:val="1"/>
        </w:numPr>
        <w:overflowPunct/>
        <w:autoSpaceDE/>
        <w:autoSpaceDN/>
        <w:adjustRightInd/>
        <w:spacing w:before="0" w:after="160" w:line="259" w:lineRule="auto"/>
        <w:jc w:val="left"/>
        <w:textAlignment w:val="auto"/>
        <w:rPr>
          <w:rFonts w:asciiTheme="majorHAnsi" w:hAnsiTheme="majorHAnsi" w:cstheme="majorHAnsi"/>
          <w:lang w:val="en-US"/>
        </w:rPr>
      </w:pPr>
      <w:r w:rsidRPr="002A54BA">
        <w:rPr>
          <w:rFonts w:asciiTheme="majorHAnsi" w:hAnsiTheme="majorHAnsi" w:cstheme="majorHAnsi"/>
          <w:lang w:val="en-US"/>
        </w:rPr>
        <w:t xml:space="preserve">supported communication protocols </w:t>
      </w:r>
    </w:p>
    <w:p w14:paraId="03BFF524" w14:textId="4A992007" w:rsidR="0069398D" w:rsidRPr="002A54BA" w:rsidRDefault="0069398D" w:rsidP="0069398D">
      <w:pPr>
        <w:pStyle w:val="Odstavecseseznamem"/>
        <w:numPr>
          <w:ilvl w:val="1"/>
          <w:numId w:val="1"/>
        </w:numPr>
        <w:overflowPunct/>
        <w:autoSpaceDE/>
        <w:autoSpaceDN/>
        <w:adjustRightInd/>
        <w:spacing w:before="0" w:after="160" w:line="259" w:lineRule="auto"/>
        <w:jc w:val="left"/>
        <w:textAlignment w:val="auto"/>
        <w:rPr>
          <w:rFonts w:asciiTheme="majorHAnsi" w:hAnsiTheme="majorHAnsi" w:cstheme="majorHAnsi"/>
          <w:lang w:val="en-US"/>
        </w:rPr>
      </w:pPr>
      <w:r w:rsidRPr="002A54BA">
        <w:rPr>
          <w:rFonts w:asciiTheme="majorHAnsi" w:hAnsiTheme="majorHAnsi" w:cstheme="majorHAnsi"/>
          <w:lang w:val="en-US"/>
        </w:rPr>
        <w:t>standard contact surface</w:t>
      </w:r>
    </w:p>
    <w:p w14:paraId="1A909817" w14:textId="38742477" w:rsidR="002753C5" w:rsidRPr="002A54BA" w:rsidRDefault="00B04472" w:rsidP="002753C5">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2A54BA">
        <w:rPr>
          <w:rFonts w:asciiTheme="majorHAnsi" w:hAnsiTheme="majorHAnsi" w:cstheme="majorHAnsi"/>
          <w:lang w:val="en-US"/>
        </w:rPr>
        <w:t xml:space="preserve">Chip module </w:t>
      </w:r>
      <w:r w:rsidR="002753C5" w:rsidRPr="002A54BA">
        <w:rPr>
          <w:rFonts w:asciiTheme="majorHAnsi" w:hAnsiTheme="majorHAnsi" w:cstheme="majorHAnsi"/>
          <w:lang w:val="en-US"/>
        </w:rPr>
        <w:t>size</w:t>
      </w:r>
      <w:r w:rsidRPr="002A54BA">
        <w:rPr>
          <w:rFonts w:asciiTheme="majorHAnsi" w:hAnsiTheme="majorHAnsi" w:cstheme="majorHAnsi"/>
          <w:lang w:val="en-US"/>
        </w:rPr>
        <w:t>/punching size</w:t>
      </w:r>
      <w:r w:rsidR="002753C5" w:rsidRPr="002A54BA">
        <w:rPr>
          <w:rFonts w:asciiTheme="majorHAnsi" w:hAnsiTheme="majorHAnsi" w:cstheme="majorHAnsi"/>
          <w:lang w:val="en-US"/>
        </w:rPr>
        <w:t xml:space="preserve">: </w:t>
      </w:r>
    </w:p>
    <w:p w14:paraId="5BB46A1D" w14:textId="47871F93" w:rsidR="002753C5" w:rsidRPr="00D23271" w:rsidRDefault="002753C5" w:rsidP="00D23271">
      <w:pPr>
        <w:pStyle w:val="Odstavecseseznamem"/>
        <w:numPr>
          <w:ilvl w:val="1"/>
          <w:numId w:val="1"/>
        </w:numPr>
        <w:overflowPunct/>
        <w:autoSpaceDE/>
        <w:autoSpaceDN/>
        <w:adjustRightInd/>
        <w:spacing w:before="0" w:after="160" w:line="259" w:lineRule="auto"/>
        <w:jc w:val="left"/>
        <w:textAlignment w:val="auto"/>
        <w:rPr>
          <w:rFonts w:asciiTheme="majorHAnsi" w:hAnsiTheme="majorHAnsi" w:cstheme="majorHAnsi"/>
          <w:lang w:val="en-US"/>
        </w:rPr>
      </w:pPr>
      <w:r w:rsidRPr="002A54BA">
        <w:rPr>
          <w:rFonts w:asciiTheme="majorHAnsi" w:hAnsiTheme="majorHAnsi" w:cstheme="majorHAnsi"/>
          <w:lang w:val="en-US"/>
        </w:rPr>
        <w:t>11.8mm x 13mm</w:t>
      </w:r>
      <w:r w:rsidR="00986694" w:rsidRPr="002A54BA">
        <w:rPr>
          <w:rFonts w:asciiTheme="majorHAnsi" w:hAnsiTheme="majorHAnsi" w:cstheme="majorHAnsi"/>
          <w:lang w:val="en-US"/>
        </w:rPr>
        <w:t>, R=2,2mm</w:t>
      </w:r>
      <w:r w:rsidR="00DB78DC" w:rsidRPr="002A54BA">
        <w:rPr>
          <w:rFonts w:asciiTheme="majorHAnsi" w:hAnsiTheme="majorHAnsi" w:cstheme="majorHAnsi"/>
          <w:lang w:val="en-US"/>
        </w:rPr>
        <w:t xml:space="preserve"> </w:t>
      </w:r>
      <w:r w:rsidRPr="002A54BA">
        <w:rPr>
          <w:rFonts w:asciiTheme="majorHAnsi" w:hAnsiTheme="majorHAnsi" w:cstheme="majorHAnsi"/>
          <w:lang w:val="en-US"/>
        </w:rPr>
        <w:t xml:space="preserve">for </w:t>
      </w:r>
      <w:r w:rsidR="00B04472" w:rsidRPr="002A54BA">
        <w:rPr>
          <w:rFonts w:asciiTheme="majorHAnsi" w:hAnsiTheme="majorHAnsi" w:cstheme="majorHAnsi"/>
          <w:lang w:val="en-US"/>
        </w:rPr>
        <w:t>8 contacts modules</w:t>
      </w:r>
    </w:p>
    <w:p w14:paraId="3357D27F" w14:textId="11101A50" w:rsidR="002753C5" w:rsidRPr="002A54BA" w:rsidRDefault="002753C5" w:rsidP="00B04472">
      <w:pPr>
        <w:spacing w:after="0"/>
        <w:ind w:left="709"/>
        <w:rPr>
          <w:rFonts w:asciiTheme="majorHAnsi" w:hAnsiTheme="majorHAnsi" w:cstheme="majorHAnsi"/>
          <w:lang w:val="en-US"/>
        </w:rPr>
      </w:pPr>
      <w:r w:rsidRPr="002A54BA">
        <w:rPr>
          <w:rFonts w:asciiTheme="majorHAnsi" w:hAnsiTheme="majorHAnsi" w:cstheme="majorHAnsi"/>
          <w:lang w:val="en-US"/>
        </w:rPr>
        <w:t>Buyer accepts both size options</w:t>
      </w:r>
      <w:r w:rsidR="00B04472" w:rsidRPr="002A54BA">
        <w:rPr>
          <w:rFonts w:asciiTheme="majorHAnsi" w:hAnsiTheme="majorHAnsi" w:cstheme="majorHAnsi"/>
          <w:lang w:val="en-US"/>
        </w:rPr>
        <w:t>.</w:t>
      </w:r>
    </w:p>
    <w:p w14:paraId="4B33248F" w14:textId="27903F96" w:rsidR="002753C5" w:rsidRPr="002A54BA" w:rsidRDefault="002753C5" w:rsidP="002753C5">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2A54BA">
        <w:rPr>
          <w:rFonts w:asciiTheme="majorHAnsi" w:hAnsiTheme="majorHAnsi" w:cstheme="majorHAnsi"/>
          <w:lang w:val="en-US"/>
        </w:rPr>
        <w:t>Maximum module thickness: 580 µm</w:t>
      </w:r>
    </w:p>
    <w:p w14:paraId="525B807D" w14:textId="45AE3B5E" w:rsidR="00A321AC" w:rsidRPr="002A54BA" w:rsidRDefault="00A321AC" w:rsidP="002753C5">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2A54BA">
        <w:rPr>
          <w:rFonts w:asciiTheme="majorHAnsi" w:hAnsiTheme="majorHAnsi" w:cstheme="majorHAnsi"/>
          <w:lang w:val="en-US"/>
        </w:rPr>
        <w:t>Maximum Tape thickness: 210 µm</w:t>
      </w:r>
    </w:p>
    <w:p w14:paraId="1A63EB63" w14:textId="2D7DE8DF" w:rsidR="00EF209E" w:rsidRPr="002A54BA" w:rsidRDefault="002753C5" w:rsidP="002753C5">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2A54BA">
        <w:rPr>
          <w:rFonts w:asciiTheme="majorHAnsi" w:hAnsiTheme="majorHAnsi" w:cstheme="majorHAnsi"/>
          <w:lang w:val="en-US"/>
        </w:rPr>
        <w:t xml:space="preserve">Working temperature range: -10°C to + 50°C </w:t>
      </w:r>
    </w:p>
    <w:p w14:paraId="34C4F1F7" w14:textId="77777777" w:rsidR="00D75469" w:rsidRDefault="002753C5" w:rsidP="002753C5">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2A54BA">
        <w:rPr>
          <w:rFonts w:asciiTheme="majorHAnsi" w:hAnsiTheme="majorHAnsi" w:cstheme="majorHAnsi"/>
          <w:lang w:val="en-US"/>
        </w:rPr>
        <w:t>Short temperature peak allowed: 210°C less than 1 sec.</w:t>
      </w:r>
    </w:p>
    <w:p w14:paraId="52BBB676" w14:textId="5781F471" w:rsidR="008C1874" w:rsidRDefault="00D75469" w:rsidP="00D75469">
      <w:pPr>
        <w:pStyle w:val="Odstavecseseznamem"/>
        <w:shd w:val="clear" w:color="auto" w:fill="D9D9D9" w:themeFill="background1" w:themeFillShade="D9"/>
        <w:overflowPunct/>
        <w:autoSpaceDE/>
        <w:autoSpaceDN/>
        <w:adjustRightInd/>
        <w:spacing w:before="0" w:after="160" w:line="259" w:lineRule="auto"/>
        <w:jc w:val="left"/>
        <w:textAlignment w:val="auto"/>
        <w:rPr>
          <w:rFonts w:asciiTheme="majorHAnsi" w:hAnsiTheme="majorHAnsi" w:cstheme="majorHAnsi"/>
          <w:lang w:val="en-US"/>
        </w:rPr>
      </w:pPr>
      <w:r w:rsidRPr="00607817">
        <w:rPr>
          <w:rFonts w:asciiTheme="majorHAnsi" w:hAnsiTheme="majorHAnsi" w:cstheme="majorHAnsi"/>
          <w:b/>
          <w:bCs/>
          <w:i/>
          <w:iCs/>
          <w:lang w:val="en-US"/>
        </w:rPr>
        <w:t>Explanatory comment</w:t>
      </w:r>
      <w:r w:rsidRPr="00607817">
        <w:rPr>
          <w:rFonts w:asciiTheme="majorHAnsi" w:hAnsiTheme="majorHAnsi" w:cstheme="majorHAnsi"/>
          <w:i/>
          <w:iCs/>
          <w:lang w:val="en-US"/>
        </w:rPr>
        <w:t>:</w:t>
      </w:r>
      <w:r w:rsidR="00D8347A">
        <w:rPr>
          <w:rFonts w:asciiTheme="majorHAnsi" w:hAnsiTheme="majorHAnsi" w:cstheme="majorHAnsi"/>
          <w:lang w:val="en-US"/>
        </w:rPr>
        <w:t xml:space="preserve"> T</w:t>
      </w:r>
      <w:r w:rsidR="008C1874" w:rsidRPr="008C1874">
        <w:rPr>
          <w:rFonts w:asciiTheme="majorHAnsi" w:hAnsiTheme="majorHAnsi" w:cstheme="majorHAnsi"/>
          <w:lang w:val="en-US"/>
        </w:rPr>
        <w:t>his parameter refers to the manufacturing process of the card, not to its normal use by the cardholder</w:t>
      </w:r>
      <w:r w:rsidR="00D8347A">
        <w:rPr>
          <w:rFonts w:asciiTheme="majorHAnsi" w:hAnsiTheme="majorHAnsi" w:cstheme="majorHAnsi"/>
          <w:lang w:val="en-US"/>
        </w:rPr>
        <w:t>.</w:t>
      </w:r>
    </w:p>
    <w:p w14:paraId="6F481BC2" w14:textId="2F8B8624" w:rsidR="008C1874" w:rsidRPr="002A54BA" w:rsidRDefault="00D8347A" w:rsidP="00D75469">
      <w:pPr>
        <w:pStyle w:val="Odstavecseseznamem"/>
        <w:shd w:val="clear" w:color="auto" w:fill="D9D9D9" w:themeFill="background1" w:themeFillShade="D9"/>
        <w:overflowPunct/>
        <w:autoSpaceDE/>
        <w:autoSpaceDN/>
        <w:adjustRightInd/>
        <w:spacing w:before="0" w:after="160" w:line="259" w:lineRule="auto"/>
        <w:jc w:val="left"/>
        <w:textAlignment w:val="auto"/>
        <w:rPr>
          <w:rFonts w:asciiTheme="majorHAnsi" w:hAnsiTheme="majorHAnsi" w:cstheme="majorHAnsi"/>
          <w:lang w:val="en-US"/>
        </w:rPr>
      </w:pPr>
      <w:r>
        <w:rPr>
          <w:rFonts w:asciiTheme="majorHAnsi" w:hAnsiTheme="majorHAnsi" w:cstheme="majorHAnsi"/>
          <w:lang w:val="en-US"/>
        </w:rPr>
        <w:t>T</w:t>
      </w:r>
      <w:r w:rsidR="008C1874" w:rsidRPr="008C1874">
        <w:rPr>
          <w:rFonts w:asciiTheme="majorHAnsi" w:hAnsiTheme="majorHAnsi" w:cstheme="majorHAnsi"/>
          <w:lang w:val="en-US"/>
        </w:rPr>
        <w:t>he contracting authority requires this parameter because of the manufacturing technology, which puts such a strain on the contact chip when inserting it into the card body</w:t>
      </w:r>
    </w:p>
    <w:p w14:paraId="4CF916DF" w14:textId="74A342F0" w:rsidR="002753C5" w:rsidRPr="002A54BA" w:rsidRDefault="002753C5" w:rsidP="000A6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2A54BA">
        <w:rPr>
          <w:rFonts w:asciiTheme="majorHAnsi" w:hAnsiTheme="majorHAnsi" w:cstheme="majorHAnsi"/>
          <w:lang w:val="en-US"/>
        </w:rPr>
        <w:t xml:space="preserve">Storage for up to one year after delivery </w:t>
      </w:r>
      <w:r w:rsidR="00620A8C" w:rsidRPr="002A54BA">
        <w:rPr>
          <w:rFonts w:asciiTheme="majorHAnsi" w:hAnsiTheme="majorHAnsi" w:cstheme="majorHAnsi"/>
          <w:lang w:val="en-US"/>
        </w:rPr>
        <w:t>in standard conditions</w:t>
      </w:r>
    </w:p>
    <w:p w14:paraId="364BD538" w14:textId="6F8FF608" w:rsidR="00E9541D" w:rsidRPr="002A54BA" w:rsidRDefault="00E9541D" w:rsidP="00E9541D">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2A54BA">
        <w:rPr>
          <w:rFonts w:asciiTheme="majorHAnsi" w:hAnsiTheme="majorHAnsi" w:cstheme="majorHAnsi"/>
          <w:lang w:val="en-US"/>
        </w:rPr>
        <w:t>Modul reliability: 500 hrs. at 85°C, 85% HR</w:t>
      </w:r>
    </w:p>
    <w:p w14:paraId="5A57405E" w14:textId="259CF951" w:rsidR="000A62D2" w:rsidRPr="002A54BA" w:rsidRDefault="000A62D2" w:rsidP="000A6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2A54BA">
        <w:rPr>
          <w:rFonts w:asciiTheme="majorHAnsi" w:hAnsiTheme="majorHAnsi" w:cstheme="majorHAnsi"/>
          <w:lang w:val="en-US"/>
        </w:rPr>
        <w:t>Chip modules winded on the reel:</w:t>
      </w:r>
    </w:p>
    <w:p w14:paraId="69843331" w14:textId="5008E11A" w:rsidR="00A321AC" w:rsidRPr="002A54BA" w:rsidRDefault="002D4AB2" w:rsidP="00A321AC">
      <w:pPr>
        <w:pStyle w:val="Odstavecseseznamem"/>
        <w:numPr>
          <w:ilvl w:val="1"/>
          <w:numId w:val="1"/>
        </w:numPr>
        <w:overflowPunct/>
        <w:autoSpaceDE/>
        <w:autoSpaceDN/>
        <w:adjustRightInd/>
        <w:spacing w:before="0" w:after="160" w:line="259" w:lineRule="auto"/>
        <w:jc w:val="left"/>
        <w:textAlignment w:val="auto"/>
        <w:rPr>
          <w:rFonts w:asciiTheme="majorHAnsi" w:hAnsiTheme="majorHAnsi" w:cstheme="majorHAnsi"/>
          <w:lang w:val="en-US"/>
        </w:rPr>
      </w:pPr>
      <w:r w:rsidRPr="002A54BA">
        <w:rPr>
          <w:rFonts w:asciiTheme="majorHAnsi" w:hAnsiTheme="majorHAnsi" w:cstheme="majorHAnsi"/>
          <w:lang w:val="en-US"/>
        </w:rPr>
        <w:t xml:space="preserve">width of the inner surface of the reel for winding the belt </w:t>
      </w:r>
      <w:r w:rsidR="00D75469">
        <w:rPr>
          <w:rFonts w:asciiTheme="majorHAnsi" w:hAnsiTheme="majorHAnsi" w:cstheme="majorHAnsi"/>
          <w:lang w:val="en-US"/>
        </w:rPr>
        <w:t>35-40</w:t>
      </w:r>
      <w:r w:rsidRPr="002A54BA">
        <w:rPr>
          <w:rFonts w:asciiTheme="majorHAnsi" w:hAnsiTheme="majorHAnsi" w:cstheme="majorHAnsi"/>
          <w:lang w:val="en-US"/>
        </w:rPr>
        <w:t>mm</w:t>
      </w:r>
    </w:p>
    <w:p w14:paraId="57260C8E" w14:textId="63E495EE" w:rsidR="000A62D2" w:rsidRPr="002A54BA" w:rsidRDefault="000A62D2" w:rsidP="000A62D2">
      <w:pPr>
        <w:pStyle w:val="Odstavecseseznamem"/>
        <w:numPr>
          <w:ilvl w:val="1"/>
          <w:numId w:val="1"/>
        </w:numPr>
        <w:overflowPunct/>
        <w:autoSpaceDE/>
        <w:autoSpaceDN/>
        <w:adjustRightInd/>
        <w:spacing w:before="0" w:after="160" w:line="259" w:lineRule="auto"/>
        <w:jc w:val="left"/>
        <w:textAlignment w:val="auto"/>
        <w:rPr>
          <w:rFonts w:asciiTheme="majorHAnsi" w:hAnsiTheme="majorHAnsi" w:cstheme="majorHAnsi"/>
          <w:lang w:val="en-US"/>
        </w:rPr>
      </w:pPr>
      <w:r w:rsidRPr="002A54BA">
        <w:rPr>
          <w:rFonts w:asciiTheme="majorHAnsi" w:hAnsiTheme="majorHAnsi" w:cstheme="majorHAnsi"/>
          <w:lang w:val="en-US"/>
        </w:rPr>
        <w:t>fixing hub diameter: Ø</w:t>
      </w:r>
      <w:r w:rsidR="00A321AC" w:rsidRPr="002A54BA">
        <w:rPr>
          <w:rFonts w:asciiTheme="majorHAnsi" w:hAnsiTheme="majorHAnsi" w:cstheme="majorHAnsi"/>
          <w:lang w:val="en-US"/>
        </w:rPr>
        <w:t xml:space="preserve"> 13mm or</w:t>
      </w:r>
      <w:r w:rsidRPr="002A54BA">
        <w:rPr>
          <w:rFonts w:asciiTheme="majorHAnsi" w:hAnsiTheme="majorHAnsi" w:cstheme="majorHAnsi"/>
          <w:lang w:val="en-US"/>
        </w:rPr>
        <w:t xml:space="preserve"> 76.5mm</w:t>
      </w:r>
    </w:p>
    <w:p w14:paraId="2AEC703E" w14:textId="68114E3C" w:rsidR="000A62D2" w:rsidRPr="002A54BA" w:rsidRDefault="000A62D2" w:rsidP="00EF209E">
      <w:pPr>
        <w:pStyle w:val="Odstavecseseznamem"/>
        <w:numPr>
          <w:ilvl w:val="1"/>
          <w:numId w:val="1"/>
        </w:numPr>
        <w:overflowPunct/>
        <w:autoSpaceDE/>
        <w:autoSpaceDN/>
        <w:adjustRightInd/>
        <w:spacing w:before="0" w:after="160" w:line="259" w:lineRule="auto"/>
        <w:jc w:val="left"/>
        <w:textAlignment w:val="auto"/>
        <w:rPr>
          <w:rFonts w:asciiTheme="majorHAnsi" w:hAnsiTheme="majorHAnsi" w:cstheme="majorHAnsi"/>
          <w:lang w:val="en-US"/>
        </w:rPr>
      </w:pPr>
      <w:r w:rsidRPr="002A54BA">
        <w:rPr>
          <w:rFonts w:asciiTheme="majorHAnsi" w:hAnsiTheme="majorHAnsi" w:cstheme="majorHAnsi"/>
          <w:lang w:val="en-US"/>
        </w:rPr>
        <w:t>winding hub diameter: Ø</w:t>
      </w:r>
      <w:r w:rsidR="00A321AC" w:rsidRPr="002A54BA">
        <w:rPr>
          <w:rFonts w:asciiTheme="majorHAnsi" w:hAnsiTheme="majorHAnsi" w:cstheme="majorHAnsi"/>
          <w:lang w:val="en-US"/>
        </w:rPr>
        <w:t xml:space="preserve"> 150mm -</w:t>
      </w:r>
      <w:r w:rsidRPr="002A54BA">
        <w:rPr>
          <w:rFonts w:asciiTheme="majorHAnsi" w:hAnsiTheme="majorHAnsi" w:cstheme="majorHAnsi"/>
          <w:lang w:val="en-US"/>
        </w:rPr>
        <w:t>180mm</w:t>
      </w:r>
    </w:p>
    <w:p w14:paraId="39D5E633" w14:textId="4EDD25C7" w:rsidR="00E9541D" w:rsidRPr="002A54BA" w:rsidRDefault="00E9541D" w:rsidP="00E9541D">
      <w:pPr>
        <w:pStyle w:val="Odstavecseseznamem"/>
        <w:numPr>
          <w:ilvl w:val="1"/>
          <w:numId w:val="1"/>
        </w:numPr>
        <w:overflowPunct/>
        <w:autoSpaceDE/>
        <w:autoSpaceDN/>
        <w:adjustRightInd/>
        <w:spacing w:before="0" w:after="160" w:line="259" w:lineRule="auto"/>
        <w:jc w:val="left"/>
        <w:textAlignment w:val="auto"/>
        <w:rPr>
          <w:rFonts w:asciiTheme="majorHAnsi" w:hAnsiTheme="majorHAnsi" w:cstheme="majorHAnsi"/>
          <w:lang w:val="en-US"/>
        </w:rPr>
      </w:pPr>
      <w:r w:rsidRPr="002A54BA">
        <w:rPr>
          <w:rFonts w:asciiTheme="majorHAnsi" w:hAnsiTheme="majorHAnsi" w:cstheme="majorHAnsi"/>
          <w:lang w:val="en-US"/>
        </w:rPr>
        <w:t xml:space="preserve">Quantity: </w:t>
      </w:r>
      <w:r w:rsidR="000A2207">
        <w:rPr>
          <w:rFonts w:asciiTheme="majorHAnsi" w:hAnsiTheme="majorHAnsi" w:cstheme="majorHAnsi"/>
          <w:lang w:val="en-US"/>
        </w:rPr>
        <w:t xml:space="preserve">6 000 - </w:t>
      </w:r>
      <w:r w:rsidRPr="002A54BA">
        <w:rPr>
          <w:rFonts w:asciiTheme="majorHAnsi" w:hAnsiTheme="majorHAnsi" w:cstheme="majorHAnsi"/>
          <w:lang w:val="en-US"/>
        </w:rPr>
        <w:t xml:space="preserve">11 000 micromodules per reel </w:t>
      </w:r>
    </w:p>
    <w:p w14:paraId="3CE34645" w14:textId="7FB0705E" w:rsidR="002A54BA" w:rsidRDefault="002A54BA" w:rsidP="00E9541D">
      <w:pPr>
        <w:pStyle w:val="Odstavecseseznamem"/>
        <w:numPr>
          <w:ilvl w:val="1"/>
          <w:numId w:val="1"/>
        </w:numPr>
        <w:overflowPunct/>
        <w:autoSpaceDE/>
        <w:autoSpaceDN/>
        <w:adjustRightInd/>
        <w:spacing w:before="0" w:after="160" w:line="259" w:lineRule="auto"/>
        <w:jc w:val="left"/>
        <w:textAlignment w:val="auto"/>
        <w:rPr>
          <w:rFonts w:asciiTheme="majorHAnsi" w:hAnsiTheme="majorHAnsi" w:cstheme="majorHAnsi"/>
          <w:lang w:val="en-US"/>
        </w:rPr>
      </w:pPr>
      <w:r w:rsidRPr="002A54BA">
        <w:rPr>
          <w:rFonts w:asciiTheme="majorHAnsi" w:hAnsiTheme="majorHAnsi" w:cstheme="majorHAnsi"/>
          <w:lang w:val="en-US"/>
        </w:rPr>
        <w:t xml:space="preserve">defective chips pierced by a </w:t>
      </w:r>
      <w:r w:rsidR="009927AF">
        <w:rPr>
          <w:rFonts w:asciiTheme="majorHAnsi" w:hAnsiTheme="majorHAnsi" w:cstheme="majorHAnsi"/>
          <w:lang w:val="en-US"/>
        </w:rPr>
        <w:t>1,5-</w:t>
      </w:r>
      <w:r w:rsidRPr="002A54BA">
        <w:rPr>
          <w:rFonts w:asciiTheme="majorHAnsi" w:hAnsiTheme="majorHAnsi" w:cstheme="majorHAnsi"/>
          <w:lang w:val="en-US"/>
        </w:rPr>
        <w:t>2mm punch in a defined position</w:t>
      </w:r>
    </w:p>
    <w:p w14:paraId="4C66AEFF" w14:textId="32337444" w:rsidR="00BE1360" w:rsidRPr="002A54BA" w:rsidRDefault="00D75469" w:rsidP="00D75469">
      <w:pPr>
        <w:pStyle w:val="Odstavecseseznamem"/>
        <w:shd w:val="clear" w:color="auto" w:fill="D9D9D9" w:themeFill="background1" w:themeFillShade="D9"/>
        <w:overflowPunct/>
        <w:autoSpaceDE/>
        <w:autoSpaceDN/>
        <w:adjustRightInd/>
        <w:spacing w:before="0" w:after="160" w:line="259" w:lineRule="auto"/>
        <w:jc w:val="left"/>
        <w:textAlignment w:val="auto"/>
        <w:rPr>
          <w:rFonts w:asciiTheme="majorHAnsi" w:hAnsiTheme="majorHAnsi" w:cstheme="majorHAnsi"/>
          <w:lang w:val="en-US"/>
        </w:rPr>
      </w:pPr>
      <w:r w:rsidRPr="00607817">
        <w:rPr>
          <w:rFonts w:asciiTheme="majorHAnsi" w:hAnsiTheme="majorHAnsi" w:cstheme="majorHAnsi"/>
          <w:b/>
          <w:bCs/>
          <w:i/>
          <w:iCs/>
          <w:lang w:val="en-US"/>
        </w:rPr>
        <w:t>Explanatory comment</w:t>
      </w:r>
      <w:r w:rsidRPr="00607817">
        <w:rPr>
          <w:rFonts w:asciiTheme="majorHAnsi" w:hAnsiTheme="majorHAnsi" w:cstheme="majorHAnsi"/>
          <w:i/>
          <w:iCs/>
          <w:lang w:val="en-US"/>
        </w:rPr>
        <w:t xml:space="preserve">: </w:t>
      </w:r>
      <w:r w:rsidR="00D8347A">
        <w:rPr>
          <w:rFonts w:asciiTheme="majorHAnsi" w:hAnsiTheme="majorHAnsi" w:cstheme="majorHAnsi"/>
          <w:lang w:val="en-US"/>
        </w:rPr>
        <w:t>T</w:t>
      </w:r>
      <w:r w:rsidR="00BE1360" w:rsidRPr="00BE1360">
        <w:rPr>
          <w:rFonts w:asciiTheme="majorHAnsi" w:hAnsiTheme="majorHAnsi" w:cstheme="majorHAnsi"/>
          <w:lang w:val="en-US"/>
        </w:rPr>
        <w:t>he contracting authority requires full compatibility with the technology of the Mühlbauer CML 3420 and Mühlbauer CMI 200</w:t>
      </w:r>
      <w:r w:rsidR="00BE1360">
        <w:rPr>
          <w:rFonts w:asciiTheme="majorHAnsi" w:hAnsiTheme="majorHAnsi" w:cstheme="majorHAnsi"/>
          <w:lang w:val="en-US"/>
        </w:rPr>
        <w:t xml:space="preserve"> -</w:t>
      </w:r>
      <w:r w:rsidR="00BE1360" w:rsidRPr="00BE1360">
        <w:rPr>
          <w:rFonts w:asciiTheme="majorHAnsi" w:hAnsiTheme="majorHAnsi" w:cstheme="majorHAnsi"/>
          <w:lang w:val="en-US"/>
        </w:rPr>
        <w:t xml:space="preserve"> contact chip insertion (mi</w:t>
      </w:r>
      <w:r w:rsidR="00B2183B">
        <w:rPr>
          <w:rFonts w:asciiTheme="majorHAnsi" w:hAnsiTheme="majorHAnsi" w:cstheme="majorHAnsi"/>
          <w:lang w:val="en-US"/>
        </w:rPr>
        <w:t>l</w:t>
      </w:r>
      <w:r w:rsidR="00BE1360" w:rsidRPr="00BE1360">
        <w:rPr>
          <w:rFonts w:asciiTheme="majorHAnsi" w:hAnsiTheme="majorHAnsi" w:cstheme="majorHAnsi"/>
          <w:lang w:val="en-US"/>
        </w:rPr>
        <w:t>ling and glue tape lamination) machines</w:t>
      </w:r>
      <w:r w:rsidR="00D8347A">
        <w:rPr>
          <w:rFonts w:asciiTheme="majorHAnsi" w:hAnsiTheme="majorHAnsi" w:cstheme="majorHAnsi"/>
          <w:lang w:val="en-US"/>
        </w:rPr>
        <w:t>.</w:t>
      </w:r>
    </w:p>
    <w:p w14:paraId="2ED3C2C1" w14:textId="77777777" w:rsidR="00D75469" w:rsidRPr="002A54BA" w:rsidRDefault="00D75469" w:rsidP="00D75469">
      <w:pPr>
        <w:pStyle w:val="Odstavecseseznamem"/>
        <w:overflowPunct/>
        <w:autoSpaceDE/>
        <w:autoSpaceDN/>
        <w:adjustRightInd/>
        <w:spacing w:before="0" w:after="160" w:line="259" w:lineRule="auto"/>
        <w:ind w:left="1068"/>
        <w:jc w:val="left"/>
        <w:textAlignment w:val="auto"/>
        <w:rPr>
          <w:rFonts w:asciiTheme="majorHAnsi" w:hAnsiTheme="majorHAnsi" w:cstheme="majorHAnsi"/>
          <w:lang w:val="en-US"/>
        </w:rPr>
      </w:pPr>
    </w:p>
    <w:p w14:paraId="3F0A6E0B" w14:textId="77777777" w:rsidR="00E212D2" w:rsidRPr="00DE66FD" w:rsidRDefault="00E212D2" w:rsidP="00E212D2">
      <w:pPr>
        <w:pStyle w:val="Nadpis2"/>
        <w:keepLines w:val="0"/>
        <w:numPr>
          <w:ilvl w:val="1"/>
          <w:numId w:val="2"/>
        </w:numPr>
        <w:tabs>
          <w:tab w:val="num" w:pos="576"/>
        </w:tabs>
        <w:overflowPunct/>
        <w:autoSpaceDE/>
        <w:autoSpaceDN/>
        <w:adjustRightInd/>
        <w:spacing w:before="240" w:after="60"/>
        <w:ind w:left="576" w:hanging="576"/>
        <w:jc w:val="left"/>
        <w:textAlignment w:val="auto"/>
        <w:rPr>
          <w:rFonts w:asciiTheme="majorHAnsi" w:eastAsiaTheme="majorEastAsia" w:hAnsiTheme="majorHAnsi" w:cstheme="majorHAnsi"/>
          <w:b w:val="0"/>
          <w:color w:val="2F5496" w:themeColor="accent1" w:themeShade="BF"/>
          <w:sz w:val="26"/>
          <w:szCs w:val="26"/>
          <w:lang w:val="en-US" w:eastAsia="en-US"/>
        </w:rPr>
      </w:pPr>
      <w:r w:rsidRPr="00DE66FD">
        <w:rPr>
          <w:rFonts w:asciiTheme="majorHAnsi" w:eastAsiaTheme="majorEastAsia" w:hAnsiTheme="majorHAnsi" w:cstheme="majorHAnsi"/>
          <w:b w:val="0"/>
          <w:color w:val="2F5496" w:themeColor="accent1" w:themeShade="BF"/>
          <w:sz w:val="26"/>
          <w:szCs w:val="26"/>
          <w:lang w:val="en-US" w:eastAsia="en-US"/>
        </w:rPr>
        <w:t>Chip OS requirements</w:t>
      </w:r>
    </w:p>
    <w:p w14:paraId="0E2C63A2" w14:textId="4FF82853"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proofErr w:type="spellStart"/>
      <w:r w:rsidRPr="00DE66FD">
        <w:rPr>
          <w:rFonts w:asciiTheme="majorHAnsi" w:hAnsiTheme="majorHAnsi" w:cstheme="majorHAnsi"/>
          <w:lang w:val="en-US"/>
        </w:rPr>
        <w:t>JavaCard</w:t>
      </w:r>
      <w:proofErr w:type="spellEnd"/>
      <w:r w:rsidRPr="00DE66FD">
        <w:rPr>
          <w:rFonts w:asciiTheme="majorHAnsi" w:hAnsiTheme="majorHAnsi" w:cstheme="majorHAnsi"/>
          <w:lang w:val="en-US"/>
        </w:rPr>
        <w:t xml:space="preserve"> OS (</w:t>
      </w:r>
      <w:r w:rsidR="00737735">
        <w:rPr>
          <w:rFonts w:asciiTheme="majorHAnsi" w:hAnsiTheme="majorHAnsi" w:cstheme="majorHAnsi"/>
          <w:lang w:val="en-US"/>
        </w:rPr>
        <w:t xml:space="preserve">JC min. version 3.1, </w:t>
      </w:r>
      <w:r w:rsidRPr="00DE66FD">
        <w:rPr>
          <w:rFonts w:asciiTheme="majorHAnsi" w:hAnsiTheme="majorHAnsi" w:cstheme="majorHAnsi"/>
          <w:lang w:val="en-US"/>
        </w:rPr>
        <w:t xml:space="preserve">compliant with GP </w:t>
      </w:r>
      <w:r w:rsidR="00737735">
        <w:rPr>
          <w:rFonts w:asciiTheme="majorHAnsi" w:hAnsiTheme="majorHAnsi" w:cstheme="majorHAnsi"/>
          <w:lang w:val="en-US"/>
        </w:rPr>
        <w:t xml:space="preserve">min. </w:t>
      </w:r>
      <w:r w:rsidR="00737735" w:rsidRPr="00037B83">
        <w:rPr>
          <w:rFonts w:asciiTheme="majorHAnsi" w:hAnsiTheme="majorHAnsi" w:cstheme="majorHAnsi"/>
          <w:lang w:val="en-US"/>
        </w:rPr>
        <w:t xml:space="preserve">version </w:t>
      </w:r>
      <w:r w:rsidR="00D600F5">
        <w:rPr>
          <w:rFonts w:asciiTheme="majorHAnsi" w:hAnsiTheme="majorHAnsi" w:cstheme="majorHAnsi"/>
          <w:lang w:val="en-US"/>
        </w:rPr>
        <w:t>3.0.4</w:t>
      </w:r>
      <w:r w:rsidRPr="00DE66FD">
        <w:rPr>
          <w:rFonts w:asciiTheme="majorHAnsi" w:hAnsiTheme="majorHAnsi" w:cstheme="majorHAnsi"/>
          <w:lang w:val="en-US"/>
        </w:rPr>
        <w:t>)</w:t>
      </w:r>
    </w:p>
    <w:p w14:paraId="57F6E3D7" w14:textId="1D16C72A"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 xml:space="preserve">Applet loading enabled (according to GP </w:t>
      </w:r>
      <w:r w:rsidR="00737735">
        <w:rPr>
          <w:rFonts w:asciiTheme="majorHAnsi" w:hAnsiTheme="majorHAnsi" w:cstheme="majorHAnsi"/>
          <w:lang w:val="en-US"/>
        </w:rPr>
        <w:t xml:space="preserve">min. version </w:t>
      </w:r>
      <w:r w:rsidRPr="00DE66FD">
        <w:rPr>
          <w:rFonts w:asciiTheme="majorHAnsi" w:hAnsiTheme="majorHAnsi" w:cstheme="majorHAnsi"/>
          <w:lang w:val="en-US"/>
        </w:rPr>
        <w:t>2.</w:t>
      </w:r>
      <w:r w:rsidR="00737735">
        <w:rPr>
          <w:rFonts w:asciiTheme="majorHAnsi" w:hAnsiTheme="majorHAnsi" w:cstheme="majorHAnsi"/>
          <w:lang w:val="en-US"/>
        </w:rPr>
        <w:t>3</w:t>
      </w:r>
      <w:r w:rsidRPr="00DE66FD">
        <w:rPr>
          <w:rFonts w:asciiTheme="majorHAnsi" w:hAnsiTheme="majorHAnsi" w:cstheme="majorHAnsi"/>
          <w:lang w:val="en-US"/>
        </w:rPr>
        <w:t>)</w:t>
      </w:r>
    </w:p>
    <w:p w14:paraId="358F8C78"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ATR management (full, partial change of ATR)</w:t>
      </w:r>
    </w:p>
    <w:p w14:paraId="5F0C9782"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Support of pre-computed HASH</w:t>
      </w:r>
    </w:p>
    <w:p w14:paraId="011D2DBF"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 xml:space="preserve">Compliancy with </w:t>
      </w:r>
      <w:proofErr w:type="spellStart"/>
      <w:r w:rsidRPr="00DE66FD">
        <w:rPr>
          <w:rFonts w:asciiTheme="majorHAnsi" w:hAnsiTheme="majorHAnsi" w:cstheme="majorHAnsi"/>
          <w:lang w:val="en-US"/>
        </w:rPr>
        <w:t>eIDAS</w:t>
      </w:r>
      <w:proofErr w:type="spellEnd"/>
      <w:r w:rsidRPr="00DE66FD">
        <w:rPr>
          <w:rFonts w:asciiTheme="majorHAnsi" w:hAnsiTheme="majorHAnsi" w:cstheme="majorHAnsi"/>
          <w:lang w:val="en-US"/>
        </w:rPr>
        <w:t xml:space="preserve"> regulation</w:t>
      </w:r>
    </w:p>
    <w:p w14:paraId="5770B1DB" w14:textId="3E0F2963" w:rsidR="00E212D2" w:rsidRDefault="00E212D2" w:rsidP="00737735">
      <w:pPr>
        <w:pStyle w:val="Odstavecseseznamem"/>
        <w:numPr>
          <w:ilvl w:val="0"/>
          <w:numId w:val="1"/>
        </w:numPr>
        <w:overflowPunct/>
        <w:autoSpaceDE/>
        <w:autoSpaceDN/>
        <w:adjustRightInd/>
        <w:spacing w:before="0" w:after="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Compliancy with EN 419211, parts 1, 2, 4</w:t>
      </w:r>
    </w:p>
    <w:p w14:paraId="2A21365E" w14:textId="77777777" w:rsidR="00105D7B" w:rsidRDefault="00737735" w:rsidP="00105D7B">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105D7B">
        <w:rPr>
          <w:rFonts w:asciiTheme="majorHAnsi" w:hAnsiTheme="majorHAnsi" w:cstheme="majorHAnsi"/>
          <w:lang w:val="en-US"/>
        </w:rPr>
        <w:lastRenderedPageBreak/>
        <w:t>Following the Regulation EU 2019/881 (Cybersecurity Act) and the new EU CC scheme being deployed by ENISA, it is strongly recommended that the card operating system should be able to be patched in documents deployed in the field</w:t>
      </w:r>
      <w:r w:rsidR="002D4AB2" w:rsidRPr="00105D7B">
        <w:rPr>
          <w:rFonts w:asciiTheme="majorHAnsi" w:hAnsiTheme="majorHAnsi" w:cstheme="majorHAnsi"/>
          <w:lang w:val="en-US"/>
        </w:rPr>
        <w:t xml:space="preserve">. </w:t>
      </w:r>
    </w:p>
    <w:p w14:paraId="60500067" w14:textId="106FBFE4" w:rsidR="002D4AB2" w:rsidRPr="00105D7B" w:rsidRDefault="00105D7B" w:rsidP="00105D7B">
      <w:pPr>
        <w:pStyle w:val="Odstavecseseznamem"/>
        <w:overflowPunct/>
        <w:autoSpaceDE/>
        <w:autoSpaceDN/>
        <w:adjustRightInd/>
        <w:spacing w:before="0" w:after="160" w:line="259" w:lineRule="auto"/>
        <w:jc w:val="left"/>
        <w:textAlignment w:val="auto"/>
        <w:rPr>
          <w:rFonts w:asciiTheme="majorHAnsi" w:hAnsiTheme="majorHAnsi" w:cstheme="majorHAnsi"/>
          <w:lang w:val="en-US"/>
        </w:rPr>
      </w:pPr>
      <w:r>
        <w:rPr>
          <w:rFonts w:asciiTheme="majorHAnsi" w:hAnsiTheme="majorHAnsi" w:cstheme="majorHAnsi"/>
          <w:lang w:val="en-US"/>
        </w:rPr>
        <w:t>STC considers this as a mandatory requirement.</w:t>
      </w:r>
    </w:p>
    <w:p w14:paraId="66B39FBE" w14:textId="00CFA512" w:rsidR="002D4AB2" w:rsidRPr="002D4AB2" w:rsidRDefault="002D4AB2" w:rsidP="002D4AB2">
      <w:pPr>
        <w:pStyle w:val="Odstavecseseznamem"/>
        <w:ind w:left="1068"/>
        <w:rPr>
          <w:rFonts w:asciiTheme="majorHAnsi" w:hAnsiTheme="majorHAnsi" w:cstheme="majorHAnsi"/>
          <w:lang w:val="en-US"/>
        </w:rPr>
      </w:pPr>
    </w:p>
    <w:p w14:paraId="1964049D" w14:textId="26807931" w:rsidR="00E212D2" w:rsidRPr="00DE66FD" w:rsidRDefault="00E212D2" w:rsidP="00E212D2">
      <w:pPr>
        <w:pStyle w:val="Nadpis2"/>
        <w:keepLines w:val="0"/>
        <w:numPr>
          <w:ilvl w:val="1"/>
          <w:numId w:val="2"/>
        </w:numPr>
        <w:tabs>
          <w:tab w:val="num" w:pos="576"/>
        </w:tabs>
        <w:overflowPunct/>
        <w:autoSpaceDE/>
        <w:autoSpaceDN/>
        <w:adjustRightInd/>
        <w:spacing w:before="240" w:after="60"/>
        <w:ind w:left="576" w:hanging="576"/>
        <w:jc w:val="left"/>
        <w:textAlignment w:val="auto"/>
        <w:rPr>
          <w:rFonts w:asciiTheme="majorHAnsi" w:eastAsiaTheme="majorEastAsia" w:hAnsiTheme="majorHAnsi" w:cstheme="majorHAnsi"/>
          <w:b w:val="0"/>
          <w:color w:val="2F5496" w:themeColor="accent1" w:themeShade="BF"/>
          <w:sz w:val="26"/>
          <w:szCs w:val="26"/>
          <w:lang w:val="en-US" w:eastAsia="en-US"/>
        </w:rPr>
      </w:pPr>
      <w:r w:rsidRPr="00DE66FD">
        <w:rPr>
          <w:rFonts w:asciiTheme="majorHAnsi" w:eastAsiaTheme="majorEastAsia" w:hAnsiTheme="majorHAnsi" w:cstheme="majorHAnsi"/>
          <w:b w:val="0"/>
          <w:color w:val="2F5496" w:themeColor="accent1" w:themeShade="BF"/>
          <w:sz w:val="26"/>
          <w:szCs w:val="26"/>
          <w:lang w:val="en-US" w:eastAsia="en-US"/>
        </w:rPr>
        <w:t>On board applications (applets)</w:t>
      </w:r>
    </w:p>
    <w:p w14:paraId="1DB2019E" w14:textId="5049114E" w:rsidR="00607817" w:rsidRDefault="00607817" w:rsidP="00607817">
      <w:pPr>
        <w:shd w:val="clear" w:color="auto" w:fill="D9D9D9" w:themeFill="background1" w:themeFillShade="D9"/>
        <w:jc w:val="both"/>
        <w:rPr>
          <w:rFonts w:asciiTheme="majorHAnsi" w:hAnsiTheme="majorHAnsi" w:cstheme="majorHAnsi"/>
          <w:i/>
          <w:iCs/>
          <w:lang w:val="en-US"/>
        </w:rPr>
      </w:pPr>
      <w:r w:rsidRPr="00607817">
        <w:rPr>
          <w:rFonts w:asciiTheme="majorHAnsi" w:hAnsiTheme="majorHAnsi" w:cstheme="majorHAnsi"/>
          <w:b/>
          <w:bCs/>
          <w:i/>
          <w:iCs/>
          <w:lang w:val="en-US"/>
        </w:rPr>
        <w:t>Explanatory comment</w:t>
      </w:r>
      <w:r w:rsidRPr="00607817">
        <w:rPr>
          <w:rFonts w:asciiTheme="majorHAnsi" w:hAnsiTheme="majorHAnsi" w:cstheme="majorHAnsi"/>
          <w:i/>
          <w:iCs/>
          <w:lang w:val="en-US"/>
        </w:rPr>
        <w:t xml:space="preserve">: The Czech </w:t>
      </w:r>
      <w:proofErr w:type="spellStart"/>
      <w:r w:rsidRPr="00607817">
        <w:rPr>
          <w:rFonts w:asciiTheme="majorHAnsi" w:hAnsiTheme="majorHAnsi" w:cstheme="majorHAnsi"/>
          <w:i/>
          <w:iCs/>
          <w:lang w:val="en-US"/>
        </w:rPr>
        <w:t>eID</w:t>
      </w:r>
      <w:proofErr w:type="spellEnd"/>
      <w:r w:rsidRPr="00607817">
        <w:rPr>
          <w:rFonts w:asciiTheme="majorHAnsi" w:hAnsiTheme="majorHAnsi" w:cstheme="majorHAnsi"/>
          <w:i/>
          <w:iCs/>
          <w:lang w:val="en-US"/>
        </w:rPr>
        <w:t xml:space="preserve"> implementation hosts two instances of one PKI applet on the chip. The first instance of the PKI applet is configured for the purpose of electronical signature </w:t>
      </w:r>
      <w:proofErr w:type="gramStart"/>
      <w:r w:rsidRPr="00607817">
        <w:rPr>
          <w:rFonts w:asciiTheme="majorHAnsi" w:hAnsiTheme="majorHAnsi" w:cstheme="majorHAnsi"/>
          <w:i/>
          <w:iCs/>
          <w:lang w:val="en-US"/>
        </w:rPr>
        <w:t>a</w:t>
      </w:r>
      <w:proofErr w:type="gramEnd"/>
      <w:r w:rsidRPr="00607817">
        <w:rPr>
          <w:rFonts w:asciiTheme="majorHAnsi" w:hAnsiTheme="majorHAnsi" w:cstheme="majorHAnsi"/>
          <w:i/>
          <w:iCs/>
          <w:lang w:val="en-US"/>
        </w:rPr>
        <w:t xml:space="preserve"> authentication – standard PKI functionality. The second instance of the PKI applet is specifically configured for the purpose of authentication functionality which is used to access e-government services. </w:t>
      </w:r>
    </w:p>
    <w:p w14:paraId="1E29B275" w14:textId="6F47169E" w:rsidR="005E53D3" w:rsidRPr="005E53D3" w:rsidRDefault="005E53D3" w:rsidP="00607817">
      <w:pPr>
        <w:shd w:val="clear" w:color="auto" w:fill="D9D9D9" w:themeFill="background1" w:themeFillShade="D9"/>
        <w:jc w:val="both"/>
        <w:rPr>
          <w:rFonts w:asciiTheme="majorHAnsi" w:hAnsiTheme="majorHAnsi" w:cstheme="majorHAnsi"/>
          <w:i/>
          <w:iCs/>
          <w:lang w:val="en-US"/>
        </w:rPr>
      </w:pPr>
      <w:r>
        <w:rPr>
          <w:rFonts w:asciiTheme="majorHAnsi" w:hAnsiTheme="majorHAnsi" w:cstheme="majorHAnsi"/>
          <w:i/>
          <w:iCs/>
          <w:lang w:val="en-US"/>
        </w:rPr>
        <w:t>The possibility to create two instances of PKI applet is preferable functionality.</w:t>
      </w:r>
    </w:p>
    <w:p w14:paraId="2D11C91D" w14:textId="019A761E" w:rsidR="00E212D2" w:rsidRPr="00DE66FD" w:rsidRDefault="00E212D2" w:rsidP="00E212D2">
      <w:pPr>
        <w:rPr>
          <w:rFonts w:asciiTheme="majorHAnsi" w:hAnsiTheme="majorHAnsi" w:cstheme="majorHAnsi"/>
          <w:b/>
          <w:bCs/>
          <w:lang w:val="en-US"/>
        </w:rPr>
      </w:pPr>
      <w:r w:rsidRPr="00DE66FD">
        <w:rPr>
          <w:rFonts w:asciiTheme="majorHAnsi" w:hAnsiTheme="majorHAnsi" w:cstheme="majorHAnsi"/>
          <w:b/>
          <w:bCs/>
          <w:lang w:val="en-US"/>
        </w:rPr>
        <w:t>APPLET 1: Applet for authentication</w:t>
      </w:r>
    </w:p>
    <w:p w14:paraId="1E5D1B5A"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Applet file system support (ISO 7815-4)</w:t>
      </w:r>
    </w:p>
    <w:p w14:paraId="74EF1FE9" w14:textId="1B741673"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Data objects support (ISO 781</w:t>
      </w:r>
      <w:r w:rsidR="00737735">
        <w:rPr>
          <w:rFonts w:asciiTheme="majorHAnsi" w:hAnsiTheme="majorHAnsi" w:cstheme="majorHAnsi"/>
          <w:lang w:val="en-US"/>
        </w:rPr>
        <w:t>6</w:t>
      </w:r>
      <w:r w:rsidRPr="00DE66FD">
        <w:rPr>
          <w:rFonts w:asciiTheme="majorHAnsi" w:hAnsiTheme="majorHAnsi" w:cstheme="majorHAnsi"/>
          <w:lang w:val="en-US"/>
        </w:rPr>
        <w:t>-4)</w:t>
      </w:r>
    </w:p>
    <w:p w14:paraId="14A83425"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Applet PIN management support (ISO 7816-4) (verify, un-verify, change, unblock)</w:t>
      </w:r>
    </w:p>
    <w:p w14:paraId="13E524B8" w14:textId="15AB36F1"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037B83">
        <w:rPr>
          <w:rFonts w:asciiTheme="majorHAnsi" w:hAnsiTheme="majorHAnsi" w:cstheme="majorHAnsi"/>
          <w:lang w:val="en-US"/>
        </w:rPr>
        <w:t>Global PIN</w:t>
      </w:r>
      <w:r w:rsidRPr="00DE66FD">
        <w:rPr>
          <w:rFonts w:asciiTheme="majorHAnsi" w:hAnsiTheme="majorHAnsi" w:cstheme="majorHAnsi"/>
          <w:lang w:val="en-US"/>
        </w:rPr>
        <w:t xml:space="preserve"> object support (compliance with GP </w:t>
      </w:r>
      <w:r w:rsidR="0037435A">
        <w:rPr>
          <w:rFonts w:asciiTheme="majorHAnsi" w:hAnsiTheme="majorHAnsi" w:cstheme="majorHAnsi"/>
          <w:lang w:val="en-US"/>
        </w:rPr>
        <w:t>min</w:t>
      </w:r>
      <w:r w:rsidR="009B767E">
        <w:rPr>
          <w:rFonts w:asciiTheme="majorHAnsi" w:hAnsiTheme="majorHAnsi" w:cstheme="majorHAnsi"/>
          <w:lang w:val="en-US"/>
        </w:rPr>
        <w:t xml:space="preserve">. </w:t>
      </w:r>
      <w:r w:rsidR="0037435A">
        <w:rPr>
          <w:rFonts w:asciiTheme="majorHAnsi" w:hAnsiTheme="majorHAnsi" w:cstheme="majorHAnsi"/>
          <w:lang w:val="en-US"/>
        </w:rPr>
        <w:t xml:space="preserve">version </w:t>
      </w:r>
      <w:r w:rsidRPr="00DE66FD">
        <w:rPr>
          <w:rFonts w:asciiTheme="majorHAnsi" w:hAnsiTheme="majorHAnsi" w:cstheme="majorHAnsi"/>
          <w:lang w:val="en-US"/>
        </w:rPr>
        <w:t>v.2.</w:t>
      </w:r>
      <w:r w:rsidR="009B767E">
        <w:rPr>
          <w:rFonts w:asciiTheme="majorHAnsi" w:hAnsiTheme="majorHAnsi" w:cstheme="majorHAnsi"/>
          <w:lang w:val="en-US"/>
        </w:rPr>
        <w:t>3</w:t>
      </w:r>
      <w:r w:rsidRPr="00DE66FD">
        <w:rPr>
          <w:rFonts w:asciiTheme="majorHAnsi" w:hAnsiTheme="majorHAnsi" w:cstheme="majorHAnsi"/>
          <w:lang w:val="en-US"/>
        </w:rPr>
        <w:t>)</w:t>
      </w:r>
    </w:p>
    <w:p w14:paraId="58BE5FF0"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 xml:space="preserve">Local PIN objects management using </w:t>
      </w:r>
      <w:r w:rsidRPr="00037B83">
        <w:rPr>
          <w:rFonts w:asciiTheme="majorHAnsi" w:hAnsiTheme="majorHAnsi" w:cstheme="majorHAnsi"/>
          <w:lang w:val="en-US"/>
        </w:rPr>
        <w:t>GPIN</w:t>
      </w:r>
    </w:p>
    <w:p w14:paraId="1A7363C4"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RSA key management (on board key generation, import, erase) up to 4096 bits</w:t>
      </w:r>
    </w:p>
    <w:p w14:paraId="57C7070E"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RSA asymmetric cryptography (sign, decrypt)</w:t>
      </w:r>
    </w:p>
    <w:p w14:paraId="09668E6A"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ECC keys management ((on board key generation, import, erase) up to 521 bits</w:t>
      </w:r>
    </w:p>
    <w:p w14:paraId="3E722251" w14:textId="08CF3FDF"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Support of standard ECC curves (preferably NIST P</w:t>
      </w:r>
      <w:r w:rsidR="007128EC">
        <w:rPr>
          <w:rFonts w:asciiTheme="majorHAnsi" w:hAnsiTheme="majorHAnsi" w:cstheme="majorHAnsi"/>
          <w:lang w:val="en-US"/>
        </w:rPr>
        <w:t>-</w:t>
      </w:r>
      <w:r w:rsidRPr="00DE66FD">
        <w:rPr>
          <w:rFonts w:asciiTheme="majorHAnsi" w:hAnsiTheme="majorHAnsi" w:cstheme="majorHAnsi"/>
          <w:lang w:val="en-US"/>
        </w:rPr>
        <w:t xml:space="preserve">521) defined by its </w:t>
      </w:r>
      <w:proofErr w:type="spellStart"/>
      <w:r w:rsidRPr="00DE66FD">
        <w:rPr>
          <w:rFonts w:asciiTheme="majorHAnsi" w:hAnsiTheme="majorHAnsi" w:cstheme="majorHAnsi"/>
          <w:lang w:val="en-US"/>
        </w:rPr>
        <w:t>oid</w:t>
      </w:r>
      <w:proofErr w:type="spellEnd"/>
    </w:p>
    <w:p w14:paraId="3B9B64E7"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Support of generic ECC curves, defined by domain parameters</w:t>
      </w:r>
    </w:p>
    <w:p w14:paraId="537AC5D6" w14:textId="77777777" w:rsidR="00E212D2"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 xml:space="preserve">Asymmetric cryptography with ECC keys (TR-03111: Elliptic Curve Cryptography), Sign + </w:t>
      </w:r>
      <w:proofErr w:type="spellStart"/>
      <w:r w:rsidRPr="00DE66FD">
        <w:rPr>
          <w:rFonts w:asciiTheme="majorHAnsi" w:hAnsiTheme="majorHAnsi" w:cstheme="majorHAnsi"/>
          <w:lang w:val="en-US"/>
        </w:rPr>
        <w:t>KeyAgreement</w:t>
      </w:r>
      <w:proofErr w:type="spellEnd"/>
    </w:p>
    <w:p w14:paraId="28048D5E"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Symmetric Secure Messaging with AES-128,192 or 256 bits</w:t>
      </w:r>
    </w:p>
    <w:p w14:paraId="51B014D5" w14:textId="77777777" w:rsidR="00E212D2"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Asymmetric Secure Messaging (preferable with ECC keys)</w:t>
      </w:r>
    </w:p>
    <w:p w14:paraId="11B5E8C1" w14:textId="299C8F0F" w:rsidR="00426768" w:rsidRPr="00037B83" w:rsidRDefault="00426768" w:rsidP="00426768">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037B83">
        <w:rPr>
          <w:rFonts w:asciiTheme="majorHAnsi" w:hAnsiTheme="majorHAnsi" w:cstheme="majorHAnsi"/>
          <w:lang w:val="en-US"/>
        </w:rPr>
        <w:t>Access rights support for key objects, controlled by Asym</w:t>
      </w:r>
      <w:r w:rsidR="004F558A" w:rsidRPr="00037B83">
        <w:rPr>
          <w:rFonts w:asciiTheme="majorHAnsi" w:hAnsiTheme="majorHAnsi" w:cstheme="majorHAnsi"/>
          <w:lang w:val="en-US"/>
        </w:rPr>
        <w:t>m</w:t>
      </w:r>
      <w:r w:rsidRPr="00037B83">
        <w:rPr>
          <w:rFonts w:asciiTheme="majorHAnsi" w:hAnsiTheme="majorHAnsi" w:cstheme="majorHAnsi"/>
          <w:lang w:val="en-US"/>
        </w:rPr>
        <w:t xml:space="preserve">etric </w:t>
      </w:r>
      <w:r w:rsidR="004F558A" w:rsidRPr="00037B83">
        <w:rPr>
          <w:rFonts w:asciiTheme="majorHAnsi" w:hAnsiTheme="majorHAnsi" w:cstheme="majorHAnsi"/>
          <w:lang w:val="en-US"/>
        </w:rPr>
        <w:t xml:space="preserve">Mutual </w:t>
      </w:r>
      <w:r w:rsidRPr="00037B83">
        <w:rPr>
          <w:rFonts w:asciiTheme="majorHAnsi" w:hAnsiTheme="majorHAnsi" w:cstheme="majorHAnsi"/>
          <w:lang w:val="en-US"/>
        </w:rPr>
        <w:t>Authentication</w:t>
      </w:r>
      <w:r w:rsidR="004F558A" w:rsidRPr="00037B83">
        <w:rPr>
          <w:rFonts w:asciiTheme="majorHAnsi" w:hAnsiTheme="majorHAnsi" w:cstheme="majorHAnsi"/>
          <w:lang w:val="en-US"/>
        </w:rPr>
        <w:t xml:space="preserve"> via CV certificate</w:t>
      </w:r>
      <w:r w:rsidRPr="00037B83">
        <w:rPr>
          <w:rFonts w:asciiTheme="majorHAnsi" w:hAnsiTheme="majorHAnsi" w:cstheme="majorHAnsi"/>
          <w:lang w:val="en-US"/>
        </w:rPr>
        <w:t xml:space="preserve"> </w:t>
      </w:r>
      <w:r w:rsidR="004F558A" w:rsidRPr="00037B83">
        <w:rPr>
          <w:rFonts w:asciiTheme="majorHAnsi" w:hAnsiTheme="majorHAnsi" w:cstheme="majorHAnsi"/>
          <w:lang w:val="en-US"/>
        </w:rPr>
        <w:t>(Certificate Holder Authorization attribute in CV certificate</w:t>
      </w:r>
      <w:r w:rsidR="00BF0F86" w:rsidRPr="00037B83">
        <w:rPr>
          <w:rFonts w:asciiTheme="majorHAnsi" w:hAnsiTheme="majorHAnsi" w:cstheme="majorHAnsi"/>
          <w:lang w:val="en-US"/>
        </w:rPr>
        <w:t xml:space="preserve"> specified in BSI TR-03110 or similar</w:t>
      </w:r>
      <w:r w:rsidR="004F558A" w:rsidRPr="00037B83">
        <w:rPr>
          <w:rFonts w:asciiTheme="majorHAnsi" w:hAnsiTheme="majorHAnsi" w:cstheme="majorHAnsi"/>
          <w:lang w:val="en-US"/>
        </w:rPr>
        <w:t>)</w:t>
      </w:r>
    </w:p>
    <w:p w14:paraId="6B1C065E" w14:textId="77777777" w:rsidR="00E212D2" w:rsidRPr="00DE66FD" w:rsidRDefault="00E212D2" w:rsidP="00E212D2">
      <w:pPr>
        <w:pStyle w:val="Odstavecseseznamem"/>
        <w:rPr>
          <w:rFonts w:asciiTheme="majorHAnsi" w:hAnsiTheme="majorHAnsi" w:cstheme="majorHAnsi"/>
          <w:b/>
          <w:bCs/>
          <w:lang w:val="en-US"/>
        </w:rPr>
      </w:pPr>
    </w:p>
    <w:p w14:paraId="2D2D3FEE" w14:textId="77777777" w:rsidR="00E212D2" w:rsidRPr="00DE66FD" w:rsidRDefault="00E212D2" w:rsidP="00E212D2">
      <w:pPr>
        <w:rPr>
          <w:rFonts w:asciiTheme="majorHAnsi" w:hAnsiTheme="majorHAnsi" w:cstheme="majorHAnsi"/>
          <w:b/>
          <w:bCs/>
          <w:lang w:val="en-US"/>
        </w:rPr>
      </w:pPr>
      <w:r w:rsidRPr="00DE66FD">
        <w:rPr>
          <w:rFonts w:asciiTheme="majorHAnsi" w:hAnsiTheme="majorHAnsi" w:cstheme="majorHAnsi"/>
          <w:b/>
          <w:bCs/>
          <w:lang w:val="en-US"/>
        </w:rPr>
        <w:t>APPLET 2: Applet for electronic signature</w:t>
      </w:r>
    </w:p>
    <w:p w14:paraId="3BFA69FF" w14:textId="12AB6A19"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Applet file system support (ISO 781</w:t>
      </w:r>
      <w:r w:rsidR="00737735">
        <w:rPr>
          <w:rFonts w:asciiTheme="majorHAnsi" w:hAnsiTheme="majorHAnsi" w:cstheme="majorHAnsi"/>
          <w:lang w:val="en-US"/>
        </w:rPr>
        <w:t>6</w:t>
      </w:r>
      <w:r w:rsidRPr="00DE66FD">
        <w:rPr>
          <w:rFonts w:asciiTheme="majorHAnsi" w:hAnsiTheme="majorHAnsi" w:cstheme="majorHAnsi"/>
          <w:lang w:val="en-US"/>
        </w:rPr>
        <w:t>-4)</w:t>
      </w:r>
    </w:p>
    <w:p w14:paraId="10C141FE" w14:textId="2FB44308"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Data objects support (ISO 781</w:t>
      </w:r>
      <w:r w:rsidR="00737735">
        <w:rPr>
          <w:rFonts w:asciiTheme="majorHAnsi" w:hAnsiTheme="majorHAnsi" w:cstheme="majorHAnsi"/>
          <w:lang w:val="en-US"/>
        </w:rPr>
        <w:t>6</w:t>
      </w:r>
      <w:r w:rsidRPr="00DE66FD">
        <w:rPr>
          <w:rFonts w:asciiTheme="majorHAnsi" w:hAnsiTheme="majorHAnsi" w:cstheme="majorHAnsi"/>
          <w:lang w:val="en-US"/>
        </w:rPr>
        <w:t>-4)</w:t>
      </w:r>
    </w:p>
    <w:p w14:paraId="610D6565"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Applet PIN management support (ISO 7816-4) (verify, un-verify, change, unblock)</w:t>
      </w:r>
    </w:p>
    <w:p w14:paraId="59F7AF67" w14:textId="1EDABA78"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Support of MS Session PIN (at least for one PIN object)</w:t>
      </w:r>
      <w:r w:rsidR="00CB18DF">
        <w:rPr>
          <w:rFonts w:asciiTheme="majorHAnsi" w:hAnsiTheme="majorHAnsi" w:cstheme="majorHAnsi"/>
          <w:lang w:val="en-US"/>
        </w:rPr>
        <w:t xml:space="preserve"> – preferable feature</w:t>
      </w:r>
    </w:p>
    <w:p w14:paraId="0E10E8D9" w14:textId="7FB9B44E"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037B83">
        <w:rPr>
          <w:rFonts w:asciiTheme="majorHAnsi" w:hAnsiTheme="majorHAnsi" w:cstheme="majorHAnsi"/>
          <w:lang w:val="en-US"/>
        </w:rPr>
        <w:t>Global PIN</w:t>
      </w:r>
      <w:r w:rsidRPr="00DE66FD">
        <w:rPr>
          <w:rFonts w:asciiTheme="majorHAnsi" w:hAnsiTheme="majorHAnsi" w:cstheme="majorHAnsi"/>
          <w:lang w:val="en-US"/>
        </w:rPr>
        <w:t xml:space="preserve"> object support (compliance with GP </w:t>
      </w:r>
      <w:r w:rsidR="009B767E">
        <w:rPr>
          <w:rFonts w:asciiTheme="majorHAnsi" w:hAnsiTheme="majorHAnsi" w:cstheme="majorHAnsi"/>
          <w:lang w:val="en-US"/>
        </w:rPr>
        <w:t xml:space="preserve">min. version </w:t>
      </w:r>
      <w:r w:rsidRPr="00DE66FD">
        <w:rPr>
          <w:rFonts w:asciiTheme="majorHAnsi" w:hAnsiTheme="majorHAnsi" w:cstheme="majorHAnsi"/>
          <w:lang w:val="en-US"/>
        </w:rPr>
        <w:t>2.</w:t>
      </w:r>
      <w:r w:rsidR="009B767E">
        <w:rPr>
          <w:rFonts w:asciiTheme="majorHAnsi" w:hAnsiTheme="majorHAnsi" w:cstheme="majorHAnsi"/>
          <w:lang w:val="en-US"/>
        </w:rPr>
        <w:t>3</w:t>
      </w:r>
      <w:r w:rsidRPr="00DE66FD">
        <w:rPr>
          <w:rFonts w:asciiTheme="majorHAnsi" w:hAnsiTheme="majorHAnsi" w:cstheme="majorHAnsi"/>
          <w:lang w:val="en-US"/>
        </w:rPr>
        <w:t>)</w:t>
      </w:r>
    </w:p>
    <w:p w14:paraId="39C18BEC"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 xml:space="preserve">Local PIN objects management using </w:t>
      </w:r>
      <w:r w:rsidRPr="00037B83">
        <w:rPr>
          <w:rFonts w:asciiTheme="majorHAnsi" w:hAnsiTheme="majorHAnsi" w:cstheme="majorHAnsi"/>
          <w:lang w:val="en-US"/>
        </w:rPr>
        <w:t>GPIN</w:t>
      </w:r>
    </w:p>
    <w:p w14:paraId="5121B453"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RSA key management (on board key generation, import, erase) up to 4096 bits</w:t>
      </w:r>
    </w:p>
    <w:p w14:paraId="150FBAF5" w14:textId="4EA9DF38" w:rsidR="00E212D2"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RSA asymmetric cryptography (sign, decrypt)</w:t>
      </w:r>
    </w:p>
    <w:p w14:paraId="65E53F62" w14:textId="25D13D50" w:rsidR="000C6903" w:rsidRPr="00DE66FD" w:rsidRDefault="000C6903"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Pr>
          <w:rFonts w:asciiTheme="majorHAnsi" w:hAnsiTheme="majorHAnsi" w:cstheme="majorHAnsi"/>
          <w:lang w:val="en-US"/>
        </w:rPr>
        <w:t xml:space="preserve">Support of </w:t>
      </w:r>
      <w:r w:rsidRPr="000C6903">
        <w:rPr>
          <w:rFonts w:asciiTheme="majorHAnsi" w:hAnsiTheme="majorHAnsi" w:cstheme="majorHAnsi"/>
          <w:lang w:val="en-US"/>
        </w:rPr>
        <w:t>HASH algorithm: SHA-1, SHA-256, SHA-384 and SHA-512 (FIPS 180-2)</w:t>
      </w:r>
    </w:p>
    <w:p w14:paraId="17840493"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ECC keys management ((on board key generation, import, erase) up to 521 bits</w:t>
      </w:r>
    </w:p>
    <w:p w14:paraId="3EB03E63" w14:textId="11D20F0D"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Support of standard ECC curves (preferably NIST P</w:t>
      </w:r>
      <w:r w:rsidR="007128EC">
        <w:rPr>
          <w:rFonts w:asciiTheme="majorHAnsi" w:hAnsiTheme="majorHAnsi" w:cstheme="majorHAnsi"/>
          <w:lang w:val="en-US"/>
        </w:rPr>
        <w:t>-</w:t>
      </w:r>
      <w:r w:rsidRPr="00DE66FD">
        <w:rPr>
          <w:rFonts w:asciiTheme="majorHAnsi" w:hAnsiTheme="majorHAnsi" w:cstheme="majorHAnsi"/>
          <w:lang w:val="en-US"/>
        </w:rPr>
        <w:t xml:space="preserve">521) defined by its </w:t>
      </w:r>
      <w:proofErr w:type="spellStart"/>
      <w:r w:rsidRPr="00DE66FD">
        <w:rPr>
          <w:rFonts w:asciiTheme="majorHAnsi" w:hAnsiTheme="majorHAnsi" w:cstheme="majorHAnsi"/>
          <w:lang w:val="en-US"/>
        </w:rPr>
        <w:t>oid</w:t>
      </w:r>
      <w:proofErr w:type="spellEnd"/>
    </w:p>
    <w:p w14:paraId="0A5644A5"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Support of generic ECC curves, defined by domain parameters</w:t>
      </w:r>
    </w:p>
    <w:p w14:paraId="2A9417E7"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lastRenderedPageBreak/>
        <w:t xml:space="preserve">Asymmetric cryptography with ECC keys (TR-03111: Elliptic Curve Cryptography), Sign + </w:t>
      </w:r>
      <w:proofErr w:type="spellStart"/>
      <w:r w:rsidRPr="00DE66FD">
        <w:rPr>
          <w:rFonts w:asciiTheme="majorHAnsi" w:hAnsiTheme="majorHAnsi" w:cstheme="majorHAnsi"/>
          <w:lang w:val="en-US"/>
        </w:rPr>
        <w:t>KeyAgreement</w:t>
      </w:r>
      <w:proofErr w:type="spellEnd"/>
    </w:p>
    <w:p w14:paraId="0E65C7F8"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Symmetric Secure Messaging with AES-128,192 or 256 bits</w:t>
      </w:r>
    </w:p>
    <w:p w14:paraId="71B540C5" w14:textId="77777777"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Asymmetric Secure Messaging (preferable with ECC keys)</w:t>
      </w:r>
    </w:p>
    <w:p w14:paraId="5182B0F0" w14:textId="753756E0" w:rsidR="00E212D2"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Prove of QSCD keys origin – mechanism allowing to prove that the keys were generated on-board, support of cryptographical verification</w:t>
      </w:r>
    </w:p>
    <w:p w14:paraId="63FDD84D" w14:textId="22EB99BC" w:rsidR="009B767E" w:rsidRPr="009B767E" w:rsidRDefault="009B767E" w:rsidP="009B767E">
      <w:pPr>
        <w:pStyle w:val="Odstavecseseznamem"/>
        <w:shd w:val="clear" w:color="auto" w:fill="D9D9D9" w:themeFill="background1" w:themeFillShade="D9"/>
        <w:rPr>
          <w:rFonts w:asciiTheme="majorHAnsi" w:hAnsiTheme="majorHAnsi" w:cstheme="majorHAnsi"/>
          <w:i/>
          <w:iCs/>
          <w:lang w:val="en-US"/>
        </w:rPr>
      </w:pPr>
      <w:r w:rsidRPr="009B767E">
        <w:rPr>
          <w:rFonts w:asciiTheme="majorHAnsi" w:hAnsiTheme="majorHAnsi" w:cstheme="majorHAnsi"/>
          <w:b/>
          <w:bCs/>
          <w:i/>
          <w:iCs/>
          <w:lang w:val="en-US"/>
        </w:rPr>
        <w:t>Explanatory comment</w:t>
      </w:r>
      <w:r w:rsidRPr="009B767E">
        <w:rPr>
          <w:rFonts w:asciiTheme="majorHAnsi" w:hAnsiTheme="majorHAnsi" w:cstheme="majorHAnsi"/>
          <w:i/>
          <w:iCs/>
          <w:lang w:val="en-US"/>
        </w:rPr>
        <w:t xml:space="preserve">: Our ID card solution assumes any cryptographic mechanism, even non-standard, </w:t>
      </w:r>
      <w:proofErr w:type="gramStart"/>
      <w:r w:rsidRPr="009B767E">
        <w:rPr>
          <w:rFonts w:asciiTheme="majorHAnsi" w:hAnsiTheme="majorHAnsi" w:cstheme="majorHAnsi"/>
          <w:i/>
          <w:iCs/>
          <w:lang w:val="en-US"/>
        </w:rPr>
        <w:t>on the basis of</w:t>
      </w:r>
      <w:proofErr w:type="gramEnd"/>
      <w:r w:rsidRPr="009B767E">
        <w:rPr>
          <w:rFonts w:asciiTheme="majorHAnsi" w:hAnsiTheme="majorHAnsi" w:cstheme="majorHAnsi"/>
          <w:i/>
          <w:iCs/>
          <w:lang w:val="en-US"/>
        </w:rPr>
        <w:t xml:space="preserve"> which it is clearly demonstrable that the key was generated by card generation (and not import). The preferred variant is based on asymmetric algorithms.</w:t>
      </w:r>
    </w:p>
    <w:p w14:paraId="1C5FFD62" w14:textId="77777777" w:rsidR="009B767E" w:rsidRPr="009B767E" w:rsidRDefault="009B767E" w:rsidP="009B767E">
      <w:pPr>
        <w:pStyle w:val="Odstavecseseznamem"/>
        <w:shd w:val="clear" w:color="auto" w:fill="D9D9D9" w:themeFill="background1" w:themeFillShade="D9"/>
        <w:rPr>
          <w:rFonts w:asciiTheme="majorHAnsi" w:hAnsiTheme="majorHAnsi" w:cstheme="majorHAnsi"/>
          <w:i/>
          <w:iCs/>
          <w:lang w:val="en-US"/>
        </w:rPr>
      </w:pPr>
      <w:r w:rsidRPr="009B767E">
        <w:rPr>
          <w:rFonts w:asciiTheme="majorHAnsi" w:hAnsiTheme="majorHAnsi" w:cstheme="majorHAnsi"/>
          <w:i/>
          <w:iCs/>
          <w:lang w:val="en-US"/>
        </w:rPr>
        <w:t xml:space="preserve">The principle of the existing ID card is that symmetric session key is established using asymmetric keys and subsequent key pair generation is performed using this SM key. The entire operation is recorded in the APDU trace, </w:t>
      </w:r>
      <w:proofErr w:type="gramStart"/>
      <w:r w:rsidRPr="009B767E">
        <w:rPr>
          <w:rFonts w:asciiTheme="majorHAnsi" w:hAnsiTheme="majorHAnsi" w:cstheme="majorHAnsi"/>
          <w:i/>
          <w:iCs/>
          <w:lang w:val="en-US"/>
        </w:rPr>
        <w:t>on the basis of</w:t>
      </w:r>
      <w:proofErr w:type="gramEnd"/>
      <w:r w:rsidRPr="009B767E">
        <w:rPr>
          <w:rFonts w:asciiTheme="majorHAnsi" w:hAnsiTheme="majorHAnsi" w:cstheme="majorHAnsi"/>
          <w:i/>
          <w:iCs/>
          <w:lang w:val="en-US"/>
        </w:rPr>
        <w:t xml:space="preserve"> which this operation can be traced back in the card.</w:t>
      </w:r>
    </w:p>
    <w:p w14:paraId="6DCA0233" w14:textId="77777777" w:rsidR="009B767E" w:rsidRPr="009B767E" w:rsidRDefault="009B767E" w:rsidP="009B767E">
      <w:pPr>
        <w:pStyle w:val="Odstavecseseznamem"/>
        <w:shd w:val="clear" w:color="auto" w:fill="D9D9D9" w:themeFill="background1" w:themeFillShade="D9"/>
        <w:rPr>
          <w:rFonts w:asciiTheme="majorHAnsi" w:hAnsiTheme="majorHAnsi" w:cstheme="majorHAnsi"/>
          <w:i/>
          <w:iCs/>
          <w:lang w:val="en-US"/>
        </w:rPr>
      </w:pPr>
      <w:r w:rsidRPr="009B767E">
        <w:rPr>
          <w:rFonts w:asciiTheme="majorHAnsi" w:hAnsiTheme="majorHAnsi" w:cstheme="majorHAnsi"/>
          <w:i/>
          <w:iCs/>
          <w:lang w:val="en-US"/>
        </w:rPr>
        <w:t xml:space="preserve">This functionality is required to prove the key pair origin in case when the user is on-line communicating with the qualified certification authority </w:t>
      </w:r>
      <w:proofErr w:type="gramStart"/>
      <w:r w:rsidRPr="009B767E">
        <w:rPr>
          <w:rFonts w:asciiTheme="majorHAnsi" w:hAnsiTheme="majorHAnsi" w:cstheme="majorHAnsi"/>
          <w:i/>
          <w:iCs/>
          <w:lang w:val="en-US"/>
        </w:rPr>
        <w:t>in order to</w:t>
      </w:r>
      <w:proofErr w:type="gramEnd"/>
      <w:r w:rsidRPr="009B767E">
        <w:rPr>
          <w:rFonts w:asciiTheme="majorHAnsi" w:hAnsiTheme="majorHAnsi" w:cstheme="majorHAnsi"/>
          <w:i/>
          <w:iCs/>
          <w:lang w:val="en-US"/>
        </w:rPr>
        <w:t xml:space="preserve"> get the qualified certificate for the qualified electronic signature. </w:t>
      </w:r>
    </w:p>
    <w:p w14:paraId="670CC349" w14:textId="79C36180" w:rsidR="009B767E" w:rsidRPr="009B767E" w:rsidRDefault="009B767E" w:rsidP="009B767E">
      <w:pPr>
        <w:pStyle w:val="Odstavecseseznamem"/>
        <w:shd w:val="clear" w:color="auto" w:fill="D9D9D9" w:themeFill="background1" w:themeFillShade="D9"/>
        <w:overflowPunct/>
        <w:autoSpaceDE/>
        <w:autoSpaceDN/>
        <w:adjustRightInd/>
        <w:spacing w:before="0" w:after="160" w:line="259" w:lineRule="auto"/>
        <w:jc w:val="left"/>
        <w:textAlignment w:val="auto"/>
        <w:rPr>
          <w:rFonts w:asciiTheme="majorHAnsi" w:hAnsiTheme="majorHAnsi" w:cstheme="majorHAnsi"/>
          <w:i/>
          <w:iCs/>
          <w:lang w:val="en-US"/>
        </w:rPr>
      </w:pPr>
      <w:r w:rsidRPr="009B767E">
        <w:rPr>
          <w:rFonts w:asciiTheme="majorHAnsi" w:hAnsiTheme="majorHAnsi" w:cstheme="majorHAnsi"/>
          <w:i/>
          <w:iCs/>
          <w:lang w:val="en-US"/>
        </w:rPr>
        <w:t xml:space="preserve">Qualified certification authority issuing the qualified certificate must verify (on-line) that the keys were generated in the chip of the smart card, </w:t>
      </w:r>
      <w:proofErr w:type="gramStart"/>
      <w:r w:rsidRPr="009B767E">
        <w:rPr>
          <w:rFonts w:asciiTheme="majorHAnsi" w:hAnsiTheme="majorHAnsi" w:cstheme="majorHAnsi"/>
          <w:i/>
          <w:iCs/>
          <w:lang w:val="en-US"/>
        </w:rPr>
        <w:t>in order to</w:t>
      </w:r>
      <w:proofErr w:type="gramEnd"/>
      <w:r w:rsidRPr="009B767E">
        <w:rPr>
          <w:rFonts w:asciiTheme="majorHAnsi" w:hAnsiTheme="majorHAnsi" w:cstheme="majorHAnsi"/>
          <w:i/>
          <w:iCs/>
          <w:lang w:val="en-US"/>
        </w:rPr>
        <w:t xml:space="preserve"> issue the qualified certificate with the QSCD flag enabled.</w:t>
      </w:r>
    </w:p>
    <w:p w14:paraId="3E2F994D" w14:textId="4318FA29" w:rsidR="00607817" w:rsidRDefault="00607817" w:rsidP="00607817">
      <w:pPr>
        <w:pStyle w:val="Nadpis2"/>
        <w:keepLines w:val="0"/>
        <w:overflowPunct/>
        <w:autoSpaceDE/>
        <w:autoSpaceDN/>
        <w:adjustRightInd/>
        <w:spacing w:before="240" w:after="60"/>
        <w:jc w:val="left"/>
        <w:textAlignment w:val="auto"/>
        <w:rPr>
          <w:rFonts w:asciiTheme="majorHAnsi" w:eastAsiaTheme="majorEastAsia" w:hAnsiTheme="majorHAnsi" w:cstheme="majorHAnsi"/>
          <w:b w:val="0"/>
          <w:color w:val="2F5496" w:themeColor="accent1" w:themeShade="BF"/>
          <w:sz w:val="26"/>
          <w:szCs w:val="26"/>
          <w:lang w:val="en-US" w:eastAsia="en-US"/>
        </w:rPr>
      </w:pPr>
    </w:p>
    <w:p w14:paraId="6D224526" w14:textId="1F49E804" w:rsidR="00607817" w:rsidRPr="00DE66FD" w:rsidRDefault="00607817" w:rsidP="00607817">
      <w:pPr>
        <w:rPr>
          <w:rFonts w:asciiTheme="majorHAnsi" w:hAnsiTheme="majorHAnsi" w:cstheme="majorHAnsi"/>
          <w:b/>
          <w:bCs/>
          <w:lang w:val="en-US"/>
        </w:rPr>
      </w:pPr>
      <w:r w:rsidRPr="00DE66FD">
        <w:rPr>
          <w:rFonts w:asciiTheme="majorHAnsi" w:hAnsiTheme="majorHAnsi" w:cstheme="majorHAnsi"/>
          <w:b/>
          <w:bCs/>
          <w:lang w:val="en-US"/>
        </w:rPr>
        <w:t xml:space="preserve">APPLET </w:t>
      </w:r>
      <w:r>
        <w:rPr>
          <w:rFonts w:asciiTheme="majorHAnsi" w:hAnsiTheme="majorHAnsi" w:cstheme="majorHAnsi"/>
          <w:b/>
          <w:bCs/>
          <w:lang w:val="en-US"/>
        </w:rPr>
        <w:t>3</w:t>
      </w:r>
      <w:r w:rsidRPr="00DE66FD">
        <w:rPr>
          <w:rFonts w:asciiTheme="majorHAnsi" w:hAnsiTheme="majorHAnsi" w:cstheme="majorHAnsi"/>
          <w:b/>
          <w:bCs/>
          <w:lang w:val="en-US"/>
        </w:rPr>
        <w:t xml:space="preserve">: </w:t>
      </w:r>
      <w:r>
        <w:rPr>
          <w:rFonts w:asciiTheme="majorHAnsi" w:hAnsiTheme="majorHAnsi" w:cstheme="majorHAnsi"/>
          <w:b/>
          <w:bCs/>
          <w:lang w:val="en-US"/>
        </w:rPr>
        <w:t>3</w:t>
      </w:r>
      <w:r w:rsidRPr="00607817">
        <w:rPr>
          <w:rFonts w:asciiTheme="majorHAnsi" w:hAnsiTheme="majorHAnsi" w:cstheme="majorHAnsi"/>
          <w:b/>
          <w:bCs/>
          <w:vertAlign w:val="superscript"/>
          <w:lang w:val="en-US"/>
        </w:rPr>
        <w:t>rd</w:t>
      </w:r>
      <w:r>
        <w:rPr>
          <w:rFonts w:asciiTheme="majorHAnsi" w:hAnsiTheme="majorHAnsi" w:cstheme="majorHAnsi"/>
          <w:b/>
          <w:bCs/>
          <w:lang w:val="en-US"/>
        </w:rPr>
        <w:t xml:space="preserve"> party applet</w:t>
      </w:r>
    </w:p>
    <w:p w14:paraId="6844EA37" w14:textId="5712AE1E" w:rsidR="00607817" w:rsidRPr="00607817" w:rsidRDefault="00607817" w:rsidP="00607817">
      <w:pPr>
        <w:shd w:val="clear" w:color="auto" w:fill="D9D9D9" w:themeFill="background1" w:themeFillShade="D9"/>
        <w:jc w:val="both"/>
        <w:rPr>
          <w:rFonts w:asciiTheme="majorHAnsi" w:hAnsiTheme="majorHAnsi" w:cstheme="majorHAnsi"/>
          <w:i/>
          <w:iCs/>
          <w:lang w:val="en-US"/>
        </w:rPr>
      </w:pPr>
      <w:r w:rsidRPr="00607817">
        <w:rPr>
          <w:rFonts w:asciiTheme="majorHAnsi" w:hAnsiTheme="majorHAnsi" w:cstheme="majorHAnsi"/>
          <w:b/>
          <w:bCs/>
          <w:i/>
          <w:iCs/>
          <w:lang w:val="en-US"/>
        </w:rPr>
        <w:t>Explanatory comment</w:t>
      </w:r>
      <w:r w:rsidRPr="00607817">
        <w:rPr>
          <w:rFonts w:asciiTheme="majorHAnsi" w:hAnsiTheme="majorHAnsi" w:cstheme="majorHAnsi"/>
          <w:i/>
          <w:iCs/>
          <w:lang w:val="en-US"/>
        </w:rPr>
        <w:t xml:space="preserve">: The Czech </w:t>
      </w:r>
      <w:proofErr w:type="spellStart"/>
      <w:r w:rsidRPr="00607817">
        <w:rPr>
          <w:rFonts w:asciiTheme="majorHAnsi" w:hAnsiTheme="majorHAnsi" w:cstheme="majorHAnsi"/>
          <w:i/>
          <w:iCs/>
          <w:lang w:val="en-US"/>
        </w:rPr>
        <w:t>eID</w:t>
      </w:r>
      <w:proofErr w:type="spellEnd"/>
      <w:r w:rsidRPr="00607817">
        <w:rPr>
          <w:rFonts w:asciiTheme="majorHAnsi" w:hAnsiTheme="majorHAnsi" w:cstheme="majorHAnsi"/>
          <w:i/>
          <w:iCs/>
          <w:lang w:val="en-US"/>
        </w:rPr>
        <w:t xml:space="preserve"> implementation hosts </w:t>
      </w:r>
      <w:r w:rsidR="00DB035F">
        <w:rPr>
          <w:rFonts w:asciiTheme="majorHAnsi" w:hAnsiTheme="majorHAnsi" w:cstheme="majorHAnsi"/>
          <w:i/>
          <w:iCs/>
          <w:lang w:val="en-US"/>
        </w:rPr>
        <w:t>one 3</w:t>
      </w:r>
      <w:r w:rsidR="00DB035F" w:rsidRPr="00DB035F">
        <w:rPr>
          <w:rFonts w:asciiTheme="majorHAnsi" w:hAnsiTheme="majorHAnsi" w:cstheme="majorHAnsi"/>
          <w:i/>
          <w:iCs/>
          <w:vertAlign w:val="superscript"/>
          <w:lang w:val="en-US"/>
        </w:rPr>
        <w:t>rd</w:t>
      </w:r>
      <w:r w:rsidR="00DB035F">
        <w:rPr>
          <w:rFonts w:asciiTheme="majorHAnsi" w:hAnsiTheme="majorHAnsi" w:cstheme="majorHAnsi"/>
          <w:i/>
          <w:iCs/>
          <w:lang w:val="en-US"/>
        </w:rPr>
        <w:t xml:space="preserve"> party applet with specific functionality</w:t>
      </w:r>
      <w:r w:rsidRPr="00607817">
        <w:rPr>
          <w:rFonts w:asciiTheme="majorHAnsi" w:hAnsiTheme="majorHAnsi" w:cstheme="majorHAnsi"/>
          <w:i/>
          <w:iCs/>
          <w:lang w:val="en-US"/>
        </w:rPr>
        <w:t xml:space="preserve">. </w:t>
      </w:r>
      <w:r w:rsidR="00863F62">
        <w:rPr>
          <w:rFonts w:asciiTheme="majorHAnsi" w:hAnsiTheme="majorHAnsi" w:cstheme="majorHAnsi"/>
          <w:i/>
          <w:iCs/>
          <w:lang w:val="en-US"/>
        </w:rPr>
        <w:t xml:space="preserve">This applet is </w:t>
      </w:r>
      <w:r w:rsidR="00DB035F">
        <w:rPr>
          <w:rFonts w:asciiTheme="majorHAnsi" w:hAnsiTheme="majorHAnsi" w:cstheme="majorHAnsi"/>
          <w:i/>
          <w:iCs/>
          <w:lang w:val="en-US"/>
        </w:rPr>
        <w:t>sharing the PIN with other applets (GPIN functionality</w:t>
      </w:r>
      <w:r w:rsidR="00632E97">
        <w:rPr>
          <w:rFonts w:asciiTheme="majorHAnsi" w:hAnsiTheme="majorHAnsi" w:cstheme="majorHAnsi"/>
          <w:i/>
          <w:iCs/>
          <w:lang w:val="en-US"/>
        </w:rPr>
        <w:t xml:space="preserve"> required</w:t>
      </w:r>
      <w:r w:rsidR="00DB035F">
        <w:rPr>
          <w:rFonts w:asciiTheme="majorHAnsi" w:hAnsiTheme="majorHAnsi" w:cstheme="majorHAnsi"/>
          <w:i/>
          <w:iCs/>
          <w:lang w:val="en-US"/>
        </w:rPr>
        <w:t>).</w:t>
      </w:r>
    </w:p>
    <w:p w14:paraId="1DCACC45" w14:textId="1A0EA07D" w:rsidR="00E212D2" w:rsidRPr="00DE66FD" w:rsidRDefault="00E212D2" w:rsidP="00E212D2">
      <w:pPr>
        <w:pStyle w:val="Nadpis2"/>
        <w:keepLines w:val="0"/>
        <w:numPr>
          <w:ilvl w:val="1"/>
          <w:numId w:val="2"/>
        </w:numPr>
        <w:tabs>
          <w:tab w:val="num" w:pos="576"/>
        </w:tabs>
        <w:overflowPunct/>
        <w:autoSpaceDE/>
        <w:autoSpaceDN/>
        <w:adjustRightInd/>
        <w:spacing w:before="240" w:after="60"/>
        <w:ind w:left="576" w:hanging="576"/>
        <w:jc w:val="left"/>
        <w:textAlignment w:val="auto"/>
        <w:rPr>
          <w:rFonts w:asciiTheme="majorHAnsi" w:eastAsiaTheme="majorEastAsia" w:hAnsiTheme="majorHAnsi" w:cstheme="majorHAnsi"/>
          <w:b w:val="0"/>
          <w:color w:val="2F5496" w:themeColor="accent1" w:themeShade="BF"/>
          <w:sz w:val="26"/>
          <w:szCs w:val="26"/>
          <w:lang w:val="en-US" w:eastAsia="en-US"/>
        </w:rPr>
      </w:pPr>
      <w:r w:rsidRPr="00DE66FD">
        <w:rPr>
          <w:rFonts w:asciiTheme="majorHAnsi" w:eastAsiaTheme="majorEastAsia" w:hAnsiTheme="majorHAnsi" w:cstheme="majorHAnsi"/>
          <w:b w:val="0"/>
          <w:color w:val="2F5496" w:themeColor="accent1" w:themeShade="BF"/>
          <w:sz w:val="26"/>
          <w:szCs w:val="26"/>
          <w:lang w:val="en-US" w:eastAsia="en-US"/>
        </w:rPr>
        <w:t>CC and SSCD certification requirements</w:t>
      </w:r>
    </w:p>
    <w:p w14:paraId="080B27D2" w14:textId="69628BA9"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Java Card – minimum EAL 5</w:t>
      </w:r>
      <w:r w:rsidR="009B767E">
        <w:rPr>
          <w:rFonts w:asciiTheme="majorHAnsi" w:hAnsiTheme="majorHAnsi" w:cstheme="majorHAnsi"/>
          <w:lang w:val="en-US"/>
        </w:rPr>
        <w:t>+</w:t>
      </w:r>
    </w:p>
    <w:p w14:paraId="2F0351F9" w14:textId="0494C69D" w:rsidR="00E212D2" w:rsidRPr="00DE66FD"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On board applications – minimum EAL 5</w:t>
      </w:r>
      <w:r w:rsidR="009B767E">
        <w:rPr>
          <w:rFonts w:asciiTheme="majorHAnsi" w:hAnsiTheme="majorHAnsi" w:cstheme="majorHAnsi"/>
          <w:lang w:val="en-US"/>
        </w:rPr>
        <w:t>+</w:t>
      </w:r>
    </w:p>
    <w:p w14:paraId="2D6C7727" w14:textId="4A848181" w:rsidR="00E212D2" w:rsidRDefault="00E212D2" w:rsidP="00E212D2">
      <w:pPr>
        <w:pStyle w:val="Odstavecseseznamem"/>
        <w:numPr>
          <w:ilvl w:val="0"/>
          <w:numId w:val="1"/>
        </w:numPr>
        <w:overflowPunct/>
        <w:autoSpaceDE/>
        <w:autoSpaceDN/>
        <w:adjustRightInd/>
        <w:spacing w:before="0" w:after="160" w:line="259" w:lineRule="auto"/>
        <w:ind w:left="720"/>
        <w:jc w:val="left"/>
        <w:textAlignment w:val="auto"/>
        <w:rPr>
          <w:rFonts w:asciiTheme="majorHAnsi" w:hAnsiTheme="majorHAnsi" w:cstheme="majorHAnsi"/>
          <w:lang w:val="en-US"/>
        </w:rPr>
      </w:pPr>
      <w:r w:rsidRPr="00DE66FD">
        <w:rPr>
          <w:rFonts w:asciiTheme="majorHAnsi" w:hAnsiTheme="majorHAnsi" w:cstheme="majorHAnsi"/>
          <w:lang w:val="en-US"/>
        </w:rPr>
        <w:t>Chip - minimu</w:t>
      </w:r>
      <w:r w:rsidR="00AE6227">
        <w:rPr>
          <w:rFonts w:asciiTheme="majorHAnsi" w:hAnsiTheme="majorHAnsi" w:cstheme="majorHAnsi"/>
          <w:lang w:val="en-US"/>
        </w:rPr>
        <w:t>m</w:t>
      </w:r>
      <w:r w:rsidRPr="00DE66FD">
        <w:rPr>
          <w:rFonts w:asciiTheme="majorHAnsi" w:hAnsiTheme="majorHAnsi" w:cstheme="majorHAnsi"/>
          <w:lang w:val="en-US"/>
        </w:rPr>
        <w:t xml:space="preserve"> EAL 6</w:t>
      </w:r>
      <w:r w:rsidR="00A93510">
        <w:rPr>
          <w:rFonts w:asciiTheme="majorHAnsi" w:hAnsiTheme="majorHAnsi" w:cstheme="majorHAnsi"/>
          <w:lang w:val="en-US"/>
        </w:rPr>
        <w:t>+</w:t>
      </w:r>
    </w:p>
    <w:p w14:paraId="3523E7C3" w14:textId="4D7921F6" w:rsidR="00E212D2" w:rsidRDefault="00E212D2" w:rsidP="00D85B96">
      <w:pPr>
        <w:pStyle w:val="Odstavecseseznamem"/>
        <w:numPr>
          <w:ilvl w:val="0"/>
          <w:numId w:val="1"/>
        </w:numPr>
        <w:overflowPunct/>
        <w:autoSpaceDE/>
        <w:autoSpaceDN/>
        <w:adjustRightInd/>
        <w:spacing w:before="0" w:after="160" w:line="259" w:lineRule="auto"/>
        <w:ind w:left="720"/>
        <w:textAlignment w:val="auto"/>
        <w:rPr>
          <w:rFonts w:asciiTheme="majorHAnsi" w:hAnsiTheme="majorHAnsi" w:cstheme="majorHAnsi"/>
          <w:lang w:val="en-US"/>
        </w:rPr>
      </w:pPr>
      <w:r w:rsidRPr="00DE66FD">
        <w:rPr>
          <w:rFonts w:asciiTheme="majorHAnsi" w:hAnsiTheme="majorHAnsi" w:cstheme="majorHAnsi"/>
          <w:lang w:val="en-US"/>
        </w:rPr>
        <w:t>SSCD certification – Secure Signature-Creation Device Type 2 and Type 3</w:t>
      </w:r>
    </w:p>
    <w:p w14:paraId="40B1854D" w14:textId="3675ACE4" w:rsidR="00D85B96" w:rsidRPr="002725FE" w:rsidRDefault="009B767E" w:rsidP="00D85B96">
      <w:pPr>
        <w:pStyle w:val="Odstavecseseznamem"/>
        <w:numPr>
          <w:ilvl w:val="0"/>
          <w:numId w:val="1"/>
        </w:numPr>
        <w:overflowPunct/>
        <w:autoSpaceDE/>
        <w:autoSpaceDN/>
        <w:adjustRightInd/>
        <w:spacing w:before="0" w:after="160" w:line="259" w:lineRule="auto"/>
        <w:ind w:left="720"/>
        <w:textAlignment w:val="auto"/>
        <w:rPr>
          <w:rFonts w:asciiTheme="majorHAnsi" w:hAnsiTheme="majorHAnsi" w:cstheme="majorHAnsi"/>
          <w:lang w:val="en-US"/>
        </w:rPr>
      </w:pPr>
      <w:r w:rsidRPr="002725FE">
        <w:rPr>
          <w:rFonts w:asciiTheme="majorHAnsi" w:hAnsiTheme="majorHAnsi" w:cstheme="majorHAnsi"/>
          <w:lang w:val="en-US"/>
        </w:rPr>
        <w:t xml:space="preserve">QSCD certification - </w:t>
      </w:r>
      <w:r w:rsidR="00D85B96" w:rsidRPr="002725FE">
        <w:rPr>
          <w:rFonts w:asciiTheme="majorHAnsi" w:hAnsiTheme="majorHAnsi" w:cstheme="majorHAnsi"/>
          <w:lang w:val="en-US"/>
        </w:rPr>
        <w:t xml:space="preserve">Qualified Electronic Signature Creation Device (QSCD) in accordance with the </w:t>
      </w:r>
      <w:r w:rsidR="00D85B96" w:rsidRPr="002725FE">
        <w:rPr>
          <w:rFonts w:asciiTheme="majorHAnsi" w:hAnsiTheme="majorHAnsi" w:cstheme="majorHAnsi"/>
          <w:sz w:val="24"/>
          <w:szCs w:val="24"/>
          <w:lang w:val="en-US"/>
        </w:rPr>
        <w:t xml:space="preserve">European </w:t>
      </w:r>
      <w:r w:rsidR="005A3387" w:rsidRPr="002725FE">
        <w:rPr>
          <w:rFonts w:asciiTheme="majorHAnsi" w:hAnsiTheme="majorHAnsi" w:cstheme="majorHAnsi"/>
          <w:sz w:val="24"/>
          <w:szCs w:val="24"/>
          <w:lang w:val="en-US"/>
        </w:rPr>
        <w:t>Regulation</w:t>
      </w:r>
      <w:r w:rsidR="00D85B96" w:rsidRPr="002725FE">
        <w:rPr>
          <w:rFonts w:asciiTheme="majorHAnsi" w:hAnsiTheme="majorHAnsi" w:cstheme="majorHAnsi"/>
          <w:lang w:val="en-US"/>
        </w:rPr>
        <w:t xml:space="preserve"> 910/2014 – </w:t>
      </w:r>
      <w:proofErr w:type="spellStart"/>
      <w:r w:rsidR="00D85B96" w:rsidRPr="002725FE">
        <w:rPr>
          <w:rFonts w:asciiTheme="majorHAnsi" w:hAnsiTheme="majorHAnsi" w:cstheme="majorHAnsi"/>
          <w:lang w:val="en-US"/>
        </w:rPr>
        <w:t>eIDAS</w:t>
      </w:r>
      <w:proofErr w:type="spellEnd"/>
    </w:p>
    <w:p w14:paraId="749C6B5D" w14:textId="648F790C" w:rsidR="00DF01F7" w:rsidRPr="00CE5791" w:rsidRDefault="002F4886" w:rsidP="00DF01F7">
      <w:pPr>
        <w:pStyle w:val="Odstavecseseznamem"/>
        <w:numPr>
          <w:ilvl w:val="0"/>
          <w:numId w:val="1"/>
        </w:numPr>
        <w:overflowPunct/>
        <w:autoSpaceDE/>
        <w:autoSpaceDN/>
        <w:adjustRightInd/>
        <w:spacing w:before="0" w:after="160" w:line="259" w:lineRule="auto"/>
        <w:ind w:left="720"/>
        <w:jc w:val="left"/>
        <w:textAlignment w:val="auto"/>
        <w:rPr>
          <w:rStyle w:val="Hypertextovodkaz"/>
          <w:rFonts w:asciiTheme="majorHAnsi" w:hAnsiTheme="majorHAnsi" w:cstheme="majorHAnsi"/>
          <w:color w:val="auto"/>
          <w:u w:val="none"/>
          <w:lang w:val="en-US"/>
        </w:rPr>
      </w:pPr>
      <w:r w:rsidRPr="002725FE">
        <w:rPr>
          <w:rFonts w:asciiTheme="majorHAnsi" w:hAnsiTheme="majorHAnsi" w:cstheme="majorHAnsi"/>
          <w:lang w:val="en-US"/>
        </w:rPr>
        <w:t xml:space="preserve">OPTIONAL REQUIREMENT: </w:t>
      </w:r>
      <w:r w:rsidR="00DF01F7" w:rsidRPr="002725FE">
        <w:rPr>
          <w:rFonts w:asciiTheme="majorHAnsi" w:hAnsiTheme="majorHAnsi" w:cstheme="majorHAnsi"/>
          <w:lang w:val="en-US"/>
        </w:rPr>
        <w:t>The chip</w:t>
      </w:r>
      <w:r w:rsidR="00DF01F7">
        <w:rPr>
          <w:rFonts w:asciiTheme="majorHAnsi" w:hAnsiTheme="majorHAnsi" w:cstheme="majorHAnsi"/>
          <w:lang w:val="en-US"/>
        </w:rPr>
        <w:t xml:space="preserve"> module</w:t>
      </w:r>
      <w:r w:rsidR="00DF01F7" w:rsidRPr="00D85B96">
        <w:rPr>
          <w:rFonts w:asciiTheme="majorHAnsi" w:hAnsiTheme="majorHAnsi" w:cstheme="majorHAnsi"/>
          <w:lang w:val="en-US"/>
        </w:rPr>
        <w:t xml:space="preserve"> </w:t>
      </w:r>
      <w:r w:rsidR="003A0DED">
        <w:rPr>
          <w:rFonts w:asciiTheme="majorHAnsi" w:hAnsiTheme="majorHAnsi" w:cstheme="majorHAnsi"/>
          <w:lang w:val="en-US"/>
        </w:rPr>
        <w:t>should</w:t>
      </w:r>
      <w:r w:rsidR="00DF01F7" w:rsidRPr="00D85B96">
        <w:rPr>
          <w:rFonts w:asciiTheme="majorHAnsi" w:hAnsiTheme="majorHAnsi" w:cstheme="majorHAnsi"/>
          <w:lang w:val="en-US"/>
        </w:rPr>
        <w:t xml:space="preserve"> be listed in the list of qualified devices</w:t>
      </w:r>
      <w:r w:rsidR="00DF01F7">
        <w:rPr>
          <w:rFonts w:asciiTheme="majorHAnsi" w:hAnsiTheme="majorHAnsi" w:cstheme="majorHAnsi"/>
          <w:lang w:val="en-US"/>
        </w:rPr>
        <w:t>:</w:t>
      </w:r>
      <w:r w:rsidR="00DF01F7" w:rsidRPr="00D85B96">
        <w:rPr>
          <w:rFonts w:asciiTheme="majorHAnsi" w:hAnsiTheme="majorHAnsi" w:cstheme="majorHAnsi"/>
          <w:lang w:val="en-US"/>
        </w:rPr>
        <w:t xml:space="preserve"> </w:t>
      </w:r>
      <w:hyperlink r:id="rId11" w:anchor="/screen/browse/list/QSCD_SSCD" w:history="1">
        <w:r w:rsidR="00DF01F7" w:rsidRPr="00833E11">
          <w:rPr>
            <w:rStyle w:val="Hypertextovodkaz"/>
            <w:rFonts w:asciiTheme="majorHAnsi" w:hAnsiTheme="majorHAnsi" w:cstheme="majorHAnsi"/>
          </w:rPr>
          <w:t>https://esignature.ec.europa.eu/efda/notification-tool/#/screen/browse/list/QSCD_SSCD</w:t>
        </w:r>
      </w:hyperlink>
    </w:p>
    <w:p w14:paraId="62B2F937" w14:textId="77777777" w:rsidR="00CE5791" w:rsidRPr="00CE5791" w:rsidRDefault="00CE5791" w:rsidP="00CE5791">
      <w:pPr>
        <w:rPr>
          <w:rStyle w:val="Hypertextovodkaz"/>
          <w:rFonts w:asciiTheme="majorHAnsi" w:hAnsiTheme="majorHAnsi" w:cstheme="majorHAnsi"/>
          <w:color w:val="auto"/>
          <w:u w:val="none"/>
          <w:lang w:val="en-US"/>
        </w:rPr>
      </w:pPr>
    </w:p>
    <w:sectPr w:rsidR="00CE5791" w:rsidRPr="00CE5791" w:rsidSect="00A86FF4">
      <w:headerReference w:type="default" r:id="rId12"/>
      <w:footerReference w:type="default" r:id="rId13"/>
      <w:pgSz w:w="11906" w:h="16838"/>
      <w:pgMar w:top="1417" w:right="1417" w:bottom="1417" w:left="1417" w:header="907"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1512E" w14:textId="77777777" w:rsidR="007567B2" w:rsidRDefault="007567B2" w:rsidP="00E212D2">
      <w:pPr>
        <w:spacing w:after="0" w:line="240" w:lineRule="auto"/>
      </w:pPr>
      <w:r>
        <w:separator/>
      </w:r>
    </w:p>
  </w:endnote>
  <w:endnote w:type="continuationSeparator" w:id="0">
    <w:p w14:paraId="353F9A2C" w14:textId="77777777" w:rsidR="007567B2" w:rsidRDefault="007567B2" w:rsidP="00E21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264673"/>
      <w:docPartObj>
        <w:docPartGallery w:val="Page Numbers (Bottom of Page)"/>
        <w:docPartUnique/>
      </w:docPartObj>
    </w:sdtPr>
    <w:sdtEndPr/>
    <w:sdtContent>
      <w:p w14:paraId="3397CDD5" w14:textId="27229BE3" w:rsidR="00E212D2" w:rsidRDefault="00E212D2">
        <w:pPr>
          <w:pStyle w:val="Zpat"/>
          <w:jc w:val="center"/>
        </w:pPr>
        <w:r>
          <w:fldChar w:fldCharType="begin"/>
        </w:r>
        <w:r>
          <w:instrText>PAGE   \* MERGEFORMAT</w:instrText>
        </w:r>
        <w:r>
          <w:fldChar w:fldCharType="separate"/>
        </w:r>
        <w:r w:rsidR="00BF0F86">
          <w:rPr>
            <w:noProof/>
          </w:rPr>
          <w:t>3</w:t>
        </w:r>
        <w:r>
          <w:fldChar w:fldCharType="end"/>
        </w:r>
      </w:p>
    </w:sdtContent>
  </w:sdt>
  <w:p w14:paraId="45EA0A24" w14:textId="77777777" w:rsidR="00E212D2" w:rsidRDefault="00E212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01C73" w14:textId="77777777" w:rsidR="007567B2" w:rsidRDefault="007567B2" w:rsidP="00E212D2">
      <w:pPr>
        <w:spacing w:after="0" w:line="240" w:lineRule="auto"/>
      </w:pPr>
      <w:r>
        <w:separator/>
      </w:r>
    </w:p>
  </w:footnote>
  <w:footnote w:type="continuationSeparator" w:id="0">
    <w:p w14:paraId="5C48DEF8" w14:textId="77777777" w:rsidR="007567B2" w:rsidRDefault="007567B2" w:rsidP="00E212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CC5DC" w14:textId="2DDA066D" w:rsidR="00E212D2" w:rsidRDefault="00431BE0" w:rsidP="00431BE0">
    <w:pPr>
      <w:pStyle w:val="Zhlav"/>
      <w:jc w:val="right"/>
    </w:pPr>
    <w:bookmarkStart w:id="0" w:name="_Hlk74823624"/>
    <w:bookmarkStart w:id="1" w:name="_Hlk74823625"/>
    <w:bookmarkStart w:id="2" w:name="_Hlk74823673"/>
    <w:bookmarkStart w:id="3" w:name="_Hlk74823674"/>
    <w:bookmarkStart w:id="4" w:name="_Hlk74823789"/>
    <w:bookmarkStart w:id="5" w:name="_Hlk74823790"/>
    <w:bookmarkStart w:id="6" w:name="_Hlk74824121"/>
    <w:bookmarkStart w:id="7" w:name="_Hlk74824122"/>
    <w:bookmarkStart w:id="8" w:name="_Hlk74824297"/>
    <w:bookmarkStart w:id="9" w:name="_Hlk74824298"/>
    <w:proofErr w:type="spellStart"/>
    <w:r>
      <w:t>Annex</w:t>
    </w:r>
    <w:proofErr w:type="spellEnd"/>
    <w:r>
      <w:t xml:space="preserve"> No. 1 – part No. </w:t>
    </w:r>
    <w:proofErr w:type="gramStart"/>
    <w:r>
      <w:t>1a</w:t>
    </w:r>
    <w:proofErr w:type="gramEnd"/>
    <w:r>
      <w:t xml:space="preserve"> to </w:t>
    </w:r>
    <w:proofErr w:type="spellStart"/>
    <w:r>
      <w:t>the</w:t>
    </w:r>
    <w:proofErr w:type="spellEnd"/>
    <w:r>
      <w:t xml:space="preserve"> Framework </w:t>
    </w:r>
    <w:proofErr w:type="spellStart"/>
    <w:r>
      <w:t>Agreement</w:t>
    </w:r>
    <w:proofErr w:type="spellEnd"/>
    <w:r>
      <w:t xml:space="preserve"> No. 075/OS/2021</w:t>
    </w:r>
    <w:r w:rsidRPr="00431BE0">
      <w:t xml:space="preserve"> </w:t>
    </w:r>
    <w:r w:rsidR="00E212D2">
      <w:rPr>
        <w:rFonts w:ascii="Times New Roman" w:hAnsi="Times New Roman"/>
        <w:noProof/>
        <w:sz w:val="24"/>
        <w:szCs w:val="24"/>
        <w:lang w:val="en-GB" w:eastAsia="en-GB"/>
      </w:rPr>
      <w:t xml:space="preserve">               </w:t>
    </w:r>
  </w:p>
  <w:p w14:paraId="5F650344" w14:textId="1066EB80" w:rsidR="00E212D2" w:rsidRDefault="00E212D2">
    <w:pPr>
      <w:pStyle w:val="Zhlav"/>
    </w:pPr>
    <w:r>
      <w:t xml:space="preserve">                                                                                       </w:t>
    </w:r>
    <w:bookmarkEnd w:id="0"/>
    <w:bookmarkEnd w:id="1"/>
    <w:bookmarkEnd w:id="2"/>
    <w:bookmarkEnd w:id="3"/>
    <w:bookmarkEnd w:id="4"/>
    <w:bookmarkEnd w:id="5"/>
    <w:bookmarkEnd w:id="6"/>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67DB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BD61EF8"/>
    <w:multiLevelType w:val="hybridMultilevel"/>
    <w:tmpl w:val="40906542"/>
    <w:lvl w:ilvl="0" w:tplc="9A649590">
      <w:start w:val="13"/>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8516C23"/>
    <w:multiLevelType w:val="hybridMultilevel"/>
    <w:tmpl w:val="89363DA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2F0645BC"/>
    <w:multiLevelType w:val="hybridMultilevel"/>
    <w:tmpl w:val="9FC6FF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2D2"/>
    <w:rsid w:val="00003A37"/>
    <w:rsid w:val="00004EE3"/>
    <w:rsid w:val="000076D6"/>
    <w:rsid w:val="00014544"/>
    <w:rsid w:val="00037B83"/>
    <w:rsid w:val="000409EB"/>
    <w:rsid w:val="00057053"/>
    <w:rsid w:val="000A2207"/>
    <w:rsid w:val="000A62D2"/>
    <w:rsid w:val="000C6903"/>
    <w:rsid w:val="000E2F75"/>
    <w:rsid w:val="00105D7B"/>
    <w:rsid w:val="0015480F"/>
    <w:rsid w:val="00162070"/>
    <w:rsid w:val="00167D98"/>
    <w:rsid w:val="00183589"/>
    <w:rsid w:val="001B1D41"/>
    <w:rsid w:val="001B2E1A"/>
    <w:rsid w:val="001F4235"/>
    <w:rsid w:val="0024526E"/>
    <w:rsid w:val="00251190"/>
    <w:rsid w:val="00261369"/>
    <w:rsid w:val="002725FE"/>
    <w:rsid w:val="002753C5"/>
    <w:rsid w:val="002A54BA"/>
    <w:rsid w:val="002D4AB2"/>
    <w:rsid w:val="002F4886"/>
    <w:rsid w:val="00305892"/>
    <w:rsid w:val="00306973"/>
    <w:rsid w:val="00313890"/>
    <w:rsid w:val="003705FD"/>
    <w:rsid w:val="0037435A"/>
    <w:rsid w:val="003A0DED"/>
    <w:rsid w:val="00426768"/>
    <w:rsid w:val="00431BE0"/>
    <w:rsid w:val="0047130F"/>
    <w:rsid w:val="00475EB3"/>
    <w:rsid w:val="004E1A74"/>
    <w:rsid w:val="004F558A"/>
    <w:rsid w:val="005333F8"/>
    <w:rsid w:val="005351BF"/>
    <w:rsid w:val="00544286"/>
    <w:rsid w:val="00564570"/>
    <w:rsid w:val="005A30B8"/>
    <w:rsid w:val="005A3387"/>
    <w:rsid w:val="005D6D77"/>
    <w:rsid w:val="005E1224"/>
    <w:rsid w:val="005E53D3"/>
    <w:rsid w:val="005F468E"/>
    <w:rsid w:val="00607817"/>
    <w:rsid w:val="00620A8C"/>
    <w:rsid w:val="00632E97"/>
    <w:rsid w:val="00633DE0"/>
    <w:rsid w:val="00635E54"/>
    <w:rsid w:val="00636ADA"/>
    <w:rsid w:val="00647309"/>
    <w:rsid w:val="0069251B"/>
    <w:rsid w:val="0069398D"/>
    <w:rsid w:val="006944E8"/>
    <w:rsid w:val="006A607C"/>
    <w:rsid w:val="006B3E53"/>
    <w:rsid w:val="006F0D2D"/>
    <w:rsid w:val="006F45F5"/>
    <w:rsid w:val="007128EC"/>
    <w:rsid w:val="00737735"/>
    <w:rsid w:val="0074716B"/>
    <w:rsid w:val="007567B2"/>
    <w:rsid w:val="007741D6"/>
    <w:rsid w:val="00777D8A"/>
    <w:rsid w:val="007A3E98"/>
    <w:rsid w:val="00805918"/>
    <w:rsid w:val="008104B4"/>
    <w:rsid w:val="00814733"/>
    <w:rsid w:val="00833E11"/>
    <w:rsid w:val="00845AC9"/>
    <w:rsid w:val="00863F62"/>
    <w:rsid w:val="00896898"/>
    <w:rsid w:val="008A7541"/>
    <w:rsid w:val="008C1874"/>
    <w:rsid w:val="008F2236"/>
    <w:rsid w:val="00902F9F"/>
    <w:rsid w:val="00911FA0"/>
    <w:rsid w:val="00950897"/>
    <w:rsid w:val="00986694"/>
    <w:rsid w:val="00991133"/>
    <w:rsid w:val="009927AF"/>
    <w:rsid w:val="009B767E"/>
    <w:rsid w:val="009D5FB4"/>
    <w:rsid w:val="009E21AF"/>
    <w:rsid w:val="009F175A"/>
    <w:rsid w:val="00A321AC"/>
    <w:rsid w:val="00A66D78"/>
    <w:rsid w:val="00A86FF4"/>
    <w:rsid w:val="00A93510"/>
    <w:rsid w:val="00A95283"/>
    <w:rsid w:val="00A960CB"/>
    <w:rsid w:val="00AC5252"/>
    <w:rsid w:val="00AC6F5A"/>
    <w:rsid w:val="00AE6227"/>
    <w:rsid w:val="00B04472"/>
    <w:rsid w:val="00B2183B"/>
    <w:rsid w:val="00B50CCA"/>
    <w:rsid w:val="00B53118"/>
    <w:rsid w:val="00B80DF2"/>
    <w:rsid w:val="00B951E3"/>
    <w:rsid w:val="00BA0B6D"/>
    <w:rsid w:val="00BB0F60"/>
    <w:rsid w:val="00BE1360"/>
    <w:rsid w:val="00BE2191"/>
    <w:rsid w:val="00BF0F86"/>
    <w:rsid w:val="00C27A83"/>
    <w:rsid w:val="00C45CF1"/>
    <w:rsid w:val="00C65588"/>
    <w:rsid w:val="00C74E59"/>
    <w:rsid w:val="00CB18DF"/>
    <w:rsid w:val="00CD6EDB"/>
    <w:rsid w:val="00CE5791"/>
    <w:rsid w:val="00D04627"/>
    <w:rsid w:val="00D073D8"/>
    <w:rsid w:val="00D20EA9"/>
    <w:rsid w:val="00D23271"/>
    <w:rsid w:val="00D600F5"/>
    <w:rsid w:val="00D75469"/>
    <w:rsid w:val="00D823E2"/>
    <w:rsid w:val="00D8347A"/>
    <w:rsid w:val="00D85B96"/>
    <w:rsid w:val="00DB035F"/>
    <w:rsid w:val="00DB78DC"/>
    <w:rsid w:val="00DD254A"/>
    <w:rsid w:val="00DF01F7"/>
    <w:rsid w:val="00E212D2"/>
    <w:rsid w:val="00E62889"/>
    <w:rsid w:val="00E93EB0"/>
    <w:rsid w:val="00E9541D"/>
    <w:rsid w:val="00EB5D88"/>
    <w:rsid w:val="00EB75A9"/>
    <w:rsid w:val="00ED26BA"/>
    <w:rsid w:val="00EE1DE6"/>
    <w:rsid w:val="00EE4495"/>
    <w:rsid w:val="00EF209E"/>
    <w:rsid w:val="00EF3CC6"/>
    <w:rsid w:val="00F032E8"/>
    <w:rsid w:val="00F33992"/>
    <w:rsid w:val="00F4662F"/>
    <w:rsid w:val="00F90368"/>
    <w:rsid w:val="00F9070F"/>
    <w:rsid w:val="00FF15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5AFEA"/>
  <w15:chartTrackingRefBased/>
  <w15:docId w15:val="{307587BE-DB07-4EA1-ABAF-65F1AB9EB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F3C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aliases w:val="h2,H2,Attribute Heading 2,2m,hlavicka,F2,F21,PA Major Section,2,sub-sect,21,sub-sect1,22,sub-sect2,211,sub-sect11,ASAPHeading 2,Podkapitola1,Běžného textu,V_Head2,V_Head21,V_Head22,Odstavec č.,Paragraph,Podkapitola11,1.1,Podkapitola 1"/>
    <w:basedOn w:val="Normln"/>
    <w:next w:val="Normln"/>
    <w:link w:val="Nadpis2Char"/>
    <w:uiPriority w:val="9"/>
    <w:qFormat/>
    <w:rsid w:val="00E212D2"/>
    <w:pPr>
      <w:keepNext/>
      <w:keepLines/>
      <w:overflowPunct w:val="0"/>
      <w:autoSpaceDE w:val="0"/>
      <w:autoSpaceDN w:val="0"/>
      <w:adjustRightInd w:val="0"/>
      <w:spacing w:before="360" w:after="120" w:line="240" w:lineRule="auto"/>
      <w:jc w:val="both"/>
      <w:textAlignment w:val="baseline"/>
      <w:outlineLvl w:val="1"/>
    </w:pPr>
    <w:rPr>
      <w:rFonts w:ascii="Times New Roman" w:eastAsia="Times New Roman" w:hAnsi="Times New Roman" w:cs="Times New Roman"/>
      <w:b/>
      <w:sz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212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212D2"/>
  </w:style>
  <w:style w:type="paragraph" w:styleId="Zpat">
    <w:name w:val="footer"/>
    <w:basedOn w:val="Normln"/>
    <w:link w:val="ZpatChar"/>
    <w:uiPriority w:val="99"/>
    <w:unhideWhenUsed/>
    <w:rsid w:val="00E212D2"/>
    <w:pPr>
      <w:tabs>
        <w:tab w:val="center" w:pos="4536"/>
        <w:tab w:val="right" w:pos="9072"/>
      </w:tabs>
      <w:spacing w:after="0" w:line="240" w:lineRule="auto"/>
    </w:pPr>
  </w:style>
  <w:style w:type="character" w:customStyle="1" w:styleId="ZpatChar">
    <w:name w:val="Zápatí Char"/>
    <w:basedOn w:val="Standardnpsmoodstavce"/>
    <w:link w:val="Zpat"/>
    <w:uiPriority w:val="99"/>
    <w:rsid w:val="00E212D2"/>
  </w:style>
  <w:style w:type="character" w:customStyle="1" w:styleId="Nadpis2Char">
    <w:name w:val="Nadpis 2 Char"/>
    <w:aliases w:val="h2 Char,H2 Char,Attribute Heading 2 Char,2m Char,hlavicka Char,F2 Char,F21 Char,PA Major Section Char,2 Char,sub-sect Char,21 Char,sub-sect1 Char,22 Char,sub-sect2 Char,211 Char,sub-sect11 Char,ASAPHeading 2 Char,Podkapitola1 Char,1.1 Char"/>
    <w:basedOn w:val="Standardnpsmoodstavce"/>
    <w:link w:val="Nadpis2"/>
    <w:uiPriority w:val="9"/>
    <w:rsid w:val="00E212D2"/>
    <w:rPr>
      <w:rFonts w:ascii="Times New Roman" w:eastAsia="Times New Roman" w:hAnsi="Times New Roman" w:cs="Times New Roman"/>
      <w:b/>
      <w:sz w:val="32"/>
      <w:lang w:eastAsia="cs-CZ"/>
    </w:rPr>
  </w:style>
  <w:style w:type="paragraph" w:styleId="Odstavecseseznamem">
    <w:name w:val="List Paragraph"/>
    <w:aliases w:val="Odrážka vínová,List Paragraph (Czech Tourism)"/>
    <w:basedOn w:val="Normln"/>
    <w:link w:val="OdstavecseseznamemChar"/>
    <w:uiPriority w:val="34"/>
    <w:qFormat/>
    <w:rsid w:val="00E212D2"/>
    <w:pPr>
      <w:overflowPunct w:val="0"/>
      <w:autoSpaceDE w:val="0"/>
      <w:autoSpaceDN w:val="0"/>
      <w:adjustRightInd w:val="0"/>
      <w:spacing w:before="120" w:after="120" w:line="240" w:lineRule="auto"/>
      <w:ind w:left="720"/>
      <w:contextualSpacing/>
      <w:jc w:val="both"/>
      <w:textAlignment w:val="baseline"/>
    </w:pPr>
    <w:rPr>
      <w:rFonts w:ascii="Times New Roman" w:eastAsia="Times New Roman" w:hAnsi="Times New Roman" w:cs="Times New Roman"/>
      <w:lang w:eastAsia="cs-CZ"/>
    </w:rPr>
  </w:style>
  <w:style w:type="character" w:customStyle="1" w:styleId="OdstavecseseznamemChar">
    <w:name w:val="Odstavec se seznamem Char"/>
    <w:aliases w:val="Odrážka vínová Char,List Paragraph (Czech Tourism) Char"/>
    <w:link w:val="Odstavecseseznamem"/>
    <w:uiPriority w:val="34"/>
    <w:qFormat/>
    <w:locked/>
    <w:rsid w:val="00E212D2"/>
    <w:rPr>
      <w:rFonts w:ascii="Times New Roman" w:eastAsia="Times New Roman" w:hAnsi="Times New Roman" w:cs="Times New Roman"/>
      <w:lang w:eastAsia="cs-CZ"/>
    </w:rPr>
  </w:style>
  <w:style w:type="character" w:customStyle="1" w:styleId="Nadpis1Char">
    <w:name w:val="Nadpis 1 Char"/>
    <w:basedOn w:val="Standardnpsmoodstavce"/>
    <w:link w:val="Nadpis1"/>
    <w:uiPriority w:val="9"/>
    <w:rsid w:val="00EF3CC6"/>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unhideWhenUsed/>
    <w:rsid w:val="00EF3CC6"/>
    <w:rPr>
      <w:color w:val="0563C1" w:themeColor="hyperlink"/>
      <w:u w:val="single"/>
    </w:rPr>
  </w:style>
  <w:style w:type="paragraph" w:styleId="Revize">
    <w:name w:val="Revision"/>
    <w:hidden/>
    <w:uiPriority w:val="99"/>
    <w:semiHidden/>
    <w:rsid w:val="00814733"/>
    <w:pPr>
      <w:spacing w:after="0" w:line="240" w:lineRule="auto"/>
    </w:pPr>
  </w:style>
  <w:style w:type="paragraph" w:customStyle="1" w:styleId="Default">
    <w:name w:val="Default"/>
    <w:rsid w:val="00814733"/>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jlqj4b">
    <w:name w:val="jlqj4b"/>
    <w:basedOn w:val="Standardnpsmoodstavce"/>
    <w:rsid w:val="00D85B96"/>
  </w:style>
  <w:style w:type="character" w:customStyle="1" w:styleId="Nevyeenzmnka1">
    <w:name w:val="Nevyřešená zmínka1"/>
    <w:basedOn w:val="Standardnpsmoodstavce"/>
    <w:uiPriority w:val="99"/>
    <w:semiHidden/>
    <w:unhideWhenUsed/>
    <w:rsid w:val="00D85B96"/>
    <w:rPr>
      <w:color w:val="605E5C"/>
      <w:shd w:val="clear" w:color="auto" w:fill="E1DFDD"/>
    </w:rPr>
  </w:style>
  <w:style w:type="character" w:styleId="Sledovanodkaz">
    <w:name w:val="FollowedHyperlink"/>
    <w:basedOn w:val="Standardnpsmoodstavce"/>
    <w:uiPriority w:val="99"/>
    <w:semiHidden/>
    <w:unhideWhenUsed/>
    <w:rsid w:val="00D85B96"/>
    <w:rPr>
      <w:color w:val="954F72" w:themeColor="followedHyperlink"/>
      <w:u w:val="single"/>
    </w:rPr>
  </w:style>
  <w:style w:type="character" w:styleId="Odkaznakoment">
    <w:name w:val="annotation reference"/>
    <w:basedOn w:val="Standardnpsmoodstavce"/>
    <w:uiPriority w:val="99"/>
    <w:semiHidden/>
    <w:unhideWhenUsed/>
    <w:rsid w:val="00620A8C"/>
    <w:rPr>
      <w:sz w:val="16"/>
      <w:szCs w:val="16"/>
    </w:rPr>
  </w:style>
  <w:style w:type="paragraph" w:styleId="Textkomente">
    <w:name w:val="annotation text"/>
    <w:basedOn w:val="Normln"/>
    <w:link w:val="TextkomenteChar"/>
    <w:uiPriority w:val="99"/>
    <w:unhideWhenUsed/>
    <w:rsid w:val="00620A8C"/>
    <w:pPr>
      <w:spacing w:line="240" w:lineRule="auto"/>
    </w:pPr>
    <w:rPr>
      <w:sz w:val="20"/>
      <w:szCs w:val="20"/>
    </w:rPr>
  </w:style>
  <w:style w:type="character" w:customStyle="1" w:styleId="TextkomenteChar">
    <w:name w:val="Text komentáře Char"/>
    <w:basedOn w:val="Standardnpsmoodstavce"/>
    <w:link w:val="Textkomente"/>
    <w:uiPriority w:val="99"/>
    <w:rsid w:val="00620A8C"/>
    <w:rPr>
      <w:sz w:val="20"/>
      <w:szCs w:val="20"/>
    </w:rPr>
  </w:style>
  <w:style w:type="paragraph" w:styleId="Pedmtkomente">
    <w:name w:val="annotation subject"/>
    <w:basedOn w:val="Textkomente"/>
    <w:next w:val="Textkomente"/>
    <w:link w:val="PedmtkomenteChar"/>
    <w:uiPriority w:val="99"/>
    <w:semiHidden/>
    <w:unhideWhenUsed/>
    <w:rsid w:val="00620A8C"/>
    <w:rPr>
      <w:b/>
      <w:bCs/>
    </w:rPr>
  </w:style>
  <w:style w:type="character" w:customStyle="1" w:styleId="PedmtkomenteChar">
    <w:name w:val="Předmět komentáře Char"/>
    <w:basedOn w:val="TextkomenteChar"/>
    <w:link w:val="Pedmtkomente"/>
    <w:uiPriority w:val="99"/>
    <w:semiHidden/>
    <w:rsid w:val="00620A8C"/>
    <w:rPr>
      <w:b/>
      <w:bCs/>
      <w:sz w:val="20"/>
      <w:szCs w:val="20"/>
    </w:rPr>
  </w:style>
  <w:style w:type="paragraph" w:styleId="Textbubliny">
    <w:name w:val="Balloon Text"/>
    <w:basedOn w:val="Normln"/>
    <w:link w:val="TextbublinyChar"/>
    <w:uiPriority w:val="99"/>
    <w:semiHidden/>
    <w:unhideWhenUsed/>
    <w:rsid w:val="00A960C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60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534531">
      <w:bodyDiv w:val="1"/>
      <w:marLeft w:val="0"/>
      <w:marRight w:val="0"/>
      <w:marTop w:val="0"/>
      <w:marBottom w:val="0"/>
      <w:divBdr>
        <w:top w:val="none" w:sz="0" w:space="0" w:color="auto"/>
        <w:left w:val="none" w:sz="0" w:space="0" w:color="auto"/>
        <w:bottom w:val="none" w:sz="0" w:space="0" w:color="auto"/>
        <w:right w:val="none" w:sz="0" w:space="0" w:color="auto"/>
      </w:divBdr>
      <w:divsChild>
        <w:div w:id="1332953040">
          <w:marLeft w:val="0"/>
          <w:marRight w:val="0"/>
          <w:marTop w:val="0"/>
          <w:marBottom w:val="0"/>
          <w:divBdr>
            <w:top w:val="none" w:sz="0" w:space="0" w:color="auto"/>
            <w:left w:val="none" w:sz="0" w:space="0" w:color="auto"/>
            <w:bottom w:val="none" w:sz="0" w:space="0" w:color="auto"/>
            <w:right w:val="none" w:sz="0" w:space="0" w:color="auto"/>
          </w:divBdr>
          <w:divsChild>
            <w:div w:id="1003624155">
              <w:marLeft w:val="0"/>
              <w:marRight w:val="0"/>
              <w:marTop w:val="0"/>
              <w:marBottom w:val="0"/>
              <w:divBdr>
                <w:top w:val="none" w:sz="0" w:space="0" w:color="auto"/>
                <w:left w:val="none" w:sz="0" w:space="0" w:color="auto"/>
                <w:bottom w:val="none" w:sz="0" w:space="0" w:color="auto"/>
                <w:right w:val="none" w:sz="0" w:space="0" w:color="auto"/>
              </w:divBdr>
              <w:divsChild>
                <w:div w:id="48647742">
                  <w:marLeft w:val="0"/>
                  <w:marRight w:val="0"/>
                  <w:marTop w:val="0"/>
                  <w:marBottom w:val="0"/>
                  <w:divBdr>
                    <w:top w:val="none" w:sz="0" w:space="0" w:color="auto"/>
                    <w:left w:val="none" w:sz="0" w:space="0" w:color="auto"/>
                    <w:bottom w:val="none" w:sz="0" w:space="0" w:color="auto"/>
                    <w:right w:val="none" w:sz="0" w:space="0" w:color="auto"/>
                  </w:divBdr>
                  <w:divsChild>
                    <w:div w:id="1258441266">
                      <w:marLeft w:val="0"/>
                      <w:marRight w:val="0"/>
                      <w:marTop w:val="0"/>
                      <w:marBottom w:val="0"/>
                      <w:divBdr>
                        <w:top w:val="none" w:sz="0" w:space="0" w:color="auto"/>
                        <w:left w:val="none" w:sz="0" w:space="0" w:color="auto"/>
                        <w:bottom w:val="none" w:sz="0" w:space="0" w:color="auto"/>
                        <w:right w:val="none" w:sz="0" w:space="0" w:color="auto"/>
                      </w:divBdr>
                      <w:divsChild>
                        <w:div w:id="1851724306">
                          <w:marLeft w:val="0"/>
                          <w:marRight w:val="0"/>
                          <w:marTop w:val="0"/>
                          <w:marBottom w:val="0"/>
                          <w:divBdr>
                            <w:top w:val="none" w:sz="0" w:space="0" w:color="auto"/>
                            <w:left w:val="none" w:sz="0" w:space="0" w:color="auto"/>
                            <w:bottom w:val="none" w:sz="0" w:space="0" w:color="auto"/>
                            <w:right w:val="none" w:sz="0" w:space="0" w:color="auto"/>
                          </w:divBdr>
                          <w:divsChild>
                            <w:div w:id="2275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997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ignature.ec.europa.eu/efda/notification-too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STC/012211/ÚSF/2021</CisloJednaci>
    <NazevDokumentu xmlns="b246a3c9-e8b6-4373-bafd-ef843f8c6aef">Framework Agreement for the Supply of Contact Chip Modules ("kontaktní čipové moduly")</NazevDokumentu>
    <Znacka xmlns="b246a3c9-e8b6-4373-bafd-ef843f8c6aef" xsi:nil="true"/>
    <HashValue xmlns="b246a3c9-e8b6-4373-bafd-ef843f8c6aef" xsi:nil="true"/>
    <JID xmlns="b246a3c9-e8b6-4373-bafd-ef843f8c6aef">R_STCSPS_0026143</JID>
    <IDExt xmlns="b246a3c9-e8b6-4373-bafd-ef843f8c6a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AD178-7D38-4E42-A9E5-34E90EC14320}">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b246a3c9-e8b6-4373-bafd-ef843f8c6aef"/>
    <ds:schemaRef ds:uri="http://www.w3.org/XML/1998/namespace"/>
    <ds:schemaRef ds:uri="http://purl.org/dc/dcmitype/"/>
  </ds:schemaRefs>
</ds:datastoreItem>
</file>

<file path=customXml/itemProps2.xml><?xml version="1.0" encoding="utf-8"?>
<ds:datastoreItem xmlns:ds="http://schemas.openxmlformats.org/officeDocument/2006/customXml" ds:itemID="{0AAE0188-A93F-482B-B189-4C08A2D26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FEADBB-AA78-45B3-910D-2F57DE02FDC9}">
  <ds:schemaRefs>
    <ds:schemaRef ds:uri="http://schemas.microsoft.com/sharepoint/v3/contenttype/forms"/>
  </ds:schemaRefs>
</ds:datastoreItem>
</file>

<file path=customXml/itemProps4.xml><?xml version="1.0" encoding="utf-8"?>
<ds:datastoreItem xmlns:ds="http://schemas.openxmlformats.org/officeDocument/2006/customXml" ds:itemID="{164901B5-CFC8-4850-AE1C-E24006087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1002</Words>
  <Characters>5917</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Kmoníčková Klára</cp:lastModifiedBy>
  <cp:revision>10</cp:revision>
  <dcterms:created xsi:type="dcterms:W3CDTF">2023-04-18T12:45:00Z</dcterms:created>
  <dcterms:modified xsi:type="dcterms:W3CDTF">2023-04-18T12:46:00Z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