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90A4A" w14:textId="77777777" w:rsidR="00B07254" w:rsidRPr="009C64D4" w:rsidRDefault="00135EB5" w:rsidP="00B07254">
      <w:pPr>
        <w:pStyle w:val="Odstavecseseznamem"/>
        <w:spacing w:before="240" w:line="276" w:lineRule="auto"/>
        <w:jc w:val="center"/>
        <w:rPr>
          <w:rFonts w:ascii="Arial" w:hAnsi="Arial" w:cs="Arial"/>
          <w:color w:val="000000"/>
          <w:sz w:val="26"/>
          <w:szCs w:val="26"/>
          <w:u w:val="single"/>
          <w:lang w:val="en-US"/>
        </w:rPr>
      </w:pPr>
      <w:r w:rsidRPr="009C64D4">
        <w:rPr>
          <w:bCs/>
          <w:color w:val="4472C4" w:themeColor="accent1"/>
          <w:sz w:val="28"/>
          <w:szCs w:val="28"/>
          <w:lang w:val="en-US"/>
        </w:rPr>
        <w:t xml:space="preserve">General Technical Specification and other project implementation requirements for </w:t>
      </w:r>
    </w:p>
    <w:p w14:paraId="688F8038" w14:textId="4AC71B63" w:rsidR="00135EB5" w:rsidRPr="009C64D4" w:rsidRDefault="00B07254" w:rsidP="000C432C">
      <w:pPr>
        <w:pStyle w:val="Odstavecseseznamem"/>
        <w:spacing w:before="240" w:line="276" w:lineRule="auto"/>
        <w:jc w:val="center"/>
        <w:rPr>
          <w:b/>
          <w:bCs/>
          <w:lang w:val="en-US"/>
        </w:rPr>
      </w:pPr>
      <w:r w:rsidRPr="009C64D4">
        <w:rPr>
          <w:bCs/>
          <w:color w:val="4472C4" w:themeColor="accent1"/>
          <w:sz w:val="28"/>
          <w:szCs w:val="28"/>
          <w:lang w:val="en-US"/>
        </w:rPr>
        <w:t>enveloping machine for ID1 cards</w:t>
      </w:r>
      <w:r w:rsidR="00AB6985" w:rsidRPr="009C64D4">
        <w:rPr>
          <w:bCs/>
          <w:color w:val="4472C4" w:themeColor="accent1"/>
          <w:sz w:val="28"/>
          <w:szCs w:val="28"/>
          <w:lang w:val="en-US"/>
        </w:rPr>
        <w:t xml:space="preserve">. </w:t>
      </w:r>
    </w:p>
    <w:p w14:paraId="27026626" w14:textId="77109DE4" w:rsidR="005F39C5" w:rsidRPr="009C64D4" w:rsidRDefault="00C64F39" w:rsidP="008F2F9E">
      <w:pPr>
        <w:rPr>
          <w:lang w:val="en-US"/>
        </w:rPr>
      </w:pPr>
      <w:r w:rsidRPr="009C64D4">
        <w:rPr>
          <w:u w:val="single"/>
          <w:lang w:val="en-US"/>
        </w:rPr>
        <w:t>Required t</w:t>
      </w:r>
      <w:r w:rsidR="00A54AD0" w:rsidRPr="009C64D4">
        <w:rPr>
          <w:u w:val="single"/>
          <w:lang w:val="en-US"/>
        </w:rPr>
        <w:t xml:space="preserve">echnical </w:t>
      </w:r>
      <w:proofErr w:type="gramStart"/>
      <w:r w:rsidR="00A54AD0" w:rsidRPr="009C64D4">
        <w:rPr>
          <w:u w:val="single"/>
          <w:lang w:val="en-US"/>
        </w:rPr>
        <w:t>parameters</w:t>
      </w:r>
      <w:proofErr w:type="gramEnd"/>
    </w:p>
    <w:tbl>
      <w:tblPr>
        <w:tblStyle w:val="Mkatabulky"/>
        <w:tblW w:w="9919" w:type="dxa"/>
        <w:tblInd w:w="108" w:type="dxa"/>
        <w:tblLook w:val="04A0" w:firstRow="1" w:lastRow="0" w:firstColumn="1" w:lastColumn="0" w:noHBand="0" w:noVBand="1"/>
      </w:tblPr>
      <w:tblGrid>
        <w:gridCol w:w="830"/>
        <w:gridCol w:w="6854"/>
        <w:gridCol w:w="2235"/>
      </w:tblGrid>
      <w:tr w:rsidR="00FC6D6D" w:rsidRPr="009C64D4" w14:paraId="2F676372" w14:textId="5E822CF1" w:rsidTr="000C432C">
        <w:tc>
          <w:tcPr>
            <w:tcW w:w="830" w:type="dxa"/>
            <w:shd w:val="clear" w:color="auto" w:fill="D9E2F3" w:themeFill="accent1" w:themeFillTint="33"/>
          </w:tcPr>
          <w:p w14:paraId="213594D6" w14:textId="4E9DA8C5" w:rsidR="00FC6D6D" w:rsidRPr="009C64D4" w:rsidRDefault="00FC6D6D" w:rsidP="00DE3D9F">
            <w:pPr>
              <w:jc w:val="both"/>
              <w:rPr>
                <w:b/>
                <w:bCs/>
                <w:lang w:val="en-US"/>
              </w:rPr>
            </w:pPr>
            <w:r w:rsidRPr="009C64D4">
              <w:rPr>
                <w:b/>
                <w:bCs/>
                <w:lang w:val="en-US"/>
              </w:rPr>
              <w:t>Nr.</w:t>
            </w:r>
          </w:p>
        </w:tc>
        <w:tc>
          <w:tcPr>
            <w:tcW w:w="6854" w:type="dxa"/>
            <w:shd w:val="clear" w:color="auto" w:fill="D9E2F3" w:themeFill="accent1" w:themeFillTint="33"/>
            <w:vAlign w:val="center"/>
          </w:tcPr>
          <w:p w14:paraId="59899C5B" w14:textId="3E7B749E" w:rsidR="00FC6D6D" w:rsidRPr="009C64D4" w:rsidRDefault="00FC6D6D" w:rsidP="00615F71">
            <w:pPr>
              <w:rPr>
                <w:b/>
                <w:bCs/>
                <w:lang w:val="en-US"/>
              </w:rPr>
            </w:pPr>
            <w:r w:rsidRPr="009C64D4">
              <w:rPr>
                <w:b/>
                <w:bCs/>
                <w:lang w:val="en-US"/>
              </w:rPr>
              <w:t>Request of Contracting Authority:</w:t>
            </w:r>
          </w:p>
        </w:tc>
        <w:tc>
          <w:tcPr>
            <w:tcW w:w="2235" w:type="dxa"/>
            <w:shd w:val="clear" w:color="auto" w:fill="D9E2F3" w:themeFill="accent1" w:themeFillTint="33"/>
            <w:vAlign w:val="center"/>
          </w:tcPr>
          <w:p w14:paraId="4303103D" w14:textId="7E5767A2" w:rsidR="00FC6D6D" w:rsidRPr="009C64D4" w:rsidRDefault="00FC6D6D" w:rsidP="00615F71">
            <w:pPr>
              <w:rPr>
                <w:b/>
                <w:bCs/>
                <w:lang w:val="en-US"/>
              </w:rPr>
            </w:pPr>
            <w:r w:rsidRPr="009C64D4">
              <w:rPr>
                <w:b/>
                <w:bCs/>
                <w:lang w:val="en-US"/>
              </w:rPr>
              <w:t>The declaration of supplier that it meets all the requirements of the Contracting Authority:</w:t>
            </w:r>
          </w:p>
        </w:tc>
      </w:tr>
      <w:tr w:rsidR="00FC6D6D" w:rsidRPr="009C64D4" w14:paraId="69873ED0" w14:textId="6792C335" w:rsidTr="000C432C">
        <w:trPr>
          <w:trHeight w:val="397"/>
        </w:trPr>
        <w:tc>
          <w:tcPr>
            <w:tcW w:w="830" w:type="dxa"/>
          </w:tcPr>
          <w:p w14:paraId="2FA95B76" w14:textId="626BB86B" w:rsidR="00FC6D6D" w:rsidRPr="009C64D4" w:rsidRDefault="00FC6D6D" w:rsidP="00DE3D9F">
            <w:pPr>
              <w:jc w:val="both"/>
              <w:rPr>
                <w:lang w:val="en-US"/>
              </w:rPr>
            </w:pPr>
            <w:r w:rsidRPr="009C64D4">
              <w:rPr>
                <w:lang w:val="en-US"/>
              </w:rPr>
              <w:t>1.</w:t>
            </w:r>
          </w:p>
        </w:tc>
        <w:tc>
          <w:tcPr>
            <w:tcW w:w="6854" w:type="dxa"/>
            <w:vAlign w:val="center"/>
          </w:tcPr>
          <w:p w14:paraId="4F7A9FDF" w14:textId="3D29FC08" w:rsidR="00854163" w:rsidRPr="009C64D4" w:rsidRDefault="00382B24" w:rsidP="00615F71">
            <w:pPr>
              <w:rPr>
                <w:rFonts w:cstheme="minorHAnsi"/>
                <w:lang w:val="en-US"/>
              </w:rPr>
            </w:pPr>
            <w:r w:rsidRPr="009C64D4">
              <w:rPr>
                <w:rFonts w:cstheme="minorHAnsi"/>
                <w:lang w:val="en-US"/>
              </w:rPr>
              <w:t xml:space="preserve">Equipment must be able </w:t>
            </w:r>
            <w:r w:rsidR="006102E1" w:rsidRPr="009C64D4">
              <w:rPr>
                <w:rFonts w:cstheme="minorHAnsi"/>
                <w:lang w:val="en-US"/>
              </w:rPr>
              <w:t xml:space="preserve">to process </w:t>
            </w:r>
            <w:r w:rsidR="00D42FB4" w:rsidRPr="009C64D4">
              <w:rPr>
                <w:rFonts w:cstheme="minorHAnsi"/>
                <w:lang w:val="en-US"/>
              </w:rPr>
              <w:t xml:space="preserve">ID </w:t>
            </w:r>
            <w:r w:rsidR="00836E36" w:rsidRPr="009C64D4">
              <w:rPr>
                <w:rFonts w:cstheme="minorHAnsi"/>
                <w:lang w:val="en-US"/>
              </w:rPr>
              <w:t>c</w:t>
            </w:r>
            <w:r w:rsidR="00D42FB4" w:rsidRPr="009C64D4">
              <w:rPr>
                <w:rFonts w:cstheme="minorHAnsi"/>
                <w:lang w:val="en-US"/>
              </w:rPr>
              <w:t xml:space="preserve">ard from </w:t>
            </w:r>
            <w:r w:rsidR="0039335C" w:rsidRPr="009C64D4">
              <w:rPr>
                <w:rFonts w:cstheme="minorHAnsi"/>
                <w:color w:val="000000" w:themeColor="text1"/>
                <w:lang w:val="en-US"/>
              </w:rPr>
              <w:t xml:space="preserve">PC and PVC material, </w:t>
            </w:r>
          </w:p>
        </w:tc>
        <w:tc>
          <w:tcPr>
            <w:tcW w:w="2235" w:type="dxa"/>
            <w:vAlign w:val="center"/>
          </w:tcPr>
          <w:p w14:paraId="0457BA4C" w14:textId="675EC219" w:rsidR="00FC6D6D" w:rsidRPr="009C64D4" w:rsidRDefault="00FC6D6D" w:rsidP="00615F71">
            <w:pPr>
              <w:jc w:val="center"/>
              <w:rPr>
                <w:lang w:val="en-US"/>
              </w:rPr>
            </w:pPr>
            <w:r w:rsidRPr="009C64D4">
              <w:rPr>
                <w:highlight w:val="yellow"/>
                <w:lang w:val="en-US"/>
              </w:rPr>
              <w:t>[YES / NO]</w:t>
            </w:r>
          </w:p>
        </w:tc>
      </w:tr>
      <w:tr w:rsidR="00FC6D6D" w:rsidRPr="009C64D4" w14:paraId="5910C14C" w14:textId="77777777" w:rsidTr="000C432C">
        <w:trPr>
          <w:trHeight w:val="397"/>
        </w:trPr>
        <w:tc>
          <w:tcPr>
            <w:tcW w:w="830" w:type="dxa"/>
          </w:tcPr>
          <w:p w14:paraId="554F1B2B" w14:textId="55108492" w:rsidR="00FC6D6D" w:rsidRPr="009C64D4" w:rsidRDefault="00FC6D6D" w:rsidP="00E93EEF">
            <w:pPr>
              <w:rPr>
                <w:lang w:val="en-US"/>
              </w:rPr>
            </w:pPr>
            <w:r w:rsidRPr="009C64D4">
              <w:rPr>
                <w:lang w:val="en-US"/>
              </w:rPr>
              <w:t>2.</w:t>
            </w:r>
          </w:p>
        </w:tc>
        <w:tc>
          <w:tcPr>
            <w:tcW w:w="6854" w:type="dxa"/>
            <w:vAlign w:val="center"/>
          </w:tcPr>
          <w:p w14:paraId="7C72BD17" w14:textId="708FBC2A" w:rsidR="00FC6D6D" w:rsidRPr="009C64D4" w:rsidRDefault="006669C4" w:rsidP="00615F71">
            <w:pPr>
              <w:rPr>
                <w:rFonts w:cstheme="minorHAnsi"/>
                <w:lang w:val="en-US"/>
              </w:rPr>
            </w:pPr>
            <w:r w:rsidRPr="009C64D4">
              <w:rPr>
                <w:rFonts w:cstheme="minorHAnsi"/>
                <w:lang w:val="en-US"/>
              </w:rPr>
              <w:t xml:space="preserve">Minimal </w:t>
            </w:r>
            <w:r w:rsidRPr="009C64D4">
              <w:rPr>
                <w:rFonts w:cstheme="minorHAnsi"/>
                <w:color w:val="000000"/>
                <w:lang w:val="en-US"/>
              </w:rPr>
              <w:t>daily volume is 15,000 shipments (envelopes) in two shifts of 7,5 hours each</w:t>
            </w:r>
            <w:r w:rsidRPr="009C64D4" w:rsidDel="00165E9D">
              <w:rPr>
                <w:rFonts w:cstheme="minorHAnsi"/>
                <w:lang w:val="en-US"/>
              </w:rPr>
              <w:t xml:space="preserve"> </w:t>
            </w:r>
          </w:p>
        </w:tc>
        <w:tc>
          <w:tcPr>
            <w:tcW w:w="2235" w:type="dxa"/>
            <w:vAlign w:val="center"/>
          </w:tcPr>
          <w:p w14:paraId="4E98DADA" w14:textId="2A58BB07" w:rsidR="00FC6D6D" w:rsidRPr="009C64D4" w:rsidRDefault="00FC6D6D" w:rsidP="00615F71">
            <w:pPr>
              <w:jc w:val="center"/>
              <w:rPr>
                <w:lang w:val="en-US"/>
              </w:rPr>
            </w:pPr>
            <w:r w:rsidRPr="009C64D4">
              <w:rPr>
                <w:highlight w:val="yellow"/>
                <w:lang w:val="en-US"/>
              </w:rPr>
              <w:t>[YES / NO]</w:t>
            </w:r>
          </w:p>
        </w:tc>
      </w:tr>
      <w:tr w:rsidR="00FC6D6D" w:rsidRPr="009C64D4" w14:paraId="5D4D9A49" w14:textId="77777777" w:rsidTr="000C432C">
        <w:trPr>
          <w:trHeight w:val="397"/>
        </w:trPr>
        <w:tc>
          <w:tcPr>
            <w:tcW w:w="830" w:type="dxa"/>
          </w:tcPr>
          <w:p w14:paraId="56A6E305" w14:textId="1560C496" w:rsidR="00FC6D6D" w:rsidRPr="009C64D4" w:rsidRDefault="00FC6D6D" w:rsidP="00E93EEF">
            <w:pPr>
              <w:rPr>
                <w:lang w:val="en-US"/>
              </w:rPr>
            </w:pPr>
            <w:r w:rsidRPr="009C64D4">
              <w:rPr>
                <w:lang w:val="en-US"/>
              </w:rPr>
              <w:t>3.</w:t>
            </w:r>
          </w:p>
        </w:tc>
        <w:tc>
          <w:tcPr>
            <w:tcW w:w="6854" w:type="dxa"/>
            <w:vAlign w:val="center"/>
          </w:tcPr>
          <w:p w14:paraId="755B765F" w14:textId="722DF6FC" w:rsidR="00FC6D6D" w:rsidRPr="009C64D4" w:rsidRDefault="007E2988" w:rsidP="00C32A1D">
            <w:pPr>
              <w:rPr>
                <w:rFonts w:cstheme="minorHAnsi"/>
                <w:lang w:val="en-US"/>
              </w:rPr>
            </w:pPr>
            <w:r w:rsidRPr="009C64D4">
              <w:rPr>
                <w:rFonts w:cstheme="minorHAnsi"/>
                <w:lang w:val="en-US"/>
              </w:rPr>
              <w:t xml:space="preserve">Minimal </w:t>
            </w:r>
            <w:r w:rsidRPr="00C32A1D">
              <w:rPr>
                <w:rFonts w:cstheme="minorHAnsi"/>
                <w:lang w:val="en-US"/>
              </w:rPr>
              <w:t>Speed of collating and inserting single sheet documents with one card must be 1,000 envelopes/hour.</w:t>
            </w:r>
          </w:p>
        </w:tc>
        <w:tc>
          <w:tcPr>
            <w:tcW w:w="2235" w:type="dxa"/>
            <w:vAlign w:val="center"/>
          </w:tcPr>
          <w:p w14:paraId="3538C0EA" w14:textId="4741291A" w:rsidR="00FC6D6D" w:rsidRPr="009C64D4" w:rsidRDefault="00FC6D6D" w:rsidP="00615F71">
            <w:pPr>
              <w:jc w:val="center"/>
              <w:rPr>
                <w:highlight w:val="yellow"/>
                <w:lang w:val="en-US"/>
              </w:rPr>
            </w:pPr>
            <w:r w:rsidRPr="009C64D4">
              <w:rPr>
                <w:highlight w:val="yellow"/>
                <w:lang w:val="en-US"/>
              </w:rPr>
              <w:t>[YES / NO]</w:t>
            </w:r>
          </w:p>
        </w:tc>
      </w:tr>
      <w:tr w:rsidR="00487ECD" w:rsidRPr="009C64D4" w14:paraId="06C2A212" w14:textId="77777777" w:rsidTr="000C432C">
        <w:trPr>
          <w:trHeight w:val="397"/>
        </w:trPr>
        <w:tc>
          <w:tcPr>
            <w:tcW w:w="830" w:type="dxa"/>
          </w:tcPr>
          <w:p w14:paraId="50654EC3" w14:textId="2639C619" w:rsidR="00487ECD" w:rsidRPr="009C64D4" w:rsidRDefault="00487ECD" w:rsidP="00E93EEF">
            <w:pPr>
              <w:rPr>
                <w:lang w:val="en-US"/>
              </w:rPr>
            </w:pPr>
            <w:r w:rsidRPr="009C64D4">
              <w:rPr>
                <w:lang w:val="en-US"/>
              </w:rPr>
              <w:t>4.</w:t>
            </w:r>
          </w:p>
        </w:tc>
        <w:tc>
          <w:tcPr>
            <w:tcW w:w="6854" w:type="dxa"/>
            <w:vAlign w:val="center"/>
          </w:tcPr>
          <w:p w14:paraId="598B6010" w14:textId="7FA2A365" w:rsidR="00487ECD" w:rsidRPr="009C64D4" w:rsidRDefault="00E1647E" w:rsidP="00615F71">
            <w:pPr>
              <w:rPr>
                <w:rFonts w:cstheme="minorHAnsi"/>
                <w:lang w:val="en-US"/>
              </w:rPr>
            </w:pPr>
            <w:r w:rsidRPr="009C64D4">
              <w:rPr>
                <w:rFonts w:cstheme="minorHAnsi"/>
                <w:color w:val="000000"/>
                <w:lang w:val="en-US"/>
              </w:rPr>
              <w:t>Capacity of the input paper feeder for formats</w:t>
            </w:r>
            <w:r w:rsidR="00000495">
              <w:rPr>
                <w:rFonts w:cstheme="minorHAnsi"/>
                <w:color w:val="000000"/>
                <w:lang w:val="en-US"/>
              </w:rPr>
              <w:t xml:space="preserve"> in ranging</w:t>
            </w:r>
            <w:r w:rsidR="000B14AB">
              <w:rPr>
                <w:rFonts w:cstheme="minorHAnsi"/>
                <w:color w:val="000000"/>
                <w:lang w:val="en-US"/>
              </w:rPr>
              <w:t xml:space="preserve"> from</w:t>
            </w:r>
            <w:r w:rsidRPr="009C64D4">
              <w:rPr>
                <w:rFonts w:cstheme="minorHAnsi"/>
                <w:color w:val="000000"/>
                <w:lang w:val="en-US"/>
              </w:rPr>
              <w:t xml:space="preserve"> A6 to A4 with control (detection of feeding double sheet) – must be minimal 500 sheets.</w:t>
            </w:r>
          </w:p>
        </w:tc>
        <w:tc>
          <w:tcPr>
            <w:tcW w:w="2235" w:type="dxa"/>
            <w:vAlign w:val="center"/>
          </w:tcPr>
          <w:p w14:paraId="52F11BC1" w14:textId="6F914F79" w:rsidR="00487ECD" w:rsidRPr="009C64D4" w:rsidRDefault="00487ECD" w:rsidP="00615F71">
            <w:pPr>
              <w:jc w:val="center"/>
              <w:rPr>
                <w:highlight w:val="yellow"/>
                <w:lang w:val="en-US"/>
              </w:rPr>
            </w:pPr>
            <w:r w:rsidRPr="009C64D4">
              <w:rPr>
                <w:highlight w:val="yellow"/>
                <w:lang w:val="en-US"/>
              </w:rPr>
              <w:t>[YES / NO]</w:t>
            </w:r>
          </w:p>
        </w:tc>
      </w:tr>
      <w:tr w:rsidR="00FC6D6D" w:rsidRPr="009C64D4" w14:paraId="067617BC" w14:textId="77777777" w:rsidTr="000C432C">
        <w:trPr>
          <w:trHeight w:val="397"/>
        </w:trPr>
        <w:tc>
          <w:tcPr>
            <w:tcW w:w="830" w:type="dxa"/>
          </w:tcPr>
          <w:p w14:paraId="0FFB883D" w14:textId="0140E509" w:rsidR="00FC6D6D" w:rsidRPr="009C64D4" w:rsidRDefault="00487ECD" w:rsidP="00E93EEF">
            <w:pPr>
              <w:jc w:val="both"/>
              <w:rPr>
                <w:lang w:val="en-US"/>
              </w:rPr>
            </w:pPr>
            <w:r w:rsidRPr="009C64D4">
              <w:rPr>
                <w:lang w:val="en-US"/>
              </w:rPr>
              <w:t>5.</w:t>
            </w:r>
          </w:p>
        </w:tc>
        <w:tc>
          <w:tcPr>
            <w:tcW w:w="6854" w:type="dxa"/>
            <w:vAlign w:val="center"/>
          </w:tcPr>
          <w:p w14:paraId="293D3804" w14:textId="1051C913" w:rsidR="00FC6D6D" w:rsidRPr="009C64D4" w:rsidRDefault="00D027BF" w:rsidP="00615F71">
            <w:pPr>
              <w:rPr>
                <w:rFonts w:cstheme="minorHAnsi"/>
                <w:lang w:val="en-US"/>
              </w:rPr>
            </w:pPr>
            <w:r w:rsidRPr="009C64D4">
              <w:rPr>
                <w:rFonts w:cstheme="minorHAnsi"/>
                <w:color w:val="000000"/>
                <w:lang w:val="en-US"/>
              </w:rPr>
              <w:t>Capacity of the envelopes input tray for at least C5 formats</w:t>
            </w:r>
            <w:r w:rsidRPr="009C64D4" w:rsidDel="006660E5">
              <w:rPr>
                <w:rFonts w:cstheme="minorHAnsi"/>
                <w:color w:val="000000"/>
                <w:lang w:val="en-US"/>
              </w:rPr>
              <w:t xml:space="preserve"> </w:t>
            </w:r>
            <w:r w:rsidRPr="009C64D4">
              <w:rPr>
                <w:rFonts w:cstheme="minorHAnsi"/>
                <w:color w:val="000000"/>
                <w:lang w:val="en-US"/>
              </w:rPr>
              <w:t>(162 x 229 mm) and DL formats (110 x 220 mm) must be min</w:t>
            </w:r>
            <w:r w:rsidR="00B75D2B" w:rsidRPr="009C64D4">
              <w:rPr>
                <w:rFonts w:cstheme="minorHAnsi"/>
                <w:color w:val="000000"/>
                <w:lang w:val="en-US"/>
              </w:rPr>
              <w:t>imal</w:t>
            </w:r>
            <w:r w:rsidRPr="009C64D4">
              <w:rPr>
                <w:rFonts w:cstheme="minorHAnsi"/>
                <w:color w:val="000000"/>
                <w:lang w:val="en-US"/>
              </w:rPr>
              <w:t xml:space="preserve"> 250 envelopes</w:t>
            </w:r>
            <w:r w:rsidRPr="009C64D4" w:rsidDel="00165E9D">
              <w:rPr>
                <w:rFonts w:cstheme="minorHAnsi"/>
                <w:lang w:val="en-US"/>
              </w:rPr>
              <w:t xml:space="preserve"> </w:t>
            </w:r>
          </w:p>
        </w:tc>
        <w:tc>
          <w:tcPr>
            <w:tcW w:w="2235" w:type="dxa"/>
            <w:vAlign w:val="center"/>
          </w:tcPr>
          <w:p w14:paraId="4942103F" w14:textId="668284EC" w:rsidR="00FC6D6D" w:rsidRPr="009C64D4" w:rsidRDefault="00FC6D6D" w:rsidP="00615F71">
            <w:pPr>
              <w:jc w:val="center"/>
              <w:rPr>
                <w:highlight w:val="yellow"/>
                <w:lang w:val="en-US"/>
              </w:rPr>
            </w:pPr>
            <w:r w:rsidRPr="009C64D4">
              <w:rPr>
                <w:highlight w:val="yellow"/>
                <w:lang w:val="en-US"/>
              </w:rPr>
              <w:t>[YES / NO]</w:t>
            </w:r>
          </w:p>
        </w:tc>
      </w:tr>
      <w:tr w:rsidR="00615F71" w:rsidRPr="009C64D4" w14:paraId="33360708" w14:textId="77777777" w:rsidTr="000C432C">
        <w:trPr>
          <w:trHeight w:val="397"/>
        </w:trPr>
        <w:tc>
          <w:tcPr>
            <w:tcW w:w="830" w:type="dxa"/>
          </w:tcPr>
          <w:p w14:paraId="04C436D8" w14:textId="4EBDC946" w:rsidR="00615F71" w:rsidRPr="009C64D4" w:rsidRDefault="00615F71" w:rsidP="00615F71">
            <w:pPr>
              <w:jc w:val="both"/>
              <w:rPr>
                <w:lang w:val="en-US"/>
              </w:rPr>
            </w:pPr>
            <w:r w:rsidRPr="009C64D4">
              <w:rPr>
                <w:lang w:val="en-US"/>
              </w:rPr>
              <w:t>6.</w:t>
            </w:r>
          </w:p>
        </w:tc>
        <w:tc>
          <w:tcPr>
            <w:tcW w:w="6854" w:type="dxa"/>
            <w:vAlign w:val="center"/>
          </w:tcPr>
          <w:p w14:paraId="7678A9B9" w14:textId="6CE55F5C" w:rsidR="00615F71" w:rsidRPr="009C64D4" w:rsidRDefault="000C5617" w:rsidP="00C32A1D">
            <w:pPr>
              <w:rPr>
                <w:rFonts w:cstheme="minorHAnsi"/>
                <w:lang w:val="en-US"/>
              </w:rPr>
            </w:pPr>
            <w:r w:rsidRPr="00C32A1D">
              <w:rPr>
                <w:rFonts w:cstheme="minorHAnsi"/>
                <w:lang w:val="en-US"/>
              </w:rPr>
              <w:t xml:space="preserve">Input tray for ID1 cards, material PC and PVC - min. </w:t>
            </w:r>
            <w:r w:rsidR="00E96457" w:rsidRPr="00C32A1D">
              <w:rPr>
                <w:rFonts w:cstheme="minorHAnsi"/>
                <w:lang w:val="en-US"/>
              </w:rPr>
              <w:t xml:space="preserve">capacity </w:t>
            </w:r>
            <w:r w:rsidRPr="00C32A1D">
              <w:rPr>
                <w:rFonts w:cstheme="minorHAnsi"/>
                <w:lang w:val="en-US"/>
              </w:rPr>
              <w:t xml:space="preserve">400 </w:t>
            </w:r>
            <w:r w:rsidR="00E96457" w:rsidRPr="00C32A1D">
              <w:rPr>
                <w:rFonts w:cstheme="minorHAnsi"/>
                <w:lang w:val="en-US"/>
              </w:rPr>
              <w:t>cards with lase</w:t>
            </w:r>
            <w:r w:rsidR="00FC1618" w:rsidRPr="00C32A1D">
              <w:rPr>
                <w:rFonts w:cstheme="minorHAnsi"/>
                <w:lang w:val="en-US"/>
              </w:rPr>
              <w:t>r tactile engraving</w:t>
            </w:r>
            <w:r w:rsidRPr="00C32A1D">
              <w:rPr>
                <w:rFonts w:cstheme="minorHAnsi"/>
                <w:lang w:val="en-US"/>
              </w:rPr>
              <w:t>.</w:t>
            </w:r>
          </w:p>
        </w:tc>
        <w:tc>
          <w:tcPr>
            <w:tcW w:w="2235" w:type="dxa"/>
            <w:vAlign w:val="center"/>
          </w:tcPr>
          <w:p w14:paraId="0E141353" w14:textId="2A47576A" w:rsidR="00615F71" w:rsidRPr="009C64D4" w:rsidRDefault="00615F71" w:rsidP="00615F71">
            <w:pPr>
              <w:jc w:val="center"/>
              <w:rPr>
                <w:highlight w:val="yellow"/>
                <w:lang w:val="en-US"/>
              </w:rPr>
            </w:pPr>
            <w:r w:rsidRPr="009C64D4">
              <w:rPr>
                <w:highlight w:val="yellow"/>
                <w:lang w:val="en-US"/>
              </w:rPr>
              <w:t>[YES / NO]</w:t>
            </w:r>
          </w:p>
        </w:tc>
      </w:tr>
      <w:tr w:rsidR="00615F71" w:rsidRPr="009C64D4" w14:paraId="732A9A32" w14:textId="77777777" w:rsidTr="000C432C">
        <w:trPr>
          <w:trHeight w:val="397"/>
        </w:trPr>
        <w:tc>
          <w:tcPr>
            <w:tcW w:w="830" w:type="dxa"/>
          </w:tcPr>
          <w:p w14:paraId="5FA231F2" w14:textId="4F2EA865" w:rsidR="00615F71" w:rsidRPr="009C64D4" w:rsidRDefault="00615F71" w:rsidP="00615F71">
            <w:pPr>
              <w:jc w:val="both"/>
              <w:rPr>
                <w:lang w:val="en-US"/>
              </w:rPr>
            </w:pPr>
            <w:r w:rsidRPr="009C64D4">
              <w:rPr>
                <w:lang w:val="en-US"/>
              </w:rPr>
              <w:t>7.</w:t>
            </w:r>
          </w:p>
        </w:tc>
        <w:tc>
          <w:tcPr>
            <w:tcW w:w="6854" w:type="dxa"/>
            <w:vAlign w:val="center"/>
          </w:tcPr>
          <w:p w14:paraId="6C62F949" w14:textId="446AE373" w:rsidR="00615F71" w:rsidRPr="009C64D4" w:rsidRDefault="00C62728" w:rsidP="006E1E60">
            <w:pPr>
              <w:rPr>
                <w:rFonts w:cstheme="minorHAnsi"/>
                <w:lang w:val="en-US"/>
              </w:rPr>
            </w:pPr>
            <w:r w:rsidRPr="00C32A1D">
              <w:rPr>
                <w:rFonts w:cstheme="minorHAnsi"/>
                <w:lang w:val="en-US"/>
              </w:rPr>
              <w:t xml:space="preserve">Entrance camera </w:t>
            </w:r>
            <w:r w:rsidR="002914B8" w:rsidRPr="00C32A1D">
              <w:rPr>
                <w:rFonts w:cstheme="minorHAnsi"/>
                <w:lang w:val="en-US"/>
              </w:rPr>
              <w:t>for</w:t>
            </w:r>
            <w:r w:rsidRPr="00C32A1D">
              <w:rPr>
                <w:rFonts w:cstheme="minorHAnsi"/>
                <w:lang w:val="en-US"/>
              </w:rPr>
              <w:t xml:space="preserve"> reading data from the card (number, name, etc...)</w:t>
            </w:r>
            <w:r w:rsidR="002914B8" w:rsidRPr="00C32A1D">
              <w:rPr>
                <w:rFonts w:cstheme="minorHAnsi"/>
                <w:lang w:val="en-US"/>
              </w:rPr>
              <w:t xml:space="preserve"> </w:t>
            </w:r>
            <w:r w:rsidR="007324A6" w:rsidRPr="00C32A1D">
              <w:rPr>
                <w:rFonts w:cstheme="minorHAnsi"/>
                <w:lang w:val="en-US"/>
              </w:rPr>
              <w:t xml:space="preserve">for matching the cards with the </w:t>
            </w:r>
            <w:r w:rsidR="00A07B1C" w:rsidRPr="00C32A1D">
              <w:rPr>
                <w:rFonts w:cstheme="minorHAnsi"/>
                <w:lang w:val="en-US"/>
              </w:rPr>
              <w:t xml:space="preserve">production </w:t>
            </w:r>
            <w:r w:rsidR="007324A6" w:rsidRPr="00C32A1D">
              <w:rPr>
                <w:rFonts w:cstheme="minorHAnsi"/>
                <w:lang w:val="en-US"/>
              </w:rPr>
              <w:t>da</w:t>
            </w:r>
            <w:r w:rsidR="00A07B1C" w:rsidRPr="00C32A1D">
              <w:rPr>
                <w:rFonts w:cstheme="minorHAnsi"/>
                <w:lang w:val="en-US"/>
              </w:rPr>
              <w:t>ta</w:t>
            </w:r>
            <w:r w:rsidRPr="00C32A1D">
              <w:rPr>
                <w:rFonts w:cstheme="minorHAnsi"/>
                <w:lang w:val="en-US"/>
              </w:rPr>
              <w:t>.</w:t>
            </w:r>
            <w:r w:rsidR="00E85302" w:rsidRPr="00C32A1D">
              <w:rPr>
                <w:rFonts w:cstheme="minorHAnsi"/>
                <w:lang w:val="en-US"/>
              </w:rPr>
              <w:t xml:space="preserve"> With automatic recognition of OMR/OCR, BAR code and 2D codes using the camera, which should read the data from the card and do the check of the read values against the databases</w:t>
            </w:r>
            <w:r w:rsidR="006E1E60">
              <w:rPr>
                <w:rFonts w:cstheme="minorHAnsi"/>
                <w:lang w:val="en-US"/>
              </w:rPr>
              <w:t xml:space="preserve">. </w:t>
            </w:r>
          </w:p>
        </w:tc>
        <w:tc>
          <w:tcPr>
            <w:tcW w:w="2235" w:type="dxa"/>
            <w:vAlign w:val="center"/>
          </w:tcPr>
          <w:p w14:paraId="2C0266B3" w14:textId="0DF14EBC" w:rsidR="00615F71" w:rsidRPr="009C64D4" w:rsidRDefault="00615F71" w:rsidP="00615F71">
            <w:pPr>
              <w:jc w:val="center"/>
              <w:rPr>
                <w:highlight w:val="yellow"/>
                <w:lang w:val="en-US"/>
              </w:rPr>
            </w:pPr>
            <w:r w:rsidRPr="009C64D4">
              <w:rPr>
                <w:highlight w:val="yellow"/>
                <w:lang w:val="en-US"/>
              </w:rPr>
              <w:t>[YES / NO]</w:t>
            </w:r>
          </w:p>
        </w:tc>
      </w:tr>
      <w:tr w:rsidR="00615F71" w:rsidRPr="009C64D4" w14:paraId="4DCC62A8" w14:textId="77777777" w:rsidTr="000C432C">
        <w:trPr>
          <w:trHeight w:val="397"/>
        </w:trPr>
        <w:tc>
          <w:tcPr>
            <w:tcW w:w="830" w:type="dxa"/>
          </w:tcPr>
          <w:p w14:paraId="7B7BFF89" w14:textId="132F5221" w:rsidR="00615F71" w:rsidRPr="009C64D4" w:rsidRDefault="00615F71" w:rsidP="00615F71">
            <w:pPr>
              <w:jc w:val="both"/>
              <w:rPr>
                <w:lang w:val="en-US"/>
              </w:rPr>
            </w:pPr>
            <w:r w:rsidRPr="009C64D4">
              <w:rPr>
                <w:lang w:val="en-US"/>
              </w:rPr>
              <w:t>8.</w:t>
            </w:r>
          </w:p>
        </w:tc>
        <w:tc>
          <w:tcPr>
            <w:tcW w:w="6854" w:type="dxa"/>
            <w:vAlign w:val="center"/>
          </w:tcPr>
          <w:p w14:paraId="5F071C36" w14:textId="188CEBD2" w:rsidR="00615F71" w:rsidRPr="009C64D4" w:rsidRDefault="00E42AB8" w:rsidP="00615F71">
            <w:pPr>
              <w:rPr>
                <w:rFonts w:cstheme="minorHAnsi"/>
                <w:lang w:val="en-US"/>
              </w:rPr>
            </w:pPr>
            <w:r w:rsidRPr="009C64D4">
              <w:rPr>
                <w:rFonts w:cstheme="minorHAnsi"/>
                <w:color w:val="000000"/>
                <w:lang w:val="en-US"/>
              </w:rPr>
              <w:t>Readers for contact and contactless chips for reading data from the chip</w:t>
            </w:r>
            <w:r w:rsidR="0070548B" w:rsidRPr="009C64D4">
              <w:rPr>
                <w:rFonts w:cstheme="minorHAnsi"/>
                <w:color w:val="000000"/>
                <w:lang w:val="en-US"/>
              </w:rPr>
              <w:t xml:space="preserve"> for the card matching</w:t>
            </w:r>
            <w:r w:rsidRPr="009C64D4">
              <w:rPr>
                <w:rFonts w:cstheme="minorHAnsi"/>
                <w:color w:val="000000"/>
                <w:lang w:val="en-US"/>
              </w:rPr>
              <w:t>.</w:t>
            </w:r>
          </w:p>
        </w:tc>
        <w:tc>
          <w:tcPr>
            <w:tcW w:w="2235" w:type="dxa"/>
            <w:vAlign w:val="center"/>
          </w:tcPr>
          <w:p w14:paraId="2ED21DC2" w14:textId="7D6631DF" w:rsidR="00615F71" w:rsidRPr="009C64D4" w:rsidRDefault="00615F71" w:rsidP="00615F71">
            <w:pPr>
              <w:jc w:val="center"/>
              <w:rPr>
                <w:highlight w:val="yellow"/>
                <w:lang w:val="en-US"/>
              </w:rPr>
            </w:pPr>
            <w:r w:rsidRPr="009C64D4">
              <w:rPr>
                <w:highlight w:val="yellow"/>
                <w:lang w:val="en-US"/>
              </w:rPr>
              <w:t>[YES / NO]</w:t>
            </w:r>
          </w:p>
        </w:tc>
      </w:tr>
      <w:tr w:rsidR="00615F71" w:rsidRPr="009C64D4" w14:paraId="29BFDDAA" w14:textId="77777777" w:rsidTr="000C432C">
        <w:trPr>
          <w:trHeight w:val="397"/>
        </w:trPr>
        <w:tc>
          <w:tcPr>
            <w:tcW w:w="830" w:type="dxa"/>
          </w:tcPr>
          <w:p w14:paraId="3CCDD266" w14:textId="6CED5DC0" w:rsidR="00615F71" w:rsidRPr="009C64D4" w:rsidRDefault="00615F71" w:rsidP="00615F71">
            <w:pPr>
              <w:jc w:val="both"/>
              <w:rPr>
                <w:lang w:val="en-US"/>
              </w:rPr>
            </w:pPr>
            <w:r w:rsidRPr="009C64D4">
              <w:rPr>
                <w:lang w:val="en-US"/>
              </w:rPr>
              <w:t>9.</w:t>
            </w:r>
          </w:p>
        </w:tc>
        <w:tc>
          <w:tcPr>
            <w:tcW w:w="6854" w:type="dxa"/>
            <w:vAlign w:val="center"/>
          </w:tcPr>
          <w:p w14:paraId="3F0D7104" w14:textId="20E1A253" w:rsidR="00615F71" w:rsidRPr="009C64D4" w:rsidRDefault="005B3EBF" w:rsidP="00615F71">
            <w:pPr>
              <w:rPr>
                <w:rFonts w:cstheme="minorHAnsi"/>
                <w:lang w:val="en-US"/>
              </w:rPr>
            </w:pPr>
            <w:r w:rsidRPr="009C64D4">
              <w:rPr>
                <w:rFonts w:cstheme="minorHAnsi"/>
                <w:color w:val="000000"/>
                <w:lang w:val="en-US"/>
              </w:rPr>
              <w:t>A separate REJECT stack for un</w:t>
            </w:r>
            <w:r w:rsidR="0013481F">
              <w:rPr>
                <w:rFonts w:cstheme="minorHAnsi"/>
                <w:color w:val="000000"/>
                <w:lang w:val="en-US"/>
              </w:rPr>
              <w:t>identified</w:t>
            </w:r>
            <w:r w:rsidRPr="009C64D4">
              <w:rPr>
                <w:rFonts w:cstheme="minorHAnsi"/>
                <w:color w:val="000000"/>
                <w:lang w:val="en-US"/>
              </w:rPr>
              <w:t xml:space="preserve"> cards</w:t>
            </w:r>
            <w:r w:rsidRPr="009C64D4" w:rsidDel="00165E9D">
              <w:rPr>
                <w:rFonts w:cstheme="minorHAnsi"/>
                <w:lang w:val="en-US"/>
              </w:rPr>
              <w:t xml:space="preserve"> </w:t>
            </w:r>
          </w:p>
        </w:tc>
        <w:tc>
          <w:tcPr>
            <w:tcW w:w="2235" w:type="dxa"/>
            <w:vAlign w:val="center"/>
          </w:tcPr>
          <w:p w14:paraId="01B577C1" w14:textId="54944553" w:rsidR="00615F71" w:rsidRPr="009C64D4" w:rsidRDefault="00615F71" w:rsidP="00615F71">
            <w:pPr>
              <w:jc w:val="center"/>
              <w:rPr>
                <w:highlight w:val="yellow"/>
                <w:lang w:val="en-US"/>
              </w:rPr>
            </w:pPr>
            <w:r w:rsidRPr="009C64D4">
              <w:rPr>
                <w:highlight w:val="yellow"/>
                <w:lang w:val="en-US"/>
              </w:rPr>
              <w:t>[YES / NO]</w:t>
            </w:r>
          </w:p>
        </w:tc>
      </w:tr>
      <w:tr w:rsidR="00757547" w:rsidRPr="009C64D4" w14:paraId="738A488C" w14:textId="77777777" w:rsidTr="000C432C">
        <w:trPr>
          <w:trHeight w:val="397"/>
        </w:trPr>
        <w:tc>
          <w:tcPr>
            <w:tcW w:w="830" w:type="dxa"/>
          </w:tcPr>
          <w:p w14:paraId="09EFA5AF" w14:textId="25F86BEF" w:rsidR="00757547" w:rsidRPr="009C64D4" w:rsidRDefault="00757547" w:rsidP="00757547">
            <w:pPr>
              <w:jc w:val="both"/>
              <w:rPr>
                <w:lang w:val="en-US"/>
              </w:rPr>
            </w:pPr>
            <w:r w:rsidRPr="009C64D4">
              <w:rPr>
                <w:lang w:val="en-US"/>
              </w:rPr>
              <w:t>10.</w:t>
            </w:r>
          </w:p>
        </w:tc>
        <w:tc>
          <w:tcPr>
            <w:tcW w:w="6854" w:type="dxa"/>
            <w:vAlign w:val="center"/>
          </w:tcPr>
          <w:p w14:paraId="3B0E9E51" w14:textId="77777777" w:rsidR="00AE4C80" w:rsidRPr="009C64D4" w:rsidRDefault="00AE4C80" w:rsidP="00C32A1D">
            <w:pPr>
              <w:rPr>
                <w:rFonts w:cstheme="minorHAnsi"/>
                <w:color w:val="000000"/>
                <w:lang w:val="en-US"/>
              </w:rPr>
            </w:pPr>
            <w:r w:rsidRPr="009C64D4">
              <w:rPr>
                <w:rFonts w:cstheme="minorHAnsi"/>
                <w:color w:val="000000"/>
                <w:lang w:val="en-US"/>
              </w:rPr>
              <w:t>Printing of cover letters based on data from databases - monochrome, simplex, duplex - printer and printer service is included in the delivery.</w:t>
            </w:r>
          </w:p>
          <w:p w14:paraId="3ADC6F67" w14:textId="46532639" w:rsidR="00AE4C80" w:rsidRPr="009C64D4" w:rsidRDefault="00AE4C80" w:rsidP="00C32A1D">
            <w:pPr>
              <w:pStyle w:val="Odstavecseseznamem"/>
              <w:numPr>
                <w:ilvl w:val="1"/>
                <w:numId w:val="5"/>
              </w:numPr>
              <w:ind w:left="511"/>
              <w:rPr>
                <w:rFonts w:cstheme="minorHAnsi"/>
                <w:color w:val="000000"/>
                <w:lang w:val="en-US"/>
              </w:rPr>
            </w:pPr>
            <w:r w:rsidRPr="009C64D4">
              <w:rPr>
                <w:rFonts w:cstheme="minorHAnsi"/>
                <w:color w:val="000000"/>
                <w:lang w:val="en-US"/>
              </w:rPr>
              <w:t>The delivery includes a system for preparing print templates for printing, including the necessary licenses, e.g. in Microsoft Word (i.e. having a licensed offline edition of Microsoft Word), in case of delivery a different method of preparing the text template than the use of MS Word</w:t>
            </w:r>
          </w:p>
          <w:p w14:paraId="35AAA46D" w14:textId="77777777" w:rsidR="00AE4C80" w:rsidRPr="00CE75AE" w:rsidRDefault="00AE4C80" w:rsidP="00C32A1D">
            <w:pPr>
              <w:pStyle w:val="Odstavecseseznamem"/>
              <w:numPr>
                <w:ilvl w:val="1"/>
                <w:numId w:val="5"/>
              </w:numPr>
              <w:ind w:left="511"/>
              <w:rPr>
                <w:rFonts w:cstheme="minorHAnsi"/>
                <w:color w:val="000000"/>
                <w:lang w:val="en-US"/>
              </w:rPr>
            </w:pPr>
            <w:r w:rsidRPr="00C32A1D">
              <w:rPr>
                <w:rFonts w:cstheme="minorHAnsi"/>
                <w:color w:val="000000"/>
                <w:lang w:val="en-US"/>
              </w:rPr>
              <w:t>The system must make it possible to set the text field according to the required dimensions, for variable text (e.g. text field), which can be dynamically filled from the customer's production system databases. The system must enable the setting of automatic data printing such as date and time.</w:t>
            </w:r>
          </w:p>
          <w:p w14:paraId="49B3DF19" w14:textId="262C2CC3" w:rsidR="00757547" w:rsidRPr="00C32A1D" w:rsidDel="00165E9D" w:rsidRDefault="00BA1E8B" w:rsidP="00C32A1D">
            <w:pPr>
              <w:pStyle w:val="Odstavecseseznamem"/>
              <w:numPr>
                <w:ilvl w:val="1"/>
                <w:numId w:val="5"/>
              </w:numPr>
              <w:ind w:left="511"/>
              <w:rPr>
                <w:rFonts w:cstheme="minorHAnsi"/>
                <w:color w:val="000000"/>
                <w:lang w:val="en-US"/>
              </w:rPr>
            </w:pPr>
            <w:r w:rsidRPr="00C32A1D">
              <w:rPr>
                <w:rFonts w:cstheme="minorHAnsi"/>
                <w:color w:val="000000"/>
                <w:lang w:val="en-US"/>
              </w:rPr>
              <w:t xml:space="preserve">The system must </w:t>
            </w:r>
            <w:r w:rsidR="00837880" w:rsidRPr="00C32A1D">
              <w:rPr>
                <w:rFonts w:cstheme="minorHAnsi"/>
                <w:color w:val="000000"/>
                <w:lang w:val="en-US"/>
              </w:rPr>
              <w:t>be able to print all EU letters</w:t>
            </w:r>
            <w:r w:rsidR="002B60FC" w:rsidRPr="00C32A1D">
              <w:rPr>
                <w:rFonts w:cstheme="minorHAnsi"/>
                <w:color w:val="000000"/>
                <w:lang w:val="en-US"/>
              </w:rPr>
              <w:t xml:space="preserve"> and </w:t>
            </w:r>
            <w:r w:rsidR="00F8300F">
              <w:rPr>
                <w:rFonts w:cstheme="minorHAnsi"/>
                <w:color w:val="000000"/>
                <w:lang w:val="en-US"/>
              </w:rPr>
              <w:t xml:space="preserve">especially </w:t>
            </w:r>
            <w:r w:rsidR="002B60FC" w:rsidRPr="00C32A1D">
              <w:rPr>
                <w:rFonts w:cstheme="minorHAnsi"/>
                <w:color w:val="000000"/>
                <w:lang w:val="en-US"/>
              </w:rPr>
              <w:t xml:space="preserve">special Czech </w:t>
            </w:r>
            <w:r w:rsidR="00121F93" w:rsidRPr="00C32A1D">
              <w:rPr>
                <w:rFonts w:cstheme="minorHAnsi"/>
                <w:color w:val="000000"/>
                <w:lang w:val="en-US"/>
              </w:rPr>
              <w:t xml:space="preserve">diacritical marks. </w:t>
            </w:r>
          </w:p>
        </w:tc>
        <w:tc>
          <w:tcPr>
            <w:tcW w:w="2235" w:type="dxa"/>
            <w:vAlign w:val="center"/>
          </w:tcPr>
          <w:p w14:paraId="1482A896" w14:textId="739069C4" w:rsidR="00757547" w:rsidRPr="009C64D4" w:rsidRDefault="00757547" w:rsidP="00757547">
            <w:pPr>
              <w:jc w:val="center"/>
              <w:rPr>
                <w:highlight w:val="yellow"/>
                <w:lang w:val="en-US"/>
              </w:rPr>
            </w:pPr>
            <w:r w:rsidRPr="009C64D4">
              <w:rPr>
                <w:highlight w:val="yellow"/>
                <w:lang w:val="en-US"/>
              </w:rPr>
              <w:t>[YES / NO]</w:t>
            </w:r>
          </w:p>
        </w:tc>
      </w:tr>
      <w:tr w:rsidR="00757547" w:rsidRPr="009C64D4" w14:paraId="3861FCB6" w14:textId="77777777" w:rsidTr="000C432C">
        <w:trPr>
          <w:trHeight w:val="397"/>
        </w:trPr>
        <w:tc>
          <w:tcPr>
            <w:tcW w:w="830" w:type="dxa"/>
          </w:tcPr>
          <w:p w14:paraId="2149D708" w14:textId="465163E6" w:rsidR="00757547" w:rsidRPr="009C64D4" w:rsidRDefault="00757547" w:rsidP="00757547">
            <w:pPr>
              <w:jc w:val="both"/>
              <w:rPr>
                <w:lang w:val="en-US"/>
              </w:rPr>
            </w:pPr>
            <w:r w:rsidRPr="009C64D4">
              <w:rPr>
                <w:lang w:val="en-US"/>
              </w:rPr>
              <w:t>11.</w:t>
            </w:r>
          </w:p>
        </w:tc>
        <w:tc>
          <w:tcPr>
            <w:tcW w:w="6854" w:type="dxa"/>
            <w:vAlign w:val="center"/>
          </w:tcPr>
          <w:p w14:paraId="4014AE72" w14:textId="77777777" w:rsidR="006815E5" w:rsidRPr="00CE75AE" w:rsidRDefault="006815E5" w:rsidP="00C32A1D">
            <w:pPr>
              <w:rPr>
                <w:rFonts w:cstheme="minorHAnsi"/>
                <w:color w:val="000000"/>
                <w:lang w:val="en-US"/>
              </w:rPr>
            </w:pPr>
            <w:r w:rsidRPr="00C32A1D">
              <w:rPr>
                <w:rFonts w:cstheme="minorHAnsi"/>
                <w:color w:val="000000"/>
                <w:lang w:val="en-US"/>
              </w:rPr>
              <w:t xml:space="preserve">Fixing the card to an A4 format cover </w:t>
            </w:r>
            <w:proofErr w:type="gramStart"/>
            <w:r w:rsidRPr="00C32A1D">
              <w:rPr>
                <w:rFonts w:cstheme="minorHAnsi"/>
                <w:color w:val="000000"/>
                <w:lang w:val="en-US"/>
              </w:rPr>
              <w:t>sheet  (</w:t>
            </w:r>
            <w:proofErr w:type="gramEnd"/>
            <w:r w:rsidRPr="00C32A1D">
              <w:rPr>
                <w:rFonts w:cstheme="minorHAnsi"/>
                <w:color w:val="000000"/>
                <w:lang w:val="en-US"/>
              </w:rPr>
              <w:t>out of the position next to address field) that can be pre-printed with offset technology and personalized with the supplied printer.</w:t>
            </w:r>
          </w:p>
          <w:p w14:paraId="74750F5F" w14:textId="77777777" w:rsidR="006815E5" w:rsidRPr="009C64D4" w:rsidRDefault="006815E5" w:rsidP="00C32A1D">
            <w:pPr>
              <w:pStyle w:val="Odstavecseseznamem"/>
              <w:numPr>
                <w:ilvl w:val="1"/>
                <w:numId w:val="6"/>
              </w:numPr>
              <w:ind w:left="369"/>
              <w:rPr>
                <w:rFonts w:cstheme="minorHAnsi"/>
                <w:color w:val="000000"/>
                <w:lang w:val="en-US"/>
              </w:rPr>
            </w:pPr>
            <w:r w:rsidRPr="009C64D4">
              <w:rPr>
                <w:rFonts w:cstheme="minorHAnsi"/>
                <w:color w:val="000000"/>
                <w:lang w:val="en-US"/>
              </w:rPr>
              <w:t>The fixing must ensure sufficient fixing of the card to the supporting cover sheet, problem-free removal of the card from the cover sheet.</w:t>
            </w:r>
          </w:p>
          <w:p w14:paraId="49DBA60C" w14:textId="77777777" w:rsidR="006815E5" w:rsidRPr="009C64D4" w:rsidRDefault="006815E5" w:rsidP="00C32A1D">
            <w:pPr>
              <w:pStyle w:val="Odstavecseseznamem"/>
              <w:numPr>
                <w:ilvl w:val="1"/>
                <w:numId w:val="6"/>
              </w:numPr>
              <w:ind w:left="369"/>
              <w:rPr>
                <w:rFonts w:cstheme="minorHAnsi"/>
                <w:color w:val="000000"/>
                <w:lang w:val="en-US"/>
              </w:rPr>
            </w:pPr>
            <w:r w:rsidRPr="009C64D4">
              <w:rPr>
                <w:rFonts w:cstheme="minorHAnsi"/>
                <w:color w:val="000000"/>
                <w:lang w:val="en-US"/>
              </w:rPr>
              <w:lastRenderedPageBreak/>
              <w:t>The card must not be damaged by fixing.</w:t>
            </w:r>
          </w:p>
          <w:p w14:paraId="28CB225A" w14:textId="34055ED0" w:rsidR="00757547" w:rsidRPr="00C32A1D" w:rsidDel="00165E9D" w:rsidRDefault="006815E5" w:rsidP="00C32A1D">
            <w:pPr>
              <w:pStyle w:val="Odstavecseseznamem"/>
              <w:numPr>
                <w:ilvl w:val="1"/>
                <w:numId w:val="6"/>
              </w:numPr>
              <w:ind w:left="369"/>
              <w:rPr>
                <w:rFonts w:cstheme="minorHAnsi"/>
                <w:color w:val="000000"/>
                <w:lang w:val="en-US"/>
              </w:rPr>
            </w:pPr>
            <w:r w:rsidRPr="009C64D4">
              <w:rPr>
                <w:rFonts w:cstheme="minorHAnsi"/>
                <w:color w:val="000000"/>
                <w:lang w:val="en-US"/>
              </w:rPr>
              <w:t>The card must not be fixed in place of the contact chip if it is on the back of the card.</w:t>
            </w:r>
          </w:p>
        </w:tc>
        <w:tc>
          <w:tcPr>
            <w:tcW w:w="2235" w:type="dxa"/>
            <w:vAlign w:val="center"/>
          </w:tcPr>
          <w:p w14:paraId="13F1A55F" w14:textId="06368456" w:rsidR="00757547" w:rsidRPr="009C64D4" w:rsidRDefault="00757547" w:rsidP="00757547">
            <w:pPr>
              <w:jc w:val="center"/>
              <w:rPr>
                <w:highlight w:val="yellow"/>
                <w:lang w:val="en-US"/>
              </w:rPr>
            </w:pPr>
            <w:r w:rsidRPr="009C64D4">
              <w:rPr>
                <w:highlight w:val="yellow"/>
                <w:lang w:val="en-US"/>
              </w:rPr>
              <w:lastRenderedPageBreak/>
              <w:t>[YES / NO]</w:t>
            </w:r>
          </w:p>
        </w:tc>
      </w:tr>
      <w:tr w:rsidR="00757547" w:rsidRPr="009C64D4" w14:paraId="7614B45A" w14:textId="77777777" w:rsidTr="000C432C">
        <w:trPr>
          <w:trHeight w:val="397"/>
        </w:trPr>
        <w:tc>
          <w:tcPr>
            <w:tcW w:w="830" w:type="dxa"/>
          </w:tcPr>
          <w:p w14:paraId="7B892163" w14:textId="3B72519C" w:rsidR="00757547" w:rsidRPr="009C64D4" w:rsidRDefault="00757547" w:rsidP="00757547">
            <w:pPr>
              <w:jc w:val="both"/>
              <w:rPr>
                <w:lang w:val="en-US"/>
              </w:rPr>
            </w:pPr>
            <w:r w:rsidRPr="009C64D4">
              <w:rPr>
                <w:lang w:val="en-US"/>
              </w:rPr>
              <w:t>12.</w:t>
            </w:r>
          </w:p>
        </w:tc>
        <w:tc>
          <w:tcPr>
            <w:tcW w:w="6854" w:type="dxa"/>
            <w:vAlign w:val="center"/>
          </w:tcPr>
          <w:p w14:paraId="56D2C41B" w14:textId="639CAE8B" w:rsidR="00757547" w:rsidRPr="00C32A1D" w:rsidDel="00165E9D" w:rsidRDefault="007343CC" w:rsidP="00C32A1D">
            <w:pPr>
              <w:rPr>
                <w:rFonts w:cstheme="minorHAnsi"/>
                <w:color w:val="000000"/>
                <w:lang w:val="en-US"/>
              </w:rPr>
            </w:pPr>
            <w:r w:rsidRPr="009C64D4">
              <w:rPr>
                <w:rFonts w:cstheme="minorHAnsi"/>
                <w:color w:val="000000"/>
                <w:lang w:val="en-US"/>
              </w:rPr>
              <w:t>Folding station - Setting the task for folding documents into an envelope at least in the "C" and "Z" folding variants.</w:t>
            </w:r>
            <w:r w:rsidR="00AE3142" w:rsidRPr="009C64D4">
              <w:rPr>
                <w:rFonts w:cstheme="minorHAnsi"/>
                <w:color w:val="000000"/>
                <w:lang w:val="en-US"/>
              </w:rPr>
              <w:t xml:space="preserve"> </w:t>
            </w:r>
          </w:p>
        </w:tc>
        <w:tc>
          <w:tcPr>
            <w:tcW w:w="2235" w:type="dxa"/>
            <w:vAlign w:val="center"/>
          </w:tcPr>
          <w:p w14:paraId="6EBA246F" w14:textId="747F7BBB" w:rsidR="00757547" w:rsidRPr="009C64D4" w:rsidRDefault="00757547" w:rsidP="00757547">
            <w:pPr>
              <w:jc w:val="center"/>
              <w:rPr>
                <w:highlight w:val="yellow"/>
                <w:lang w:val="en-US"/>
              </w:rPr>
            </w:pPr>
            <w:r w:rsidRPr="009C64D4">
              <w:rPr>
                <w:highlight w:val="yellow"/>
                <w:lang w:val="en-US"/>
              </w:rPr>
              <w:t>[YES / NO]</w:t>
            </w:r>
          </w:p>
        </w:tc>
      </w:tr>
      <w:tr w:rsidR="00757547" w:rsidRPr="009C64D4" w14:paraId="40226CE2" w14:textId="77777777" w:rsidTr="000C432C">
        <w:trPr>
          <w:trHeight w:val="397"/>
        </w:trPr>
        <w:tc>
          <w:tcPr>
            <w:tcW w:w="830" w:type="dxa"/>
          </w:tcPr>
          <w:p w14:paraId="4FC9C1E6" w14:textId="2BB1AC75" w:rsidR="00757547" w:rsidRPr="009C64D4" w:rsidRDefault="00757547" w:rsidP="00757547">
            <w:pPr>
              <w:jc w:val="both"/>
              <w:rPr>
                <w:lang w:val="en-US"/>
              </w:rPr>
            </w:pPr>
            <w:r w:rsidRPr="009C64D4">
              <w:rPr>
                <w:lang w:val="en-US"/>
              </w:rPr>
              <w:t>13.</w:t>
            </w:r>
          </w:p>
        </w:tc>
        <w:tc>
          <w:tcPr>
            <w:tcW w:w="6854" w:type="dxa"/>
            <w:vAlign w:val="center"/>
          </w:tcPr>
          <w:p w14:paraId="50D9EF3A" w14:textId="77777777" w:rsidR="004E3E8B" w:rsidRPr="00CE75AE" w:rsidRDefault="004E3E8B" w:rsidP="00C32A1D">
            <w:pPr>
              <w:rPr>
                <w:rFonts w:cstheme="minorHAnsi"/>
                <w:color w:val="000000"/>
                <w:lang w:val="en-US"/>
              </w:rPr>
            </w:pPr>
            <w:r w:rsidRPr="00C32A1D">
              <w:rPr>
                <w:rFonts w:cstheme="minorHAnsi"/>
                <w:color w:val="000000"/>
                <w:lang w:val="en-US"/>
              </w:rPr>
              <w:t xml:space="preserve">Automatic presence </w:t>
            </w:r>
            <w:proofErr w:type="gramStart"/>
            <w:r w:rsidRPr="00C32A1D">
              <w:rPr>
                <w:rFonts w:cstheme="minorHAnsi"/>
                <w:color w:val="000000"/>
                <w:lang w:val="en-US"/>
              </w:rPr>
              <w:t>check</w:t>
            </w:r>
            <w:proofErr w:type="gramEnd"/>
            <w:r w:rsidRPr="00C32A1D">
              <w:rPr>
                <w:rFonts w:cstheme="minorHAnsi"/>
                <w:color w:val="000000"/>
                <w:lang w:val="en-US"/>
              </w:rPr>
              <w:t xml:space="preserve"> of the correct card on the cover letter.</w:t>
            </w:r>
          </w:p>
          <w:p w14:paraId="0A207990" w14:textId="4D131BF7" w:rsidR="00757547" w:rsidRPr="00C32A1D" w:rsidDel="00165E9D" w:rsidRDefault="004E3E8B" w:rsidP="00C32A1D">
            <w:pPr>
              <w:pStyle w:val="Odstavecseseznamem"/>
              <w:numPr>
                <w:ilvl w:val="1"/>
                <w:numId w:val="8"/>
              </w:numPr>
              <w:ind w:left="369"/>
              <w:rPr>
                <w:rFonts w:cstheme="minorHAnsi"/>
                <w:color w:val="000000"/>
                <w:lang w:val="en-US"/>
              </w:rPr>
            </w:pPr>
            <w:r w:rsidRPr="009C64D4">
              <w:rPr>
                <w:rFonts w:cstheme="minorHAnsi"/>
                <w:color w:val="000000"/>
                <w:lang w:val="en-US"/>
              </w:rPr>
              <w:t>Comparison of at least one data from the card vs. Cover letter and content matching verification.</w:t>
            </w:r>
          </w:p>
        </w:tc>
        <w:tc>
          <w:tcPr>
            <w:tcW w:w="2235" w:type="dxa"/>
            <w:vAlign w:val="center"/>
          </w:tcPr>
          <w:p w14:paraId="1AE43719" w14:textId="59BAA061" w:rsidR="00757547" w:rsidRPr="009C64D4" w:rsidRDefault="00757547" w:rsidP="00757547">
            <w:pPr>
              <w:jc w:val="center"/>
              <w:rPr>
                <w:highlight w:val="yellow"/>
                <w:lang w:val="en-US"/>
              </w:rPr>
            </w:pPr>
            <w:r w:rsidRPr="009C64D4">
              <w:rPr>
                <w:highlight w:val="yellow"/>
                <w:lang w:val="en-US"/>
              </w:rPr>
              <w:t>[YES / NO]</w:t>
            </w:r>
          </w:p>
        </w:tc>
      </w:tr>
      <w:tr w:rsidR="00757547" w:rsidRPr="009C64D4" w14:paraId="7F28081D" w14:textId="77777777" w:rsidTr="000C432C">
        <w:trPr>
          <w:trHeight w:val="397"/>
        </w:trPr>
        <w:tc>
          <w:tcPr>
            <w:tcW w:w="830" w:type="dxa"/>
          </w:tcPr>
          <w:p w14:paraId="7276A7FB" w14:textId="5A31D5BA" w:rsidR="00757547" w:rsidRPr="009C64D4" w:rsidRDefault="00757547" w:rsidP="00757547">
            <w:pPr>
              <w:jc w:val="both"/>
              <w:rPr>
                <w:lang w:val="en-US"/>
              </w:rPr>
            </w:pPr>
            <w:r w:rsidRPr="009C64D4">
              <w:rPr>
                <w:lang w:val="en-US"/>
              </w:rPr>
              <w:t>14.</w:t>
            </w:r>
          </w:p>
        </w:tc>
        <w:tc>
          <w:tcPr>
            <w:tcW w:w="6854" w:type="dxa"/>
            <w:vAlign w:val="center"/>
          </w:tcPr>
          <w:p w14:paraId="19D9C56F" w14:textId="40B0D8DA" w:rsidR="009A4CB8" w:rsidRPr="009C64D4" w:rsidRDefault="009A4CB8" w:rsidP="00C32A1D">
            <w:pPr>
              <w:rPr>
                <w:rFonts w:cstheme="minorHAnsi"/>
                <w:color w:val="000000"/>
                <w:lang w:val="en-US"/>
              </w:rPr>
            </w:pPr>
            <w:r w:rsidRPr="009C64D4">
              <w:rPr>
                <w:rFonts w:cstheme="minorHAnsi"/>
                <w:color w:val="000000"/>
                <w:lang w:val="en-US"/>
              </w:rPr>
              <w:t xml:space="preserve">Minimal one attachment stations for attaching at </w:t>
            </w:r>
            <w:r w:rsidR="009C64D4" w:rsidRPr="009C64D4">
              <w:rPr>
                <w:rFonts w:cstheme="minorHAnsi"/>
                <w:color w:val="000000"/>
                <w:lang w:val="en-US"/>
              </w:rPr>
              <w:t>least two</w:t>
            </w:r>
            <w:r w:rsidR="00467E03" w:rsidRPr="009C64D4">
              <w:rPr>
                <w:rFonts w:cstheme="minorHAnsi"/>
                <w:color w:val="000000"/>
                <w:lang w:val="en-US"/>
              </w:rPr>
              <w:t xml:space="preserve"> types of</w:t>
            </w:r>
            <w:r w:rsidRPr="009C64D4">
              <w:rPr>
                <w:rFonts w:cstheme="minorHAnsi"/>
                <w:color w:val="000000"/>
                <w:lang w:val="en-US"/>
              </w:rPr>
              <w:t xml:space="preserve"> attachments.</w:t>
            </w:r>
          </w:p>
          <w:p w14:paraId="5277E347" w14:textId="4A11798D" w:rsidR="009A4CB8" w:rsidRPr="009C64D4" w:rsidRDefault="009A4CB8" w:rsidP="00C32A1D">
            <w:pPr>
              <w:pStyle w:val="Odstavecseseznamem"/>
              <w:numPr>
                <w:ilvl w:val="1"/>
                <w:numId w:val="9"/>
              </w:numPr>
              <w:ind w:left="369"/>
              <w:rPr>
                <w:rFonts w:cstheme="minorHAnsi"/>
                <w:color w:val="000000"/>
                <w:lang w:val="en-US"/>
              </w:rPr>
            </w:pPr>
            <w:r w:rsidRPr="009C64D4">
              <w:rPr>
                <w:rFonts w:cstheme="minorHAnsi"/>
                <w:color w:val="000000"/>
                <w:lang w:val="en-US"/>
              </w:rPr>
              <w:t>1x pre-printed flyer in A4 format – sheet</w:t>
            </w:r>
            <w:r w:rsidR="00056849" w:rsidRPr="009C64D4">
              <w:rPr>
                <w:rFonts w:cstheme="minorHAnsi"/>
                <w:color w:val="000000"/>
                <w:lang w:val="en-US"/>
              </w:rPr>
              <w:t xml:space="preserve"> </w:t>
            </w:r>
            <w:r w:rsidR="007D54F9" w:rsidRPr="009C64D4">
              <w:rPr>
                <w:rFonts w:cstheme="minorHAnsi"/>
                <w:color w:val="000000"/>
                <w:lang w:val="en-US"/>
              </w:rPr>
              <w:t>can be folded</w:t>
            </w:r>
            <w:r w:rsidRPr="009C64D4">
              <w:rPr>
                <w:rFonts w:cstheme="minorHAnsi"/>
                <w:color w:val="000000"/>
                <w:lang w:val="en-US"/>
              </w:rPr>
              <w:t>.</w:t>
            </w:r>
          </w:p>
          <w:p w14:paraId="5C56FE39" w14:textId="77777777" w:rsidR="009A4CB8" w:rsidRPr="009C64D4" w:rsidRDefault="009A4CB8" w:rsidP="00C32A1D">
            <w:pPr>
              <w:pStyle w:val="Odstavecseseznamem"/>
              <w:numPr>
                <w:ilvl w:val="1"/>
                <w:numId w:val="9"/>
              </w:numPr>
              <w:ind w:left="369"/>
              <w:rPr>
                <w:rFonts w:cstheme="minorHAnsi"/>
                <w:color w:val="000000"/>
                <w:lang w:val="en-US"/>
              </w:rPr>
            </w:pPr>
            <w:r w:rsidRPr="009C64D4">
              <w:rPr>
                <w:rFonts w:cstheme="minorHAnsi"/>
                <w:color w:val="000000"/>
                <w:lang w:val="en-US"/>
              </w:rPr>
              <w:t>1x book-bound products – booklet, e.g.</w:t>
            </w:r>
          </w:p>
          <w:p w14:paraId="1063ABF9" w14:textId="77777777" w:rsidR="009A4CB8" w:rsidRPr="009C64D4" w:rsidRDefault="009A4CB8" w:rsidP="00C32A1D">
            <w:pPr>
              <w:pStyle w:val="Odstavecseseznamem"/>
              <w:numPr>
                <w:ilvl w:val="2"/>
                <w:numId w:val="16"/>
              </w:numPr>
              <w:ind w:left="1358"/>
              <w:rPr>
                <w:rFonts w:cstheme="minorHAnsi"/>
                <w:color w:val="000000"/>
                <w:lang w:val="en-US"/>
              </w:rPr>
            </w:pPr>
            <w:r w:rsidRPr="009C64D4">
              <w:rPr>
                <w:rFonts w:cstheme="minorHAnsi"/>
                <w:color w:val="000000"/>
                <w:lang w:val="en-US"/>
              </w:rPr>
              <w:t>return envelope,</w:t>
            </w:r>
          </w:p>
          <w:p w14:paraId="4D172B2A" w14:textId="5B7BF611" w:rsidR="00757547" w:rsidRPr="00C32A1D" w:rsidDel="00165E9D" w:rsidRDefault="009A4CB8" w:rsidP="00C32A1D">
            <w:pPr>
              <w:pStyle w:val="Odstavecseseznamem"/>
              <w:numPr>
                <w:ilvl w:val="2"/>
                <w:numId w:val="16"/>
              </w:numPr>
              <w:ind w:left="1358"/>
              <w:rPr>
                <w:rFonts w:cstheme="minorHAnsi"/>
                <w:color w:val="000000"/>
                <w:lang w:val="en-US"/>
              </w:rPr>
            </w:pPr>
            <w:r w:rsidRPr="009C64D4">
              <w:rPr>
                <w:rFonts w:cstheme="minorHAnsi"/>
                <w:color w:val="000000"/>
                <w:lang w:val="en-US"/>
              </w:rPr>
              <w:t>international driver's license measuring 104x145 mm,</w:t>
            </w:r>
          </w:p>
        </w:tc>
        <w:tc>
          <w:tcPr>
            <w:tcW w:w="2235" w:type="dxa"/>
            <w:vAlign w:val="center"/>
          </w:tcPr>
          <w:p w14:paraId="0CDFC227" w14:textId="67A7955C" w:rsidR="00757547" w:rsidRPr="009C64D4" w:rsidRDefault="00757547" w:rsidP="00757547">
            <w:pPr>
              <w:jc w:val="center"/>
              <w:rPr>
                <w:highlight w:val="yellow"/>
                <w:lang w:val="en-US"/>
              </w:rPr>
            </w:pPr>
            <w:r w:rsidRPr="009C64D4">
              <w:rPr>
                <w:highlight w:val="yellow"/>
                <w:lang w:val="en-US"/>
              </w:rPr>
              <w:t>[YES / NO]</w:t>
            </w:r>
          </w:p>
        </w:tc>
      </w:tr>
      <w:tr w:rsidR="00757547" w:rsidRPr="009C64D4" w14:paraId="47BA7901" w14:textId="77777777" w:rsidTr="000C432C">
        <w:trPr>
          <w:trHeight w:val="397"/>
        </w:trPr>
        <w:tc>
          <w:tcPr>
            <w:tcW w:w="830" w:type="dxa"/>
          </w:tcPr>
          <w:p w14:paraId="36B70B2A" w14:textId="44E11683" w:rsidR="00757547" w:rsidRPr="009C64D4" w:rsidRDefault="00757547" w:rsidP="00757547">
            <w:pPr>
              <w:jc w:val="both"/>
              <w:rPr>
                <w:lang w:val="en-US"/>
              </w:rPr>
            </w:pPr>
            <w:r w:rsidRPr="009C64D4">
              <w:rPr>
                <w:lang w:val="en-US"/>
              </w:rPr>
              <w:t>15.</w:t>
            </w:r>
          </w:p>
        </w:tc>
        <w:tc>
          <w:tcPr>
            <w:tcW w:w="6854" w:type="dxa"/>
            <w:vAlign w:val="center"/>
          </w:tcPr>
          <w:p w14:paraId="27340A66" w14:textId="3D6C8CB6" w:rsidR="00757547" w:rsidRPr="00C32A1D" w:rsidDel="00165E9D" w:rsidRDefault="00A14DA0" w:rsidP="00757547">
            <w:pPr>
              <w:rPr>
                <w:rFonts w:cstheme="minorHAnsi"/>
                <w:color w:val="000000"/>
                <w:lang w:val="en-US"/>
              </w:rPr>
            </w:pPr>
            <w:r w:rsidRPr="009C64D4">
              <w:rPr>
                <w:rFonts w:cstheme="minorHAnsi"/>
                <w:color w:val="000000"/>
                <w:lang w:val="en-US"/>
              </w:rPr>
              <w:t>REJECT bin for suspicious or incomplete layers that cannot be enveloped. If it is technologically possible, the following REJECT bin can be used, we only require the functionality to put aside layers that cannot be inserted</w:t>
            </w:r>
          </w:p>
        </w:tc>
        <w:tc>
          <w:tcPr>
            <w:tcW w:w="2235" w:type="dxa"/>
            <w:vAlign w:val="center"/>
          </w:tcPr>
          <w:p w14:paraId="127FB11E" w14:textId="2319C862" w:rsidR="00757547" w:rsidRPr="009C64D4" w:rsidRDefault="00757547" w:rsidP="00757547">
            <w:pPr>
              <w:jc w:val="center"/>
              <w:rPr>
                <w:highlight w:val="yellow"/>
                <w:lang w:val="en-US"/>
              </w:rPr>
            </w:pPr>
            <w:r w:rsidRPr="009C64D4">
              <w:rPr>
                <w:highlight w:val="yellow"/>
                <w:lang w:val="en-US"/>
              </w:rPr>
              <w:t>[YES / NO]</w:t>
            </w:r>
          </w:p>
        </w:tc>
      </w:tr>
      <w:tr w:rsidR="00757547" w:rsidRPr="009C64D4" w14:paraId="1B873907" w14:textId="77777777" w:rsidTr="000C432C">
        <w:trPr>
          <w:trHeight w:val="397"/>
        </w:trPr>
        <w:tc>
          <w:tcPr>
            <w:tcW w:w="830" w:type="dxa"/>
          </w:tcPr>
          <w:p w14:paraId="5DFBE984" w14:textId="0A29868C" w:rsidR="00757547" w:rsidRPr="009C64D4" w:rsidRDefault="00757547" w:rsidP="00757547">
            <w:pPr>
              <w:jc w:val="both"/>
              <w:rPr>
                <w:lang w:val="en-US"/>
              </w:rPr>
            </w:pPr>
            <w:r w:rsidRPr="009C64D4">
              <w:rPr>
                <w:lang w:val="en-US"/>
              </w:rPr>
              <w:t>16.</w:t>
            </w:r>
          </w:p>
        </w:tc>
        <w:tc>
          <w:tcPr>
            <w:tcW w:w="6854" w:type="dxa"/>
            <w:vAlign w:val="center"/>
          </w:tcPr>
          <w:p w14:paraId="243A625E" w14:textId="7C995C0C" w:rsidR="00757547" w:rsidRPr="00C32A1D" w:rsidDel="00165E9D" w:rsidRDefault="00E76A90" w:rsidP="00757547">
            <w:pPr>
              <w:rPr>
                <w:rFonts w:cstheme="minorHAnsi"/>
                <w:color w:val="000000"/>
                <w:lang w:val="en-US"/>
              </w:rPr>
            </w:pPr>
            <w:r w:rsidRPr="009C64D4">
              <w:rPr>
                <w:rFonts w:cstheme="minorHAnsi"/>
                <w:color w:val="000000"/>
                <w:lang w:val="en-US"/>
              </w:rPr>
              <w:t>Insertion station for automatic inserting of a cover letter with a card and attachments into a window envelope and its firm sealing</w:t>
            </w:r>
          </w:p>
        </w:tc>
        <w:tc>
          <w:tcPr>
            <w:tcW w:w="2235" w:type="dxa"/>
            <w:vAlign w:val="center"/>
          </w:tcPr>
          <w:p w14:paraId="6EDC7BD3" w14:textId="2F2928E6" w:rsidR="00757547" w:rsidRPr="009C64D4" w:rsidRDefault="00757547" w:rsidP="00757547">
            <w:pPr>
              <w:jc w:val="center"/>
              <w:rPr>
                <w:highlight w:val="yellow"/>
                <w:lang w:val="en-US"/>
              </w:rPr>
            </w:pPr>
            <w:r w:rsidRPr="009C64D4">
              <w:rPr>
                <w:highlight w:val="yellow"/>
                <w:lang w:val="en-US"/>
              </w:rPr>
              <w:t>[YES / NO]</w:t>
            </w:r>
          </w:p>
        </w:tc>
      </w:tr>
      <w:tr w:rsidR="00757547" w:rsidRPr="009C64D4" w14:paraId="6F2693BB" w14:textId="77777777" w:rsidTr="000C432C">
        <w:trPr>
          <w:trHeight w:val="397"/>
        </w:trPr>
        <w:tc>
          <w:tcPr>
            <w:tcW w:w="830" w:type="dxa"/>
          </w:tcPr>
          <w:p w14:paraId="54504DCC" w14:textId="761B4BFF" w:rsidR="00757547" w:rsidRPr="009C64D4" w:rsidRDefault="00757547" w:rsidP="00757547">
            <w:pPr>
              <w:jc w:val="both"/>
              <w:rPr>
                <w:lang w:val="en-US"/>
              </w:rPr>
            </w:pPr>
            <w:r w:rsidRPr="009C64D4">
              <w:rPr>
                <w:lang w:val="en-US"/>
              </w:rPr>
              <w:t>17.</w:t>
            </w:r>
          </w:p>
        </w:tc>
        <w:tc>
          <w:tcPr>
            <w:tcW w:w="6854" w:type="dxa"/>
            <w:vAlign w:val="center"/>
          </w:tcPr>
          <w:p w14:paraId="27C56C71" w14:textId="6364C52B" w:rsidR="00757547" w:rsidRPr="00C32A1D" w:rsidDel="00165E9D" w:rsidRDefault="00246AE4" w:rsidP="003A652E">
            <w:pPr>
              <w:rPr>
                <w:rFonts w:cstheme="minorHAnsi"/>
                <w:color w:val="000000"/>
                <w:lang w:val="en-US"/>
              </w:rPr>
            </w:pPr>
            <w:r w:rsidRPr="009C64D4">
              <w:rPr>
                <w:rFonts w:cstheme="minorHAnsi"/>
                <w:color w:val="000000"/>
                <w:lang w:val="en-US"/>
              </w:rPr>
              <w:t>Weighing shipments to confirm the correct weight of the envelope cell with respect to the expected contents. The system must allow entering the estimated weight of individual layers (envelope, cover letter, card/s, attachments).</w:t>
            </w:r>
          </w:p>
        </w:tc>
        <w:tc>
          <w:tcPr>
            <w:tcW w:w="2235" w:type="dxa"/>
            <w:vAlign w:val="center"/>
          </w:tcPr>
          <w:p w14:paraId="5BDE0304" w14:textId="5912DC77" w:rsidR="00757547" w:rsidRPr="009C64D4" w:rsidRDefault="00757547" w:rsidP="00757547">
            <w:pPr>
              <w:jc w:val="center"/>
              <w:rPr>
                <w:highlight w:val="yellow"/>
                <w:lang w:val="en-US"/>
              </w:rPr>
            </w:pPr>
            <w:r w:rsidRPr="009C64D4">
              <w:rPr>
                <w:highlight w:val="yellow"/>
                <w:lang w:val="en-US"/>
              </w:rPr>
              <w:t>[YES / NO]</w:t>
            </w:r>
          </w:p>
        </w:tc>
      </w:tr>
      <w:tr w:rsidR="00757547" w:rsidRPr="009C64D4" w14:paraId="1A796393" w14:textId="77777777" w:rsidTr="000C432C">
        <w:trPr>
          <w:trHeight w:val="397"/>
        </w:trPr>
        <w:tc>
          <w:tcPr>
            <w:tcW w:w="830" w:type="dxa"/>
          </w:tcPr>
          <w:p w14:paraId="35FE60A0" w14:textId="103F7D1C" w:rsidR="00757547" w:rsidRPr="009C64D4" w:rsidRDefault="00757547" w:rsidP="00757547">
            <w:pPr>
              <w:jc w:val="both"/>
              <w:rPr>
                <w:lang w:val="en-US"/>
              </w:rPr>
            </w:pPr>
            <w:r w:rsidRPr="009C64D4">
              <w:rPr>
                <w:lang w:val="en-US"/>
              </w:rPr>
              <w:t>18.</w:t>
            </w:r>
          </w:p>
        </w:tc>
        <w:tc>
          <w:tcPr>
            <w:tcW w:w="6854" w:type="dxa"/>
            <w:vAlign w:val="center"/>
          </w:tcPr>
          <w:p w14:paraId="7ACD9EFB" w14:textId="1F0FE2AB" w:rsidR="00757547" w:rsidRPr="00C32A1D" w:rsidDel="00165E9D" w:rsidRDefault="007D00D8" w:rsidP="003A652E">
            <w:pPr>
              <w:rPr>
                <w:rFonts w:cstheme="minorHAnsi"/>
                <w:color w:val="000000"/>
                <w:lang w:val="en-US"/>
              </w:rPr>
            </w:pPr>
            <w:r w:rsidRPr="009C64D4">
              <w:rPr>
                <w:rFonts w:cstheme="minorHAnsi"/>
                <w:color w:val="000000"/>
                <w:lang w:val="en-US"/>
              </w:rPr>
              <w:t>REJECT bin for suspicious envelopes (with incomplete contents, mismatched weight, poorly wrapped, etc.)</w:t>
            </w:r>
          </w:p>
        </w:tc>
        <w:tc>
          <w:tcPr>
            <w:tcW w:w="2235" w:type="dxa"/>
            <w:vAlign w:val="center"/>
          </w:tcPr>
          <w:p w14:paraId="3D59009D" w14:textId="43A0A410" w:rsidR="00757547" w:rsidRPr="009C64D4" w:rsidRDefault="00757547" w:rsidP="00757547">
            <w:pPr>
              <w:jc w:val="center"/>
              <w:rPr>
                <w:highlight w:val="yellow"/>
                <w:lang w:val="en-US"/>
              </w:rPr>
            </w:pPr>
            <w:r w:rsidRPr="009C64D4">
              <w:rPr>
                <w:highlight w:val="yellow"/>
                <w:lang w:val="en-US"/>
              </w:rPr>
              <w:t>[YES / NO]</w:t>
            </w:r>
          </w:p>
        </w:tc>
      </w:tr>
      <w:tr w:rsidR="00757547" w:rsidRPr="009C64D4" w14:paraId="0E04CEDC" w14:textId="77777777" w:rsidTr="000C432C">
        <w:trPr>
          <w:trHeight w:val="397"/>
        </w:trPr>
        <w:tc>
          <w:tcPr>
            <w:tcW w:w="830" w:type="dxa"/>
          </w:tcPr>
          <w:p w14:paraId="3DEDBE64" w14:textId="6EAF5E3B" w:rsidR="00757547" w:rsidRPr="009C64D4" w:rsidRDefault="00757547" w:rsidP="00757547">
            <w:pPr>
              <w:jc w:val="both"/>
              <w:rPr>
                <w:lang w:val="en-US"/>
              </w:rPr>
            </w:pPr>
            <w:r w:rsidRPr="009C64D4">
              <w:rPr>
                <w:lang w:val="en-US"/>
              </w:rPr>
              <w:t>19.</w:t>
            </w:r>
          </w:p>
        </w:tc>
        <w:tc>
          <w:tcPr>
            <w:tcW w:w="6854" w:type="dxa"/>
            <w:vAlign w:val="center"/>
          </w:tcPr>
          <w:p w14:paraId="64ADE0D0" w14:textId="50958885" w:rsidR="00757547" w:rsidRPr="00C32A1D" w:rsidDel="00165E9D" w:rsidRDefault="0068268B" w:rsidP="003A652E">
            <w:pPr>
              <w:rPr>
                <w:rFonts w:cstheme="minorHAnsi"/>
                <w:color w:val="000000"/>
                <w:lang w:val="en-US"/>
              </w:rPr>
            </w:pPr>
            <w:r w:rsidRPr="009C64D4">
              <w:rPr>
                <w:rFonts w:cstheme="minorHAnsi"/>
                <w:color w:val="000000"/>
                <w:lang w:val="en-US"/>
              </w:rPr>
              <w:t>Delivery belt or magazine - Capacity of the delivery belt or magazine at min. 200 envelopes (calculated for one A4 cover letter with fixed card).</w:t>
            </w:r>
          </w:p>
        </w:tc>
        <w:tc>
          <w:tcPr>
            <w:tcW w:w="2235" w:type="dxa"/>
            <w:vAlign w:val="center"/>
          </w:tcPr>
          <w:p w14:paraId="7D966745" w14:textId="04C2C3B2" w:rsidR="00757547" w:rsidRPr="009C64D4" w:rsidRDefault="00757547" w:rsidP="00757547">
            <w:pPr>
              <w:jc w:val="center"/>
              <w:rPr>
                <w:highlight w:val="yellow"/>
                <w:lang w:val="en-US"/>
              </w:rPr>
            </w:pPr>
            <w:r w:rsidRPr="009C64D4">
              <w:rPr>
                <w:highlight w:val="yellow"/>
                <w:lang w:val="en-US"/>
              </w:rPr>
              <w:t>[YES / NO]</w:t>
            </w:r>
          </w:p>
        </w:tc>
      </w:tr>
      <w:tr w:rsidR="00757547" w:rsidRPr="009C64D4" w14:paraId="3C5A5239" w14:textId="77777777" w:rsidTr="000C432C">
        <w:trPr>
          <w:trHeight w:val="397"/>
        </w:trPr>
        <w:tc>
          <w:tcPr>
            <w:tcW w:w="830" w:type="dxa"/>
          </w:tcPr>
          <w:p w14:paraId="69808D16" w14:textId="58BEED13" w:rsidR="00757547" w:rsidRPr="009C64D4" w:rsidRDefault="00757547" w:rsidP="00757547">
            <w:pPr>
              <w:jc w:val="both"/>
              <w:rPr>
                <w:lang w:val="en-US"/>
              </w:rPr>
            </w:pPr>
            <w:r w:rsidRPr="009C64D4">
              <w:rPr>
                <w:lang w:val="en-US"/>
              </w:rPr>
              <w:t>20.</w:t>
            </w:r>
          </w:p>
        </w:tc>
        <w:tc>
          <w:tcPr>
            <w:tcW w:w="6854" w:type="dxa"/>
            <w:vAlign w:val="center"/>
          </w:tcPr>
          <w:p w14:paraId="03B1638E" w14:textId="163C2474" w:rsidR="00757547" w:rsidRPr="00C32A1D" w:rsidDel="00165E9D" w:rsidRDefault="00713A91" w:rsidP="003A652E">
            <w:pPr>
              <w:rPr>
                <w:rFonts w:cstheme="minorHAnsi"/>
                <w:color w:val="000000"/>
                <w:lang w:val="en-US"/>
              </w:rPr>
            </w:pPr>
            <w:r w:rsidRPr="009C64D4">
              <w:rPr>
                <w:rFonts w:cstheme="minorHAnsi"/>
                <w:color w:val="000000"/>
                <w:lang w:val="en-US"/>
              </w:rPr>
              <w:t>Export and the list of dispatch ready envelopes printing (card number, first and last name, address, weight, etc.).</w:t>
            </w:r>
          </w:p>
        </w:tc>
        <w:tc>
          <w:tcPr>
            <w:tcW w:w="2235" w:type="dxa"/>
            <w:vAlign w:val="center"/>
          </w:tcPr>
          <w:p w14:paraId="4744FAE7" w14:textId="3EDA3AE3" w:rsidR="00757547" w:rsidRPr="009C64D4" w:rsidRDefault="00757547" w:rsidP="00757547">
            <w:pPr>
              <w:jc w:val="center"/>
              <w:rPr>
                <w:highlight w:val="yellow"/>
                <w:lang w:val="en-US"/>
              </w:rPr>
            </w:pPr>
            <w:r w:rsidRPr="009C64D4">
              <w:rPr>
                <w:highlight w:val="yellow"/>
                <w:lang w:val="en-US"/>
              </w:rPr>
              <w:t>[YES / NO]</w:t>
            </w:r>
          </w:p>
        </w:tc>
      </w:tr>
      <w:tr w:rsidR="000B0660" w:rsidRPr="009C64D4" w14:paraId="0CEB39C6" w14:textId="77777777" w:rsidTr="00514DF1">
        <w:trPr>
          <w:trHeight w:val="397"/>
        </w:trPr>
        <w:tc>
          <w:tcPr>
            <w:tcW w:w="830" w:type="dxa"/>
          </w:tcPr>
          <w:p w14:paraId="612EC525" w14:textId="7CAFD2FA" w:rsidR="000B0660" w:rsidRPr="009C64D4" w:rsidRDefault="000B0660" w:rsidP="000B0660">
            <w:pPr>
              <w:jc w:val="both"/>
              <w:rPr>
                <w:lang w:val="en-US"/>
              </w:rPr>
            </w:pPr>
            <w:r w:rsidRPr="009C64D4">
              <w:rPr>
                <w:lang w:val="en-US"/>
              </w:rPr>
              <w:t>21.</w:t>
            </w:r>
          </w:p>
        </w:tc>
        <w:tc>
          <w:tcPr>
            <w:tcW w:w="6854" w:type="dxa"/>
            <w:vAlign w:val="center"/>
          </w:tcPr>
          <w:p w14:paraId="5A4E00FE" w14:textId="05B815DE" w:rsidR="000B0660" w:rsidRPr="009C64D4" w:rsidRDefault="000B0660" w:rsidP="000B0660">
            <w:pPr>
              <w:rPr>
                <w:rFonts w:cstheme="minorHAnsi"/>
                <w:color w:val="000000"/>
                <w:lang w:val="en-US"/>
              </w:rPr>
            </w:pPr>
            <w:r w:rsidRPr="00C32A1D">
              <w:rPr>
                <w:rFonts w:cstheme="minorHAnsi"/>
                <w:color w:val="000000"/>
                <w:lang w:val="en-US"/>
              </w:rPr>
              <w:t>The software and operating system must be "up to date" with available vendor support. Regular security updates/patches should be provided at least twice a year</w:t>
            </w:r>
          </w:p>
        </w:tc>
        <w:tc>
          <w:tcPr>
            <w:tcW w:w="2235" w:type="dxa"/>
            <w:vAlign w:val="center"/>
          </w:tcPr>
          <w:p w14:paraId="7D890755" w14:textId="022BA98A" w:rsidR="000B0660" w:rsidRPr="009C64D4" w:rsidRDefault="000B0660" w:rsidP="000B0660">
            <w:pPr>
              <w:jc w:val="center"/>
              <w:rPr>
                <w:highlight w:val="yellow"/>
                <w:lang w:val="en-US"/>
              </w:rPr>
            </w:pPr>
            <w:r w:rsidRPr="009C64D4">
              <w:rPr>
                <w:highlight w:val="yellow"/>
                <w:lang w:val="en-US"/>
              </w:rPr>
              <w:t>[YES / NO]</w:t>
            </w:r>
          </w:p>
        </w:tc>
      </w:tr>
      <w:tr w:rsidR="000B0660" w:rsidRPr="009C64D4" w14:paraId="6FFC6484" w14:textId="77777777" w:rsidTr="000C432C">
        <w:trPr>
          <w:trHeight w:val="397"/>
        </w:trPr>
        <w:tc>
          <w:tcPr>
            <w:tcW w:w="830" w:type="dxa"/>
          </w:tcPr>
          <w:p w14:paraId="70113A88" w14:textId="003DAD2C" w:rsidR="000B0660" w:rsidRPr="009C64D4" w:rsidRDefault="000B0660" w:rsidP="000B0660">
            <w:pPr>
              <w:jc w:val="both"/>
              <w:rPr>
                <w:lang w:val="en-US"/>
              </w:rPr>
            </w:pPr>
            <w:r w:rsidRPr="009C64D4">
              <w:rPr>
                <w:lang w:val="en-US"/>
              </w:rPr>
              <w:t>22.</w:t>
            </w:r>
          </w:p>
        </w:tc>
        <w:tc>
          <w:tcPr>
            <w:tcW w:w="6854" w:type="dxa"/>
            <w:vAlign w:val="center"/>
          </w:tcPr>
          <w:p w14:paraId="5FFF6DD6" w14:textId="1C4F3BD4" w:rsidR="000B0660" w:rsidRPr="00C32A1D" w:rsidDel="00165E9D" w:rsidRDefault="000B0660" w:rsidP="000B0660">
            <w:pPr>
              <w:rPr>
                <w:rFonts w:cstheme="minorHAnsi"/>
                <w:color w:val="000000"/>
                <w:lang w:val="en-US"/>
              </w:rPr>
            </w:pPr>
            <w:r w:rsidRPr="009C64D4">
              <w:rPr>
                <w:rFonts w:cstheme="minorHAnsi"/>
                <w:color w:val="000000"/>
                <w:lang w:val="en-US"/>
              </w:rPr>
              <w:t>Robust machine construction for a minimum machine lifetime of 1</w:t>
            </w:r>
            <w:r w:rsidR="000B14AB">
              <w:rPr>
                <w:rFonts w:cstheme="minorHAnsi"/>
                <w:color w:val="000000"/>
                <w:lang w:val="en-US"/>
              </w:rPr>
              <w:t>5</w:t>
            </w:r>
            <w:r w:rsidRPr="009C64D4">
              <w:rPr>
                <w:rFonts w:cstheme="minorHAnsi"/>
                <w:color w:val="000000"/>
                <w:lang w:val="en-US"/>
              </w:rPr>
              <w:t xml:space="preserve"> years and deployment in two-shift operation</w:t>
            </w:r>
          </w:p>
        </w:tc>
        <w:tc>
          <w:tcPr>
            <w:tcW w:w="2235" w:type="dxa"/>
            <w:vAlign w:val="center"/>
          </w:tcPr>
          <w:p w14:paraId="6525A373" w14:textId="5511EB48" w:rsidR="000B0660" w:rsidRPr="009C64D4" w:rsidRDefault="000B0660" w:rsidP="000B0660">
            <w:pPr>
              <w:jc w:val="center"/>
              <w:rPr>
                <w:highlight w:val="yellow"/>
                <w:lang w:val="en-US"/>
              </w:rPr>
            </w:pPr>
            <w:r w:rsidRPr="009C64D4">
              <w:rPr>
                <w:highlight w:val="yellow"/>
                <w:lang w:val="en-US"/>
              </w:rPr>
              <w:t>[YES / NO]</w:t>
            </w:r>
          </w:p>
        </w:tc>
      </w:tr>
      <w:tr w:rsidR="000B0660" w:rsidRPr="009C64D4" w14:paraId="7395364A" w14:textId="77777777" w:rsidTr="000C432C">
        <w:trPr>
          <w:trHeight w:val="397"/>
        </w:trPr>
        <w:tc>
          <w:tcPr>
            <w:tcW w:w="830" w:type="dxa"/>
          </w:tcPr>
          <w:p w14:paraId="40A911D1" w14:textId="59291746" w:rsidR="000B0660" w:rsidRPr="009C64D4" w:rsidRDefault="000B0660" w:rsidP="000B0660">
            <w:pPr>
              <w:jc w:val="both"/>
              <w:rPr>
                <w:lang w:val="en-US"/>
              </w:rPr>
            </w:pPr>
            <w:r w:rsidRPr="009C64D4">
              <w:rPr>
                <w:lang w:val="en-US"/>
              </w:rPr>
              <w:t>23.</w:t>
            </w:r>
          </w:p>
        </w:tc>
        <w:tc>
          <w:tcPr>
            <w:tcW w:w="6854" w:type="dxa"/>
            <w:vAlign w:val="center"/>
          </w:tcPr>
          <w:p w14:paraId="7ED57ED6" w14:textId="77777777" w:rsidR="000B0660" w:rsidRPr="009C64D4" w:rsidRDefault="000B0660" w:rsidP="00C32A1D">
            <w:pPr>
              <w:rPr>
                <w:rFonts w:cstheme="minorHAnsi"/>
                <w:color w:val="000000"/>
                <w:lang w:val="en-US"/>
              </w:rPr>
            </w:pPr>
            <w:r w:rsidRPr="009C64D4">
              <w:rPr>
                <w:rFonts w:cstheme="minorHAnsi"/>
                <w:color w:val="000000"/>
                <w:lang w:val="en-US"/>
              </w:rPr>
              <w:t>SW requirements and development environment:</w:t>
            </w:r>
          </w:p>
          <w:p w14:paraId="5F6FD52C" w14:textId="77777777" w:rsidR="000B0660" w:rsidRPr="009C64D4" w:rsidRDefault="000B0660" w:rsidP="00C32A1D">
            <w:pPr>
              <w:pStyle w:val="Odstavecseseznamem"/>
              <w:numPr>
                <w:ilvl w:val="1"/>
                <w:numId w:val="14"/>
              </w:numPr>
              <w:ind w:left="369"/>
              <w:rPr>
                <w:rFonts w:cstheme="minorHAnsi"/>
                <w:color w:val="000000"/>
                <w:lang w:val="en-US"/>
              </w:rPr>
            </w:pPr>
            <w:r w:rsidRPr="009C64D4">
              <w:rPr>
                <w:rFonts w:cstheme="minorHAnsi"/>
                <w:color w:val="000000"/>
                <w:lang w:val="en-US"/>
              </w:rPr>
              <w:t>Communication interface – the system must enable two-way communication between the mail inserting line and the client's production system.</w:t>
            </w:r>
          </w:p>
          <w:p w14:paraId="6051D585" w14:textId="77777777" w:rsidR="000B0660" w:rsidRPr="00C32A1D" w:rsidRDefault="000B0660" w:rsidP="006E1E60">
            <w:pPr>
              <w:pStyle w:val="Odstavecseseznamem"/>
              <w:numPr>
                <w:ilvl w:val="1"/>
                <w:numId w:val="14"/>
              </w:numPr>
              <w:ind w:left="369"/>
              <w:contextualSpacing w:val="0"/>
              <w:rPr>
                <w:rFonts w:cstheme="minorHAnsi"/>
                <w:color w:val="000000"/>
                <w:lang w:val="en-US"/>
              </w:rPr>
            </w:pPr>
            <w:r w:rsidRPr="00C32A1D">
              <w:rPr>
                <w:rFonts w:cstheme="minorHAnsi"/>
                <w:color w:val="000000"/>
                <w:lang w:val="en-US"/>
              </w:rPr>
              <w:t xml:space="preserve">Reading the data required for the operation of the </w:t>
            </w:r>
            <w:r w:rsidRPr="009C64D4">
              <w:rPr>
                <w:rFonts w:cstheme="minorHAnsi"/>
                <w:color w:val="000000"/>
                <w:lang w:val="en-US"/>
              </w:rPr>
              <w:t>mail inserting</w:t>
            </w:r>
            <w:r w:rsidRPr="00C32A1D" w:rsidDel="0080003A">
              <w:rPr>
                <w:rFonts w:cstheme="minorHAnsi"/>
                <w:color w:val="000000"/>
                <w:lang w:val="en-US"/>
              </w:rPr>
              <w:t xml:space="preserve"> </w:t>
            </w:r>
            <w:r w:rsidRPr="00C32A1D">
              <w:rPr>
                <w:rFonts w:cstheme="minorHAnsi"/>
                <w:color w:val="000000"/>
                <w:lang w:val="en-US"/>
              </w:rPr>
              <w:t>system from the customer's production system database (data reading from the MSSQL database at least (table, view).</w:t>
            </w:r>
          </w:p>
          <w:p w14:paraId="3E7935AB" w14:textId="77777777" w:rsidR="000B0660" w:rsidRPr="00C32A1D" w:rsidRDefault="000B0660" w:rsidP="006E1E60">
            <w:pPr>
              <w:pStyle w:val="Odstavecseseznamem"/>
              <w:numPr>
                <w:ilvl w:val="1"/>
                <w:numId w:val="14"/>
              </w:numPr>
              <w:ind w:left="369"/>
              <w:rPr>
                <w:rFonts w:cstheme="minorHAnsi"/>
                <w:color w:val="000000"/>
                <w:lang w:val="en-US"/>
              </w:rPr>
            </w:pPr>
            <w:r w:rsidRPr="00C32A1D">
              <w:rPr>
                <w:rFonts w:cstheme="minorHAnsi"/>
                <w:color w:val="000000"/>
                <w:lang w:val="en-US"/>
              </w:rPr>
              <w:t>Mail inserting line system must be able to mark cards in the databases that have already been successfully enveloped. Minimum range of information, matching character from the issuer's database, card identification data (ID number), weight of the envelope.</w:t>
            </w:r>
          </w:p>
          <w:p w14:paraId="311D4E20" w14:textId="3420495B" w:rsidR="000B0660" w:rsidRPr="00C32A1D" w:rsidDel="00165E9D" w:rsidRDefault="000B0660" w:rsidP="00C32A1D">
            <w:pPr>
              <w:pStyle w:val="Odstavecseseznamem"/>
              <w:numPr>
                <w:ilvl w:val="1"/>
                <w:numId w:val="14"/>
              </w:numPr>
              <w:ind w:left="369"/>
              <w:contextualSpacing w:val="0"/>
              <w:rPr>
                <w:rFonts w:cstheme="minorHAnsi"/>
                <w:color w:val="000000"/>
                <w:lang w:val="en-US"/>
              </w:rPr>
            </w:pPr>
            <w:r w:rsidRPr="00C32A1D">
              <w:rPr>
                <w:rFonts w:cstheme="minorHAnsi"/>
                <w:color w:val="000000"/>
                <w:lang w:val="en-US"/>
              </w:rPr>
              <w:t xml:space="preserve">software development kit (SDK) – a simulator for the client's programmers, which will include all modules such as the offered </w:t>
            </w:r>
            <w:r w:rsidRPr="009C64D4">
              <w:rPr>
                <w:rFonts w:cstheme="minorHAnsi"/>
                <w:color w:val="000000"/>
                <w:lang w:val="en-US"/>
              </w:rPr>
              <w:t xml:space="preserve">mail inserting line, </w:t>
            </w:r>
            <w:r w:rsidRPr="00C32A1D">
              <w:rPr>
                <w:rFonts w:cstheme="minorHAnsi"/>
                <w:color w:val="000000"/>
                <w:lang w:val="en-US"/>
              </w:rPr>
              <w:t xml:space="preserve">so that it is possible to optimally prepare the necessary SW equipment or applications of the client's production system in advance and thus ensure a problem-free implementation into live </w:t>
            </w:r>
            <w:r w:rsidRPr="00C32A1D">
              <w:rPr>
                <w:rFonts w:cstheme="minorHAnsi"/>
                <w:color w:val="000000"/>
                <w:lang w:val="en-US"/>
              </w:rPr>
              <w:lastRenderedPageBreak/>
              <w:t xml:space="preserve">production operations. This must be </w:t>
            </w:r>
            <w:r w:rsidR="00790607" w:rsidRPr="00C32A1D">
              <w:rPr>
                <w:rFonts w:cstheme="minorHAnsi"/>
                <w:color w:val="000000"/>
                <w:lang w:val="en-US"/>
              </w:rPr>
              <w:t>available</w:t>
            </w:r>
            <w:r w:rsidRPr="00C32A1D">
              <w:rPr>
                <w:rFonts w:cstheme="minorHAnsi"/>
                <w:color w:val="000000"/>
                <w:lang w:val="en-US"/>
              </w:rPr>
              <w:t xml:space="preserve"> minimal 8 </w:t>
            </w:r>
            <w:r w:rsidR="00790607" w:rsidRPr="00C32A1D">
              <w:rPr>
                <w:rFonts w:cstheme="minorHAnsi"/>
                <w:color w:val="000000"/>
                <w:lang w:val="en-US"/>
              </w:rPr>
              <w:t>weeks</w:t>
            </w:r>
            <w:r w:rsidRPr="00C32A1D">
              <w:rPr>
                <w:rFonts w:cstheme="minorHAnsi"/>
                <w:color w:val="000000"/>
                <w:lang w:val="en-US"/>
              </w:rPr>
              <w:t xml:space="preserve"> </w:t>
            </w:r>
            <w:r w:rsidR="00790607" w:rsidRPr="00C32A1D">
              <w:rPr>
                <w:rFonts w:cstheme="minorHAnsi"/>
                <w:color w:val="000000"/>
                <w:lang w:val="en-US"/>
              </w:rPr>
              <w:t>before</w:t>
            </w:r>
            <w:r w:rsidRPr="00C32A1D">
              <w:rPr>
                <w:rFonts w:cstheme="minorHAnsi"/>
                <w:color w:val="000000"/>
                <w:lang w:val="en-US"/>
              </w:rPr>
              <w:t xml:space="preserve"> the delivery of </w:t>
            </w:r>
            <w:proofErr w:type="gramStart"/>
            <w:r w:rsidRPr="00C32A1D">
              <w:rPr>
                <w:rFonts w:cstheme="minorHAnsi"/>
                <w:color w:val="000000"/>
                <w:lang w:val="en-US"/>
              </w:rPr>
              <w:t>the  enveloping</w:t>
            </w:r>
            <w:proofErr w:type="gramEnd"/>
            <w:r w:rsidRPr="00C32A1D">
              <w:rPr>
                <w:rFonts w:cstheme="minorHAnsi"/>
                <w:color w:val="000000"/>
                <w:lang w:val="en-US"/>
              </w:rPr>
              <w:t xml:space="preserve"> machine. </w:t>
            </w:r>
          </w:p>
        </w:tc>
        <w:tc>
          <w:tcPr>
            <w:tcW w:w="2235" w:type="dxa"/>
            <w:vAlign w:val="center"/>
          </w:tcPr>
          <w:p w14:paraId="4C4AFB3D" w14:textId="2B7C1AAD" w:rsidR="000B0660" w:rsidRPr="009C64D4" w:rsidRDefault="000B0660" w:rsidP="000B0660">
            <w:pPr>
              <w:jc w:val="center"/>
              <w:rPr>
                <w:highlight w:val="yellow"/>
                <w:lang w:val="en-US"/>
              </w:rPr>
            </w:pPr>
            <w:r w:rsidRPr="009C64D4">
              <w:rPr>
                <w:highlight w:val="yellow"/>
                <w:lang w:val="en-US"/>
              </w:rPr>
              <w:lastRenderedPageBreak/>
              <w:t>[YES / NO]</w:t>
            </w:r>
          </w:p>
        </w:tc>
      </w:tr>
      <w:tr w:rsidR="000B0660" w:rsidRPr="009C64D4" w14:paraId="34AE313C" w14:textId="77777777" w:rsidTr="000C432C">
        <w:trPr>
          <w:trHeight w:val="397"/>
        </w:trPr>
        <w:tc>
          <w:tcPr>
            <w:tcW w:w="830" w:type="dxa"/>
          </w:tcPr>
          <w:p w14:paraId="3E509AA3" w14:textId="767F70D2" w:rsidR="000B0660" w:rsidRPr="009C64D4" w:rsidRDefault="000B0660" w:rsidP="000B0660">
            <w:pPr>
              <w:jc w:val="both"/>
              <w:rPr>
                <w:lang w:val="en-US"/>
              </w:rPr>
            </w:pPr>
          </w:p>
        </w:tc>
        <w:tc>
          <w:tcPr>
            <w:tcW w:w="6854" w:type="dxa"/>
            <w:vAlign w:val="center"/>
          </w:tcPr>
          <w:p w14:paraId="3A102840" w14:textId="77777777" w:rsidR="000B0660" w:rsidRPr="00C32A1D" w:rsidRDefault="000B0660" w:rsidP="000B0660">
            <w:pPr>
              <w:rPr>
                <w:rFonts w:cstheme="minorHAnsi"/>
                <w:color w:val="000000"/>
                <w:lang w:val="en-US"/>
              </w:rPr>
            </w:pPr>
            <w:r w:rsidRPr="00C32A1D">
              <w:rPr>
                <w:rFonts w:cstheme="minorHAnsi"/>
                <w:color w:val="000000"/>
                <w:lang w:val="en-US"/>
              </w:rPr>
              <w:t xml:space="preserve">The minimum scope of the workflow of the entire </w:t>
            </w:r>
            <w:r w:rsidRPr="009C64D4">
              <w:rPr>
                <w:rFonts w:cstheme="minorHAnsi"/>
                <w:color w:val="000000"/>
                <w:lang w:val="en-US"/>
              </w:rPr>
              <w:t xml:space="preserve">mail inserting </w:t>
            </w:r>
            <w:r w:rsidRPr="00C32A1D">
              <w:rPr>
                <w:rFonts w:cstheme="minorHAnsi"/>
                <w:color w:val="000000"/>
                <w:lang w:val="en-US"/>
              </w:rPr>
              <w:t>system - a description of the system's functionalities:</w:t>
            </w:r>
          </w:p>
          <w:p w14:paraId="18E4E323" w14:textId="77777777" w:rsidR="000B0660" w:rsidRPr="00C32A1D" w:rsidRDefault="000B0660" w:rsidP="000B0660">
            <w:pPr>
              <w:pStyle w:val="Odstavecseseznamem"/>
              <w:numPr>
                <w:ilvl w:val="0"/>
                <w:numId w:val="15"/>
              </w:numPr>
              <w:rPr>
                <w:rFonts w:cstheme="minorHAnsi"/>
                <w:color w:val="000000"/>
                <w:lang w:val="en-US"/>
              </w:rPr>
            </w:pPr>
            <w:r w:rsidRPr="00C32A1D">
              <w:rPr>
                <w:rFonts w:cstheme="minorHAnsi"/>
                <w:color w:val="000000"/>
                <w:lang w:val="en-US"/>
              </w:rPr>
              <w:t>Suction of a card from the input tray with a stack.</w:t>
            </w:r>
          </w:p>
          <w:p w14:paraId="1FEA7EEC" w14:textId="77777777" w:rsidR="000B0660" w:rsidRPr="00C32A1D" w:rsidRDefault="000B0660" w:rsidP="000B0660">
            <w:pPr>
              <w:pStyle w:val="Odstavecseseznamem"/>
              <w:numPr>
                <w:ilvl w:val="0"/>
                <w:numId w:val="15"/>
              </w:numPr>
              <w:rPr>
                <w:rFonts w:cstheme="minorHAnsi"/>
                <w:color w:val="000000"/>
                <w:lang w:val="en-US"/>
              </w:rPr>
            </w:pPr>
            <w:r w:rsidRPr="00C32A1D">
              <w:rPr>
                <w:rFonts w:cstheme="minorHAnsi"/>
                <w:color w:val="000000"/>
                <w:lang w:val="en-US"/>
              </w:rPr>
              <w:t>The entrance camera takes a picture of the card, or data reading from the chip (contact or contactless) according to the prepared configuration of the inspection matrix and reads the required ID or even more data for the purpose of 100% identification of the card.</w:t>
            </w:r>
          </w:p>
          <w:p w14:paraId="0213E8F9" w14:textId="77777777" w:rsidR="000B0660" w:rsidRPr="00C32A1D" w:rsidRDefault="000B0660" w:rsidP="000B0660">
            <w:pPr>
              <w:pStyle w:val="Odstavecseseznamem"/>
              <w:numPr>
                <w:ilvl w:val="0"/>
                <w:numId w:val="15"/>
              </w:numPr>
              <w:rPr>
                <w:rFonts w:cstheme="minorHAnsi"/>
                <w:color w:val="000000"/>
                <w:lang w:val="en-US"/>
              </w:rPr>
            </w:pPr>
            <w:r w:rsidRPr="00C32A1D">
              <w:rPr>
                <w:rFonts w:cstheme="minorHAnsi"/>
                <w:color w:val="000000"/>
                <w:lang w:val="en-US"/>
              </w:rPr>
              <w:t xml:space="preserve">The obtained ID is compared with the values in the client's production system </w:t>
            </w:r>
            <w:proofErr w:type="gramStart"/>
            <w:r w:rsidRPr="00C32A1D">
              <w:rPr>
                <w:rFonts w:cstheme="minorHAnsi"/>
                <w:color w:val="000000"/>
                <w:lang w:val="en-US"/>
              </w:rPr>
              <w:t>databases</w:t>
            </w:r>
            <w:proofErr w:type="gramEnd"/>
            <w:r w:rsidRPr="00C32A1D">
              <w:rPr>
                <w:rFonts w:cstheme="minorHAnsi"/>
                <w:color w:val="000000"/>
                <w:lang w:val="en-US"/>
              </w:rPr>
              <w:t xml:space="preserve"> and it is evaluated whether the ID is in the databases of the client's production system. If so, and the card is correctly identified, the mail inserting process can continue, if the card is not correctly identified, the card is thrown into the bin of unidentified cards.</w:t>
            </w:r>
          </w:p>
          <w:p w14:paraId="50DD45A3" w14:textId="77777777" w:rsidR="000B0660" w:rsidRPr="00C32A1D" w:rsidRDefault="000B0660" w:rsidP="000B0660">
            <w:pPr>
              <w:pStyle w:val="Odstavecseseznamem"/>
              <w:numPr>
                <w:ilvl w:val="0"/>
                <w:numId w:val="15"/>
              </w:numPr>
              <w:rPr>
                <w:rFonts w:cstheme="minorHAnsi"/>
                <w:color w:val="000000"/>
                <w:lang w:val="en-US"/>
              </w:rPr>
            </w:pPr>
            <w:r w:rsidRPr="00C32A1D">
              <w:rPr>
                <w:rFonts w:cstheme="minorHAnsi"/>
                <w:color w:val="000000"/>
                <w:lang w:val="en-US"/>
              </w:rPr>
              <w:t>Each card is given a unique internal card ID that is used within the mail inserting line system.</w:t>
            </w:r>
          </w:p>
          <w:p w14:paraId="53C56C5C" w14:textId="77777777" w:rsidR="000B0660" w:rsidRPr="00C32A1D" w:rsidRDefault="000B0660" w:rsidP="000B0660">
            <w:pPr>
              <w:pStyle w:val="Odstavecseseznamem"/>
              <w:numPr>
                <w:ilvl w:val="0"/>
                <w:numId w:val="15"/>
              </w:numPr>
              <w:rPr>
                <w:rFonts w:cstheme="minorHAnsi"/>
                <w:color w:val="000000"/>
                <w:lang w:val="en-US"/>
              </w:rPr>
            </w:pPr>
            <w:r w:rsidRPr="00C32A1D">
              <w:rPr>
                <w:rFonts w:cstheme="minorHAnsi"/>
                <w:color w:val="000000"/>
                <w:lang w:val="en-US"/>
              </w:rPr>
              <w:t xml:space="preserve">Based on a pre-set algorithm, print data for the </w:t>
            </w:r>
            <w:proofErr w:type="spellStart"/>
            <w:r w:rsidRPr="00C32A1D">
              <w:rPr>
                <w:rFonts w:cstheme="minorHAnsi"/>
                <w:color w:val="000000"/>
                <w:lang w:val="en-US"/>
              </w:rPr>
              <w:t>read</w:t>
            </w:r>
            <w:proofErr w:type="spellEnd"/>
            <w:r w:rsidRPr="00C32A1D">
              <w:rPr>
                <w:rFonts w:cstheme="minorHAnsi"/>
                <w:color w:val="000000"/>
                <w:lang w:val="en-US"/>
              </w:rPr>
              <w:t xml:space="preserve"> card will be prepared by a combination of static or dynamic data at least obtained from the database (e.g. name, surname and delivery address), data stored in the mail inserting line system (e.g. the text of the cover letter), automatic data (e.g. date and time) and system data needed for the mail inserting process (e.g. unique matching barcode to verify the application of the appropriate card).</w:t>
            </w:r>
          </w:p>
          <w:p w14:paraId="57DAF6B6" w14:textId="77777777" w:rsidR="000B0660" w:rsidRPr="00C32A1D" w:rsidRDefault="000B0660" w:rsidP="000B0660">
            <w:pPr>
              <w:pStyle w:val="Odstavecseseznamem"/>
              <w:numPr>
                <w:ilvl w:val="0"/>
                <w:numId w:val="15"/>
              </w:numPr>
              <w:rPr>
                <w:rFonts w:cstheme="minorHAnsi"/>
                <w:color w:val="000000"/>
                <w:lang w:val="en-US"/>
              </w:rPr>
            </w:pPr>
            <w:r w:rsidRPr="00C32A1D">
              <w:rPr>
                <w:rFonts w:cstheme="minorHAnsi"/>
                <w:color w:val="000000"/>
                <w:lang w:val="en-US"/>
              </w:rPr>
              <w:t>Printing a cover letter in a printer on a blank or pre-printed sheet of paper.</w:t>
            </w:r>
          </w:p>
          <w:p w14:paraId="06379689" w14:textId="77777777" w:rsidR="000B0660" w:rsidRPr="00C32A1D" w:rsidRDefault="000B0660" w:rsidP="000B0660">
            <w:pPr>
              <w:pStyle w:val="Odstavecseseznamem"/>
              <w:numPr>
                <w:ilvl w:val="1"/>
                <w:numId w:val="15"/>
              </w:numPr>
              <w:rPr>
                <w:rFonts w:cstheme="minorHAnsi"/>
                <w:color w:val="000000"/>
                <w:lang w:val="en-US"/>
              </w:rPr>
            </w:pPr>
            <w:r w:rsidRPr="00C32A1D">
              <w:rPr>
                <w:rFonts w:cstheme="minorHAnsi"/>
                <w:color w:val="000000"/>
                <w:lang w:val="en-US"/>
              </w:rPr>
              <w:t>With the option to print the next page of the cover letter as an additional attachment.</w:t>
            </w:r>
          </w:p>
          <w:p w14:paraId="1D96C742" w14:textId="77777777" w:rsidR="000B0660" w:rsidRPr="00C32A1D" w:rsidRDefault="000B0660" w:rsidP="000B0660">
            <w:pPr>
              <w:pStyle w:val="Odstavecseseznamem"/>
              <w:numPr>
                <w:ilvl w:val="0"/>
                <w:numId w:val="15"/>
              </w:numPr>
              <w:rPr>
                <w:rFonts w:cstheme="minorHAnsi"/>
                <w:color w:val="000000"/>
                <w:lang w:val="en-US"/>
              </w:rPr>
            </w:pPr>
            <w:r w:rsidRPr="00C32A1D">
              <w:rPr>
                <w:rFonts w:cstheme="minorHAnsi"/>
                <w:color w:val="000000"/>
                <w:lang w:val="en-US"/>
              </w:rPr>
              <w:t>Transport of the printed cover letter to the place of a card application.</w:t>
            </w:r>
          </w:p>
          <w:p w14:paraId="3C66FF60" w14:textId="77777777" w:rsidR="000B0660" w:rsidRPr="00C32A1D" w:rsidRDefault="000B0660" w:rsidP="000B0660">
            <w:pPr>
              <w:pStyle w:val="Odstavecseseznamem"/>
              <w:numPr>
                <w:ilvl w:val="0"/>
                <w:numId w:val="15"/>
              </w:numPr>
              <w:rPr>
                <w:rFonts w:cstheme="minorHAnsi"/>
                <w:color w:val="000000"/>
                <w:lang w:val="en-US"/>
              </w:rPr>
            </w:pPr>
            <w:r w:rsidRPr="00C32A1D">
              <w:rPr>
                <w:rFonts w:cstheme="minorHAnsi"/>
                <w:color w:val="000000"/>
                <w:lang w:val="en-US"/>
              </w:rPr>
              <w:t xml:space="preserve">Verification of the pairing code on the cover letter and the system will check the corresponding card (with a reader or the expected internal ID), if both matching, the card can be fixed to the cover letter. </w:t>
            </w:r>
          </w:p>
          <w:p w14:paraId="565FDBE4" w14:textId="77777777" w:rsidR="000B0660" w:rsidRPr="00C32A1D" w:rsidRDefault="000B0660" w:rsidP="000B0660">
            <w:pPr>
              <w:pStyle w:val="Odstavecseseznamem"/>
              <w:numPr>
                <w:ilvl w:val="1"/>
                <w:numId w:val="15"/>
              </w:numPr>
              <w:rPr>
                <w:rFonts w:cstheme="minorHAnsi"/>
                <w:color w:val="000000"/>
                <w:lang w:val="en-US"/>
              </w:rPr>
            </w:pPr>
            <w:r w:rsidRPr="00C32A1D">
              <w:rPr>
                <w:rFonts w:cstheme="minorHAnsi"/>
                <w:color w:val="000000"/>
                <w:lang w:val="en-US"/>
              </w:rPr>
              <w:t>If not, the card or one of the cards is rejected, or the cover letter is rejected, or both, and both the cover letter and the card(s) must be separated into the Suspect place/bin (Reject). After that, the system continues and moves smoothly to the next record. The system must be adjustable so that if any error in the process is repeated, it will raise an alarm or shut down the system.</w:t>
            </w:r>
          </w:p>
          <w:p w14:paraId="3683A7C0" w14:textId="77777777" w:rsidR="000B0660" w:rsidRPr="00C32A1D" w:rsidRDefault="000B0660" w:rsidP="000B0660">
            <w:pPr>
              <w:pStyle w:val="Odstavecseseznamem"/>
              <w:numPr>
                <w:ilvl w:val="0"/>
                <w:numId w:val="15"/>
              </w:numPr>
              <w:rPr>
                <w:rFonts w:cstheme="minorHAnsi"/>
                <w:color w:val="000000"/>
                <w:lang w:val="en-US"/>
              </w:rPr>
            </w:pPr>
            <w:r w:rsidRPr="00C32A1D">
              <w:rPr>
                <w:rFonts w:cstheme="minorHAnsi"/>
                <w:color w:val="000000"/>
                <w:lang w:val="en-US"/>
              </w:rPr>
              <w:t xml:space="preserve">Module for applying the card to the cover letter, where the adhesive layer and the appropriate card are applied. After applying the cards there must be at least a system check that all appropriate cards are applied correctly. For data protection reasons, the card cannot be placed next to the address field. </w:t>
            </w:r>
          </w:p>
          <w:p w14:paraId="73C73621" w14:textId="77777777" w:rsidR="000B0660" w:rsidRPr="00C32A1D" w:rsidRDefault="000B0660" w:rsidP="000B0660">
            <w:pPr>
              <w:pStyle w:val="Odstavecseseznamem"/>
              <w:numPr>
                <w:ilvl w:val="0"/>
                <w:numId w:val="15"/>
              </w:numPr>
              <w:rPr>
                <w:rFonts w:cstheme="minorHAnsi"/>
                <w:color w:val="000000"/>
                <w:lang w:val="en-US"/>
              </w:rPr>
            </w:pPr>
            <w:r w:rsidRPr="00C32A1D">
              <w:rPr>
                <w:rFonts w:cstheme="minorHAnsi"/>
                <w:color w:val="000000"/>
                <w:lang w:val="en-US"/>
              </w:rPr>
              <w:t xml:space="preserve">A folding module that folds the cover letter with the card(s). This module can be adjusted according to different types of folds </w:t>
            </w:r>
            <w:r w:rsidRPr="00C32A1D">
              <w:rPr>
                <w:rFonts w:cstheme="minorHAnsi"/>
                <w:color w:val="000000"/>
                <w:lang w:val="en-US"/>
              </w:rPr>
              <w:lastRenderedPageBreak/>
              <w:t>(minimum C or Z). If the folding composition is correct, the layer moves to the next step.</w:t>
            </w:r>
          </w:p>
          <w:p w14:paraId="3C7497D5" w14:textId="77777777" w:rsidR="000B0660" w:rsidRPr="00C32A1D" w:rsidRDefault="000B0660" w:rsidP="000B0660">
            <w:pPr>
              <w:pStyle w:val="Odstavecseseznamem"/>
              <w:numPr>
                <w:ilvl w:val="1"/>
                <w:numId w:val="15"/>
              </w:numPr>
              <w:rPr>
                <w:rFonts w:cstheme="minorHAnsi"/>
                <w:color w:val="000000"/>
                <w:lang w:val="en-US"/>
              </w:rPr>
            </w:pPr>
            <w:r w:rsidRPr="00C32A1D">
              <w:rPr>
                <w:rFonts w:cstheme="minorHAnsi"/>
                <w:color w:val="000000"/>
                <w:lang w:val="en-US"/>
              </w:rPr>
              <w:t>If not, the layer must be separated to a place/tray for suspicious (Reject) or the machine must stop. The system must be adjustable so that if any error in the process is repeated, it will raise an alarm or shut down the system.</w:t>
            </w:r>
          </w:p>
          <w:p w14:paraId="5FF1AC5B" w14:textId="77777777" w:rsidR="000B0660" w:rsidRPr="00C32A1D" w:rsidRDefault="000B0660" w:rsidP="000B0660">
            <w:pPr>
              <w:pStyle w:val="Odstavecseseznamem"/>
              <w:numPr>
                <w:ilvl w:val="0"/>
                <w:numId w:val="15"/>
              </w:numPr>
              <w:rPr>
                <w:rFonts w:cstheme="minorHAnsi"/>
                <w:color w:val="000000"/>
                <w:lang w:val="en-US"/>
              </w:rPr>
            </w:pPr>
            <w:r w:rsidRPr="00C32A1D">
              <w:rPr>
                <w:rFonts w:cstheme="minorHAnsi"/>
                <w:color w:val="000000"/>
                <w:lang w:val="en-US"/>
              </w:rPr>
              <w:t>Inserting stations will insert any prepared attachments to be assigned to the layer.</w:t>
            </w:r>
          </w:p>
          <w:p w14:paraId="556E0110" w14:textId="77777777" w:rsidR="000B0660" w:rsidRPr="00C32A1D" w:rsidRDefault="000B0660" w:rsidP="000B0660">
            <w:pPr>
              <w:pStyle w:val="Odstavecseseznamem"/>
              <w:numPr>
                <w:ilvl w:val="0"/>
                <w:numId w:val="15"/>
              </w:numPr>
              <w:rPr>
                <w:rFonts w:cstheme="minorHAnsi"/>
                <w:color w:val="000000"/>
                <w:lang w:val="en-US"/>
              </w:rPr>
            </w:pPr>
            <w:r w:rsidRPr="00C32A1D">
              <w:rPr>
                <w:rFonts w:cstheme="minorHAnsi"/>
                <w:color w:val="000000"/>
                <w:lang w:val="en-US"/>
              </w:rPr>
              <w:t>The enveloping station sucks an envelope from the envelope magazine into the system, opens the flap of the envelope so that it is possible to insert the prepared layer (with cover letter(s), card(s</w:t>
            </w:r>
            <w:proofErr w:type="gramStart"/>
            <w:r w:rsidRPr="00C32A1D">
              <w:rPr>
                <w:rFonts w:cstheme="minorHAnsi"/>
                <w:color w:val="000000"/>
                <w:lang w:val="en-US"/>
              </w:rPr>
              <w:t>)</w:t>
            </w:r>
            <w:proofErr w:type="gramEnd"/>
            <w:r w:rsidRPr="00C32A1D">
              <w:rPr>
                <w:rFonts w:cstheme="minorHAnsi"/>
                <w:color w:val="000000"/>
                <w:lang w:val="en-US"/>
              </w:rPr>
              <w:t xml:space="preserve"> and possible attachments). Ready layer is inserted into an open envelope, flap of the envelope is moistened, and the entire envelope is sealed tightly.</w:t>
            </w:r>
          </w:p>
          <w:p w14:paraId="782BB320" w14:textId="6D9807E2" w:rsidR="000B0660" w:rsidRPr="00C32A1D" w:rsidRDefault="000B0660" w:rsidP="000B0660">
            <w:pPr>
              <w:pStyle w:val="Odstavecseseznamem"/>
              <w:numPr>
                <w:ilvl w:val="0"/>
                <w:numId w:val="15"/>
              </w:numPr>
              <w:rPr>
                <w:rFonts w:cstheme="minorHAnsi"/>
                <w:color w:val="000000"/>
                <w:lang w:val="en-US"/>
              </w:rPr>
            </w:pPr>
            <w:r w:rsidRPr="00C32A1D">
              <w:rPr>
                <w:rFonts w:cstheme="minorHAnsi"/>
                <w:color w:val="000000"/>
                <w:lang w:val="en-US"/>
              </w:rPr>
              <w:t>24.A scale will weigh the entire envelope and compare it to the predicted weight of the entire envelope.</w:t>
            </w:r>
          </w:p>
          <w:p w14:paraId="3F83DD8B" w14:textId="77777777" w:rsidR="000B0660" w:rsidRPr="00C32A1D" w:rsidRDefault="000B0660" w:rsidP="000B0660">
            <w:pPr>
              <w:pStyle w:val="Odstavecseseznamem"/>
              <w:numPr>
                <w:ilvl w:val="1"/>
                <w:numId w:val="15"/>
              </w:numPr>
              <w:rPr>
                <w:rFonts w:cstheme="minorHAnsi"/>
                <w:color w:val="000000"/>
                <w:lang w:val="en-US"/>
              </w:rPr>
            </w:pPr>
            <w:r w:rsidRPr="00C32A1D">
              <w:rPr>
                <w:rFonts w:cstheme="minorHAnsi"/>
                <w:color w:val="000000"/>
                <w:lang w:val="en-US"/>
              </w:rPr>
              <w:t>If the weight does not match the expected weight of the envelope, it will be discarded as suspicious (REJECT). The system must be adjustable so that if any error in the process is repeated, it will raise an alarm or shut down the system.</w:t>
            </w:r>
          </w:p>
          <w:p w14:paraId="40D6EE58" w14:textId="77777777" w:rsidR="000B0660" w:rsidRPr="00C32A1D" w:rsidRDefault="000B0660" w:rsidP="000B0660">
            <w:pPr>
              <w:pStyle w:val="Odstavecseseznamem"/>
              <w:numPr>
                <w:ilvl w:val="0"/>
                <w:numId w:val="15"/>
              </w:numPr>
              <w:rPr>
                <w:rFonts w:cstheme="minorHAnsi"/>
                <w:color w:val="000000"/>
                <w:lang w:val="en-US"/>
              </w:rPr>
            </w:pPr>
            <w:r w:rsidRPr="00C32A1D">
              <w:rPr>
                <w:rFonts w:cstheme="minorHAnsi"/>
                <w:color w:val="000000"/>
                <w:lang w:val="en-US"/>
              </w:rPr>
              <w:t>REJECT bin for putting aside suspicious or incomplete envelopes for manual inspection.</w:t>
            </w:r>
          </w:p>
          <w:p w14:paraId="10827F70" w14:textId="77777777" w:rsidR="000B0660" w:rsidRPr="00C32A1D" w:rsidRDefault="000B0660" w:rsidP="000B0660">
            <w:pPr>
              <w:pStyle w:val="Odstavecseseznamem"/>
              <w:numPr>
                <w:ilvl w:val="0"/>
                <w:numId w:val="15"/>
              </w:numPr>
              <w:rPr>
                <w:rFonts w:cstheme="minorHAnsi"/>
                <w:color w:val="000000"/>
                <w:lang w:val="en-US"/>
              </w:rPr>
            </w:pPr>
            <w:r w:rsidRPr="00C32A1D">
              <w:rPr>
                <w:rFonts w:cstheme="minorHAnsi"/>
                <w:color w:val="000000"/>
                <w:lang w:val="en-US"/>
              </w:rPr>
              <w:t>A delivery conveyor belt onto which properly sealed envelopes with the correct contents fall. The conveyor belt must enable the acceleration of travel for the envelope removal, or separation according to a pre-specified number of envelopes according to the customer's request.</w:t>
            </w:r>
          </w:p>
          <w:p w14:paraId="35492C78" w14:textId="77777777" w:rsidR="000B0660" w:rsidRPr="00C32A1D" w:rsidDel="00165E9D" w:rsidRDefault="000B0660" w:rsidP="000B0660">
            <w:pPr>
              <w:rPr>
                <w:rFonts w:cstheme="minorHAnsi"/>
                <w:color w:val="000000"/>
                <w:lang w:val="en-US"/>
              </w:rPr>
            </w:pPr>
          </w:p>
        </w:tc>
        <w:tc>
          <w:tcPr>
            <w:tcW w:w="2235" w:type="dxa"/>
            <w:vAlign w:val="center"/>
          </w:tcPr>
          <w:p w14:paraId="533BB57C" w14:textId="53181971" w:rsidR="000B0660" w:rsidRPr="009C64D4" w:rsidRDefault="000B0660" w:rsidP="000B0660">
            <w:pPr>
              <w:jc w:val="center"/>
              <w:rPr>
                <w:highlight w:val="yellow"/>
                <w:lang w:val="en-US"/>
              </w:rPr>
            </w:pPr>
            <w:r w:rsidRPr="009C64D4">
              <w:rPr>
                <w:highlight w:val="yellow"/>
                <w:lang w:val="en-US"/>
              </w:rPr>
              <w:lastRenderedPageBreak/>
              <w:t>[YES / NO]</w:t>
            </w:r>
          </w:p>
        </w:tc>
      </w:tr>
    </w:tbl>
    <w:p w14:paraId="7FD03C6F" w14:textId="39688E80" w:rsidR="0039208B" w:rsidRPr="009C64D4" w:rsidRDefault="00D92006">
      <w:pPr>
        <w:rPr>
          <w:b/>
          <w:bCs/>
          <w:lang w:val="en-US"/>
        </w:rPr>
      </w:pPr>
      <w:r w:rsidRPr="00FD46D9">
        <w:rPr>
          <w:b/>
          <w:bCs/>
          <w:lang w:val="en-GB"/>
        </w:rPr>
        <w:t>The supplier fills the cells marked in yellow</w:t>
      </w:r>
      <w:r>
        <w:rPr>
          <w:lang w:val="en-GB"/>
        </w:rPr>
        <w:t xml:space="preserve">. To fulfil the tender conditions, the supplier must fill “YES” in each item. If “NO” will be filled in any of the items, the tender conditions will not be fulfilled, and the supplier will be excluded.  </w:t>
      </w:r>
    </w:p>
    <w:sectPr w:rsidR="0039208B" w:rsidRPr="009C64D4" w:rsidSect="000C432C">
      <w:headerReference w:type="default" r:id="rId11"/>
      <w:footerReference w:type="default" r:id="rId12"/>
      <w:pgSz w:w="11906" w:h="16838"/>
      <w:pgMar w:top="1559" w:right="720" w:bottom="992" w:left="720" w:header="794" w:footer="1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569EF" w14:textId="77777777" w:rsidR="008367EF" w:rsidRDefault="008367EF" w:rsidP="00D77FC9">
      <w:pPr>
        <w:spacing w:after="0" w:line="240" w:lineRule="auto"/>
      </w:pPr>
      <w:r>
        <w:separator/>
      </w:r>
    </w:p>
  </w:endnote>
  <w:endnote w:type="continuationSeparator" w:id="0">
    <w:p w14:paraId="7B3572EF" w14:textId="77777777" w:rsidR="008367EF" w:rsidRDefault="008367EF" w:rsidP="00D77F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9016746"/>
      <w:docPartObj>
        <w:docPartGallery w:val="Page Numbers (Bottom of Page)"/>
        <w:docPartUnique/>
      </w:docPartObj>
    </w:sdtPr>
    <w:sdtContent>
      <w:p w14:paraId="522A8A29" w14:textId="25B22AF6" w:rsidR="00D77FC9" w:rsidRDefault="00D77FC9">
        <w:pPr>
          <w:pStyle w:val="Zpat"/>
          <w:jc w:val="center"/>
        </w:pPr>
        <w:r>
          <w:rPr>
            <w:color w:val="2B579A"/>
            <w:shd w:val="clear" w:color="auto" w:fill="E6E6E6"/>
          </w:rPr>
          <w:fldChar w:fldCharType="begin"/>
        </w:r>
        <w:r>
          <w:instrText>PAGE   \* MERGEFORMAT</w:instrText>
        </w:r>
        <w:r>
          <w:rPr>
            <w:color w:val="2B579A"/>
            <w:shd w:val="clear" w:color="auto" w:fill="E6E6E6"/>
          </w:rPr>
          <w:fldChar w:fldCharType="separate"/>
        </w:r>
        <w:r>
          <w:t>2</w:t>
        </w:r>
        <w:r>
          <w:rPr>
            <w:color w:val="2B579A"/>
            <w:shd w:val="clear" w:color="auto" w:fill="E6E6E6"/>
          </w:rPr>
          <w:fldChar w:fldCharType="end"/>
        </w:r>
      </w:p>
    </w:sdtContent>
  </w:sdt>
  <w:p w14:paraId="2D123A88" w14:textId="77777777" w:rsidR="00D77FC9" w:rsidRDefault="00D77FC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843F1" w14:textId="77777777" w:rsidR="008367EF" w:rsidRDefault="008367EF" w:rsidP="00D77FC9">
      <w:pPr>
        <w:spacing w:after="0" w:line="240" w:lineRule="auto"/>
      </w:pPr>
      <w:r>
        <w:separator/>
      </w:r>
    </w:p>
  </w:footnote>
  <w:footnote w:type="continuationSeparator" w:id="0">
    <w:p w14:paraId="3DBC9D2A" w14:textId="77777777" w:rsidR="008367EF" w:rsidRDefault="008367EF" w:rsidP="00D77F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6E492" w14:textId="7B2F92DF" w:rsidR="00A01D18" w:rsidRPr="00A01D18" w:rsidRDefault="003A1ED0" w:rsidP="003A1ED0">
    <w:pPr>
      <w:spacing w:line="276" w:lineRule="auto"/>
      <w:outlineLvl w:val="0"/>
      <w:rPr>
        <w:bCs/>
      </w:rPr>
    </w:pPr>
    <w:r>
      <w:rPr>
        <w:noProof/>
      </w:rPr>
      <w:drawing>
        <wp:inline distT="0" distB="0" distL="0" distR="0" wp14:anchorId="6F33679F" wp14:editId="387CCFAB">
          <wp:extent cx="541020" cy="557251"/>
          <wp:effectExtent l="0" t="0" r="0" b="0"/>
          <wp:docPr id="19" name="obrázek 19" descr="Logo">
            <a:hlinkClick xmlns:a="http://schemas.openxmlformats.org/drawingml/2006/main" r:id="rId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obrázek 19" descr="Logo">
                    <a:hlinkClick r:id="rId1" tgtFrame="'_blank'"/>
                  </pic:cNvPr>
                  <pic:cNvPicPr>
                    <a:picLocks noChangeAspect="1"/>
                  </pic:cNvPicPr>
                </pic:nvPicPr>
                <pic:blipFill>
                  <a:blip r:link="rId2">
                    <a:extLst>
                      <a:ext uri="{28A0092B-C50C-407E-A947-70E740481C1C}">
                        <a14:useLocalDpi xmlns:a14="http://schemas.microsoft.com/office/drawing/2010/main" val="0"/>
                      </a:ext>
                    </a:extLst>
                  </a:blip>
                  <a:srcRect/>
                  <a:stretch>
                    <a:fillRect/>
                  </a:stretch>
                </pic:blipFill>
                <pic:spPr bwMode="auto">
                  <a:xfrm>
                    <a:off x="0" y="0"/>
                    <a:ext cx="547518" cy="563944"/>
                  </a:xfrm>
                  <a:prstGeom prst="rect">
                    <a:avLst/>
                  </a:prstGeom>
                  <a:noFill/>
                  <a:ln>
                    <a:noFill/>
                  </a:ln>
                </pic:spPr>
              </pic:pic>
            </a:graphicData>
          </a:graphic>
        </wp:inline>
      </w:drawing>
    </w:r>
    <w:r w:rsidR="00A01D18">
      <w:rPr>
        <w:noProof/>
        <w:color w:val="2B579A"/>
        <w:shd w:val="clear" w:color="auto" w:fill="E6E6E6"/>
      </w:rPr>
      <w:tab/>
    </w:r>
    <w:r w:rsidR="00A01D18">
      <w:rPr>
        <w:noProof/>
        <w:color w:val="2B579A"/>
        <w:shd w:val="clear" w:color="auto" w:fill="E6E6E6"/>
      </w:rPr>
      <w:tab/>
    </w:r>
    <w:r w:rsidR="00A01D18">
      <w:rPr>
        <w:noProof/>
        <w:color w:val="2B579A"/>
        <w:shd w:val="clear" w:color="auto" w:fill="E6E6E6"/>
      </w:rPr>
      <w:tab/>
    </w:r>
    <w:r w:rsidR="00A01D18">
      <w:rPr>
        <w:noProof/>
        <w:color w:val="2B579A"/>
        <w:shd w:val="clear" w:color="auto" w:fill="E6E6E6"/>
      </w:rPr>
      <w:tab/>
    </w:r>
    <w:r w:rsidR="00A01D18">
      <w:rPr>
        <w:noProof/>
        <w:color w:val="2B579A"/>
        <w:shd w:val="clear" w:color="auto" w:fill="E6E6E6"/>
      </w:rPr>
      <w:tab/>
    </w:r>
    <w:r w:rsidR="00A01D18">
      <w:rPr>
        <w:noProof/>
        <w:color w:val="2B579A"/>
        <w:shd w:val="clear" w:color="auto" w:fill="E6E6E6"/>
      </w:rPr>
      <w:tab/>
    </w:r>
    <w:r w:rsidR="00A01D18">
      <w:rPr>
        <w:noProof/>
        <w:color w:val="2B579A"/>
        <w:shd w:val="clear" w:color="auto" w:fill="E6E6E6"/>
      </w:rPr>
      <w:tab/>
    </w:r>
    <w:proofErr w:type="spellStart"/>
    <w:r w:rsidR="006A2197" w:rsidRPr="000E3C3B">
      <w:rPr>
        <w:bCs/>
      </w:rPr>
      <w:t>Annex</w:t>
    </w:r>
    <w:proofErr w:type="spellEnd"/>
    <w:r w:rsidR="006A2197" w:rsidRPr="000E3C3B">
      <w:rPr>
        <w:bCs/>
      </w:rPr>
      <w:t xml:space="preserve"> No. </w:t>
    </w:r>
    <w:r w:rsidR="006A2197">
      <w:rPr>
        <w:bCs/>
      </w:rPr>
      <w:t>1</w:t>
    </w:r>
    <w:r w:rsidR="006A2197" w:rsidRPr="000E3C3B">
      <w:rPr>
        <w:bCs/>
      </w:rPr>
      <w:t xml:space="preserve"> to </w:t>
    </w:r>
    <w:proofErr w:type="spellStart"/>
    <w:r w:rsidR="006A2197" w:rsidRPr="000E3C3B">
      <w:rPr>
        <w:bCs/>
      </w:rPr>
      <w:t>the</w:t>
    </w:r>
    <w:proofErr w:type="spellEnd"/>
    <w:r w:rsidR="006A2197" w:rsidRPr="000E3C3B">
      <w:rPr>
        <w:bCs/>
      </w:rPr>
      <w:t xml:space="preserve"> </w:t>
    </w:r>
    <w:proofErr w:type="spellStart"/>
    <w:r w:rsidR="006A2197" w:rsidRPr="000E3C3B">
      <w:rPr>
        <w:bCs/>
      </w:rPr>
      <w:t>Contract</w:t>
    </w:r>
    <w:proofErr w:type="spellEnd"/>
    <w:r w:rsidR="006A2197" w:rsidRPr="000E3C3B">
      <w:rPr>
        <w:bCs/>
      </w:rPr>
      <w:t xml:space="preserve"> No. </w:t>
    </w:r>
    <w:r w:rsidR="006A2197" w:rsidRPr="00E3696C">
      <w:rPr>
        <w:bCs/>
      </w:rPr>
      <w:t>0</w:t>
    </w:r>
    <w:r w:rsidR="006A2197">
      <w:rPr>
        <w:bCs/>
      </w:rPr>
      <w:t>41</w:t>
    </w:r>
    <w:r w:rsidR="006A2197" w:rsidRPr="00E3696C">
      <w:rPr>
        <w:bCs/>
      </w:rPr>
      <w:t>/OS/2024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B1825"/>
    <w:multiLevelType w:val="hybridMultilevel"/>
    <w:tmpl w:val="D7CC66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154747"/>
    <w:multiLevelType w:val="hybridMultilevel"/>
    <w:tmpl w:val="0992709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7967C8B"/>
    <w:multiLevelType w:val="hybridMultilevel"/>
    <w:tmpl w:val="0992709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E81653D"/>
    <w:multiLevelType w:val="hybridMultilevel"/>
    <w:tmpl w:val="0992709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52A72A5"/>
    <w:multiLevelType w:val="hybridMultilevel"/>
    <w:tmpl w:val="0992709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17105CC"/>
    <w:multiLevelType w:val="hybridMultilevel"/>
    <w:tmpl w:val="0992709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4D3450C"/>
    <w:multiLevelType w:val="hybridMultilevel"/>
    <w:tmpl w:val="0992709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7561C00"/>
    <w:multiLevelType w:val="hybridMultilevel"/>
    <w:tmpl w:val="1C704966"/>
    <w:lvl w:ilvl="0" w:tplc="0409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8913EE2"/>
    <w:multiLevelType w:val="hybridMultilevel"/>
    <w:tmpl w:val="0992709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FC23D45"/>
    <w:multiLevelType w:val="hybridMultilevel"/>
    <w:tmpl w:val="96F4B44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05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5C8522B"/>
    <w:multiLevelType w:val="hybridMultilevel"/>
    <w:tmpl w:val="CBAC4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7682727"/>
    <w:multiLevelType w:val="hybridMultilevel"/>
    <w:tmpl w:val="0992709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A5A2054"/>
    <w:multiLevelType w:val="hybridMultilevel"/>
    <w:tmpl w:val="0992709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DD37800"/>
    <w:multiLevelType w:val="hybridMultilevel"/>
    <w:tmpl w:val="5ABC4A64"/>
    <w:lvl w:ilvl="0" w:tplc="30AA7616">
      <w:start w:val="1"/>
      <w:numFmt w:val="decimal"/>
      <w:lvlText w:val="%1."/>
      <w:lvlJc w:val="left"/>
      <w:rPr>
        <w:rFonts w:hint="default"/>
        <w:b w:val="0"/>
        <w:caps w:val="0"/>
        <w:smallCaps w:val="0"/>
        <w:color w:val="4472C4" w:themeColor="accent1"/>
        <w:spacing w:val="0"/>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C97C6A"/>
    <w:multiLevelType w:val="hybridMultilevel"/>
    <w:tmpl w:val="06A40A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9574E80"/>
    <w:multiLevelType w:val="hybridMultilevel"/>
    <w:tmpl w:val="0992709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48165028">
    <w:abstractNumId w:val="13"/>
  </w:num>
  <w:num w:numId="2" w16cid:durableId="204680992">
    <w:abstractNumId w:val="10"/>
  </w:num>
  <w:num w:numId="3" w16cid:durableId="816342492">
    <w:abstractNumId w:val="14"/>
  </w:num>
  <w:num w:numId="4" w16cid:durableId="2114930961">
    <w:abstractNumId w:val="7"/>
  </w:num>
  <w:num w:numId="5" w16cid:durableId="370158245">
    <w:abstractNumId w:val="5"/>
  </w:num>
  <w:num w:numId="6" w16cid:durableId="1273243445">
    <w:abstractNumId w:val="11"/>
  </w:num>
  <w:num w:numId="7" w16cid:durableId="1565289294">
    <w:abstractNumId w:val="12"/>
  </w:num>
  <w:num w:numId="8" w16cid:durableId="712969194">
    <w:abstractNumId w:val="6"/>
  </w:num>
  <w:num w:numId="9" w16cid:durableId="880169003">
    <w:abstractNumId w:val="8"/>
  </w:num>
  <w:num w:numId="10" w16cid:durableId="270937839">
    <w:abstractNumId w:val="3"/>
  </w:num>
  <w:num w:numId="11" w16cid:durableId="1472137236">
    <w:abstractNumId w:val="15"/>
  </w:num>
  <w:num w:numId="12" w16cid:durableId="1845239121">
    <w:abstractNumId w:val="4"/>
  </w:num>
  <w:num w:numId="13" w16cid:durableId="1004937634">
    <w:abstractNumId w:val="2"/>
  </w:num>
  <w:num w:numId="14" w16cid:durableId="672807445">
    <w:abstractNumId w:val="1"/>
  </w:num>
  <w:num w:numId="15" w16cid:durableId="1394965405">
    <w:abstractNumId w:val="0"/>
  </w:num>
  <w:num w:numId="16" w16cid:durableId="123504668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AD0"/>
    <w:rsid w:val="00000495"/>
    <w:rsid w:val="00027729"/>
    <w:rsid w:val="000441F7"/>
    <w:rsid w:val="0005333A"/>
    <w:rsid w:val="00056849"/>
    <w:rsid w:val="0006586A"/>
    <w:rsid w:val="00072A7D"/>
    <w:rsid w:val="0008033C"/>
    <w:rsid w:val="00082B40"/>
    <w:rsid w:val="000851E2"/>
    <w:rsid w:val="00085319"/>
    <w:rsid w:val="000958CC"/>
    <w:rsid w:val="000A5EBB"/>
    <w:rsid w:val="000B0660"/>
    <w:rsid w:val="000B14AB"/>
    <w:rsid w:val="000C432C"/>
    <w:rsid w:val="000C5617"/>
    <w:rsid w:val="000D690F"/>
    <w:rsid w:val="00121F93"/>
    <w:rsid w:val="001316C0"/>
    <w:rsid w:val="001338DB"/>
    <w:rsid w:val="0013481F"/>
    <w:rsid w:val="00135EB5"/>
    <w:rsid w:val="001372BD"/>
    <w:rsid w:val="00146521"/>
    <w:rsid w:val="00165E9D"/>
    <w:rsid w:val="0016749A"/>
    <w:rsid w:val="00167519"/>
    <w:rsid w:val="00171DD0"/>
    <w:rsid w:val="00180903"/>
    <w:rsid w:val="001B4605"/>
    <w:rsid w:val="001F0555"/>
    <w:rsid w:val="001F668A"/>
    <w:rsid w:val="0020053A"/>
    <w:rsid w:val="002007BD"/>
    <w:rsid w:val="00200BF9"/>
    <w:rsid w:val="00240FC6"/>
    <w:rsid w:val="00246AE4"/>
    <w:rsid w:val="002751F8"/>
    <w:rsid w:val="00290C5E"/>
    <w:rsid w:val="002914B8"/>
    <w:rsid w:val="00293F4C"/>
    <w:rsid w:val="002A6A01"/>
    <w:rsid w:val="002B4E3B"/>
    <w:rsid w:val="002B60FC"/>
    <w:rsid w:val="00323820"/>
    <w:rsid w:val="00352FF9"/>
    <w:rsid w:val="00382B24"/>
    <w:rsid w:val="0039208B"/>
    <w:rsid w:val="0039335C"/>
    <w:rsid w:val="003A1AE1"/>
    <w:rsid w:val="003A1ED0"/>
    <w:rsid w:val="003A652E"/>
    <w:rsid w:val="003A6FCC"/>
    <w:rsid w:val="003C47C1"/>
    <w:rsid w:val="003D60C6"/>
    <w:rsid w:val="003E22B9"/>
    <w:rsid w:val="003F44B1"/>
    <w:rsid w:val="00457D12"/>
    <w:rsid w:val="00464067"/>
    <w:rsid w:val="00467E03"/>
    <w:rsid w:val="00470C3A"/>
    <w:rsid w:val="00477EBC"/>
    <w:rsid w:val="00487ECD"/>
    <w:rsid w:val="004915D4"/>
    <w:rsid w:val="004A309A"/>
    <w:rsid w:val="004A5B62"/>
    <w:rsid w:val="004A6608"/>
    <w:rsid w:val="004B752F"/>
    <w:rsid w:val="004C7D47"/>
    <w:rsid w:val="004D2FB9"/>
    <w:rsid w:val="004E3E8B"/>
    <w:rsid w:val="00501A44"/>
    <w:rsid w:val="00514DF1"/>
    <w:rsid w:val="00517B82"/>
    <w:rsid w:val="00534C0C"/>
    <w:rsid w:val="00571D97"/>
    <w:rsid w:val="00580F73"/>
    <w:rsid w:val="00586B6C"/>
    <w:rsid w:val="005A0056"/>
    <w:rsid w:val="005B3EBF"/>
    <w:rsid w:val="005D1AE6"/>
    <w:rsid w:val="005E2294"/>
    <w:rsid w:val="005F39C5"/>
    <w:rsid w:val="005F4E3E"/>
    <w:rsid w:val="006102E1"/>
    <w:rsid w:val="00615F71"/>
    <w:rsid w:val="00634DE0"/>
    <w:rsid w:val="0063575E"/>
    <w:rsid w:val="00642A13"/>
    <w:rsid w:val="00642ED6"/>
    <w:rsid w:val="00655A47"/>
    <w:rsid w:val="006669C4"/>
    <w:rsid w:val="00666A21"/>
    <w:rsid w:val="00680CF2"/>
    <w:rsid w:val="006815E5"/>
    <w:rsid w:val="0068268B"/>
    <w:rsid w:val="006A2197"/>
    <w:rsid w:val="006B0B66"/>
    <w:rsid w:val="006B251E"/>
    <w:rsid w:val="006B6F7D"/>
    <w:rsid w:val="006C2E5C"/>
    <w:rsid w:val="006C7FB2"/>
    <w:rsid w:val="006E1E60"/>
    <w:rsid w:val="006E3AB4"/>
    <w:rsid w:val="00701FCB"/>
    <w:rsid w:val="0070548B"/>
    <w:rsid w:val="0071030E"/>
    <w:rsid w:val="00710A90"/>
    <w:rsid w:val="00713A91"/>
    <w:rsid w:val="0072317F"/>
    <w:rsid w:val="00725636"/>
    <w:rsid w:val="007324A6"/>
    <w:rsid w:val="007343CC"/>
    <w:rsid w:val="00736D08"/>
    <w:rsid w:val="00751E2E"/>
    <w:rsid w:val="00757547"/>
    <w:rsid w:val="007638C0"/>
    <w:rsid w:val="00774214"/>
    <w:rsid w:val="00790607"/>
    <w:rsid w:val="007A17DB"/>
    <w:rsid w:val="007C7D91"/>
    <w:rsid w:val="007D00D8"/>
    <w:rsid w:val="007D313B"/>
    <w:rsid w:val="007D31B6"/>
    <w:rsid w:val="007D54F9"/>
    <w:rsid w:val="007E2988"/>
    <w:rsid w:val="00820601"/>
    <w:rsid w:val="00830121"/>
    <w:rsid w:val="00832260"/>
    <w:rsid w:val="00833A0C"/>
    <w:rsid w:val="008367EF"/>
    <w:rsid w:val="00836E36"/>
    <w:rsid w:val="00837880"/>
    <w:rsid w:val="00846234"/>
    <w:rsid w:val="00854163"/>
    <w:rsid w:val="00866CB4"/>
    <w:rsid w:val="00876298"/>
    <w:rsid w:val="00877097"/>
    <w:rsid w:val="00880E20"/>
    <w:rsid w:val="0088370F"/>
    <w:rsid w:val="00893A37"/>
    <w:rsid w:val="008C1F74"/>
    <w:rsid w:val="008D2BEB"/>
    <w:rsid w:val="008D5717"/>
    <w:rsid w:val="008F2F9E"/>
    <w:rsid w:val="00904C2C"/>
    <w:rsid w:val="0090509A"/>
    <w:rsid w:val="00920794"/>
    <w:rsid w:val="00966F73"/>
    <w:rsid w:val="009A4CB8"/>
    <w:rsid w:val="009B0EC1"/>
    <w:rsid w:val="009C64D4"/>
    <w:rsid w:val="009D54DC"/>
    <w:rsid w:val="009F650D"/>
    <w:rsid w:val="00A01D18"/>
    <w:rsid w:val="00A03A2D"/>
    <w:rsid w:val="00A07B1C"/>
    <w:rsid w:val="00A122D9"/>
    <w:rsid w:val="00A14DA0"/>
    <w:rsid w:val="00A153FF"/>
    <w:rsid w:val="00A54AD0"/>
    <w:rsid w:val="00A94C52"/>
    <w:rsid w:val="00AA6641"/>
    <w:rsid w:val="00AB6985"/>
    <w:rsid w:val="00AC67AF"/>
    <w:rsid w:val="00AE3142"/>
    <w:rsid w:val="00AE4C80"/>
    <w:rsid w:val="00AF03CD"/>
    <w:rsid w:val="00B07254"/>
    <w:rsid w:val="00B151C6"/>
    <w:rsid w:val="00B219F5"/>
    <w:rsid w:val="00B220B9"/>
    <w:rsid w:val="00B267AA"/>
    <w:rsid w:val="00B30646"/>
    <w:rsid w:val="00B40CDB"/>
    <w:rsid w:val="00B75D2B"/>
    <w:rsid w:val="00B77B15"/>
    <w:rsid w:val="00BA1E8B"/>
    <w:rsid w:val="00BC2581"/>
    <w:rsid w:val="00C258DA"/>
    <w:rsid w:val="00C32A1D"/>
    <w:rsid w:val="00C33898"/>
    <w:rsid w:val="00C4637E"/>
    <w:rsid w:val="00C62728"/>
    <w:rsid w:val="00C64F39"/>
    <w:rsid w:val="00C8392A"/>
    <w:rsid w:val="00C97DBB"/>
    <w:rsid w:val="00CA4B9C"/>
    <w:rsid w:val="00CB7825"/>
    <w:rsid w:val="00CC6ACD"/>
    <w:rsid w:val="00CE1767"/>
    <w:rsid w:val="00CE75AE"/>
    <w:rsid w:val="00CF5C1A"/>
    <w:rsid w:val="00D027BF"/>
    <w:rsid w:val="00D1088A"/>
    <w:rsid w:val="00D42FB4"/>
    <w:rsid w:val="00D74BBE"/>
    <w:rsid w:val="00D77FC9"/>
    <w:rsid w:val="00D9161D"/>
    <w:rsid w:val="00D92006"/>
    <w:rsid w:val="00D93199"/>
    <w:rsid w:val="00D97F6D"/>
    <w:rsid w:val="00DA04BF"/>
    <w:rsid w:val="00DB5907"/>
    <w:rsid w:val="00DB763E"/>
    <w:rsid w:val="00DE2055"/>
    <w:rsid w:val="00DE3A04"/>
    <w:rsid w:val="00DE3D9F"/>
    <w:rsid w:val="00DF1980"/>
    <w:rsid w:val="00E1539F"/>
    <w:rsid w:val="00E1647E"/>
    <w:rsid w:val="00E22A65"/>
    <w:rsid w:val="00E42AB8"/>
    <w:rsid w:val="00E4561D"/>
    <w:rsid w:val="00E72C76"/>
    <w:rsid w:val="00E76A90"/>
    <w:rsid w:val="00E85302"/>
    <w:rsid w:val="00E8776D"/>
    <w:rsid w:val="00E90076"/>
    <w:rsid w:val="00E93EEF"/>
    <w:rsid w:val="00E93FA2"/>
    <w:rsid w:val="00E95372"/>
    <w:rsid w:val="00E96457"/>
    <w:rsid w:val="00EB4869"/>
    <w:rsid w:val="00F008D3"/>
    <w:rsid w:val="00F03A99"/>
    <w:rsid w:val="00F20CCD"/>
    <w:rsid w:val="00F2269E"/>
    <w:rsid w:val="00F23D69"/>
    <w:rsid w:val="00F57402"/>
    <w:rsid w:val="00F655C2"/>
    <w:rsid w:val="00F80C08"/>
    <w:rsid w:val="00F8300F"/>
    <w:rsid w:val="00F930B8"/>
    <w:rsid w:val="00FB1AFD"/>
    <w:rsid w:val="00FC1618"/>
    <w:rsid w:val="00FC6D6D"/>
    <w:rsid w:val="00FD41FF"/>
    <w:rsid w:val="00FD46D9"/>
    <w:rsid w:val="00FE5D90"/>
    <w:rsid w:val="033EC293"/>
    <w:rsid w:val="057A0F24"/>
    <w:rsid w:val="0689D051"/>
    <w:rsid w:val="0787780D"/>
    <w:rsid w:val="0792460B"/>
    <w:rsid w:val="0825A0B2"/>
    <w:rsid w:val="0A14D5BF"/>
    <w:rsid w:val="0B401D08"/>
    <w:rsid w:val="0C781417"/>
    <w:rsid w:val="0CDBED69"/>
    <w:rsid w:val="0EBB53F3"/>
    <w:rsid w:val="10BC65E2"/>
    <w:rsid w:val="12890856"/>
    <w:rsid w:val="12C5BBB9"/>
    <w:rsid w:val="1320C0D0"/>
    <w:rsid w:val="132CE307"/>
    <w:rsid w:val="16C27461"/>
    <w:rsid w:val="1812D21C"/>
    <w:rsid w:val="1BE6A4C7"/>
    <w:rsid w:val="1C242FFB"/>
    <w:rsid w:val="1C34931B"/>
    <w:rsid w:val="20F4D81C"/>
    <w:rsid w:val="212D0407"/>
    <w:rsid w:val="21A59725"/>
    <w:rsid w:val="2459AFAC"/>
    <w:rsid w:val="2470F598"/>
    <w:rsid w:val="2482B815"/>
    <w:rsid w:val="24E6C4B8"/>
    <w:rsid w:val="26BA137B"/>
    <w:rsid w:val="2770103B"/>
    <w:rsid w:val="27796731"/>
    <w:rsid w:val="29A2BE17"/>
    <w:rsid w:val="29BA35DB"/>
    <w:rsid w:val="2B3E5CB6"/>
    <w:rsid w:val="2C6693BC"/>
    <w:rsid w:val="2CF1D69D"/>
    <w:rsid w:val="2DECFB61"/>
    <w:rsid w:val="300D542A"/>
    <w:rsid w:val="316079E8"/>
    <w:rsid w:val="364E9C0D"/>
    <w:rsid w:val="3DD502FD"/>
    <w:rsid w:val="3E9208F7"/>
    <w:rsid w:val="3F8832F5"/>
    <w:rsid w:val="3FE0476D"/>
    <w:rsid w:val="41506BBE"/>
    <w:rsid w:val="42EC3C1F"/>
    <w:rsid w:val="4313F6B8"/>
    <w:rsid w:val="4451D681"/>
    <w:rsid w:val="44993A14"/>
    <w:rsid w:val="47897743"/>
    <w:rsid w:val="481D9DA2"/>
    <w:rsid w:val="4A70CFA9"/>
    <w:rsid w:val="4C094B85"/>
    <w:rsid w:val="4F0C90EC"/>
    <w:rsid w:val="4FDD42DA"/>
    <w:rsid w:val="56773DF4"/>
    <w:rsid w:val="56FCB128"/>
    <w:rsid w:val="5700AD37"/>
    <w:rsid w:val="58E6BC46"/>
    <w:rsid w:val="5949D931"/>
    <w:rsid w:val="5E6985BE"/>
    <w:rsid w:val="5FB7B5FE"/>
    <w:rsid w:val="604A7C56"/>
    <w:rsid w:val="612B279E"/>
    <w:rsid w:val="622A1EA4"/>
    <w:rsid w:val="647285E8"/>
    <w:rsid w:val="656D19D4"/>
    <w:rsid w:val="673D42BE"/>
    <w:rsid w:val="6A52633A"/>
    <w:rsid w:val="6BC85FD1"/>
    <w:rsid w:val="6BD31300"/>
    <w:rsid w:val="6CCEC8F9"/>
    <w:rsid w:val="6D9375D9"/>
    <w:rsid w:val="6F6B9582"/>
    <w:rsid w:val="73F5E84D"/>
    <w:rsid w:val="742770A6"/>
    <w:rsid w:val="77129A5C"/>
    <w:rsid w:val="775B540E"/>
    <w:rsid w:val="78954260"/>
    <w:rsid w:val="7C3868E4"/>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FEB9F6"/>
  <w15:docId w15:val="{6865DC87-C3DC-49A7-8720-7531DA37F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A54A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 se seznamem a odrážkou,1 úroveň Odstavec se seznamem"/>
    <w:basedOn w:val="Normln"/>
    <w:link w:val="OdstavecseseznamemChar"/>
    <w:uiPriority w:val="34"/>
    <w:qFormat/>
    <w:rsid w:val="00877097"/>
    <w:pPr>
      <w:ind w:left="720"/>
      <w:contextualSpacing/>
    </w:pPr>
  </w:style>
  <w:style w:type="character" w:styleId="Odkaznakoment">
    <w:name w:val="annotation reference"/>
    <w:basedOn w:val="Standardnpsmoodstavce"/>
    <w:uiPriority w:val="99"/>
    <w:semiHidden/>
    <w:unhideWhenUsed/>
    <w:rsid w:val="00F930B8"/>
    <w:rPr>
      <w:sz w:val="16"/>
      <w:szCs w:val="16"/>
    </w:rPr>
  </w:style>
  <w:style w:type="paragraph" w:styleId="Textkomente">
    <w:name w:val="annotation text"/>
    <w:basedOn w:val="Normln"/>
    <w:link w:val="TextkomenteChar"/>
    <w:uiPriority w:val="99"/>
    <w:unhideWhenUsed/>
    <w:rsid w:val="00F930B8"/>
    <w:pPr>
      <w:spacing w:line="240" w:lineRule="auto"/>
    </w:pPr>
    <w:rPr>
      <w:sz w:val="20"/>
      <w:szCs w:val="20"/>
    </w:rPr>
  </w:style>
  <w:style w:type="character" w:customStyle="1" w:styleId="TextkomenteChar">
    <w:name w:val="Text komentáře Char"/>
    <w:basedOn w:val="Standardnpsmoodstavce"/>
    <w:link w:val="Textkomente"/>
    <w:uiPriority w:val="99"/>
    <w:rsid w:val="00F930B8"/>
    <w:rPr>
      <w:sz w:val="20"/>
      <w:szCs w:val="20"/>
    </w:rPr>
  </w:style>
  <w:style w:type="paragraph" w:styleId="Pedmtkomente">
    <w:name w:val="annotation subject"/>
    <w:basedOn w:val="Textkomente"/>
    <w:next w:val="Textkomente"/>
    <w:link w:val="PedmtkomenteChar"/>
    <w:uiPriority w:val="99"/>
    <w:semiHidden/>
    <w:unhideWhenUsed/>
    <w:rsid w:val="00F930B8"/>
    <w:rPr>
      <w:b/>
      <w:bCs/>
    </w:rPr>
  </w:style>
  <w:style w:type="character" w:customStyle="1" w:styleId="PedmtkomenteChar">
    <w:name w:val="Předmět komentáře Char"/>
    <w:basedOn w:val="TextkomenteChar"/>
    <w:link w:val="Pedmtkomente"/>
    <w:uiPriority w:val="99"/>
    <w:semiHidden/>
    <w:rsid w:val="00F930B8"/>
    <w:rPr>
      <w:b/>
      <w:bCs/>
      <w:sz w:val="20"/>
      <w:szCs w:val="20"/>
    </w:rPr>
  </w:style>
  <w:style w:type="paragraph" w:styleId="Zhlav">
    <w:name w:val="header"/>
    <w:basedOn w:val="Normln"/>
    <w:link w:val="ZhlavChar"/>
    <w:unhideWhenUsed/>
    <w:rsid w:val="00D77FC9"/>
    <w:pPr>
      <w:tabs>
        <w:tab w:val="center" w:pos="4536"/>
        <w:tab w:val="right" w:pos="9072"/>
      </w:tabs>
      <w:spacing w:after="0" w:line="240" w:lineRule="auto"/>
    </w:pPr>
  </w:style>
  <w:style w:type="character" w:customStyle="1" w:styleId="ZhlavChar">
    <w:name w:val="Záhlaví Char"/>
    <w:basedOn w:val="Standardnpsmoodstavce"/>
    <w:link w:val="Zhlav"/>
    <w:rsid w:val="00D77FC9"/>
  </w:style>
  <w:style w:type="paragraph" w:styleId="Zpat">
    <w:name w:val="footer"/>
    <w:basedOn w:val="Normln"/>
    <w:link w:val="ZpatChar"/>
    <w:uiPriority w:val="99"/>
    <w:unhideWhenUsed/>
    <w:rsid w:val="00D77FC9"/>
    <w:pPr>
      <w:tabs>
        <w:tab w:val="center" w:pos="4536"/>
        <w:tab w:val="right" w:pos="9072"/>
      </w:tabs>
      <w:spacing w:after="0" w:line="240" w:lineRule="auto"/>
    </w:pPr>
  </w:style>
  <w:style w:type="character" w:customStyle="1" w:styleId="ZpatChar">
    <w:name w:val="Zápatí Char"/>
    <w:basedOn w:val="Standardnpsmoodstavce"/>
    <w:link w:val="Zpat"/>
    <w:uiPriority w:val="99"/>
    <w:rsid w:val="00D77FC9"/>
  </w:style>
  <w:style w:type="paragraph" w:styleId="Revize">
    <w:name w:val="Revision"/>
    <w:hidden/>
    <w:uiPriority w:val="99"/>
    <w:semiHidden/>
    <w:rsid w:val="005F39C5"/>
    <w:pPr>
      <w:spacing w:after="0" w:line="240" w:lineRule="auto"/>
    </w:pPr>
  </w:style>
  <w:style w:type="character" w:styleId="Zmnka">
    <w:name w:val="Mention"/>
    <w:basedOn w:val="Standardnpsmoodstavce"/>
    <w:uiPriority w:val="99"/>
    <w:unhideWhenUsed/>
    <w:rPr>
      <w:color w:val="2B579A"/>
      <w:shd w:val="clear" w:color="auto" w:fill="E6E6E6"/>
    </w:rPr>
  </w:style>
  <w:style w:type="character" w:customStyle="1" w:styleId="rynqvb">
    <w:name w:val="rynqvb"/>
    <w:basedOn w:val="Standardnpsmoodstavce"/>
    <w:rsid w:val="00B151C6"/>
  </w:style>
  <w:style w:type="paragraph" w:styleId="Bezmezer">
    <w:name w:val="No Spacing"/>
    <w:uiPriority w:val="1"/>
    <w:qFormat/>
    <w:rsid w:val="00B151C6"/>
    <w:pPr>
      <w:spacing w:after="0" w:line="240" w:lineRule="auto"/>
    </w:pPr>
  </w:style>
  <w:style w:type="character" w:customStyle="1" w:styleId="OdstavecseseznamemChar">
    <w:name w:val="Odstavec se seznamem Char"/>
    <w:aliases w:val="Odstavec se seznamem a odrážkou Char,1 úroveň Odstavec se seznamem Char"/>
    <w:link w:val="Odstavecseseznamem"/>
    <w:uiPriority w:val="34"/>
    <w:locked/>
    <w:rsid w:val="00B072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https://www.stc.cz/assets/img/STC-signature.png" TargetMode="External"/><Relationship Id="rId1" Type="http://schemas.openxmlformats.org/officeDocument/2006/relationships/hyperlink" Target="https://www.stc.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Soubor DMS" ma:contentTypeID="0x010100617DA10A36FE5747AD151C4F74B1AC96008F8FDD5EAD6A934BB5AD56DC7DF032C3" ma:contentTypeVersion="9" ma:contentTypeDescription="Vytvoří nový dokument" ma:contentTypeScope="" ma:versionID="144624985682f0b7c1d96d82a50d5c57">
  <xsd:schema xmlns:xsd="http://www.w3.org/2001/XMLSchema" xmlns:xs="http://www.w3.org/2001/XMLSchema" xmlns:p="http://schemas.microsoft.com/office/2006/metadata/properties" xmlns:ns2="b246a3c9-e8b6-4373-bafd-ef843f8c6aef" targetNamespace="http://schemas.microsoft.com/office/2006/metadata/properties" ma:root="true" ma:fieldsID="06f38767653115a584deb9686bde8ab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element ref="ns2:MimeType" minOccurs="0"/>
                <xsd:element ref="ns2:MimeTypeResul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imeType" ma:index="20" nillable="true" ma:displayName="Mime Type" ma:description="" ma:internalName="MimeType">
      <xsd:simpleType>
        <xsd:restriction base="dms:Text">
          <xsd:maxLength value="255"/>
        </xsd:restriction>
      </xsd:simpleType>
    </xsd:element>
    <xsd:element name="MimeTypeResult" ma:index="21" nillable="true" ma:displayName="Mime Type Result" ma:default="None" ma:description="" ma:format="Dropdown" ma:internalName="MimeTypeResult">
      <xsd:simpleType>
        <xsd:restriction base="dms:Text">
          <xsd:enumeration value="None"/>
          <xsd:enumeration value="Valid"/>
          <xsd:enumeration value="Invalid"/>
          <xsd:enumeration value="NoExtension"/>
          <xsd:enumeration value="NoContent"/>
          <xsd:enumeration value="Unknow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STC/005843/ÚSF/2024</CisloJednaci>
    <NazevDokumentu xmlns="b246a3c9-e8b6-4373-bafd-ef843f8c6aef">obálkovací linka</NazevDokumentu>
    <Znacka xmlns="b246a3c9-e8b6-4373-bafd-ef843f8c6aef" xsi:nil="true"/>
    <HashValue xmlns="b246a3c9-e8b6-4373-bafd-ef843f8c6aef" xsi:nil="true"/>
    <JID xmlns="b246a3c9-e8b6-4373-bafd-ef843f8c6aef">R_STCSPS_0077647</JID>
    <IDExt xmlns="b246a3c9-e8b6-4373-bafd-ef843f8c6aef" xsi:nil="true"/>
    <MimeTypeResult xmlns="b246a3c9-e8b6-4373-bafd-ef843f8c6aef">None</MimeTypeResult>
    <MimeType xmlns="b246a3c9-e8b6-4373-bafd-ef843f8c6aef" xsi:nil="true"/>
  </documentManagement>
</p:properties>
</file>

<file path=customXml/itemProps1.xml><?xml version="1.0" encoding="utf-8"?>
<ds:datastoreItem xmlns:ds="http://schemas.openxmlformats.org/officeDocument/2006/customXml" ds:itemID="{FBCD7B69-352B-40D1-B89E-E6D6FAFF954A}">
  <ds:schemaRefs>
    <ds:schemaRef ds:uri="http://schemas.microsoft.com/sharepoint/v3/contenttype/forms"/>
  </ds:schemaRefs>
</ds:datastoreItem>
</file>

<file path=customXml/itemProps2.xml><?xml version="1.0" encoding="utf-8"?>
<ds:datastoreItem xmlns:ds="http://schemas.openxmlformats.org/officeDocument/2006/customXml" ds:itemID="{E52A16FF-EBA1-446D-91C7-56D0451ECC9B}">
  <ds:schemaRefs>
    <ds:schemaRef ds:uri="http://schemas.openxmlformats.org/officeDocument/2006/bibliography"/>
  </ds:schemaRefs>
</ds:datastoreItem>
</file>

<file path=customXml/itemProps3.xml><?xml version="1.0" encoding="utf-8"?>
<ds:datastoreItem xmlns:ds="http://schemas.openxmlformats.org/officeDocument/2006/customXml" ds:itemID="{2BB00556-CA92-4054-88C9-A3C73B2C5C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F31C59-3414-4AE4-B9E0-9734661F2D7B}">
  <ds:schemaRefs>
    <ds:schemaRef ds:uri="http://schemas.microsoft.com/office/2006/metadata/properties"/>
    <ds:schemaRef ds:uri="http://schemas.microsoft.com/office/infopath/2007/PartnerControls"/>
    <ds:schemaRef ds:uri="b246a3c9-e8b6-4373-bafd-ef843f8c6aef"/>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4</Pages>
  <Words>1474</Words>
  <Characters>8702</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Jelínek Marek</dc:creator>
  <cp:keywords/>
  <dc:description/>
  <cp:lastModifiedBy>Jandová Marika</cp:lastModifiedBy>
  <cp:revision>21</cp:revision>
  <dcterms:created xsi:type="dcterms:W3CDTF">2024-06-28T10:50:00Z</dcterms:created>
  <dcterms:modified xsi:type="dcterms:W3CDTF">2024-07-19T12:05:00Z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0x010100617DA10A36FE5747AD151C4F74B1AC96008F8FDD5EAD6A934BB5AD56DC7DF032C3</vt:lpwstr>
  </property>
</Properties>
</file>