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5D14" w14:textId="48043FF2" w:rsidR="009425D8" w:rsidRPr="00F322E4" w:rsidRDefault="00B16DE0" w:rsidP="002A590A">
      <w:pPr>
        <w:pStyle w:val="Titulka"/>
      </w:pPr>
      <w:r w:rsidRPr="002266B9">
        <w:t xml:space="preserve">smlouva </w:t>
      </w:r>
      <w:r w:rsidR="002266B9" w:rsidRPr="002266B9">
        <w:t>n</w:t>
      </w:r>
      <w:r w:rsidR="002266B9">
        <w:t xml:space="preserve">a </w:t>
      </w:r>
      <w:r w:rsidR="00B47D01">
        <w:t xml:space="preserve">nákup </w:t>
      </w:r>
      <w:r w:rsidR="00F356F8">
        <w:t xml:space="preserve">vybavení pro </w:t>
      </w:r>
      <w:r w:rsidR="000A4091">
        <w:t>ZASEDACÍ MÍSTNOSTI</w:t>
      </w:r>
    </w:p>
    <w:p w14:paraId="4BDA87AE" w14:textId="31D820AB" w:rsidR="00E05B69" w:rsidRDefault="0014705F" w:rsidP="00F322E4">
      <w:pPr>
        <w:spacing w:after="0" w:line="360" w:lineRule="auto"/>
        <w:jc w:val="center"/>
      </w:pPr>
      <w:r w:rsidRPr="00F322E4">
        <w:t xml:space="preserve">evidovaná u </w:t>
      </w:r>
      <w:r w:rsidR="004352D7">
        <w:t>O</w:t>
      </w:r>
      <w:r w:rsidR="002D5574" w:rsidRPr="00F322E4">
        <w:t>bjed</w:t>
      </w:r>
      <w:r w:rsidRPr="00F322E4">
        <w:t xml:space="preserve">natele pod </w:t>
      </w:r>
      <w:r w:rsidR="002F3442">
        <w:t xml:space="preserve">č. </w:t>
      </w:r>
      <w:r w:rsidR="00E05B69" w:rsidRPr="00D2127E">
        <w:rPr>
          <w:highlight w:val="green"/>
        </w:rPr>
        <w:t>[</w:t>
      </w:r>
      <w:r w:rsidR="00E05B69">
        <w:rPr>
          <w:highlight w:val="green"/>
        </w:rPr>
        <w:t>D</w:t>
      </w:r>
      <w:r w:rsidR="00E05B69" w:rsidRPr="00D2127E">
        <w:rPr>
          <w:highlight w:val="green"/>
        </w:rPr>
        <w:t>OPLNÍ ZADAVATEL]</w:t>
      </w:r>
    </w:p>
    <w:p w14:paraId="332A9CF0" w14:textId="03DD0139" w:rsidR="004244BC" w:rsidRPr="00F322E4" w:rsidRDefault="00E05B69" w:rsidP="00F322E4">
      <w:pPr>
        <w:spacing w:after="0" w:line="360" w:lineRule="auto"/>
        <w:jc w:val="center"/>
      </w:pPr>
      <w:r>
        <w:t xml:space="preserve">evidovaná u Poskytovatele pod 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r w:rsidR="0014705F" w:rsidRPr="00F322E4">
        <w:br/>
      </w:r>
    </w:p>
    <w:p w14:paraId="1C23BE0A" w14:textId="77777777" w:rsidR="005968CF" w:rsidRPr="00F356F8" w:rsidRDefault="005C3D5B" w:rsidP="006A16EE">
      <w:pPr>
        <w:tabs>
          <w:tab w:val="left" w:pos="709"/>
          <w:tab w:val="left" w:pos="1388"/>
          <w:tab w:val="left" w:pos="2060"/>
        </w:tabs>
        <w:spacing w:after="0" w:line="360" w:lineRule="auto"/>
        <w:ind w:right="-142"/>
        <w:outlineLvl w:val="0"/>
        <w:rPr>
          <w:rFonts w:eastAsia="Calibri"/>
          <w:bCs/>
          <w:szCs w:val="18"/>
        </w:rPr>
      </w:pPr>
      <w:r w:rsidRPr="00F356F8">
        <w:rPr>
          <w:rFonts w:eastAsia="Calibri"/>
          <w:bCs/>
          <w:szCs w:val="18"/>
        </w:rPr>
        <w:t>Objednatel:</w:t>
      </w:r>
    </w:p>
    <w:p w14:paraId="04D36068" w14:textId="1EC8E5C7" w:rsidR="005C3D5B" w:rsidRPr="007B5B47" w:rsidRDefault="005C3D5B" w:rsidP="006A16EE">
      <w:pPr>
        <w:tabs>
          <w:tab w:val="left" w:pos="709"/>
          <w:tab w:val="left" w:pos="1388"/>
          <w:tab w:val="left" w:pos="2060"/>
        </w:tabs>
        <w:spacing w:after="0" w:line="360" w:lineRule="auto"/>
        <w:ind w:right="-142"/>
        <w:outlineLvl w:val="0"/>
        <w:rPr>
          <w:rFonts w:eastAsia="Calibri"/>
          <w:b/>
          <w:szCs w:val="18"/>
        </w:rPr>
      </w:pPr>
      <w:r w:rsidRPr="007B5B47">
        <w:rPr>
          <w:rFonts w:eastAsia="Calibri"/>
          <w:b/>
          <w:szCs w:val="18"/>
        </w:rPr>
        <w:t>Státní pokladna Centrum sdílených služeb, s. p.</w:t>
      </w:r>
    </w:p>
    <w:p w14:paraId="3C26389E" w14:textId="77777777" w:rsidR="005C3D5B" w:rsidRPr="007B5B47" w:rsidRDefault="005C3D5B" w:rsidP="005968CF">
      <w:pPr>
        <w:tabs>
          <w:tab w:val="left" w:pos="2268"/>
        </w:tabs>
        <w:spacing w:after="0" w:line="360" w:lineRule="auto"/>
        <w:ind w:right="-142"/>
        <w:rPr>
          <w:rFonts w:eastAsia="Calibri"/>
          <w:szCs w:val="18"/>
        </w:rPr>
      </w:pPr>
      <w:r w:rsidRPr="007B5B47">
        <w:rPr>
          <w:rFonts w:eastAsia="Calibri"/>
          <w:szCs w:val="18"/>
        </w:rPr>
        <w:t>se sídlem Na Vápence 915</w:t>
      </w:r>
      <w:r w:rsidRPr="00EA65ED">
        <w:rPr>
          <w:rFonts w:eastAsia="Calibri"/>
          <w:szCs w:val="18"/>
          <w:lang w:val="it-IT"/>
        </w:rPr>
        <w:t>/</w:t>
      </w:r>
      <w:r>
        <w:rPr>
          <w:rFonts w:eastAsia="Calibri"/>
          <w:szCs w:val="18"/>
        </w:rPr>
        <w:t>14, 130 00 Praha 3</w:t>
      </w:r>
    </w:p>
    <w:p w14:paraId="2156E024" w14:textId="77777777" w:rsidR="005C3D5B" w:rsidRPr="00AC589F" w:rsidRDefault="002A590A" w:rsidP="005968CF">
      <w:pPr>
        <w:tabs>
          <w:tab w:val="left" w:pos="2268"/>
        </w:tabs>
        <w:spacing w:after="0" w:line="360" w:lineRule="auto"/>
        <w:ind w:right="-142"/>
        <w:rPr>
          <w:rFonts w:eastAsia="Calibri"/>
          <w:szCs w:val="18"/>
        </w:rPr>
      </w:pPr>
      <w:r>
        <w:rPr>
          <w:rFonts w:eastAsia="Calibri"/>
          <w:szCs w:val="18"/>
        </w:rPr>
        <w:t>zapsaný</w:t>
      </w:r>
      <w:r w:rsidR="005C3D5B" w:rsidRPr="00AC589F">
        <w:rPr>
          <w:rFonts w:eastAsia="Calibri"/>
          <w:szCs w:val="18"/>
        </w:rPr>
        <w:t xml:space="preserve"> v obchodním rejstříku vedeném Městským soudem v Praze </w:t>
      </w:r>
    </w:p>
    <w:p w14:paraId="1CE17748" w14:textId="77777777" w:rsidR="005C3D5B" w:rsidRPr="007B5B47" w:rsidRDefault="005C3D5B" w:rsidP="005968CF">
      <w:pPr>
        <w:tabs>
          <w:tab w:val="left" w:pos="2268"/>
        </w:tabs>
        <w:spacing w:after="0" w:line="360" w:lineRule="auto"/>
        <w:ind w:right="-142"/>
        <w:rPr>
          <w:rFonts w:eastAsia="Calibri"/>
          <w:szCs w:val="18"/>
        </w:rPr>
      </w:pPr>
      <w:r w:rsidRPr="00AC589F">
        <w:rPr>
          <w:rFonts w:eastAsia="Calibri"/>
          <w:szCs w:val="18"/>
        </w:rPr>
        <w:t xml:space="preserve">pod </w:t>
      </w:r>
      <w:proofErr w:type="spellStart"/>
      <w:r w:rsidRPr="00AC589F">
        <w:rPr>
          <w:rFonts w:eastAsia="Calibri"/>
          <w:szCs w:val="18"/>
        </w:rPr>
        <w:t>sp</w:t>
      </w:r>
      <w:proofErr w:type="spellEnd"/>
      <w:r w:rsidRPr="00AC589F">
        <w:rPr>
          <w:rFonts w:eastAsia="Calibri"/>
          <w:szCs w:val="18"/>
        </w:rPr>
        <w:t>. zn. A 76922</w:t>
      </w:r>
    </w:p>
    <w:p w14:paraId="10A9D376" w14:textId="5226AAA7" w:rsidR="005C3D5B" w:rsidRPr="007B5B47" w:rsidRDefault="005C3D5B" w:rsidP="005968CF">
      <w:pPr>
        <w:tabs>
          <w:tab w:val="left" w:pos="2268"/>
        </w:tabs>
        <w:spacing w:after="0" w:line="360" w:lineRule="auto"/>
        <w:ind w:right="-142"/>
        <w:rPr>
          <w:rFonts w:eastAsia="Calibri"/>
          <w:szCs w:val="18"/>
        </w:rPr>
      </w:pPr>
      <w:r w:rsidRPr="007B5B47">
        <w:rPr>
          <w:rFonts w:eastAsia="Calibri"/>
          <w:szCs w:val="18"/>
        </w:rPr>
        <w:t>zastoupen</w:t>
      </w:r>
      <w:r w:rsidR="002A590A">
        <w:rPr>
          <w:rFonts w:eastAsia="Calibri"/>
          <w:szCs w:val="18"/>
        </w:rPr>
        <w:t>ý</w:t>
      </w:r>
      <w:r w:rsidRPr="007B5B47">
        <w:rPr>
          <w:rFonts w:eastAsia="Calibri"/>
          <w:szCs w:val="18"/>
        </w:rPr>
        <w:t xml:space="preserve">: </w:t>
      </w:r>
      <w:r w:rsidR="005968CF">
        <w:rPr>
          <w:rFonts w:eastAsia="Calibri"/>
          <w:szCs w:val="18"/>
        </w:rPr>
        <w:tab/>
      </w:r>
      <w:r w:rsidR="00084C7C" w:rsidRPr="00084C7C">
        <w:rPr>
          <w:rFonts w:eastAsia="Calibri"/>
          <w:szCs w:val="18"/>
        </w:rPr>
        <w:t>Mgr. Jakubem Richterem, 1.</w:t>
      </w:r>
      <w:r w:rsidR="00084C7C">
        <w:rPr>
          <w:rFonts w:eastAsia="Calibri"/>
          <w:szCs w:val="18"/>
        </w:rPr>
        <w:t> </w:t>
      </w:r>
      <w:r w:rsidR="00084C7C" w:rsidRPr="00084C7C">
        <w:rPr>
          <w:rFonts w:eastAsia="Calibri"/>
          <w:szCs w:val="18"/>
        </w:rPr>
        <w:t>zástupcem generálního ředitele</w:t>
      </w:r>
    </w:p>
    <w:p w14:paraId="5E220239" w14:textId="306DA6A2" w:rsidR="005C3D5B" w:rsidRPr="007B5B47" w:rsidRDefault="005C3D5B" w:rsidP="005968CF">
      <w:pPr>
        <w:tabs>
          <w:tab w:val="left" w:pos="2268"/>
        </w:tabs>
        <w:spacing w:after="0" w:line="360" w:lineRule="auto"/>
        <w:ind w:right="-142"/>
        <w:rPr>
          <w:rFonts w:eastAsia="Calibri"/>
          <w:szCs w:val="18"/>
        </w:rPr>
      </w:pPr>
      <w:r w:rsidRPr="007B5B47">
        <w:rPr>
          <w:rFonts w:eastAsia="Calibri"/>
          <w:szCs w:val="18"/>
        </w:rPr>
        <w:t xml:space="preserve">IČO: </w:t>
      </w:r>
      <w:r w:rsidR="005968CF">
        <w:rPr>
          <w:rFonts w:eastAsia="Calibri"/>
          <w:szCs w:val="18"/>
        </w:rPr>
        <w:tab/>
      </w:r>
      <w:r w:rsidRPr="007B5B47">
        <w:rPr>
          <w:rFonts w:eastAsia="Calibri"/>
          <w:szCs w:val="18"/>
        </w:rPr>
        <w:t>03630919</w:t>
      </w:r>
      <w:r w:rsidRPr="007B5B47">
        <w:rPr>
          <w:rFonts w:eastAsia="Calibri"/>
          <w:szCs w:val="18"/>
        </w:rPr>
        <w:tab/>
      </w:r>
    </w:p>
    <w:p w14:paraId="59BC32ED" w14:textId="799E56C9" w:rsidR="005C3D5B" w:rsidRPr="007B5B47" w:rsidRDefault="005C3D5B" w:rsidP="005968CF">
      <w:pPr>
        <w:tabs>
          <w:tab w:val="left" w:pos="2268"/>
        </w:tabs>
        <w:spacing w:after="0" w:line="360" w:lineRule="auto"/>
        <w:ind w:right="-142"/>
        <w:rPr>
          <w:rFonts w:eastAsia="Calibri"/>
          <w:szCs w:val="18"/>
        </w:rPr>
      </w:pPr>
      <w:r w:rsidRPr="007B5B47">
        <w:rPr>
          <w:rFonts w:eastAsia="Calibri"/>
          <w:szCs w:val="18"/>
        </w:rPr>
        <w:t xml:space="preserve">DIČ: </w:t>
      </w:r>
      <w:r w:rsidR="005968CF">
        <w:rPr>
          <w:rFonts w:eastAsia="Calibri"/>
          <w:szCs w:val="18"/>
        </w:rPr>
        <w:tab/>
      </w:r>
      <w:r w:rsidRPr="007B5B47">
        <w:rPr>
          <w:rFonts w:eastAsia="Calibri"/>
          <w:szCs w:val="18"/>
        </w:rPr>
        <w:t>CZ03630919</w:t>
      </w:r>
      <w:r w:rsidRPr="007B5B47">
        <w:rPr>
          <w:rFonts w:eastAsia="Calibri"/>
          <w:szCs w:val="18"/>
        </w:rPr>
        <w:tab/>
      </w:r>
    </w:p>
    <w:p w14:paraId="23FA8F5B" w14:textId="6C432FCC" w:rsidR="005C3D5B" w:rsidRPr="007B5B47" w:rsidRDefault="005C3D5B" w:rsidP="005968CF">
      <w:pPr>
        <w:tabs>
          <w:tab w:val="left" w:pos="2268"/>
        </w:tabs>
        <w:spacing w:after="0" w:line="360" w:lineRule="auto"/>
        <w:ind w:right="-142"/>
        <w:rPr>
          <w:rFonts w:eastAsia="Calibri"/>
          <w:szCs w:val="18"/>
        </w:rPr>
      </w:pPr>
      <w:r w:rsidRPr="007B5B47">
        <w:rPr>
          <w:rFonts w:eastAsia="Calibri"/>
          <w:szCs w:val="18"/>
        </w:rPr>
        <w:t>ID datové schránky:</w:t>
      </w:r>
      <w:r w:rsidR="005968CF">
        <w:rPr>
          <w:rFonts w:eastAsia="Calibri"/>
          <w:szCs w:val="18"/>
        </w:rPr>
        <w:tab/>
      </w:r>
      <w:r w:rsidRPr="007B5B47">
        <w:rPr>
          <w:rFonts w:eastAsia="Calibri"/>
          <w:szCs w:val="18"/>
        </w:rPr>
        <w:t>ag5uunk</w:t>
      </w:r>
    </w:p>
    <w:p w14:paraId="5E5A670E" w14:textId="688D9C3E" w:rsidR="005C3D5B" w:rsidRPr="007B5B47" w:rsidRDefault="005F1D9A" w:rsidP="005968CF">
      <w:pPr>
        <w:tabs>
          <w:tab w:val="left" w:pos="2268"/>
        </w:tabs>
        <w:spacing w:after="0" w:line="360" w:lineRule="auto"/>
        <w:ind w:right="-142"/>
        <w:rPr>
          <w:rFonts w:eastAsia="Calibri"/>
          <w:szCs w:val="18"/>
        </w:rPr>
      </w:pPr>
      <w:r>
        <w:rPr>
          <w:rFonts w:eastAsia="Calibri"/>
          <w:szCs w:val="18"/>
        </w:rPr>
        <w:t>b</w:t>
      </w:r>
      <w:r w:rsidR="005C3D5B" w:rsidRPr="007B5B47">
        <w:rPr>
          <w:rFonts w:eastAsia="Calibri"/>
          <w:szCs w:val="18"/>
        </w:rPr>
        <w:t xml:space="preserve">ankovní spojení: </w:t>
      </w:r>
      <w:r w:rsidR="005968CF">
        <w:rPr>
          <w:rFonts w:eastAsia="Calibri"/>
          <w:szCs w:val="18"/>
        </w:rPr>
        <w:tab/>
      </w:r>
      <w:r w:rsidR="005C3D5B" w:rsidRPr="007B5B47">
        <w:rPr>
          <w:rFonts w:eastAsia="Calibri"/>
          <w:szCs w:val="18"/>
        </w:rPr>
        <w:t>Česká spořitelna, a. s.</w:t>
      </w:r>
    </w:p>
    <w:p w14:paraId="4D306B7D" w14:textId="5882E168" w:rsidR="002266B9" w:rsidRDefault="005F1D9A" w:rsidP="005968CF">
      <w:pPr>
        <w:tabs>
          <w:tab w:val="left" w:pos="2268"/>
        </w:tabs>
        <w:spacing w:after="0" w:line="360" w:lineRule="auto"/>
        <w:ind w:right="-142"/>
        <w:rPr>
          <w:rFonts w:eastAsia="Calibri"/>
          <w:szCs w:val="18"/>
        </w:rPr>
      </w:pPr>
      <w:r>
        <w:rPr>
          <w:rFonts w:eastAsia="Calibri"/>
          <w:szCs w:val="18"/>
        </w:rPr>
        <w:t>č</w:t>
      </w:r>
      <w:r w:rsidR="005C3D5B" w:rsidRPr="007B5B47">
        <w:rPr>
          <w:rFonts w:eastAsia="Calibri"/>
          <w:szCs w:val="18"/>
        </w:rPr>
        <w:t xml:space="preserve">íslo účtu: </w:t>
      </w:r>
      <w:r w:rsidR="005968CF">
        <w:rPr>
          <w:rFonts w:eastAsia="Calibri"/>
          <w:szCs w:val="18"/>
        </w:rPr>
        <w:tab/>
      </w:r>
      <w:r w:rsidR="005C3D5B" w:rsidRPr="007B5B47">
        <w:rPr>
          <w:rFonts w:eastAsia="Calibri"/>
          <w:szCs w:val="18"/>
        </w:rPr>
        <w:t>6303942/0800</w:t>
      </w:r>
    </w:p>
    <w:p w14:paraId="5598675C" w14:textId="77777777" w:rsidR="005C3D5B" w:rsidRPr="007B5B47" w:rsidRDefault="005C3D5B" w:rsidP="005968CF">
      <w:pPr>
        <w:tabs>
          <w:tab w:val="left" w:pos="2268"/>
        </w:tabs>
        <w:spacing w:after="0" w:line="360" w:lineRule="auto"/>
        <w:ind w:right="-142"/>
        <w:rPr>
          <w:rFonts w:eastAsia="Calibri"/>
          <w:szCs w:val="18"/>
        </w:rPr>
      </w:pPr>
      <w:r w:rsidRPr="007B5B47">
        <w:rPr>
          <w:rFonts w:eastAsia="Calibri"/>
          <w:szCs w:val="18"/>
        </w:rPr>
        <w:t>(dále jen „</w:t>
      </w:r>
      <w:r w:rsidR="001D6315">
        <w:rPr>
          <w:rFonts w:eastAsia="Calibri"/>
          <w:b/>
          <w:szCs w:val="18"/>
        </w:rPr>
        <w:t>O</w:t>
      </w:r>
      <w:r w:rsidRPr="007B5B47">
        <w:rPr>
          <w:rFonts w:eastAsia="Calibri"/>
          <w:b/>
          <w:szCs w:val="18"/>
        </w:rPr>
        <w:t>bjednatel</w:t>
      </w:r>
      <w:r w:rsidRPr="007B5B47">
        <w:rPr>
          <w:rFonts w:eastAsia="Calibri"/>
          <w:szCs w:val="18"/>
        </w:rPr>
        <w:t>“)</w:t>
      </w:r>
    </w:p>
    <w:p w14:paraId="52C2232A" w14:textId="77777777" w:rsidR="005C3D5B" w:rsidRDefault="000538AA" w:rsidP="006A16EE">
      <w:pPr>
        <w:spacing w:after="0" w:line="360" w:lineRule="auto"/>
        <w:rPr>
          <w:bCs/>
          <w:szCs w:val="18"/>
        </w:rPr>
      </w:pPr>
      <w:r>
        <w:rPr>
          <w:bCs/>
          <w:szCs w:val="18"/>
        </w:rPr>
        <w:t>a</w:t>
      </w:r>
    </w:p>
    <w:p w14:paraId="7CCBEDED" w14:textId="77777777" w:rsidR="000538AA" w:rsidRPr="00E91D88" w:rsidRDefault="000538AA" w:rsidP="006A16EE">
      <w:pPr>
        <w:spacing w:after="0" w:line="360" w:lineRule="auto"/>
        <w:rPr>
          <w:bCs/>
          <w:szCs w:val="18"/>
        </w:rPr>
      </w:pPr>
    </w:p>
    <w:p w14:paraId="0C47E80C" w14:textId="77777777" w:rsidR="005968CF" w:rsidRPr="00F356F8" w:rsidRDefault="00880EBE" w:rsidP="006A16EE">
      <w:pPr>
        <w:tabs>
          <w:tab w:val="left" w:pos="709"/>
          <w:tab w:val="left" w:pos="1388"/>
          <w:tab w:val="left" w:pos="2060"/>
        </w:tabs>
        <w:spacing w:after="0" w:line="360" w:lineRule="auto"/>
        <w:ind w:right="-142"/>
        <w:outlineLvl w:val="0"/>
        <w:rPr>
          <w:bCs/>
          <w:szCs w:val="18"/>
        </w:rPr>
      </w:pPr>
      <w:r w:rsidRPr="00F356F8">
        <w:rPr>
          <w:rFonts w:eastAsia="Calibri"/>
          <w:bCs/>
          <w:szCs w:val="18"/>
        </w:rPr>
        <w:t>Poskytovatel:</w:t>
      </w:r>
      <w:r w:rsidRPr="00F356F8">
        <w:rPr>
          <w:bCs/>
          <w:szCs w:val="18"/>
        </w:rPr>
        <w:t xml:space="preserve"> </w:t>
      </w:r>
    </w:p>
    <w:p w14:paraId="36739DFA" w14:textId="6CAEE303" w:rsidR="00880EBE" w:rsidRPr="005968CF" w:rsidRDefault="00880EBE" w:rsidP="006A16EE">
      <w:pPr>
        <w:tabs>
          <w:tab w:val="left" w:pos="709"/>
          <w:tab w:val="left" w:pos="1388"/>
          <w:tab w:val="left" w:pos="2060"/>
        </w:tabs>
        <w:spacing w:after="0" w:line="360" w:lineRule="auto"/>
        <w:ind w:right="-142"/>
        <w:outlineLvl w:val="0"/>
        <w:rPr>
          <w:b/>
          <w:bCs/>
          <w:szCs w:val="18"/>
        </w:rPr>
      </w:pPr>
      <w:r w:rsidRPr="005968CF">
        <w:rPr>
          <w:rFonts w:cs="Arial"/>
          <w:b/>
          <w:bCs/>
          <w:szCs w:val="18"/>
          <w:highlight w:val="yellow"/>
        </w:rPr>
        <w:t>[</w:t>
      </w:r>
      <w:r w:rsidR="00CF56E1" w:rsidRPr="005968CF">
        <w:rPr>
          <w:b/>
          <w:bCs/>
          <w:highlight w:val="yellow"/>
        </w:rPr>
        <w:t xml:space="preserve">DOPLNÍ </w:t>
      </w:r>
      <w:r w:rsidR="00D17DBB" w:rsidRPr="005968CF">
        <w:rPr>
          <w:b/>
          <w:bCs/>
          <w:highlight w:val="yellow"/>
        </w:rPr>
        <w:t>DODAVATEL</w:t>
      </w:r>
      <w:r w:rsidRPr="005968CF">
        <w:rPr>
          <w:rFonts w:cs="Arial"/>
          <w:b/>
          <w:bCs/>
          <w:szCs w:val="18"/>
          <w:highlight w:val="yellow"/>
        </w:rPr>
        <w:t>]</w:t>
      </w:r>
    </w:p>
    <w:p w14:paraId="0C80437C" w14:textId="6F3738F9" w:rsidR="00880EBE" w:rsidRPr="007B5B47" w:rsidRDefault="00880EBE" w:rsidP="005968CF">
      <w:pPr>
        <w:tabs>
          <w:tab w:val="left" w:pos="2268"/>
        </w:tabs>
        <w:spacing w:after="0" w:line="360" w:lineRule="auto"/>
        <w:rPr>
          <w:szCs w:val="18"/>
        </w:rPr>
      </w:pPr>
      <w:r w:rsidRPr="007B5B47">
        <w:rPr>
          <w:szCs w:val="18"/>
        </w:rPr>
        <w:t>se sídlem</w:t>
      </w:r>
      <w:r w:rsidR="005968CF">
        <w:rPr>
          <w:szCs w:val="18"/>
        </w:rPr>
        <w:t xml:space="preserve"> </w:t>
      </w:r>
      <w:r w:rsidRPr="007B5B47">
        <w:rPr>
          <w:rFonts w:cs="Arial"/>
          <w:szCs w:val="18"/>
          <w:highlight w:val="yellow"/>
        </w:rPr>
        <w:t>[</w:t>
      </w:r>
      <w:r w:rsidR="00CF56E1" w:rsidRPr="00720B04">
        <w:rPr>
          <w:highlight w:val="yellow"/>
        </w:rPr>
        <w:t xml:space="preserve">DOPLNÍ </w:t>
      </w:r>
      <w:r w:rsidR="00D17DBB">
        <w:rPr>
          <w:highlight w:val="yellow"/>
        </w:rPr>
        <w:t>DODAVATEL</w:t>
      </w:r>
      <w:r w:rsidRPr="007B5B47">
        <w:rPr>
          <w:rFonts w:cs="Arial"/>
          <w:szCs w:val="18"/>
          <w:highlight w:val="yellow"/>
        </w:rPr>
        <w:t>]</w:t>
      </w:r>
    </w:p>
    <w:p w14:paraId="2FA9A059" w14:textId="49BC77C7" w:rsidR="00880EBE" w:rsidRPr="007B5B47" w:rsidRDefault="00D17DBB" w:rsidP="005968CF">
      <w:pPr>
        <w:tabs>
          <w:tab w:val="left" w:pos="709"/>
          <w:tab w:val="left" w:pos="2268"/>
        </w:tabs>
        <w:spacing w:after="0" w:line="360" w:lineRule="auto"/>
        <w:ind w:right="-142"/>
        <w:rPr>
          <w:rFonts w:eastAsia="Calibri"/>
          <w:szCs w:val="18"/>
        </w:rPr>
      </w:pPr>
      <w:r>
        <w:rPr>
          <w:rFonts w:eastAsia="Calibri"/>
          <w:szCs w:val="18"/>
        </w:rPr>
        <w:t>zapsaný/á</w:t>
      </w:r>
      <w:r w:rsidR="00880EBE" w:rsidRPr="007B5B47">
        <w:rPr>
          <w:rFonts w:eastAsia="Calibri"/>
          <w:szCs w:val="18"/>
        </w:rPr>
        <w:t xml:space="preserve"> v obchodním rejstříku vedeném </w:t>
      </w:r>
      <w:r w:rsidR="00584773">
        <w:rPr>
          <w:rFonts w:eastAsia="Calibri"/>
          <w:szCs w:val="18"/>
        </w:rPr>
        <w:t>[</w:t>
      </w:r>
      <w:r w:rsidR="00CF56E1" w:rsidRPr="00720B04">
        <w:rPr>
          <w:highlight w:val="yellow"/>
        </w:rPr>
        <w:t xml:space="preserve">DOPLNÍ </w:t>
      </w:r>
      <w:r>
        <w:rPr>
          <w:highlight w:val="yellow"/>
        </w:rPr>
        <w:t>DODAVATEL</w:t>
      </w:r>
      <w:r w:rsidR="00880EBE" w:rsidRPr="007B5B47">
        <w:rPr>
          <w:rFonts w:cs="Arial"/>
          <w:szCs w:val="18"/>
          <w:highlight w:val="yellow"/>
        </w:rPr>
        <w:t>]</w:t>
      </w:r>
      <w:r w:rsidR="00880EBE" w:rsidRPr="007B5B47">
        <w:rPr>
          <w:rFonts w:cs="Arial"/>
          <w:szCs w:val="18"/>
        </w:rPr>
        <w:t xml:space="preserve"> </w:t>
      </w:r>
      <w:r w:rsidR="00880EBE">
        <w:rPr>
          <w:rFonts w:eastAsia="Calibri"/>
          <w:szCs w:val="18"/>
        </w:rPr>
        <w:t xml:space="preserve">pod </w:t>
      </w:r>
      <w:proofErr w:type="spellStart"/>
      <w:r w:rsidR="00880EBE">
        <w:rPr>
          <w:rFonts w:eastAsia="Calibri"/>
          <w:szCs w:val="18"/>
        </w:rPr>
        <w:t>sp</w:t>
      </w:r>
      <w:proofErr w:type="spellEnd"/>
      <w:r w:rsidR="00880EBE">
        <w:rPr>
          <w:rFonts w:eastAsia="Calibri"/>
          <w:szCs w:val="18"/>
        </w:rPr>
        <w:t>. zn.</w:t>
      </w:r>
      <w:r w:rsidR="00880EBE" w:rsidRPr="007B5B47">
        <w:rPr>
          <w:rFonts w:eastAsia="Calibri"/>
          <w:szCs w:val="18"/>
        </w:rPr>
        <w:t xml:space="preserve"> </w:t>
      </w:r>
      <w:r w:rsidR="00880EBE" w:rsidRPr="007B5B47">
        <w:rPr>
          <w:rFonts w:cs="Arial"/>
          <w:szCs w:val="18"/>
          <w:highlight w:val="yellow"/>
        </w:rPr>
        <w:t>[</w:t>
      </w:r>
      <w:r w:rsidR="00CF56E1" w:rsidRPr="00720B04">
        <w:rPr>
          <w:highlight w:val="yellow"/>
        </w:rPr>
        <w:t xml:space="preserve">DOPLNÍ </w:t>
      </w:r>
      <w:r>
        <w:rPr>
          <w:highlight w:val="yellow"/>
        </w:rPr>
        <w:t>DODAVATEL</w:t>
      </w:r>
      <w:r w:rsidR="00880EBE" w:rsidRPr="007B5B47">
        <w:rPr>
          <w:rFonts w:cs="Arial"/>
          <w:szCs w:val="18"/>
          <w:highlight w:val="yellow"/>
        </w:rPr>
        <w:t>]</w:t>
      </w:r>
    </w:p>
    <w:p w14:paraId="197947EE" w14:textId="58214C27" w:rsidR="00880EBE" w:rsidRPr="007B5B47" w:rsidRDefault="00880EBE" w:rsidP="005968CF">
      <w:pPr>
        <w:tabs>
          <w:tab w:val="left" w:pos="2268"/>
        </w:tabs>
        <w:spacing w:after="0" w:line="360" w:lineRule="auto"/>
        <w:rPr>
          <w:szCs w:val="18"/>
        </w:rPr>
      </w:pPr>
      <w:r w:rsidRPr="007B5B47">
        <w:rPr>
          <w:szCs w:val="18"/>
        </w:rPr>
        <w:t>zastoupen</w:t>
      </w:r>
      <w:r w:rsidR="00D17DBB">
        <w:rPr>
          <w:szCs w:val="18"/>
        </w:rPr>
        <w:t>ý</w:t>
      </w:r>
      <w:r>
        <w:rPr>
          <w:szCs w:val="18"/>
        </w:rPr>
        <w:t>/</w:t>
      </w:r>
      <w:r w:rsidR="00D17DBB">
        <w:rPr>
          <w:szCs w:val="18"/>
        </w:rPr>
        <w:t>á</w:t>
      </w:r>
      <w:r w:rsidRPr="007B5B47">
        <w:rPr>
          <w:szCs w:val="18"/>
        </w:rPr>
        <w:t xml:space="preserve">: </w:t>
      </w:r>
      <w:r w:rsidR="005968CF">
        <w:rPr>
          <w:szCs w:val="18"/>
        </w:rPr>
        <w:tab/>
      </w:r>
      <w:r w:rsidRPr="007B5B47">
        <w:rPr>
          <w:rFonts w:cs="Arial"/>
          <w:szCs w:val="18"/>
          <w:highlight w:val="yellow"/>
        </w:rPr>
        <w:t>[</w:t>
      </w:r>
      <w:r w:rsidR="00CF56E1" w:rsidRPr="00720B04">
        <w:rPr>
          <w:highlight w:val="yellow"/>
        </w:rPr>
        <w:t xml:space="preserve">DOPLNÍ </w:t>
      </w:r>
      <w:r w:rsidR="00D17DBB">
        <w:rPr>
          <w:highlight w:val="yellow"/>
        </w:rPr>
        <w:t>DODAVATEL</w:t>
      </w:r>
      <w:r w:rsidRPr="007B5B47">
        <w:rPr>
          <w:rFonts w:cs="Arial"/>
          <w:szCs w:val="18"/>
          <w:highlight w:val="yellow"/>
        </w:rPr>
        <w:t>]</w:t>
      </w:r>
    </w:p>
    <w:p w14:paraId="5CC947E1" w14:textId="10734D1C" w:rsidR="00880EBE" w:rsidRPr="007B5B47" w:rsidRDefault="00880EBE" w:rsidP="005968CF">
      <w:pPr>
        <w:tabs>
          <w:tab w:val="left" w:pos="2268"/>
        </w:tabs>
        <w:spacing w:after="0" w:line="360" w:lineRule="auto"/>
        <w:rPr>
          <w:szCs w:val="18"/>
        </w:rPr>
      </w:pPr>
      <w:r w:rsidRPr="007B5B47">
        <w:rPr>
          <w:szCs w:val="18"/>
        </w:rPr>
        <w:t xml:space="preserve">IČO: </w:t>
      </w:r>
      <w:r w:rsidR="005968CF">
        <w:rPr>
          <w:szCs w:val="18"/>
        </w:rPr>
        <w:tab/>
      </w:r>
      <w:r w:rsidRPr="007B5B47">
        <w:rPr>
          <w:rFonts w:cs="Arial"/>
          <w:szCs w:val="18"/>
          <w:highlight w:val="yellow"/>
        </w:rPr>
        <w:t>[</w:t>
      </w:r>
      <w:r w:rsidR="00CF56E1" w:rsidRPr="00720B04">
        <w:rPr>
          <w:highlight w:val="yellow"/>
        </w:rPr>
        <w:t xml:space="preserve">DOPLNÍ </w:t>
      </w:r>
      <w:r w:rsidR="00D17DBB">
        <w:rPr>
          <w:highlight w:val="yellow"/>
        </w:rPr>
        <w:t>DODAVATEL</w:t>
      </w:r>
      <w:r w:rsidRPr="007B5B47">
        <w:rPr>
          <w:rFonts w:cs="Arial"/>
          <w:szCs w:val="18"/>
          <w:highlight w:val="yellow"/>
        </w:rPr>
        <w:t>]</w:t>
      </w:r>
    </w:p>
    <w:p w14:paraId="30D77B73" w14:textId="3261F5F4" w:rsidR="00880EBE" w:rsidRPr="007B5B47" w:rsidRDefault="00880EBE" w:rsidP="005968CF">
      <w:pPr>
        <w:tabs>
          <w:tab w:val="left" w:pos="2268"/>
        </w:tabs>
        <w:spacing w:after="0" w:line="360" w:lineRule="auto"/>
        <w:rPr>
          <w:rFonts w:cs="Arial"/>
          <w:szCs w:val="18"/>
        </w:rPr>
      </w:pPr>
      <w:r w:rsidRPr="007B5B47">
        <w:rPr>
          <w:szCs w:val="18"/>
        </w:rPr>
        <w:t xml:space="preserve">DIČ: </w:t>
      </w:r>
      <w:r w:rsidR="005968CF">
        <w:rPr>
          <w:szCs w:val="18"/>
        </w:rPr>
        <w:tab/>
      </w:r>
      <w:r w:rsidRPr="007B5B47">
        <w:rPr>
          <w:rFonts w:cs="Arial"/>
          <w:szCs w:val="18"/>
          <w:highlight w:val="yellow"/>
        </w:rPr>
        <w:t>[</w:t>
      </w:r>
      <w:r w:rsidR="00CF56E1" w:rsidRPr="00720B04">
        <w:rPr>
          <w:highlight w:val="yellow"/>
        </w:rPr>
        <w:t xml:space="preserve">DOPLNÍ </w:t>
      </w:r>
      <w:r w:rsidR="00D17DBB">
        <w:rPr>
          <w:highlight w:val="yellow"/>
        </w:rPr>
        <w:t>DODAVATEL</w:t>
      </w:r>
      <w:r w:rsidRPr="007B5B47">
        <w:rPr>
          <w:rFonts w:cs="Arial"/>
          <w:szCs w:val="18"/>
          <w:highlight w:val="yellow"/>
        </w:rPr>
        <w:t>]</w:t>
      </w:r>
    </w:p>
    <w:p w14:paraId="55A7B627" w14:textId="79718F34" w:rsidR="00880EBE" w:rsidRPr="007B5B47" w:rsidRDefault="00880EBE" w:rsidP="005968CF">
      <w:pPr>
        <w:tabs>
          <w:tab w:val="left" w:pos="2268"/>
        </w:tabs>
        <w:spacing w:after="0" w:line="360" w:lineRule="auto"/>
        <w:rPr>
          <w:szCs w:val="18"/>
        </w:rPr>
      </w:pPr>
      <w:r w:rsidRPr="007B5B47">
        <w:rPr>
          <w:rFonts w:eastAsia="Calibri"/>
          <w:szCs w:val="18"/>
        </w:rPr>
        <w:t>ID datové schránky:</w:t>
      </w:r>
      <w:r w:rsidR="005968CF">
        <w:rPr>
          <w:rFonts w:eastAsia="Calibri"/>
          <w:szCs w:val="18"/>
        </w:rPr>
        <w:tab/>
      </w:r>
      <w:r w:rsidRPr="007B5B47">
        <w:rPr>
          <w:rFonts w:cs="Arial"/>
          <w:szCs w:val="18"/>
          <w:highlight w:val="yellow"/>
        </w:rPr>
        <w:t>[</w:t>
      </w:r>
      <w:r w:rsidR="00CF56E1" w:rsidRPr="00720B04">
        <w:rPr>
          <w:highlight w:val="yellow"/>
        </w:rPr>
        <w:t xml:space="preserve">DOPLNÍ </w:t>
      </w:r>
      <w:r w:rsidR="00D17DBB">
        <w:rPr>
          <w:highlight w:val="yellow"/>
        </w:rPr>
        <w:t>DODAVATEL</w:t>
      </w:r>
      <w:r w:rsidRPr="007B5B47">
        <w:rPr>
          <w:rFonts w:cs="Arial"/>
          <w:szCs w:val="18"/>
          <w:highlight w:val="yellow"/>
        </w:rPr>
        <w:t>]</w:t>
      </w:r>
    </w:p>
    <w:p w14:paraId="1E03EC08" w14:textId="67F5820D" w:rsidR="00880EBE" w:rsidRPr="007B5B47" w:rsidRDefault="005F1D9A" w:rsidP="005968CF">
      <w:pPr>
        <w:tabs>
          <w:tab w:val="left" w:pos="2268"/>
        </w:tabs>
        <w:spacing w:after="0" w:line="360" w:lineRule="auto"/>
        <w:rPr>
          <w:szCs w:val="18"/>
        </w:rPr>
      </w:pPr>
      <w:r>
        <w:rPr>
          <w:szCs w:val="18"/>
        </w:rPr>
        <w:t>b</w:t>
      </w:r>
      <w:r w:rsidR="00880EBE" w:rsidRPr="007B5B47">
        <w:rPr>
          <w:szCs w:val="18"/>
        </w:rPr>
        <w:t>ankovní spojení:</w:t>
      </w:r>
      <w:r w:rsidR="005968CF" w:rsidRPr="005968CF">
        <w:rPr>
          <w:rFonts w:cs="Arial"/>
          <w:szCs w:val="18"/>
        </w:rPr>
        <w:tab/>
      </w:r>
      <w:r w:rsidR="00880EBE" w:rsidRPr="007B5B47">
        <w:rPr>
          <w:rFonts w:cs="Arial"/>
          <w:szCs w:val="18"/>
          <w:highlight w:val="yellow"/>
        </w:rPr>
        <w:t>[</w:t>
      </w:r>
      <w:r w:rsidR="00CF56E1" w:rsidRPr="00720B04">
        <w:rPr>
          <w:highlight w:val="yellow"/>
        </w:rPr>
        <w:t xml:space="preserve">DOPLNÍ </w:t>
      </w:r>
      <w:r w:rsidR="00D17DBB">
        <w:rPr>
          <w:highlight w:val="yellow"/>
        </w:rPr>
        <w:t>DODAVATEL</w:t>
      </w:r>
      <w:r w:rsidR="00880EBE" w:rsidRPr="007B5B47">
        <w:rPr>
          <w:rFonts w:cs="Arial"/>
          <w:szCs w:val="18"/>
          <w:highlight w:val="yellow"/>
        </w:rPr>
        <w:t>]</w:t>
      </w:r>
    </w:p>
    <w:p w14:paraId="1782BE09" w14:textId="7CE329EF" w:rsidR="00880EBE" w:rsidRPr="000538AA" w:rsidRDefault="005F1D9A" w:rsidP="005968CF">
      <w:pPr>
        <w:tabs>
          <w:tab w:val="left" w:pos="2268"/>
        </w:tabs>
        <w:spacing w:after="0" w:line="360" w:lineRule="auto"/>
        <w:rPr>
          <w:szCs w:val="18"/>
        </w:rPr>
      </w:pPr>
      <w:r>
        <w:rPr>
          <w:szCs w:val="18"/>
        </w:rPr>
        <w:t>č</w:t>
      </w:r>
      <w:r w:rsidR="00880EBE" w:rsidRPr="007B5B47">
        <w:rPr>
          <w:szCs w:val="18"/>
        </w:rPr>
        <w:t xml:space="preserve">íslo účtu: </w:t>
      </w:r>
      <w:r w:rsidR="005968CF">
        <w:rPr>
          <w:szCs w:val="18"/>
        </w:rPr>
        <w:tab/>
      </w:r>
      <w:r w:rsidR="00880EBE" w:rsidRPr="005968CF">
        <w:rPr>
          <w:szCs w:val="18"/>
          <w:highlight w:val="yellow"/>
        </w:rPr>
        <w:t>[</w:t>
      </w:r>
      <w:r w:rsidR="00CF56E1" w:rsidRPr="005968CF">
        <w:rPr>
          <w:highlight w:val="yellow"/>
        </w:rPr>
        <w:t>DOP</w:t>
      </w:r>
      <w:r w:rsidR="00CF56E1" w:rsidRPr="00720B04">
        <w:rPr>
          <w:highlight w:val="yellow"/>
        </w:rPr>
        <w:t xml:space="preserve">LNÍ </w:t>
      </w:r>
      <w:r w:rsidR="00D17DBB">
        <w:rPr>
          <w:highlight w:val="yellow"/>
        </w:rPr>
        <w:t>DODAVATEL</w:t>
      </w:r>
      <w:r w:rsidR="00880EBE" w:rsidRPr="005F6192">
        <w:rPr>
          <w:szCs w:val="18"/>
        </w:rPr>
        <w:t>]</w:t>
      </w:r>
    </w:p>
    <w:p w14:paraId="0DC10B8E" w14:textId="77777777" w:rsidR="00880EBE" w:rsidRPr="00F322E4" w:rsidRDefault="00880EBE" w:rsidP="005968CF">
      <w:pPr>
        <w:tabs>
          <w:tab w:val="left" w:pos="2268"/>
        </w:tabs>
        <w:spacing w:after="0" w:line="360" w:lineRule="auto"/>
      </w:pPr>
      <w:r w:rsidRPr="00F322E4">
        <w:t>(dále jen „</w:t>
      </w:r>
      <w:r>
        <w:rPr>
          <w:b/>
        </w:rPr>
        <w:t>P</w:t>
      </w:r>
      <w:r w:rsidRPr="005C3D5B">
        <w:rPr>
          <w:b/>
        </w:rPr>
        <w:t>oskytovatel</w:t>
      </w:r>
      <w:r w:rsidRPr="00F322E4">
        <w:t>“)</w:t>
      </w:r>
    </w:p>
    <w:p w14:paraId="41E50779" w14:textId="77777777" w:rsidR="00880EBE" w:rsidRDefault="00880EBE" w:rsidP="00880EBE">
      <w:pPr>
        <w:spacing w:after="0" w:line="360" w:lineRule="auto"/>
        <w:jc w:val="center"/>
      </w:pPr>
      <w:r w:rsidRPr="00F322E4">
        <w:t xml:space="preserve"> </w:t>
      </w:r>
    </w:p>
    <w:p w14:paraId="0A5C9257" w14:textId="31826C37" w:rsidR="004244BC" w:rsidRDefault="004244BC" w:rsidP="00880EBE">
      <w:pPr>
        <w:spacing w:after="0" w:line="360" w:lineRule="auto"/>
        <w:jc w:val="center"/>
      </w:pPr>
      <w:r w:rsidRPr="00F322E4">
        <w:t>(</w:t>
      </w:r>
      <w:r w:rsidR="006D55CE">
        <w:t>O</w:t>
      </w:r>
      <w:r w:rsidR="002D5574" w:rsidRPr="00F322E4">
        <w:t>bjed</w:t>
      </w:r>
      <w:r w:rsidRPr="00F322E4">
        <w:t xml:space="preserve">natel a </w:t>
      </w:r>
      <w:r w:rsidR="006D55CE">
        <w:t>P</w:t>
      </w:r>
      <w:r w:rsidR="00E91D88">
        <w:t>o</w:t>
      </w:r>
      <w:r w:rsidR="00E75177" w:rsidRPr="00F322E4">
        <w:t>skyt</w:t>
      </w:r>
      <w:r w:rsidR="00ED5813" w:rsidRPr="00F322E4">
        <w:t>ovatel</w:t>
      </w:r>
      <w:r w:rsidRPr="00F322E4">
        <w:t xml:space="preserve"> dále jednotlivě též jen „</w:t>
      </w:r>
      <w:r w:rsidR="004A30F7" w:rsidRPr="00AD2FCC">
        <w:rPr>
          <w:b/>
        </w:rPr>
        <w:t>S</w:t>
      </w:r>
      <w:r w:rsidRPr="005F6192">
        <w:rPr>
          <w:b/>
        </w:rPr>
        <w:t>mluvní strana</w:t>
      </w:r>
      <w:r w:rsidRPr="00F322E4">
        <w:t>“ nebo společně „</w:t>
      </w:r>
      <w:r w:rsidR="004A30F7">
        <w:rPr>
          <w:b/>
        </w:rPr>
        <w:t>S</w:t>
      </w:r>
      <w:r w:rsidRPr="005F6192">
        <w:rPr>
          <w:b/>
        </w:rPr>
        <w:t>mluvní strany</w:t>
      </w:r>
      <w:r w:rsidRPr="00F322E4">
        <w:t>“)</w:t>
      </w:r>
    </w:p>
    <w:p w14:paraId="1C66BDDE" w14:textId="77777777" w:rsidR="005C3D5B" w:rsidRPr="00F322E4" w:rsidRDefault="005C3D5B" w:rsidP="005C3D5B">
      <w:pPr>
        <w:spacing w:after="0" w:line="360" w:lineRule="auto"/>
        <w:jc w:val="center"/>
      </w:pPr>
    </w:p>
    <w:p w14:paraId="2C8EB236" w14:textId="0EBB192C" w:rsidR="004244BC" w:rsidRPr="00F322E4" w:rsidRDefault="004244BC" w:rsidP="005C3D5B">
      <w:pPr>
        <w:spacing w:after="0" w:line="360" w:lineRule="auto"/>
        <w:jc w:val="center"/>
      </w:pPr>
      <w:r w:rsidRPr="00F322E4">
        <w:t xml:space="preserve">uzavírají v souladu </w:t>
      </w:r>
      <w:r w:rsidR="00A3358B" w:rsidRPr="00F322E4">
        <w:t xml:space="preserve">s § </w:t>
      </w:r>
      <w:r w:rsidR="00A3358B">
        <w:t>2079 a násl.</w:t>
      </w:r>
      <w:r w:rsidR="00A3358B" w:rsidRPr="00F322E4">
        <w:t xml:space="preserve"> zákona č. </w:t>
      </w:r>
      <w:r w:rsidR="00A3358B" w:rsidRPr="005F6192">
        <w:t>89/2012 Sb., občanský zákoník, ve znění pozdějších předpisů (dále jen „</w:t>
      </w:r>
      <w:r w:rsidR="00A3358B">
        <w:rPr>
          <w:b/>
        </w:rPr>
        <w:t>O</w:t>
      </w:r>
      <w:r w:rsidR="00A3358B" w:rsidRPr="00053368">
        <w:rPr>
          <w:b/>
        </w:rPr>
        <w:t>bčanský zákoník</w:t>
      </w:r>
      <w:r w:rsidR="00A3358B" w:rsidRPr="005F6192">
        <w:t>“)</w:t>
      </w:r>
      <w:r w:rsidR="00A3358B">
        <w:t xml:space="preserve"> a příslušnými ustanovení zákona č. 134/2016 Sb., o zadávání veřejných zakázek, ve znění pozdějších předpisů (dále jen „</w:t>
      </w:r>
      <w:r w:rsidR="00A3358B" w:rsidRPr="007C1FD5">
        <w:rPr>
          <w:b/>
          <w:bCs/>
        </w:rPr>
        <w:t>ZZVZ</w:t>
      </w:r>
      <w:r w:rsidR="00A3358B">
        <w:t xml:space="preserve">“) </w:t>
      </w:r>
      <w:r w:rsidR="00A3358B" w:rsidRPr="007C1FD5">
        <w:t>tuto</w:t>
      </w:r>
    </w:p>
    <w:p w14:paraId="79577CCF" w14:textId="52875B5D" w:rsidR="00ED5813" w:rsidRPr="0043443B" w:rsidRDefault="00303ABF" w:rsidP="005C3D5B">
      <w:pPr>
        <w:spacing w:after="0" w:line="360" w:lineRule="auto"/>
        <w:jc w:val="center"/>
      </w:pPr>
      <w:r w:rsidRPr="0043443B">
        <w:t xml:space="preserve">Smlouvu na </w:t>
      </w:r>
      <w:r w:rsidR="00077C20">
        <w:t xml:space="preserve">nákup </w:t>
      </w:r>
      <w:r w:rsidR="009231D2">
        <w:t xml:space="preserve">vybavení pro </w:t>
      </w:r>
      <w:r w:rsidR="00A3358B">
        <w:t>konferenční místnost</w:t>
      </w:r>
    </w:p>
    <w:p w14:paraId="2C5BFE12" w14:textId="4A463495" w:rsidR="002A590A" w:rsidRDefault="00053368" w:rsidP="005C3D5B">
      <w:pPr>
        <w:spacing w:after="0" w:line="360" w:lineRule="auto"/>
        <w:jc w:val="center"/>
      </w:pPr>
      <w:r>
        <w:t>(dále jen „</w:t>
      </w:r>
      <w:r w:rsidR="00D11797">
        <w:rPr>
          <w:b/>
        </w:rPr>
        <w:t>S</w:t>
      </w:r>
      <w:r w:rsidR="004244BC" w:rsidRPr="00053368">
        <w:rPr>
          <w:b/>
        </w:rPr>
        <w:t>mlouva</w:t>
      </w:r>
      <w:r w:rsidR="004244BC" w:rsidRPr="00F322E4">
        <w:t>“)</w:t>
      </w:r>
    </w:p>
    <w:p w14:paraId="602ECF87" w14:textId="77777777" w:rsidR="002A590A" w:rsidRDefault="002A590A" w:rsidP="002A590A">
      <w:r>
        <w:br w:type="page"/>
      </w:r>
    </w:p>
    <w:p w14:paraId="443D8227" w14:textId="28D78FAB" w:rsidR="00F25CCC" w:rsidRPr="003B0B1D" w:rsidRDefault="00F25CCC" w:rsidP="00F25CCC">
      <w:pPr>
        <w:pStyle w:val="TMNormlnModrtun"/>
        <w:pageBreakBefore/>
        <w:ind w:left="0"/>
        <w:rPr>
          <w:rFonts w:ascii="Verdana" w:hAnsi="Verdana" w:cs="Arial"/>
          <w:color w:val="auto"/>
        </w:rPr>
      </w:pPr>
      <w:r>
        <w:rPr>
          <w:rFonts w:ascii="Verdana" w:hAnsi="Verdana" w:cs="Arial"/>
          <w:color w:val="auto"/>
        </w:rPr>
        <w:lastRenderedPageBreak/>
        <w:t>PREAMBULE</w:t>
      </w:r>
    </w:p>
    <w:p w14:paraId="25F9E66F" w14:textId="63F878EA" w:rsidR="00626289" w:rsidRDefault="00A061D6" w:rsidP="00626289">
      <w:pPr>
        <w:pStyle w:val="TMNormlnModr"/>
        <w:ind w:left="0"/>
        <w:rPr>
          <w:rStyle w:val="TMNormlnModrChar"/>
          <w:rFonts w:ascii="Verdana" w:hAnsi="Verdana" w:cs="Arial"/>
          <w:color w:val="auto"/>
        </w:rPr>
      </w:pPr>
      <w:r w:rsidRPr="00A061D6">
        <w:rPr>
          <w:rStyle w:val="TMNormlnModrChar"/>
          <w:rFonts w:ascii="Verdana" w:hAnsi="Verdana" w:cs="Arial"/>
          <w:color w:val="auto"/>
        </w:rPr>
        <w:t xml:space="preserve">Tato </w:t>
      </w:r>
      <w:r w:rsidR="00636C5F">
        <w:rPr>
          <w:rStyle w:val="TMNormlnModrChar"/>
          <w:rFonts w:ascii="Verdana" w:hAnsi="Verdana" w:cs="Arial"/>
          <w:color w:val="auto"/>
        </w:rPr>
        <w:t>Smlouva</w:t>
      </w:r>
      <w:r w:rsidRPr="00A061D6">
        <w:rPr>
          <w:rStyle w:val="TMNormlnModrChar"/>
          <w:rFonts w:ascii="Verdana" w:hAnsi="Verdana" w:cs="Arial"/>
          <w:color w:val="auto"/>
        </w:rPr>
        <w:t xml:space="preserve"> je uzavírána na základě výsledku zadávacího řízení na veřejnou zakázku malého rozsahu s názvem „</w:t>
      </w:r>
      <w:r w:rsidR="00DA2C8F">
        <w:rPr>
          <w:rStyle w:val="TMNormlnModrChar"/>
          <w:rFonts w:ascii="Verdana" w:hAnsi="Verdana" w:cs="Arial"/>
          <w:i/>
          <w:iCs/>
          <w:color w:val="auto"/>
        </w:rPr>
        <w:t>V</w:t>
      </w:r>
      <w:r w:rsidR="00DA2C8F" w:rsidRPr="00DA2C8F">
        <w:rPr>
          <w:rStyle w:val="TMNormlnModrChar"/>
          <w:rFonts w:ascii="Verdana" w:hAnsi="Verdana" w:cs="Arial"/>
          <w:i/>
          <w:iCs/>
          <w:color w:val="auto"/>
        </w:rPr>
        <w:t xml:space="preserve">ybavení zasedacích místností </w:t>
      </w:r>
      <w:r w:rsidR="00DA2C8F">
        <w:rPr>
          <w:rStyle w:val="TMNormlnModrChar"/>
          <w:rFonts w:ascii="Verdana" w:hAnsi="Verdana" w:cs="Arial"/>
          <w:i/>
          <w:iCs/>
          <w:color w:val="auto"/>
        </w:rPr>
        <w:t>AV</w:t>
      </w:r>
      <w:r w:rsidR="00DA2C8F" w:rsidRPr="00DA2C8F">
        <w:rPr>
          <w:rStyle w:val="TMNormlnModrChar"/>
          <w:rFonts w:ascii="Verdana" w:hAnsi="Verdana" w:cs="Arial"/>
          <w:i/>
          <w:iCs/>
          <w:color w:val="auto"/>
        </w:rPr>
        <w:t xml:space="preserve"> technikou</w:t>
      </w:r>
      <w:r w:rsidRPr="00724669">
        <w:rPr>
          <w:rStyle w:val="TMNormlnModrChar"/>
          <w:rFonts w:ascii="Verdana" w:hAnsi="Verdana" w:cs="Arial"/>
          <w:color w:val="auto"/>
        </w:rPr>
        <w:t>“</w:t>
      </w:r>
      <w:r w:rsidRPr="00A061D6">
        <w:rPr>
          <w:rStyle w:val="TMNormlnModrChar"/>
          <w:rFonts w:ascii="Verdana" w:hAnsi="Verdana" w:cs="Arial"/>
          <w:color w:val="auto"/>
        </w:rPr>
        <w:t xml:space="preserve"> (dále jen „</w:t>
      </w:r>
      <w:r w:rsidRPr="00636C5F">
        <w:rPr>
          <w:rStyle w:val="TMNormlnModrChar"/>
          <w:rFonts w:ascii="Verdana" w:hAnsi="Verdana" w:cs="Arial"/>
          <w:b/>
          <w:color w:val="auto"/>
        </w:rPr>
        <w:t>Veřejná zakázka</w:t>
      </w:r>
      <w:r w:rsidRPr="00A061D6">
        <w:rPr>
          <w:rStyle w:val="TMNormlnModrChar"/>
          <w:rFonts w:ascii="Verdana" w:hAnsi="Verdana" w:cs="Arial"/>
          <w:color w:val="auto"/>
        </w:rPr>
        <w:t>") (to vše dále jen „</w:t>
      </w:r>
      <w:r w:rsidRPr="00636C5F">
        <w:rPr>
          <w:rStyle w:val="TMNormlnModrChar"/>
          <w:rFonts w:ascii="Verdana" w:hAnsi="Verdana" w:cs="Arial"/>
          <w:b/>
          <w:color w:val="auto"/>
        </w:rPr>
        <w:t>Zadávací řízení</w:t>
      </w:r>
      <w:r w:rsidRPr="00A061D6">
        <w:rPr>
          <w:rStyle w:val="TMNormlnModrChar"/>
          <w:rFonts w:ascii="Verdana" w:hAnsi="Verdana" w:cs="Arial"/>
          <w:color w:val="auto"/>
        </w:rPr>
        <w:t xml:space="preserve">“), zadávanou </w:t>
      </w:r>
      <w:r w:rsidR="00636C5F">
        <w:rPr>
          <w:rStyle w:val="TMNormlnModrChar"/>
          <w:rFonts w:ascii="Verdana" w:hAnsi="Verdana" w:cs="Arial"/>
          <w:color w:val="auto"/>
        </w:rPr>
        <w:t>Objednatelem</w:t>
      </w:r>
      <w:r w:rsidRPr="00A061D6">
        <w:rPr>
          <w:rStyle w:val="TMNormlnModrChar"/>
          <w:rFonts w:ascii="Verdana" w:hAnsi="Verdana" w:cs="Arial"/>
          <w:color w:val="auto"/>
        </w:rPr>
        <w:t xml:space="preserve"> jako zadavatelem</w:t>
      </w:r>
      <w:r w:rsidR="00E94DDD">
        <w:rPr>
          <w:rStyle w:val="TMNormlnModrChar"/>
          <w:rFonts w:ascii="Verdana" w:hAnsi="Verdana" w:cs="Arial"/>
          <w:color w:val="auto"/>
        </w:rPr>
        <w:t xml:space="preserve"> mimo režim zákona č.</w:t>
      </w:r>
      <w:r w:rsidR="00396476">
        <w:rPr>
          <w:rStyle w:val="TMNormlnModrChar"/>
          <w:rFonts w:ascii="Verdana" w:hAnsi="Verdana" w:cs="Arial"/>
          <w:color w:val="auto"/>
        </w:rPr>
        <w:t> </w:t>
      </w:r>
      <w:r w:rsidR="00C15B60">
        <w:rPr>
          <w:rStyle w:val="TMNormlnModrChar"/>
          <w:rFonts w:ascii="Verdana" w:hAnsi="Verdana" w:cs="Arial"/>
          <w:color w:val="auto"/>
        </w:rPr>
        <w:t xml:space="preserve">134/2016 </w:t>
      </w:r>
      <w:r w:rsidR="00054D1C">
        <w:rPr>
          <w:rStyle w:val="TMNormlnModrChar"/>
          <w:rFonts w:ascii="Verdana" w:hAnsi="Verdana" w:cs="Arial"/>
          <w:color w:val="auto"/>
        </w:rPr>
        <w:t>S</w:t>
      </w:r>
      <w:r w:rsidR="00164FD7">
        <w:rPr>
          <w:rStyle w:val="TMNormlnModrChar"/>
          <w:rFonts w:ascii="Verdana" w:hAnsi="Verdana" w:cs="Arial"/>
          <w:color w:val="auto"/>
        </w:rPr>
        <w:t>b</w:t>
      </w:r>
      <w:r w:rsidR="00054D1C">
        <w:rPr>
          <w:rStyle w:val="TMNormlnModrChar"/>
          <w:rFonts w:ascii="Verdana" w:hAnsi="Verdana" w:cs="Arial"/>
          <w:color w:val="auto"/>
        </w:rPr>
        <w:t>., o</w:t>
      </w:r>
      <w:r w:rsidR="00D17DBB">
        <w:rPr>
          <w:rStyle w:val="TMNormlnModrChar"/>
          <w:rFonts w:ascii="Verdana" w:hAnsi="Verdana" w:cs="Arial"/>
          <w:color w:val="auto"/>
        </w:rPr>
        <w:t> </w:t>
      </w:r>
      <w:r w:rsidR="00054D1C">
        <w:rPr>
          <w:rStyle w:val="TMNormlnModrChar"/>
          <w:rFonts w:ascii="Verdana" w:hAnsi="Verdana" w:cs="Arial"/>
          <w:color w:val="auto"/>
        </w:rPr>
        <w:t>zadávání veřejných zakázek na základě výjimky uvedené v </w:t>
      </w:r>
      <w:proofErr w:type="spellStart"/>
      <w:r w:rsidR="00054D1C">
        <w:rPr>
          <w:rStyle w:val="TMNormlnModrChar"/>
          <w:rFonts w:ascii="Verdana" w:hAnsi="Verdana" w:cs="Arial"/>
          <w:color w:val="auto"/>
        </w:rPr>
        <w:t>ust</w:t>
      </w:r>
      <w:proofErr w:type="spellEnd"/>
      <w:r w:rsidR="00054D1C">
        <w:rPr>
          <w:rStyle w:val="TMNormlnModrChar"/>
          <w:rFonts w:ascii="Verdana" w:hAnsi="Verdana" w:cs="Arial"/>
          <w:color w:val="auto"/>
        </w:rPr>
        <w:t>. § 31 ZZVZ</w:t>
      </w:r>
      <w:r w:rsidRPr="00A061D6">
        <w:rPr>
          <w:rStyle w:val="TMNormlnModrChar"/>
          <w:rFonts w:ascii="Verdana" w:hAnsi="Verdana" w:cs="Arial"/>
          <w:color w:val="auto"/>
        </w:rPr>
        <w:t xml:space="preserve">, neboť nabídka </w:t>
      </w:r>
      <w:r w:rsidR="004C7D23">
        <w:rPr>
          <w:rStyle w:val="TMNormlnModrChar"/>
          <w:rFonts w:ascii="Verdana" w:hAnsi="Verdana" w:cs="Arial"/>
          <w:color w:val="auto"/>
        </w:rPr>
        <w:t>Poskytovatele</w:t>
      </w:r>
      <w:r w:rsidRPr="00A061D6">
        <w:rPr>
          <w:rStyle w:val="TMNormlnModrChar"/>
          <w:rFonts w:ascii="Verdana" w:hAnsi="Verdana" w:cs="Arial"/>
          <w:color w:val="auto"/>
        </w:rPr>
        <w:t xml:space="preserve"> podaná v rámci </w:t>
      </w:r>
      <w:r w:rsidR="004C7D23">
        <w:rPr>
          <w:rStyle w:val="TMNormlnModrChar"/>
          <w:rFonts w:ascii="Verdana" w:hAnsi="Verdana" w:cs="Arial"/>
          <w:color w:val="auto"/>
        </w:rPr>
        <w:t>Z</w:t>
      </w:r>
      <w:r w:rsidRPr="00A061D6">
        <w:rPr>
          <w:rStyle w:val="TMNormlnModrChar"/>
          <w:rFonts w:ascii="Verdana" w:hAnsi="Verdana" w:cs="Arial"/>
          <w:color w:val="auto"/>
        </w:rPr>
        <w:t xml:space="preserve">adávacího řízení byla </w:t>
      </w:r>
      <w:r w:rsidR="004C7D23">
        <w:rPr>
          <w:rStyle w:val="TMNormlnModrChar"/>
          <w:rFonts w:ascii="Verdana" w:hAnsi="Verdana" w:cs="Arial"/>
          <w:color w:val="auto"/>
        </w:rPr>
        <w:t>Objednatelem</w:t>
      </w:r>
      <w:r w:rsidRPr="00A061D6">
        <w:rPr>
          <w:rStyle w:val="TMNormlnModrChar"/>
          <w:rFonts w:ascii="Verdana" w:hAnsi="Verdana" w:cs="Arial"/>
          <w:color w:val="auto"/>
        </w:rPr>
        <w:t xml:space="preserve"> vyhodnocena jako nejvýhodnější.  Pokud se v této </w:t>
      </w:r>
      <w:r w:rsidR="004C7D23">
        <w:rPr>
          <w:rStyle w:val="TMNormlnModrChar"/>
          <w:rFonts w:ascii="Verdana" w:hAnsi="Verdana" w:cs="Arial"/>
          <w:color w:val="auto"/>
        </w:rPr>
        <w:t>Smlouvě</w:t>
      </w:r>
      <w:r w:rsidRPr="00A061D6">
        <w:rPr>
          <w:rStyle w:val="TMNormlnModrChar"/>
          <w:rFonts w:ascii="Verdana" w:hAnsi="Verdana" w:cs="Arial"/>
          <w:color w:val="auto"/>
        </w:rPr>
        <w:t xml:space="preserve"> odkazuje na zadávací podmínky, zadávací dokumentaci či nabídku </w:t>
      </w:r>
      <w:r w:rsidR="004C7D23">
        <w:rPr>
          <w:rStyle w:val="TMNormlnModrChar"/>
          <w:rFonts w:ascii="Verdana" w:hAnsi="Verdana" w:cs="Arial"/>
          <w:color w:val="auto"/>
        </w:rPr>
        <w:t>Poskytovatele</w:t>
      </w:r>
      <w:r w:rsidRPr="00A061D6">
        <w:rPr>
          <w:rStyle w:val="TMNormlnModrChar"/>
          <w:rFonts w:ascii="Verdana" w:hAnsi="Verdana" w:cs="Arial"/>
          <w:color w:val="auto"/>
        </w:rPr>
        <w:t>, myslí se tím dokumenty související se Zadávacím řízením (dále jen „</w:t>
      </w:r>
      <w:r w:rsidRPr="004C7D23">
        <w:rPr>
          <w:rStyle w:val="TMNormlnModrChar"/>
          <w:rFonts w:ascii="Verdana" w:hAnsi="Verdana" w:cs="Arial"/>
          <w:b/>
          <w:color w:val="auto"/>
        </w:rPr>
        <w:t>Dokumenty Zadávacího řízení</w:t>
      </w:r>
      <w:r w:rsidRPr="00A061D6">
        <w:rPr>
          <w:rStyle w:val="TMNormlnModrChar"/>
          <w:rFonts w:ascii="Verdana" w:hAnsi="Verdana" w:cs="Arial"/>
          <w:color w:val="auto"/>
        </w:rPr>
        <w:t>“).</w:t>
      </w:r>
      <w:r w:rsidR="00626289" w:rsidRPr="008B2AA9">
        <w:rPr>
          <w:rStyle w:val="TMNormlnModrChar"/>
          <w:rFonts w:ascii="Verdana" w:hAnsi="Verdana" w:cs="Arial"/>
          <w:color w:val="auto"/>
        </w:rPr>
        <w:t xml:space="preserve"> </w:t>
      </w:r>
    </w:p>
    <w:p w14:paraId="1A607C30" w14:textId="77777777" w:rsidR="002F7961" w:rsidRPr="000538AA" w:rsidRDefault="002F7961" w:rsidP="002F7961">
      <w:pPr>
        <w:pStyle w:val="Nadpis1"/>
      </w:pPr>
      <w:r>
        <w:t>PŘEDMĚT SMLOUVY</w:t>
      </w:r>
    </w:p>
    <w:p w14:paraId="21697F4F" w14:textId="4DC60DDB" w:rsidR="009B330B" w:rsidRPr="0064568A" w:rsidRDefault="002F7961" w:rsidP="00EC6B4C">
      <w:pPr>
        <w:pStyle w:val="Nadpis2"/>
      </w:pPr>
      <w:r w:rsidRPr="006D55CE">
        <w:t xml:space="preserve">Předmětem této </w:t>
      </w:r>
      <w:r>
        <w:t>S</w:t>
      </w:r>
      <w:r w:rsidRPr="006D55CE">
        <w:t>mlouvy je závazek Poskytovatele</w:t>
      </w:r>
      <w:r>
        <w:t xml:space="preserve"> dodat Objednateli </w:t>
      </w:r>
      <w:bookmarkStart w:id="0" w:name="_Hlk4406868"/>
      <w:r w:rsidR="009B75C3">
        <w:t>vybavení</w:t>
      </w:r>
      <w:r w:rsidR="001A4343">
        <w:t xml:space="preserve"> </w:t>
      </w:r>
      <w:r w:rsidR="009B75C3">
        <w:t>pro</w:t>
      </w:r>
      <w:r w:rsidR="005F7B7E">
        <w:t> </w:t>
      </w:r>
      <w:r w:rsidR="00F81C4C">
        <w:t>zasedací místnosti</w:t>
      </w:r>
      <w:r w:rsidR="00411A8C">
        <w:t xml:space="preserve"> Objednatele</w:t>
      </w:r>
      <w:r w:rsidR="008B43A5">
        <w:t>, a to</w:t>
      </w:r>
      <w:r w:rsidR="00411A8C">
        <w:t xml:space="preserve"> v Místě plnění specifikovaném níže</w:t>
      </w:r>
      <w:r w:rsidR="00077D0B">
        <w:t xml:space="preserve"> (dále jen „</w:t>
      </w:r>
      <w:r w:rsidR="00F81C4C">
        <w:rPr>
          <w:b/>
          <w:bCs/>
        </w:rPr>
        <w:t>Zasedací</w:t>
      </w:r>
      <w:r w:rsidR="00077D0B">
        <w:rPr>
          <w:b/>
          <w:bCs/>
        </w:rPr>
        <w:t xml:space="preserve"> místnost</w:t>
      </w:r>
      <w:r w:rsidR="00F81C4C">
        <w:rPr>
          <w:b/>
          <w:bCs/>
        </w:rPr>
        <w:t>i</w:t>
      </w:r>
      <w:r w:rsidR="00077D0B">
        <w:t>“)</w:t>
      </w:r>
      <w:r w:rsidR="009B75C3">
        <w:t xml:space="preserve">, tj. příslušný hardware </w:t>
      </w:r>
      <w:r>
        <w:t>(dále jen „</w:t>
      </w:r>
      <w:r>
        <w:rPr>
          <w:b/>
        </w:rPr>
        <w:t>HW</w:t>
      </w:r>
      <w:r>
        <w:t>“)</w:t>
      </w:r>
      <w:r w:rsidR="001A4343">
        <w:t xml:space="preserve">, </w:t>
      </w:r>
      <w:r w:rsidR="00DE0F3D">
        <w:t>příslušný software</w:t>
      </w:r>
      <w:r w:rsidR="000C0874">
        <w:t>, pokud je součástí dodaného HW</w:t>
      </w:r>
      <w:r w:rsidR="00DE0F3D">
        <w:t xml:space="preserve"> (dále jen „</w:t>
      </w:r>
      <w:r w:rsidR="00DE0F3D">
        <w:rPr>
          <w:b/>
          <w:bCs/>
        </w:rPr>
        <w:t>SW</w:t>
      </w:r>
      <w:r w:rsidR="00DE0F3D">
        <w:t>“)</w:t>
      </w:r>
      <w:r w:rsidR="00461E4A">
        <w:t xml:space="preserve"> vč. licencí k SW (dále jen „</w:t>
      </w:r>
      <w:r w:rsidR="00461E4A">
        <w:rPr>
          <w:b/>
          <w:bCs/>
        </w:rPr>
        <w:t>Licence</w:t>
      </w:r>
      <w:r w:rsidR="00461E4A">
        <w:t>“)</w:t>
      </w:r>
      <w:r w:rsidR="00CC35D4">
        <w:t xml:space="preserve"> </w:t>
      </w:r>
      <w:bookmarkEnd w:id="0"/>
      <w:r w:rsidR="007C2CFA">
        <w:t>(HW, SW</w:t>
      </w:r>
      <w:r w:rsidR="00427732">
        <w:t xml:space="preserve"> a</w:t>
      </w:r>
      <w:r w:rsidR="007C2CFA">
        <w:t xml:space="preserve"> Licence dále také jen „</w:t>
      </w:r>
      <w:r w:rsidR="00780EBA">
        <w:rPr>
          <w:b/>
          <w:bCs/>
        </w:rPr>
        <w:t>Dodávka</w:t>
      </w:r>
      <w:r w:rsidR="007C2CFA" w:rsidRPr="007C2CFA">
        <w:t>“)</w:t>
      </w:r>
      <w:r w:rsidR="00427732">
        <w:t xml:space="preserve">, a to vše vč. </w:t>
      </w:r>
      <w:r w:rsidR="002D3C11">
        <w:t xml:space="preserve">HW </w:t>
      </w:r>
      <w:proofErr w:type="spellStart"/>
      <w:r w:rsidR="00427732">
        <w:t>maintenance</w:t>
      </w:r>
      <w:proofErr w:type="spellEnd"/>
      <w:r w:rsidR="002D3C11">
        <w:t xml:space="preserve"> a SW </w:t>
      </w:r>
      <w:proofErr w:type="spellStart"/>
      <w:r w:rsidR="002D3C11">
        <w:t>maintenance</w:t>
      </w:r>
      <w:proofErr w:type="spellEnd"/>
      <w:r w:rsidR="00427732">
        <w:t xml:space="preserve"> k </w:t>
      </w:r>
      <w:r w:rsidR="00E34D15">
        <w:t>Dodávce</w:t>
      </w:r>
      <w:r w:rsidR="00427732">
        <w:t xml:space="preserve"> (dále jen „</w:t>
      </w:r>
      <w:proofErr w:type="spellStart"/>
      <w:r w:rsidR="00427732" w:rsidRPr="00EC6B4C">
        <w:rPr>
          <w:b/>
        </w:rPr>
        <w:t>Maintenance</w:t>
      </w:r>
      <w:proofErr w:type="spellEnd"/>
      <w:r w:rsidR="00427732">
        <w:t>“)</w:t>
      </w:r>
      <w:r w:rsidR="00EF1942">
        <w:t xml:space="preserve"> </w:t>
      </w:r>
      <w:r w:rsidR="006B53C4">
        <w:t>(</w:t>
      </w:r>
      <w:r w:rsidR="00503D67">
        <w:t>Dodávka</w:t>
      </w:r>
      <w:r w:rsidR="00C8018A">
        <w:t xml:space="preserve"> vč.</w:t>
      </w:r>
      <w:r w:rsidR="00995EF2">
        <w:t> </w:t>
      </w:r>
      <w:proofErr w:type="spellStart"/>
      <w:r w:rsidR="00C8018A">
        <w:t>Maintenance</w:t>
      </w:r>
      <w:proofErr w:type="spellEnd"/>
      <w:r w:rsidR="00EF1942">
        <w:t xml:space="preserve"> dále také</w:t>
      </w:r>
      <w:r w:rsidR="006B53C4">
        <w:t xml:space="preserve"> jen </w:t>
      </w:r>
      <w:r w:rsidR="006B53C4" w:rsidRPr="00EC6B4C">
        <w:rPr>
          <w:b/>
        </w:rPr>
        <w:t>„</w:t>
      </w:r>
      <w:r w:rsidR="006B53C4" w:rsidRPr="00893DF7">
        <w:rPr>
          <w:b/>
        </w:rPr>
        <w:t>Plnění</w:t>
      </w:r>
      <w:r w:rsidR="006B53C4" w:rsidRPr="00893DF7">
        <w:t>“)</w:t>
      </w:r>
      <w:r w:rsidR="00A254F4" w:rsidRPr="00893DF7">
        <w:t xml:space="preserve"> a dále převést na</w:t>
      </w:r>
      <w:r w:rsidR="00396476" w:rsidRPr="00893DF7">
        <w:t> </w:t>
      </w:r>
      <w:r w:rsidR="00A254F4" w:rsidRPr="00893DF7">
        <w:t>Objednatele</w:t>
      </w:r>
      <w:r w:rsidR="00C92B5D" w:rsidRPr="00893DF7">
        <w:t xml:space="preserve"> </w:t>
      </w:r>
      <w:r w:rsidR="00C92B5D" w:rsidRPr="0064568A">
        <w:t xml:space="preserve">vlastnické právo </w:t>
      </w:r>
      <w:r w:rsidR="0005181A" w:rsidRPr="0064568A">
        <w:t>k</w:t>
      </w:r>
      <w:r w:rsidR="00995EF2">
        <w:t> </w:t>
      </w:r>
      <w:r w:rsidR="00C92B5D" w:rsidRPr="0064568A">
        <w:t>dodaným hmotným částem Plnění</w:t>
      </w:r>
      <w:r w:rsidR="006B53C4" w:rsidRPr="0064568A">
        <w:t>.</w:t>
      </w:r>
      <w:r w:rsidR="0059570D" w:rsidRPr="0064568A">
        <w:t xml:space="preserve"> </w:t>
      </w:r>
      <w:r w:rsidR="00077764" w:rsidRPr="0064568A">
        <w:t xml:space="preserve">Podrobná specifikace Plnění je uvedena v Příloze č. </w:t>
      </w:r>
      <w:r w:rsidR="00F71D0F">
        <w:t>1</w:t>
      </w:r>
      <w:r w:rsidR="00F71D0F" w:rsidRPr="0064568A">
        <w:t xml:space="preserve"> </w:t>
      </w:r>
      <w:r w:rsidR="00077764" w:rsidRPr="0064568A">
        <w:t>Smlouvy a je pro</w:t>
      </w:r>
      <w:r w:rsidR="00752B87" w:rsidRPr="0064568A">
        <w:t> </w:t>
      </w:r>
      <w:r w:rsidR="007E604A" w:rsidRPr="0064568A">
        <w:t>P</w:t>
      </w:r>
      <w:r w:rsidR="00077764" w:rsidRPr="0064568A">
        <w:t>oskytovatele závazná.</w:t>
      </w:r>
    </w:p>
    <w:p w14:paraId="4122A70B" w14:textId="70EDE850" w:rsidR="004D7CD2" w:rsidRPr="0064568A" w:rsidRDefault="00F92E3B" w:rsidP="570C9AB3">
      <w:pPr>
        <w:pStyle w:val="Nadpis2"/>
        <w:numPr>
          <w:ilvl w:val="0"/>
          <w:numId w:val="0"/>
        </w:numPr>
      </w:pPr>
      <w:bookmarkStart w:id="1" w:name="_Ref315348630"/>
      <w:r>
        <w:t>Poskytovatel se zavazuje</w:t>
      </w:r>
      <w:r w:rsidR="004D7CD2">
        <w:t xml:space="preserve"> v rámci </w:t>
      </w:r>
      <w:proofErr w:type="spellStart"/>
      <w:r w:rsidR="004D7CD2">
        <w:t>Maintenance</w:t>
      </w:r>
      <w:proofErr w:type="spellEnd"/>
      <w:r w:rsidR="004D7CD2">
        <w:t>:</w:t>
      </w:r>
    </w:p>
    <w:p w14:paraId="1E92CC8E" w14:textId="01901B18" w:rsidR="00B92376" w:rsidRPr="00C827A0" w:rsidRDefault="00F92E3B" w:rsidP="00FE3C79">
      <w:pPr>
        <w:pStyle w:val="Nadpis3"/>
        <w:rPr>
          <w:rFonts w:cs="Arial"/>
        </w:rPr>
      </w:pPr>
      <w:r>
        <w:t>poskytovat</w:t>
      </w:r>
      <w:r w:rsidR="00513E83">
        <w:t xml:space="preserve"> </w:t>
      </w:r>
      <w:r w:rsidR="009C5BC2">
        <w:t xml:space="preserve">HW </w:t>
      </w:r>
      <w:proofErr w:type="spellStart"/>
      <w:r w:rsidR="009C5BC2">
        <w:t>m</w:t>
      </w:r>
      <w:r w:rsidR="00FB0E26">
        <w:t>aintenance</w:t>
      </w:r>
      <w:proofErr w:type="spellEnd"/>
      <w:r w:rsidR="00942CDE">
        <w:t xml:space="preserve"> v Místě plnění</w:t>
      </w:r>
      <w:r w:rsidR="00513E83">
        <w:t xml:space="preserve"> </w:t>
      </w:r>
      <w:r>
        <w:t xml:space="preserve">v rámci servisního programu </w:t>
      </w:r>
      <w:r w:rsidR="00CE08B2">
        <w:t>v</w:t>
      </w:r>
      <w:r w:rsidR="000C0405">
        <w:t xml:space="preserve">ýrobce </w:t>
      </w:r>
      <w:r w:rsidR="009C5BC2">
        <w:t>HW</w:t>
      </w:r>
      <w:r w:rsidR="000C0405">
        <w:t xml:space="preserve">, ke kterému je </w:t>
      </w:r>
      <w:r w:rsidR="009C5BC2">
        <w:t xml:space="preserve">HW </w:t>
      </w:r>
      <w:proofErr w:type="spellStart"/>
      <w:r w:rsidR="009C5BC2">
        <w:t>m</w:t>
      </w:r>
      <w:r w:rsidR="00864B5B">
        <w:t>aintenance</w:t>
      </w:r>
      <w:proofErr w:type="spellEnd"/>
      <w:r w:rsidR="000C0405">
        <w:t xml:space="preserve"> poskytován</w:t>
      </w:r>
      <w:r w:rsidR="009C5BC2">
        <w:t>a</w:t>
      </w:r>
      <w:r w:rsidR="000C0405">
        <w:t>.</w:t>
      </w:r>
      <w:r w:rsidR="009B330B">
        <w:t xml:space="preserve"> Poskytovatel se zavazuje poskytovat </w:t>
      </w:r>
      <w:r w:rsidR="00EC6D4B">
        <w:t xml:space="preserve">HW </w:t>
      </w:r>
      <w:proofErr w:type="spellStart"/>
      <w:r w:rsidR="00EC6D4B">
        <w:t>m</w:t>
      </w:r>
      <w:r w:rsidR="000C38A4">
        <w:t>aintenance</w:t>
      </w:r>
      <w:proofErr w:type="spellEnd"/>
      <w:r w:rsidR="000C38A4">
        <w:t xml:space="preserve"> </w:t>
      </w:r>
      <w:r w:rsidR="0087629D">
        <w:t>minimálně</w:t>
      </w:r>
      <w:r w:rsidR="002D20AA">
        <w:t xml:space="preserve"> </w:t>
      </w:r>
      <w:r w:rsidR="009B330B">
        <w:t xml:space="preserve">v rozsahu </w:t>
      </w:r>
      <w:r w:rsidR="009B330B" w:rsidRPr="00C827A0">
        <w:rPr>
          <w:rFonts w:cs="Arial"/>
        </w:rPr>
        <w:t>on</w:t>
      </w:r>
      <w:r w:rsidR="009B330B" w:rsidRPr="00C827A0">
        <w:rPr>
          <w:rFonts w:cs="Arial"/>
        </w:rPr>
        <w:noBreakHyphen/>
      </w:r>
      <w:proofErr w:type="spellStart"/>
      <w:r w:rsidR="009B330B" w:rsidRPr="00C827A0">
        <w:rPr>
          <w:rFonts w:cs="Arial"/>
        </w:rPr>
        <w:t>site</w:t>
      </w:r>
      <w:proofErr w:type="spellEnd"/>
      <w:r w:rsidR="009B330B" w:rsidRPr="00C827A0">
        <w:rPr>
          <w:rFonts w:cs="Arial"/>
        </w:rPr>
        <w:t xml:space="preserve"> </w:t>
      </w:r>
      <w:proofErr w:type="spellStart"/>
      <w:r w:rsidR="009B330B" w:rsidRPr="00C827A0">
        <w:rPr>
          <w:rFonts w:cs="Arial"/>
        </w:rPr>
        <w:t>repair</w:t>
      </w:r>
      <w:proofErr w:type="spellEnd"/>
      <w:r w:rsidR="009B330B" w:rsidRPr="00C827A0">
        <w:rPr>
          <w:rFonts w:cs="Arial"/>
        </w:rPr>
        <w:t xml:space="preserve">, </w:t>
      </w:r>
      <w:r w:rsidR="002D20AA">
        <w:t>v</w:t>
      </w:r>
      <w:r w:rsidR="00EC6D4B">
        <w:t> </w:t>
      </w:r>
      <w:r w:rsidR="002D20AA">
        <w:t>režimu</w:t>
      </w:r>
      <w:r w:rsidR="00EC6D4B">
        <w:t xml:space="preserve"> 5</w:t>
      </w:r>
      <w:r w:rsidR="003A180A">
        <w:t>x8, tj. od pondělí do</w:t>
      </w:r>
      <w:r w:rsidR="00995EF2">
        <w:t> </w:t>
      </w:r>
      <w:r w:rsidR="003A180A">
        <w:t>pátku (mimo státem uznané svátky) vždy od 8</w:t>
      </w:r>
      <w:r w:rsidR="00C17C23">
        <w:t>:</w:t>
      </w:r>
      <w:r w:rsidR="003A180A">
        <w:t>00 hod. do 17:00 hod.</w:t>
      </w:r>
      <w:r w:rsidR="00D826E9">
        <w:t xml:space="preserve"> (dále jen „</w:t>
      </w:r>
      <w:r w:rsidR="00D826E9" w:rsidRPr="00C827A0">
        <w:rPr>
          <w:b/>
          <w:bCs/>
        </w:rPr>
        <w:t>Režim 5x8</w:t>
      </w:r>
      <w:r w:rsidR="00D826E9">
        <w:t>“)</w:t>
      </w:r>
      <w:r w:rsidR="009B330B" w:rsidRPr="00C827A0">
        <w:rPr>
          <w:rFonts w:cs="Arial"/>
        </w:rPr>
        <w:t xml:space="preserve">, </w:t>
      </w:r>
      <w:r w:rsidR="0087629D" w:rsidRPr="00C827A0">
        <w:rPr>
          <w:rFonts w:cs="Arial"/>
        </w:rPr>
        <w:t>a</w:t>
      </w:r>
      <w:r w:rsidR="00396476" w:rsidRPr="00C827A0">
        <w:rPr>
          <w:rFonts w:cs="Arial"/>
        </w:rPr>
        <w:t> </w:t>
      </w:r>
      <w:r w:rsidR="0087629D" w:rsidRPr="00C827A0">
        <w:rPr>
          <w:rFonts w:cs="Arial"/>
        </w:rPr>
        <w:t xml:space="preserve">to </w:t>
      </w:r>
      <w:r w:rsidR="009B330B" w:rsidRPr="00C827A0">
        <w:rPr>
          <w:rFonts w:cs="Arial"/>
        </w:rPr>
        <w:t>s</w:t>
      </w:r>
      <w:r w:rsidR="008A1DD6" w:rsidRPr="00C827A0">
        <w:rPr>
          <w:rFonts w:cs="Arial"/>
        </w:rPr>
        <w:t xml:space="preserve"> termínem opravy </w:t>
      </w:r>
      <w:r w:rsidR="002941AF" w:rsidRPr="00C827A0">
        <w:rPr>
          <w:rFonts w:cs="Arial"/>
        </w:rPr>
        <w:t>následující</w:t>
      </w:r>
      <w:r w:rsidR="008A1DD6" w:rsidRPr="00C827A0">
        <w:rPr>
          <w:rFonts w:cs="Arial"/>
        </w:rPr>
        <w:t xml:space="preserve"> pracovní den</w:t>
      </w:r>
      <w:r w:rsidR="00E71747" w:rsidRPr="00C827A0">
        <w:rPr>
          <w:rFonts w:cs="Arial"/>
        </w:rPr>
        <w:t xml:space="preserve"> po nahlášení vady</w:t>
      </w:r>
      <w:r w:rsidR="008A1DD6" w:rsidRPr="00C827A0">
        <w:rPr>
          <w:rFonts w:cs="Arial"/>
        </w:rPr>
        <w:t xml:space="preserve"> a čtyřhodino</w:t>
      </w:r>
      <w:r w:rsidR="00C11CAF" w:rsidRPr="00C827A0">
        <w:rPr>
          <w:rFonts w:cs="Arial"/>
        </w:rPr>
        <w:t>vo</w:t>
      </w:r>
      <w:r w:rsidR="008A1DD6" w:rsidRPr="00C827A0">
        <w:rPr>
          <w:rFonts w:cs="Arial"/>
        </w:rPr>
        <w:t>u reakční lhůtou</w:t>
      </w:r>
      <w:r w:rsidR="00E71747" w:rsidRPr="00C827A0">
        <w:rPr>
          <w:rFonts w:cs="Arial"/>
        </w:rPr>
        <w:t xml:space="preserve"> od nahlášení vady</w:t>
      </w:r>
      <w:r w:rsidR="002A293A" w:rsidRPr="00C827A0">
        <w:rPr>
          <w:rFonts w:cs="Arial"/>
        </w:rPr>
        <w:t xml:space="preserve">. </w:t>
      </w:r>
      <w:r w:rsidR="00C827A0" w:rsidRPr="00C827A0">
        <w:rPr>
          <w:rFonts w:cs="Arial"/>
        </w:rPr>
        <w:t xml:space="preserve">Poskytovatel </w:t>
      </w:r>
      <w:r w:rsidR="00C827A0">
        <w:rPr>
          <w:rFonts w:cs="Arial"/>
        </w:rPr>
        <w:t xml:space="preserve">se </w:t>
      </w:r>
      <w:r w:rsidR="00C827A0" w:rsidRPr="00C827A0">
        <w:rPr>
          <w:rFonts w:cs="Arial"/>
        </w:rPr>
        <w:t xml:space="preserve">zavazuje přijímat </w:t>
      </w:r>
      <w:r w:rsidR="00C827A0">
        <w:rPr>
          <w:rFonts w:cs="Arial"/>
        </w:rPr>
        <w:t>nahlašování vad dle</w:t>
      </w:r>
      <w:r w:rsidR="00995EF2">
        <w:rPr>
          <w:rFonts w:cs="Arial"/>
        </w:rPr>
        <w:t> </w:t>
      </w:r>
      <w:r w:rsidR="00C827A0">
        <w:rPr>
          <w:rFonts w:cs="Arial"/>
        </w:rPr>
        <w:t>předcházející věty</w:t>
      </w:r>
      <w:r w:rsidR="00C827A0" w:rsidRPr="00C827A0">
        <w:rPr>
          <w:rFonts w:cs="Arial"/>
        </w:rPr>
        <w:t xml:space="preserve"> prostřednictvím svého e</w:t>
      </w:r>
      <w:r w:rsidR="00C827A0">
        <w:rPr>
          <w:rFonts w:cs="Arial"/>
        </w:rPr>
        <w:t>-</w:t>
      </w:r>
      <w:r w:rsidR="00C827A0" w:rsidRPr="00C827A0">
        <w:rPr>
          <w:rFonts w:cs="Arial"/>
        </w:rPr>
        <w:t xml:space="preserve">mailu na adrese: </w:t>
      </w:r>
      <w:r w:rsidR="00C827A0" w:rsidRPr="00F02F70">
        <w:rPr>
          <w:rFonts w:cs="Arial"/>
          <w:highlight w:val="yellow"/>
        </w:rPr>
        <w:t>[DOPLNÍ DODAVATEL]</w:t>
      </w:r>
      <w:r w:rsidR="00C827A0" w:rsidRPr="00C827A0">
        <w:rPr>
          <w:rFonts w:cs="Arial"/>
        </w:rPr>
        <w:t xml:space="preserve">. Poskytovatel se zavazuje zajistit dostupnost </w:t>
      </w:r>
      <w:r w:rsidR="00C827A0">
        <w:rPr>
          <w:rFonts w:cs="Arial"/>
        </w:rPr>
        <w:t>tohoto</w:t>
      </w:r>
      <w:r w:rsidR="00C827A0" w:rsidRPr="00C827A0">
        <w:rPr>
          <w:rFonts w:cs="Arial"/>
        </w:rPr>
        <w:t xml:space="preserve"> komunikační</w:t>
      </w:r>
      <w:r w:rsidR="00C827A0">
        <w:rPr>
          <w:rFonts w:cs="Arial"/>
        </w:rPr>
        <w:t>ho</w:t>
      </w:r>
      <w:r w:rsidR="00C827A0" w:rsidRPr="00C827A0">
        <w:rPr>
          <w:rFonts w:cs="Arial"/>
        </w:rPr>
        <w:t xml:space="preserve"> kanál</w:t>
      </w:r>
      <w:r w:rsidR="00F02F70">
        <w:rPr>
          <w:rFonts w:cs="Arial"/>
        </w:rPr>
        <w:t>u</w:t>
      </w:r>
      <w:r w:rsidR="00C827A0" w:rsidRPr="00C827A0">
        <w:rPr>
          <w:rFonts w:cs="Arial"/>
        </w:rPr>
        <w:t xml:space="preserve"> v Režimu 5x8</w:t>
      </w:r>
      <w:r w:rsidR="003A180A" w:rsidRPr="00C827A0">
        <w:rPr>
          <w:rFonts w:cs="Arial"/>
        </w:rPr>
        <w:t>;</w:t>
      </w:r>
    </w:p>
    <w:p w14:paraId="07267B0D" w14:textId="2966CDA8" w:rsidR="003A180A" w:rsidRDefault="00116AC3" w:rsidP="00FE3C79">
      <w:pPr>
        <w:pStyle w:val="Nadpis3"/>
        <w:rPr>
          <w:rFonts w:cs="Arial"/>
        </w:rPr>
      </w:pPr>
      <w:r>
        <w:t xml:space="preserve">poskytovat SW </w:t>
      </w:r>
      <w:proofErr w:type="spellStart"/>
      <w:r>
        <w:t>maintenance</w:t>
      </w:r>
      <w:proofErr w:type="spellEnd"/>
      <w:r>
        <w:t xml:space="preserve"> v rámci servisního programu výrobce SW, resp. Licencí, ke kterému je SW </w:t>
      </w:r>
      <w:proofErr w:type="spellStart"/>
      <w:r>
        <w:t>maintenance</w:t>
      </w:r>
      <w:proofErr w:type="spellEnd"/>
      <w:r>
        <w:t xml:space="preserve"> poskytována</w:t>
      </w:r>
      <w:r w:rsidR="00D826E9">
        <w:t xml:space="preserve">. Poskytovatel se zavazuje poskytovat SW </w:t>
      </w:r>
      <w:proofErr w:type="spellStart"/>
      <w:r w:rsidR="00D826E9">
        <w:t>maintenance</w:t>
      </w:r>
      <w:proofErr w:type="spellEnd"/>
      <w:r w:rsidR="00D826E9">
        <w:t xml:space="preserve"> v Režimu </w:t>
      </w:r>
      <w:r w:rsidR="00A66B9F">
        <w:t>5x8</w:t>
      </w:r>
      <w:r w:rsidR="00D826E9">
        <w:rPr>
          <w:rFonts w:cs="Arial"/>
        </w:rPr>
        <w:t xml:space="preserve">, a to </w:t>
      </w:r>
      <w:r w:rsidR="00E37A77" w:rsidRPr="000F428F">
        <w:t>minimálně v rozsahu následujících činností</w:t>
      </w:r>
      <w:r w:rsidR="00E37A77">
        <w:rPr>
          <w:rFonts w:cs="Arial"/>
        </w:rPr>
        <w:t>:</w:t>
      </w:r>
    </w:p>
    <w:p w14:paraId="62C2D019" w14:textId="77777777" w:rsidR="00972F72" w:rsidRPr="000F428F" w:rsidRDefault="00972F72" w:rsidP="00FE3C79">
      <w:pPr>
        <w:pStyle w:val="Nadpis3"/>
      </w:pPr>
      <w:r w:rsidRPr="000F428F">
        <w:t>možnost bezplatného přístupu a oprávnění k používání aktuální verze SW (nejvyšší verze produktu, která je pro používanou platformu právě komerčně dostupná, a která je pod</w:t>
      </w:r>
      <w:r>
        <w:t> </w:t>
      </w:r>
      <w:r w:rsidRPr="000F428F">
        <w:t xml:space="preserve">platnou podporou) a opravné verze, včetně jejich aktualizace, budou-li nějaké dostupné; </w:t>
      </w:r>
    </w:p>
    <w:p w14:paraId="66B642EB" w14:textId="14C44078" w:rsidR="00972F72" w:rsidRPr="000F428F" w:rsidRDefault="00972F72" w:rsidP="00FE3C79">
      <w:pPr>
        <w:pStyle w:val="Nadpis3"/>
      </w:pPr>
      <w:r w:rsidRPr="000F428F">
        <w:t xml:space="preserve">instalace upgradů a bezpečnostních záplat pro udržení maximální úrovně bezpečného provozu </w:t>
      </w:r>
      <w:r>
        <w:t xml:space="preserve">SW </w:t>
      </w:r>
      <w:r w:rsidRPr="000F428F">
        <w:t xml:space="preserve">v souladu s interním nastavením úrovně zabezpečení </w:t>
      </w:r>
      <w:r w:rsidR="006F125F">
        <w:t>Objednatele</w:t>
      </w:r>
      <w:r w:rsidRPr="000F428F">
        <w:t xml:space="preserve">; </w:t>
      </w:r>
    </w:p>
    <w:p w14:paraId="67EC5F93" w14:textId="78739B9D" w:rsidR="00E37A77" w:rsidRPr="00E37A77" w:rsidRDefault="00972F72" w:rsidP="00FE3C79">
      <w:pPr>
        <w:pStyle w:val="Nadpis3"/>
      </w:pPr>
      <w:r>
        <w:t xml:space="preserve">zajištění SW </w:t>
      </w:r>
      <w:proofErr w:type="spellStart"/>
      <w:r>
        <w:t>maintenance</w:t>
      </w:r>
      <w:proofErr w:type="spellEnd"/>
      <w:r>
        <w:t xml:space="preserve"> a případných aktualizací tak, aby byl po celou dobu poskytování SW </w:t>
      </w:r>
      <w:proofErr w:type="spellStart"/>
      <w:r>
        <w:t>maintenance</w:t>
      </w:r>
      <w:proofErr w:type="spellEnd"/>
      <w:r>
        <w:t xml:space="preserve"> v souladu s aktuálně platnou a účinnou legislativou v České republice.</w:t>
      </w:r>
    </w:p>
    <w:p w14:paraId="4BC51822" w14:textId="3D0ED026" w:rsidR="006A5A37" w:rsidRDefault="006A5A37" w:rsidP="570C9AB3">
      <w:pPr>
        <w:pStyle w:val="Nadpis2"/>
        <w:numPr>
          <w:ilvl w:val="0"/>
          <w:numId w:val="0"/>
        </w:numPr>
      </w:pPr>
      <w:r>
        <w:t>Součástí Plnění</w:t>
      </w:r>
      <w:r w:rsidR="00077D0B">
        <w:t xml:space="preserve"> je rovněž montáž a zprovoznění </w:t>
      </w:r>
      <w:r w:rsidR="00340C7C">
        <w:t>Plnění uvedené</w:t>
      </w:r>
      <w:r w:rsidR="00B046A1">
        <w:t>ho</w:t>
      </w:r>
      <w:r w:rsidR="00340C7C">
        <w:t xml:space="preserve"> v Příloze č. </w:t>
      </w:r>
      <w:r w:rsidR="00697168">
        <w:t xml:space="preserve">1 </w:t>
      </w:r>
      <w:r w:rsidR="00340C7C">
        <w:t>Smlouvy</w:t>
      </w:r>
      <w:r w:rsidR="00EA65ED">
        <w:t>.</w:t>
      </w:r>
    </w:p>
    <w:p w14:paraId="5416C0F8" w14:textId="1EB9F8CD" w:rsidR="007963E2" w:rsidRPr="007963E2" w:rsidRDefault="007963E2" w:rsidP="005B069A">
      <w:pPr>
        <w:pStyle w:val="Nadpis2"/>
      </w:pPr>
      <w:r w:rsidRPr="007963E2">
        <w:t>Předmětem této Smlouvy je zároveň závazek</w:t>
      </w:r>
      <w:r w:rsidR="0075776C">
        <w:t xml:space="preserve"> </w:t>
      </w:r>
      <w:r>
        <w:t>Objednatele</w:t>
      </w:r>
      <w:r w:rsidRPr="007963E2">
        <w:t xml:space="preserve"> za řádně a včas poskytnuté Plnění uhradit </w:t>
      </w:r>
      <w:r w:rsidRPr="007963E2">
        <w:rPr>
          <w:rStyle w:val="TMNormlnModrChar"/>
          <w:rFonts w:ascii="Verdana" w:eastAsiaTheme="minorHAnsi" w:hAnsi="Verdana" w:cs="Arial"/>
          <w:color w:val="auto"/>
        </w:rPr>
        <w:t>Poskytovatel</w:t>
      </w:r>
      <w:r w:rsidRPr="007963E2">
        <w:t xml:space="preserve">i cenu dle čl. </w:t>
      </w:r>
      <w:r w:rsidR="0049065F">
        <w:t>III</w:t>
      </w:r>
      <w:r w:rsidRPr="007963E2">
        <w:t> této Smlouvy.</w:t>
      </w:r>
      <w:bookmarkEnd w:id="1"/>
      <w:r w:rsidRPr="007963E2">
        <w:t xml:space="preserve"> </w:t>
      </w:r>
    </w:p>
    <w:p w14:paraId="07F5DF36" w14:textId="089E9E31" w:rsidR="007963E2" w:rsidRPr="007963E2" w:rsidRDefault="007963E2" w:rsidP="005B069A">
      <w:pPr>
        <w:pStyle w:val="Nadpis2"/>
      </w:pPr>
      <w:r>
        <w:t>Objednatel</w:t>
      </w:r>
      <w:r w:rsidRPr="007963E2">
        <w:t xml:space="preserve"> se rovněž zavazuje poskytnout </w:t>
      </w:r>
      <w:r w:rsidRPr="007963E2">
        <w:rPr>
          <w:rStyle w:val="TMNormlnModrChar"/>
          <w:rFonts w:ascii="Verdana" w:eastAsiaTheme="minorHAnsi" w:hAnsi="Verdana" w:cs="Arial"/>
          <w:color w:val="auto"/>
        </w:rPr>
        <w:t>Poskytovatel</w:t>
      </w:r>
      <w:r w:rsidRPr="007963E2">
        <w:t>i veškerou součinnost potřebnou pro</w:t>
      </w:r>
      <w:r w:rsidR="00F0186E">
        <w:t> </w:t>
      </w:r>
      <w:r w:rsidRPr="007963E2">
        <w:t>řádné poskytnutí Plnění dle této Smlouvy.</w:t>
      </w:r>
    </w:p>
    <w:p w14:paraId="7E80CA6B" w14:textId="55294413" w:rsidR="007963E2" w:rsidRDefault="007963E2" w:rsidP="005B069A">
      <w:pPr>
        <w:pStyle w:val="Nadpis2"/>
      </w:pPr>
      <w:r w:rsidRPr="007963E2">
        <w:rPr>
          <w:rStyle w:val="TMNormlnModrChar"/>
          <w:rFonts w:ascii="Verdana" w:eastAsiaTheme="minorHAnsi" w:hAnsi="Verdana" w:cs="Arial"/>
          <w:color w:val="auto"/>
        </w:rPr>
        <w:t>Poskytovatel</w:t>
      </w:r>
      <w:r w:rsidRPr="007963E2">
        <w:t xml:space="preserve"> se zavazuje poskytnout Plnění v souladu s touto Smlouvou, veškerými přílohami k této Smlouvě, jakož i Dokumenty Zadávacího řízení. V případě rozporu vyjmenovaných podkladů mají přednost ustanovení Smlouvy. V případě rozporů příloh Smlouvy a Dokumentů Zadávacího řízení, mají přednost ustanovení příloh.</w:t>
      </w:r>
    </w:p>
    <w:p w14:paraId="77106282" w14:textId="2E2B6BB4" w:rsidR="003D13DA" w:rsidRDefault="003D13DA" w:rsidP="003D13DA">
      <w:pPr>
        <w:pStyle w:val="Nadpis2"/>
      </w:pPr>
      <w:r w:rsidRPr="007963E2">
        <w:t>Poskytovatel prohlašuje, že disponuje veškerými dalšími potřebnými oprávněními pro</w:t>
      </w:r>
      <w:r w:rsidR="00F0186E">
        <w:t> </w:t>
      </w:r>
      <w:r w:rsidRPr="007963E2">
        <w:t>poskytnutí Plnění.</w:t>
      </w:r>
    </w:p>
    <w:p w14:paraId="467EE3F2" w14:textId="3276DD58" w:rsidR="00BF4FC9" w:rsidRDefault="00C33AA0" w:rsidP="00752B87">
      <w:pPr>
        <w:pStyle w:val="Nadpis2"/>
      </w:pPr>
      <w:r>
        <w:lastRenderedPageBreak/>
        <w:t>Poskytovatel</w:t>
      </w:r>
      <w:r w:rsidRPr="001F4F27">
        <w:t xml:space="preserve"> prohlašuje, že </w:t>
      </w:r>
      <w:r>
        <w:t>HW dodaný dle této Smlouvy</w:t>
      </w:r>
      <w:r w:rsidRPr="001F4F27">
        <w:t xml:space="preserve"> </w:t>
      </w:r>
      <w:r>
        <w:t xml:space="preserve">je </w:t>
      </w:r>
      <w:r w:rsidRPr="001F4F27">
        <w:t>nov</w:t>
      </w:r>
      <w:r>
        <w:t>ý</w:t>
      </w:r>
      <w:r w:rsidRPr="001F4F27">
        <w:t xml:space="preserve"> včetně veškerých je</w:t>
      </w:r>
      <w:r>
        <w:t>ho</w:t>
      </w:r>
      <w:r w:rsidRPr="001F4F27">
        <w:t xml:space="preserve"> součástí a příslušenství, originálně zabalen</w:t>
      </w:r>
      <w:r>
        <w:t>ý</w:t>
      </w:r>
      <w:r w:rsidRPr="001F4F27">
        <w:t>, a že vyhovuj</w:t>
      </w:r>
      <w:r>
        <w:t>e</w:t>
      </w:r>
      <w:r w:rsidRPr="001F4F27">
        <w:t xml:space="preserve"> všem technickým, licenčním (autorským) a zdravotním platným normám. </w:t>
      </w:r>
      <w:r>
        <w:t>Poskytovatel</w:t>
      </w:r>
      <w:r w:rsidRPr="001F4F27">
        <w:t xml:space="preserve"> </w:t>
      </w:r>
      <w:r>
        <w:t xml:space="preserve">se zavazuje dodat spolu s HW rovněž písemný </w:t>
      </w:r>
      <w:r w:rsidRPr="001F4F27">
        <w:t xml:space="preserve">návod </w:t>
      </w:r>
      <w:r w:rsidR="001031FC">
        <w:t xml:space="preserve">(v listinné nebo elektronické podobě) </w:t>
      </w:r>
      <w:r w:rsidRPr="001F4F27">
        <w:t xml:space="preserve">v českém jazyce </w:t>
      </w:r>
      <w:r w:rsidR="00142361" w:rsidRPr="00142361">
        <w:t xml:space="preserve">případně anglickém u odborných termínů a názvosloví týkajících se technické specifikace a popisu </w:t>
      </w:r>
      <w:r w:rsidR="00142361">
        <w:t>HW,</w:t>
      </w:r>
      <w:r w:rsidRPr="001F4F27">
        <w:t xml:space="preserve"> </w:t>
      </w:r>
      <w:r>
        <w:t>informující Objednatele</w:t>
      </w:r>
      <w:r w:rsidRPr="001F4F27">
        <w:t xml:space="preserve"> o vlastnostech</w:t>
      </w:r>
      <w:r>
        <w:t xml:space="preserve"> HW</w:t>
      </w:r>
      <w:r w:rsidRPr="001F4F27">
        <w:t>, o způsobu skladování, použití a údržb</w:t>
      </w:r>
      <w:r>
        <w:t>ě</w:t>
      </w:r>
      <w:r w:rsidRPr="001F4F27">
        <w:t xml:space="preserve"> </w:t>
      </w:r>
      <w:r>
        <w:t>HW</w:t>
      </w:r>
      <w:r w:rsidRPr="001F4F27">
        <w:t xml:space="preserve"> a</w:t>
      </w:r>
      <w:r w:rsidR="0042311E">
        <w:t> </w:t>
      </w:r>
      <w:r w:rsidRPr="001F4F27">
        <w:t>o</w:t>
      </w:r>
      <w:r w:rsidR="0042311E">
        <w:t> </w:t>
      </w:r>
      <w:r w:rsidRPr="001F4F27">
        <w:t>nebezpečí, které vyplývá z je</w:t>
      </w:r>
      <w:r>
        <w:t>ho</w:t>
      </w:r>
      <w:r w:rsidRPr="001F4F27">
        <w:t xml:space="preserve"> nesprávného použití nebo údržby. Jestliže je s ohledem na povahu </w:t>
      </w:r>
      <w:r>
        <w:t>HW</w:t>
      </w:r>
      <w:r w:rsidRPr="001F4F27">
        <w:t xml:space="preserve"> nezbytný určitý způsob a/nebo doba jejich užívání, je </w:t>
      </w:r>
      <w:r>
        <w:t>Poskytovatel</w:t>
      </w:r>
      <w:r w:rsidRPr="001F4F27">
        <w:t xml:space="preserve"> povinen zajistit, aby tyto informace byly obsaženy</w:t>
      </w:r>
      <w:r>
        <w:t xml:space="preserve"> rovněž</w:t>
      </w:r>
      <w:r w:rsidRPr="001F4F27">
        <w:t xml:space="preserve"> v</w:t>
      </w:r>
      <w:r w:rsidR="00F0186E">
        <w:t> </w:t>
      </w:r>
      <w:r w:rsidRPr="001F4F27">
        <w:t>přiloženém písemném českém návodu a</w:t>
      </w:r>
      <w:r w:rsidR="000147B2">
        <w:t> </w:t>
      </w:r>
      <w:r w:rsidRPr="001F4F27">
        <w:t>aby byly srozumitelné.</w:t>
      </w:r>
      <w:r w:rsidR="00123241">
        <w:t xml:space="preserve"> </w:t>
      </w:r>
      <w:r w:rsidR="008E696A">
        <w:t>Poskytovatel se rovněž zavazuje</w:t>
      </w:r>
      <w:r w:rsidR="0049355A">
        <w:t xml:space="preserve"> </w:t>
      </w:r>
      <w:r w:rsidR="00123241">
        <w:t xml:space="preserve">doložit </w:t>
      </w:r>
      <w:r w:rsidR="0049355A">
        <w:t xml:space="preserve">spolu s Plněním </w:t>
      </w:r>
      <w:r w:rsidR="00123241">
        <w:t>oficiální potvrzení zastoupení výrobce o určení dodávaného HW (seznamu sériových čísel dodávaných zařízení) pro český trh a koncového zákazníka (prohlášení o shodě)</w:t>
      </w:r>
      <w:r w:rsidR="0049355A">
        <w:t>.</w:t>
      </w:r>
    </w:p>
    <w:p w14:paraId="1957EBB7" w14:textId="5FB3DF18" w:rsidR="00442420" w:rsidRPr="00187620" w:rsidRDefault="00442420" w:rsidP="00442420">
      <w:pPr>
        <w:pStyle w:val="Nadpis2"/>
      </w:pPr>
      <w:r>
        <w:t>Pos</w:t>
      </w:r>
      <w:r w:rsidR="00F2665E">
        <w:t xml:space="preserve">kytovatel prohlašuje, že </w:t>
      </w:r>
      <w:r w:rsidRPr="00187620">
        <w:t>se náležitě seznámil se všemi podklady, které byly součástí zadávací dokumentace Veřejné zakázky včetně všech jejích příloh (dále jen „</w:t>
      </w:r>
      <w:r w:rsidRPr="00F2665E">
        <w:rPr>
          <w:b/>
          <w:bCs/>
        </w:rPr>
        <w:t>Zadávací dokumentace</w:t>
      </w:r>
      <w:r w:rsidRPr="00187620">
        <w:t>“), a které stanovují požadavky na plnění předmětu Smlouvy</w:t>
      </w:r>
      <w:r w:rsidR="00F2665E">
        <w:t>.</w:t>
      </w:r>
      <w:r w:rsidRPr="00187620">
        <w:t xml:space="preserve"> </w:t>
      </w:r>
    </w:p>
    <w:p w14:paraId="5CFA94C2" w14:textId="73D43236" w:rsidR="00442420" w:rsidRPr="00187620" w:rsidRDefault="00F2665E" w:rsidP="00442420">
      <w:pPr>
        <w:pStyle w:val="Nadpis2"/>
      </w:pPr>
      <w:r>
        <w:t xml:space="preserve">Poskytovatel prohlašuje, že </w:t>
      </w:r>
      <w:r w:rsidR="00442420" w:rsidRPr="00187620">
        <w:t>ke dni uzavření Smlouvy vůči němu není vedeno řízení dle zákona č. 182/2006 Sb., o úpadku a způsobech jeho řešení (insolvenční zákon), ve znění pozdějších předpisů, a zároveň se zavazuje Objednatele o všech skutečnostech o hrozícím úpadku bezodkladně informovat;</w:t>
      </w:r>
    </w:p>
    <w:p w14:paraId="1429C90B" w14:textId="3B2DA74B" w:rsidR="00442420" w:rsidRPr="00187620" w:rsidRDefault="00F2665E" w:rsidP="00442420">
      <w:pPr>
        <w:pStyle w:val="Nadpis2"/>
      </w:pPr>
      <w:r>
        <w:t>Poskytovatel prohlašuje, že s</w:t>
      </w:r>
      <w:r w:rsidR="00442420" w:rsidRPr="00187620">
        <w:t>e náležitě seznámil se všemi podklady, které byly součástí zadávací dokumentace Veřejné zakázky včetně všech jejích příloh, tj. Dokumenty Zadávacího řízení, a které stanovují požadavky na plnění dle této Smlouvy</w:t>
      </w:r>
      <w:r w:rsidR="00D33564">
        <w:t>.</w:t>
      </w:r>
    </w:p>
    <w:p w14:paraId="22127A6C" w14:textId="6D4551D2" w:rsidR="00442420" w:rsidRPr="00187620" w:rsidRDefault="00D33564" w:rsidP="00442420">
      <w:pPr>
        <w:pStyle w:val="Nadpis2"/>
      </w:pPr>
      <w:r>
        <w:t xml:space="preserve">Poskytovatel prohlašuje, že </w:t>
      </w:r>
      <w:r w:rsidR="00442420" w:rsidRPr="00187620">
        <w:t>je odborně způsobilý ke splnění všech svých závazků podle Smlouvy</w:t>
      </w:r>
      <w:r>
        <w:t>.</w:t>
      </w:r>
    </w:p>
    <w:p w14:paraId="39EF4964" w14:textId="24606BA8" w:rsidR="00442420" w:rsidRPr="00187620" w:rsidRDefault="00D33564" w:rsidP="00442420">
      <w:pPr>
        <w:pStyle w:val="Nadpis2"/>
      </w:pPr>
      <w:r>
        <w:t xml:space="preserve">Poskytovatel prohlašuje, že </w:t>
      </w:r>
      <w:r w:rsidR="00442420" w:rsidRPr="00187620">
        <w:t>se detailně seznámil s rozsahem a povahou plnění dle této Smlouvy, jsou mu známy veškeré podmínky nezbytné k realizaci plnění dle této Smlouvy, a</w:t>
      </w:r>
      <w:r w:rsidR="00723FD1">
        <w:t> </w:t>
      </w:r>
      <w:r w:rsidR="00442420" w:rsidRPr="00187620">
        <w:t>že disponuje takovými kapacitami a odbornými znalostmi, které jsou nezbytné pro realizaci plnění dle této Smlouvy za maximální smluvní ceny uvedené ve Smlouvě, a to rovněž ve vazbě na jím prokázanou kvalifikaci pro plnění Veřejné zakázky</w:t>
      </w:r>
      <w:r>
        <w:t>,</w:t>
      </w:r>
    </w:p>
    <w:p w14:paraId="6C0A8C6C" w14:textId="574F4139" w:rsidR="008C60DE" w:rsidRPr="004E063F" w:rsidRDefault="004340DE" w:rsidP="007F5FCB">
      <w:pPr>
        <w:pStyle w:val="Nadpis2"/>
      </w:pPr>
      <w:r>
        <w:t xml:space="preserve">Poskytovatel prohlašuje, že </w:t>
      </w:r>
      <w:r w:rsidR="008C60DE" w:rsidRPr="004E063F">
        <w:t xml:space="preserve">není obchodní společností, ve které veřejný funkcionář uvedený v § 2 odst. 1 písm. c) zákona č. 159/2006 Sb., o střetu zájmů, ve znění pozdějších předpisů (dále jen </w:t>
      </w:r>
      <w:r w:rsidR="008C60DE" w:rsidRPr="007F5FCB">
        <w:rPr>
          <w:b/>
          <w:bCs/>
        </w:rPr>
        <w:t>„Zákon o střetu zájmů</w:t>
      </w:r>
      <w:r w:rsidR="008C60DE" w:rsidRPr="004E063F">
        <w:t>“) (člen vlády nebo vedoucí jiného ústředního správního úřadu, v jehož čele není člen vlády) nebo jím ovládaná osoba vlastní podíl představující alespoň 25 % účasti společníka v obchodní společnosti;</w:t>
      </w:r>
    </w:p>
    <w:p w14:paraId="6BBA0298" w14:textId="64AF642E" w:rsidR="008C60DE" w:rsidRPr="004E063F" w:rsidRDefault="004340DE" w:rsidP="007F5FCB">
      <w:pPr>
        <w:pStyle w:val="Nadpis2"/>
      </w:pPr>
      <w:r>
        <w:t>Poskytovatel prohlašuje, že</w:t>
      </w:r>
      <w:r w:rsidRPr="00324024">
        <w:t xml:space="preserve"> </w:t>
      </w:r>
      <w:r w:rsidR="008C60DE" w:rsidRPr="00324024">
        <w:t>v poskytování plnění dle této Smlouvy nebrání opatření přijatá v ČR nebo v rámci EU v</w:t>
      </w:r>
      <w:r w:rsidR="008C60DE">
        <w:t> </w:t>
      </w:r>
      <w:r w:rsidR="008C60DE" w:rsidRPr="00324024">
        <w:t>souvislosti s pandemií nebo válečným stavem na Ukrajině (dále jen „</w:t>
      </w:r>
      <w:r w:rsidR="008C60DE" w:rsidRPr="007F5FCB">
        <w:rPr>
          <w:b/>
          <w:bCs/>
        </w:rPr>
        <w:t>Opatření</w:t>
      </w:r>
      <w:r w:rsidR="008C60DE" w:rsidRPr="00324024">
        <w:t>“)</w:t>
      </w:r>
      <w:r w:rsidR="008C60DE" w:rsidRPr="004E063F">
        <w:t>;</w:t>
      </w:r>
    </w:p>
    <w:p w14:paraId="5A0268B2" w14:textId="0A6C8A76" w:rsidR="008C60DE" w:rsidRPr="004E063F" w:rsidRDefault="004340DE" w:rsidP="007F5FCB">
      <w:pPr>
        <w:pStyle w:val="Nadpis2"/>
      </w:pPr>
      <w:r>
        <w:t>Poskytovatel prohlašuje, že</w:t>
      </w:r>
      <w:r w:rsidRPr="004E063F">
        <w:t xml:space="preserve"> </w:t>
      </w:r>
      <w:r w:rsidR="008C60DE" w:rsidRPr="004E063F">
        <w:t>jsou mu známy veškeré relevantní technické, kvalitativní a jiné podmínky nezbytné k realizaci předmětu plnění, a že disponuje takovými kapacitami a odbornými znalostmi, které jsou nezbytné pro realizaci předmětu plnění za dohodnuté maximální smluvní ceny uvedené ve Smlouvě;</w:t>
      </w:r>
    </w:p>
    <w:p w14:paraId="297748A9" w14:textId="3F53EF6F" w:rsidR="008C60DE" w:rsidRPr="004E063F" w:rsidRDefault="004340DE" w:rsidP="007F5FCB">
      <w:pPr>
        <w:pStyle w:val="Nadpis2"/>
      </w:pPr>
      <w:r>
        <w:t>Poskytovatel prohlašuje, že</w:t>
      </w:r>
      <w:r w:rsidRPr="004E063F">
        <w:t xml:space="preserve"> </w:t>
      </w:r>
      <w:r w:rsidR="008C60DE" w:rsidRPr="004E063F">
        <w:t>jím poskytované plnění odpovídá všem požadavkům vyplývajícím z platných právních předpisů, které se na plnění vztahují;</w:t>
      </w:r>
    </w:p>
    <w:p w14:paraId="602B469F" w14:textId="5593A684" w:rsidR="008C60DE" w:rsidRDefault="004340DE" w:rsidP="007F5FCB">
      <w:pPr>
        <w:pStyle w:val="Nadpis2"/>
      </w:pPr>
      <w:r>
        <w:t xml:space="preserve">Poskytovatel prohlašuje, že </w:t>
      </w:r>
      <w:r w:rsidR="008C60DE">
        <w:t xml:space="preserve">si je vědom skutečnosti, že </w:t>
      </w:r>
      <w:r w:rsidR="00871334">
        <w:t>Objednatel</w:t>
      </w:r>
      <w:r w:rsidR="008C60DE">
        <w:t xml:space="preserve"> má zájem na realizaci předmětu této Smlouvy v souladu se zásadami odpovědného zadávání veřejných zakázek dle § 6 odst. 4 ZZVZ. </w:t>
      </w:r>
      <w:r w:rsidR="00871334">
        <w:t>Poskytovatel</w:t>
      </w:r>
      <w:r w:rsidR="008C60DE" w:rsidRPr="00B86B51">
        <w:t xml:space="preserve"> se zavazuje po celou dobu trvání </w:t>
      </w:r>
      <w:r w:rsidR="008C60DE">
        <w:t>této Smlouvy</w:t>
      </w:r>
      <w:r w:rsidR="008C60DE" w:rsidRPr="00B86B51">
        <w:t xml:space="preserve"> </w:t>
      </w:r>
      <w:r w:rsidR="008C60DE">
        <w:t xml:space="preserve">a </w:t>
      </w:r>
      <w:r w:rsidR="008C60DE" w:rsidRPr="00B86B51">
        <w:t xml:space="preserve">vůči všem osobám, které se na plnění </w:t>
      </w:r>
      <w:r w:rsidR="008C60DE">
        <w:t>předmětu této Smlouvy</w:t>
      </w:r>
      <w:r w:rsidR="008C60DE" w:rsidRPr="00B86B51">
        <w:t xml:space="preserve"> podílejí</w:t>
      </w:r>
      <w:r w:rsidR="008C60DE">
        <w:t xml:space="preserve">, </w:t>
      </w:r>
      <w:r w:rsidR="008C60DE" w:rsidRPr="00B86B51">
        <w:t xml:space="preserve">zajistit dodržování </w:t>
      </w:r>
      <w:r w:rsidR="008C60DE">
        <w:t xml:space="preserve">platných a účinných </w:t>
      </w:r>
      <w:r w:rsidR="008C60DE" w:rsidRPr="00B86B51">
        <w:t>pracovněprávních</w:t>
      </w:r>
      <w:r w:rsidR="008C60DE">
        <w:t xml:space="preserve"> předpisů</w:t>
      </w:r>
      <w:r w:rsidR="008C60DE" w:rsidRPr="00B86B51">
        <w:t xml:space="preserve"> (odměňování, pracovní doba, doba odpočinku mezi směnami, placené přesčasy</w:t>
      </w:r>
      <w:r w:rsidR="008C60DE">
        <w:t xml:space="preserve"> apod.</w:t>
      </w:r>
      <w:r w:rsidR="008C60DE" w:rsidRPr="00B86B51">
        <w:t>)</w:t>
      </w:r>
      <w:r w:rsidR="008C60DE">
        <w:t xml:space="preserve">, právních </w:t>
      </w:r>
      <w:r w:rsidR="008C60DE" w:rsidRPr="00B86B51">
        <w:t>předpisů týkajících se oblasti zaměstnanosti a</w:t>
      </w:r>
      <w:r w:rsidR="008C60DE">
        <w:t> </w:t>
      </w:r>
      <w:r w:rsidR="008C60DE" w:rsidRPr="00B86B51">
        <w:t>bezpečnosti a ochrany zdraví při práci</w:t>
      </w:r>
      <w:r w:rsidR="008C60DE">
        <w:t xml:space="preserve"> </w:t>
      </w:r>
      <w:r w:rsidR="008C60DE" w:rsidRPr="006860E3">
        <w:t>a právních předpisů týkajících se ochrany životního prostředí.</w:t>
      </w:r>
    </w:p>
    <w:p w14:paraId="774129AF" w14:textId="5A80EF41" w:rsidR="008C60DE" w:rsidRPr="00AB2CDF" w:rsidRDefault="004340DE" w:rsidP="007F5FCB">
      <w:pPr>
        <w:pStyle w:val="Nadpis2"/>
      </w:pPr>
      <w:r>
        <w:t>Poskytovatel prohlašuje, že</w:t>
      </w:r>
      <w:r w:rsidRPr="00AB2CDF">
        <w:t xml:space="preserve"> </w:t>
      </w:r>
      <w:r w:rsidR="008C60DE" w:rsidRPr="00AB2CDF">
        <w:t>v souladu s varováním Národního úřadu pro kybernetickou a informační bezpečnost vydaným podle § 12 odst. 1 zákona č. 181/2014 Sb., o kybernetické bezpečnosti a</w:t>
      </w:r>
      <w:r w:rsidR="008C60DE">
        <w:t> </w:t>
      </w:r>
      <w:r w:rsidR="008C60DE" w:rsidRPr="00AB2CDF">
        <w:t>o</w:t>
      </w:r>
      <w:r w:rsidR="008C60DE">
        <w:t> </w:t>
      </w:r>
      <w:r w:rsidR="008C60DE" w:rsidRPr="00AB2CDF">
        <w:t xml:space="preserve">změně souvisejících zákonů, ve znění pozdějších předpisů, ze dne 21. 3. 2022, </w:t>
      </w:r>
      <w:proofErr w:type="spellStart"/>
      <w:r w:rsidR="008C60DE" w:rsidRPr="00AB2CDF">
        <w:t>sp</w:t>
      </w:r>
      <w:proofErr w:type="spellEnd"/>
      <w:r w:rsidR="008C60DE" w:rsidRPr="00AB2CDF">
        <w:t>. zn. 350–401/2022, č. j. 3381/2022-NÚKIB-E/350 (dále jen „</w:t>
      </w:r>
      <w:r w:rsidR="008C60DE" w:rsidRPr="007F5FCB">
        <w:rPr>
          <w:b/>
          <w:bCs/>
        </w:rPr>
        <w:t>Varování NÚKIB</w:t>
      </w:r>
      <w:r w:rsidR="008C60DE" w:rsidRPr="00AB2CDF">
        <w:t xml:space="preserve">“), nemá významný vztah k Ruské federaci, tj.: </w:t>
      </w:r>
    </w:p>
    <w:p w14:paraId="19E91C4E" w14:textId="77777777" w:rsidR="008C60DE" w:rsidRPr="00871334" w:rsidRDefault="008C60DE" w:rsidP="007F5FCB">
      <w:pPr>
        <w:pStyle w:val="Nadpis3"/>
        <w:ind w:hanging="709"/>
      </w:pPr>
      <w:r w:rsidRPr="00871334">
        <w:lastRenderedPageBreak/>
        <w:t xml:space="preserve">nemá sídlo v Ruské federaci; </w:t>
      </w:r>
    </w:p>
    <w:p w14:paraId="1EEFAE62" w14:textId="77777777" w:rsidR="008C60DE" w:rsidRPr="00871334" w:rsidRDefault="008C60DE" w:rsidP="007F5FCB">
      <w:pPr>
        <w:pStyle w:val="Nadpis3"/>
        <w:ind w:hanging="709"/>
      </w:pPr>
      <w:r w:rsidRPr="00871334">
        <w:t>není závislý na dodávkách z území Ruské federace;</w:t>
      </w:r>
    </w:p>
    <w:p w14:paraId="6C01BB78" w14:textId="77777777" w:rsidR="008C60DE" w:rsidRPr="00871334" w:rsidRDefault="008C60DE" w:rsidP="007F5FCB">
      <w:pPr>
        <w:pStyle w:val="Nadpis3"/>
        <w:ind w:hanging="709"/>
      </w:pPr>
      <w:r w:rsidRPr="00871334">
        <w:t>plnění dle Smlouvy nebude dodáváno prostřednictvím pobočky Prodávajícího v Ruské federaci;</w:t>
      </w:r>
    </w:p>
    <w:p w14:paraId="1981CA94" w14:textId="77777777" w:rsidR="008C60DE" w:rsidRPr="00871334" w:rsidRDefault="008C60DE" w:rsidP="007F5FCB">
      <w:pPr>
        <w:pStyle w:val="Nadpis3"/>
        <w:ind w:hanging="709"/>
      </w:pPr>
      <w:r w:rsidRPr="00871334">
        <w:t>plnění dle Smlouvy nemá svůj vývoj či výrobu lokalizovanou v Ruské federaci;</w:t>
      </w:r>
    </w:p>
    <w:p w14:paraId="23455D78" w14:textId="77777777" w:rsidR="008C60DE" w:rsidRPr="00871334" w:rsidRDefault="008C60DE" w:rsidP="007F5FCB">
      <w:pPr>
        <w:pStyle w:val="Nadpis3"/>
        <w:ind w:hanging="709"/>
      </w:pPr>
      <w:r w:rsidRPr="00871334">
        <w:t xml:space="preserve">jeho významní dodavatelé ve smyslu § 2 písm. n) </w:t>
      </w:r>
      <w:proofErr w:type="spellStart"/>
      <w:r w:rsidRPr="00871334">
        <w:t>VoKB</w:t>
      </w:r>
      <w:proofErr w:type="spellEnd"/>
      <w:r w:rsidRPr="00871334">
        <w:t xml:space="preserve"> nepoužívají ICT služby či produkty závislé na dodavatelích s významným vztahem k Ruské federaci;</w:t>
      </w:r>
    </w:p>
    <w:p w14:paraId="371F85EF" w14:textId="5D8B5463" w:rsidR="008C60DE" w:rsidRPr="00AB2CDF" w:rsidRDefault="004340DE" w:rsidP="007F5FCB">
      <w:pPr>
        <w:pStyle w:val="Nadpis2"/>
      </w:pPr>
      <w:r>
        <w:t>Poskytovatel prohlašuje, že</w:t>
      </w:r>
      <w:r w:rsidRPr="00AB2CDF">
        <w:t xml:space="preserve"> </w:t>
      </w:r>
      <w:r w:rsidR="008C60DE" w:rsidRPr="00AB2CDF">
        <w:t xml:space="preserve">na </w:t>
      </w:r>
      <w:r w:rsidR="008C60DE">
        <w:t>P</w:t>
      </w:r>
      <w:r w:rsidR="00F61B4F">
        <w:t>oskytovatele</w:t>
      </w:r>
      <w:r w:rsidR="008C60DE" w:rsidRPr="00AB2CDF">
        <w:t xml:space="preserve"> ani jeho poddodavatele nedopadají mezinárodní sankce podle zákona č.</w:t>
      </w:r>
      <w:r w:rsidR="008C60DE">
        <w:t> </w:t>
      </w:r>
      <w:r w:rsidR="008C60DE" w:rsidRPr="00AB2CDF">
        <w:t>69/2006 Sb., o provádění mezinárodních sankcí (dále jen „</w:t>
      </w:r>
      <w:r w:rsidR="008C60DE" w:rsidRPr="00AB2CDF">
        <w:rPr>
          <w:b/>
        </w:rPr>
        <w:t>ZPMS</w:t>
      </w:r>
      <w:r w:rsidR="008C60DE" w:rsidRPr="00AB2CDF">
        <w:t>“) (např.</w:t>
      </w:r>
      <w:r w:rsidR="008C60DE">
        <w:t> </w:t>
      </w:r>
      <w:r w:rsidR="008C60DE" w:rsidRPr="00AB2CDF">
        <w:t>nařízení Rady (EU) 2022/576 ze dne 8. dubna 2022, kterým se mění nařízení (EU) č. 833/2014 o</w:t>
      </w:r>
      <w:r w:rsidR="008C60DE">
        <w:t> </w:t>
      </w:r>
      <w:r w:rsidR="008C60DE" w:rsidRPr="00AB2CDF">
        <w:t>omezujících opatřeních vzhledem k činnostem Ruska destabilizujícím situaci na</w:t>
      </w:r>
      <w:r w:rsidR="008C60DE">
        <w:t> </w:t>
      </w:r>
      <w:r w:rsidR="008C60DE" w:rsidRPr="00AB2CDF">
        <w:t xml:space="preserve">Ukrajině), na základě kterých, </w:t>
      </w:r>
      <w:r w:rsidR="00F61B4F">
        <w:t>Objednatel</w:t>
      </w:r>
      <w:r w:rsidR="008C60DE" w:rsidRPr="00AB2CDF">
        <w:t xml:space="preserve"> nesmí zpřístupnit finanční prostředky za plnění Smlouvy; </w:t>
      </w:r>
    </w:p>
    <w:p w14:paraId="4F61E449" w14:textId="10406219" w:rsidR="008C60DE" w:rsidRDefault="004340DE" w:rsidP="007F5FCB">
      <w:pPr>
        <w:pStyle w:val="Nadpis2"/>
      </w:pPr>
      <w:r>
        <w:t>Poskytovatel prohlašuje, že</w:t>
      </w:r>
      <w:r w:rsidRPr="00AB2CDF">
        <w:t xml:space="preserve"> </w:t>
      </w:r>
      <w:r w:rsidR="008C60DE" w:rsidRPr="00AB2CDF">
        <w:t>ve smyslu čl. 2 odst. 2 Nařízení Rady (EU) č. 269/2014 ze dne 17. března 2014 o omezujících opatřeních vzhledem k činnostem narušujícím nebo ohrožujícím územní celistvost, svrchovanost a nezávislost Ukrajiny (dále jen „</w:t>
      </w:r>
      <w:r w:rsidR="008C60DE" w:rsidRPr="00AB2CDF">
        <w:rPr>
          <w:b/>
        </w:rPr>
        <w:t>Nařízení č. 269/2014</w:t>
      </w:r>
      <w:r w:rsidR="008C60DE" w:rsidRPr="00AB2CDF">
        <w:t>“), není fyzickou nebo právnickou osobou, subjektem či orgánem nebo fyzickou nebo právnickou osobou, subjektem či orgánem s nimi spojeným uvedeným v příloze I Nařízení č.</w:t>
      </w:r>
      <w:r w:rsidR="008C60DE">
        <w:t> </w:t>
      </w:r>
      <w:r w:rsidR="008C60DE" w:rsidRPr="00AB2CDF">
        <w:t xml:space="preserve">269/2014. Pokud v průběhu účinnosti Smlouvy dojde k nedodržení podmínky dle věty první tohoto pododstavce, zavazuje se </w:t>
      </w:r>
      <w:r w:rsidR="00F61B4F">
        <w:t>Poskytovatel</w:t>
      </w:r>
      <w:r w:rsidR="008C60DE" w:rsidRPr="00AB2CDF">
        <w:t xml:space="preserve"> bezodkladně o této skutečnosti písemně informovat </w:t>
      </w:r>
      <w:r w:rsidR="00F61B4F">
        <w:t>Objednatele</w:t>
      </w:r>
      <w:r w:rsidR="008C60DE">
        <w:t>;</w:t>
      </w:r>
    </w:p>
    <w:p w14:paraId="1B411B6E" w14:textId="4D83925E" w:rsidR="00442420" w:rsidRPr="00A70357" w:rsidRDefault="004340DE" w:rsidP="007F5FCB">
      <w:pPr>
        <w:pStyle w:val="Nadpis2"/>
      </w:pPr>
      <w:r>
        <w:t>Poskytovatel prohlašuje, že</w:t>
      </w:r>
      <w:r w:rsidRPr="00E77B26">
        <w:rPr>
          <w:rFonts w:eastAsia="Times New Roman"/>
        </w:rPr>
        <w:t xml:space="preserve"> </w:t>
      </w:r>
      <w:r w:rsidR="008C60DE" w:rsidRPr="00E77B26">
        <w:rPr>
          <w:rFonts w:eastAsia="Times New Roman"/>
        </w:rPr>
        <w:t>ve smyslu varování Národního úřadu pro kybernetickou a informační bezpečnost, vydaného podle § 12 odst. 1 zákona č. 181/2014 Sb., o kybernetické bezpečnosti a</w:t>
      </w:r>
      <w:r w:rsidR="008C60DE">
        <w:rPr>
          <w:rFonts w:eastAsia="Times New Roman"/>
        </w:rPr>
        <w:t> </w:t>
      </w:r>
      <w:r w:rsidR="008C60DE" w:rsidRPr="00E77B26">
        <w:rPr>
          <w:rFonts w:eastAsia="Times New Roman"/>
        </w:rPr>
        <w:t>o</w:t>
      </w:r>
      <w:r w:rsidR="008C60DE">
        <w:rPr>
          <w:rFonts w:eastAsia="Times New Roman"/>
        </w:rPr>
        <w:t> </w:t>
      </w:r>
      <w:r w:rsidR="008C60DE" w:rsidRPr="00E77B26">
        <w:rPr>
          <w:rFonts w:eastAsia="Times New Roman"/>
        </w:rPr>
        <w:t xml:space="preserve">změně souvisejících zákonů, ve znění pozdějších předpisů, ze dne 8. 3. 2023, </w:t>
      </w:r>
      <w:proofErr w:type="spellStart"/>
      <w:r w:rsidR="008C60DE" w:rsidRPr="00E77B26">
        <w:rPr>
          <w:rFonts w:eastAsia="Times New Roman"/>
        </w:rPr>
        <w:t>sp</w:t>
      </w:r>
      <w:proofErr w:type="spellEnd"/>
      <w:r w:rsidR="008C60DE" w:rsidRPr="00E77B26">
        <w:rPr>
          <w:rFonts w:eastAsia="Times New Roman"/>
        </w:rPr>
        <w:t>. zn.</w:t>
      </w:r>
      <w:r w:rsidR="008C60DE">
        <w:rPr>
          <w:rFonts w:eastAsia="Times New Roman"/>
        </w:rPr>
        <w:t> </w:t>
      </w:r>
      <w:r w:rsidR="008C60DE" w:rsidRPr="00E77B26">
        <w:rPr>
          <w:rFonts w:eastAsia="Times New Roman"/>
        </w:rPr>
        <w:t>350–303/2023, č. j. 2236/2023-NÚKIB-E/350 (dále jen „</w:t>
      </w:r>
      <w:r w:rsidR="008C60DE" w:rsidRPr="00E77B26">
        <w:rPr>
          <w:rFonts w:eastAsia="Times New Roman"/>
          <w:b/>
        </w:rPr>
        <w:t>Varování II</w:t>
      </w:r>
      <w:r w:rsidR="008C60DE" w:rsidRPr="00E77B26">
        <w:rPr>
          <w:rFonts w:eastAsia="Times New Roman"/>
        </w:rPr>
        <w:t xml:space="preserve">“) nemá nainstalován a nepoužívá aplikaci </w:t>
      </w:r>
      <w:proofErr w:type="spellStart"/>
      <w:r w:rsidR="008C60DE" w:rsidRPr="00E77B26">
        <w:rPr>
          <w:rFonts w:eastAsia="Times New Roman"/>
        </w:rPr>
        <w:t>TikTok</w:t>
      </w:r>
      <w:proofErr w:type="spellEnd"/>
      <w:r w:rsidR="008C60DE" w:rsidRPr="00E77B26">
        <w:rPr>
          <w:rFonts w:eastAsia="Times New Roman"/>
        </w:rPr>
        <w:t xml:space="preserve"> na zařízeních přistupujících k informačním a</w:t>
      </w:r>
      <w:r w:rsidR="008C60DE">
        <w:rPr>
          <w:rFonts w:eastAsia="Times New Roman"/>
        </w:rPr>
        <w:t> </w:t>
      </w:r>
      <w:r w:rsidR="008C60DE" w:rsidRPr="00E77B26">
        <w:rPr>
          <w:rFonts w:eastAsia="Times New Roman"/>
        </w:rPr>
        <w:t>komunikačním systémům kritické informační infrastruktury, informačním systémům základní služby a významným informačním systémům</w:t>
      </w:r>
      <w:r w:rsidR="008C60DE" w:rsidRPr="004E063F">
        <w:t>.</w:t>
      </w:r>
    </w:p>
    <w:p w14:paraId="7B2A154D" w14:textId="08B9C5D3" w:rsidR="005E1AB0" w:rsidRDefault="005E1AB0" w:rsidP="005E1AB0">
      <w:pPr>
        <w:pStyle w:val="Nadpis2"/>
      </w:pPr>
      <w:r>
        <w:t xml:space="preserve">Poskytovatel se zavazuje Plnění poskytovat sám nebo s využitím poddodavatelů uvedených v Příloze č. </w:t>
      </w:r>
      <w:r w:rsidR="00F71D0F">
        <w:t xml:space="preserve">2 </w:t>
      </w:r>
      <w:r>
        <w:t xml:space="preserve">této Smlouvy. </w:t>
      </w:r>
    </w:p>
    <w:p w14:paraId="1AEEB7FE" w14:textId="77777777" w:rsidR="00A4497E" w:rsidRDefault="005E1AB0" w:rsidP="005E1AB0">
      <w:pPr>
        <w:pStyle w:val="Nadpis2"/>
      </w:pPr>
      <w:r>
        <w:t xml:space="preserve">Zadání provedení části plnění dle Smlouvy poddodavateli Poskytovatelem nezbavuje Poskytovatele jeho výlučné odpovědnosti za řádné poskytování Plnění vůči Objednateli. Poskytovatel odpovídá Objednateli za plnění předmětu Smlouvy, které svěřil poddodavateli, ve stejném rozsahu, jako by jej poskytoval sám. </w:t>
      </w:r>
      <w:r w:rsidR="00C96434">
        <w:t>Poskytovatel</w:t>
      </w:r>
      <w:r>
        <w:t xml:space="preserve"> se zavazuje realizovat část plnění poddodavatelem, pomocí kterého prokázal splnění části kvalifikace v Zadávacím řízení, a to alespoň v takovém rozsahu, v jakém tento poddodavatel prokázal kvalifikaci za</w:t>
      </w:r>
      <w:r w:rsidR="000147B2">
        <w:t> </w:t>
      </w:r>
      <w:r w:rsidR="00C96434">
        <w:t>Poskytovatele</w:t>
      </w:r>
      <w:r w:rsidR="00A4497E">
        <w:t>.</w:t>
      </w:r>
    </w:p>
    <w:p w14:paraId="53153E73" w14:textId="77777777" w:rsidR="00A4497E" w:rsidRPr="004E063F" w:rsidRDefault="00A4497E" w:rsidP="00A4497E">
      <w:pPr>
        <w:pStyle w:val="Nadpis2"/>
        <w:numPr>
          <w:ilvl w:val="1"/>
          <w:numId w:val="22"/>
        </w:numPr>
        <w:ind w:left="709" w:hanging="709"/>
      </w:pPr>
      <w:r w:rsidRPr="004E063F">
        <w:t xml:space="preserve">Smluvní strany souhlasí s tím, že označování dokumentů vzniklých na základě této Smlouvy bude probíhat v souladu s metodikou </w:t>
      </w:r>
      <w:proofErr w:type="spellStart"/>
      <w:r w:rsidRPr="004E063F">
        <w:t>Traffic</w:t>
      </w:r>
      <w:proofErr w:type="spellEnd"/>
      <w:r w:rsidRPr="004E063F">
        <w:t xml:space="preserve"> </w:t>
      </w:r>
      <w:proofErr w:type="spellStart"/>
      <w:r w:rsidRPr="004E063F">
        <w:t>Light</w:t>
      </w:r>
      <w:proofErr w:type="spellEnd"/>
      <w:r w:rsidRPr="004E063F">
        <w:t xml:space="preserve"> </w:t>
      </w:r>
      <w:proofErr w:type="spellStart"/>
      <w:r w:rsidRPr="004E063F">
        <w:t>Protocol</w:t>
      </w:r>
      <w:proofErr w:type="spellEnd"/>
      <w:r w:rsidRPr="004E063F">
        <w:t xml:space="preserve"> (dostupná na webových stránkách https://www.first.org/tlp/). </w:t>
      </w:r>
    </w:p>
    <w:p w14:paraId="71099DF0" w14:textId="77777777" w:rsidR="00A4497E" w:rsidRPr="004E063F" w:rsidRDefault="00A4497E" w:rsidP="00A4497E">
      <w:pPr>
        <w:pStyle w:val="Nadpis2"/>
        <w:numPr>
          <w:ilvl w:val="1"/>
          <w:numId w:val="22"/>
        </w:numPr>
        <w:ind w:left="709" w:hanging="709"/>
      </w:pPr>
      <w:r w:rsidRPr="006860E3">
        <w:t xml:space="preserve">Pojmy s velkými počátečními písmeny definované ve Smlouvě budou mít význam, jenž je jim </w:t>
      </w:r>
      <w:r w:rsidRPr="006860E3">
        <w:rPr>
          <w:rFonts w:eastAsia="Calibri" w:cs="Verdana"/>
        </w:rPr>
        <w:t>ve</w:t>
      </w:r>
      <w:r>
        <w:rPr>
          <w:rFonts w:eastAsia="Calibri" w:cs="Verdana"/>
        </w:rPr>
        <w:t> </w:t>
      </w:r>
      <w:r w:rsidRPr="006860E3">
        <w:rPr>
          <w:rFonts w:eastAsia="Calibri" w:cs="Verdana"/>
        </w:rPr>
        <w:t>Smlouvě, včetně jejích příloh a dodatků, přikládán</w:t>
      </w:r>
      <w:r>
        <w:t>.</w:t>
      </w:r>
    </w:p>
    <w:p w14:paraId="4EE6B689" w14:textId="48074CFB" w:rsidR="006C503E" w:rsidRPr="006C503E" w:rsidRDefault="006C503E" w:rsidP="002A590A">
      <w:pPr>
        <w:pStyle w:val="Nadpis1"/>
      </w:pPr>
      <w:r>
        <w:t>Místo</w:t>
      </w:r>
      <w:r w:rsidR="00E74D40">
        <w:t xml:space="preserve">, </w:t>
      </w:r>
      <w:r w:rsidR="00203EB0">
        <w:t>DOBA</w:t>
      </w:r>
      <w:r>
        <w:t xml:space="preserve"> </w:t>
      </w:r>
      <w:r w:rsidR="00E74D40">
        <w:t xml:space="preserve">a způsob </w:t>
      </w:r>
      <w:r>
        <w:t>plnění</w:t>
      </w:r>
    </w:p>
    <w:p w14:paraId="21BC27AA" w14:textId="66C04222" w:rsidR="00F6269F" w:rsidRDefault="00F32DE2" w:rsidP="002A590A">
      <w:pPr>
        <w:pStyle w:val="Nadpis2"/>
      </w:pPr>
      <w:r>
        <w:t xml:space="preserve">Místem plnění je sídlo Objednatele uvedené v záhlaví Smlouvy </w:t>
      </w:r>
      <w:r w:rsidR="002F4EBC">
        <w:t>(dále jen „</w:t>
      </w:r>
      <w:r w:rsidR="002F4EBC">
        <w:rPr>
          <w:b/>
        </w:rPr>
        <w:t>Místo plnění</w:t>
      </w:r>
      <w:r w:rsidR="002F4EBC">
        <w:t>“)</w:t>
      </w:r>
      <w:r w:rsidR="00673E91">
        <w:t>, a</w:t>
      </w:r>
      <w:r w:rsidR="00723FD1">
        <w:t> </w:t>
      </w:r>
      <w:r w:rsidR="00673E91">
        <w:t xml:space="preserve">to konkrétně </w:t>
      </w:r>
      <w:r w:rsidR="004765D2">
        <w:t>Zasedací místnosti</w:t>
      </w:r>
      <w:r w:rsidR="00B95567" w:rsidRPr="00B96730">
        <w:t>.</w:t>
      </w:r>
    </w:p>
    <w:p w14:paraId="7B613E86" w14:textId="5CB95512" w:rsidR="006C503E" w:rsidRPr="007709A0" w:rsidRDefault="000F24F8" w:rsidP="006F7212">
      <w:pPr>
        <w:pStyle w:val="Nadpis2"/>
      </w:pPr>
      <w:r w:rsidRPr="007709A0">
        <w:t xml:space="preserve">Poskytovatel </w:t>
      </w:r>
      <w:r w:rsidR="004714AE" w:rsidRPr="007709A0">
        <w:t xml:space="preserve">se zavazuje </w:t>
      </w:r>
      <w:r w:rsidR="00CE5D71" w:rsidRPr="007709A0">
        <w:t xml:space="preserve">dodat </w:t>
      </w:r>
      <w:r w:rsidR="00CF7EF6" w:rsidRPr="007709A0">
        <w:t xml:space="preserve">Dodávku ve lhůtě </w:t>
      </w:r>
      <w:r w:rsidR="004765D2" w:rsidRPr="007709A0">
        <w:t>12</w:t>
      </w:r>
      <w:r w:rsidR="00CF7EF6" w:rsidRPr="007709A0">
        <w:t xml:space="preserve"> týdnů ode dne účinnosti Smlouvy</w:t>
      </w:r>
      <w:r w:rsidR="00E51927" w:rsidRPr="007709A0">
        <w:t xml:space="preserve"> (nedohodnou-li se Smluvní strany písemně na pozdějším termínu)</w:t>
      </w:r>
      <w:r w:rsidR="008E0ECC" w:rsidRPr="007709A0">
        <w:t xml:space="preserve"> </w:t>
      </w:r>
      <w:r w:rsidR="008E0ECC" w:rsidRPr="006F7212">
        <w:t>a</w:t>
      </w:r>
      <w:r w:rsidR="00813D70" w:rsidRPr="006F7212">
        <w:t xml:space="preserve"> zajistit poskytování </w:t>
      </w:r>
      <w:proofErr w:type="spellStart"/>
      <w:r w:rsidR="00813D70" w:rsidRPr="006F7212">
        <w:t>Maintenance</w:t>
      </w:r>
      <w:proofErr w:type="spellEnd"/>
      <w:r w:rsidR="002A3B52" w:rsidRPr="006F7212">
        <w:t xml:space="preserve"> </w:t>
      </w:r>
      <w:r w:rsidR="00387409" w:rsidRPr="006F7212">
        <w:t>k </w:t>
      </w:r>
      <w:r w:rsidR="00E47ED2" w:rsidRPr="006F7212">
        <w:t>Dodávce</w:t>
      </w:r>
      <w:r w:rsidR="00CF7EF6" w:rsidRPr="006F7212">
        <w:t xml:space="preserve"> dle Přílohy č. </w:t>
      </w:r>
      <w:r w:rsidR="001220FE" w:rsidRPr="007709A0">
        <w:t>1</w:t>
      </w:r>
      <w:r w:rsidR="001220FE" w:rsidRPr="006F7212">
        <w:t xml:space="preserve"> </w:t>
      </w:r>
      <w:r w:rsidR="00CF7EF6" w:rsidRPr="006F7212">
        <w:t>Smlouvy</w:t>
      </w:r>
      <w:r w:rsidR="00CF7EF6" w:rsidRPr="007709A0">
        <w:t xml:space="preserve"> </w:t>
      </w:r>
      <w:r w:rsidR="00A90756" w:rsidRPr="007709A0">
        <w:t xml:space="preserve">ode dne </w:t>
      </w:r>
      <w:r w:rsidR="00387409" w:rsidRPr="007709A0">
        <w:t xml:space="preserve">podpisu </w:t>
      </w:r>
      <w:r w:rsidR="00243B61" w:rsidRPr="007709A0">
        <w:t>Předávacího protokolu</w:t>
      </w:r>
      <w:r w:rsidR="002A3B52" w:rsidRPr="007709A0">
        <w:t xml:space="preserve"> dle odst. </w:t>
      </w:r>
      <w:r w:rsidR="009909D4" w:rsidRPr="007709A0">
        <w:t>2</w:t>
      </w:r>
      <w:r w:rsidR="002A3B52" w:rsidRPr="007709A0">
        <w:t>.</w:t>
      </w:r>
      <w:r w:rsidR="008814A1" w:rsidRPr="007709A0">
        <w:t>4</w:t>
      </w:r>
      <w:r w:rsidR="002A3B52" w:rsidRPr="007709A0">
        <w:t xml:space="preserve"> tohoto č</w:t>
      </w:r>
      <w:r w:rsidR="00624B2C" w:rsidRPr="007709A0">
        <w:t>lánku bez výhrad</w:t>
      </w:r>
      <w:r w:rsidR="00B140AC" w:rsidRPr="007709A0">
        <w:t xml:space="preserve"> do konce účinnosti Smlouvy</w:t>
      </w:r>
      <w:r w:rsidRPr="007709A0">
        <w:t>.</w:t>
      </w:r>
    </w:p>
    <w:p w14:paraId="1AF5315A" w14:textId="294FDD8A" w:rsidR="008B7D61" w:rsidRPr="008B7D61" w:rsidRDefault="008B7D61" w:rsidP="00E270EB">
      <w:pPr>
        <w:pStyle w:val="Nadpis2"/>
        <w:keepNext/>
      </w:pPr>
      <w:r w:rsidRPr="0059570D">
        <w:lastRenderedPageBreak/>
        <w:t>Poskytovatel se zavazuje informovat Oprávněnou osobu Objednatele o přesném termínu provedení Plnění (s uvedením konkrétního dne a hodiny) prostřednictvím e-mailové zprávy, a to alespoň 2 pracovní dny předem. Termín Plnění nesmí být stanoven na jiný den než pracovní, a to pouze v pracovní době, přičemž za pracovní dobu se považuje doba</w:t>
      </w:r>
      <w:r w:rsidRPr="005952AE">
        <w:t xml:space="preserve"> od pondělí do pátku od 8 do 16 hodin (dále jen „</w:t>
      </w:r>
      <w:r w:rsidRPr="005952AE">
        <w:rPr>
          <w:b/>
        </w:rPr>
        <w:t>Pracovní doba</w:t>
      </w:r>
      <w:r w:rsidRPr="005952AE">
        <w:t>“).</w:t>
      </w:r>
      <w:r>
        <w:t xml:space="preserve"> </w:t>
      </w:r>
    </w:p>
    <w:p w14:paraId="2C19403A" w14:textId="4B550DD5" w:rsidR="006A4449" w:rsidRDefault="00E74D40" w:rsidP="0099758E">
      <w:pPr>
        <w:pStyle w:val="Nadpis2"/>
      </w:pPr>
      <w:r>
        <w:t xml:space="preserve">O </w:t>
      </w:r>
      <w:r w:rsidR="00765E4C">
        <w:t xml:space="preserve">dodání </w:t>
      </w:r>
      <w:r w:rsidR="00B140AC">
        <w:t>Dodávky</w:t>
      </w:r>
      <w:r w:rsidR="00B37679">
        <w:t xml:space="preserve"> </w:t>
      </w:r>
      <w:r>
        <w:t>bude sepsán</w:t>
      </w:r>
      <w:r w:rsidR="00B37679">
        <w:t xml:space="preserve"> </w:t>
      </w:r>
      <w:r w:rsidR="00624B2C">
        <w:t>předávací</w:t>
      </w:r>
      <w:r>
        <w:t xml:space="preserve"> protokol, podepsaný Objednatelem a</w:t>
      </w:r>
      <w:r w:rsidR="00E45EBA">
        <w:t> </w:t>
      </w:r>
      <w:r>
        <w:t>Poskytovatelem (dále jen „</w:t>
      </w:r>
      <w:r w:rsidR="00624B2C">
        <w:rPr>
          <w:b/>
        </w:rPr>
        <w:t>Předávací</w:t>
      </w:r>
      <w:r>
        <w:rPr>
          <w:b/>
        </w:rPr>
        <w:t xml:space="preserve"> protokol</w:t>
      </w:r>
      <w:r>
        <w:t>“)</w:t>
      </w:r>
      <w:r w:rsidR="00AF1392">
        <w:t xml:space="preserve">, jehož vzor je součástí </w:t>
      </w:r>
      <w:r w:rsidR="006F1703">
        <w:t>P</w:t>
      </w:r>
      <w:r w:rsidR="00AF1392">
        <w:t xml:space="preserve">řílohy č. </w:t>
      </w:r>
      <w:r w:rsidR="001220FE">
        <w:t xml:space="preserve">3 </w:t>
      </w:r>
      <w:r w:rsidR="00AF1392">
        <w:t>Smlouvy</w:t>
      </w:r>
      <w:r>
        <w:t xml:space="preserve">. </w:t>
      </w:r>
      <w:r w:rsidR="00624B2C">
        <w:t>Předávací</w:t>
      </w:r>
      <w:r>
        <w:t xml:space="preserve"> protokol bude vyhotoven ve dvou stejnopisech, přičemž jedno vyhotovení obdrží </w:t>
      </w:r>
      <w:r w:rsidR="005F2050">
        <w:t>Objednatel</w:t>
      </w:r>
      <w:r>
        <w:t xml:space="preserve"> a jedno vyhotovení obdrží </w:t>
      </w:r>
      <w:r w:rsidR="005F2050">
        <w:t>Poskytovatel</w:t>
      </w:r>
      <w:r w:rsidR="00E049AB">
        <w:t xml:space="preserve"> </w:t>
      </w:r>
      <w:r w:rsidR="00E049AB" w:rsidRPr="002A11D2">
        <w:t xml:space="preserve">(v případě </w:t>
      </w:r>
      <w:r w:rsidR="00E049AB">
        <w:t>Předávacího</w:t>
      </w:r>
      <w:r w:rsidR="00E049AB" w:rsidRPr="002A11D2">
        <w:t xml:space="preserve"> protokolu vyhotoveného v elektronické podobě s elektronickými podpisem Oprávněné osoby </w:t>
      </w:r>
      <w:r w:rsidR="00E049AB">
        <w:t>Poskytovatele</w:t>
      </w:r>
      <w:r w:rsidR="00E049AB" w:rsidRPr="002A11D2">
        <w:t xml:space="preserve"> v souladu se zákonem č.</w:t>
      </w:r>
      <w:r w:rsidR="00E049AB">
        <w:t> </w:t>
      </w:r>
      <w:r w:rsidR="00E049AB" w:rsidRPr="002A11D2">
        <w:t>297/2016 Sb., o službách vytvářejících důvěru pro elektronické transakce, ve znění pozdějších předpisů)</w:t>
      </w:r>
      <w:r>
        <w:t>.</w:t>
      </w:r>
      <w:r w:rsidR="00CC536C">
        <w:t xml:space="preserve"> </w:t>
      </w:r>
      <w:r w:rsidR="00AB124B">
        <w:t>V případě, že bude mít Objednatel k </w:t>
      </w:r>
      <w:r w:rsidR="00CA5C85">
        <w:t>dodané</w:t>
      </w:r>
      <w:r w:rsidR="00AB124B">
        <w:t xml:space="preserve"> </w:t>
      </w:r>
      <w:r w:rsidR="00550205">
        <w:t xml:space="preserve">Dodávce </w:t>
      </w:r>
      <w:r w:rsidR="00AB124B">
        <w:t xml:space="preserve">výhrady, zavazuje se je uvést </w:t>
      </w:r>
      <w:r w:rsidR="0099758E">
        <w:t>do</w:t>
      </w:r>
      <w:r w:rsidR="00752B87">
        <w:t> </w:t>
      </w:r>
      <w:r w:rsidR="00CA5C85">
        <w:t>Předávacího</w:t>
      </w:r>
      <w:r w:rsidR="0099758E">
        <w:t xml:space="preserve"> protokolu. </w:t>
      </w:r>
      <w:r w:rsidR="006A4449">
        <w:t xml:space="preserve">Nesouhlasí-li </w:t>
      </w:r>
      <w:r w:rsidR="0099758E">
        <w:t>Poskytovatel</w:t>
      </w:r>
      <w:r w:rsidR="006A4449">
        <w:t xml:space="preserve"> s uvedenými výhradami je povinen je písemně v</w:t>
      </w:r>
      <w:r w:rsidR="0099758E">
        <w:t> </w:t>
      </w:r>
      <w:r w:rsidR="00CA5C85">
        <w:t>Předávacím</w:t>
      </w:r>
      <w:r w:rsidR="0099758E">
        <w:t xml:space="preserve"> protokolu</w:t>
      </w:r>
      <w:r w:rsidR="006A4449">
        <w:t xml:space="preserve"> rozporovat. Nerozporuje-li </w:t>
      </w:r>
      <w:r w:rsidR="0099758E">
        <w:t>Poskytovatel</w:t>
      </w:r>
      <w:r w:rsidR="006A4449">
        <w:t xml:space="preserve"> výhrady uvedené </w:t>
      </w:r>
      <w:r w:rsidR="0099758E">
        <w:t>Objednatelem</w:t>
      </w:r>
      <w:r w:rsidR="006A4449">
        <w:t xml:space="preserve"> v</w:t>
      </w:r>
      <w:r w:rsidR="0099758E">
        <w:t> </w:t>
      </w:r>
      <w:r w:rsidR="00CA5C85">
        <w:t>Předávacím</w:t>
      </w:r>
      <w:r w:rsidR="0099758E">
        <w:t xml:space="preserve"> protokolu</w:t>
      </w:r>
      <w:r w:rsidR="006A4449">
        <w:t xml:space="preserve">, má se za to, že s výhradami souhlasí. </w:t>
      </w:r>
      <w:r w:rsidR="0099758E">
        <w:t>Objednatel i</w:t>
      </w:r>
      <w:r w:rsidR="00752B87">
        <w:t> </w:t>
      </w:r>
      <w:r w:rsidR="0099758E">
        <w:t>Poskytovatel</w:t>
      </w:r>
      <w:r w:rsidR="006A4449">
        <w:t xml:space="preserve"> jsou povinni stvrdit obsah </w:t>
      </w:r>
      <w:r w:rsidR="00CA5C85">
        <w:t>Předávacího</w:t>
      </w:r>
      <w:r w:rsidR="0099758E">
        <w:t xml:space="preserve"> protokolu</w:t>
      </w:r>
      <w:r w:rsidR="006A4449">
        <w:t xml:space="preserve"> svým jménem a podpisem</w:t>
      </w:r>
      <w:r w:rsidR="00F40293">
        <w:t xml:space="preserve"> </w:t>
      </w:r>
      <w:r w:rsidR="00F40293" w:rsidRPr="00282B81">
        <w:t>(v</w:t>
      </w:r>
      <w:r w:rsidR="00F40293">
        <w:t> </w:t>
      </w:r>
      <w:r w:rsidR="00F40293" w:rsidRPr="00282B81">
        <w:t xml:space="preserve">případě </w:t>
      </w:r>
      <w:r w:rsidR="00F40293">
        <w:t>Předávacího</w:t>
      </w:r>
      <w:r w:rsidR="00F40293" w:rsidRPr="00282B81">
        <w:t xml:space="preserve"> protokolu vyhotoveného v elektronické podobě s elektronickým podpisem v souladu se zákonem č. 297/2016 Sb., o službách vytvářejících důvěru pro</w:t>
      </w:r>
      <w:r w:rsidR="00F40293">
        <w:t> </w:t>
      </w:r>
      <w:r w:rsidR="00F40293" w:rsidRPr="00282B81">
        <w:t>elektronické transakce, ve znění pozdějších předpisů)</w:t>
      </w:r>
      <w:r w:rsidR="006A4449">
        <w:t xml:space="preserve">. V případě, že </w:t>
      </w:r>
      <w:r w:rsidR="00CA5C85">
        <w:t>Předávací</w:t>
      </w:r>
      <w:r w:rsidR="0099758E">
        <w:t xml:space="preserve"> protokol</w:t>
      </w:r>
      <w:r w:rsidR="006A4449">
        <w:t xml:space="preserve"> obsahuje výhrady </w:t>
      </w:r>
      <w:r w:rsidR="0099758E">
        <w:t>Objednatele</w:t>
      </w:r>
      <w:r w:rsidR="006A4449">
        <w:t xml:space="preserve">, zavazuje se </w:t>
      </w:r>
      <w:r w:rsidR="0099758E">
        <w:t>Poskytovatel</w:t>
      </w:r>
      <w:r w:rsidR="006A4449">
        <w:t xml:space="preserve"> odstranit výhrady ve lhůtě a způsobem uvedeným </w:t>
      </w:r>
      <w:r w:rsidR="0099758E">
        <w:t>Objednatelem</w:t>
      </w:r>
      <w:r w:rsidR="006A4449">
        <w:t xml:space="preserve"> v</w:t>
      </w:r>
      <w:r w:rsidR="0099758E">
        <w:t> </w:t>
      </w:r>
      <w:r w:rsidR="00CA5C85">
        <w:t>Předávacím</w:t>
      </w:r>
      <w:r w:rsidR="0099758E">
        <w:t xml:space="preserve"> protokolu</w:t>
      </w:r>
      <w:r w:rsidR="006A4449">
        <w:t>. Po</w:t>
      </w:r>
      <w:r w:rsidR="00752B87">
        <w:t> </w:t>
      </w:r>
      <w:r w:rsidR="006A4449">
        <w:t xml:space="preserve">odstranění výhrad </w:t>
      </w:r>
      <w:proofErr w:type="gramStart"/>
      <w:r w:rsidR="006A4449">
        <w:t>sepíší</w:t>
      </w:r>
      <w:proofErr w:type="gramEnd"/>
      <w:r w:rsidR="006A4449">
        <w:t xml:space="preserve"> </w:t>
      </w:r>
      <w:r w:rsidR="0099758E">
        <w:t>Objednatel a</w:t>
      </w:r>
      <w:r w:rsidR="00F0186E">
        <w:t> </w:t>
      </w:r>
      <w:r w:rsidR="0099758E">
        <w:t>Poskytovatel</w:t>
      </w:r>
      <w:r w:rsidR="006A4449">
        <w:t xml:space="preserve"> nový </w:t>
      </w:r>
      <w:r w:rsidR="00CA5C85">
        <w:t>Předávací</w:t>
      </w:r>
      <w:r w:rsidR="0099758E">
        <w:t xml:space="preserve"> protokol</w:t>
      </w:r>
      <w:r w:rsidR="006A4449">
        <w:t xml:space="preserve"> bez výhrad.</w:t>
      </w:r>
    </w:p>
    <w:p w14:paraId="59311A59" w14:textId="14A77D39" w:rsidR="00724070" w:rsidRDefault="00E270EB" w:rsidP="005968CF">
      <w:pPr>
        <w:pStyle w:val="Nadpis2"/>
      </w:pPr>
      <w:r>
        <w:t xml:space="preserve">Poskytovatel se zavazuje provést před </w:t>
      </w:r>
      <w:r w:rsidR="00D05B41">
        <w:t xml:space="preserve">provedením </w:t>
      </w:r>
      <w:r w:rsidR="00941ACF">
        <w:t>d</w:t>
      </w:r>
      <w:r w:rsidR="00D05B41">
        <w:t xml:space="preserve">odávky HW, </w:t>
      </w:r>
      <w:r>
        <w:t>zabalení</w:t>
      </w:r>
      <w:r w:rsidR="00D05B41">
        <w:t xml:space="preserve"> HW</w:t>
      </w:r>
      <w:r>
        <w:t xml:space="preserve"> obalem, který zajistí jeho ochranu před poškozením.</w:t>
      </w:r>
    </w:p>
    <w:p w14:paraId="66AC9BC2" w14:textId="77777777" w:rsidR="00291C38" w:rsidRPr="00E51927" w:rsidRDefault="00724070" w:rsidP="005968CF">
      <w:pPr>
        <w:pStyle w:val="Nadpis2"/>
      </w:pPr>
      <w:r>
        <w:t xml:space="preserve">Objednatel nabývá vlastnické právo k hmotným částem Plnění jejich převzetím v Místě plnění na základě </w:t>
      </w:r>
      <w:r w:rsidRPr="00E51927">
        <w:t xml:space="preserve">Předávacího protokolu podepsaného Poskytovatelem a Objednatelem (bez ohledu na eventuální výhrady), přičemž tímto okamžikem dochází rovněž k přechodu nebezpečí škody na předmětných hmotných částech Plnění na Objednatele. </w:t>
      </w:r>
    </w:p>
    <w:p w14:paraId="398F8EE5" w14:textId="72738349" w:rsidR="00E270EB" w:rsidRPr="00E51927" w:rsidRDefault="00291C38" w:rsidP="00291C38">
      <w:pPr>
        <w:pStyle w:val="Nadpis2"/>
      </w:pPr>
      <w:r w:rsidRPr="00E51927">
        <w:t xml:space="preserve">Poskytovatel bere na vědomí a souhlasí, aby </w:t>
      </w:r>
      <w:r w:rsidR="00795C50" w:rsidRPr="00E51927">
        <w:t xml:space="preserve">u </w:t>
      </w:r>
      <w:r w:rsidR="00E51927" w:rsidRPr="00E51927">
        <w:t>HW</w:t>
      </w:r>
      <w:r w:rsidR="006D73E1" w:rsidRPr="00E51927">
        <w:t xml:space="preserve"> dodaného v rámci </w:t>
      </w:r>
      <w:r w:rsidR="00E51927" w:rsidRPr="00E51927">
        <w:t>Dodávky</w:t>
      </w:r>
      <w:r w:rsidR="00795C50" w:rsidRPr="00E51927">
        <w:t xml:space="preserve"> </w:t>
      </w:r>
      <w:r w:rsidRPr="00E51927">
        <w:t>v případě výměny, opravy nebo vrácení HW Poskytovateli, zůstal</w:t>
      </w:r>
      <w:r w:rsidR="00432322" w:rsidRPr="00E51927">
        <w:t>y</w:t>
      </w:r>
      <w:r w:rsidRPr="00E51927">
        <w:t xml:space="preserve"> vždy HDD</w:t>
      </w:r>
      <w:r w:rsidR="00496F17" w:rsidRPr="00E51927">
        <w:t>/S</w:t>
      </w:r>
      <w:r w:rsidR="00A273CC" w:rsidRPr="00E51927">
        <w:t>S</w:t>
      </w:r>
      <w:r w:rsidR="00496F17" w:rsidRPr="00E51927">
        <w:t>D</w:t>
      </w:r>
      <w:r w:rsidR="00E51927" w:rsidRPr="00E51927">
        <w:t xml:space="preserve"> a jiná paměťová média</w:t>
      </w:r>
      <w:r w:rsidRPr="00E51927">
        <w:t xml:space="preserve"> u</w:t>
      </w:r>
      <w:r w:rsidR="00752B87" w:rsidRPr="00E51927">
        <w:t> </w:t>
      </w:r>
      <w:r w:rsidR="00432322" w:rsidRPr="00E51927">
        <w:t>Objednatele</w:t>
      </w:r>
      <w:r w:rsidR="00324EED" w:rsidRPr="00E51927">
        <w:t xml:space="preserve"> a současně pokud bude při řešení problému Poskytovatelem v rámci </w:t>
      </w:r>
      <w:proofErr w:type="spellStart"/>
      <w:r w:rsidR="00324EED" w:rsidRPr="00E51927">
        <w:t>Maintenance</w:t>
      </w:r>
      <w:proofErr w:type="spellEnd"/>
      <w:r w:rsidR="00324EED" w:rsidRPr="00E51927">
        <w:t xml:space="preserve"> identifikována závada na pevném disku HDD/SSD</w:t>
      </w:r>
      <w:r w:rsidR="00E51927" w:rsidRPr="00E51927">
        <w:t xml:space="preserve"> nebo jiném paměťovém médiu</w:t>
      </w:r>
      <w:r w:rsidR="00324EED" w:rsidRPr="00E51927">
        <w:t>, má Objednatel právo ponechat si vadný pevný disk HDD/S</w:t>
      </w:r>
      <w:r w:rsidR="00A273CC" w:rsidRPr="00E51927">
        <w:t>S</w:t>
      </w:r>
      <w:r w:rsidR="00324EED" w:rsidRPr="00E51927">
        <w:t>D</w:t>
      </w:r>
      <w:r w:rsidR="00E51927" w:rsidRPr="00E51927">
        <w:t xml:space="preserve"> nebo jiné paměťové médium</w:t>
      </w:r>
      <w:r w:rsidR="00324EED" w:rsidRPr="00E51927">
        <w:t xml:space="preserve"> i po výměně za nový (HDD </w:t>
      </w:r>
      <w:proofErr w:type="spellStart"/>
      <w:r w:rsidR="00324EED" w:rsidRPr="00E51927">
        <w:t>Retention</w:t>
      </w:r>
      <w:proofErr w:type="spellEnd"/>
      <w:r w:rsidR="00324EED" w:rsidRPr="00E51927">
        <w:t>).</w:t>
      </w:r>
    </w:p>
    <w:p w14:paraId="5CA88C1F" w14:textId="77777777" w:rsidR="006C503E" w:rsidRPr="006C503E" w:rsidRDefault="006C503E" w:rsidP="002A590A">
      <w:pPr>
        <w:pStyle w:val="Nadpis1"/>
      </w:pPr>
      <w:r w:rsidRPr="002A590A">
        <w:t>cena</w:t>
      </w:r>
      <w:r>
        <w:t xml:space="preserve"> a platební podmínky</w:t>
      </w:r>
    </w:p>
    <w:p w14:paraId="657A7E58" w14:textId="429DE006" w:rsidR="006B45E8" w:rsidRDefault="006B45E8" w:rsidP="006B45E8">
      <w:pPr>
        <w:pStyle w:val="Nadpis2"/>
      </w:pPr>
      <w:r>
        <w:t xml:space="preserve">Smluvní strany se dohodly, že za řádné dodání </w:t>
      </w:r>
      <w:r w:rsidR="00410E9C">
        <w:t>Plnění</w:t>
      </w:r>
      <w:r>
        <w:t xml:space="preserve"> dle této Smlouvy bude Poskytovateli uhrazena cena v celkové výši </w:t>
      </w:r>
      <w:r w:rsidR="006C7AE9" w:rsidRPr="00720B04">
        <w:t>„</w:t>
      </w:r>
      <w:r w:rsidR="006C7AE9" w:rsidRPr="008C7571">
        <w:rPr>
          <w:highlight w:val="green"/>
        </w:rPr>
        <w:t>[D</w:t>
      </w:r>
      <w:r w:rsidR="006C7AE9" w:rsidRPr="00BF5E04">
        <w:rPr>
          <w:highlight w:val="green"/>
        </w:rPr>
        <w:t>OPLNÍ ZADAVATEL</w:t>
      </w:r>
      <w:r w:rsidR="006C7AE9">
        <w:rPr>
          <w:highlight w:val="green"/>
        </w:rPr>
        <w:t xml:space="preserve"> před podpisem </w:t>
      </w:r>
      <w:r w:rsidR="001122C3">
        <w:rPr>
          <w:highlight w:val="green"/>
        </w:rPr>
        <w:t>S</w:t>
      </w:r>
      <w:r w:rsidR="006C7AE9">
        <w:rPr>
          <w:highlight w:val="green"/>
        </w:rPr>
        <w:t>mlouvy</w:t>
      </w:r>
      <w:r w:rsidR="006C7AE9" w:rsidRPr="00BF5E04">
        <w:rPr>
          <w:highlight w:val="green"/>
        </w:rPr>
        <w:t xml:space="preserve"> dle </w:t>
      </w:r>
      <w:r w:rsidR="006C7AE9">
        <w:rPr>
          <w:highlight w:val="green"/>
        </w:rPr>
        <w:t xml:space="preserve">dodavatelem vyplněné </w:t>
      </w:r>
      <w:r w:rsidR="006C7AE9" w:rsidRPr="00BF5E04">
        <w:rPr>
          <w:highlight w:val="green"/>
        </w:rPr>
        <w:t xml:space="preserve">přílohy č. </w:t>
      </w:r>
      <w:r w:rsidR="007932F2">
        <w:rPr>
          <w:highlight w:val="green"/>
        </w:rPr>
        <w:t>1</w:t>
      </w:r>
      <w:r w:rsidR="007932F2" w:rsidRPr="00BF5E04">
        <w:rPr>
          <w:highlight w:val="green"/>
        </w:rPr>
        <w:t xml:space="preserve"> </w:t>
      </w:r>
      <w:r w:rsidR="006C7AE9" w:rsidRPr="00BF5E04">
        <w:rPr>
          <w:highlight w:val="green"/>
        </w:rPr>
        <w:t>zadávací dokumentace]</w:t>
      </w:r>
      <w:r w:rsidR="006C7AE9">
        <w:t xml:space="preserve"> </w:t>
      </w:r>
      <w:r>
        <w:t>bez DPH (dále jen „</w:t>
      </w:r>
      <w:r w:rsidRPr="00B34DDA">
        <w:rPr>
          <w:b/>
          <w:bCs/>
        </w:rPr>
        <w:t xml:space="preserve">Cena za </w:t>
      </w:r>
      <w:r w:rsidR="00410E9C">
        <w:rPr>
          <w:b/>
          <w:bCs/>
        </w:rPr>
        <w:t>Plnění</w:t>
      </w:r>
      <w:r>
        <w:t>“).</w:t>
      </w:r>
    </w:p>
    <w:p w14:paraId="792AFE1C" w14:textId="77B5BC68" w:rsidR="000F0F39" w:rsidRPr="000A0244" w:rsidRDefault="00C261AE" w:rsidP="000F0F39">
      <w:pPr>
        <w:pStyle w:val="Nadpis2"/>
      </w:pPr>
      <w:r w:rsidRPr="000A0244">
        <w:t>C</w:t>
      </w:r>
      <w:r w:rsidR="00C65F76" w:rsidRPr="000A0244">
        <w:t xml:space="preserve">ena za </w:t>
      </w:r>
      <w:r w:rsidR="006C7AE9">
        <w:t>Plnění</w:t>
      </w:r>
      <w:r w:rsidR="00162C12" w:rsidRPr="000A0244">
        <w:t xml:space="preserve"> </w:t>
      </w:r>
      <w:r w:rsidR="00E210D7" w:rsidRPr="000A0244">
        <w:t>je</w:t>
      </w:r>
      <w:r w:rsidR="00162C12" w:rsidRPr="0069686C">
        <w:t xml:space="preserve"> stanovena na základě </w:t>
      </w:r>
      <w:r w:rsidR="0092165D" w:rsidRPr="002221BC">
        <w:t>jednotkových cen uvedených v</w:t>
      </w:r>
      <w:r w:rsidR="002E53F9" w:rsidRPr="00CB7B00">
        <w:t xml:space="preserve"> Příloze č. </w:t>
      </w:r>
      <w:r w:rsidR="00DE6AC6">
        <w:t xml:space="preserve">1 </w:t>
      </w:r>
      <w:r w:rsidR="0054513E">
        <w:t>Smlouvy</w:t>
      </w:r>
      <w:r w:rsidR="00C35D3F" w:rsidRPr="000A0244">
        <w:t>.</w:t>
      </w:r>
      <w:r w:rsidR="00D23451" w:rsidRPr="000A0244">
        <w:rPr>
          <w:color w:val="FF0000"/>
        </w:rPr>
        <w:t xml:space="preserve"> </w:t>
      </w:r>
    </w:p>
    <w:p w14:paraId="016379F4" w14:textId="087A0499" w:rsidR="00B95567" w:rsidRPr="000A0244" w:rsidRDefault="002D714E" w:rsidP="002A590A">
      <w:pPr>
        <w:pStyle w:val="Nadpis2"/>
      </w:pPr>
      <w:r w:rsidRPr="000A0244">
        <w:t>Poskytovatel prohlašuje, že je plátcem DPH</w:t>
      </w:r>
      <w:r w:rsidR="00B95567" w:rsidRPr="000A0244">
        <w:t>.</w:t>
      </w:r>
    </w:p>
    <w:p w14:paraId="604A29D4" w14:textId="17158B57" w:rsidR="00BC58A6" w:rsidRPr="000A0244" w:rsidRDefault="00F138FB" w:rsidP="002A590A">
      <w:pPr>
        <w:pStyle w:val="Nadpis2"/>
      </w:pPr>
      <w:r w:rsidRPr="000A0244">
        <w:t xml:space="preserve">Výše </w:t>
      </w:r>
      <w:r w:rsidR="006B45E8">
        <w:t>uvedené ceny jsou</w:t>
      </w:r>
      <w:r w:rsidRPr="000A0244">
        <w:t xml:space="preserve"> sjednán</w:t>
      </w:r>
      <w:r w:rsidR="00463E19">
        <w:t>y</w:t>
      </w:r>
      <w:r w:rsidRPr="000A0244">
        <w:t xml:space="preserve"> dohodou Smluvních stran podle zákona č. 526/1990 Sb., o cenách, ve znění pozdějších předpisů, a je cenou maximální a nepřekročitelnou, kter</w:t>
      </w:r>
      <w:r w:rsidR="006B45E8">
        <w:t>é</w:t>
      </w:r>
      <w:r w:rsidRPr="000A0244">
        <w:t xml:space="preserve"> zahrnuj</w:t>
      </w:r>
      <w:r w:rsidR="006B45E8">
        <w:t>í</w:t>
      </w:r>
      <w:r w:rsidRPr="000A0244">
        <w:t xml:space="preserve"> veškeré náklady spojené s realizací Plnění, zejm.</w:t>
      </w:r>
      <w:r w:rsidR="00BC58A6" w:rsidRPr="000A0244">
        <w:t xml:space="preserve"> dokumentace,</w:t>
      </w:r>
      <w:r w:rsidR="00663FDE" w:rsidRPr="000A0244">
        <w:t xml:space="preserve"> </w:t>
      </w:r>
      <w:r w:rsidR="00BC58A6" w:rsidRPr="000A0244">
        <w:t>dopravy, cestovného</w:t>
      </w:r>
      <w:r w:rsidR="00733476">
        <w:t xml:space="preserve">, náklady související s dopravou do Místa </w:t>
      </w:r>
      <w:r w:rsidR="00DC0D6E">
        <w:t>plnění</w:t>
      </w:r>
      <w:r w:rsidR="00733476">
        <w:t>, se zabalením, s opatřením návodem</w:t>
      </w:r>
      <w:r w:rsidR="00BC58A6" w:rsidRPr="000A0244">
        <w:t xml:space="preserve"> apod.</w:t>
      </w:r>
    </w:p>
    <w:p w14:paraId="2F272F5A" w14:textId="77952773" w:rsidR="00F96F7D" w:rsidRPr="00D75862" w:rsidRDefault="00F96F7D" w:rsidP="00F96F7D">
      <w:pPr>
        <w:pStyle w:val="Nadpis2"/>
      </w:pPr>
      <w:r w:rsidRPr="000A0244">
        <w:t xml:space="preserve">Cena za </w:t>
      </w:r>
      <w:r w:rsidR="000B376E">
        <w:t>Plnění</w:t>
      </w:r>
      <w:r w:rsidRPr="000A0244">
        <w:t xml:space="preserve"> bude uhrazena na základě </w:t>
      </w:r>
      <w:r w:rsidR="00463E19">
        <w:t xml:space="preserve">faktury </w:t>
      </w:r>
      <w:r w:rsidRPr="000A0244">
        <w:t>vystavené Poskytovatelem,</w:t>
      </w:r>
      <w:r w:rsidRPr="00D75862">
        <w:t xml:space="preserve"> přičemž Poskytovatel je oprávněn vystavit fakturu nejdříve </w:t>
      </w:r>
      <w:r w:rsidR="0000558C" w:rsidRPr="00D75862">
        <w:t xml:space="preserve">první den následující po dni podpisu </w:t>
      </w:r>
      <w:r w:rsidR="00FB4DAA">
        <w:t>Předávacího</w:t>
      </w:r>
      <w:r w:rsidR="0000558C" w:rsidRPr="00D75862">
        <w:t xml:space="preserve"> protokolu bez výhrad</w:t>
      </w:r>
      <w:r w:rsidR="00992AA5" w:rsidRPr="00D75862">
        <w:t xml:space="preserve"> Objednatelem a Poskytovatelem</w:t>
      </w:r>
      <w:r w:rsidRPr="00D75862">
        <w:t>.</w:t>
      </w:r>
      <w:r w:rsidR="00992AA5" w:rsidRPr="00D75862">
        <w:t xml:space="preserve"> Přílohou faktury bude kopie (</w:t>
      </w:r>
      <w:proofErr w:type="spellStart"/>
      <w:r w:rsidR="00992AA5" w:rsidRPr="00D75862">
        <w:t>scan</w:t>
      </w:r>
      <w:proofErr w:type="spellEnd"/>
      <w:r w:rsidR="00992AA5" w:rsidRPr="00D75862">
        <w:t>)</w:t>
      </w:r>
      <w:r w:rsidR="00FB4DAA">
        <w:t xml:space="preserve"> </w:t>
      </w:r>
      <w:r w:rsidR="00463E19">
        <w:t xml:space="preserve">příslušného </w:t>
      </w:r>
      <w:r w:rsidR="00FB4DAA">
        <w:t>Předávacího</w:t>
      </w:r>
      <w:r w:rsidR="00620742" w:rsidRPr="00D75862">
        <w:t xml:space="preserve"> protokolu bez výhrad.</w:t>
      </w:r>
      <w:r w:rsidRPr="00D75862">
        <w:t xml:space="preserve"> Cena za </w:t>
      </w:r>
      <w:r w:rsidR="000B376E">
        <w:t>Pln</w:t>
      </w:r>
      <w:r w:rsidR="00704E08">
        <w:t>ě</w:t>
      </w:r>
      <w:r w:rsidR="000B376E">
        <w:t>ní</w:t>
      </w:r>
      <w:r w:rsidRPr="00D75862">
        <w:t xml:space="preserve"> bude uhrazena jednorázově.</w:t>
      </w:r>
    </w:p>
    <w:p w14:paraId="271346C2" w14:textId="0CCB6D14" w:rsidR="000E52B0" w:rsidRPr="000E52B0" w:rsidRDefault="000E52B0" w:rsidP="000E52B0">
      <w:pPr>
        <w:pStyle w:val="Nadpis2"/>
      </w:pPr>
      <w:r w:rsidRPr="000E52B0">
        <w:t xml:space="preserve">Poskytovatel doručí fakturu elektronicky na e-mailovou adresu: </w:t>
      </w:r>
      <w:r w:rsidRPr="008127D7">
        <w:rPr>
          <w:b/>
        </w:rPr>
        <w:t>epodatelna@spcss.cz</w:t>
      </w:r>
      <w:r w:rsidRPr="000E52B0">
        <w:t xml:space="preserve"> nebo prostřednictvím datové schránky </w:t>
      </w:r>
      <w:r>
        <w:t>Objednatele</w:t>
      </w:r>
      <w:r w:rsidRPr="000E52B0">
        <w:t xml:space="preserve">. </w:t>
      </w:r>
    </w:p>
    <w:p w14:paraId="25860022" w14:textId="26CE8C22" w:rsidR="0092718C" w:rsidRDefault="00463E19" w:rsidP="0092718C">
      <w:pPr>
        <w:pStyle w:val="Nadpis2"/>
      </w:pPr>
      <w:r>
        <w:lastRenderedPageBreak/>
        <w:t>Každá f</w:t>
      </w:r>
      <w:r w:rsidR="0092718C">
        <w:t>aktura musí obsahovat náležitosti obchodní listiny dle § 435 Občanského zákoníku a</w:t>
      </w:r>
      <w:r w:rsidR="00F0186E">
        <w:t> </w:t>
      </w:r>
      <w:r w:rsidR="0092718C">
        <w:t>v</w:t>
      </w:r>
      <w:r w:rsidR="00F0186E">
        <w:t> </w:t>
      </w:r>
      <w:r w:rsidR="0092718C">
        <w:t>případě, že jde o daňový doklad, také náležitosti dle zákona č. 235/2004 Sb., o dani z</w:t>
      </w:r>
      <w:r w:rsidR="00F0186E">
        <w:t> </w:t>
      </w:r>
      <w:r w:rsidR="0092718C">
        <w:t>přidané hodnoty, ve znění pozdějších předpisů. Faktura musí dále obsahovat:</w:t>
      </w:r>
    </w:p>
    <w:p w14:paraId="20BFEDB2" w14:textId="65F86806" w:rsidR="0092718C" w:rsidRDefault="0092718C" w:rsidP="00FE3C79">
      <w:pPr>
        <w:pStyle w:val="Nadpis3"/>
      </w:pPr>
      <w:r>
        <w:t>přesnou specifikaci Plnění;</w:t>
      </w:r>
    </w:p>
    <w:p w14:paraId="7E0E9B3B" w14:textId="77777777" w:rsidR="0092718C" w:rsidRDefault="0092718C" w:rsidP="00FE3C79">
      <w:pPr>
        <w:pStyle w:val="Nadpis3"/>
      </w:pPr>
      <w:r>
        <w:t>číslo Smlouvy;</w:t>
      </w:r>
    </w:p>
    <w:p w14:paraId="116610E9" w14:textId="7CFFAAA2" w:rsidR="0092718C" w:rsidRDefault="0092718C" w:rsidP="00FE3C79">
      <w:pPr>
        <w:pStyle w:val="Nadpis3"/>
      </w:pPr>
      <w:r>
        <w:t xml:space="preserve">Cenu za </w:t>
      </w:r>
      <w:r w:rsidR="00707233">
        <w:t>Plnění</w:t>
      </w:r>
      <w:r>
        <w:t>;</w:t>
      </w:r>
    </w:p>
    <w:p w14:paraId="13A37278" w14:textId="77777777" w:rsidR="0092718C" w:rsidRDefault="0092718C" w:rsidP="00FE3C79">
      <w:pPr>
        <w:pStyle w:val="Nadpis3"/>
      </w:pPr>
      <w:r>
        <w:t>úplné bankovní spojení Poskytovatele, přičemž číslo účtu musí odpovídat číslu účtu uvedenému v záhlaví této Smlouvy nebo číslu účtu v registru plátců DPH, popř. řádně oznámenému číslu účtu postupem dle této Smlouvy.</w:t>
      </w:r>
    </w:p>
    <w:p w14:paraId="3CDEE3A9" w14:textId="19F4841F" w:rsidR="000E52B0" w:rsidRDefault="002F52A2" w:rsidP="002F52A2">
      <w:pPr>
        <w:pStyle w:val="Nadpis2"/>
      </w:pPr>
      <w:r w:rsidRPr="002F52A2">
        <w:t xml:space="preserve">Splatnost řádně vystavené faktury činí 30 kalendářních dnů ode dne řádného doručení faktury </w:t>
      </w:r>
      <w:r w:rsidR="00C70675">
        <w:t>Objednateli</w:t>
      </w:r>
      <w:r w:rsidRPr="002F52A2">
        <w:t xml:space="preserve">. </w:t>
      </w:r>
    </w:p>
    <w:p w14:paraId="086513B7" w14:textId="33BE3571" w:rsidR="00D37EBC" w:rsidRDefault="00D37EBC" w:rsidP="00D37EBC">
      <w:pPr>
        <w:pStyle w:val="Nadpis2"/>
      </w:pPr>
      <w:r w:rsidRPr="00D37EBC">
        <w:t>Pokud nebude faktura obsahovat stanovené náležitosti nebo v ní nebudou správně uvedené požadované údaje</w:t>
      </w:r>
      <w:r w:rsidR="00992672">
        <w:t xml:space="preserve"> či bude chybět některá z příloh</w:t>
      </w:r>
      <w:r w:rsidRPr="00D37EBC">
        <w:t xml:space="preserve">, je </w:t>
      </w:r>
      <w:r>
        <w:t>Objednatel</w:t>
      </w:r>
      <w:r w:rsidRPr="00D37EBC">
        <w:t xml:space="preserve"> oprávněn vrátit ji Poskytovateli před uplynutím lhůty splatnosti s uvedením chybějících náležitostí nebo nesprávných údajů, aniž by došlo k prodlení s její úhradou. Ode dne doručení opravené faktury běží </w:t>
      </w:r>
      <w:r>
        <w:t>Objednateli</w:t>
      </w:r>
      <w:r w:rsidRPr="00D37EBC">
        <w:t xml:space="preserve"> nová lhůta splatnosti v délce 30 kalendářních dnů.</w:t>
      </w:r>
    </w:p>
    <w:p w14:paraId="43832FC5" w14:textId="06325F29" w:rsidR="002B1583" w:rsidRPr="002B1583" w:rsidRDefault="002B1583" w:rsidP="002B1583">
      <w:pPr>
        <w:pStyle w:val="Nadpis2"/>
      </w:pPr>
      <w:r w:rsidRPr="002B1583">
        <w:t>V případě uvedení odlišných bankovních údajů na faktuře mají přednost údaje uvedené v</w:t>
      </w:r>
      <w:r w:rsidR="003869FA">
        <w:t> </w:t>
      </w:r>
      <w:r w:rsidR="008B02D4">
        <w:t>z</w:t>
      </w:r>
      <w:r w:rsidRPr="002B1583">
        <w:t>áhlaví této Smlouvy nebo číslo účtu v registru plátců DPH, a to až do doby řádného oznámení změny bankovních údajů postupem dle této Smlouvy.</w:t>
      </w:r>
    </w:p>
    <w:p w14:paraId="635517D0" w14:textId="6E74FCA3" w:rsidR="004F0B17" w:rsidRPr="004F0B17" w:rsidRDefault="004F0B17" w:rsidP="004F0B17">
      <w:pPr>
        <w:pStyle w:val="Nadpis2"/>
      </w:pPr>
      <w:r w:rsidRPr="004F0B17">
        <w:t xml:space="preserve">Poskytovatel bere na vědomí, že </w:t>
      </w:r>
      <w:r>
        <w:t>Objednatel</w:t>
      </w:r>
      <w:r w:rsidRPr="004F0B17">
        <w:t xml:space="preserve"> neposkytuje zálohy na poskytnutí Plnění.</w:t>
      </w:r>
    </w:p>
    <w:p w14:paraId="00757FA7" w14:textId="76089095" w:rsidR="00114591" w:rsidRDefault="00114591" w:rsidP="00114591">
      <w:pPr>
        <w:pStyle w:val="Nadpis2"/>
      </w:pPr>
      <w:r w:rsidRPr="00114591">
        <w:t>Poskytovatel prohlašuje, že správce daně před uzavřením Smlouvy nerozhodl o tom, že Poskytovatel je nespolehlivým plátcem ve smyslu § 106a zákona o DPH (dále jen „</w:t>
      </w:r>
      <w:r w:rsidRPr="00114591">
        <w:rPr>
          <w:b/>
        </w:rPr>
        <w:t>Nespolehlivý plátce</w:t>
      </w:r>
      <w:r w:rsidRPr="00114591">
        <w:t xml:space="preserve">“). V případě, že správce daně rozhodne o tom, že Poskytovatel je Nespolehlivým plátcem, zavazuje se Poskytovatel o tomto informovat </w:t>
      </w:r>
      <w:r>
        <w:t>Objednatele</w:t>
      </w:r>
      <w:r w:rsidRPr="00114591">
        <w:t>, a to do</w:t>
      </w:r>
      <w:r w:rsidR="003869FA">
        <w:t> </w:t>
      </w:r>
      <w:r w:rsidR="00A73590">
        <w:t>2</w:t>
      </w:r>
      <w:r w:rsidR="00752B87">
        <w:t> </w:t>
      </w:r>
      <w:r w:rsidRPr="00114591">
        <w:t xml:space="preserve">pracovních dnů od vydání takového rozhodnutí. Stane-li se Poskytovatel Nespolehlivým plátcem, může uhradit </w:t>
      </w:r>
      <w:r>
        <w:t>Objednatel</w:t>
      </w:r>
      <w:r w:rsidRPr="00114591">
        <w:t xml:space="preserve"> Poskytovateli pouze základ daně, přičemž DPH bude </w:t>
      </w:r>
      <w:r>
        <w:t>Objednatelem</w:t>
      </w:r>
      <w:r w:rsidRPr="00114591">
        <w:t xml:space="preserve"> uhrazena Poskytovateli až po písemném doložení Poskytovatele o jeho úhradě této DPH příslušnému správci daně.</w:t>
      </w:r>
    </w:p>
    <w:p w14:paraId="7C94D371" w14:textId="473D7B60" w:rsidR="00E04838" w:rsidRPr="00E04838" w:rsidRDefault="00E04838" w:rsidP="00E04838">
      <w:pPr>
        <w:pStyle w:val="Nadpis2"/>
      </w:pPr>
      <w:r>
        <w:t xml:space="preserve">Nad rámec výše uvedeného se Poskytovatel rovněž zavazuje </w:t>
      </w:r>
      <w:r>
        <w:rPr>
          <w:szCs w:val="18"/>
        </w:rPr>
        <w:t>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w:t>
      </w:r>
      <w:r w:rsidR="00723FD1">
        <w:rPr>
          <w:szCs w:val="18"/>
        </w:rPr>
        <w:t> </w:t>
      </w:r>
      <w:r>
        <w:rPr>
          <w:szCs w:val="18"/>
        </w:rPr>
        <w:t>5</w:t>
      </w:r>
      <w:r w:rsidR="00723FD1">
        <w:rPr>
          <w:szCs w:val="18"/>
        </w:rPr>
        <w:t> </w:t>
      </w:r>
      <w:r>
        <w:rPr>
          <w:szCs w:val="18"/>
        </w:rPr>
        <w:t>pracovních dnů od obdržení platby ze strany Objednatele za konkrétní Plnění, resp. jeho část.</w:t>
      </w:r>
    </w:p>
    <w:p w14:paraId="57A8941F" w14:textId="77777777" w:rsidR="00B95567" w:rsidRPr="00BD2BDE" w:rsidRDefault="00E056F1" w:rsidP="002A590A">
      <w:pPr>
        <w:pStyle w:val="Nadpis1"/>
      </w:pPr>
      <w:r>
        <w:t xml:space="preserve">práva a </w:t>
      </w:r>
      <w:r w:rsidRPr="002A590A">
        <w:t>povinnosti</w:t>
      </w:r>
      <w:r w:rsidR="00B95567">
        <w:t xml:space="preserve"> smluvních stran</w:t>
      </w:r>
    </w:p>
    <w:p w14:paraId="1449D6DB" w14:textId="0D0ADE5C" w:rsidR="009F2297" w:rsidRDefault="009F2297" w:rsidP="009F2297">
      <w:pPr>
        <w:pStyle w:val="Nadpis2"/>
      </w:pPr>
      <w:r w:rsidRPr="009F2297">
        <w:t xml:space="preserve">Poskytovatel a </w:t>
      </w:r>
      <w:r>
        <w:t>Objednatel</w:t>
      </w:r>
      <w:r w:rsidRPr="009F2297">
        <w:t xml:space="preserve"> jsou povinni si poskytovat součinnost a vzájemně se informovat o</w:t>
      </w:r>
      <w:r w:rsidR="00F0186E">
        <w:t> </w:t>
      </w:r>
      <w:r w:rsidRPr="009F2297">
        <w:t>všech okolnostech důležitých pro řádné a včasné plnění Smlouvy.</w:t>
      </w:r>
    </w:p>
    <w:p w14:paraId="3D36A9C2" w14:textId="10C21BE6" w:rsidR="00F81DE5" w:rsidRPr="00F81DE5" w:rsidRDefault="00F81DE5" w:rsidP="00F81DE5">
      <w:pPr>
        <w:pStyle w:val="Nadpis2"/>
      </w:pPr>
      <w:r>
        <w:t>Objednatel</w:t>
      </w:r>
      <w:r w:rsidRPr="00F81DE5">
        <w:t xml:space="preserve"> se zavazuje za řádně a včas poskytnuté Plnění zaplatit </w:t>
      </w:r>
      <w:r w:rsidR="005B5FAF">
        <w:t>C</w:t>
      </w:r>
      <w:r w:rsidRPr="00F81DE5">
        <w:t>enu za Plnění dle</w:t>
      </w:r>
      <w:r w:rsidR="00F0186E">
        <w:t> </w:t>
      </w:r>
      <w:r w:rsidRPr="00F81DE5">
        <w:t>podmínek této Smlouvy.</w:t>
      </w:r>
    </w:p>
    <w:p w14:paraId="3FB7B92B" w14:textId="22BCC023" w:rsidR="00B95567" w:rsidRDefault="000C766F" w:rsidP="000C766F">
      <w:pPr>
        <w:pStyle w:val="Nadpis2"/>
      </w:pPr>
      <w:r w:rsidRPr="000C766F">
        <w:t xml:space="preserve">Poskytovatel se zavazuje poskytnout Plnění řádně, včas a s odbornou péčí a v souladu se zájmy </w:t>
      </w:r>
      <w:r>
        <w:t>Objednatele</w:t>
      </w:r>
      <w:r w:rsidRPr="000C766F">
        <w:t xml:space="preserve">, jakož i právními předpisy. Má-li Poskytovatel pochybnost, zda zamýšlený úkon je či není ve prospěch </w:t>
      </w:r>
      <w:r w:rsidR="007F6143">
        <w:t>Objednatele</w:t>
      </w:r>
      <w:r w:rsidRPr="000C766F">
        <w:t xml:space="preserve">, je povinen o této skutečnosti </w:t>
      </w:r>
      <w:r w:rsidR="007F6143">
        <w:t>Objednatele</w:t>
      </w:r>
      <w:r w:rsidRPr="000C766F">
        <w:t xml:space="preserve"> neprodleně informovat a vyžádat si jeho stanovisko, jak v dané záležitosti postupovat. V</w:t>
      </w:r>
      <w:r w:rsidR="00F0186E">
        <w:t> </w:t>
      </w:r>
      <w:r w:rsidRPr="000C766F">
        <w:t xml:space="preserve">případě, že pokyny </w:t>
      </w:r>
      <w:r w:rsidR="007F6143">
        <w:t>Objednatele</w:t>
      </w:r>
      <w:r w:rsidRPr="000C766F">
        <w:t xml:space="preserve"> budou v rozporu s obecně závaznými právními předpisy, bude Poskytovatel na tuto skutečnost povinen </w:t>
      </w:r>
      <w:r w:rsidR="007F6143">
        <w:t>Objednatele</w:t>
      </w:r>
      <w:r w:rsidRPr="000C766F">
        <w:t xml:space="preserve"> upozornit. Bude-li </w:t>
      </w:r>
      <w:r w:rsidR="007F6143">
        <w:t>Objednatel</w:t>
      </w:r>
      <w:r w:rsidRPr="000C766F">
        <w:t xml:space="preserve"> na</w:t>
      </w:r>
      <w:r w:rsidR="00936BE1">
        <w:t> </w:t>
      </w:r>
      <w:r w:rsidRPr="000C766F">
        <w:t>takovém pokynu trvat, bude Poskytovatel oprávněn splnění pokynu odmítnout</w:t>
      </w:r>
      <w:r w:rsidR="00B95567" w:rsidRPr="002A590A">
        <w:t>.</w:t>
      </w:r>
    </w:p>
    <w:p w14:paraId="3DCF7E64" w14:textId="005D6099" w:rsidR="006C0BB3" w:rsidRPr="006C0BB3" w:rsidRDefault="006C0BB3" w:rsidP="006C0BB3">
      <w:pPr>
        <w:pStyle w:val="Nadpis2"/>
      </w:pPr>
      <w:r w:rsidRPr="006C0BB3">
        <w:t xml:space="preserve">Poskytovatel se zavazuje, že bude při plnění této Smlouvy dodržovat obecně závazné právní předpisy a bude se řídit organizačními pokyny </w:t>
      </w:r>
      <w:r>
        <w:t>Objednatele</w:t>
      </w:r>
      <w:r w:rsidRPr="006C0BB3">
        <w:t>.</w:t>
      </w:r>
    </w:p>
    <w:p w14:paraId="5E140E01" w14:textId="1949148F" w:rsidR="006C0BB3" w:rsidRPr="00210CD4" w:rsidRDefault="00395BCE" w:rsidP="00395BCE">
      <w:pPr>
        <w:pStyle w:val="Nadpis2"/>
      </w:pPr>
      <w:r w:rsidRPr="00395BCE">
        <w:t xml:space="preserve">Poskytovatel je povinen poskytnout Plnění dle této Smlouvy na své náklady a na své </w:t>
      </w:r>
      <w:r w:rsidRPr="00210CD4">
        <w:t>nebezpečí.</w:t>
      </w:r>
    </w:p>
    <w:p w14:paraId="06477094" w14:textId="7B3951BF" w:rsidR="00B95567" w:rsidRPr="002A590A" w:rsidRDefault="00B95567" w:rsidP="002A590A">
      <w:pPr>
        <w:pStyle w:val="Nadpis2"/>
      </w:pPr>
      <w:r w:rsidRPr="002A590A">
        <w:t xml:space="preserve">Objednatel je oprávněn kontrolovat plnění této </w:t>
      </w:r>
      <w:r w:rsidR="002F006D">
        <w:t>S</w:t>
      </w:r>
      <w:r w:rsidRPr="002A590A">
        <w:t>mlouvy pověřeným zaměstnancem.</w:t>
      </w:r>
    </w:p>
    <w:p w14:paraId="7DB69BF4" w14:textId="34FFB11F" w:rsidR="00B95567" w:rsidRDefault="00B95567" w:rsidP="002A590A">
      <w:pPr>
        <w:pStyle w:val="Nadpis2"/>
      </w:pPr>
      <w:r w:rsidRPr="002A590A">
        <w:lastRenderedPageBreak/>
        <w:t>Veškeré činnosti</w:t>
      </w:r>
      <w:r w:rsidR="002F006D">
        <w:t xml:space="preserve"> v rámci poskytování Plnění</w:t>
      </w:r>
      <w:r w:rsidRPr="002A590A">
        <w:t xml:space="preserve"> budou plánovány s ohledem na minimalizaci rizik a</w:t>
      </w:r>
      <w:r w:rsidR="00703C83" w:rsidRPr="002A590A">
        <w:t xml:space="preserve"> s vyloučením odstávek provozu O</w:t>
      </w:r>
      <w:r w:rsidRPr="002A590A">
        <w:t>bjednatele.</w:t>
      </w:r>
    </w:p>
    <w:p w14:paraId="503ACD99" w14:textId="5B9786DD" w:rsidR="00793716" w:rsidRDefault="00793716" w:rsidP="00793716">
      <w:pPr>
        <w:pStyle w:val="Nadpis2"/>
      </w:pPr>
      <w:r w:rsidRPr="00793716">
        <w:t xml:space="preserve">Poskytovatel se zavazuje mít po celou dobu účinnosti Smlouvy sjednanou pojistnou smlouvu, jejímž předmětem je pojištění odpovědnosti za škodu způsobenou jeho činností v souvislosti s poskytováním Plnění Objednateli, případně třetím osobám, a to ve výši pojistného plnění minimálně </w:t>
      </w:r>
      <w:r w:rsidR="00A2127E">
        <w:t>5</w:t>
      </w:r>
      <w:r w:rsidRPr="00793716">
        <w:t xml:space="preserve"> </w:t>
      </w:r>
      <w:r w:rsidR="00A2127E">
        <w:t>0</w:t>
      </w:r>
      <w:r w:rsidRPr="00793716">
        <w:t>00 000 Kč. Na požádání je Poskytovatel povinen Objednateli takovou pojistnou smlouvu nebo pojistný certifikát osvědčující uzavření takové pojistné smlouvy bezodkladně předložit.</w:t>
      </w:r>
    </w:p>
    <w:p w14:paraId="5000AE1E" w14:textId="70F77E84" w:rsidR="00BF4FC9" w:rsidRDefault="00BF4FC9" w:rsidP="00BF4FC9">
      <w:pPr>
        <w:pStyle w:val="Nadpis2"/>
      </w:pPr>
      <w:r w:rsidRPr="00BF4FC9">
        <w:t>Poskytovatel výslovně prohlašuje, že na sebe přebírá nebezpečí změny okolností ve smyslu § 1765 odst. 2 Občanského zákoníku, tj. nevzniká mu právo ve smyslu § 1765 odst. 1 Občanského zákoníku.</w:t>
      </w:r>
    </w:p>
    <w:p w14:paraId="61BD73C7" w14:textId="66E6C6B5" w:rsidR="0051136E" w:rsidRPr="0051136E" w:rsidRDefault="0051136E" w:rsidP="000146BB">
      <w:pPr>
        <w:pStyle w:val="Nadpis2"/>
        <w:keepNext/>
      </w:pPr>
      <w:r>
        <w:t>Poskytovatel</w:t>
      </w:r>
      <w:r w:rsidRPr="004C4A32">
        <w:t xml:space="preserve"> se zavazuje </w:t>
      </w:r>
      <w:r w:rsidR="00FD04AA" w:rsidRPr="006109C9">
        <w:t xml:space="preserve">nezměnit poddodavatele, popř. nedoplňovat dalšího poddodavatele, bez předchozího písemného souhlasu </w:t>
      </w:r>
      <w:r w:rsidR="00FD04AA">
        <w:t>Objednatele</w:t>
      </w:r>
      <w:r w:rsidR="00FD04AA" w:rsidRPr="006109C9">
        <w:t xml:space="preserve">. Spolu se žádostí o vyslovení souhlasu </w:t>
      </w:r>
      <w:r w:rsidR="00FD04AA">
        <w:t>Objednatele</w:t>
      </w:r>
      <w:r w:rsidR="00FD04AA" w:rsidRPr="006109C9">
        <w:t xml:space="preserve"> se změnou poddodavatele</w:t>
      </w:r>
      <w:r w:rsidR="00FD04AA">
        <w:t xml:space="preserve"> (</w:t>
      </w:r>
      <w:r w:rsidR="00FD04AA" w:rsidRPr="006109C9">
        <w:t>prostřednictvím kterého prokazoval v zadávacím řízení kvalifikaci</w:t>
      </w:r>
      <w:r w:rsidR="00FD04AA">
        <w:t>)</w:t>
      </w:r>
      <w:r w:rsidR="00FD04AA" w:rsidRPr="006109C9">
        <w:t xml:space="preserve"> dle předchozí věty, popř. doplněním dalšího poddodavatele (prostřednictvím, kterého bude prokazovat kvalifikaci) je </w:t>
      </w:r>
      <w:r w:rsidR="00FD04AA">
        <w:t>Poskytovatel</w:t>
      </w:r>
      <w:r w:rsidR="00FD04AA" w:rsidRPr="006109C9">
        <w:t xml:space="preserve"> povinen doložit doklady prokazující ze</w:t>
      </w:r>
      <w:r w:rsidR="00FD04AA">
        <w:t> </w:t>
      </w:r>
      <w:r w:rsidR="00FD04AA" w:rsidRPr="006109C9">
        <w:t xml:space="preserve">strany nově navrhovaného poddodavatele kvalifikaci odpovídající kvalifikaci nahrazovaného poddodavatele, nebo alespoň takovou kvalifikaci, aby </w:t>
      </w:r>
      <w:r w:rsidR="00F55695">
        <w:t>Poskytovatel</w:t>
      </w:r>
      <w:r w:rsidR="00FD04AA" w:rsidRPr="006109C9">
        <w:t xml:space="preserve"> i po změně poddodavatele, popř. doplnění dalšího poddodavatele nadále naplňoval minimální úroveň kvalifikačních předpokladů dle zadávací dokumentace.</w:t>
      </w:r>
      <w:r w:rsidRPr="004C4A32">
        <w:t>.</w:t>
      </w:r>
    </w:p>
    <w:p w14:paraId="147C2E5C" w14:textId="4345FBA4" w:rsidR="00461A15" w:rsidRDefault="003C177F" w:rsidP="003C177F">
      <w:pPr>
        <w:pStyle w:val="Nadpis1"/>
      </w:pPr>
      <w:r>
        <w:t xml:space="preserve">náhrada </w:t>
      </w:r>
      <w:r w:rsidR="00666B58">
        <w:t>ÚJMY</w:t>
      </w:r>
      <w:r w:rsidR="00942CA9">
        <w:t xml:space="preserve"> a práva třetích osob</w:t>
      </w:r>
    </w:p>
    <w:p w14:paraId="715489A8" w14:textId="77777777" w:rsidR="00666B58" w:rsidRPr="00666B58" w:rsidRDefault="00666B58" w:rsidP="00666B58">
      <w:pPr>
        <w:pStyle w:val="Nadpis2"/>
      </w:pPr>
      <w:r w:rsidRPr="00666B58">
        <w:t>Smluvní strany sjednávají, že náhrada újmy se bude řídit právními předpisy, není-li v této Smlouvě sjednáno jinak.</w:t>
      </w:r>
    </w:p>
    <w:p w14:paraId="5F93A3F2" w14:textId="22FC403C" w:rsidR="004A019A" w:rsidRDefault="004A019A" w:rsidP="004A019A">
      <w:pPr>
        <w:pStyle w:val="Nadpis2"/>
      </w:pPr>
      <w:r>
        <w:t>Objednatel odpovídá za každé zaviněné porušení smluvní povinnosti.</w:t>
      </w:r>
    </w:p>
    <w:p w14:paraId="3E0574D3" w14:textId="0CF6F2D4" w:rsidR="004A019A" w:rsidRDefault="004A019A" w:rsidP="004A019A">
      <w:pPr>
        <w:pStyle w:val="Nadpis2"/>
      </w:pPr>
      <w:r>
        <w:t xml:space="preserve">Poskytovatel odpovídá mimo jiné za veškerou </w:t>
      </w:r>
      <w:r w:rsidR="00666B58">
        <w:t>újmu</w:t>
      </w:r>
      <w:r>
        <w:t>, která vznikne v důsledku vadného poskytování Plnění nebo v důsledku jiné právní povinnosti Poskytovatele.</w:t>
      </w:r>
    </w:p>
    <w:p w14:paraId="63A56394" w14:textId="7B9C91C0" w:rsidR="00B85A17" w:rsidRPr="00B85A17" w:rsidRDefault="00B85A17" w:rsidP="00411DF8">
      <w:pPr>
        <w:pStyle w:val="Nadpis2"/>
        <w:numPr>
          <w:ilvl w:val="1"/>
          <w:numId w:val="11"/>
        </w:numPr>
      </w:pPr>
      <w:r>
        <w:t xml:space="preserve">Smluvní strany se dohodly, že omezují právo na náhradu </w:t>
      </w:r>
      <w:r w:rsidR="00666B58">
        <w:t>újmy</w:t>
      </w:r>
      <w:r>
        <w:t xml:space="preserve">, která může při plnění Smlouvy jedné Smluvní straně vzniknout, a to na </w:t>
      </w:r>
      <w:r w:rsidRPr="00411DF8">
        <w:t xml:space="preserve">celkovou částku </w:t>
      </w:r>
      <w:r w:rsidR="002E0D00">
        <w:t>2</w:t>
      </w:r>
      <w:r w:rsidRPr="00411DF8">
        <w:t xml:space="preserve"> 000 000 Kč.</w:t>
      </w:r>
      <w:r>
        <w:t xml:space="preserve"> </w:t>
      </w:r>
    </w:p>
    <w:p w14:paraId="725F8A6E" w14:textId="2C101B99" w:rsidR="004A019A" w:rsidRDefault="004A019A" w:rsidP="004A019A">
      <w:pPr>
        <w:pStyle w:val="Nadpis2"/>
      </w:pPr>
      <w:r>
        <w:t xml:space="preserve">Za </w:t>
      </w:r>
      <w:r w:rsidR="00666B58">
        <w:t>újmu</w:t>
      </w:r>
      <w:r>
        <w:t xml:space="preserve"> se přitom s ohledem na odst. </w:t>
      </w:r>
      <w:r w:rsidR="00376780">
        <w:t>5</w:t>
      </w:r>
      <w:r>
        <w:t xml:space="preserve">.3 tohoto článku považuje i </w:t>
      </w:r>
      <w:r w:rsidR="00666B58">
        <w:t>újma</w:t>
      </w:r>
      <w:r>
        <w:t xml:space="preserve"> vzniklá Objednateli porušením jeho vlastní povinnosti vůči některému jeho smluvnímu partnerovi, včetně sankce vyplacené smluvním partnerům Objednatele, jakákoliv sankce veřejnoprávní povahy uvalená na Objednatele, pokud Objednatel porušení své právní povinnosti nemohl z důvodu porušení povinnosti Poskytovatele zabránit. </w:t>
      </w:r>
      <w:r w:rsidR="00281C43">
        <w:t xml:space="preserve">Újmou </w:t>
      </w:r>
      <w:r>
        <w:t>vzniklou porušením právní povinnosti Objednatele je i taková škoda, která vznikne Objednateli oprávněným odstoupením Objednatele od</w:t>
      </w:r>
      <w:r w:rsidR="00F0186E">
        <w:t> </w:t>
      </w:r>
      <w:r>
        <w:t xml:space="preserve">Smlouvy nebo v jeho důsledku. Takovou </w:t>
      </w:r>
      <w:r w:rsidR="00281C43">
        <w:t>újmou</w:t>
      </w:r>
      <w:r>
        <w:t xml:space="preserve"> jsou mimo jiné náklady vzniklé Objednateli v souvislosti se zajištěním náhradního plnění.</w:t>
      </w:r>
    </w:p>
    <w:p w14:paraId="564E9E9D" w14:textId="089B94EF" w:rsidR="004A019A" w:rsidRDefault="00281C43" w:rsidP="004A019A">
      <w:pPr>
        <w:pStyle w:val="Nadpis2"/>
      </w:pPr>
      <w:r>
        <w:t>Újmu</w:t>
      </w:r>
      <w:r w:rsidR="004A019A">
        <w:t xml:space="preserve"> hradí škůdce v penězích, nežádá-li poškozený uvedení do předešlého stavu.</w:t>
      </w:r>
    </w:p>
    <w:p w14:paraId="5787FEB1" w14:textId="3957B457" w:rsidR="003C177F" w:rsidRDefault="004A019A" w:rsidP="004A019A">
      <w:pPr>
        <w:pStyle w:val="Nadpis2"/>
      </w:pPr>
      <w:r>
        <w:t xml:space="preserve">Náhrada </w:t>
      </w:r>
      <w:r w:rsidR="00281C43">
        <w:t>újmy</w:t>
      </w:r>
      <w:r>
        <w:t xml:space="preserve"> je splatná ve lhůtě </w:t>
      </w:r>
      <w:r w:rsidR="00857296">
        <w:t>30</w:t>
      </w:r>
      <w:r>
        <w:t xml:space="preserve"> dnů ode dne doručení písemné výzvy oprávněné Smluvní strany Smluvní straně povinné z náhrady </w:t>
      </w:r>
      <w:r w:rsidR="00281C43">
        <w:t>újmy</w:t>
      </w:r>
      <w:r>
        <w:t>.</w:t>
      </w:r>
    </w:p>
    <w:p w14:paraId="735E9805" w14:textId="66BBB43F" w:rsidR="00942CA9" w:rsidRDefault="00A46CAE" w:rsidP="00942CA9">
      <w:pPr>
        <w:pStyle w:val="Nadpis2"/>
        <w:keepNext/>
      </w:pPr>
      <w:r>
        <w:t>Poskytovatel</w:t>
      </w:r>
      <w:r w:rsidR="00942CA9">
        <w:t xml:space="preserve"> prohlašuje, že poskytnuté Plnění bude bez právních vad, zejména, že </w:t>
      </w:r>
      <w:r w:rsidR="002A6329">
        <w:t>nebude</w:t>
      </w:r>
      <w:r w:rsidR="00942CA9">
        <w:t xml:space="preserve"> zatížen</w:t>
      </w:r>
      <w:r w:rsidR="002A6329">
        <w:t>o</w:t>
      </w:r>
      <w:r w:rsidR="00942CA9">
        <w:t xml:space="preserve"> žádnými právy třetích osob, z nichž by pro </w:t>
      </w:r>
      <w:r w:rsidR="002A6329">
        <w:t>Objednatele</w:t>
      </w:r>
      <w:r w:rsidR="00942CA9">
        <w:t xml:space="preserve"> vyplynul finanční nebo jiný závazek ve prospěch třetí strany nebo která by jakkoliv omezovala užívání </w:t>
      </w:r>
      <w:r w:rsidR="00597C16">
        <w:t>Plnění</w:t>
      </w:r>
      <w:r w:rsidR="00942CA9">
        <w:t>. V případě porušení tohoto závazku je Prodávající v plném rozsahu odpovědný za případné následky takové</w:t>
      </w:r>
      <w:r w:rsidR="00754D32">
        <w:t>ho</w:t>
      </w:r>
      <w:r w:rsidR="00942CA9">
        <w:t xml:space="preserve"> porušení, přičemž právo </w:t>
      </w:r>
      <w:r w:rsidR="000F6C14">
        <w:t>Objednatele</w:t>
      </w:r>
      <w:r w:rsidR="00942CA9">
        <w:t xml:space="preserve"> na případnou smluvní pokutu a náhradu škody zůstává nedotčeno.</w:t>
      </w:r>
    </w:p>
    <w:p w14:paraId="4930E218" w14:textId="65A4A7C0" w:rsidR="00942CA9" w:rsidRPr="00942CA9" w:rsidRDefault="00A91C75" w:rsidP="00FE6472">
      <w:pPr>
        <w:pStyle w:val="Nadpis2"/>
      </w:pPr>
      <w:r>
        <w:t>Poskytovatel</w:t>
      </w:r>
      <w:r w:rsidR="00942CA9">
        <w:t xml:space="preserve"> se zavazuje, že při plnění </w:t>
      </w:r>
      <w:r>
        <w:t>Smlouvy</w:t>
      </w:r>
      <w:r w:rsidR="00942CA9">
        <w:t xml:space="preserve"> bude postupovat tak, aby nedošlo</w:t>
      </w:r>
      <w:r w:rsidR="00667892">
        <w:t xml:space="preserve"> </w:t>
      </w:r>
      <w:r w:rsidR="00667892" w:rsidRPr="008B2074">
        <w:t>k</w:t>
      </w:r>
      <w:r w:rsidR="00F0186E">
        <w:t> </w:t>
      </w:r>
      <w:r w:rsidR="00667892" w:rsidRPr="008B2074">
        <w:t>neoprávněnému zásahu do práv třetích osob.</w:t>
      </w:r>
      <w:r w:rsidR="00942CA9">
        <w:t xml:space="preserve"> </w:t>
      </w:r>
      <w:r>
        <w:t>P</w:t>
      </w:r>
      <w:r w:rsidR="006507F7">
        <w:t>oskytovatel</w:t>
      </w:r>
      <w:r w:rsidR="00942CA9">
        <w:t xml:space="preserve"> v plném rozsahu odpovědný za</w:t>
      </w:r>
      <w:r w:rsidR="00F0186E">
        <w:t> </w:t>
      </w:r>
      <w:r w:rsidR="00942CA9">
        <w:t xml:space="preserve">případné následky takového porušení, přičemž právo </w:t>
      </w:r>
      <w:r w:rsidR="006507F7">
        <w:t>Objednatele</w:t>
      </w:r>
      <w:r w:rsidR="00942CA9">
        <w:t xml:space="preserve"> na případnou náhradu škody a smluvní pokutu zůstává nedotčeno.</w:t>
      </w:r>
    </w:p>
    <w:p w14:paraId="70677F60" w14:textId="4EBA597B" w:rsidR="00627273" w:rsidRPr="00033F1A" w:rsidRDefault="00ED6655" w:rsidP="00033F1A">
      <w:pPr>
        <w:pStyle w:val="Nadpis1"/>
      </w:pPr>
      <w:r w:rsidRPr="00033F1A">
        <w:lastRenderedPageBreak/>
        <w:t>MLČENLIVOST A OCHRANA INFORMACÍ SMLUVNÍCH STRAN</w:t>
      </w:r>
    </w:p>
    <w:p w14:paraId="1F878F2D" w14:textId="21A723E7" w:rsidR="009B2935" w:rsidRPr="003B62B7" w:rsidRDefault="009B2935" w:rsidP="00E86589">
      <w:pPr>
        <w:pStyle w:val="Nadpis2"/>
      </w:pPr>
      <w:bookmarkStart w:id="2"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rsidR="00F0186E">
        <w:t> </w:t>
      </w:r>
      <w:r w:rsidRPr="003B62B7">
        <w:t>informacím, ve znění pozdějších předpisů, tím není dotčena. Za Neveřejné informace se považuji veškeré následující informace:</w:t>
      </w:r>
    </w:p>
    <w:p w14:paraId="2E8C71F0" w14:textId="49BB20D8" w:rsidR="009B2935" w:rsidRPr="003B62B7" w:rsidRDefault="009B2935" w:rsidP="00FE3C79">
      <w:pPr>
        <w:pStyle w:val="Nadpis3"/>
      </w:pPr>
      <w:r w:rsidRPr="003B62B7">
        <w:t>veškeré informace poskytnuté Poskytovateli Objednatelem v souvislosti s plněním této Smlouvy (pokud nejsou výslovně obsaženy ve znění Smlouvy zveřejňovaném dle čl. X</w:t>
      </w:r>
      <w:r w:rsidR="006507F7">
        <w:t>I</w:t>
      </w:r>
      <w:r w:rsidRPr="003B62B7">
        <w:t xml:space="preserve"> odst. </w:t>
      </w:r>
      <w:r w:rsidR="00DB10C8" w:rsidRPr="003B62B7">
        <w:t>1</w:t>
      </w:r>
      <w:r w:rsidR="00376780">
        <w:t>1</w:t>
      </w:r>
      <w:r w:rsidR="00DB10C8" w:rsidRPr="003B62B7">
        <w:t>.</w:t>
      </w:r>
      <w:r w:rsidR="003B62B7">
        <w:t>6</w:t>
      </w:r>
      <w:r w:rsidRPr="003B62B7">
        <w:t>);</w:t>
      </w:r>
    </w:p>
    <w:p w14:paraId="5CFBCDB1" w14:textId="77777777" w:rsidR="009B2935" w:rsidRPr="003B62B7" w:rsidRDefault="009B2935" w:rsidP="00FE3C79">
      <w:pPr>
        <w:pStyle w:val="Nadpis3"/>
      </w:pPr>
      <w:r w:rsidRPr="003B62B7">
        <w:t>informace, na které se vztahuje zákonem uložená povinnost mlčenlivosti;</w:t>
      </w:r>
    </w:p>
    <w:p w14:paraId="430EE068" w14:textId="7A4E5ACE" w:rsidR="009B2935" w:rsidRPr="00E86589" w:rsidRDefault="009B2935" w:rsidP="00FE3C79">
      <w:pPr>
        <w:pStyle w:val="Nadpis3"/>
      </w:pPr>
      <w:r w:rsidRPr="003B62B7">
        <w:t xml:space="preserve">veškeré další informace, které budou Objednatelem označeny jako </w:t>
      </w:r>
      <w:r w:rsidR="00E33633">
        <w:t>důvěrné</w:t>
      </w:r>
      <w:r w:rsidRPr="00E86589">
        <w:t>.</w:t>
      </w:r>
    </w:p>
    <w:p w14:paraId="2CC3DF35" w14:textId="34D3508B" w:rsidR="009B2935" w:rsidRPr="00E86589" w:rsidRDefault="009B2935" w:rsidP="00E86589">
      <w:pPr>
        <w:pStyle w:val="Nadpis2"/>
      </w:pPr>
      <w:r w:rsidRPr="00E86589">
        <w:t xml:space="preserve">Povinnost zachovávat mlčenlivost uvedená v odst. </w:t>
      </w:r>
      <w:r w:rsidR="0051447F">
        <w:t>6</w:t>
      </w:r>
      <w:r w:rsidRPr="00E86589">
        <w:t>.1 tohoto článku se nevztahuje na</w:t>
      </w:r>
      <w:r w:rsidR="00F0186E">
        <w:t> </w:t>
      </w:r>
      <w:r w:rsidRPr="00E86589">
        <w:t>informace:</w:t>
      </w:r>
    </w:p>
    <w:p w14:paraId="7156BD88" w14:textId="6FA387BE" w:rsidR="009B2935" w:rsidRPr="00E86589" w:rsidRDefault="009B2935" w:rsidP="00FE3C79">
      <w:pPr>
        <w:pStyle w:val="Nadpis3"/>
      </w:pPr>
      <w:r w:rsidRPr="00E86589">
        <w:t xml:space="preserve">které je </w:t>
      </w:r>
      <w:r w:rsidR="00667228" w:rsidRPr="00E86589">
        <w:t>Objednatel</w:t>
      </w:r>
      <w:r w:rsidRPr="00E86589">
        <w:t xml:space="preserve"> povinen poskytnout třetím osobám podle zákona č. 106/1999 Sb., o svobodném přístupu k informacím, ve znění pozdějších předpisů;</w:t>
      </w:r>
    </w:p>
    <w:p w14:paraId="27B1FCF9" w14:textId="77777777" w:rsidR="009B2935" w:rsidRPr="00E86589" w:rsidRDefault="009B2935" w:rsidP="00FE3C79">
      <w:pPr>
        <w:pStyle w:val="Nadpis3"/>
      </w:pPr>
      <w:r w:rsidRPr="00E86589">
        <w:t>jejichž sdělení vyžaduje jiný právní předpis;</w:t>
      </w:r>
    </w:p>
    <w:p w14:paraId="7242ABF4" w14:textId="77777777" w:rsidR="009B2935" w:rsidRPr="00E86589" w:rsidRDefault="009B2935" w:rsidP="00FE3C79">
      <w:pPr>
        <w:pStyle w:val="Nadpis3"/>
      </w:pPr>
      <w:r w:rsidRPr="00E86589">
        <w:t>které jsou nebo se stanou všeobecně a veřejně přístupnými jinak než porušením právních povinností ze strany některé ze Smluvních stran;</w:t>
      </w:r>
    </w:p>
    <w:p w14:paraId="02CBA522" w14:textId="424E98C3" w:rsidR="009B2935" w:rsidRPr="00E86589" w:rsidRDefault="009B2935" w:rsidP="00FE3C79">
      <w:pPr>
        <w:pStyle w:val="Nadpis3"/>
      </w:pPr>
      <w:r w:rsidRPr="00E86589">
        <w:t xml:space="preserve">u nichž je Poskytovatel schopen prokázat, že mu byly známy ještě před přijetím těchto informací od </w:t>
      </w:r>
      <w:r w:rsidR="00667228" w:rsidRPr="00E86589">
        <w:t>Objednatele</w:t>
      </w:r>
      <w:r w:rsidRPr="00E86589">
        <w:t>, avšak pouze za podmínky, že se na tyto informace nevztahuje povinnost mlčenlivosti z jiných důvodů;</w:t>
      </w:r>
    </w:p>
    <w:p w14:paraId="598AB5A2" w14:textId="77777777" w:rsidR="009B2935" w:rsidRPr="00E86589" w:rsidRDefault="009B2935" w:rsidP="00FE3C79">
      <w:pPr>
        <w:pStyle w:val="Nadpis3"/>
      </w:pPr>
      <w:r w:rsidRPr="00E86589">
        <w:t>které budou Poskytovateli po uzavření této Smlouvy sděleny bez závazku mlčenlivosti třetí stranou, jež rovněž není ve vztahu k těmto informacím nijak vázána.</w:t>
      </w:r>
    </w:p>
    <w:p w14:paraId="3966EF1B" w14:textId="1A316E15" w:rsidR="009B2935" w:rsidRPr="00E86589" w:rsidRDefault="009B2935" w:rsidP="00E86589">
      <w:pPr>
        <w:pStyle w:val="Nadpis2"/>
      </w:pPr>
      <w:r w:rsidRPr="00E86589">
        <w:t xml:space="preserve">Jako s Neveřejnými informacemi musí být nakládáno také s informacemi, které splňují podmínky uvedené v odst. </w:t>
      </w:r>
      <w:r w:rsidR="00376780">
        <w:t>6</w:t>
      </w:r>
      <w:r w:rsidRPr="00E86589">
        <w:t xml:space="preserve">.1 tohoto článku, i když byly získány náhodně nebo bez vědomí </w:t>
      </w:r>
      <w:r w:rsidR="00667228" w:rsidRPr="00E86589">
        <w:t>Objednatele</w:t>
      </w:r>
      <w:r w:rsidRPr="00E86589">
        <w:t xml:space="preserve"> a dále s veškerými informacemi získanými od jakékoliv třetí strany, pokud se týkají </w:t>
      </w:r>
      <w:r w:rsidR="00667228" w:rsidRPr="00E86589">
        <w:t>Objednatele</w:t>
      </w:r>
      <w:r w:rsidRPr="00E86589">
        <w:t xml:space="preserve"> nebo plnění této Smlouvy.</w:t>
      </w:r>
    </w:p>
    <w:p w14:paraId="3CEFB4D4" w14:textId="5772D758" w:rsidR="009B2935" w:rsidRPr="00E86589" w:rsidRDefault="009B2935" w:rsidP="00E86589">
      <w:pPr>
        <w:pStyle w:val="Nadpis2"/>
      </w:pPr>
      <w:r w:rsidRPr="00E86589">
        <w:t xml:space="preserve">Poskytovatel se zavazuje, že Neveřejné informace užije pouze za účelem plnění této Smlouvy. K jinému užití je zapotřebí písemného souhlasu </w:t>
      </w:r>
      <w:r w:rsidR="00667228" w:rsidRPr="00E86589">
        <w:t>Objednatele</w:t>
      </w:r>
      <w:r w:rsidRPr="00E86589">
        <w:t>.</w:t>
      </w:r>
    </w:p>
    <w:p w14:paraId="52F8F092" w14:textId="7B012BB6" w:rsidR="009B2935" w:rsidRPr="00E86589" w:rsidRDefault="009B2935" w:rsidP="00E86589">
      <w:pPr>
        <w:pStyle w:val="Nadpis2"/>
      </w:pPr>
      <w:r w:rsidRPr="00E86589">
        <w:t xml:space="preserve">Poskytovatel je povinen svého případného poddodavatele zavázat povinností mlčenlivosti a respektováním práv </w:t>
      </w:r>
      <w:r w:rsidR="00F56F86" w:rsidRPr="00E86589">
        <w:t>Objednatele</w:t>
      </w:r>
      <w:r w:rsidRPr="00E86589">
        <w:t xml:space="preserve"> nejméně ve stejném rozsahu, v jakém je zavázán sám touto Smlouvou.</w:t>
      </w:r>
    </w:p>
    <w:p w14:paraId="3331FCC9" w14:textId="3060922B" w:rsidR="009B2935" w:rsidRPr="00E86589" w:rsidRDefault="009B2935" w:rsidP="0061054A">
      <w:pPr>
        <w:pStyle w:val="Nadpis2"/>
      </w:pPr>
      <w:r w:rsidRPr="00E86589">
        <w:t>Povinnost mlčenlivosti dle této Smlouvy není časově omezena a trvá i po naplnění této Smlouvy bez ohledu na zánik ostatních závazků ze Smlouvy</w:t>
      </w:r>
      <w:r w:rsidR="0061054A" w:rsidRPr="0061054A">
        <w:t>.</w:t>
      </w:r>
    </w:p>
    <w:p w14:paraId="735504F3" w14:textId="351349E5" w:rsidR="00ED6655" w:rsidRDefault="009B2935" w:rsidP="00E86589">
      <w:pPr>
        <w:pStyle w:val="Nadpis2"/>
      </w:pPr>
      <w:r w:rsidRPr="00E86589">
        <w:t>Závazky vyplývající z tohoto článku není žádná ze Smluvních stran oprávněna vypovědět ani jiným způsobem jednostranně ukončit.</w:t>
      </w:r>
      <w:bookmarkEnd w:id="2"/>
    </w:p>
    <w:p w14:paraId="40069BF3" w14:textId="2FB93379" w:rsidR="00F45BCA" w:rsidRPr="00F45BCA" w:rsidRDefault="00F45BCA" w:rsidP="00F45BCA">
      <w:pPr>
        <w:pStyle w:val="Nadpis2"/>
      </w:pPr>
      <w:r>
        <w:t>Poskytovatel</w:t>
      </w:r>
      <w:r w:rsidRPr="00793829">
        <w:t xml:space="preserve"> se zavazuje zajistit při plnění Smlouvy</w:t>
      </w:r>
      <w:r>
        <w:t xml:space="preserve"> </w:t>
      </w:r>
      <w:r w:rsidRPr="00793829">
        <w:t>ochranu osobních údajů, ke kterým má přístup. Smluvní strany se zavazují postupovat v souvislosti s</w:t>
      </w:r>
      <w:r>
        <w:t> </w:t>
      </w:r>
      <w:r w:rsidRPr="00793829">
        <w:t>plněním Smlouvy v souladu s</w:t>
      </w:r>
      <w:r w:rsidR="000146BB">
        <w:t> </w:t>
      </w:r>
      <w:r w:rsidRPr="00793829">
        <w:t>platnými a 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Smlouvy zpracovávat osobní údaje zaměstnanců/kontaktních osob/jiných dotčených osob druhé Smluvní strany, zavazuje se zpracovávat tyto osobní údaje pouze v rozsahu nezbytném pro plnění Smlouvy</w:t>
      </w:r>
      <w:r>
        <w:t xml:space="preserve"> </w:t>
      </w:r>
      <w:r w:rsidRPr="00793829">
        <w:t>a po dobu nezbytnou k plnění Smlouvy. Jestliže Smluvní strany budou zpracovávat osobní údaje zaměstnanců nebo dalších dotčených osob druhé Smluvní strany nad rámec specifikovaný v této Smlouvě nebo po dobu delší, než je uvedeno v této Smlouvě, jsou povinny uzavřít samostatnou smlouvu o zpracování osobních údajů.</w:t>
      </w:r>
    </w:p>
    <w:p w14:paraId="21AD672E" w14:textId="10E52195" w:rsidR="00C06CB4" w:rsidRDefault="00C06CB4" w:rsidP="00BB20FC">
      <w:pPr>
        <w:pStyle w:val="Nadpis1"/>
      </w:pPr>
      <w:r>
        <w:lastRenderedPageBreak/>
        <w:t>KYBERNETICKÁ BEZPEČNOST</w:t>
      </w:r>
    </w:p>
    <w:p w14:paraId="145C20B6" w14:textId="3848CC1A" w:rsidR="00C06CB4" w:rsidRDefault="00C06CB4" w:rsidP="00BB20FC">
      <w:pPr>
        <w:pStyle w:val="Nadpis2"/>
        <w:keepNext/>
      </w:pPr>
      <w:r>
        <w:t>Poskytovatel se zavazuje dodržovat relevantní ustanovení zákona č. 181/2014 Sb., o</w:t>
      </w:r>
      <w:r w:rsidR="00F0186E">
        <w:t> </w:t>
      </w:r>
      <w:r>
        <w:t>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 Poskytovatel je povinen dodržovat bezpečnostní opatření ve formě organizačních a technických opatření, která jsou vydávána příslušnými orgány Objednatele.</w:t>
      </w:r>
    </w:p>
    <w:p w14:paraId="57EA8AAC" w14:textId="0B68230D" w:rsidR="00C06CB4" w:rsidRPr="00C06CB4" w:rsidRDefault="00C06CB4" w:rsidP="00C06CB4">
      <w:pPr>
        <w:pStyle w:val="Nadpis2"/>
      </w:pPr>
      <w:r>
        <w:t>Poskytovatel je na vyžádání Objednatele povinen umožnit Objednateli auditovat a provádět analýzu rizik vnitřních procesů Poskytovatele souvisejících s plněním této Smlouvy Poskytovatel je povinen při těchto auditech a analýzách spolupracovat a poskytovat součinnost v míře umožňující provedení řádného auditu a analýzy rizik.</w:t>
      </w:r>
    </w:p>
    <w:p w14:paraId="173956C7" w14:textId="3B4A9971" w:rsidR="00B90BE3" w:rsidRDefault="00E62414" w:rsidP="004316CC">
      <w:pPr>
        <w:pStyle w:val="Nadpis1"/>
      </w:pPr>
      <w:r>
        <w:t>odpovědnost za vady</w:t>
      </w:r>
    </w:p>
    <w:p w14:paraId="0A9CFBC8" w14:textId="3D0764EB" w:rsidR="00061510" w:rsidRDefault="00061510" w:rsidP="00061510">
      <w:pPr>
        <w:pStyle w:val="Nadpis2"/>
      </w:pPr>
      <w:r>
        <w:t xml:space="preserve">Poskytovatel je povinen poskytnout Plnění v souladu s požadavky definovanými touto Smlouvou. </w:t>
      </w:r>
      <w:r w:rsidR="008350E0">
        <w:t>Objednatel</w:t>
      </w:r>
      <w:r>
        <w:t xml:space="preserve"> je povinen za řádně a včas poskytnuté Plnění zaplatit </w:t>
      </w:r>
      <w:r w:rsidR="00C8018A">
        <w:t>c</w:t>
      </w:r>
      <w:r>
        <w:t xml:space="preserve">enu za Plnění </w:t>
      </w:r>
      <w:r w:rsidRPr="003B62B7">
        <w:t xml:space="preserve">dle čl. </w:t>
      </w:r>
      <w:r w:rsidR="00376780">
        <w:t>III</w:t>
      </w:r>
      <w:r w:rsidRPr="003B62B7">
        <w:t xml:space="preserve"> Smlouvy. Při</w:t>
      </w:r>
      <w:r>
        <w:t xml:space="preserve"> nedodržení těchto povinností se jedná o vadné Plnění.</w:t>
      </w:r>
    </w:p>
    <w:p w14:paraId="69C9A4A7" w14:textId="77777777" w:rsidR="00633C54" w:rsidRDefault="00061510" w:rsidP="00061510">
      <w:pPr>
        <w:pStyle w:val="Nadpis2"/>
      </w:pPr>
      <w:r>
        <w:t xml:space="preserve">Poskytovatel je povinen poskytovat Plnění v nejvyšší dostupné kvalitě a odpovídá za to, že případné vady Plnění řádně odstraní, případně nahradí plněním bezvadným v souladu </w:t>
      </w:r>
      <w:r w:rsidR="005C5644">
        <w:t>se Smlouvou</w:t>
      </w:r>
      <w:r>
        <w:t>.</w:t>
      </w:r>
    </w:p>
    <w:p w14:paraId="73EB3360" w14:textId="75D1C224" w:rsidR="00633C54" w:rsidRDefault="00633C54" w:rsidP="00633C54">
      <w:pPr>
        <w:pStyle w:val="Nadpis2"/>
      </w:pPr>
      <w:r>
        <w:t xml:space="preserve">Zjistí-li </w:t>
      </w:r>
      <w:r w:rsidR="00FC281F">
        <w:t>Objednatel</w:t>
      </w:r>
      <w:r>
        <w:t xml:space="preserve"> vady </w:t>
      </w:r>
      <w:r w:rsidR="00FC281F">
        <w:t>Plnění</w:t>
      </w:r>
      <w:r w:rsidR="00B60790">
        <w:t xml:space="preserve"> či jeho části</w:t>
      </w:r>
      <w:r>
        <w:t xml:space="preserve">, zejm. vady týkající se množství, druhu či jakosti </w:t>
      </w:r>
      <w:r w:rsidR="00B60790">
        <w:t>Plnění či jeho části</w:t>
      </w:r>
      <w:r>
        <w:t xml:space="preserve"> již při dodání, je oprávněn odmítnout jejich převzetí. O takovém odmítnutí bude proveden zápis do </w:t>
      </w:r>
      <w:r w:rsidR="00B60790">
        <w:t>Předávacího protokolu</w:t>
      </w:r>
      <w:r>
        <w:t xml:space="preserve"> podepsaný </w:t>
      </w:r>
      <w:r w:rsidR="00B60790">
        <w:t>Objednatelem</w:t>
      </w:r>
      <w:r>
        <w:t xml:space="preserve"> i </w:t>
      </w:r>
      <w:r w:rsidR="00B60790">
        <w:t>Poskytovatelem</w:t>
      </w:r>
      <w:r>
        <w:t xml:space="preserve"> s</w:t>
      </w:r>
      <w:r w:rsidR="00F0186E">
        <w:t> </w:t>
      </w:r>
      <w:r>
        <w:t xml:space="preserve">uvedením důvodu odmítnutí převzetí </w:t>
      </w:r>
      <w:r w:rsidR="00C8018A">
        <w:t xml:space="preserve">dané části </w:t>
      </w:r>
      <w:r w:rsidR="00B60790">
        <w:t>Plnění</w:t>
      </w:r>
      <w:r>
        <w:t xml:space="preserve">. Prodávající odstraní vady bezúplatně dodáním náhradního plnění v množství, druhu a jakosti dle </w:t>
      </w:r>
      <w:r w:rsidR="004F04A9">
        <w:t>Smlouvy</w:t>
      </w:r>
      <w:r>
        <w:t xml:space="preserve">. Pro vyloučení pochybností Smluvní strany sjednávají, že doba, po kterou bude </w:t>
      </w:r>
      <w:r w:rsidR="004F04A9">
        <w:t>Poskytovatel</w:t>
      </w:r>
      <w:r>
        <w:t xml:space="preserve"> zajišťovat náhradní plnění dle tohoto odstavce nemá vliv na termín poskytnutí Plnění, tj. termín dodání </w:t>
      </w:r>
      <w:r w:rsidR="004F04A9">
        <w:t>Plnění</w:t>
      </w:r>
      <w:r>
        <w:t xml:space="preserve"> uvedený v čl. I</w:t>
      </w:r>
      <w:r w:rsidR="004F04A9">
        <w:t>I</w:t>
      </w:r>
      <w:r>
        <w:t xml:space="preserve"> odst. </w:t>
      </w:r>
      <w:r w:rsidR="00376780">
        <w:t>2</w:t>
      </w:r>
      <w:r>
        <w:t>.</w:t>
      </w:r>
      <w:r w:rsidR="005C4E8A">
        <w:t>2</w:t>
      </w:r>
      <w:r w:rsidR="004F04A9">
        <w:t xml:space="preserve"> Smlouvy</w:t>
      </w:r>
      <w:r>
        <w:t>.</w:t>
      </w:r>
    </w:p>
    <w:p w14:paraId="208802D0" w14:textId="1209CDFB" w:rsidR="008877C1" w:rsidRPr="008877C1" w:rsidRDefault="008877C1" w:rsidP="008877C1">
      <w:pPr>
        <w:pStyle w:val="Nadpis2"/>
      </w:pPr>
      <w:bookmarkStart w:id="3" w:name="_Toc425495312"/>
      <w:r w:rsidRPr="008877C1">
        <w:t xml:space="preserve">Pokud </w:t>
      </w:r>
      <w:r>
        <w:t>není k určitému HW, SW nebo Licencím</w:t>
      </w:r>
      <w:r w:rsidRPr="008877C1">
        <w:t xml:space="preserve"> v rámci </w:t>
      </w:r>
      <w:r>
        <w:t>Plnění</w:t>
      </w:r>
      <w:r w:rsidRPr="008877C1">
        <w:t xml:space="preserve"> odebrán</w:t>
      </w:r>
      <w:r>
        <w:t>a</w:t>
      </w:r>
      <w:r w:rsidR="00951C1C">
        <w:t>, resp. poskyt</w:t>
      </w:r>
      <w:r w:rsidR="001E2AF3">
        <w:t>ována</w:t>
      </w:r>
      <w:r w:rsidRPr="008877C1">
        <w:t xml:space="preserve"> </w:t>
      </w:r>
      <w:proofErr w:type="spellStart"/>
      <w:r>
        <w:t>M</w:t>
      </w:r>
      <w:r w:rsidRPr="008877C1">
        <w:t>aintenance</w:t>
      </w:r>
      <w:proofErr w:type="spellEnd"/>
      <w:r w:rsidRPr="008877C1">
        <w:t xml:space="preserve"> dle</w:t>
      </w:r>
      <w:r w:rsidR="007B52F8">
        <w:t> </w:t>
      </w:r>
      <w:r w:rsidRPr="008877C1">
        <w:t>specifikace obsažené v</w:t>
      </w:r>
      <w:r>
        <w:t xml:space="preserve"> P</w:t>
      </w:r>
      <w:r w:rsidRPr="008877C1">
        <w:t xml:space="preserve">říloze č. </w:t>
      </w:r>
      <w:r w:rsidR="004F4BBC">
        <w:t>1</w:t>
      </w:r>
      <w:r w:rsidR="004F4BBC" w:rsidRPr="008877C1">
        <w:t xml:space="preserve"> </w:t>
      </w:r>
      <w:r>
        <w:t>S</w:t>
      </w:r>
      <w:r w:rsidRPr="008877C1">
        <w:t xml:space="preserve">mlouvy, </w:t>
      </w:r>
      <w:r>
        <w:t>Poskytovatel</w:t>
      </w:r>
      <w:r w:rsidRPr="008877C1">
        <w:t xml:space="preserve"> se zavazuje reklamované zjevné vady </w:t>
      </w:r>
      <w:r>
        <w:t>dané části Plnění</w:t>
      </w:r>
      <w:r w:rsidRPr="008877C1">
        <w:t xml:space="preserve"> a vady zjištěné a řádně reklamované </w:t>
      </w:r>
      <w:r>
        <w:t xml:space="preserve">Objednatelem </w:t>
      </w:r>
      <w:r w:rsidRPr="008877C1">
        <w:t>po převzetí</w:t>
      </w:r>
      <w:r w:rsidR="000A3594">
        <w:t xml:space="preserve"> (po dobu trvání </w:t>
      </w:r>
      <w:proofErr w:type="spellStart"/>
      <w:r w:rsidR="000A3594">
        <w:t>Maintenance</w:t>
      </w:r>
      <w:proofErr w:type="spellEnd"/>
      <w:r w:rsidR="000A3594">
        <w:t>)</w:t>
      </w:r>
      <w:r w:rsidRPr="008877C1">
        <w:t xml:space="preserve"> bezplatně odstranit ve lhůtě 5 (slovy: pěti) pracovních dnů od</w:t>
      </w:r>
      <w:r w:rsidR="007B52F8">
        <w:t> </w:t>
      </w:r>
      <w:r w:rsidRPr="008877C1">
        <w:t xml:space="preserve">doručení písemné reklamace </w:t>
      </w:r>
      <w:r>
        <w:t>Objednatele</w:t>
      </w:r>
      <w:r w:rsidRPr="008877C1">
        <w:t>.</w:t>
      </w:r>
      <w:bookmarkEnd w:id="3"/>
      <w:r w:rsidRPr="008877C1">
        <w:t xml:space="preserve"> </w:t>
      </w:r>
    </w:p>
    <w:p w14:paraId="6646B453" w14:textId="0A47A10C" w:rsidR="004A7E53" w:rsidRPr="004A7E53" w:rsidRDefault="004A7E53" w:rsidP="004A7E53">
      <w:pPr>
        <w:pStyle w:val="Nadpis2"/>
      </w:pPr>
      <w:r>
        <w:t>Aniž by byly dotčeny předcházející odstavce, nejsou tímto článkem dotčena ani omezena práva Smluvních stran z vadného plnění vyplývající z právních předpisů.</w:t>
      </w:r>
    </w:p>
    <w:p w14:paraId="61F42EAD" w14:textId="77777777" w:rsidR="00CE12D3" w:rsidRPr="00CE12D3" w:rsidRDefault="00CE12D3" w:rsidP="002A590A">
      <w:pPr>
        <w:pStyle w:val="Nadpis1"/>
      </w:pPr>
      <w:r w:rsidRPr="002A590A">
        <w:t>SAnkce</w:t>
      </w:r>
    </w:p>
    <w:p w14:paraId="2B543830" w14:textId="3A506D05" w:rsidR="00E13B80" w:rsidRDefault="00E13B80" w:rsidP="00E13B80">
      <w:pPr>
        <w:pStyle w:val="Nadpis2"/>
      </w:pPr>
      <w:r w:rsidRPr="00560DEA">
        <w:t>V případě prodlení Poskytovatele se lhůtou stanovenou v čl.</w:t>
      </w:r>
      <w:r w:rsidR="00814D8D" w:rsidRPr="00560DEA">
        <w:t xml:space="preserve"> </w:t>
      </w:r>
      <w:r w:rsidR="00701877">
        <w:t>II</w:t>
      </w:r>
      <w:r w:rsidR="00814D8D" w:rsidRPr="00560DEA">
        <w:t xml:space="preserve"> odst. </w:t>
      </w:r>
      <w:r w:rsidR="00376780">
        <w:t>2</w:t>
      </w:r>
      <w:r w:rsidR="00814D8D" w:rsidRPr="00560DEA">
        <w:t>.</w:t>
      </w:r>
      <w:r w:rsidR="005C4E8A">
        <w:t>2</w:t>
      </w:r>
      <w:r w:rsidR="00814D8D" w:rsidRPr="00560DEA">
        <w:t xml:space="preserve"> nebo odst. </w:t>
      </w:r>
      <w:r w:rsidR="00376780">
        <w:t>2</w:t>
      </w:r>
      <w:r w:rsidR="00814D8D" w:rsidRPr="00560DEA">
        <w:t>.</w:t>
      </w:r>
      <w:r w:rsidR="005C4E8A">
        <w:t>4 (ve</w:t>
      </w:r>
      <w:r w:rsidR="00F0186E">
        <w:t> </w:t>
      </w:r>
      <w:r w:rsidR="005C4E8A">
        <w:t>smyslu nedodržení lhůty pro odstranění výhrad)</w:t>
      </w:r>
      <w:r w:rsidR="00E25E6C">
        <w:t xml:space="preserve"> </w:t>
      </w:r>
      <w:r w:rsidR="00691010" w:rsidRPr="00560DEA">
        <w:t>Smlouvy</w:t>
      </w:r>
      <w:r w:rsidR="003E412F">
        <w:t>,</w:t>
      </w:r>
      <w:r w:rsidRPr="00560DEA">
        <w:t xml:space="preserve"> má Objednatel právo uplatnit vůči Poskytovateli smluvní pokutu ve výši </w:t>
      </w:r>
      <w:r w:rsidR="00DC2211">
        <w:t>0,5</w:t>
      </w:r>
      <w:r w:rsidR="00F0186E">
        <w:t xml:space="preserve"> </w:t>
      </w:r>
      <w:r w:rsidR="00DC2211">
        <w:t>% z</w:t>
      </w:r>
      <w:r w:rsidR="00BF4214">
        <w:t> Ceny za Plnění</w:t>
      </w:r>
      <w:r w:rsidRPr="00560DEA">
        <w:t>, a</w:t>
      </w:r>
      <w:r w:rsidR="00752B87">
        <w:t> </w:t>
      </w:r>
      <w:r w:rsidRPr="00560DEA">
        <w:t>to za každý započatý den prodlení</w:t>
      </w:r>
      <w:r w:rsidR="00F01FA2">
        <w:t>.</w:t>
      </w:r>
    </w:p>
    <w:p w14:paraId="6B650C13" w14:textId="12A8A089" w:rsidR="00B44769" w:rsidRDefault="00EC5D4F" w:rsidP="00B44769">
      <w:pPr>
        <w:pStyle w:val="Nadpis2"/>
      </w:pPr>
      <w:r w:rsidRPr="00B44769">
        <w:t>V případě prodlení Poskytovatele se lhůtou stanovenou v čl. I odst. 1.</w:t>
      </w:r>
      <w:r w:rsidR="00C12F2C">
        <w:t>2</w:t>
      </w:r>
      <w:r w:rsidR="00F01FA2">
        <w:t xml:space="preserve"> </w:t>
      </w:r>
      <w:proofErr w:type="spellStart"/>
      <w:r w:rsidR="00F01FA2">
        <w:t>pododst</w:t>
      </w:r>
      <w:proofErr w:type="spellEnd"/>
      <w:r w:rsidR="00F01FA2">
        <w:t>. 1.2.1</w:t>
      </w:r>
      <w:r w:rsidRPr="00B44769">
        <w:t xml:space="preserve"> Smlouvy (tj. v případě nedodržení lhůty pro reakci a/nebo </w:t>
      </w:r>
      <w:r w:rsidR="008962DB" w:rsidRPr="00B44769">
        <w:t xml:space="preserve">termínu opravy), má Objednatel právo uplatnit vůči Poskytovateli smluvní pokutu ve výši </w:t>
      </w:r>
      <w:r w:rsidR="00C0098C">
        <w:t>1</w:t>
      </w:r>
      <w:r w:rsidR="0001671E">
        <w:t xml:space="preserve"> </w:t>
      </w:r>
      <w:r w:rsidR="00B44769" w:rsidRPr="00B44769">
        <w:t>000 Kč za každý i započatý den prodlení a</w:t>
      </w:r>
      <w:r w:rsidR="007B52F8">
        <w:t> </w:t>
      </w:r>
      <w:r w:rsidR="00B44769" w:rsidRPr="00B44769">
        <w:t xml:space="preserve">jednotlivý případ, je-li sjednaný termín ve dnech nebo </w:t>
      </w:r>
      <w:r w:rsidR="00C0098C">
        <w:t>500</w:t>
      </w:r>
      <w:r w:rsidR="00B44769" w:rsidRPr="00B44769">
        <w:t xml:space="preserve"> Kč za každou i započatou hodinu prodlení a jednotlivý případ, je-li sjednaný termín v hodinách</w:t>
      </w:r>
      <w:r w:rsidR="008962DB" w:rsidRPr="00B44769">
        <w:t>.</w:t>
      </w:r>
    </w:p>
    <w:p w14:paraId="4DD2FE96" w14:textId="6A284948" w:rsidR="00C12F2C" w:rsidRPr="00C12F2C" w:rsidRDefault="00C12F2C" w:rsidP="00C12F2C">
      <w:pPr>
        <w:pStyle w:val="Nadpis2"/>
      </w:pPr>
      <w:r w:rsidRPr="00B44769">
        <w:t xml:space="preserve">V případě prodlení Poskytovatele se lhůtou stanovenou v čl. </w:t>
      </w:r>
      <w:r>
        <w:t>VIII</w:t>
      </w:r>
      <w:r w:rsidRPr="00B44769">
        <w:t xml:space="preserve"> odst. </w:t>
      </w:r>
      <w:r>
        <w:t>8.4</w:t>
      </w:r>
      <w:r w:rsidRPr="00B44769">
        <w:t xml:space="preserve"> Smlouvy, má Objednatel právo uplatnit vůči Poskytovateli smluvní pokutu ve výši </w:t>
      </w:r>
      <w:r w:rsidR="00C0098C">
        <w:t>2</w:t>
      </w:r>
      <w:r>
        <w:t xml:space="preserve"> </w:t>
      </w:r>
      <w:r w:rsidRPr="00B44769">
        <w:t>000 Kč za každý i</w:t>
      </w:r>
      <w:r w:rsidR="00752B87">
        <w:t> </w:t>
      </w:r>
      <w:r w:rsidRPr="00B44769">
        <w:t>započatý den prodlení a</w:t>
      </w:r>
      <w:r>
        <w:t> </w:t>
      </w:r>
      <w:r w:rsidRPr="00B44769">
        <w:t>jednotlivý případ.</w:t>
      </w:r>
    </w:p>
    <w:p w14:paraId="42663BED" w14:textId="404B5CD0" w:rsidR="003F4C77" w:rsidRDefault="003F4C77" w:rsidP="004F78B1">
      <w:pPr>
        <w:pStyle w:val="Nadpis2"/>
      </w:pPr>
      <w:r w:rsidRPr="00560DEA">
        <w:t>V případě porušení některé z </w:t>
      </w:r>
      <w:r w:rsidRPr="00F06DD0">
        <w:t xml:space="preserve">povinností dle </w:t>
      </w:r>
      <w:r>
        <w:t xml:space="preserve">čl. I odst. 1.2 </w:t>
      </w:r>
      <w:proofErr w:type="spellStart"/>
      <w:r>
        <w:t>pododst</w:t>
      </w:r>
      <w:proofErr w:type="spellEnd"/>
      <w:r>
        <w:t>. 1.2.2</w:t>
      </w:r>
      <w:r w:rsidRPr="00F06DD0">
        <w:t xml:space="preserve"> ze strany Poskytovatele má Objednatel právo uplatnit vůči Poskytovateli smluvní pokutu ve výši </w:t>
      </w:r>
      <w:r>
        <w:t>1 </w:t>
      </w:r>
      <w:r w:rsidRPr="00F06DD0">
        <w:t>000</w:t>
      </w:r>
      <w:r>
        <w:t> </w:t>
      </w:r>
      <w:r w:rsidRPr="00F06DD0">
        <w:t>Kč, a to za každý jednotlivý případ porušení.</w:t>
      </w:r>
    </w:p>
    <w:p w14:paraId="53500E25" w14:textId="0C4C1B54" w:rsidR="00E13B80" w:rsidRDefault="00B17D43" w:rsidP="00B3127D">
      <w:pPr>
        <w:pStyle w:val="Nadpis2"/>
      </w:pPr>
      <w:r w:rsidRPr="00560DEA">
        <w:lastRenderedPageBreak/>
        <w:t>V případě porušení některé z </w:t>
      </w:r>
      <w:r w:rsidRPr="00F06DD0">
        <w:t xml:space="preserve">povinností dle </w:t>
      </w:r>
      <w:r w:rsidR="00D57BBE">
        <w:t xml:space="preserve">čl. </w:t>
      </w:r>
      <w:r w:rsidR="004F78B1">
        <w:t>I odst. 1.8</w:t>
      </w:r>
      <w:r w:rsidR="00225F34">
        <w:t xml:space="preserve"> a/nebo odst. </w:t>
      </w:r>
      <w:r w:rsidR="00D31480">
        <w:t>1.18 a/nebo odst. 1.19 a/nebo odst. 1.20</w:t>
      </w:r>
      <w:r w:rsidR="006A236A">
        <w:t xml:space="preserve"> a/nebo odst. 1.21</w:t>
      </w:r>
      <w:r w:rsidR="003627F6">
        <w:t xml:space="preserve"> a/nebo odst. 1.22</w:t>
      </w:r>
      <w:r w:rsidR="004F78B1">
        <w:t xml:space="preserve">, </w:t>
      </w:r>
      <w:r w:rsidR="006A236A">
        <w:t>a/nebo čl. III odst. 3.13</w:t>
      </w:r>
      <w:r w:rsidR="00DD408A">
        <w:t xml:space="preserve">, </w:t>
      </w:r>
      <w:r w:rsidR="004F78B1">
        <w:t xml:space="preserve">a/nebo </w:t>
      </w:r>
      <w:r w:rsidR="00DD408A">
        <w:t xml:space="preserve">čl. </w:t>
      </w:r>
      <w:r w:rsidR="00376780">
        <w:t>I</w:t>
      </w:r>
      <w:r w:rsidR="00D57BBE">
        <w:t>V</w:t>
      </w:r>
      <w:r w:rsidRPr="00F06DD0">
        <w:t xml:space="preserve"> odst. </w:t>
      </w:r>
      <w:r w:rsidR="00376780">
        <w:t>4</w:t>
      </w:r>
      <w:r w:rsidRPr="00F06DD0">
        <w:t>.</w:t>
      </w:r>
      <w:r w:rsidR="00D57BBE">
        <w:t>8</w:t>
      </w:r>
      <w:r w:rsidR="009E440C">
        <w:t xml:space="preserve"> a/nebo odst. </w:t>
      </w:r>
      <w:r w:rsidR="00376780">
        <w:t>4</w:t>
      </w:r>
      <w:r w:rsidR="009E440C">
        <w:t>.10</w:t>
      </w:r>
      <w:r w:rsidR="00B3127D" w:rsidRPr="00F06DD0">
        <w:t>,</w:t>
      </w:r>
      <w:r w:rsidR="004E6873" w:rsidRPr="00F06DD0">
        <w:t xml:space="preserve"> </w:t>
      </w:r>
      <w:r w:rsidR="006B072D">
        <w:t>a/</w:t>
      </w:r>
      <w:r w:rsidR="004E6873" w:rsidRPr="00F06DD0">
        <w:t xml:space="preserve">nebo čl. V odst. </w:t>
      </w:r>
      <w:r w:rsidR="00376780">
        <w:t>5</w:t>
      </w:r>
      <w:r w:rsidR="004E6873" w:rsidRPr="00F06DD0">
        <w:t xml:space="preserve">.8 </w:t>
      </w:r>
      <w:r w:rsidR="006B072D">
        <w:t>a/</w:t>
      </w:r>
      <w:r w:rsidR="004E6873" w:rsidRPr="00F06DD0">
        <w:t xml:space="preserve">nebo odst. </w:t>
      </w:r>
      <w:r w:rsidR="00376780">
        <w:t>5</w:t>
      </w:r>
      <w:r w:rsidR="004E6873" w:rsidRPr="00F06DD0">
        <w:t>.9</w:t>
      </w:r>
      <w:r w:rsidR="00D57BBE">
        <w:t>,</w:t>
      </w:r>
      <w:r w:rsidR="004F1A94" w:rsidRPr="00F06DD0">
        <w:t xml:space="preserve"> </w:t>
      </w:r>
      <w:r w:rsidR="006B072D">
        <w:t>a/</w:t>
      </w:r>
      <w:r w:rsidR="004F1A94" w:rsidRPr="00F06DD0">
        <w:t xml:space="preserve">nebo čl. </w:t>
      </w:r>
      <w:r w:rsidR="004E6873" w:rsidRPr="00F06DD0">
        <w:t>VII</w:t>
      </w:r>
      <w:r w:rsidR="004F1A94" w:rsidRPr="00F06DD0">
        <w:t xml:space="preserve"> odst. </w:t>
      </w:r>
      <w:r w:rsidR="00376780">
        <w:t>7</w:t>
      </w:r>
      <w:r w:rsidR="004E6873" w:rsidRPr="00F06DD0">
        <w:t>.</w:t>
      </w:r>
      <w:r w:rsidR="004F1A94" w:rsidRPr="00F06DD0">
        <w:t xml:space="preserve">1 </w:t>
      </w:r>
      <w:r w:rsidR="006B072D">
        <w:t>a/</w:t>
      </w:r>
      <w:r w:rsidR="004F1A94" w:rsidRPr="00F06DD0">
        <w:t xml:space="preserve">nebo odst. </w:t>
      </w:r>
      <w:r w:rsidR="00376780">
        <w:t>7</w:t>
      </w:r>
      <w:r w:rsidR="004F1A94" w:rsidRPr="00F06DD0">
        <w:t>.2</w:t>
      </w:r>
      <w:r w:rsidR="00F81D50">
        <w:t xml:space="preserve"> </w:t>
      </w:r>
      <w:r w:rsidR="00114A85" w:rsidRPr="00F06DD0">
        <w:t xml:space="preserve">Smlouvy </w:t>
      </w:r>
      <w:r w:rsidR="00B3127D" w:rsidRPr="00F06DD0">
        <w:t xml:space="preserve">ze strany Poskytovatele má </w:t>
      </w:r>
      <w:r w:rsidR="004F1A94" w:rsidRPr="00F06DD0">
        <w:t>Objednatel</w:t>
      </w:r>
      <w:r w:rsidR="00B3127D" w:rsidRPr="00F06DD0">
        <w:t xml:space="preserve"> právo uplatnit vůči Poskytovateli smluvní pokutu ve výši </w:t>
      </w:r>
      <w:r w:rsidR="00DD408A">
        <w:t>5</w:t>
      </w:r>
      <w:r w:rsidR="00B3127D" w:rsidRPr="00F06DD0">
        <w:t>0</w:t>
      </w:r>
      <w:r w:rsidR="00752B87">
        <w:t> </w:t>
      </w:r>
      <w:r w:rsidR="00B3127D" w:rsidRPr="00F06DD0">
        <w:t>000</w:t>
      </w:r>
      <w:r w:rsidR="00752B87">
        <w:t> </w:t>
      </w:r>
      <w:r w:rsidR="00B3127D" w:rsidRPr="00F06DD0">
        <w:t>Kč, a to za každý jednotlivý případ porušení.</w:t>
      </w:r>
    </w:p>
    <w:p w14:paraId="475FEEFA" w14:textId="2564B6C0" w:rsidR="00F81D50" w:rsidRPr="00F81D50" w:rsidRDefault="00F81D50" w:rsidP="00F81D50">
      <w:pPr>
        <w:pStyle w:val="Nadpis2"/>
      </w:pPr>
      <w:r w:rsidRPr="00560DEA">
        <w:t>V případě porušení některé z </w:t>
      </w:r>
      <w:r w:rsidRPr="00F06DD0">
        <w:t>povinností dle čl.</w:t>
      </w:r>
      <w:r>
        <w:t xml:space="preserve"> </w:t>
      </w:r>
      <w:r w:rsidRPr="00F06DD0">
        <w:t>XI odst. 1</w:t>
      </w:r>
      <w:r w:rsidR="00376780">
        <w:t>1</w:t>
      </w:r>
      <w:r w:rsidRPr="00F06DD0">
        <w:t xml:space="preserve">.10 Smlouvy ze strany Poskytovatele má Objednatel právo uplatnit vůči Poskytovateli smluvní pokutu ve výši </w:t>
      </w:r>
      <w:r w:rsidR="006B072D">
        <w:t>10</w:t>
      </w:r>
      <w:r w:rsidRPr="00F06DD0">
        <w:t>0</w:t>
      </w:r>
      <w:r w:rsidR="00411DF8">
        <w:t> </w:t>
      </w:r>
      <w:r w:rsidRPr="00F06DD0">
        <w:t>000 Kč, a to za každý jednotlivý případ porušení.</w:t>
      </w:r>
    </w:p>
    <w:p w14:paraId="06FEA6A2" w14:textId="13EF8454" w:rsidR="0071342E" w:rsidRPr="00560DEA" w:rsidRDefault="0071342E" w:rsidP="0071342E">
      <w:pPr>
        <w:pStyle w:val="Nadpis2"/>
      </w:pPr>
      <w:r w:rsidRPr="00560DEA">
        <w:t>Pro případ prodlení Objednatele se zaplacením řádně vystavené a doručené faktury je Poskytovatel oprávněn požadovat zaplacení úroku z prodlení ve výši stanovené právními předpisy.</w:t>
      </w:r>
    </w:p>
    <w:p w14:paraId="7F77E151" w14:textId="18FDE7DE" w:rsidR="0075162C" w:rsidRPr="00560DEA" w:rsidRDefault="0075162C" w:rsidP="0075162C">
      <w:pPr>
        <w:pStyle w:val="Nadpis2"/>
      </w:pPr>
      <w:r w:rsidRPr="00560DEA">
        <w:t>V případě, že některá ze Smluvních stran poruší některou z povinností mlčenlivosti dle čl. V</w:t>
      </w:r>
      <w:r w:rsidR="00560DEA">
        <w:t>I</w:t>
      </w:r>
      <w:r w:rsidRPr="00560DEA">
        <w:t xml:space="preserve"> této Smlouvy, je druhá Smluvní strana oprávněna požadovat smluvní pokutu ve výši </w:t>
      </w:r>
      <w:r w:rsidR="00560DEA">
        <w:t>10</w:t>
      </w:r>
      <w:r w:rsidRPr="00560DEA">
        <w:t>0</w:t>
      </w:r>
      <w:r w:rsidR="00752B87">
        <w:t> </w:t>
      </w:r>
      <w:r w:rsidRPr="00560DEA">
        <w:t>000</w:t>
      </w:r>
      <w:r w:rsidR="00752B87">
        <w:t> </w:t>
      </w:r>
      <w:r w:rsidRPr="00560DEA">
        <w:t>Kč, a to</w:t>
      </w:r>
      <w:r w:rsidR="009024CA">
        <w:t xml:space="preserve"> za</w:t>
      </w:r>
      <w:r w:rsidRPr="00560DEA">
        <w:t xml:space="preserve"> každý jednotlivý případ porušení.</w:t>
      </w:r>
    </w:p>
    <w:p w14:paraId="350BCF65" w14:textId="78D6A927" w:rsidR="0075162C" w:rsidRPr="00560DEA" w:rsidRDefault="0075162C" w:rsidP="0075162C">
      <w:pPr>
        <w:pStyle w:val="Nadpis2"/>
      </w:pPr>
      <w:r w:rsidRPr="00560DEA">
        <w:t xml:space="preserve">Smluvní pokuta a zákonný úrok z prodlení jsou splatné ve lhůtě </w:t>
      </w:r>
      <w:r w:rsidR="00F76856">
        <w:t>30</w:t>
      </w:r>
      <w:r w:rsidRPr="00560DEA">
        <w:t xml:space="preserve"> dnů ode dne doručení písemné výzvy oprávněné Smluvní strany Smluvní straně povinné ze smluvní pokuty nebo ze</w:t>
      </w:r>
      <w:r w:rsidR="000059E9">
        <w:t> </w:t>
      </w:r>
      <w:r w:rsidRPr="00560DEA">
        <w:t>zákonného úroku z prodlení.</w:t>
      </w:r>
    </w:p>
    <w:p w14:paraId="21202FFB" w14:textId="75422C42" w:rsidR="0075162C" w:rsidRPr="00560DEA" w:rsidRDefault="0075162C" w:rsidP="0075162C">
      <w:pPr>
        <w:pStyle w:val="Nadpis2"/>
      </w:pPr>
      <w:r w:rsidRPr="00560DEA">
        <w:t>Objedn</w:t>
      </w:r>
      <w:r w:rsidR="001320A8" w:rsidRPr="00560DEA">
        <w:t>a</w:t>
      </w:r>
      <w:r w:rsidRPr="00560DEA">
        <w:t>tel je oprávněn uplatňovat vůči Poskytovateli veškeré smluvní pokuty, na které mu bude z porušení Smlouvy vyplývat nárok dle tohoto článku, tj. i v případě kumulace smluvních pokut.</w:t>
      </w:r>
    </w:p>
    <w:p w14:paraId="6ADD854D" w14:textId="4703AEA4" w:rsidR="0075162C" w:rsidRDefault="0075162C" w:rsidP="0075162C">
      <w:pPr>
        <w:pStyle w:val="Nadpis2"/>
      </w:pPr>
      <w:r w:rsidRPr="00560DEA">
        <w:t>Ujednáním o smluvní pokutě není dotčeno právo poškozené Smluvní strany domáhat se náhrady škody v plné výši</w:t>
      </w:r>
      <w:r w:rsidR="00B85A17">
        <w:t xml:space="preserve">, resp. v rámci čl. V odst. </w:t>
      </w:r>
      <w:r w:rsidR="006A43BD">
        <w:t>5</w:t>
      </w:r>
      <w:r w:rsidR="00B85A17">
        <w:t>.4 Smlouvy.</w:t>
      </w:r>
    </w:p>
    <w:p w14:paraId="4D7C1D15" w14:textId="10EE23D4" w:rsidR="008D1DBE" w:rsidRPr="008D1DBE" w:rsidRDefault="008D1DBE" w:rsidP="008D1DBE">
      <w:pPr>
        <w:pStyle w:val="Nadpis2"/>
      </w:pPr>
      <w:r w:rsidRPr="004956D1">
        <w:rPr>
          <w:rStyle w:val="Nadpis2Char"/>
        </w:rPr>
        <w:t xml:space="preserve">Aniž by byl dotčen předcházející odstavec Smluvní strany se výslovně dohodly, že celková výše všech nároků na smluvní pokuty, vzniklých na základě nebo v souvislosti s touto </w:t>
      </w:r>
      <w:r>
        <w:rPr>
          <w:rStyle w:val="Nadpis2Char"/>
        </w:rPr>
        <w:t>Smlouvou</w:t>
      </w:r>
      <w:r w:rsidRPr="004956D1">
        <w:rPr>
          <w:rStyle w:val="Nadpis2Char"/>
        </w:rPr>
        <w:t xml:space="preserve"> jedné Smluvní straně se omezuje částkou </w:t>
      </w:r>
      <w:r>
        <w:rPr>
          <w:rStyle w:val="Nadpis2Char"/>
        </w:rPr>
        <w:t>2 000 000 Kč</w:t>
      </w:r>
      <w:r w:rsidRPr="004956D1">
        <w:rPr>
          <w:rStyle w:val="Nadpis2Char"/>
        </w:rPr>
        <w:t>.</w:t>
      </w:r>
    </w:p>
    <w:p w14:paraId="4F4FC200" w14:textId="7A752984" w:rsidR="0075162C" w:rsidRPr="00560DEA" w:rsidRDefault="0075162C" w:rsidP="0075162C">
      <w:pPr>
        <w:pStyle w:val="Nadpis2"/>
      </w:pPr>
      <w:r w:rsidRPr="00560DEA">
        <w:t>Zaplacení smluvní pokuty nezbavuje Poskytovatele povinnosti splnit závazek utvrzený smluvní pokutou</w:t>
      </w:r>
    </w:p>
    <w:p w14:paraId="7BC6B518" w14:textId="3265E4AD" w:rsidR="00BB6992" w:rsidRDefault="00A42AC5" w:rsidP="00BB6992">
      <w:pPr>
        <w:pStyle w:val="Nadpis1"/>
      </w:pPr>
      <w:r>
        <w:t xml:space="preserve">DOBA TRVÁNÍ A </w:t>
      </w:r>
      <w:r w:rsidR="00BB6992" w:rsidRPr="00BB6992">
        <w:t>UKONČENÍ SMLOUVY</w:t>
      </w:r>
    </w:p>
    <w:p w14:paraId="68F78D4D" w14:textId="65177348" w:rsidR="00565C0B" w:rsidRDefault="00565C0B" w:rsidP="00565C0B">
      <w:pPr>
        <w:pStyle w:val="Nadpis2"/>
        <w:numPr>
          <w:ilvl w:val="1"/>
          <w:numId w:val="19"/>
        </w:numPr>
      </w:pPr>
      <w:r>
        <w:t>Tato Smlouva se uzavírá na dobu určitou, a to od okamžiku účinnosti Smlouvy, tj. ode dne zveřejnění Smlouvy v registru smluv dle zákona č. 340/2015 Sb., o zvláštních podmínkách účinnosti některých smluv, uveřejňování těchto smluv a o registru smluv v platném znění (dále jen „</w:t>
      </w:r>
      <w:r w:rsidRPr="570C9AB3">
        <w:rPr>
          <w:b/>
          <w:bCs/>
        </w:rPr>
        <w:t>Zákon o registru smluv</w:t>
      </w:r>
      <w:r>
        <w:t xml:space="preserve">“) do uplynutí </w:t>
      </w:r>
      <w:r w:rsidR="005B6B98">
        <w:t xml:space="preserve">48 </w:t>
      </w:r>
      <w:r>
        <w:t>měsíců ode dne podpisu Předávacího protokolu bez výhrad oběma Smluvními stranami.</w:t>
      </w:r>
    </w:p>
    <w:p w14:paraId="0F5F8288" w14:textId="0235E750" w:rsidR="00E5270C" w:rsidRDefault="00E5270C" w:rsidP="007A66F4">
      <w:pPr>
        <w:pStyle w:val="Nadpis2"/>
      </w:pPr>
      <w:r w:rsidRPr="007A66F4">
        <w:t>Tato Smlouva může být ukončena dohodou Smluvních stran.</w:t>
      </w:r>
    </w:p>
    <w:p w14:paraId="2F6C99BE" w14:textId="38072583" w:rsidR="00661277" w:rsidRDefault="00661277" w:rsidP="007A66F4">
      <w:pPr>
        <w:pStyle w:val="Nadpis2"/>
      </w:pPr>
      <w:r>
        <w:t>Objednatel</w:t>
      </w:r>
      <w:r w:rsidRPr="009D67A3">
        <w:t xml:space="preserve"> je oprávněn Smlouvu vypovědět, a to i bez udání důvodu, avšak vždy pouze ke konci ročního období poskytování </w:t>
      </w:r>
      <w:proofErr w:type="spellStart"/>
      <w:r>
        <w:t>Maintenance</w:t>
      </w:r>
      <w:proofErr w:type="spellEnd"/>
      <w:r w:rsidRPr="009D67A3">
        <w:t>, a to výpovědí podanou alespoň 2 měsíce předem</w:t>
      </w:r>
      <w:r>
        <w:t>.</w:t>
      </w:r>
    </w:p>
    <w:p w14:paraId="5E1F5A32" w14:textId="239F4025" w:rsidR="00E5270C" w:rsidRPr="007A66F4" w:rsidRDefault="00E5270C" w:rsidP="007A66F4">
      <w:pPr>
        <w:pStyle w:val="Nadpis2"/>
      </w:pPr>
      <w:r w:rsidRPr="007A66F4">
        <w:t xml:space="preserve">Smluvní strany jsou oprávněny od této Smlouvy odstoupit, nastanou-li okolnosti předvídané </w:t>
      </w:r>
      <w:proofErr w:type="spellStart"/>
      <w:r w:rsidRPr="007A66F4">
        <w:t>ust</w:t>
      </w:r>
      <w:proofErr w:type="spellEnd"/>
      <w:r w:rsidRPr="007A66F4">
        <w:t xml:space="preserve">. § 2002 Občanského zákoníku. </w:t>
      </w:r>
      <w:bookmarkStart w:id="4" w:name="_Ref311537284"/>
    </w:p>
    <w:p w14:paraId="73D4123E" w14:textId="77777777" w:rsidR="00E5270C" w:rsidRPr="007A66F4" w:rsidRDefault="00E5270C" w:rsidP="007A66F4">
      <w:pPr>
        <w:pStyle w:val="Nadpis2"/>
      </w:pPr>
      <w:bookmarkStart w:id="5" w:name="_Ref294023133"/>
      <w:bookmarkEnd w:id="4"/>
      <w:r w:rsidRPr="007A66F4">
        <w:t xml:space="preserve">Za podstatné porušení Smlouvy </w:t>
      </w:r>
      <w:r w:rsidRPr="007A66F4">
        <w:rPr>
          <w:rStyle w:val="TMNormlnModrChar"/>
          <w:rFonts w:ascii="Verdana" w:eastAsiaTheme="minorHAnsi" w:hAnsi="Verdana" w:cstheme="minorBidi"/>
          <w:color w:val="auto"/>
          <w:szCs w:val="22"/>
          <w:lang w:eastAsia="en-US"/>
        </w:rPr>
        <w:t>Poskytovatel</w:t>
      </w:r>
      <w:r w:rsidRPr="007A66F4">
        <w:t>em ve smyslu § 2002 Občanského zákoníku se považuje zejména:</w:t>
      </w:r>
    </w:p>
    <w:p w14:paraId="29CCCBD0" w14:textId="3634902C" w:rsidR="00E5270C" w:rsidRPr="00723FD1" w:rsidRDefault="00E5270C" w:rsidP="00FE3C79">
      <w:pPr>
        <w:pStyle w:val="Nadpis3"/>
      </w:pPr>
      <w:r w:rsidRPr="00723FD1">
        <w:t xml:space="preserve">prodlení </w:t>
      </w:r>
      <w:r w:rsidRPr="00723FD1">
        <w:rPr>
          <w:rStyle w:val="TMNormlnModrChar"/>
          <w:rFonts w:ascii="Verdana" w:eastAsiaTheme="minorHAnsi" w:hAnsi="Verdana" w:cstheme="minorBidi"/>
          <w:color w:val="auto"/>
          <w:szCs w:val="22"/>
          <w:lang w:eastAsia="en-US"/>
        </w:rPr>
        <w:t>Poskytovatel</w:t>
      </w:r>
      <w:r w:rsidRPr="00723FD1">
        <w:t>e s plněním jakýchkoliv lhůt ze Smlouvy o více než 30</w:t>
      </w:r>
      <w:r w:rsidR="00936BE1" w:rsidRPr="00723FD1">
        <w:t> </w:t>
      </w:r>
      <w:r w:rsidRPr="00723FD1">
        <w:t>kalendářních dnů;</w:t>
      </w:r>
    </w:p>
    <w:p w14:paraId="30B3A4A2" w14:textId="77777777" w:rsidR="00E5270C" w:rsidRPr="00723FD1" w:rsidRDefault="00E5270C" w:rsidP="00FE3C79">
      <w:pPr>
        <w:pStyle w:val="Nadpis3"/>
      </w:pPr>
      <w:r w:rsidRPr="00723FD1">
        <w:t>opakované (tj. nejméně druhé) porušování smluvních či jiných právních povinností v souvislosti s plněním Smlouvy;</w:t>
      </w:r>
    </w:p>
    <w:p w14:paraId="7E9B8C2A" w14:textId="77777777" w:rsidR="00F879E8" w:rsidRPr="00723FD1" w:rsidRDefault="00E5270C" w:rsidP="00FE3C79">
      <w:pPr>
        <w:pStyle w:val="Nadpis3"/>
      </w:pPr>
      <w:r w:rsidRPr="00723FD1">
        <w:t xml:space="preserve">jakékoliv jiné porušení povinnosti Poskytovatelem, které nebude odstraněno či napraveno ani do 30 kalendářních dnů ode dne doručení výzvy </w:t>
      </w:r>
      <w:r w:rsidR="0063282A" w:rsidRPr="00723FD1">
        <w:t>Objednatele</w:t>
      </w:r>
      <w:r w:rsidRPr="00723FD1">
        <w:t xml:space="preserve"> k nápravě (popř. od uplynutí lhůty ve výzvě stanovené), je-li náprava možná</w:t>
      </w:r>
      <w:r w:rsidR="00F879E8" w:rsidRPr="00723FD1">
        <w:t>;</w:t>
      </w:r>
    </w:p>
    <w:p w14:paraId="76BFABEC" w14:textId="550BFFBC" w:rsidR="00E5270C" w:rsidRPr="00723FD1" w:rsidRDefault="00F879E8" w:rsidP="00FE3C79">
      <w:pPr>
        <w:pStyle w:val="Nadpis3"/>
      </w:pPr>
      <w:r w:rsidRPr="00723FD1">
        <w:lastRenderedPageBreak/>
        <w:t>skutečnost, že Poskytovatel nebo jeho poddodavatel bude orgánem veřejné moci uznán pravomocně vinným ze spáchání přestupku či správního deliktu, popř. jiného obdobného protiprávního jednání, v řízení pro porušení právních předpisů, jichž se dotýká ujednání dle čl. I odst. 1</w:t>
      </w:r>
      <w:r w:rsidR="00981762" w:rsidRPr="00723FD1">
        <w:t>.17</w:t>
      </w:r>
      <w:r w:rsidRPr="00723FD1">
        <w:t xml:space="preserve"> Smlouvy, a k němuž došlo při plnění této Smlouvy nebo v souvislosti s ním</w:t>
      </w:r>
      <w:r w:rsidR="00E5270C" w:rsidRPr="00723FD1">
        <w:t>.</w:t>
      </w:r>
    </w:p>
    <w:p w14:paraId="32336B1B" w14:textId="7D4141C1" w:rsidR="00E5270C" w:rsidRPr="007A66F4" w:rsidRDefault="00E5270C" w:rsidP="007A66F4">
      <w:pPr>
        <w:pStyle w:val="Nadpis2"/>
      </w:pPr>
      <w:bookmarkStart w:id="6" w:name="_Ref294023139"/>
      <w:bookmarkEnd w:id="5"/>
      <w:r w:rsidRPr="007A66F4">
        <w:t xml:space="preserve">Za podstatné porušení Smlouvy </w:t>
      </w:r>
      <w:r w:rsidR="0063282A">
        <w:t>Objednatelem</w:t>
      </w:r>
      <w:r w:rsidRPr="007A66F4">
        <w:t xml:space="preserve"> ve smyslu § 2002 Občanského zákoníku se považuje zejména prodlení </w:t>
      </w:r>
      <w:r w:rsidR="0063282A">
        <w:t>Objednatele</w:t>
      </w:r>
      <w:r w:rsidRPr="007A66F4">
        <w:t xml:space="preserve"> s úhradou faktury o více než 30 kalendářních dnů.</w:t>
      </w:r>
    </w:p>
    <w:p w14:paraId="79A0B3B6" w14:textId="2E2500F1" w:rsidR="00E5270C" w:rsidRPr="007A66F4" w:rsidRDefault="009B0F51" w:rsidP="007A66F4">
      <w:pPr>
        <w:pStyle w:val="Nadpis2"/>
      </w:pPr>
      <w:r>
        <w:t>Objednatel</w:t>
      </w:r>
      <w:r w:rsidR="00E5270C" w:rsidRPr="007A66F4">
        <w:t xml:space="preserve"> je dále oprávněn od Smlouvy odstoupit v následujících případech:</w:t>
      </w:r>
    </w:p>
    <w:p w14:paraId="251B4335" w14:textId="77777777" w:rsidR="00E5270C" w:rsidRPr="00AD4FEA" w:rsidRDefault="00E5270C" w:rsidP="00FE3C79">
      <w:pPr>
        <w:pStyle w:val="Nadpis3"/>
      </w:pPr>
      <w:r w:rsidRPr="00AD4FEA">
        <w:t xml:space="preserve">bude rozhodnuto o likvidaci </w:t>
      </w:r>
      <w:r w:rsidRPr="00AD4FEA">
        <w:rPr>
          <w:rStyle w:val="TMNormlnModrChar"/>
          <w:rFonts w:ascii="Verdana" w:eastAsiaTheme="minorHAnsi" w:hAnsi="Verdana" w:cstheme="minorBidi"/>
          <w:color w:val="auto"/>
          <w:szCs w:val="22"/>
          <w:lang w:eastAsia="en-US"/>
        </w:rPr>
        <w:t>Poskytovatel</w:t>
      </w:r>
      <w:r w:rsidRPr="00AD4FEA">
        <w:t>e;</w:t>
      </w:r>
    </w:p>
    <w:p w14:paraId="21EE05EC" w14:textId="77777777" w:rsidR="00E5270C" w:rsidRPr="00AD4FEA" w:rsidRDefault="00E5270C" w:rsidP="00FE3C79">
      <w:pPr>
        <w:pStyle w:val="Nadpis3"/>
      </w:pPr>
      <w:r w:rsidRPr="00AD4FEA">
        <w:rPr>
          <w:rStyle w:val="TMNormlnModrChar"/>
          <w:rFonts w:ascii="Verdana" w:eastAsiaTheme="minorHAnsi" w:hAnsi="Verdana" w:cstheme="minorBidi"/>
          <w:color w:val="auto"/>
          <w:szCs w:val="22"/>
          <w:lang w:eastAsia="en-US"/>
        </w:rPr>
        <w:t>Poskytovatel</w:t>
      </w:r>
      <w:r w:rsidRPr="00AD4FEA">
        <w:t xml:space="preserve"> podá insolvenční návrh ohledně své osoby, bude rozhodnuto o úpadku </w:t>
      </w:r>
      <w:r w:rsidRPr="00AD4FEA">
        <w:rPr>
          <w:rStyle w:val="TMNormlnModrChar"/>
          <w:rFonts w:ascii="Verdana" w:eastAsiaTheme="minorHAnsi" w:hAnsi="Verdana" w:cstheme="minorBidi"/>
          <w:color w:val="auto"/>
          <w:szCs w:val="22"/>
          <w:lang w:eastAsia="en-US"/>
        </w:rPr>
        <w:t>Poskytovatel</w:t>
      </w:r>
      <w:r w:rsidRPr="00AD4FEA">
        <w:t>e nebo bude ve vztahu k </w:t>
      </w:r>
      <w:r w:rsidRPr="00AD4FEA">
        <w:rPr>
          <w:rStyle w:val="TMNormlnModrChar"/>
          <w:rFonts w:ascii="Verdana" w:eastAsiaTheme="minorHAnsi" w:hAnsi="Verdana" w:cstheme="minorBidi"/>
          <w:color w:val="auto"/>
          <w:szCs w:val="22"/>
          <w:lang w:eastAsia="en-US"/>
        </w:rPr>
        <w:t>Poskytovatel</w:t>
      </w:r>
      <w:r w:rsidRPr="00AD4FEA">
        <w:t>i vydáno jiné rozhodnutí s obdobnými účinky;</w:t>
      </w:r>
    </w:p>
    <w:p w14:paraId="4755FA99" w14:textId="77777777" w:rsidR="005247AC" w:rsidRPr="00AD4FEA" w:rsidRDefault="00E5270C" w:rsidP="00FE3C79">
      <w:pPr>
        <w:pStyle w:val="Nadpis3"/>
      </w:pPr>
      <w:r w:rsidRPr="00AD4FEA">
        <w:rPr>
          <w:rStyle w:val="TMNormlnModrChar"/>
          <w:rFonts w:ascii="Verdana" w:eastAsiaTheme="minorHAnsi" w:hAnsi="Verdana" w:cstheme="minorBidi"/>
          <w:color w:val="auto"/>
          <w:szCs w:val="22"/>
          <w:lang w:eastAsia="en-US"/>
        </w:rPr>
        <w:t>Poskytovatel</w:t>
      </w:r>
      <w:r w:rsidRPr="00AD4FEA">
        <w:t xml:space="preserve"> bude pravomocně odsouzen za úmyslný majetkový nebo hospodářský trestný čin</w:t>
      </w:r>
      <w:r w:rsidR="005247AC" w:rsidRPr="00AD4FEA">
        <w:t>;</w:t>
      </w:r>
    </w:p>
    <w:p w14:paraId="4365F504" w14:textId="53466698" w:rsidR="00E5270C" w:rsidRPr="00AD4FEA" w:rsidRDefault="005247AC" w:rsidP="00FE3C79">
      <w:pPr>
        <w:pStyle w:val="Nadpis3"/>
      </w:pPr>
      <w:r w:rsidRPr="00AD4FEA">
        <w:rPr>
          <w:rStyle w:val="normaltextrun"/>
        </w:rPr>
        <w:t xml:space="preserve">dojde ke střetu zájmů, přičemž za střet zájmů se zde rozumí skutečnost, že </w:t>
      </w:r>
      <w:r w:rsidR="00D55835" w:rsidRPr="00AD4FEA">
        <w:rPr>
          <w:rStyle w:val="normaltextrun"/>
        </w:rPr>
        <w:t>Poskytovatel</w:t>
      </w:r>
      <w:r w:rsidRPr="00AD4FEA">
        <w:rPr>
          <w:rStyle w:val="normaltextrun"/>
        </w:rPr>
        <w:t xml:space="preserve"> je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w:t>
      </w:r>
      <w:r w:rsidR="00E5270C" w:rsidRPr="00AD4FEA">
        <w:t>.</w:t>
      </w:r>
    </w:p>
    <w:p w14:paraId="397582D4" w14:textId="352CE28A" w:rsidR="00E5270C" w:rsidRPr="007A66F4" w:rsidRDefault="00E5270C" w:rsidP="007A66F4">
      <w:pPr>
        <w:pStyle w:val="Nadpis2"/>
      </w:pPr>
      <w:r w:rsidRPr="007A66F4">
        <w:t xml:space="preserve">Nastane-li některý z případů uvedených v předcházejícím odstavci, je </w:t>
      </w:r>
      <w:r w:rsidRPr="007A66F4">
        <w:rPr>
          <w:rStyle w:val="TMNormlnModrChar"/>
          <w:rFonts w:ascii="Verdana" w:eastAsiaTheme="minorHAnsi" w:hAnsi="Verdana" w:cstheme="minorBidi"/>
          <w:color w:val="auto"/>
          <w:szCs w:val="22"/>
          <w:lang w:eastAsia="en-US"/>
        </w:rPr>
        <w:t xml:space="preserve">Poskytovatel </w:t>
      </w:r>
      <w:r w:rsidRPr="007A66F4">
        <w:t xml:space="preserve">povinen o této skutečnosti informovat </w:t>
      </w:r>
      <w:r w:rsidR="009B0F51">
        <w:t>Objednatele</w:t>
      </w:r>
      <w:r w:rsidRPr="007A66F4">
        <w:t xml:space="preserve">, a to písemně do 2 pracovních dnů od jejího vzniku, společně s informací o tom, o kterou z uvedených skutečností se jedná, a s uvedením bližších údajů, které by </w:t>
      </w:r>
      <w:r w:rsidR="009B0F51">
        <w:t>Objednatel</w:t>
      </w:r>
      <w:r w:rsidRPr="007A66F4">
        <w:t xml:space="preserve"> mohl v této souvislosti potřebovat pro své rozhodnutí o odstoupení od Smlouvy. Nedodržení této povinnosti je podstatným porušením Smlouvy.</w:t>
      </w:r>
    </w:p>
    <w:p w14:paraId="6C28D9D4" w14:textId="6ABFD4BB" w:rsidR="00E5270C" w:rsidRPr="007A66F4" w:rsidRDefault="00E5270C" w:rsidP="007A66F4">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051EB">
        <w:t>m</w:t>
      </w:r>
      <w:r w:rsidRPr="007A66F4">
        <w:t xml:space="preserve"> do datové schránky příslušné Smluvní straně při odeslání datovou zprávou.</w:t>
      </w:r>
    </w:p>
    <w:p w14:paraId="7639798C" w14:textId="77777777" w:rsidR="00E5270C" w:rsidRPr="007A66F4" w:rsidRDefault="00E5270C" w:rsidP="007A66F4">
      <w:pPr>
        <w:pStyle w:val="Nadpis2"/>
      </w:pPr>
      <w:r w:rsidRPr="007A66F4">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15F8E07B" w14:textId="2BCC9FDE" w:rsidR="00E5270C" w:rsidRPr="007A66F4" w:rsidRDefault="00635CB4" w:rsidP="007A66F4">
      <w:pPr>
        <w:pStyle w:val="Nadpis2"/>
      </w:pPr>
      <w:r>
        <w:t>Objednatel</w:t>
      </w:r>
      <w:r w:rsidR="00E5270C" w:rsidRPr="007A66F4">
        <w:t xml:space="preserve"> může od Smlouvy odstoupit také ohledně celého plnění. V takovém případě se závazek založený touto Smlouvou zrušuje od počátku (tj. ex </w:t>
      </w:r>
      <w:proofErr w:type="spellStart"/>
      <w:r w:rsidR="00E5270C" w:rsidRPr="007A66F4">
        <w:t>tunc</w:t>
      </w:r>
      <w:proofErr w:type="spellEnd"/>
      <w:r w:rsidR="00E5270C" w:rsidRPr="007A66F4">
        <w:t>) a Smluvní strany jsou povinny si vrátit vše, co si plnily, a to bez zbytečného odkladu, nejpozději však do 30 dnů od</w:t>
      </w:r>
      <w:r w:rsidR="00936BE1">
        <w:t> </w:t>
      </w:r>
      <w:r w:rsidR="00E5270C" w:rsidRPr="007A66F4">
        <w:t xml:space="preserve">doručení oznámení </w:t>
      </w:r>
      <w:r>
        <w:t>Objednatele</w:t>
      </w:r>
      <w:r w:rsidR="00E5270C" w:rsidRPr="007A66F4">
        <w:t xml:space="preserve"> o odstoupení od této Smlouvy </w:t>
      </w:r>
      <w:r w:rsidR="00E5270C" w:rsidRPr="007A66F4">
        <w:rPr>
          <w:rStyle w:val="TMNormlnModrChar"/>
          <w:rFonts w:ascii="Verdana" w:eastAsiaTheme="minorHAnsi" w:hAnsi="Verdana" w:cstheme="minorBidi"/>
          <w:color w:val="auto"/>
          <w:szCs w:val="22"/>
          <w:lang w:eastAsia="en-US"/>
        </w:rPr>
        <w:t>Poskytovatel</w:t>
      </w:r>
      <w:r w:rsidR="00E5270C" w:rsidRPr="007A66F4">
        <w:t>i.</w:t>
      </w:r>
    </w:p>
    <w:bookmarkEnd w:id="6"/>
    <w:p w14:paraId="38192743" w14:textId="7290C253" w:rsidR="00E5270C" w:rsidRPr="00E5270C" w:rsidRDefault="00E5270C" w:rsidP="007A66F4">
      <w:pPr>
        <w:pStyle w:val="Nadpis2"/>
      </w:pPr>
      <w:r w:rsidRPr="007A66F4">
        <w:t>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w:t>
      </w:r>
      <w:r w:rsidRPr="003B0B1D">
        <w:t xml:space="preserve"> </w:t>
      </w:r>
    </w:p>
    <w:p w14:paraId="3915F635" w14:textId="77777777" w:rsidR="00B95567" w:rsidRPr="00384A97" w:rsidRDefault="00B95567" w:rsidP="002A590A">
      <w:pPr>
        <w:pStyle w:val="Nadpis1"/>
      </w:pPr>
      <w:r w:rsidRPr="002A590A">
        <w:t>Závěrečná</w:t>
      </w:r>
      <w:r>
        <w:t xml:space="preserve"> ustanovení</w:t>
      </w:r>
    </w:p>
    <w:p w14:paraId="0B95F071" w14:textId="77777777" w:rsidR="00D377B0" w:rsidRPr="00520E18" w:rsidRDefault="00D377B0" w:rsidP="00520E18">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235C9FD" w14:textId="408331E8" w:rsidR="00D377B0" w:rsidRPr="00D377B0" w:rsidRDefault="00E425C5" w:rsidP="00FE3C79">
      <w:pPr>
        <w:pStyle w:val="Nadpis3"/>
      </w:pPr>
      <w:r>
        <w:t>Objednatel</w:t>
      </w:r>
      <w:r w:rsidR="00D377B0" w:rsidRPr="00D377B0">
        <w:t>:</w:t>
      </w:r>
    </w:p>
    <w:p w14:paraId="3492A575" w14:textId="77777777" w:rsidR="00D377B0" w:rsidRDefault="00D377B0" w:rsidP="00FC439D">
      <w:pPr>
        <w:pStyle w:val="Nadpis3"/>
        <w:numPr>
          <w:ilvl w:val="0"/>
          <w:numId w:val="0"/>
        </w:numPr>
        <w:ind w:left="1559"/>
      </w:pPr>
      <w:r w:rsidRPr="00A574EC">
        <w:lastRenderedPageBreak/>
        <w:t>Název: Státní pokladna Centrum sdílených služeb, s. p.</w:t>
      </w:r>
    </w:p>
    <w:p w14:paraId="78E25C55" w14:textId="77777777" w:rsidR="00D377B0" w:rsidRDefault="00D377B0" w:rsidP="00FC439D">
      <w:pPr>
        <w:pStyle w:val="Nadpis3"/>
        <w:numPr>
          <w:ilvl w:val="0"/>
          <w:numId w:val="0"/>
        </w:numPr>
        <w:ind w:left="1559"/>
      </w:pPr>
      <w:r>
        <w:t xml:space="preserve">Adresa: </w:t>
      </w:r>
      <w:r w:rsidRPr="00A574EC">
        <w:t>Na Vápence 915/14, 130 00 Praha 3</w:t>
      </w:r>
    </w:p>
    <w:p w14:paraId="1EFD1920" w14:textId="14841C1E" w:rsidR="00D377B0" w:rsidRDefault="00D377B0" w:rsidP="00FC439D">
      <w:pPr>
        <w:pStyle w:val="Nadpis3"/>
        <w:numPr>
          <w:ilvl w:val="0"/>
          <w:numId w:val="0"/>
        </w:numPr>
        <w:ind w:left="1559"/>
      </w:pPr>
      <w:r>
        <w:t xml:space="preserve">K rukám: jméno Oprávněné osoby </w:t>
      </w:r>
      <w:r w:rsidR="00E425C5">
        <w:t>Objednatele</w:t>
      </w:r>
    </w:p>
    <w:p w14:paraId="6108F464" w14:textId="519606E7" w:rsidR="00D377B0" w:rsidRPr="00E425C5" w:rsidRDefault="00D377B0" w:rsidP="00FC439D">
      <w:pPr>
        <w:pStyle w:val="Nadpis3"/>
        <w:numPr>
          <w:ilvl w:val="0"/>
          <w:numId w:val="0"/>
        </w:numPr>
        <w:ind w:left="1559"/>
        <w:rPr>
          <w:rFonts w:eastAsia="Calibri"/>
        </w:rPr>
      </w:pPr>
      <w:r>
        <w:t xml:space="preserve">Datová schránka: </w:t>
      </w:r>
      <w:r w:rsidRPr="00100720">
        <w:rPr>
          <w:rFonts w:eastAsia="Calibri"/>
        </w:rPr>
        <w:t>ag5uunk</w:t>
      </w:r>
    </w:p>
    <w:p w14:paraId="2F9489C1" w14:textId="77777777" w:rsidR="00D377B0" w:rsidRPr="00723FD1" w:rsidRDefault="00D377B0" w:rsidP="00FE3C79">
      <w:pPr>
        <w:pStyle w:val="Nadpis3"/>
      </w:pPr>
      <w:r w:rsidRPr="00723FD1">
        <w:rPr>
          <w:rStyle w:val="TMNormlnModrChar"/>
          <w:rFonts w:ascii="Verdana" w:eastAsiaTheme="minorHAnsi" w:hAnsi="Verdana" w:cstheme="minorBidi"/>
          <w:color w:val="auto"/>
          <w:szCs w:val="22"/>
          <w:lang w:eastAsia="en-US"/>
        </w:rPr>
        <w:t>Poskytovatel</w:t>
      </w:r>
    </w:p>
    <w:p w14:paraId="70757A64" w14:textId="4964BC86" w:rsidR="00D377B0" w:rsidRDefault="00D377B0" w:rsidP="00FC439D">
      <w:pPr>
        <w:pStyle w:val="Nadpis3"/>
        <w:numPr>
          <w:ilvl w:val="0"/>
          <w:numId w:val="0"/>
        </w:numPr>
        <w:ind w:left="1559"/>
      </w:pPr>
      <w:r w:rsidRPr="00A574EC">
        <w:t xml:space="preserve">Název: </w:t>
      </w:r>
      <w:r w:rsidRPr="00010E97">
        <w:rPr>
          <w:highlight w:val="yellow"/>
          <w:lang w:val="en-US"/>
        </w:rPr>
        <w:t>[</w:t>
      </w:r>
      <w:r w:rsidRPr="00010E97">
        <w:rPr>
          <w:highlight w:val="yellow"/>
        </w:rPr>
        <w:t xml:space="preserve">DOPLNÍ </w:t>
      </w:r>
      <w:r w:rsidR="00D17DBB">
        <w:rPr>
          <w:highlight w:val="yellow"/>
        </w:rPr>
        <w:t>DODAVATEL</w:t>
      </w:r>
      <w:r w:rsidRPr="00010E97">
        <w:rPr>
          <w:highlight w:val="yellow"/>
        </w:rPr>
        <w:t>]</w:t>
      </w:r>
    </w:p>
    <w:p w14:paraId="65E540E4" w14:textId="5D62F9FD" w:rsidR="00D377B0" w:rsidRDefault="00D377B0" w:rsidP="00FC439D">
      <w:pPr>
        <w:pStyle w:val="Nadpis3"/>
        <w:numPr>
          <w:ilvl w:val="0"/>
          <w:numId w:val="0"/>
        </w:numPr>
        <w:ind w:left="1559"/>
      </w:pPr>
      <w:r>
        <w:t xml:space="preserve">Adresa: </w:t>
      </w:r>
      <w:r w:rsidRPr="00010E97">
        <w:rPr>
          <w:highlight w:val="yellow"/>
          <w:lang w:val="en-US"/>
        </w:rPr>
        <w:t>[</w:t>
      </w:r>
      <w:r w:rsidRPr="00010E97">
        <w:rPr>
          <w:highlight w:val="yellow"/>
        </w:rPr>
        <w:t xml:space="preserve">DOPLNÍ </w:t>
      </w:r>
      <w:r w:rsidR="00D17DBB">
        <w:rPr>
          <w:highlight w:val="yellow"/>
        </w:rPr>
        <w:t>DODAVATEL</w:t>
      </w:r>
      <w:r w:rsidRPr="00010E97">
        <w:rPr>
          <w:highlight w:val="yellow"/>
        </w:rPr>
        <w:t>]</w:t>
      </w:r>
    </w:p>
    <w:p w14:paraId="26F760B1" w14:textId="77777777" w:rsidR="00D377B0" w:rsidRPr="00520E18" w:rsidRDefault="00D377B0" w:rsidP="00FC439D">
      <w:pPr>
        <w:pStyle w:val="Nadpis3"/>
        <w:numPr>
          <w:ilvl w:val="0"/>
          <w:numId w:val="0"/>
        </w:numPr>
        <w:ind w:left="1559"/>
      </w:pPr>
      <w:r w:rsidRPr="00520E18">
        <w:t xml:space="preserve">K rukám: jméno Oprávněné osoby </w:t>
      </w:r>
      <w:r w:rsidRPr="00520E18">
        <w:rPr>
          <w:rStyle w:val="TMNormlnModrChar"/>
          <w:rFonts w:ascii="Verdana" w:eastAsiaTheme="minorHAnsi" w:hAnsi="Verdana" w:cs="Arial"/>
          <w:color w:val="auto"/>
        </w:rPr>
        <w:t>Poskytovatele</w:t>
      </w:r>
    </w:p>
    <w:p w14:paraId="7B45356C" w14:textId="33C8D062" w:rsidR="00D377B0" w:rsidRPr="003958C3" w:rsidRDefault="00D377B0" w:rsidP="00FC439D">
      <w:pPr>
        <w:pStyle w:val="Nadpis3"/>
        <w:numPr>
          <w:ilvl w:val="0"/>
          <w:numId w:val="0"/>
        </w:numPr>
        <w:ind w:left="1559"/>
      </w:pPr>
      <w:r>
        <w:t xml:space="preserve">Datová schránka: </w:t>
      </w:r>
      <w:r w:rsidRPr="00010E97">
        <w:rPr>
          <w:highlight w:val="yellow"/>
          <w:lang w:val="en-US"/>
        </w:rPr>
        <w:t>[</w:t>
      </w:r>
      <w:r w:rsidRPr="00010E97">
        <w:rPr>
          <w:highlight w:val="yellow"/>
        </w:rPr>
        <w:t xml:space="preserve">DOPLNÍ </w:t>
      </w:r>
      <w:r w:rsidR="00D17DBB">
        <w:rPr>
          <w:highlight w:val="yellow"/>
        </w:rPr>
        <w:t>DODAVATEL</w:t>
      </w:r>
      <w:r w:rsidRPr="00010E97">
        <w:rPr>
          <w:highlight w:val="yellow"/>
        </w:rPr>
        <w:t>]</w:t>
      </w:r>
    </w:p>
    <w:p w14:paraId="291F693F" w14:textId="77777777" w:rsidR="00D377B0" w:rsidRPr="00E425C5" w:rsidRDefault="00D377B0" w:rsidP="00E425C5">
      <w:pPr>
        <w:pStyle w:val="Nadpis2"/>
      </w:pPr>
      <w:r w:rsidRPr="00E425C5">
        <w:t>Účinnost oznámení nastává v pracovní den následující po dni doručení tohoto oznámení druhé Smluvní straně, není-li ve Smlouvě v konkrétním případě stanoveno jinak.</w:t>
      </w:r>
    </w:p>
    <w:p w14:paraId="351556DA" w14:textId="23478A98" w:rsidR="00D377B0" w:rsidRPr="00E425C5" w:rsidRDefault="00D377B0" w:rsidP="00E425C5">
      <w:pPr>
        <w:pStyle w:val="Nadpis2"/>
      </w:pPr>
      <w:r w:rsidRPr="00E425C5">
        <w:t>Smluvní strany se dohodly na určení oprávněné osoby za každou Smluvní stranu (dále jen „</w:t>
      </w:r>
      <w:r w:rsidRPr="00E425C5">
        <w:rPr>
          <w:b/>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rsidR="006039FD">
        <w:t>O</w:t>
      </w:r>
      <w:r w:rsidRPr="00E425C5">
        <w:t>právněných osob v kopii:</w:t>
      </w:r>
    </w:p>
    <w:p w14:paraId="218AF1D9" w14:textId="4E5692F9" w:rsidR="001E5951" w:rsidRDefault="00D377B0" w:rsidP="00FE3C79">
      <w:pPr>
        <w:pStyle w:val="Nadpis3"/>
      </w:pPr>
      <w:r w:rsidRPr="00E425C5">
        <w:t xml:space="preserve">Oprávněnou osobou </w:t>
      </w:r>
      <w:r w:rsidR="00E425C5">
        <w:t>Objednatele</w:t>
      </w:r>
      <w:r w:rsidRPr="00E425C5">
        <w:t xml:space="preserve"> je:</w:t>
      </w:r>
    </w:p>
    <w:p w14:paraId="0D6E58F0" w14:textId="31CEECB2" w:rsidR="005D4BFF" w:rsidRPr="00A44CDA" w:rsidRDefault="005D4BFF" w:rsidP="00FC439D">
      <w:pPr>
        <w:pStyle w:val="Nadpis3"/>
        <w:numPr>
          <w:ilvl w:val="0"/>
          <w:numId w:val="0"/>
        </w:numPr>
        <w:ind w:left="1559"/>
      </w:pPr>
      <w:r w:rsidRPr="00A44CDA">
        <w:t>Jméno:</w:t>
      </w:r>
      <w:r>
        <w:t xml:space="preserve"> </w:t>
      </w:r>
      <w:r w:rsidR="00E20F1F">
        <w:t>Václav Benýšek</w:t>
      </w:r>
    </w:p>
    <w:p w14:paraId="5D56A702" w14:textId="4AB9CE04" w:rsidR="005D4BFF" w:rsidRPr="00D84377" w:rsidRDefault="005D4BFF" w:rsidP="00FC439D">
      <w:pPr>
        <w:pStyle w:val="Nadpis3"/>
        <w:numPr>
          <w:ilvl w:val="0"/>
          <w:numId w:val="0"/>
        </w:numPr>
        <w:ind w:left="1559"/>
      </w:pPr>
      <w:r w:rsidRPr="00A44CDA">
        <w:t>E-mail:</w:t>
      </w:r>
      <w:r>
        <w:t xml:space="preserve"> </w:t>
      </w:r>
      <w:r w:rsidR="00E20F1F">
        <w:t>vaclav.benysek</w:t>
      </w:r>
      <w:r>
        <w:t>@spcss.cz</w:t>
      </w:r>
    </w:p>
    <w:p w14:paraId="58313B9E" w14:textId="79156CAA" w:rsidR="00D84377" w:rsidRPr="00A44CDA" w:rsidRDefault="005D4BFF" w:rsidP="00FC439D">
      <w:pPr>
        <w:pStyle w:val="Nadpis3"/>
        <w:numPr>
          <w:ilvl w:val="0"/>
          <w:numId w:val="0"/>
        </w:numPr>
        <w:ind w:left="1559"/>
      </w:pPr>
      <w:r w:rsidRPr="00A44CDA">
        <w:t>Telefon:</w:t>
      </w:r>
      <w:r>
        <w:t xml:space="preserve"> </w:t>
      </w:r>
      <w:r w:rsidR="00EC5D4F" w:rsidRPr="00EC5D4F">
        <w:t xml:space="preserve">+420 </w:t>
      </w:r>
      <w:r w:rsidR="00A739F2">
        <w:t>739</w:t>
      </w:r>
      <w:r w:rsidR="00EC5D4F" w:rsidRPr="00EC5D4F">
        <w:t xml:space="preserve"> </w:t>
      </w:r>
      <w:r w:rsidR="00A739F2">
        <w:t>936</w:t>
      </w:r>
      <w:r w:rsidR="00EC5D4F" w:rsidRPr="00EC5D4F">
        <w:t xml:space="preserve"> </w:t>
      </w:r>
      <w:r w:rsidR="00A739F2">
        <w:t>709</w:t>
      </w:r>
    </w:p>
    <w:p w14:paraId="060E3744" w14:textId="77777777" w:rsidR="00D377B0" w:rsidRPr="00E425C5" w:rsidRDefault="00D377B0" w:rsidP="00FE3C79">
      <w:pPr>
        <w:pStyle w:val="Nadpis3"/>
      </w:pPr>
      <w:r w:rsidRPr="00E425C5">
        <w:t xml:space="preserve">Oprávněnou osobou </w:t>
      </w:r>
      <w:r w:rsidRPr="00E425C5">
        <w:rPr>
          <w:rStyle w:val="TMNormlnModrChar"/>
          <w:rFonts w:ascii="Verdana" w:eastAsiaTheme="minorHAnsi" w:hAnsi="Verdana" w:cstheme="minorBidi"/>
          <w:color w:val="auto"/>
          <w:szCs w:val="22"/>
          <w:lang w:eastAsia="en-US"/>
        </w:rPr>
        <w:t>Poskytovatele</w:t>
      </w:r>
      <w:r w:rsidRPr="00E425C5">
        <w:t xml:space="preserve"> je:</w:t>
      </w:r>
    </w:p>
    <w:p w14:paraId="6A6ADE21" w14:textId="25E08804" w:rsidR="00D377B0" w:rsidRDefault="00D377B0" w:rsidP="00FC439D">
      <w:pPr>
        <w:pStyle w:val="Nadpis3"/>
        <w:numPr>
          <w:ilvl w:val="0"/>
          <w:numId w:val="0"/>
        </w:numPr>
        <w:ind w:left="1559"/>
      </w:pPr>
      <w:r>
        <w:t xml:space="preserve">Jméno: </w:t>
      </w:r>
      <w:r w:rsidRPr="00010E97">
        <w:rPr>
          <w:highlight w:val="yellow"/>
          <w:lang w:val="en-US"/>
        </w:rPr>
        <w:t>[</w:t>
      </w:r>
      <w:r w:rsidRPr="00010E97">
        <w:rPr>
          <w:highlight w:val="yellow"/>
        </w:rPr>
        <w:t xml:space="preserve">DOPLNÍ </w:t>
      </w:r>
      <w:r w:rsidR="00D17DBB">
        <w:rPr>
          <w:highlight w:val="yellow"/>
        </w:rPr>
        <w:t>DODAVATEL</w:t>
      </w:r>
      <w:r w:rsidRPr="00010E97">
        <w:rPr>
          <w:highlight w:val="yellow"/>
        </w:rPr>
        <w:t>]</w:t>
      </w:r>
    </w:p>
    <w:p w14:paraId="20D87B32" w14:textId="6575384C" w:rsidR="00D377B0" w:rsidRDefault="00D377B0" w:rsidP="00FC439D">
      <w:pPr>
        <w:pStyle w:val="Nadpis3"/>
        <w:numPr>
          <w:ilvl w:val="0"/>
          <w:numId w:val="0"/>
        </w:numPr>
        <w:ind w:left="1559"/>
      </w:pPr>
      <w:r>
        <w:t xml:space="preserve">E-mail: </w:t>
      </w:r>
      <w:r w:rsidRPr="00010E97">
        <w:rPr>
          <w:highlight w:val="yellow"/>
          <w:lang w:val="en-US"/>
        </w:rPr>
        <w:t>[</w:t>
      </w:r>
      <w:r w:rsidRPr="00010E97">
        <w:rPr>
          <w:highlight w:val="yellow"/>
        </w:rPr>
        <w:t xml:space="preserve">DOPLNÍ </w:t>
      </w:r>
      <w:r w:rsidR="00D17DBB">
        <w:rPr>
          <w:highlight w:val="yellow"/>
        </w:rPr>
        <w:t>DODAVATEL</w:t>
      </w:r>
      <w:r w:rsidRPr="00010E97">
        <w:rPr>
          <w:highlight w:val="yellow"/>
        </w:rPr>
        <w:t>]</w:t>
      </w:r>
    </w:p>
    <w:p w14:paraId="2BFAF386" w14:textId="0C8B32B4" w:rsidR="00D377B0" w:rsidRDefault="00D377B0" w:rsidP="00FC439D">
      <w:pPr>
        <w:pStyle w:val="Nadpis3"/>
        <w:numPr>
          <w:ilvl w:val="0"/>
          <w:numId w:val="0"/>
        </w:numPr>
        <w:ind w:left="1559"/>
      </w:pPr>
      <w:r>
        <w:t xml:space="preserve">Telefon: </w:t>
      </w:r>
      <w:r w:rsidRPr="00010E97">
        <w:rPr>
          <w:highlight w:val="yellow"/>
          <w:lang w:val="en-US"/>
        </w:rPr>
        <w:t>[</w:t>
      </w:r>
      <w:r w:rsidRPr="00010E97">
        <w:rPr>
          <w:highlight w:val="yellow"/>
        </w:rPr>
        <w:t xml:space="preserve">DOPLNÍ </w:t>
      </w:r>
      <w:r w:rsidR="00D17DBB">
        <w:rPr>
          <w:highlight w:val="yellow"/>
        </w:rPr>
        <w:t>DODAVATEL</w:t>
      </w:r>
      <w:r w:rsidRPr="00010E97">
        <w:rPr>
          <w:highlight w:val="yellow"/>
        </w:rPr>
        <w:t>]</w:t>
      </w:r>
    </w:p>
    <w:p w14:paraId="63D3AC9E" w14:textId="4F8D6FF5" w:rsidR="00FE3C79" w:rsidRPr="00FE3C79" w:rsidRDefault="00FE3C79" w:rsidP="00FE3C79">
      <w:pPr>
        <w:ind w:left="1418"/>
      </w:pPr>
      <w:r w:rsidRPr="00EA65ED">
        <w:rPr>
          <w:highlight w:val="yellow"/>
        </w:rPr>
        <w:t>[</w:t>
      </w:r>
      <w:r>
        <w:rPr>
          <w:highlight w:val="yellow"/>
        </w:rPr>
        <w:t>DOPLNÍ DODAVATEL počet Oprávněných osob Prodávajícího dle potřeby, maximálně však tři osoby]</w:t>
      </w:r>
    </w:p>
    <w:p w14:paraId="555D24A9" w14:textId="7F841C17" w:rsidR="00D377B0" w:rsidRPr="00E425C5" w:rsidRDefault="00D377B0" w:rsidP="00E425C5">
      <w:pPr>
        <w:pStyle w:val="Nadpis2"/>
      </w:pPr>
      <w:r w:rsidRPr="00E425C5">
        <w:t xml:space="preserve">Ke změně nebo ukončení Smlouvy a k oznámení o změně bankovních údajů je za </w:t>
      </w:r>
      <w:r w:rsidR="00A02C13">
        <w:t>Obje</w:t>
      </w:r>
      <w:r w:rsidR="00070D29">
        <w:t>d</w:t>
      </w:r>
      <w:r w:rsidR="00A02C13">
        <w:t>natele</w:t>
      </w:r>
      <w:r w:rsidRPr="00E425C5">
        <w:t xml:space="preserve"> oprávněn 1. zástupce generálního ředitele,</w:t>
      </w:r>
      <w:r w:rsidR="00506835">
        <w:t xml:space="preserve"> generální ředitel</w:t>
      </w:r>
      <w:r w:rsidRPr="00E425C5">
        <w:t xml:space="preserve"> a dále osoby pověřené generálním ředitelem. Ke změně Smlouvy nebo ukončení Smlouvy a k oznámení o změně bankovních údajů je za </w:t>
      </w:r>
      <w:r w:rsidRPr="00E425C5">
        <w:rPr>
          <w:rStyle w:val="TMNormlnModrChar"/>
          <w:rFonts w:ascii="Verdana" w:eastAsiaTheme="minorHAnsi" w:hAnsi="Verdana" w:cstheme="minorBidi"/>
          <w:color w:val="auto"/>
          <w:szCs w:val="22"/>
          <w:lang w:eastAsia="en-US"/>
        </w:rPr>
        <w:t>Poskytovatel</w:t>
      </w:r>
      <w:r w:rsidRPr="00E425C5">
        <w:t xml:space="preserve">e oprávněn </w:t>
      </w:r>
      <w:r w:rsidRPr="00E425C5">
        <w:rPr>
          <w:rStyle w:val="TMNormlnModrChar"/>
          <w:rFonts w:ascii="Verdana" w:eastAsiaTheme="minorHAnsi" w:hAnsi="Verdana" w:cstheme="minorBidi"/>
          <w:color w:val="auto"/>
          <w:szCs w:val="22"/>
          <w:lang w:eastAsia="en-US"/>
        </w:rPr>
        <w:t>Poskytovatel</w:t>
      </w:r>
      <w:r w:rsidRPr="00E425C5">
        <w:t xml:space="preserve"> sám (je-li fyzickou osobou podnikající) nebo statutární orgán </w:t>
      </w:r>
      <w:r w:rsidRPr="00E425C5">
        <w:rPr>
          <w:rStyle w:val="TMNormlnModrChar"/>
          <w:rFonts w:ascii="Verdana" w:eastAsiaTheme="minorHAnsi" w:hAnsi="Verdana" w:cstheme="minorBidi"/>
          <w:color w:val="auto"/>
          <w:szCs w:val="22"/>
          <w:lang w:eastAsia="en-US"/>
        </w:rPr>
        <w:t>Poskytovatel</w:t>
      </w:r>
      <w:r w:rsidRPr="00E425C5">
        <w:t>e, příp. prokurista, a to dle způsobu jednání uvedeném v obchodním rejstříku. Jiné osoby mohou tato právní jednání činit pouze s písemným pověřením osoby či orgánu vymezených v předchozích větách (dále jen „</w:t>
      </w:r>
      <w:r w:rsidRPr="00BF406D">
        <w:rPr>
          <w:b/>
        </w:rPr>
        <w:t>Odpovědné osoby pro věci smluvní</w:t>
      </w:r>
      <w:r w:rsidRPr="00E425C5">
        <w:t>“). Odpovědné osoby pro věci smluvní mají současně všechna oprávnění Oprávněných osob.</w:t>
      </w:r>
    </w:p>
    <w:p w14:paraId="71543E15" w14:textId="77777777" w:rsidR="00D377B0" w:rsidRPr="00E425C5" w:rsidRDefault="00D377B0" w:rsidP="00E425C5">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7DEB1E6" w14:textId="7E522DE7" w:rsidR="00D377B0" w:rsidRPr="00E425C5" w:rsidRDefault="00D377B0" w:rsidP="00E425C5">
      <w:pPr>
        <w:pStyle w:val="Nadpis2"/>
      </w:pPr>
      <w:r w:rsidRPr="00E425C5">
        <w:t xml:space="preserve">Obě Smluvní strany souhlasí s tím, že podepsaná Smlouva (včetně příloh), jakož i její text, může být zveřejněna v souladu s povinnostmi vyplývajícími z právních předpisů, a to bez časového omezení. </w:t>
      </w:r>
      <w:r w:rsidR="00BF406D">
        <w:t>Objednatel</w:t>
      </w:r>
      <w:r w:rsidRPr="00E425C5">
        <w:t xml:space="preserve"> se zavazuje, že Smlouvu v souladu se Zákonem o registru smluv uveřejní v registru smluv. Smluvní strany prohlašují, že tato Smlouva (vč. příloh) neobsahuje obchodní tajemství.</w:t>
      </w:r>
    </w:p>
    <w:p w14:paraId="455BB193" w14:textId="77777777" w:rsidR="00D377B0" w:rsidRPr="00E425C5" w:rsidRDefault="00D377B0" w:rsidP="00E425C5">
      <w:pPr>
        <w:pStyle w:val="Nadpis2"/>
      </w:pPr>
      <w:r w:rsidRPr="00E425C5">
        <w:t xml:space="preserve">Tato Smlouva se řídí Občanským zákoníkem a dalšími příslušnými právními předpisy České republiky. </w:t>
      </w:r>
    </w:p>
    <w:p w14:paraId="69B83941" w14:textId="77777777" w:rsidR="00D377B0" w:rsidRPr="00E425C5" w:rsidRDefault="00D377B0" w:rsidP="00E425C5">
      <w:pPr>
        <w:pStyle w:val="Nadpis2"/>
      </w:pPr>
      <w:r w:rsidRPr="00E425C5">
        <w:lastRenderedPageBreak/>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5B795F2F" w14:textId="0F60F513" w:rsidR="00D377B0" w:rsidRPr="00E425C5" w:rsidRDefault="00D377B0" w:rsidP="00E425C5">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3869FA">
        <w:t> </w:t>
      </w:r>
      <w:r w:rsidRPr="00E425C5">
        <w:t>nápravu anebo jakéhokoliv jiného práva podle této Smlouvy, musí být vyhotoveno písemně a podepsáno Smluvní stranou, která takové vzdání činí.</w:t>
      </w:r>
    </w:p>
    <w:p w14:paraId="5A456F7B" w14:textId="503A9EF5" w:rsidR="00D377B0" w:rsidRPr="00E425C5" w:rsidRDefault="00D377B0" w:rsidP="00E425C5">
      <w:pPr>
        <w:pStyle w:val="Nadpis2"/>
      </w:pPr>
      <w:r w:rsidRPr="00E425C5">
        <w:rPr>
          <w:rStyle w:val="TMNormlnModrChar"/>
          <w:rFonts w:ascii="Verdana" w:eastAsiaTheme="minorHAnsi" w:hAnsi="Verdana" w:cstheme="minorBidi"/>
          <w:color w:val="auto"/>
          <w:szCs w:val="22"/>
          <w:lang w:eastAsia="en-US"/>
        </w:rPr>
        <w:t>Poskytovatel</w:t>
      </w:r>
      <w:r w:rsidRPr="00E425C5">
        <w:t xml:space="preserve"> není oprávněn bez písemného souhlasu </w:t>
      </w:r>
      <w:r w:rsidR="00BA04BC">
        <w:t>Objednatele</w:t>
      </w:r>
      <w:r w:rsidRPr="00E425C5">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4D2A09E" w14:textId="3687C8EE" w:rsidR="00D377B0" w:rsidRPr="00E425C5" w:rsidRDefault="00D377B0" w:rsidP="00E425C5">
      <w:pPr>
        <w:pStyle w:val="Nadpis2"/>
      </w:pPr>
      <w:r w:rsidRPr="00E425C5">
        <w:t>Změny nebo doplňky této Smlouvy včetně příloh musejí být vyhotoveny písemně formou dodatku, datovány a podepsány oběma Smluvními stranami s podpisy Smluvních stran na</w:t>
      </w:r>
      <w:r w:rsidR="000059E9">
        <w:t> </w:t>
      </w:r>
      <w:r w:rsidRPr="00E425C5">
        <w:t xml:space="preserve">jedné </w:t>
      </w:r>
      <w:r w:rsidR="00287A03">
        <w:t>písemnosti</w:t>
      </w:r>
      <w:r w:rsidRPr="00E425C5">
        <w:t>, ledaže Smlouva v konkrétním případě stanoví jinak.</w:t>
      </w:r>
    </w:p>
    <w:p w14:paraId="0F68AC90" w14:textId="1FF0207B" w:rsidR="00D377B0" w:rsidRPr="00E425C5" w:rsidRDefault="00D377B0" w:rsidP="00E425C5">
      <w:pPr>
        <w:pStyle w:val="Nadpis2"/>
      </w:pPr>
      <w:r w:rsidRPr="00E425C5">
        <w:t>Smluvní strany se se dohodly, že veškeré spory vyplývající z této Smlouvy nebo spory o existenci této Smlouvy (včetně otázky vzniku a platnosti Smlouvy) budou řešit především dohodou. Nedojde-li k dohodě ani do 60 dnů ode dne zahájení jednání o dohodě, bude předmětný spor rozhodován s konečnou platností před věcně a místně příslušným soudem České republiky</w:t>
      </w:r>
      <w:r w:rsidR="00287A03">
        <w:t>, přičemž rozhodným právem je právo české</w:t>
      </w:r>
      <w:r w:rsidRPr="00E425C5">
        <w:t>.</w:t>
      </w:r>
    </w:p>
    <w:p w14:paraId="3DB0B7A6" w14:textId="4E274FA2" w:rsidR="00D377B0" w:rsidRPr="00E425C5" w:rsidRDefault="00D377B0" w:rsidP="00E425C5">
      <w:pPr>
        <w:pStyle w:val="Nadpis2"/>
      </w:pPr>
      <w:r w:rsidRPr="00E425C5">
        <w:t>Smluvní strany se dohodly, že vylučují aplikaci § 557</w:t>
      </w:r>
      <w:r w:rsidR="005E1F30">
        <w:t xml:space="preserve"> a</w:t>
      </w:r>
      <w:r w:rsidR="00FC2612">
        <w:t xml:space="preserve"> </w:t>
      </w:r>
      <w:r w:rsidR="00FC2612" w:rsidRPr="00140EE9">
        <w:t>§ 558 odst. 2</w:t>
      </w:r>
      <w:r w:rsidRPr="00E425C5">
        <w:t xml:space="preserve"> Občanského zákoníku.</w:t>
      </w:r>
    </w:p>
    <w:p w14:paraId="3F824301" w14:textId="304DEA40" w:rsidR="00D377B0" w:rsidRPr="00E425C5" w:rsidRDefault="00D377B0" w:rsidP="00E425C5">
      <w:pPr>
        <w:pStyle w:val="Nadpis2"/>
      </w:pPr>
      <w:r w:rsidRPr="00E425C5">
        <w:rPr>
          <w:rStyle w:val="TMNormlnModrChar"/>
          <w:rFonts w:ascii="Verdana" w:eastAsiaTheme="minorHAnsi" w:hAnsi="Verdana" w:cstheme="minorBidi"/>
          <w:color w:val="auto"/>
          <w:szCs w:val="22"/>
          <w:lang w:eastAsia="en-US"/>
        </w:rPr>
        <w:t>Poskytovatel</w:t>
      </w:r>
      <w:r w:rsidRPr="00E425C5">
        <w:t xml:space="preserve"> výslovně prohlašuje, že se podrobně seznámil se všemi dokumenty týkajícími se Plnění</w:t>
      </w:r>
      <w:r w:rsidR="00BF4FC9">
        <w:t xml:space="preserve"> vč. </w:t>
      </w:r>
      <w:r w:rsidR="00A739F2">
        <w:t>Opatření</w:t>
      </w:r>
      <w:r w:rsidRPr="00E425C5">
        <w:t xml:space="preserve">, a že žádné z ustanovení tam uvedených nepovažuje za takové, které by nemohl rozumně předpokládat. </w:t>
      </w:r>
    </w:p>
    <w:p w14:paraId="03516631" w14:textId="6F6F8780" w:rsidR="00D377B0" w:rsidRPr="00E425C5" w:rsidRDefault="00A73590" w:rsidP="00E425C5">
      <w:pPr>
        <w:pStyle w:val="Nadpis2"/>
      </w:pPr>
      <w:r>
        <w:t>Smlouva</w:t>
      </w:r>
      <w:r w:rsidRPr="00CD6048">
        <w:t xml:space="preserve"> je vyhotovena v</w:t>
      </w:r>
      <w:r>
        <w:t> elektronické podobě v</w:t>
      </w:r>
      <w:r w:rsidRPr="00CD6048">
        <w:t xml:space="preserve"> 1 vyhotovení v českém jazyce s</w:t>
      </w:r>
      <w:r w:rsidR="00D84377">
        <w:t> </w:t>
      </w:r>
      <w:r w:rsidRPr="00CD6048">
        <w:t>elektronickými podpisy obou Smluvních stran v souladu se zákonem č. 297/2016 Sb., o</w:t>
      </w:r>
      <w:r w:rsidR="00D84377">
        <w:t> </w:t>
      </w:r>
      <w:r w:rsidRPr="00CD6048">
        <w:t>službách vytvářejících důvěru pro elektronické transakce, ve znění pozdějších předpisů</w:t>
      </w:r>
      <w:r w:rsidR="00D377B0" w:rsidRPr="00E425C5">
        <w:t>.</w:t>
      </w:r>
    </w:p>
    <w:p w14:paraId="0DB4FA51" w14:textId="7CB51F44" w:rsidR="00915CDD" w:rsidRDefault="00D377B0" w:rsidP="00915CDD">
      <w:pPr>
        <w:pStyle w:val="Nadpis2"/>
      </w:pPr>
      <w:r w:rsidRPr="006002E4">
        <w:t xml:space="preserve">Tato Smlouva nabývá platnosti dnem podpisu oběma Smluvními stranami a účinnosti dnem zveřejnění </w:t>
      </w:r>
      <w:r w:rsidR="00905FFB" w:rsidRPr="006002E4">
        <w:t xml:space="preserve">Smlouvy v registru smluv dle </w:t>
      </w:r>
      <w:r w:rsidR="005218C6">
        <w:t>Zákona o registru smluv</w:t>
      </w:r>
      <w:r w:rsidR="006002E4">
        <w:t>. Objednatel se zavazuje, že Smlouvu zveřejní v registru smluv</w:t>
      </w:r>
      <w:r w:rsidR="00C120F8" w:rsidRPr="006002E4">
        <w:t>.</w:t>
      </w:r>
    </w:p>
    <w:p w14:paraId="0B02323A" w14:textId="77777777" w:rsidR="005218C6" w:rsidRPr="00CC4728" w:rsidRDefault="005218C6" w:rsidP="005218C6">
      <w:pPr>
        <w:pStyle w:val="Nadpis2"/>
        <w:numPr>
          <w:ilvl w:val="1"/>
          <w:numId w:val="19"/>
        </w:numPr>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 to po celou dobu její účinnosti.</w:t>
      </w:r>
    </w:p>
    <w:p w14:paraId="6E4D8CE5" w14:textId="77777777" w:rsidR="005218C6" w:rsidRPr="00CC4728" w:rsidRDefault="005218C6" w:rsidP="005218C6">
      <w:pPr>
        <w:pStyle w:val="Nadpis2"/>
        <w:numPr>
          <w:ilvl w:val="1"/>
          <w:numId w:val="19"/>
        </w:numPr>
      </w:pPr>
      <w:r w:rsidRPr="00CC4728">
        <w:t xml:space="preserve">Každá ze </w:t>
      </w:r>
      <w:r>
        <w:t>S</w:t>
      </w:r>
      <w:r w:rsidRPr="00CC4728">
        <w:t>mluvních stran prohlašuje:</w:t>
      </w:r>
    </w:p>
    <w:p w14:paraId="30232561" w14:textId="77777777" w:rsidR="005218C6" w:rsidRPr="00FE3C79" w:rsidRDefault="005218C6" w:rsidP="00FE3C79">
      <w:pPr>
        <w:pStyle w:val="Nadpis3"/>
      </w:pPr>
      <w:r w:rsidRPr="00FE3C79">
        <w:t>že se nepodílí a ani v minulosti nepodílela na páchání trestné činnosti v jakékoli formě ve smyslu zákona č. 418/2011 Sb., o trestní odpovědnosti právnických osob a řízení proti nim, v platném znění (dále jen „</w:t>
      </w:r>
      <w:r w:rsidRPr="00570ED3">
        <w:rPr>
          <w:b/>
          <w:bCs/>
        </w:rPr>
        <w:t>ZTOPO</w:t>
      </w:r>
      <w:r w:rsidRPr="00FE3C79">
        <w:t>“);</w:t>
      </w:r>
    </w:p>
    <w:p w14:paraId="4F5DBB33" w14:textId="77777777" w:rsidR="005218C6" w:rsidRPr="00FE3C79" w:rsidRDefault="005218C6" w:rsidP="00FE3C79">
      <w:pPr>
        <w:pStyle w:val="Nadpis3"/>
      </w:pPr>
      <w:r w:rsidRPr="00FE3C79">
        <w:t>že zavedla potřebná opatření, aby nedošlo ke spáchání trestného činu v jakékoli formě, který by jí mohl být přičten podle ZTOPO;</w:t>
      </w:r>
    </w:p>
    <w:p w14:paraId="59E37FDF" w14:textId="77777777" w:rsidR="005218C6" w:rsidRPr="00FE3C79" w:rsidRDefault="005218C6" w:rsidP="00FE3C79">
      <w:pPr>
        <w:pStyle w:val="Nadpis3"/>
      </w:pPr>
      <w:r w:rsidRPr="00FE3C79">
        <w:t>že zavedla náležitá kontrolní a jiná obdobná opatření nad činností svých zaměstnanců, aby nevznikla trestní odpovědnost fyzických osob podle zákona č. 40/2009 Sb., trestní zákoník;</w:t>
      </w:r>
    </w:p>
    <w:p w14:paraId="07AD80E1" w14:textId="77777777" w:rsidR="005218C6" w:rsidRPr="00FE3C79" w:rsidRDefault="005218C6" w:rsidP="00FE3C79">
      <w:pPr>
        <w:pStyle w:val="Nadpis3"/>
      </w:pPr>
      <w:r w:rsidRPr="00FE3C79">
        <w:t>že učinila nezbytná opatření k zamezení nebo odvrácení případných následků spáchaného trestného činu;</w:t>
      </w:r>
    </w:p>
    <w:p w14:paraId="2635FCAD" w14:textId="77777777" w:rsidR="005218C6" w:rsidRPr="00FE3C79" w:rsidRDefault="005218C6" w:rsidP="00FE3C79">
      <w:pPr>
        <w:pStyle w:val="Nadpis3"/>
      </w:pPr>
      <w:r w:rsidRPr="00FE3C79">
        <w:t xml:space="preserve">že z hlediska prevence trestní odpovědnosti právnických osob učinila vše, co po ní lze spravedlivě požadovat, např. přijala Etický kodex a zásady </w:t>
      </w:r>
      <w:proofErr w:type="spellStart"/>
      <w:r w:rsidRPr="00FE3C79">
        <w:t>Compliance</w:t>
      </w:r>
      <w:proofErr w:type="spellEnd"/>
      <w:r w:rsidRPr="00FE3C79">
        <w:t xml:space="preserve"> programu.</w:t>
      </w:r>
    </w:p>
    <w:p w14:paraId="002B3086" w14:textId="77777777" w:rsidR="005218C6" w:rsidRPr="00CC4728" w:rsidRDefault="005218C6" w:rsidP="005218C6">
      <w:pPr>
        <w:pStyle w:val="Nadpis2"/>
        <w:numPr>
          <w:ilvl w:val="1"/>
          <w:numId w:val="19"/>
        </w:numPr>
      </w:pPr>
      <w:r w:rsidRPr="00CC4728">
        <w:lastRenderedPageBreak/>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13F13696" w14:textId="7EBF1493" w:rsidR="005218C6" w:rsidRPr="00CC4728" w:rsidRDefault="005218C6" w:rsidP="005218C6">
      <w:pPr>
        <w:pStyle w:val="Nadpis2"/>
        <w:numPr>
          <w:ilvl w:val="1"/>
          <w:numId w:val="19"/>
        </w:numPr>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5705E7">
        <w:t>1</w:t>
      </w:r>
      <w:r>
        <w:t>.17 až 1</w:t>
      </w:r>
      <w:r w:rsidR="005705E7">
        <w:t>1</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5A7D1101" w14:textId="52F62932" w:rsidR="005218C6" w:rsidRDefault="005218C6" w:rsidP="005705E7">
      <w:pPr>
        <w:pStyle w:val="Nadpis2"/>
        <w:numPr>
          <w:ilvl w:val="1"/>
          <w:numId w:val="19"/>
        </w:numPr>
      </w:pPr>
      <w:r w:rsidRPr="00CC4728">
        <w:t>Smluvní strany prohlašují, že jsou jim známy zásady, hodnoty a cíle druhé smluvní strany a</w:t>
      </w:r>
      <w:r>
        <w:t> </w:t>
      </w:r>
      <w:r w:rsidRPr="00CC4728">
        <w:t>zavazují se v co nejširším možném rozsahu (pokud to povaha jednotlivých ustanovení umožňuje) tyto zásady a</w:t>
      </w:r>
      <w:r>
        <w:t> </w:t>
      </w:r>
      <w:r w:rsidRPr="00CC4728">
        <w:t xml:space="preserve">hodnoty dodržovat, a to na vlastní náklady a odpovědnost při plnění svých závazků vzniklých z této </w:t>
      </w:r>
      <w:r>
        <w:t>S</w:t>
      </w:r>
      <w:r w:rsidRPr="00CC4728">
        <w:t>mlouvy</w:t>
      </w:r>
      <w:r w:rsidR="005705E7">
        <w:t>.</w:t>
      </w:r>
    </w:p>
    <w:p w14:paraId="2CE70E55" w14:textId="77777777" w:rsidR="003B0C7D" w:rsidRPr="008D1631" w:rsidRDefault="003B0C7D" w:rsidP="003B0C7D">
      <w:pPr>
        <w:pStyle w:val="Nadpis2"/>
        <w:numPr>
          <w:ilvl w:val="1"/>
          <w:numId w:val="22"/>
        </w:numPr>
      </w:pPr>
      <w:r>
        <w:t xml:space="preserve">Prodávající se zavazuje postupovat při plnění Smlouvy v souladu s Etickým kodexem Kupujícího dostupným na webových stránkách: </w:t>
      </w:r>
      <w:hyperlink r:id="rId11" w:history="1">
        <w:r w:rsidRPr="00F14475">
          <w:rPr>
            <w:rStyle w:val="Hypertextovodkaz"/>
          </w:rPr>
          <w:t>www.spcss.cz</w:t>
        </w:r>
      </w:hyperlink>
      <w:r>
        <w:t xml:space="preserve"> a rovněž se všemi jeho případnými aktualizacemi zveřejněnými po dobu účinnosti Smlouvy na předmětné webové adrese a dodržovat a respektovat veškerá pravidla uvedená v Etickém kodexu.</w:t>
      </w:r>
    </w:p>
    <w:p w14:paraId="5B83223F" w14:textId="7A28FBD2" w:rsidR="00C120F8" w:rsidRDefault="00C120F8" w:rsidP="00C120F8">
      <w:pPr>
        <w:pStyle w:val="Nadpis2"/>
      </w:pPr>
      <w:r>
        <w:t>Nedílnou součást Smlouvy tvoří tyto přílohy:</w:t>
      </w:r>
    </w:p>
    <w:p w14:paraId="0DA5B728" w14:textId="1EC22779" w:rsidR="00D84377" w:rsidRDefault="001A7566" w:rsidP="006F7212">
      <w:pPr>
        <w:pStyle w:val="Nadpis3"/>
      </w:pPr>
      <w:r>
        <w:t xml:space="preserve"> </w:t>
      </w:r>
      <w:r w:rsidR="00C120F8">
        <w:t xml:space="preserve">Příloha č. </w:t>
      </w:r>
      <w:r w:rsidR="000864FA">
        <w:t xml:space="preserve">1 </w:t>
      </w:r>
      <w:r w:rsidR="00C120F8">
        <w:t xml:space="preserve">– </w:t>
      </w:r>
      <w:r w:rsidR="00097331">
        <w:t>Technická specifikace a s</w:t>
      </w:r>
      <w:r w:rsidR="000059E9">
        <w:t xml:space="preserve">pecifikace </w:t>
      </w:r>
      <w:r w:rsidR="00A739F2">
        <w:t>C</w:t>
      </w:r>
      <w:r w:rsidR="000059E9">
        <w:t>eny za Plnění</w:t>
      </w:r>
    </w:p>
    <w:p w14:paraId="6B620E48" w14:textId="24157B5A" w:rsidR="00A877AB" w:rsidRDefault="00570ED3" w:rsidP="006F7212">
      <w:pPr>
        <w:pStyle w:val="Nadpis3"/>
      </w:pPr>
      <w:r>
        <w:t xml:space="preserve"> </w:t>
      </w:r>
      <w:r w:rsidR="00117318">
        <w:t xml:space="preserve">Příloha č. </w:t>
      </w:r>
      <w:r w:rsidR="000864FA">
        <w:t xml:space="preserve">2 </w:t>
      </w:r>
      <w:r w:rsidR="00117318">
        <w:t xml:space="preserve">– </w:t>
      </w:r>
      <w:r w:rsidR="00A877AB">
        <w:t>Informace o poddodavatelích</w:t>
      </w:r>
    </w:p>
    <w:p w14:paraId="48016DEA" w14:textId="51C72E94" w:rsidR="00433040" w:rsidRDefault="00570ED3" w:rsidP="006F7212">
      <w:pPr>
        <w:pStyle w:val="Nadpis3"/>
      </w:pPr>
      <w:r>
        <w:t xml:space="preserve"> </w:t>
      </w:r>
      <w:r w:rsidR="00F44A0B">
        <w:t xml:space="preserve">Příloha č. </w:t>
      </w:r>
      <w:r w:rsidR="000864FA">
        <w:t xml:space="preserve">3 </w:t>
      </w:r>
      <w:r w:rsidR="00F44A0B">
        <w:t xml:space="preserve">– </w:t>
      </w:r>
      <w:r w:rsidR="00A877AB" w:rsidRPr="000059E9">
        <w:t>Vzor Předávacího protokolu</w:t>
      </w:r>
    </w:p>
    <w:p w14:paraId="7BF75888" w14:textId="13E2F45F" w:rsidR="00C120F8" w:rsidRDefault="00117318" w:rsidP="003869FA">
      <w:pPr>
        <w:pStyle w:val="Nadpis2"/>
        <w:keepNext/>
      </w:pPr>
      <w:r>
        <w:tab/>
      </w:r>
      <w:r w:rsidR="00D377B0"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759"/>
        <w:gridCol w:w="254"/>
        <w:gridCol w:w="4625"/>
      </w:tblGrid>
      <w:tr w:rsidR="00752941" w14:paraId="490C58A9" w14:textId="77777777" w:rsidTr="00752941">
        <w:trPr>
          <w:jc w:val="center"/>
        </w:trPr>
        <w:tc>
          <w:tcPr>
            <w:tcW w:w="4480" w:type="dxa"/>
            <w:vAlign w:val="center"/>
            <w:hideMark/>
          </w:tcPr>
          <w:p w14:paraId="793E1DC7" w14:textId="77777777" w:rsidR="00752941" w:rsidRDefault="00752941" w:rsidP="00752941">
            <w:pPr>
              <w:keepNext/>
              <w:keepLines/>
              <w:spacing w:before="360" w:after="0" w:line="360" w:lineRule="auto"/>
              <w:rPr>
                <w:rFonts w:cs="Arial"/>
                <w:szCs w:val="18"/>
              </w:rPr>
            </w:pPr>
            <w:r>
              <w:rPr>
                <w:rFonts w:cs="Arial"/>
                <w:szCs w:val="18"/>
              </w:rPr>
              <w:t>Za Objednatele:</w:t>
            </w:r>
          </w:p>
        </w:tc>
        <w:tc>
          <w:tcPr>
            <w:tcW w:w="239" w:type="dxa"/>
            <w:vAlign w:val="center"/>
          </w:tcPr>
          <w:p w14:paraId="5F09507B" w14:textId="77777777" w:rsidR="00752941" w:rsidRDefault="00752941" w:rsidP="00752941">
            <w:pPr>
              <w:keepNext/>
              <w:keepLines/>
              <w:spacing w:before="360" w:after="0" w:line="360" w:lineRule="auto"/>
              <w:rPr>
                <w:rFonts w:cs="Arial"/>
                <w:szCs w:val="18"/>
              </w:rPr>
            </w:pPr>
          </w:p>
        </w:tc>
        <w:tc>
          <w:tcPr>
            <w:tcW w:w="4353" w:type="dxa"/>
            <w:vAlign w:val="center"/>
            <w:hideMark/>
          </w:tcPr>
          <w:p w14:paraId="03615BD3" w14:textId="77777777" w:rsidR="00752941" w:rsidRDefault="00752941" w:rsidP="00752941">
            <w:pPr>
              <w:keepNext/>
              <w:keepLines/>
              <w:spacing w:before="360" w:after="0" w:line="360" w:lineRule="auto"/>
              <w:rPr>
                <w:rFonts w:cs="Arial"/>
                <w:szCs w:val="18"/>
              </w:rPr>
            </w:pPr>
            <w:r>
              <w:rPr>
                <w:rFonts w:cs="Arial"/>
                <w:szCs w:val="18"/>
              </w:rPr>
              <w:t>Za Poskytovatele:</w:t>
            </w:r>
          </w:p>
        </w:tc>
      </w:tr>
      <w:tr w:rsidR="00752941" w14:paraId="1E24D0F2" w14:textId="77777777" w:rsidTr="00752941">
        <w:trPr>
          <w:jc w:val="center"/>
        </w:trPr>
        <w:tc>
          <w:tcPr>
            <w:tcW w:w="4480" w:type="dxa"/>
            <w:vAlign w:val="center"/>
            <w:hideMark/>
          </w:tcPr>
          <w:p w14:paraId="79B22F45" w14:textId="77777777" w:rsidR="00752941" w:rsidRDefault="00752941">
            <w:pPr>
              <w:keepNext/>
              <w:keepLines/>
              <w:spacing w:after="0" w:line="360" w:lineRule="auto"/>
              <w:rPr>
                <w:rFonts w:cs="Arial"/>
                <w:szCs w:val="18"/>
              </w:rPr>
            </w:pPr>
            <w:r>
              <w:rPr>
                <w:rFonts w:cs="Arial"/>
                <w:szCs w:val="18"/>
              </w:rPr>
              <w:t>V Praze dne dle el. podpisu</w:t>
            </w:r>
          </w:p>
        </w:tc>
        <w:tc>
          <w:tcPr>
            <w:tcW w:w="239" w:type="dxa"/>
            <w:vAlign w:val="center"/>
          </w:tcPr>
          <w:p w14:paraId="43CC6F24" w14:textId="77777777" w:rsidR="00752941" w:rsidRDefault="00752941">
            <w:pPr>
              <w:keepNext/>
              <w:keepLines/>
              <w:spacing w:after="0" w:line="360" w:lineRule="auto"/>
              <w:rPr>
                <w:rFonts w:cs="Arial"/>
                <w:szCs w:val="18"/>
              </w:rPr>
            </w:pPr>
          </w:p>
        </w:tc>
        <w:tc>
          <w:tcPr>
            <w:tcW w:w="4353" w:type="dxa"/>
            <w:vAlign w:val="center"/>
            <w:hideMark/>
          </w:tcPr>
          <w:p w14:paraId="14D08256" w14:textId="77777777" w:rsidR="00752941" w:rsidRDefault="00752941">
            <w:pPr>
              <w:keepNext/>
              <w:keepLines/>
              <w:spacing w:after="0" w:line="240" w:lineRule="auto"/>
              <w:rPr>
                <w:rFonts w:cs="Arial"/>
                <w:szCs w:val="18"/>
              </w:rPr>
            </w:pPr>
            <w:r>
              <w:rPr>
                <w:rFonts w:cs="Arial"/>
                <w:szCs w:val="18"/>
              </w:rPr>
              <w:t xml:space="preserve">V </w:t>
            </w:r>
            <w:r>
              <w:rPr>
                <w:rFonts w:eastAsia="Calibri" w:cs="Arial"/>
                <w:szCs w:val="18"/>
                <w:highlight w:val="yellow"/>
                <w:lang w:eastAsia="ko-KR"/>
              </w:rPr>
              <w:t xml:space="preserve">[DOPLNÍ </w:t>
            </w:r>
            <w:r>
              <w:rPr>
                <w:rFonts w:eastAsia="Calibri"/>
                <w:szCs w:val="18"/>
                <w:highlight w:val="yellow"/>
              </w:rPr>
              <w:t>DODAVATEL</w:t>
            </w:r>
            <w:r>
              <w:rPr>
                <w:rFonts w:eastAsia="Calibri" w:cs="Arial"/>
                <w:szCs w:val="18"/>
                <w:highlight w:val="yellow"/>
                <w:lang w:eastAsia="ko-KR"/>
              </w:rPr>
              <w:t>]</w:t>
            </w:r>
            <w:r>
              <w:rPr>
                <w:rFonts w:eastAsia="Calibri" w:cs="Arial"/>
                <w:szCs w:val="18"/>
                <w:lang w:eastAsia="ko-KR"/>
              </w:rPr>
              <w:t xml:space="preserve"> </w:t>
            </w:r>
            <w:r>
              <w:rPr>
                <w:rFonts w:cs="Arial"/>
                <w:szCs w:val="18"/>
              </w:rPr>
              <w:t>dne dle el. podpisu</w:t>
            </w:r>
          </w:p>
        </w:tc>
      </w:tr>
      <w:tr w:rsidR="00752941" w14:paraId="16B59954" w14:textId="77777777" w:rsidTr="00752941">
        <w:trPr>
          <w:jc w:val="center"/>
        </w:trPr>
        <w:tc>
          <w:tcPr>
            <w:tcW w:w="4480" w:type="dxa"/>
            <w:tcBorders>
              <w:top w:val="nil"/>
              <w:left w:val="nil"/>
              <w:bottom w:val="single" w:sz="4" w:space="0" w:color="auto"/>
              <w:right w:val="nil"/>
            </w:tcBorders>
          </w:tcPr>
          <w:p w14:paraId="05709422" w14:textId="77777777" w:rsidR="00752941" w:rsidRDefault="00752941">
            <w:pPr>
              <w:keepNext/>
              <w:keepLines/>
              <w:spacing w:after="0" w:line="360" w:lineRule="auto"/>
              <w:jc w:val="center"/>
              <w:rPr>
                <w:rFonts w:cs="Arial"/>
                <w:szCs w:val="18"/>
              </w:rPr>
            </w:pPr>
          </w:p>
          <w:p w14:paraId="4AEF8304" w14:textId="77777777" w:rsidR="00752941" w:rsidRDefault="00752941">
            <w:pPr>
              <w:keepNext/>
              <w:keepLines/>
              <w:spacing w:after="0" w:line="360" w:lineRule="auto"/>
              <w:jc w:val="center"/>
              <w:rPr>
                <w:rFonts w:cs="Arial"/>
                <w:szCs w:val="18"/>
              </w:rPr>
            </w:pPr>
          </w:p>
          <w:p w14:paraId="6181FFCD" w14:textId="77777777" w:rsidR="00752941" w:rsidRDefault="00752941">
            <w:pPr>
              <w:keepNext/>
              <w:keepLines/>
              <w:spacing w:after="0" w:line="360" w:lineRule="auto"/>
              <w:jc w:val="center"/>
              <w:rPr>
                <w:rFonts w:cs="Arial"/>
                <w:szCs w:val="18"/>
              </w:rPr>
            </w:pPr>
          </w:p>
          <w:p w14:paraId="533F4306" w14:textId="77777777" w:rsidR="00752941" w:rsidRDefault="00752941">
            <w:pPr>
              <w:keepNext/>
              <w:keepLines/>
              <w:spacing w:after="0" w:line="360" w:lineRule="auto"/>
              <w:jc w:val="center"/>
              <w:rPr>
                <w:rFonts w:cs="Arial"/>
                <w:szCs w:val="18"/>
              </w:rPr>
            </w:pPr>
          </w:p>
        </w:tc>
        <w:tc>
          <w:tcPr>
            <w:tcW w:w="239" w:type="dxa"/>
          </w:tcPr>
          <w:p w14:paraId="3CFB1811" w14:textId="77777777" w:rsidR="00752941" w:rsidRDefault="00752941">
            <w:pPr>
              <w:keepNext/>
              <w:keepLines/>
              <w:spacing w:after="0" w:line="360" w:lineRule="auto"/>
              <w:jc w:val="center"/>
              <w:rPr>
                <w:rFonts w:cs="Arial"/>
                <w:szCs w:val="18"/>
              </w:rPr>
            </w:pPr>
          </w:p>
        </w:tc>
        <w:tc>
          <w:tcPr>
            <w:tcW w:w="4353" w:type="dxa"/>
            <w:tcBorders>
              <w:top w:val="nil"/>
              <w:left w:val="nil"/>
              <w:bottom w:val="single" w:sz="4" w:space="0" w:color="auto"/>
              <w:right w:val="nil"/>
            </w:tcBorders>
          </w:tcPr>
          <w:p w14:paraId="07D72AAE" w14:textId="77777777" w:rsidR="00752941" w:rsidRDefault="00752941">
            <w:pPr>
              <w:keepNext/>
              <w:keepLines/>
              <w:spacing w:after="0" w:line="360" w:lineRule="auto"/>
              <w:jc w:val="center"/>
              <w:rPr>
                <w:rFonts w:cs="Arial"/>
                <w:szCs w:val="18"/>
              </w:rPr>
            </w:pPr>
          </w:p>
          <w:p w14:paraId="648D1B44" w14:textId="77777777" w:rsidR="00752941" w:rsidRDefault="00752941">
            <w:pPr>
              <w:keepNext/>
              <w:keepLines/>
              <w:spacing w:after="0" w:line="360" w:lineRule="auto"/>
              <w:jc w:val="center"/>
              <w:rPr>
                <w:rFonts w:cs="Arial"/>
                <w:szCs w:val="18"/>
              </w:rPr>
            </w:pPr>
          </w:p>
          <w:p w14:paraId="145BF98A" w14:textId="77777777" w:rsidR="00752941" w:rsidRDefault="00752941">
            <w:pPr>
              <w:keepNext/>
              <w:keepLines/>
              <w:spacing w:after="0" w:line="360" w:lineRule="auto"/>
              <w:jc w:val="center"/>
              <w:rPr>
                <w:rFonts w:cs="Arial"/>
                <w:szCs w:val="18"/>
              </w:rPr>
            </w:pPr>
          </w:p>
          <w:p w14:paraId="2780E3F3" w14:textId="77777777" w:rsidR="00752941" w:rsidRDefault="00752941">
            <w:pPr>
              <w:keepNext/>
              <w:keepLines/>
              <w:spacing w:after="0" w:line="360" w:lineRule="auto"/>
              <w:jc w:val="center"/>
              <w:rPr>
                <w:rFonts w:cs="Arial"/>
                <w:szCs w:val="18"/>
              </w:rPr>
            </w:pPr>
          </w:p>
        </w:tc>
      </w:tr>
      <w:tr w:rsidR="00752941" w14:paraId="4FFBEB78" w14:textId="77777777" w:rsidTr="00752941">
        <w:trPr>
          <w:jc w:val="center"/>
        </w:trPr>
        <w:tc>
          <w:tcPr>
            <w:tcW w:w="4480" w:type="dxa"/>
            <w:tcBorders>
              <w:top w:val="single" w:sz="4" w:space="0" w:color="auto"/>
              <w:left w:val="nil"/>
              <w:bottom w:val="nil"/>
              <w:right w:val="nil"/>
            </w:tcBorders>
            <w:hideMark/>
          </w:tcPr>
          <w:p w14:paraId="4FC7D9E5" w14:textId="77777777" w:rsidR="00752941" w:rsidRDefault="00752941">
            <w:pPr>
              <w:pStyle w:val="Bezmezer"/>
              <w:spacing w:line="276" w:lineRule="auto"/>
              <w:jc w:val="center"/>
              <w:rPr>
                <w:bCs/>
              </w:rPr>
            </w:pPr>
            <w:r>
              <w:rPr>
                <w:bCs/>
              </w:rPr>
              <w:t>Mgr. Jakub Richter</w:t>
            </w:r>
          </w:p>
          <w:p w14:paraId="40FF10BD" w14:textId="77777777" w:rsidR="00752941" w:rsidRDefault="00752941">
            <w:pPr>
              <w:keepNext/>
              <w:keepLines/>
              <w:spacing w:after="0" w:line="240" w:lineRule="auto"/>
              <w:jc w:val="center"/>
              <w:rPr>
                <w:rFonts w:cs="Arial"/>
                <w:szCs w:val="18"/>
              </w:rPr>
            </w:pPr>
            <w:r>
              <w:t>1. zástupce generálního ředitele</w:t>
            </w:r>
          </w:p>
          <w:p w14:paraId="143207BE" w14:textId="77777777" w:rsidR="00752941" w:rsidRDefault="00752941">
            <w:pPr>
              <w:keepNext/>
              <w:keepLines/>
              <w:spacing w:after="0" w:line="240" w:lineRule="auto"/>
              <w:jc w:val="center"/>
              <w:rPr>
                <w:rFonts w:cs="Arial"/>
                <w:szCs w:val="18"/>
              </w:rPr>
            </w:pPr>
            <w:r>
              <w:rPr>
                <w:rFonts w:cs="Arial"/>
                <w:szCs w:val="18"/>
              </w:rPr>
              <w:t>Státní pokladna Centrum sdílených služeb, s. p.</w:t>
            </w:r>
          </w:p>
        </w:tc>
        <w:tc>
          <w:tcPr>
            <w:tcW w:w="239" w:type="dxa"/>
          </w:tcPr>
          <w:p w14:paraId="5E5FB8C5" w14:textId="77777777" w:rsidR="00752941" w:rsidRDefault="00752941">
            <w:pPr>
              <w:keepNext/>
              <w:keepLines/>
              <w:spacing w:after="0" w:line="240" w:lineRule="auto"/>
              <w:jc w:val="center"/>
              <w:rPr>
                <w:rFonts w:cs="Arial"/>
                <w:szCs w:val="18"/>
              </w:rPr>
            </w:pPr>
          </w:p>
        </w:tc>
        <w:tc>
          <w:tcPr>
            <w:tcW w:w="4353" w:type="dxa"/>
            <w:tcBorders>
              <w:top w:val="single" w:sz="4" w:space="0" w:color="auto"/>
              <w:left w:val="nil"/>
              <w:bottom w:val="nil"/>
              <w:right w:val="nil"/>
            </w:tcBorders>
            <w:hideMark/>
          </w:tcPr>
          <w:p w14:paraId="194058FA" w14:textId="77777777" w:rsidR="00752941" w:rsidRDefault="00752941">
            <w:pPr>
              <w:keepNext/>
              <w:keepLines/>
              <w:spacing w:after="0" w:line="240" w:lineRule="auto"/>
              <w:jc w:val="center"/>
              <w:rPr>
                <w:rFonts w:eastAsia="Calibri" w:cs="Arial"/>
                <w:bCs/>
                <w:szCs w:val="18"/>
                <w:highlight w:val="yellow"/>
                <w:lang w:eastAsia="ko-KR"/>
              </w:rPr>
            </w:pPr>
            <w:r>
              <w:rPr>
                <w:rFonts w:eastAsia="Calibri" w:cs="Arial"/>
                <w:bCs/>
                <w:szCs w:val="18"/>
                <w:highlight w:val="yellow"/>
                <w:lang w:eastAsia="ko-KR"/>
              </w:rPr>
              <w:t>[</w:t>
            </w:r>
            <w:proofErr w:type="spellStart"/>
            <w:r>
              <w:rPr>
                <w:rFonts w:eastAsia="Calibri" w:cs="Arial"/>
                <w:bCs/>
                <w:szCs w:val="18"/>
                <w:highlight w:val="yellow"/>
                <w:lang w:eastAsia="ko-KR"/>
              </w:rPr>
              <w:t>titl</w:t>
            </w:r>
            <w:proofErr w:type="spellEnd"/>
            <w:r>
              <w:rPr>
                <w:rFonts w:eastAsia="Calibri" w:cs="Arial"/>
                <w:bCs/>
                <w:szCs w:val="18"/>
                <w:highlight w:val="yellow"/>
                <w:lang w:eastAsia="ko-KR"/>
              </w:rPr>
              <w:t xml:space="preserve">., jméno, příjmení – DOPLNÍ </w:t>
            </w:r>
            <w:r>
              <w:rPr>
                <w:rFonts w:eastAsia="Calibri"/>
                <w:bCs/>
                <w:szCs w:val="18"/>
                <w:highlight w:val="yellow"/>
              </w:rPr>
              <w:t>DODAVATEL</w:t>
            </w:r>
            <w:r>
              <w:rPr>
                <w:rFonts w:eastAsia="Calibri" w:cs="Arial"/>
                <w:bCs/>
                <w:szCs w:val="18"/>
                <w:highlight w:val="yellow"/>
                <w:lang w:eastAsia="ko-KR"/>
              </w:rPr>
              <w:t>]</w:t>
            </w:r>
          </w:p>
          <w:p w14:paraId="54A22884" w14:textId="77777777" w:rsidR="00752941" w:rsidRDefault="00752941">
            <w:pPr>
              <w:keepNext/>
              <w:keepLines/>
              <w:spacing w:after="0" w:line="240" w:lineRule="auto"/>
              <w:jc w:val="center"/>
              <w:rPr>
                <w:rFonts w:eastAsia="Calibri" w:cs="Arial"/>
                <w:szCs w:val="18"/>
                <w:highlight w:val="yellow"/>
                <w:lang w:eastAsia="ko-KR"/>
              </w:rPr>
            </w:pPr>
            <w:r>
              <w:rPr>
                <w:rFonts w:eastAsia="Calibri" w:cs="Arial"/>
                <w:szCs w:val="18"/>
                <w:highlight w:val="yellow"/>
                <w:lang w:eastAsia="ko-KR"/>
              </w:rPr>
              <w:t xml:space="preserve">[funkce – DOPLNÍ </w:t>
            </w:r>
            <w:r>
              <w:rPr>
                <w:rFonts w:eastAsia="Calibri"/>
                <w:szCs w:val="18"/>
                <w:highlight w:val="yellow"/>
              </w:rPr>
              <w:t>DODAVATEL</w:t>
            </w:r>
            <w:r>
              <w:rPr>
                <w:rFonts w:eastAsia="Calibri" w:cs="Arial"/>
                <w:szCs w:val="18"/>
                <w:highlight w:val="yellow"/>
                <w:lang w:eastAsia="ko-KR"/>
              </w:rPr>
              <w:t>]</w:t>
            </w:r>
          </w:p>
          <w:p w14:paraId="6BF9248B" w14:textId="77777777" w:rsidR="00752941" w:rsidRDefault="00752941">
            <w:pPr>
              <w:keepNext/>
              <w:keepLines/>
              <w:spacing w:after="0" w:line="240" w:lineRule="auto"/>
              <w:jc w:val="center"/>
              <w:rPr>
                <w:rFonts w:cs="Arial"/>
                <w:szCs w:val="18"/>
              </w:rPr>
            </w:pPr>
            <w:r>
              <w:rPr>
                <w:rFonts w:cs="Arial"/>
                <w:szCs w:val="18"/>
                <w:highlight w:val="yellow"/>
              </w:rPr>
              <w:t xml:space="preserve">[název </w:t>
            </w:r>
            <w:r>
              <w:rPr>
                <w:rFonts w:eastAsia="Calibri"/>
                <w:szCs w:val="18"/>
                <w:highlight w:val="yellow"/>
              </w:rPr>
              <w:t>DODAVATEL</w:t>
            </w:r>
            <w:r>
              <w:rPr>
                <w:rFonts w:cs="Arial"/>
                <w:szCs w:val="18"/>
                <w:highlight w:val="yellow"/>
              </w:rPr>
              <w:t xml:space="preserve"> – DOPLNÍ </w:t>
            </w:r>
            <w:r>
              <w:rPr>
                <w:rFonts w:eastAsia="Calibri"/>
                <w:szCs w:val="18"/>
                <w:highlight w:val="yellow"/>
              </w:rPr>
              <w:t>DODAVATEL</w:t>
            </w:r>
            <w:r>
              <w:rPr>
                <w:rFonts w:cs="Arial"/>
                <w:szCs w:val="18"/>
                <w:highlight w:val="yellow"/>
              </w:rPr>
              <w:t>]</w:t>
            </w:r>
          </w:p>
        </w:tc>
      </w:tr>
    </w:tbl>
    <w:p w14:paraId="4EE6A43C" w14:textId="77777777" w:rsidR="00752941" w:rsidRPr="00752941" w:rsidRDefault="00752941" w:rsidP="00752941"/>
    <w:p w14:paraId="4036C9A3" w14:textId="77777777" w:rsidR="00B35075" w:rsidRDefault="00B35075" w:rsidP="002A590A"/>
    <w:p w14:paraId="764D2E01" w14:textId="327EA96F" w:rsidR="00F11F9B" w:rsidRDefault="00F11F9B" w:rsidP="002A590A">
      <w:pPr>
        <w:sectPr w:rsidR="00F11F9B" w:rsidSect="00EB2704">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134" w:left="1134" w:header="709" w:footer="709" w:gutter="0"/>
          <w:cols w:space="708"/>
          <w:titlePg/>
          <w:docGrid w:linePitch="360"/>
        </w:sectPr>
      </w:pPr>
    </w:p>
    <w:tbl>
      <w:tblPr>
        <w:tblW w:w="5515" w:type="pct"/>
        <w:tblInd w:w="-284" w:type="dxa"/>
        <w:tblBorders>
          <w:bottom w:val="single" w:sz="2" w:space="0" w:color="004666"/>
        </w:tblBorders>
        <w:tblLook w:val="04A0" w:firstRow="1" w:lastRow="0" w:firstColumn="1" w:lastColumn="0" w:noHBand="0" w:noVBand="1"/>
      </w:tblPr>
      <w:tblGrid>
        <w:gridCol w:w="2570"/>
        <w:gridCol w:w="6362"/>
        <w:gridCol w:w="1699"/>
      </w:tblGrid>
      <w:tr w:rsidR="00EB2704" w:rsidRPr="00885DF2" w14:paraId="58382358" w14:textId="77777777" w:rsidTr="006F7212">
        <w:trPr>
          <w:trHeight w:val="555"/>
        </w:trPr>
        <w:tc>
          <w:tcPr>
            <w:tcW w:w="1209" w:type="pct"/>
            <w:vMerge w:val="restart"/>
            <w:shd w:val="clear" w:color="auto" w:fill="auto"/>
            <w:vAlign w:val="center"/>
          </w:tcPr>
          <w:p w14:paraId="10BDBAFF" w14:textId="77777777" w:rsidR="00EB2704" w:rsidRPr="000D23D8" w:rsidRDefault="00EB2704" w:rsidP="006F7212">
            <w:pPr>
              <w:pStyle w:val="ZKLADN"/>
              <w:spacing w:before="0" w:after="0"/>
              <w:jc w:val="center"/>
              <w:rPr>
                <w:rFonts w:ascii="Verdana" w:hAnsi="Verdana" w:cs="Calibri"/>
                <w:b/>
                <w:bCs/>
                <w:sz w:val="18"/>
                <w:szCs w:val="18"/>
              </w:rPr>
            </w:pPr>
            <w:r>
              <w:rPr>
                <w:noProof/>
                <w:sz w:val="18"/>
                <w:szCs w:val="18"/>
                <w:lang w:eastAsia="cs-CZ"/>
              </w:rPr>
              <w:lastRenderedPageBreak/>
              <w:drawing>
                <wp:inline distT="0" distB="0" distL="0" distR="0" wp14:anchorId="1FDAE806" wp14:editId="3E6A5F69">
                  <wp:extent cx="1304925" cy="542925"/>
                  <wp:effectExtent l="0" t="0" r="9525" b="9525"/>
                  <wp:docPr id="8"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tc>
        <w:tc>
          <w:tcPr>
            <w:tcW w:w="2992" w:type="pct"/>
            <w:shd w:val="clear" w:color="auto" w:fill="auto"/>
            <w:vAlign w:val="center"/>
          </w:tcPr>
          <w:p w14:paraId="59BB8F5E" w14:textId="77777777" w:rsidR="00EB2704" w:rsidRPr="002A590A" w:rsidRDefault="00EB2704" w:rsidP="00EB2704">
            <w:pPr>
              <w:pStyle w:val="ZKLADN"/>
              <w:spacing w:before="0" w:after="0" w:line="240" w:lineRule="auto"/>
              <w:ind w:left="454"/>
              <w:jc w:val="left"/>
              <w:rPr>
                <w:rFonts w:ascii="Verdana" w:hAnsi="Verdana" w:cs="Calibri"/>
                <w:b/>
                <w:bCs/>
                <w:color w:val="004666"/>
                <w:sz w:val="18"/>
                <w:szCs w:val="18"/>
              </w:rPr>
            </w:pPr>
            <w:r w:rsidRPr="00053368">
              <w:rPr>
                <w:rFonts w:ascii="Verdana" w:hAnsi="Verdana" w:cs="Calibri"/>
                <w:b/>
                <w:bCs/>
                <w:color w:val="004666"/>
                <w:sz w:val="18"/>
                <w:szCs w:val="18"/>
              </w:rPr>
              <w:t>Smlouva</w:t>
            </w:r>
            <w:r>
              <w:rPr>
                <w:rFonts w:ascii="Verdana" w:hAnsi="Verdana" w:cs="Calibri"/>
                <w:b/>
                <w:bCs/>
                <w:color w:val="004666"/>
                <w:sz w:val="18"/>
                <w:szCs w:val="18"/>
              </w:rPr>
              <w:t xml:space="preserve"> na nákup vybavení pro zasedací místnosti </w:t>
            </w:r>
          </w:p>
        </w:tc>
        <w:tc>
          <w:tcPr>
            <w:tcW w:w="799" w:type="pct"/>
            <w:vMerge w:val="restart"/>
            <w:shd w:val="clear" w:color="auto" w:fill="auto"/>
            <w:vAlign w:val="center"/>
          </w:tcPr>
          <w:p w14:paraId="0B77F4F9" w14:textId="205240AC" w:rsidR="00EB2704" w:rsidRPr="00880EBE" w:rsidRDefault="00EB2704" w:rsidP="00EB2704">
            <w:pPr>
              <w:spacing w:after="0" w:line="240" w:lineRule="auto"/>
              <w:rPr>
                <w:highlight w:val="green"/>
              </w:rPr>
            </w:pPr>
          </w:p>
        </w:tc>
      </w:tr>
      <w:tr w:rsidR="00EB2704" w:rsidRPr="00885DF2" w14:paraId="6584B506" w14:textId="77777777" w:rsidTr="006F7212">
        <w:trPr>
          <w:trHeight w:val="555"/>
        </w:trPr>
        <w:tc>
          <w:tcPr>
            <w:tcW w:w="1209" w:type="pct"/>
            <w:vMerge/>
            <w:shd w:val="clear" w:color="auto" w:fill="auto"/>
            <w:vAlign w:val="center"/>
          </w:tcPr>
          <w:p w14:paraId="0750D448" w14:textId="77777777" w:rsidR="00EB2704" w:rsidRPr="000D23D8" w:rsidRDefault="00EB2704" w:rsidP="00EB2704">
            <w:pPr>
              <w:pStyle w:val="ZKLADN"/>
              <w:spacing w:before="0" w:after="0" w:line="240" w:lineRule="auto"/>
              <w:jc w:val="center"/>
              <w:rPr>
                <w:noProof/>
                <w:sz w:val="18"/>
                <w:szCs w:val="18"/>
              </w:rPr>
            </w:pPr>
          </w:p>
        </w:tc>
        <w:tc>
          <w:tcPr>
            <w:tcW w:w="2992" w:type="pct"/>
            <w:shd w:val="clear" w:color="auto" w:fill="auto"/>
            <w:vAlign w:val="center"/>
          </w:tcPr>
          <w:p w14:paraId="42EC8335" w14:textId="75512CBC" w:rsidR="00EB2704" w:rsidRPr="000D23D8" w:rsidRDefault="00EB2704" w:rsidP="00EB2704">
            <w:pPr>
              <w:pStyle w:val="ZKLADN"/>
              <w:spacing w:before="0" w:after="0" w:line="240" w:lineRule="auto"/>
              <w:ind w:left="454"/>
              <w:jc w:val="left"/>
              <w:rPr>
                <w:rFonts w:ascii="Verdana" w:hAnsi="Verdana" w:cs="Calibri"/>
                <w:b/>
                <w:bCs/>
                <w:color w:val="009EE0"/>
                <w:sz w:val="18"/>
                <w:szCs w:val="18"/>
              </w:rPr>
            </w:pPr>
            <w:r w:rsidRPr="00752941">
              <w:rPr>
                <w:rFonts w:ascii="Verdana" w:hAnsi="Verdana" w:cs="Calibri"/>
                <w:b/>
                <w:bCs/>
                <w:color w:val="009EE0"/>
                <w:sz w:val="18"/>
                <w:szCs w:val="18"/>
              </w:rPr>
              <w:t xml:space="preserve">Příloha č. </w:t>
            </w:r>
            <w:r>
              <w:rPr>
                <w:rFonts w:ascii="Verdana" w:hAnsi="Verdana" w:cs="Calibri"/>
                <w:b/>
                <w:bCs/>
                <w:color w:val="009EE0"/>
                <w:sz w:val="18"/>
                <w:szCs w:val="18"/>
              </w:rPr>
              <w:t>1</w:t>
            </w:r>
            <w:r w:rsidRPr="00752941">
              <w:rPr>
                <w:rFonts w:ascii="Verdana" w:hAnsi="Verdana" w:cs="Calibri"/>
                <w:b/>
                <w:bCs/>
                <w:color w:val="009EE0"/>
                <w:sz w:val="18"/>
                <w:szCs w:val="18"/>
              </w:rPr>
              <w:t xml:space="preserve"> –</w:t>
            </w:r>
            <w:r w:rsidRPr="000100D9">
              <w:rPr>
                <w:rFonts w:ascii="Verdana" w:hAnsi="Verdana" w:cs="Calibri"/>
                <w:b/>
                <w:bCs/>
                <w:color w:val="009EE0"/>
                <w:sz w:val="18"/>
                <w:szCs w:val="18"/>
              </w:rPr>
              <w:t>Technická specifikace a</w:t>
            </w:r>
            <w:r>
              <w:rPr>
                <w:rFonts w:ascii="Verdana" w:hAnsi="Verdana" w:cs="Calibri"/>
                <w:b/>
                <w:bCs/>
                <w:color w:val="009EE0"/>
                <w:sz w:val="18"/>
                <w:szCs w:val="18"/>
              </w:rPr>
              <w:t> </w:t>
            </w:r>
            <w:r w:rsidRPr="000100D9">
              <w:rPr>
                <w:rFonts w:ascii="Verdana" w:hAnsi="Verdana" w:cs="Calibri"/>
                <w:b/>
                <w:bCs/>
                <w:color w:val="009EE0"/>
                <w:sz w:val="18"/>
                <w:szCs w:val="18"/>
              </w:rPr>
              <w:t>specifikace Ceny za Plnění</w:t>
            </w:r>
          </w:p>
        </w:tc>
        <w:tc>
          <w:tcPr>
            <w:tcW w:w="799" w:type="pct"/>
            <w:vMerge/>
            <w:shd w:val="clear" w:color="auto" w:fill="auto"/>
            <w:vAlign w:val="center"/>
          </w:tcPr>
          <w:p w14:paraId="067252D0" w14:textId="77777777" w:rsidR="00EB2704" w:rsidRPr="000D23D8" w:rsidRDefault="00EB2704" w:rsidP="00EB2704">
            <w:pPr>
              <w:pStyle w:val="ZKLADN"/>
              <w:spacing w:before="0" w:after="0" w:line="240" w:lineRule="auto"/>
              <w:jc w:val="center"/>
              <w:rPr>
                <w:rFonts w:ascii="Verdana" w:hAnsi="Verdana" w:cs="Calibri"/>
                <w:b/>
                <w:bCs/>
                <w:color w:val="004666"/>
                <w:sz w:val="18"/>
                <w:szCs w:val="18"/>
              </w:rPr>
            </w:pPr>
          </w:p>
        </w:tc>
      </w:tr>
    </w:tbl>
    <w:p w14:paraId="04E5CFD5" w14:textId="77777777" w:rsidR="00EB2704" w:rsidRDefault="00EB2704" w:rsidP="00752941">
      <w:pPr>
        <w:pStyle w:val="Nadpis3"/>
        <w:numPr>
          <w:ilvl w:val="0"/>
          <w:numId w:val="0"/>
        </w:numPr>
        <w:rPr>
          <w:highlight w:val="green"/>
        </w:rPr>
      </w:pPr>
    </w:p>
    <w:p w14:paraId="79B444A9" w14:textId="77777777" w:rsidR="00EB2704" w:rsidRDefault="00EB2704" w:rsidP="00752941">
      <w:pPr>
        <w:pStyle w:val="Nadpis3"/>
        <w:numPr>
          <w:ilvl w:val="0"/>
          <w:numId w:val="0"/>
        </w:numPr>
        <w:rPr>
          <w:highlight w:val="green"/>
        </w:rPr>
      </w:pPr>
    </w:p>
    <w:p w14:paraId="2758E3F4" w14:textId="4826F7CA" w:rsidR="00097331" w:rsidRPr="00097331" w:rsidRDefault="00EB2704" w:rsidP="00097331">
      <w:pPr>
        <w:rPr>
          <w:szCs w:val="18"/>
          <w:highlight w:val="yellow"/>
        </w:rPr>
        <w:sectPr w:rsidR="00097331" w:rsidRPr="00097331" w:rsidSect="00EB2704">
          <w:headerReference w:type="even" r:id="rId19"/>
          <w:headerReference w:type="default" r:id="rId20"/>
          <w:footerReference w:type="even" r:id="rId21"/>
          <w:footerReference w:type="default" r:id="rId22"/>
          <w:headerReference w:type="first" r:id="rId23"/>
          <w:footerReference w:type="first" r:id="rId24"/>
          <w:pgSz w:w="11906" w:h="16838"/>
          <w:pgMar w:top="1701" w:right="1134" w:bottom="1134" w:left="1134" w:header="709" w:footer="709" w:gutter="0"/>
          <w:cols w:space="708"/>
          <w:docGrid w:linePitch="360"/>
        </w:sectPr>
      </w:pPr>
      <w:r w:rsidRPr="001F66C9">
        <w:rPr>
          <w:highlight w:val="green"/>
        </w:rPr>
        <w:t>[</w:t>
      </w:r>
      <w:r>
        <w:rPr>
          <w:highlight w:val="green"/>
        </w:rPr>
        <w:t>Z</w:t>
      </w:r>
      <w:r w:rsidRPr="001F66C9">
        <w:rPr>
          <w:highlight w:val="green"/>
        </w:rPr>
        <w:t xml:space="preserve">adavatel převezme </w:t>
      </w:r>
      <w:r>
        <w:rPr>
          <w:highlight w:val="green"/>
        </w:rPr>
        <w:t xml:space="preserve">dodavatelem </w:t>
      </w:r>
      <w:r w:rsidRPr="001F66C9">
        <w:rPr>
          <w:highlight w:val="green"/>
        </w:rPr>
        <w:t xml:space="preserve">vyplněnou přílohu č. </w:t>
      </w:r>
      <w:r>
        <w:rPr>
          <w:highlight w:val="green"/>
        </w:rPr>
        <w:t>1</w:t>
      </w:r>
      <w:r w:rsidRPr="001F66C9">
        <w:rPr>
          <w:highlight w:val="green"/>
        </w:rPr>
        <w:t xml:space="preserve"> ze zadávací dokumentace]</w:t>
      </w:r>
      <w:r w:rsidRPr="001F66C9" w:rsidDel="00EB2704">
        <w:rPr>
          <w:highlight w:val="green"/>
        </w:rPr>
        <w:t xml:space="preserve"> </w:t>
      </w:r>
    </w:p>
    <w:tbl>
      <w:tblPr>
        <w:tblpPr w:leftFromText="141" w:rightFromText="141" w:vertAnchor="text" w:tblpX="-284" w:tblpY="1"/>
        <w:tblOverlap w:val="never"/>
        <w:tblW w:w="5515" w:type="pct"/>
        <w:tblBorders>
          <w:bottom w:val="single" w:sz="2" w:space="0" w:color="004666"/>
        </w:tblBorders>
        <w:tblLook w:val="04A0" w:firstRow="1" w:lastRow="0" w:firstColumn="1" w:lastColumn="0" w:noHBand="0" w:noVBand="1"/>
      </w:tblPr>
      <w:tblGrid>
        <w:gridCol w:w="2570"/>
        <w:gridCol w:w="6362"/>
        <w:gridCol w:w="1699"/>
      </w:tblGrid>
      <w:tr w:rsidR="00EB2704" w:rsidRPr="00885DF2" w14:paraId="75000202" w14:textId="77777777" w:rsidTr="006F7212">
        <w:trPr>
          <w:trHeight w:val="555"/>
        </w:trPr>
        <w:tc>
          <w:tcPr>
            <w:tcW w:w="1209" w:type="pct"/>
            <w:vMerge w:val="restart"/>
            <w:shd w:val="clear" w:color="auto" w:fill="auto"/>
            <w:vAlign w:val="center"/>
          </w:tcPr>
          <w:p w14:paraId="6198A05C" w14:textId="77777777" w:rsidR="00EB2704" w:rsidRPr="000D23D8" w:rsidRDefault="00EB2704" w:rsidP="00EB2704">
            <w:pPr>
              <w:pStyle w:val="ZKLADN"/>
              <w:spacing w:before="0" w:after="0"/>
              <w:jc w:val="center"/>
              <w:rPr>
                <w:rFonts w:ascii="Verdana" w:hAnsi="Verdana" w:cs="Calibri"/>
                <w:b/>
                <w:bCs/>
                <w:sz w:val="18"/>
                <w:szCs w:val="18"/>
              </w:rPr>
            </w:pPr>
            <w:r>
              <w:rPr>
                <w:noProof/>
                <w:sz w:val="18"/>
                <w:szCs w:val="18"/>
                <w:lang w:eastAsia="cs-CZ"/>
              </w:rPr>
              <w:lastRenderedPageBreak/>
              <w:drawing>
                <wp:inline distT="0" distB="0" distL="0" distR="0" wp14:anchorId="1FA64577" wp14:editId="06BA9171">
                  <wp:extent cx="1304925" cy="542925"/>
                  <wp:effectExtent l="0" t="0" r="9525" b="9525"/>
                  <wp:docPr id="539868234"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tc>
        <w:tc>
          <w:tcPr>
            <w:tcW w:w="2992" w:type="pct"/>
            <w:shd w:val="clear" w:color="auto" w:fill="auto"/>
            <w:vAlign w:val="center"/>
          </w:tcPr>
          <w:p w14:paraId="374CC702" w14:textId="77777777" w:rsidR="00EB2704" w:rsidRPr="002A590A" w:rsidRDefault="00EB2704" w:rsidP="00EB2704">
            <w:pPr>
              <w:pStyle w:val="ZKLADN"/>
              <w:spacing w:before="0" w:after="0" w:line="240" w:lineRule="auto"/>
              <w:ind w:left="454"/>
              <w:jc w:val="left"/>
              <w:rPr>
                <w:rFonts w:ascii="Verdana" w:hAnsi="Verdana" w:cs="Calibri"/>
                <w:b/>
                <w:bCs/>
                <w:color w:val="004666"/>
                <w:sz w:val="18"/>
                <w:szCs w:val="18"/>
              </w:rPr>
            </w:pPr>
            <w:r w:rsidRPr="00053368">
              <w:rPr>
                <w:rFonts w:ascii="Verdana" w:hAnsi="Verdana" w:cs="Calibri"/>
                <w:b/>
                <w:bCs/>
                <w:color w:val="004666"/>
                <w:sz w:val="18"/>
                <w:szCs w:val="18"/>
              </w:rPr>
              <w:t>Smlouva</w:t>
            </w:r>
            <w:r>
              <w:rPr>
                <w:rFonts w:ascii="Verdana" w:hAnsi="Verdana" w:cs="Calibri"/>
                <w:b/>
                <w:bCs/>
                <w:color w:val="004666"/>
                <w:sz w:val="18"/>
                <w:szCs w:val="18"/>
              </w:rPr>
              <w:t xml:space="preserve"> na nákup vybavení pro zasedací místnosti </w:t>
            </w:r>
          </w:p>
        </w:tc>
        <w:tc>
          <w:tcPr>
            <w:tcW w:w="799" w:type="pct"/>
            <w:vMerge w:val="restart"/>
            <w:shd w:val="clear" w:color="auto" w:fill="auto"/>
            <w:vAlign w:val="center"/>
          </w:tcPr>
          <w:p w14:paraId="177B6C8C" w14:textId="77777777" w:rsidR="00EB2704" w:rsidRPr="00880EBE" w:rsidRDefault="00EB2704" w:rsidP="00EB2704">
            <w:pPr>
              <w:spacing w:after="0" w:line="240" w:lineRule="auto"/>
              <w:rPr>
                <w:highlight w:val="green"/>
              </w:rPr>
            </w:pPr>
          </w:p>
        </w:tc>
      </w:tr>
      <w:tr w:rsidR="00EB2704" w:rsidRPr="00885DF2" w14:paraId="2D61E54B" w14:textId="77777777" w:rsidTr="006F7212">
        <w:trPr>
          <w:trHeight w:val="555"/>
        </w:trPr>
        <w:tc>
          <w:tcPr>
            <w:tcW w:w="1209" w:type="pct"/>
            <w:vMerge/>
            <w:shd w:val="clear" w:color="auto" w:fill="auto"/>
            <w:vAlign w:val="center"/>
          </w:tcPr>
          <w:p w14:paraId="1C5A0E0D" w14:textId="77777777" w:rsidR="00EB2704" w:rsidRPr="000D23D8" w:rsidRDefault="00EB2704" w:rsidP="00EB2704">
            <w:pPr>
              <w:pStyle w:val="ZKLADN"/>
              <w:spacing w:before="0" w:after="0" w:line="240" w:lineRule="auto"/>
              <w:jc w:val="center"/>
              <w:rPr>
                <w:noProof/>
                <w:sz w:val="18"/>
                <w:szCs w:val="18"/>
              </w:rPr>
            </w:pPr>
          </w:p>
        </w:tc>
        <w:tc>
          <w:tcPr>
            <w:tcW w:w="2992" w:type="pct"/>
            <w:shd w:val="clear" w:color="auto" w:fill="auto"/>
            <w:vAlign w:val="center"/>
          </w:tcPr>
          <w:p w14:paraId="45D9BDFF" w14:textId="77777777" w:rsidR="00EB2704" w:rsidRPr="000D23D8" w:rsidRDefault="00EB2704" w:rsidP="00EB2704">
            <w:pPr>
              <w:pStyle w:val="ZKLADN"/>
              <w:spacing w:before="0" w:after="0" w:line="240" w:lineRule="auto"/>
              <w:ind w:left="454"/>
              <w:jc w:val="left"/>
              <w:rPr>
                <w:rFonts w:ascii="Verdana" w:hAnsi="Verdana" w:cs="Calibri"/>
                <w:b/>
                <w:bCs/>
                <w:color w:val="009EE0"/>
                <w:sz w:val="18"/>
                <w:szCs w:val="18"/>
              </w:rPr>
            </w:pPr>
            <w:r w:rsidRPr="00752941">
              <w:rPr>
                <w:rFonts w:ascii="Verdana" w:hAnsi="Verdana" w:cs="Calibri"/>
                <w:b/>
                <w:bCs/>
                <w:color w:val="009EE0"/>
                <w:sz w:val="18"/>
                <w:szCs w:val="18"/>
              </w:rPr>
              <w:t xml:space="preserve">Příloha č. </w:t>
            </w:r>
            <w:r>
              <w:rPr>
                <w:rFonts w:ascii="Verdana" w:hAnsi="Verdana" w:cs="Calibri"/>
                <w:b/>
                <w:bCs/>
                <w:color w:val="009EE0"/>
                <w:sz w:val="18"/>
                <w:szCs w:val="18"/>
              </w:rPr>
              <w:t>1</w:t>
            </w:r>
            <w:r w:rsidRPr="00752941">
              <w:rPr>
                <w:rFonts w:ascii="Verdana" w:hAnsi="Verdana" w:cs="Calibri"/>
                <w:b/>
                <w:bCs/>
                <w:color w:val="009EE0"/>
                <w:sz w:val="18"/>
                <w:szCs w:val="18"/>
              </w:rPr>
              <w:t xml:space="preserve"> –</w:t>
            </w:r>
            <w:r w:rsidRPr="000100D9">
              <w:rPr>
                <w:rFonts w:ascii="Verdana" w:hAnsi="Verdana" w:cs="Calibri"/>
                <w:b/>
                <w:bCs/>
                <w:color w:val="009EE0"/>
                <w:sz w:val="18"/>
                <w:szCs w:val="18"/>
              </w:rPr>
              <w:t>Technická specifikace a</w:t>
            </w:r>
            <w:r>
              <w:rPr>
                <w:rFonts w:ascii="Verdana" w:hAnsi="Verdana" w:cs="Calibri"/>
                <w:b/>
                <w:bCs/>
                <w:color w:val="009EE0"/>
                <w:sz w:val="18"/>
                <w:szCs w:val="18"/>
              </w:rPr>
              <w:t> </w:t>
            </w:r>
            <w:r w:rsidRPr="000100D9">
              <w:rPr>
                <w:rFonts w:ascii="Verdana" w:hAnsi="Verdana" w:cs="Calibri"/>
                <w:b/>
                <w:bCs/>
                <w:color w:val="009EE0"/>
                <w:sz w:val="18"/>
                <w:szCs w:val="18"/>
              </w:rPr>
              <w:t>specifikace Ceny za Plnění</w:t>
            </w:r>
          </w:p>
        </w:tc>
        <w:tc>
          <w:tcPr>
            <w:tcW w:w="799" w:type="pct"/>
            <w:vMerge/>
            <w:shd w:val="clear" w:color="auto" w:fill="auto"/>
            <w:vAlign w:val="center"/>
          </w:tcPr>
          <w:p w14:paraId="4D5ABF18" w14:textId="77777777" w:rsidR="00EB2704" w:rsidRPr="000D23D8" w:rsidRDefault="00EB2704" w:rsidP="00EB2704">
            <w:pPr>
              <w:pStyle w:val="ZKLADN"/>
              <w:spacing w:before="0" w:after="0" w:line="240" w:lineRule="auto"/>
              <w:jc w:val="center"/>
              <w:rPr>
                <w:rFonts w:ascii="Verdana" w:hAnsi="Verdana" w:cs="Calibri"/>
                <w:b/>
                <w:bCs/>
                <w:color w:val="004666"/>
                <w:sz w:val="18"/>
                <w:szCs w:val="18"/>
              </w:rPr>
            </w:pPr>
          </w:p>
        </w:tc>
      </w:tr>
    </w:tbl>
    <w:p w14:paraId="3C9AE299" w14:textId="77777777" w:rsidR="00EB2704" w:rsidRDefault="00EB2704" w:rsidP="000100D9">
      <w:pPr>
        <w:pStyle w:val="Nadpis3"/>
        <w:numPr>
          <w:ilvl w:val="0"/>
          <w:numId w:val="0"/>
        </w:numPr>
        <w:rPr>
          <w:highlight w:val="green"/>
        </w:rPr>
      </w:pPr>
    </w:p>
    <w:p w14:paraId="31534AE0" w14:textId="152F1D4C" w:rsidR="001F66C9" w:rsidRDefault="001F66C9" w:rsidP="000100D9">
      <w:pPr>
        <w:pStyle w:val="Nadpis3"/>
        <w:numPr>
          <w:ilvl w:val="0"/>
          <w:numId w:val="0"/>
        </w:numPr>
      </w:pPr>
      <w:r w:rsidRPr="001F66C9">
        <w:rPr>
          <w:highlight w:val="green"/>
        </w:rPr>
        <w:t>[</w:t>
      </w:r>
      <w:r w:rsidR="000100D9">
        <w:rPr>
          <w:highlight w:val="green"/>
        </w:rPr>
        <w:t>Z</w:t>
      </w:r>
      <w:r w:rsidRPr="001F66C9">
        <w:rPr>
          <w:highlight w:val="green"/>
        </w:rPr>
        <w:t xml:space="preserve">adavatel převezme </w:t>
      </w:r>
      <w:r w:rsidR="000100D9">
        <w:rPr>
          <w:highlight w:val="green"/>
        </w:rPr>
        <w:t xml:space="preserve">dodavatelem </w:t>
      </w:r>
      <w:r w:rsidRPr="001F66C9">
        <w:rPr>
          <w:highlight w:val="green"/>
        </w:rPr>
        <w:t xml:space="preserve">vyplněnou přílohu č. </w:t>
      </w:r>
      <w:r w:rsidR="00722974">
        <w:rPr>
          <w:highlight w:val="green"/>
        </w:rPr>
        <w:t>1</w:t>
      </w:r>
      <w:r w:rsidRPr="001F66C9">
        <w:rPr>
          <w:highlight w:val="green"/>
        </w:rPr>
        <w:t xml:space="preserve"> ze zadávací dokumentace]</w:t>
      </w:r>
    </w:p>
    <w:p w14:paraId="3F7A0B41" w14:textId="77777777" w:rsidR="002153CC" w:rsidRDefault="002153CC" w:rsidP="00B35075">
      <w:pPr>
        <w:rPr>
          <w:rFonts w:eastAsia="Times New Roman" w:cs="Arial"/>
          <w:b/>
          <w:bCs/>
          <w:caps/>
          <w:sz w:val="20"/>
          <w:szCs w:val="20"/>
          <w:lang w:eastAsia="cs-CZ"/>
        </w:rPr>
      </w:pPr>
    </w:p>
    <w:p w14:paraId="6D447717" w14:textId="682A7291" w:rsidR="002153CC" w:rsidRDefault="002153CC" w:rsidP="00B35075">
      <w:pPr>
        <w:rPr>
          <w:rFonts w:eastAsia="Times New Roman" w:cs="Arial"/>
          <w:b/>
          <w:bCs/>
          <w:caps/>
          <w:sz w:val="20"/>
          <w:szCs w:val="20"/>
          <w:lang w:eastAsia="cs-CZ"/>
        </w:rPr>
        <w:sectPr w:rsidR="002153CC" w:rsidSect="006F7212">
          <w:headerReference w:type="even" r:id="rId25"/>
          <w:headerReference w:type="default" r:id="rId26"/>
          <w:footerReference w:type="even" r:id="rId27"/>
          <w:footerReference w:type="default" r:id="rId28"/>
          <w:headerReference w:type="first" r:id="rId29"/>
          <w:footerReference w:type="first" r:id="rId30"/>
          <w:pgSz w:w="11906" w:h="16838"/>
          <w:pgMar w:top="1701" w:right="1134" w:bottom="1134" w:left="1134" w:header="567" w:footer="567" w:gutter="0"/>
          <w:cols w:space="708"/>
          <w:docGrid w:linePitch="360"/>
        </w:sectPr>
      </w:pPr>
    </w:p>
    <w:tbl>
      <w:tblPr>
        <w:tblW w:w="5515" w:type="pct"/>
        <w:tblInd w:w="-284" w:type="dxa"/>
        <w:tblBorders>
          <w:bottom w:val="single" w:sz="2" w:space="0" w:color="004666"/>
        </w:tblBorders>
        <w:tblLook w:val="04A0" w:firstRow="1" w:lastRow="0" w:firstColumn="1" w:lastColumn="0" w:noHBand="0" w:noVBand="1"/>
      </w:tblPr>
      <w:tblGrid>
        <w:gridCol w:w="2570"/>
        <w:gridCol w:w="6362"/>
        <w:gridCol w:w="1699"/>
      </w:tblGrid>
      <w:tr w:rsidR="00EB2704" w:rsidRPr="00885DF2" w14:paraId="136BAB95" w14:textId="77777777" w:rsidTr="00080302">
        <w:trPr>
          <w:trHeight w:val="555"/>
        </w:trPr>
        <w:tc>
          <w:tcPr>
            <w:tcW w:w="1209" w:type="pct"/>
            <w:vMerge w:val="restart"/>
            <w:shd w:val="clear" w:color="auto" w:fill="auto"/>
            <w:vAlign w:val="center"/>
          </w:tcPr>
          <w:p w14:paraId="701378DE" w14:textId="77777777" w:rsidR="00EB2704" w:rsidRPr="000D23D8" w:rsidRDefault="00EB2704" w:rsidP="00080302">
            <w:pPr>
              <w:pStyle w:val="ZKLADN"/>
              <w:spacing w:before="0" w:after="0"/>
              <w:jc w:val="center"/>
              <w:rPr>
                <w:rFonts w:ascii="Verdana" w:hAnsi="Verdana" w:cs="Calibri"/>
                <w:b/>
                <w:bCs/>
                <w:sz w:val="18"/>
                <w:szCs w:val="18"/>
              </w:rPr>
            </w:pPr>
            <w:r>
              <w:rPr>
                <w:noProof/>
                <w:sz w:val="18"/>
                <w:szCs w:val="18"/>
                <w:lang w:eastAsia="cs-CZ"/>
              </w:rPr>
              <w:lastRenderedPageBreak/>
              <w:drawing>
                <wp:inline distT="0" distB="0" distL="0" distR="0" wp14:anchorId="483D9AB3" wp14:editId="71A5F525">
                  <wp:extent cx="1304925" cy="542925"/>
                  <wp:effectExtent l="0" t="0" r="9525" b="9525"/>
                  <wp:docPr id="2035038384"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tc>
        <w:tc>
          <w:tcPr>
            <w:tcW w:w="2992" w:type="pct"/>
            <w:shd w:val="clear" w:color="auto" w:fill="auto"/>
            <w:vAlign w:val="center"/>
          </w:tcPr>
          <w:p w14:paraId="3610E279" w14:textId="77777777" w:rsidR="00EB2704" w:rsidRPr="002A590A" w:rsidRDefault="00EB2704" w:rsidP="00080302">
            <w:pPr>
              <w:pStyle w:val="ZKLADN"/>
              <w:spacing w:before="0" w:after="0" w:line="240" w:lineRule="auto"/>
              <w:ind w:left="454"/>
              <w:jc w:val="left"/>
              <w:rPr>
                <w:rFonts w:ascii="Verdana" w:hAnsi="Verdana" w:cs="Calibri"/>
                <w:b/>
                <w:bCs/>
                <w:color w:val="004666"/>
                <w:sz w:val="18"/>
                <w:szCs w:val="18"/>
              </w:rPr>
            </w:pPr>
            <w:r w:rsidRPr="00053368">
              <w:rPr>
                <w:rFonts w:ascii="Verdana" w:hAnsi="Verdana" w:cs="Calibri"/>
                <w:b/>
                <w:bCs/>
                <w:color w:val="004666"/>
                <w:sz w:val="18"/>
                <w:szCs w:val="18"/>
              </w:rPr>
              <w:t>Smlouva</w:t>
            </w:r>
            <w:r>
              <w:rPr>
                <w:rFonts w:ascii="Verdana" w:hAnsi="Verdana" w:cs="Calibri"/>
                <w:b/>
                <w:bCs/>
                <w:color w:val="004666"/>
                <w:sz w:val="18"/>
                <w:szCs w:val="18"/>
              </w:rPr>
              <w:t xml:space="preserve"> na nákup vybavení pro zasedací místnosti </w:t>
            </w:r>
          </w:p>
        </w:tc>
        <w:tc>
          <w:tcPr>
            <w:tcW w:w="799" w:type="pct"/>
            <w:vMerge w:val="restart"/>
            <w:shd w:val="clear" w:color="auto" w:fill="auto"/>
            <w:vAlign w:val="center"/>
          </w:tcPr>
          <w:p w14:paraId="40CCFF51" w14:textId="77777777" w:rsidR="00EB2704" w:rsidRPr="00880EBE" w:rsidRDefault="00EB2704" w:rsidP="00080302">
            <w:pPr>
              <w:spacing w:after="0" w:line="240" w:lineRule="auto"/>
              <w:rPr>
                <w:highlight w:val="green"/>
              </w:rPr>
            </w:pPr>
          </w:p>
        </w:tc>
      </w:tr>
      <w:tr w:rsidR="00EB2704" w:rsidRPr="00885DF2" w14:paraId="3C0C8B02" w14:textId="77777777" w:rsidTr="00080302">
        <w:trPr>
          <w:trHeight w:val="555"/>
        </w:trPr>
        <w:tc>
          <w:tcPr>
            <w:tcW w:w="1209" w:type="pct"/>
            <w:vMerge/>
            <w:shd w:val="clear" w:color="auto" w:fill="auto"/>
            <w:vAlign w:val="center"/>
          </w:tcPr>
          <w:p w14:paraId="24A22ED9" w14:textId="77777777" w:rsidR="00EB2704" w:rsidRPr="000D23D8" w:rsidRDefault="00EB2704" w:rsidP="00080302">
            <w:pPr>
              <w:pStyle w:val="ZKLADN"/>
              <w:spacing w:before="0" w:after="0" w:line="240" w:lineRule="auto"/>
              <w:jc w:val="center"/>
              <w:rPr>
                <w:noProof/>
                <w:sz w:val="18"/>
                <w:szCs w:val="18"/>
              </w:rPr>
            </w:pPr>
          </w:p>
        </w:tc>
        <w:tc>
          <w:tcPr>
            <w:tcW w:w="2992" w:type="pct"/>
            <w:shd w:val="clear" w:color="auto" w:fill="auto"/>
            <w:vAlign w:val="center"/>
          </w:tcPr>
          <w:p w14:paraId="7CEC0BC0" w14:textId="1945CD5A" w:rsidR="00EB2704" w:rsidRPr="000D23D8" w:rsidRDefault="00EB2704" w:rsidP="00080302">
            <w:pPr>
              <w:pStyle w:val="ZKLADN"/>
              <w:spacing w:before="0" w:after="0" w:line="240" w:lineRule="auto"/>
              <w:ind w:left="454"/>
              <w:jc w:val="left"/>
              <w:rPr>
                <w:rFonts w:ascii="Verdana" w:hAnsi="Verdana" w:cs="Calibri"/>
                <w:b/>
                <w:bCs/>
                <w:color w:val="009EE0"/>
                <w:sz w:val="18"/>
                <w:szCs w:val="18"/>
              </w:rPr>
            </w:pPr>
            <w:r w:rsidRPr="00752941">
              <w:rPr>
                <w:rFonts w:ascii="Verdana" w:hAnsi="Verdana" w:cs="Calibri"/>
                <w:b/>
                <w:bCs/>
                <w:color w:val="009EE0"/>
                <w:sz w:val="18"/>
                <w:szCs w:val="18"/>
              </w:rPr>
              <w:t>Příloha č.</w:t>
            </w:r>
            <w:r w:rsidR="00DB4D64">
              <w:rPr>
                <w:rFonts w:ascii="Verdana" w:hAnsi="Verdana" w:cs="Calibri"/>
                <w:b/>
                <w:bCs/>
                <w:color w:val="009EE0"/>
                <w:sz w:val="18"/>
                <w:szCs w:val="18"/>
              </w:rPr>
              <w:t xml:space="preserve"> </w:t>
            </w:r>
            <w:r w:rsidR="00666B03">
              <w:rPr>
                <w:rFonts w:ascii="Verdana" w:hAnsi="Verdana" w:cs="Calibri"/>
                <w:b/>
                <w:bCs/>
                <w:color w:val="009EE0"/>
                <w:sz w:val="18"/>
                <w:szCs w:val="18"/>
              </w:rPr>
              <w:t>2</w:t>
            </w:r>
            <w:r w:rsidRPr="00752941">
              <w:rPr>
                <w:rFonts w:ascii="Verdana" w:hAnsi="Verdana" w:cs="Calibri"/>
                <w:b/>
                <w:bCs/>
                <w:color w:val="009EE0"/>
                <w:sz w:val="18"/>
                <w:szCs w:val="18"/>
              </w:rPr>
              <w:t xml:space="preserve"> –</w:t>
            </w:r>
            <w:r w:rsidR="00DB4D64">
              <w:rPr>
                <w:rFonts w:ascii="Verdana" w:hAnsi="Verdana" w:cs="Calibri"/>
                <w:b/>
                <w:bCs/>
                <w:color w:val="009EE0"/>
                <w:sz w:val="18"/>
                <w:szCs w:val="18"/>
              </w:rPr>
              <w:t xml:space="preserve"> Informace o poddodavatelích</w:t>
            </w:r>
          </w:p>
        </w:tc>
        <w:tc>
          <w:tcPr>
            <w:tcW w:w="799" w:type="pct"/>
            <w:vMerge/>
            <w:shd w:val="clear" w:color="auto" w:fill="auto"/>
            <w:vAlign w:val="center"/>
          </w:tcPr>
          <w:p w14:paraId="068BCB8D" w14:textId="77777777" w:rsidR="00EB2704" w:rsidRPr="000D23D8" w:rsidRDefault="00EB2704" w:rsidP="00080302">
            <w:pPr>
              <w:pStyle w:val="ZKLADN"/>
              <w:spacing w:before="0" w:after="0" w:line="240" w:lineRule="auto"/>
              <w:jc w:val="center"/>
              <w:rPr>
                <w:rFonts w:ascii="Verdana" w:hAnsi="Verdana" w:cs="Calibri"/>
                <w:b/>
                <w:bCs/>
                <w:color w:val="004666"/>
                <w:sz w:val="18"/>
                <w:szCs w:val="18"/>
              </w:rPr>
            </w:pPr>
          </w:p>
        </w:tc>
      </w:tr>
    </w:tbl>
    <w:p w14:paraId="3C8A52B7" w14:textId="77777777" w:rsidR="00EB2704" w:rsidRDefault="00EB2704" w:rsidP="000100D9">
      <w:pPr>
        <w:pStyle w:val="Nadpis3"/>
        <w:numPr>
          <w:ilvl w:val="0"/>
          <w:numId w:val="0"/>
        </w:numPr>
        <w:rPr>
          <w:highlight w:val="green"/>
        </w:rPr>
      </w:pPr>
    </w:p>
    <w:p w14:paraId="149A8A0E" w14:textId="46431DEE" w:rsidR="001F66C9" w:rsidRDefault="001F66C9" w:rsidP="000100D9">
      <w:pPr>
        <w:pStyle w:val="Nadpis3"/>
        <w:numPr>
          <w:ilvl w:val="0"/>
          <w:numId w:val="0"/>
        </w:numPr>
      </w:pPr>
      <w:r w:rsidRPr="001F66C9">
        <w:rPr>
          <w:highlight w:val="green"/>
        </w:rPr>
        <w:t>[</w:t>
      </w:r>
      <w:r w:rsidR="000100D9">
        <w:rPr>
          <w:highlight w:val="green"/>
        </w:rPr>
        <w:t>Z</w:t>
      </w:r>
      <w:r w:rsidRPr="001F66C9">
        <w:rPr>
          <w:highlight w:val="green"/>
        </w:rPr>
        <w:t xml:space="preserve">adavatel převezme </w:t>
      </w:r>
      <w:r w:rsidR="000100D9">
        <w:rPr>
          <w:highlight w:val="green"/>
        </w:rPr>
        <w:t xml:space="preserve">dodavatelem </w:t>
      </w:r>
      <w:r w:rsidRPr="001F66C9">
        <w:rPr>
          <w:highlight w:val="green"/>
        </w:rPr>
        <w:t>vyplněnou přílohu č.</w:t>
      </w:r>
      <w:r>
        <w:rPr>
          <w:highlight w:val="green"/>
        </w:rPr>
        <w:t xml:space="preserve"> </w:t>
      </w:r>
      <w:r w:rsidR="007932F2">
        <w:rPr>
          <w:highlight w:val="green"/>
        </w:rPr>
        <w:t>4</w:t>
      </w:r>
      <w:r w:rsidR="007932F2" w:rsidRPr="001F66C9">
        <w:rPr>
          <w:highlight w:val="green"/>
        </w:rPr>
        <w:t xml:space="preserve"> </w:t>
      </w:r>
      <w:r w:rsidRPr="001F66C9">
        <w:rPr>
          <w:highlight w:val="green"/>
        </w:rPr>
        <w:t>ze zadávací dokumentace]</w:t>
      </w:r>
    </w:p>
    <w:p w14:paraId="00CCAC68" w14:textId="77777777" w:rsidR="005705E7" w:rsidRDefault="005705E7" w:rsidP="002153CC">
      <w:pPr>
        <w:ind w:left="680" w:hanging="680"/>
        <w:jc w:val="center"/>
        <w:rPr>
          <w:b/>
          <w:sz w:val="22"/>
        </w:rPr>
      </w:pPr>
    </w:p>
    <w:p w14:paraId="33EB68CB" w14:textId="77777777" w:rsidR="005705E7" w:rsidRDefault="005705E7" w:rsidP="002153CC">
      <w:pPr>
        <w:ind w:left="680" w:hanging="680"/>
        <w:jc w:val="center"/>
        <w:rPr>
          <w:b/>
          <w:sz w:val="22"/>
        </w:rPr>
      </w:pPr>
    </w:p>
    <w:p w14:paraId="4EAA1F77" w14:textId="46FEB17A" w:rsidR="005705E7" w:rsidRDefault="005705E7" w:rsidP="002153CC">
      <w:pPr>
        <w:ind w:left="680" w:hanging="680"/>
        <w:jc w:val="center"/>
        <w:rPr>
          <w:b/>
          <w:sz w:val="22"/>
        </w:rPr>
        <w:sectPr w:rsidR="005705E7" w:rsidSect="00EB2704">
          <w:headerReference w:type="even" r:id="rId31"/>
          <w:headerReference w:type="default" r:id="rId32"/>
          <w:footerReference w:type="even" r:id="rId33"/>
          <w:footerReference w:type="default" r:id="rId34"/>
          <w:headerReference w:type="first" r:id="rId35"/>
          <w:footerReference w:type="first" r:id="rId36"/>
          <w:pgSz w:w="11906" w:h="16838"/>
          <w:pgMar w:top="1701" w:right="1134" w:bottom="1134" w:left="1134" w:header="709" w:footer="709" w:gutter="0"/>
          <w:cols w:space="708"/>
          <w:docGrid w:linePitch="360"/>
        </w:sectPr>
      </w:pPr>
    </w:p>
    <w:tbl>
      <w:tblPr>
        <w:tblW w:w="5515" w:type="pct"/>
        <w:tblInd w:w="-284" w:type="dxa"/>
        <w:tblBorders>
          <w:bottom w:val="single" w:sz="2" w:space="0" w:color="004666"/>
        </w:tblBorders>
        <w:tblLook w:val="04A0" w:firstRow="1" w:lastRow="0" w:firstColumn="1" w:lastColumn="0" w:noHBand="0" w:noVBand="1"/>
      </w:tblPr>
      <w:tblGrid>
        <w:gridCol w:w="2570"/>
        <w:gridCol w:w="6362"/>
        <w:gridCol w:w="1699"/>
      </w:tblGrid>
      <w:tr w:rsidR="00DB4D64" w:rsidRPr="00885DF2" w14:paraId="18DD5DD1" w14:textId="77777777" w:rsidTr="00080302">
        <w:trPr>
          <w:trHeight w:val="555"/>
        </w:trPr>
        <w:tc>
          <w:tcPr>
            <w:tcW w:w="1209" w:type="pct"/>
            <w:vMerge w:val="restart"/>
            <w:shd w:val="clear" w:color="auto" w:fill="auto"/>
            <w:vAlign w:val="center"/>
          </w:tcPr>
          <w:p w14:paraId="26635F11" w14:textId="77777777" w:rsidR="00DB4D64" w:rsidRPr="000D23D8" w:rsidRDefault="00DB4D64" w:rsidP="00080302">
            <w:pPr>
              <w:pStyle w:val="ZKLADN"/>
              <w:spacing w:before="0" w:after="0"/>
              <w:jc w:val="center"/>
              <w:rPr>
                <w:rFonts w:ascii="Verdana" w:hAnsi="Verdana" w:cs="Calibri"/>
                <w:b/>
                <w:bCs/>
                <w:sz w:val="18"/>
                <w:szCs w:val="18"/>
              </w:rPr>
            </w:pPr>
            <w:r>
              <w:rPr>
                <w:noProof/>
                <w:sz w:val="18"/>
                <w:szCs w:val="18"/>
                <w:lang w:eastAsia="cs-CZ"/>
              </w:rPr>
              <w:lastRenderedPageBreak/>
              <w:drawing>
                <wp:inline distT="0" distB="0" distL="0" distR="0" wp14:anchorId="743D4BB1" wp14:editId="6DE1271A">
                  <wp:extent cx="1304925" cy="542925"/>
                  <wp:effectExtent l="0" t="0" r="9525" b="9525"/>
                  <wp:docPr id="2034812919"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tc>
        <w:tc>
          <w:tcPr>
            <w:tcW w:w="2992" w:type="pct"/>
            <w:shd w:val="clear" w:color="auto" w:fill="auto"/>
            <w:vAlign w:val="center"/>
          </w:tcPr>
          <w:p w14:paraId="4D42D289" w14:textId="77777777" w:rsidR="00DB4D64" w:rsidRPr="002A590A" w:rsidRDefault="00DB4D64" w:rsidP="00080302">
            <w:pPr>
              <w:pStyle w:val="ZKLADN"/>
              <w:spacing w:before="0" w:after="0" w:line="240" w:lineRule="auto"/>
              <w:ind w:left="454"/>
              <w:jc w:val="left"/>
              <w:rPr>
                <w:rFonts w:ascii="Verdana" w:hAnsi="Verdana" w:cs="Calibri"/>
                <w:b/>
                <w:bCs/>
                <w:color w:val="004666"/>
                <w:sz w:val="18"/>
                <w:szCs w:val="18"/>
              </w:rPr>
            </w:pPr>
            <w:r w:rsidRPr="00053368">
              <w:rPr>
                <w:rFonts w:ascii="Verdana" w:hAnsi="Verdana" w:cs="Calibri"/>
                <w:b/>
                <w:bCs/>
                <w:color w:val="004666"/>
                <w:sz w:val="18"/>
                <w:szCs w:val="18"/>
              </w:rPr>
              <w:t>Smlouva</w:t>
            </w:r>
            <w:r>
              <w:rPr>
                <w:rFonts w:ascii="Verdana" w:hAnsi="Verdana" w:cs="Calibri"/>
                <w:b/>
                <w:bCs/>
                <w:color w:val="004666"/>
                <w:sz w:val="18"/>
                <w:szCs w:val="18"/>
              </w:rPr>
              <w:t xml:space="preserve"> na nákup vybavení pro zasedací místnosti </w:t>
            </w:r>
          </w:p>
        </w:tc>
        <w:tc>
          <w:tcPr>
            <w:tcW w:w="799" w:type="pct"/>
            <w:vMerge w:val="restart"/>
            <w:shd w:val="clear" w:color="auto" w:fill="auto"/>
            <w:vAlign w:val="center"/>
          </w:tcPr>
          <w:p w14:paraId="1793B6ED" w14:textId="77777777" w:rsidR="00DB4D64" w:rsidRPr="00880EBE" w:rsidRDefault="00DB4D64" w:rsidP="00080302">
            <w:pPr>
              <w:spacing w:after="0" w:line="240" w:lineRule="auto"/>
              <w:rPr>
                <w:highlight w:val="green"/>
              </w:rPr>
            </w:pPr>
          </w:p>
        </w:tc>
      </w:tr>
      <w:tr w:rsidR="00DB4D64" w:rsidRPr="00885DF2" w14:paraId="1774BB2C" w14:textId="77777777" w:rsidTr="00080302">
        <w:trPr>
          <w:trHeight w:val="555"/>
        </w:trPr>
        <w:tc>
          <w:tcPr>
            <w:tcW w:w="1209" w:type="pct"/>
            <w:vMerge/>
            <w:shd w:val="clear" w:color="auto" w:fill="auto"/>
            <w:vAlign w:val="center"/>
          </w:tcPr>
          <w:p w14:paraId="7F64EBD8" w14:textId="77777777" w:rsidR="00DB4D64" w:rsidRPr="000D23D8" w:rsidRDefault="00DB4D64" w:rsidP="00080302">
            <w:pPr>
              <w:pStyle w:val="ZKLADN"/>
              <w:spacing w:before="0" w:after="0" w:line="240" w:lineRule="auto"/>
              <w:jc w:val="center"/>
              <w:rPr>
                <w:noProof/>
                <w:sz w:val="18"/>
                <w:szCs w:val="18"/>
              </w:rPr>
            </w:pPr>
          </w:p>
        </w:tc>
        <w:tc>
          <w:tcPr>
            <w:tcW w:w="2992" w:type="pct"/>
            <w:shd w:val="clear" w:color="auto" w:fill="auto"/>
            <w:vAlign w:val="center"/>
          </w:tcPr>
          <w:p w14:paraId="5DB8C443" w14:textId="364EC7E3" w:rsidR="00DB4D64" w:rsidRPr="000D23D8" w:rsidRDefault="00DB4D64" w:rsidP="00080302">
            <w:pPr>
              <w:pStyle w:val="ZKLADN"/>
              <w:spacing w:before="0" w:after="0" w:line="240" w:lineRule="auto"/>
              <w:ind w:left="454"/>
              <w:jc w:val="left"/>
              <w:rPr>
                <w:rFonts w:ascii="Verdana" w:hAnsi="Verdana" w:cs="Calibri"/>
                <w:b/>
                <w:bCs/>
                <w:color w:val="009EE0"/>
                <w:sz w:val="18"/>
                <w:szCs w:val="18"/>
              </w:rPr>
            </w:pPr>
            <w:r w:rsidRPr="00752941">
              <w:rPr>
                <w:rFonts w:ascii="Verdana" w:hAnsi="Verdana" w:cs="Calibri"/>
                <w:b/>
                <w:bCs/>
                <w:color w:val="009EE0"/>
                <w:sz w:val="18"/>
                <w:szCs w:val="18"/>
              </w:rPr>
              <w:t>Příloha č.</w:t>
            </w:r>
            <w:r>
              <w:rPr>
                <w:rFonts w:ascii="Verdana" w:hAnsi="Verdana" w:cs="Calibri"/>
                <w:b/>
                <w:bCs/>
                <w:color w:val="009EE0"/>
                <w:sz w:val="18"/>
                <w:szCs w:val="18"/>
              </w:rPr>
              <w:t xml:space="preserve"> </w:t>
            </w:r>
            <w:r w:rsidR="00666B03">
              <w:rPr>
                <w:rFonts w:ascii="Verdana" w:hAnsi="Verdana" w:cs="Calibri"/>
                <w:b/>
                <w:bCs/>
                <w:color w:val="009EE0"/>
                <w:sz w:val="18"/>
                <w:szCs w:val="18"/>
              </w:rPr>
              <w:t>3</w:t>
            </w:r>
            <w:r w:rsidRPr="00752941">
              <w:rPr>
                <w:rFonts w:ascii="Verdana" w:hAnsi="Verdana" w:cs="Calibri"/>
                <w:b/>
                <w:bCs/>
                <w:color w:val="009EE0"/>
                <w:sz w:val="18"/>
                <w:szCs w:val="18"/>
              </w:rPr>
              <w:t xml:space="preserve"> –</w:t>
            </w:r>
            <w:r>
              <w:rPr>
                <w:rFonts w:ascii="Verdana" w:hAnsi="Verdana" w:cs="Calibri"/>
                <w:b/>
                <w:bCs/>
                <w:color w:val="009EE0"/>
                <w:sz w:val="18"/>
                <w:szCs w:val="18"/>
              </w:rPr>
              <w:t xml:space="preserve"> Vzor předávacího protokol</w:t>
            </w:r>
            <w:r w:rsidR="009E0E1B">
              <w:rPr>
                <w:rFonts w:ascii="Verdana" w:hAnsi="Verdana" w:cs="Calibri"/>
                <w:b/>
                <w:bCs/>
                <w:color w:val="009EE0"/>
                <w:sz w:val="18"/>
                <w:szCs w:val="18"/>
              </w:rPr>
              <w:t>u</w:t>
            </w:r>
          </w:p>
        </w:tc>
        <w:tc>
          <w:tcPr>
            <w:tcW w:w="799" w:type="pct"/>
            <w:vMerge/>
            <w:shd w:val="clear" w:color="auto" w:fill="auto"/>
            <w:vAlign w:val="center"/>
          </w:tcPr>
          <w:p w14:paraId="144E35DA" w14:textId="77777777" w:rsidR="00DB4D64" w:rsidRPr="000D23D8" w:rsidRDefault="00DB4D64" w:rsidP="00080302">
            <w:pPr>
              <w:pStyle w:val="ZKLADN"/>
              <w:spacing w:before="0" w:after="0" w:line="240" w:lineRule="auto"/>
              <w:jc w:val="center"/>
              <w:rPr>
                <w:rFonts w:ascii="Verdana" w:hAnsi="Verdana" w:cs="Calibri"/>
                <w:b/>
                <w:bCs/>
                <w:color w:val="004666"/>
                <w:sz w:val="18"/>
                <w:szCs w:val="18"/>
              </w:rPr>
            </w:pPr>
          </w:p>
        </w:tc>
      </w:tr>
    </w:tbl>
    <w:p w14:paraId="14996375" w14:textId="5CDD6530" w:rsidR="00DB4D64" w:rsidRDefault="00DB4D64"/>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596"/>
        <w:gridCol w:w="202"/>
        <w:gridCol w:w="1154"/>
        <w:gridCol w:w="582"/>
        <w:gridCol w:w="271"/>
        <w:gridCol w:w="1557"/>
        <w:gridCol w:w="314"/>
        <w:gridCol w:w="1475"/>
        <w:gridCol w:w="133"/>
        <w:gridCol w:w="1206"/>
        <w:gridCol w:w="444"/>
        <w:gridCol w:w="1694"/>
      </w:tblGrid>
      <w:tr w:rsidR="000100D9" w:rsidRPr="002153CC" w14:paraId="40922516" w14:textId="77777777" w:rsidTr="006F7212">
        <w:trPr>
          <w:jc w:val="center"/>
        </w:trPr>
        <w:tc>
          <w:tcPr>
            <w:tcW w:w="9628" w:type="dxa"/>
            <w:gridSpan w:val="12"/>
            <w:shd w:val="clear" w:color="auto" w:fill="auto"/>
            <w:vAlign w:val="center"/>
          </w:tcPr>
          <w:p w14:paraId="4391846D" w14:textId="39AF493C" w:rsidR="000100D9" w:rsidRPr="002153CC" w:rsidRDefault="000100D9" w:rsidP="000100D9">
            <w:pPr>
              <w:pStyle w:val="Nadpis1"/>
              <w:numPr>
                <w:ilvl w:val="0"/>
                <w:numId w:val="0"/>
              </w:numPr>
              <w:spacing w:before="240" w:after="240" w:line="240" w:lineRule="auto"/>
              <w:rPr>
                <w:caps w:val="0"/>
                <w:sz w:val="18"/>
                <w:szCs w:val="18"/>
              </w:rPr>
            </w:pPr>
            <w:r w:rsidRPr="00A43998">
              <w:rPr>
                <w:sz w:val="22"/>
              </w:rPr>
              <w:t>PŘEDÁVACÍ PROTOKOL</w:t>
            </w:r>
          </w:p>
        </w:tc>
      </w:tr>
      <w:tr w:rsidR="002153CC" w:rsidRPr="002153CC" w14:paraId="61A33957" w14:textId="77777777" w:rsidTr="006F7212">
        <w:trPr>
          <w:jc w:val="center"/>
        </w:trPr>
        <w:tc>
          <w:tcPr>
            <w:tcW w:w="4362" w:type="dxa"/>
            <w:gridSpan w:val="6"/>
            <w:shd w:val="clear" w:color="auto" w:fill="D9D9D9" w:themeFill="background1" w:themeFillShade="D9"/>
            <w:vAlign w:val="center"/>
          </w:tcPr>
          <w:p w14:paraId="70C327ED" w14:textId="422A55B7" w:rsidR="002153CC" w:rsidRPr="002153CC" w:rsidRDefault="002153CC" w:rsidP="000100D9">
            <w:pPr>
              <w:pStyle w:val="4DNormln"/>
              <w:tabs>
                <w:tab w:val="left" w:pos="567"/>
              </w:tabs>
              <w:spacing w:before="120" w:after="120"/>
              <w:jc w:val="center"/>
              <w:rPr>
                <w:rFonts w:ascii="Verdana" w:hAnsi="Verdana"/>
                <w:b/>
                <w:bCs/>
                <w:sz w:val="18"/>
                <w:szCs w:val="18"/>
              </w:rPr>
            </w:pPr>
            <w:r w:rsidRPr="002153CC">
              <w:rPr>
                <w:rFonts w:ascii="Verdana" w:eastAsia="Times New Roman" w:hAnsi="Verdana"/>
                <w:b/>
                <w:sz w:val="18"/>
                <w:szCs w:val="18"/>
              </w:rPr>
              <w:t>Předávající</w:t>
            </w:r>
          </w:p>
        </w:tc>
        <w:tc>
          <w:tcPr>
            <w:tcW w:w="5266" w:type="dxa"/>
            <w:gridSpan w:val="6"/>
            <w:shd w:val="clear" w:color="auto" w:fill="D9D9D9" w:themeFill="background1" w:themeFillShade="D9"/>
            <w:vAlign w:val="center"/>
          </w:tcPr>
          <w:p w14:paraId="09DF96A7" w14:textId="77777777" w:rsidR="002153CC" w:rsidRPr="002153CC" w:rsidRDefault="002153CC" w:rsidP="000100D9">
            <w:pPr>
              <w:pStyle w:val="Nadpis1"/>
              <w:numPr>
                <w:ilvl w:val="0"/>
                <w:numId w:val="0"/>
              </w:numPr>
              <w:spacing w:before="120" w:line="240" w:lineRule="auto"/>
              <w:rPr>
                <w:caps w:val="0"/>
                <w:sz w:val="18"/>
                <w:szCs w:val="18"/>
              </w:rPr>
            </w:pPr>
            <w:r w:rsidRPr="002153CC">
              <w:rPr>
                <w:caps w:val="0"/>
                <w:sz w:val="18"/>
                <w:szCs w:val="18"/>
              </w:rPr>
              <w:t>Přebírající</w:t>
            </w:r>
          </w:p>
        </w:tc>
      </w:tr>
      <w:tr w:rsidR="002153CC" w:rsidRPr="002153CC" w14:paraId="2CA4225C" w14:textId="77777777" w:rsidTr="006F7212">
        <w:trPr>
          <w:jc w:val="center"/>
        </w:trPr>
        <w:tc>
          <w:tcPr>
            <w:tcW w:w="4362" w:type="dxa"/>
            <w:gridSpan w:val="6"/>
            <w:vAlign w:val="center"/>
          </w:tcPr>
          <w:p w14:paraId="4DDBB30B" w14:textId="77777777" w:rsidR="002153CC" w:rsidRPr="002153CC" w:rsidRDefault="002153CC" w:rsidP="00CC01BF">
            <w:pPr>
              <w:pStyle w:val="4DNormln"/>
              <w:tabs>
                <w:tab w:val="left" w:pos="567"/>
              </w:tabs>
              <w:spacing w:before="120" w:after="120"/>
              <w:jc w:val="both"/>
              <w:rPr>
                <w:rFonts w:ascii="Verdana" w:hAnsi="Verdana"/>
                <w:b/>
                <w:bCs/>
                <w:sz w:val="18"/>
                <w:szCs w:val="18"/>
              </w:rPr>
            </w:pPr>
            <w:r w:rsidRPr="002153CC">
              <w:rPr>
                <w:rFonts w:ascii="Verdana" w:hAnsi="Verdana"/>
                <w:sz w:val="18"/>
                <w:szCs w:val="18"/>
                <w:highlight w:val="cyan"/>
              </w:rPr>
              <w:t>[BUDE DOPLNĚNO]</w:t>
            </w:r>
          </w:p>
        </w:tc>
        <w:tc>
          <w:tcPr>
            <w:tcW w:w="5266" w:type="dxa"/>
            <w:gridSpan w:val="6"/>
            <w:vAlign w:val="center"/>
          </w:tcPr>
          <w:p w14:paraId="0070912E" w14:textId="77777777" w:rsidR="002153CC" w:rsidRPr="002153CC" w:rsidRDefault="002153CC" w:rsidP="00CC01BF">
            <w:pPr>
              <w:tabs>
                <w:tab w:val="left" w:pos="709"/>
                <w:tab w:val="left" w:pos="1388"/>
                <w:tab w:val="left" w:pos="2060"/>
              </w:tabs>
              <w:spacing w:before="60" w:after="60" w:line="240" w:lineRule="auto"/>
              <w:ind w:right="-142"/>
              <w:outlineLvl w:val="0"/>
              <w:rPr>
                <w:rFonts w:eastAsia="Calibri"/>
                <w:b/>
                <w:szCs w:val="18"/>
              </w:rPr>
            </w:pPr>
            <w:r w:rsidRPr="002153CC">
              <w:rPr>
                <w:rFonts w:eastAsia="Calibri"/>
                <w:b/>
                <w:szCs w:val="18"/>
              </w:rPr>
              <w:t>Státní pokladna Centrum sdílených služeb, s. p.</w:t>
            </w:r>
          </w:p>
          <w:p w14:paraId="797E3F90" w14:textId="77777777" w:rsidR="002153CC" w:rsidRPr="002153CC" w:rsidRDefault="002153CC" w:rsidP="00CC01BF">
            <w:pPr>
              <w:tabs>
                <w:tab w:val="left" w:pos="709"/>
              </w:tabs>
              <w:spacing w:before="60" w:after="60" w:line="240" w:lineRule="auto"/>
              <w:ind w:right="-142"/>
              <w:rPr>
                <w:rFonts w:eastAsia="Calibri"/>
                <w:szCs w:val="18"/>
              </w:rPr>
            </w:pPr>
            <w:r w:rsidRPr="002153CC">
              <w:rPr>
                <w:rFonts w:eastAsia="Calibri"/>
                <w:szCs w:val="18"/>
              </w:rPr>
              <w:t>Na Vápence 915</w:t>
            </w:r>
            <w:r w:rsidRPr="00EA65ED">
              <w:rPr>
                <w:rFonts w:eastAsia="Calibri"/>
                <w:szCs w:val="18"/>
              </w:rPr>
              <w:t>/</w:t>
            </w:r>
            <w:r w:rsidRPr="002153CC">
              <w:rPr>
                <w:rFonts w:eastAsia="Calibri"/>
                <w:szCs w:val="18"/>
              </w:rPr>
              <w:t>14, 130 00 Praha 3</w:t>
            </w:r>
          </w:p>
          <w:p w14:paraId="7B597DCF" w14:textId="77777777" w:rsidR="002153CC" w:rsidRPr="002153CC" w:rsidRDefault="002153CC" w:rsidP="00CC01BF">
            <w:pPr>
              <w:tabs>
                <w:tab w:val="left" w:pos="709"/>
              </w:tabs>
              <w:spacing w:before="60" w:after="60" w:line="240" w:lineRule="auto"/>
              <w:ind w:right="-142"/>
              <w:rPr>
                <w:rFonts w:eastAsia="Calibri"/>
                <w:szCs w:val="18"/>
              </w:rPr>
            </w:pPr>
            <w:r w:rsidRPr="002153CC">
              <w:rPr>
                <w:rFonts w:eastAsia="Calibri"/>
                <w:szCs w:val="18"/>
              </w:rPr>
              <w:t>IČO: 03630919</w:t>
            </w:r>
            <w:r w:rsidRPr="002153CC">
              <w:rPr>
                <w:rFonts w:eastAsia="Calibri"/>
                <w:szCs w:val="18"/>
              </w:rPr>
              <w:tab/>
            </w:r>
          </w:p>
          <w:p w14:paraId="333C5560" w14:textId="77777777" w:rsidR="002153CC" w:rsidRPr="002153CC" w:rsidRDefault="002153CC" w:rsidP="00CC01BF">
            <w:pPr>
              <w:pStyle w:val="Nadpis1"/>
              <w:numPr>
                <w:ilvl w:val="0"/>
                <w:numId w:val="0"/>
              </w:numPr>
              <w:spacing w:before="60" w:after="60" w:line="240" w:lineRule="auto"/>
              <w:jc w:val="left"/>
              <w:rPr>
                <w:b w:val="0"/>
                <w:caps w:val="0"/>
                <w:sz w:val="18"/>
                <w:szCs w:val="18"/>
              </w:rPr>
            </w:pPr>
            <w:r w:rsidRPr="002153CC">
              <w:rPr>
                <w:rFonts w:eastAsia="Calibri"/>
                <w:b w:val="0"/>
                <w:sz w:val="18"/>
                <w:szCs w:val="18"/>
              </w:rPr>
              <w:t>DIČ: CZ03630919</w:t>
            </w:r>
          </w:p>
        </w:tc>
      </w:tr>
      <w:tr w:rsidR="002153CC" w:rsidRPr="002153CC" w14:paraId="4AE934BF" w14:textId="77777777" w:rsidTr="006F7212">
        <w:trPr>
          <w:jc w:val="center"/>
        </w:trPr>
        <w:tc>
          <w:tcPr>
            <w:tcW w:w="1952" w:type="dxa"/>
            <w:gridSpan w:val="3"/>
            <w:vAlign w:val="center"/>
          </w:tcPr>
          <w:p w14:paraId="2FC6FF23" w14:textId="77777777" w:rsidR="002153CC" w:rsidRPr="002153CC" w:rsidRDefault="002153CC" w:rsidP="00CC01BF">
            <w:pPr>
              <w:pStyle w:val="4DNormln"/>
              <w:tabs>
                <w:tab w:val="left" w:pos="567"/>
              </w:tabs>
              <w:spacing w:before="120" w:after="120"/>
              <w:jc w:val="both"/>
              <w:rPr>
                <w:rFonts w:ascii="Verdana" w:hAnsi="Verdana"/>
                <w:sz w:val="18"/>
                <w:szCs w:val="18"/>
              </w:rPr>
            </w:pPr>
            <w:r w:rsidRPr="002153CC">
              <w:rPr>
                <w:rFonts w:ascii="Verdana" w:hAnsi="Verdana"/>
                <w:b/>
                <w:bCs/>
                <w:sz w:val="18"/>
                <w:szCs w:val="18"/>
              </w:rPr>
              <w:t>Předmět</w:t>
            </w:r>
          </w:p>
        </w:tc>
        <w:tc>
          <w:tcPr>
            <w:tcW w:w="7676" w:type="dxa"/>
            <w:gridSpan w:val="9"/>
            <w:vAlign w:val="center"/>
          </w:tcPr>
          <w:p w14:paraId="0036A1C8" w14:textId="77777777" w:rsidR="002153CC" w:rsidRPr="002153CC" w:rsidRDefault="002153CC" w:rsidP="00CC01BF">
            <w:pPr>
              <w:pStyle w:val="Nadpis1"/>
              <w:numPr>
                <w:ilvl w:val="0"/>
                <w:numId w:val="0"/>
              </w:numPr>
              <w:spacing w:before="120" w:line="240" w:lineRule="auto"/>
              <w:jc w:val="left"/>
              <w:rPr>
                <w:b w:val="0"/>
                <w:sz w:val="18"/>
                <w:szCs w:val="18"/>
              </w:rPr>
            </w:pPr>
            <w:r w:rsidRPr="002153CC">
              <w:rPr>
                <w:b w:val="0"/>
                <w:caps w:val="0"/>
                <w:sz w:val="18"/>
                <w:szCs w:val="18"/>
              </w:rPr>
              <w:t xml:space="preserve">Předmětem předání je </w:t>
            </w:r>
            <w:r w:rsidRPr="002153CC">
              <w:rPr>
                <w:b w:val="0"/>
                <w:sz w:val="18"/>
                <w:szCs w:val="18"/>
                <w:highlight w:val="cyan"/>
              </w:rPr>
              <w:t>[BUDE DOPLNĚNO]</w:t>
            </w:r>
            <w:r w:rsidRPr="002153CC">
              <w:rPr>
                <w:b w:val="0"/>
                <w:caps w:val="0"/>
                <w:sz w:val="18"/>
                <w:szCs w:val="18"/>
              </w:rPr>
              <w:t xml:space="preserve"> podle čl. </w:t>
            </w:r>
            <w:r w:rsidRPr="002153CC">
              <w:rPr>
                <w:b w:val="0"/>
                <w:sz w:val="18"/>
                <w:szCs w:val="18"/>
                <w:highlight w:val="cyan"/>
              </w:rPr>
              <w:t>[BUDE DOPLNĚNO]</w:t>
            </w:r>
          </w:p>
        </w:tc>
      </w:tr>
      <w:tr w:rsidR="002153CC" w:rsidRPr="002153CC" w14:paraId="75400FDC" w14:textId="77777777" w:rsidTr="006F7212">
        <w:trPr>
          <w:jc w:val="center"/>
        </w:trPr>
        <w:tc>
          <w:tcPr>
            <w:tcW w:w="1952" w:type="dxa"/>
            <w:gridSpan w:val="3"/>
            <w:vAlign w:val="center"/>
          </w:tcPr>
          <w:p w14:paraId="6F995AFA" w14:textId="77777777" w:rsidR="002153CC" w:rsidRPr="002153CC" w:rsidRDefault="002153CC" w:rsidP="00CC01BF">
            <w:pPr>
              <w:pStyle w:val="4DNormln"/>
              <w:spacing w:before="120" w:after="120"/>
              <w:rPr>
                <w:rFonts w:ascii="Verdana" w:hAnsi="Verdana"/>
                <w:b/>
                <w:bCs/>
                <w:sz w:val="18"/>
                <w:szCs w:val="18"/>
              </w:rPr>
            </w:pPr>
            <w:r w:rsidRPr="002153CC">
              <w:rPr>
                <w:rFonts w:ascii="Verdana" w:hAnsi="Verdana"/>
                <w:b/>
                <w:bCs/>
                <w:sz w:val="18"/>
                <w:szCs w:val="18"/>
              </w:rPr>
              <w:t>Smlouva číslo</w:t>
            </w:r>
          </w:p>
        </w:tc>
        <w:tc>
          <w:tcPr>
            <w:tcW w:w="7676" w:type="dxa"/>
            <w:gridSpan w:val="9"/>
            <w:vAlign w:val="center"/>
          </w:tcPr>
          <w:p w14:paraId="69441E02" w14:textId="77777777" w:rsidR="002153CC" w:rsidRPr="002153CC" w:rsidRDefault="002153CC" w:rsidP="00CC01BF">
            <w:pPr>
              <w:pStyle w:val="4DNormln"/>
              <w:spacing w:before="120" w:after="120"/>
              <w:rPr>
                <w:rFonts w:ascii="Verdana" w:hAnsi="Verdana"/>
                <w:sz w:val="18"/>
                <w:szCs w:val="18"/>
              </w:rPr>
            </w:pPr>
            <w:r w:rsidRPr="002153CC">
              <w:rPr>
                <w:rFonts w:ascii="Verdana" w:hAnsi="Verdana"/>
                <w:sz w:val="18"/>
                <w:szCs w:val="18"/>
                <w:highlight w:val="cyan"/>
              </w:rPr>
              <w:t>[BUDE DOPLNĚNO]</w:t>
            </w:r>
          </w:p>
        </w:tc>
      </w:tr>
      <w:tr w:rsidR="002153CC" w:rsidRPr="002153CC" w14:paraId="469C3388" w14:textId="77777777" w:rsidTr="006F7212">
        <w:trPr>
          <w:jc w:val="center"/>
        </w:trPr>
        <w:tc>
          <w:tcPr>
            <w:tcW w:w="1952" w:type="dxa"/>
            <w:gridSpan w:val="3"/>
            <w:vAlign w:val="center"/>
          </w:tcPr>
          <w:p w14:paraId="35AD62A9" w14:textId="77777777" w:rsidR="002153CC" w:rsidRPr="002153CC" w:rsidRDefault="002153CC" w:rsidP="00CC01BF">
            <w:pPr>
              <w:pStyle w:val="4DNormln"/>
              <w:spacing w:before="120" w:after="120"/>
              <w:rPr>
                <w:rFonts w:ascii="Verdana" w:hAnsi="Verdana"/>
                <w:b/>
                <w:bCs/>
                <w:sz w:val="18"/>
                <w:szCs w:val="18"/>
              </w:rPr>
            </w:pPr>
            <w:r w:rsidRPr="002153CC">
              <w:rPr>
                <w:rFonts w:ascii="Verdana" w:hAnsi="Verdana"/>
                <w:b/>
                <w:bCs/>
                <w:sz w:val="18"/>
                <w:szCs w:val="18"/>
              </w:rPr>
              <w:t>Vypracoval</w:t>
            </w:r>
          </w:p>
        </w:tc>
        <w:tc>
          <w:tcPr>
            <w:tcW w:w="4332" w:type="dxa"/>
            <w:gridSpan w:val="6"/>
            <w:vAlign w:val="center"/>
          </w:tcPr>
          <w:p w14:paraId="57AEAB0F" w14:textId="77777777" w:rsidR="002153CC" w:rsidRPr="000100D9" w:rsidRDefault="002153CC" w:rsidP="00CC01BF">
            <w:pPr>
              <w:pStyle w:val="4DNormln"/>
              <w:spacing w:before="120" w:after="120"/>
              <w:rPr>
                <w:rFonts w:ascii="Verdana" w:hAnsi="Verdana"/>
                <w:sz w:val="18"/>
                <w:szCs w:val="18"/>
              </w:rPr>
            </w:pPr>
            <w:r w:rsidRPr="000100D9">
              <w:rPr>
                <w:sz w:val="18"/>
                <w:szCs w:val="18"/>
                <w:highlight w:val="cyan"/>
              </w:rPr>
              <w:t>[BUDE DOPLNĚNO]</w:t>
            </w:r>
          </w:p>
        </w:tc>
        <w:tc>
          <w:tcPr>
            <w:tcW w:w="1206" w:type="dxa"/>
            <w:tcMar>
              <w:top w:w="28" w:type="dxa"/>
              <w:bottom w:w="28" w:type="dxa"/>
            </w:tcMar>
            <w:vAlign w:val="center"/>
          </w:tcPr>
          <w:p w14:paraId="62E54B18" w14:textId="77777777" w:rsidR="002153CC" w:rsidRPr="002153CC" w:rsidRDefault="002153CC" w:rsidP="00CC01BF">
            <w:pPr>
              <w:pStyle w:val="4DNormln"/>
              <w:tabs>
                <w:tab w:val="left" w:pos="567"/>
              </w:tabs>
              <w:spacing w:before="120" w:after="120"/>
              <w:jc w:val="both"/>
              <w:rPr>
                <w:rFonts w:ascii="Verdana" w:hAnsi="Verdana"/>
                <w:b/>
                <w:bCs/>
                <w:sz w:val="18"/>
                <w:szCs w:val="18"/>
              </w:rPr>
            </w:pPr>
            <w:r w:rsidRPr="002153CC">
              <w:rPr>
                <w:rFonts w:ascii="Verdana" w:hAnsi="Verdana"/>
                <w:b/>
                <w:bCs/>
                <w:sz w:val="18"/>
                <w:szCs w:val="18"/>
              </w:rPr>
              <w:t>Datum</w:t>
            </w:r>
          </w:p>
        </w:tc>
        <w:tc>
          <w:tcPr>
            <w:tcW w:w="2138" w:type="dxa"/>
            <w:gridSpan w:val="2"/>
            <w:vAlign w:val="center"/>
          </w:tcPr>
          <w:p w14:paraId="117EC019" w14:textId="40865AC9" w:rsidR="002153CC" w:rsidRPr="002153CC" w:rsidRDefault="000100D9" w:rsidP="00CC01BF">
            <w:pPr>
              <w:pStyle w:val="4DNormln"/>
              <w:tabs>
                <w:tab w:val="left" w:pos="567"/>
              </w:tabs>
              <w:spacing w:before="120" w:after="120"/>
              <w:jc w:val="both"/>
              <w:rPr>
                <w:rFonts w:ascii="Verdana" w:hAnsi="Verdana"/>
                <w:sz w:val="18"/>
                <w:szCs w:val="18"/>
              </w:rPr>
            </w:pPr>
            <w:r w:rsidRPr="002153CC">
              <w:rPr>
                <w:rFonts w:ascii="Verdana" w:hAnsi="Verdana"/>
                <w:sz w:val="18"/>
                <w:szCs w:val="18"/>
                <w:highlight w:val="cyan"/>
              </w:rPr>
              <w:t>[BUDE DOPLNĚNO]</w:t>
            </w:r>
          </w:p>
        </w:tc>
      </w:tr>
      <w:tr w:rsidR="002153CC" w:rsidRPr="002153CC" w14:paraId="351032BB" w14:textId="77777777" w:rsidTr="006F7212">
        <w:trPr>
          <w:jc w:val="center"/>
        </w:trPr>
        <w:tc>
          <w:tcPr>
            <w:tcW w:w="9628" w:type="dxa"/>
            <w:gridSpan w:val="12"/>
            <w:shd w:val="clear" w:color="auto" w:fill="D9D9D9" w:themeFill="background1" w:themeFillShade="D9"/>
            <w:vAlign w:val="center"/>
          </w:tcPr>
          <w:p w14:paraId="7171C7F0" w14:textId="77777777" w:rsidR="002153CC" w:rsidRPr="002153CC" w:rsidRDefault="002153CC" w:rsidP="000100D9">
            <w:pPr>
              <w:pStyle w:val="4DNormln"/>
              <w:spacing w:before="120" w:after="120"/>
              <w:jc w:val="center"/>
              <w:rPr>
                <w:rFonts w:ascii="Verdana" w:hAnsi="Verdana"/>
                <w:b/>
                <w:bCs/>
                <w:sz w:val="18"/>
                <w:szCs w:val="18"/>
              </w:rPr>
            </w:pPr>
            <w:r w:rsidRPr="002153CC">
              <w:rPr>
                <w:rFonts w:ascii="Verdana" w:hAnsi="Verdana"/>
                <w:b/>
                <w:bCs/>
                <w:sz w:val="18"/>
                <w:szCs w:val="18"/>
              </w:rPr>
              <w:t xml:space="preserve">Závěry předání </w:t>
            </w:r>
            <w:r w:rsidRPr="002153CC">
              <w:rPr>
                <w:rFonts w:ascii="Verdana" w:eastAsia="Times New Roman" w:hAnsi="Verdana"/>
                <w:i/>
                <w:sz w:val="18"/>
                <w:szCs w:val="18"/>
              </w:rPr>
              <w:t>(variantu výsledku označte křížkem)</w:t>
            </w:r>
          </w:p>
        </w:tc>
      </w:tr>
      <w:tr w:rsidR="002153CC" w:rsidRPr="002153CC" w14:paraId="270800F5" w14:textId="77777777" w:rsidTr="006F7212">
        <w:trPr>
          <w:jc w:val="center"/>
        </w:trPr>
        <w:sdt>
          <w:sdtPr>
            <w:rPr>
              <w:rFonts w:ascii="Verdana" w:hAnsi="Verdana"/>
              <w:b/>
              <w:bCs/>
              <w:color w:val="000000"/>
              <w:sz w:val="18"/>
              <w:szCs w:val="18"/>
            </w:rPr>
            <w:id w:val="844600172"/>
            <w14:checkbox>
              <w14:checked w14:val="0"/>
              <w14:checkedState w14:val="2612" w14:font="MS Gothic"/>
              <w14:uncheckedState w14:val="2610" w14:font="MS Gothic"/>
            </w14:checkbox>
          </w:sdtPr>
          <w:sdtContent>
            <w:tc>
              <w:tcPr>
                <w:tcW w:w="1952" w:type="dxa"/>
                <w:gridSpan w:val="3"/>
                <w:vAlign w:val="center"/>
              </w:tcPr>
              <w:p w14:paraId="4977032E" w14:textId="77777777" w:rsidR="002153CC" w:rsidRPr="002153CC" w:rsidRDefault="002153CC" w:rsidP="00CC01BF">
                <w:pPr>
                  <w:pStyle w:val="4DNormln"/>
                  <w:spacing w:before="120" w:after="120"/>
                  <w:jc w:val="center"/>
                  <w:rPr>
                    <w:rFonts w:ascii="Verdana" w:hAnsi="Verdana"/>
                    <w:b/>
                    <w:bCs/>
                    <w:color w:val="000000"/>
                    <w:sz w:val="18"/>
                    <w:szCs w:val="18"/>
                  </w:rPr>
                </w:pPr>
                <w:r w:rsidRPr="002153CC">
                  <w:rPr>
                    <w:rFonts w:ascii="Segoe UI Symbol" w:eastAsia="MS Gothic" w:hAnsi="Segoe UI Symbol" w:cs="Segoe UI Symbol"/>
                    <w:b/>
                    <w:bCs/>
                    <w:color w:val="000000"/>
                    <w:sz w:val="18"/>
                    <w:szCs w:val="18"/>
                  </w:rPr>
                  <w:t>☐</w:t>
                </w:r>
              </w:p>
            </w:tc>
          </w:sdtContent>
        </w:sdt>
        <w:tc>
          <w:tcPr>
            <w:tcW w:w="7676" w:type="dxa"/>
            <w:gridSpan w:val="9"/>
            <w:vAlign w:val="center"/>
          </w:tcPr>
          <w:p w14:paraId="75C1CDFB" w14:textId="77777777" w:rsidR="002153CC" w:rsidRPr="002153CC" w:rsidRDefault="002153CC" w:rsidP="00CC01BF">
            <w:pPr>
              <w:pStyle w:val="4DNormln"/>
              <w:spacing w:before="120" w:after="120"/>
              <w:rPr>
                <w:rFonts w:ascii="Verdana" w:hAnsi="Verdana"/>
                <w:b/>
                <w:bCs/>
                <w:color w:val="000000"/>
                <w:sz w:val="18"/>
                <w:szCs w:val="18"/>
              </w:rPr>
            </w:pPr>
            <w:r w:rsidRPr="002153CC">
              <w:rPr>
                <w:rFonts w:ascii="Verdana" w:hAnsi="Verdana"/>
                <w:sz w:val="18"/>
                <w:szCs w:val="18"/>
              </w:rPr>
              <w:t>akceptováno</w:t>
            </w:r>
          </w:p>
        </w:tc>
      </w:tr>
      <w:tr w:rsidR="002153CC" w:rsidRPr="002153CC" w14:paraId="4170D36F" w14:textId="77777777" w:rsidTr="006F7212">
        <w:trPr>
          <w:jc w:val="center"/>
        </w:trPr>
        <w:sdt>
          <w:sdtPr>
            <w:rPr>
              <w:rFonts w:ascii="Verdana" w:hAnsi="Verdana"/>
              <w:b/>
              <w:bCs/>
              <w:color w:val="000000"/>
              <w:sz w:val="18"/>
              <w:szCs w:val="18"/>
            </w:rPr>
            <w:id w:val="77031754"/>
            <w14:checkbox>
              <w14:checked w14:val="0"/>
              <w14:checkedState w14:val="2612" w14:font="MS Gothic"/>
              <w14:uncheckedState w14:val="2610" w14:font="MS Gothic"/>
            </w14:checkbox>
          </w:sdtPr>
          <w:sdtContent>
            <w:tc>
              <w:tcPr>
                <w:tcW w:w="1952" w:type="dxa"/>
                <w:gridSpan w:val="3"/>
                <w:vAlign w:val="center"/>
              </w:tcPr>
              <w:p w14:paraId="79198AB2" w14:textId="77777777" w:rsidR="002153CC" w:rsidRPr="002153CC" w:rsidRDefault="002153CC" w:rsidP="00CC01BF">
                <w:pPr>
                  <w:pStyle w:val="4DNormln"/>
                  <w:spacing w:before="120" w:after="120"/>
                  <w:jc w:val="center"/>
                  <w:rPr>
                    <w:rFonts w:ascii="Verdana" w:hAnsi="Verdana"/>
                    <w:b/>
                    <w:bCs/>
                    <w:color w:val="000000"/>
                    <w:sz w:val="18"/>
                    <w:szCs w:val="18"/>
                  </w:rPr>
                </w:pPr>
                <w:r w:rsidRPr="002153CC">
                  <w:rPr>
                    <w:rFonts w:ascii="Segoe UI Symbol" w:eastAsia="MS Gothic" w:hAnsi="Segoe UI Symbol" w:cs="Segoe UI Symbol"/>
                    <w:b/>
                    <w:bCs/>
                    <w:color w:val="000000"/>
                    <w:sz w:val="18"/>
                    <w:szCs w:val="18"/>
                  </w:rPr>
                  <w:t>☐</w:t>
                </w:r>
              </w:p>
            </w:tc>
          </w:sdtContent>
        </w:sdt>
        <w:tc>
          <w:tcPr>
            <w:tcW w:w="7676" w:type="dxa"/>
            <w:gridSpan w:val="9"/>
            <w:vAlign w:val="center"/>
          </w:tcPr>
          <w:p w14:paraId="63EACABE" w14:textId="77777777" w:rsidR="002153CC" w:rsidRPr="002153CC" w:rsidRDefault="002153CC" w:rsidP="00CC01BF">
            <w:pPr>
              <w:pStyle w:val="4DNormln"/>
              <w:spacing w:before="120" w:after="120"/>
              <w:rPr>
                <w:rFonts w:ascii="Verdana" w:hAnsi="Verdana"/>
                <w:b/>
                <w:bCs/>
                <w:color w:val="000000"/>
                <w:sz w:val="18"/>
                <w:szCs w:val="18"/>
              </w:rPr>
            </w:pPr>
            <w:r w:rsidRPr="002153CC">
              <w:rPr>
                <w:rFonts w:ascii="Verdana" w:hAnsi="Verdana"/>
                <w:sz w:val="18"/>
                <w:szCs w:val="18"/>
              </w:rPr>
              <w:t>akceptováno s výhradami</w:t>
            </w:r>
          </w:p>
        </w:tc>
      </w:tr>
      <w:tr w:rsidR="002153CC" w:rsidRPr="002153CC" w14:paraId="5A743EA5" w14:textId="77777777" w:rsidTr="006F7212">
        <w:trPr>
          <w:jc w:val="center"/>
        </w:trPr>
        <w:sdt>
          <w:sdtPr>
            <w:rPr>
              <w:rFonts w:ascii="Verdana" w:hAnsi="Verdana"/>
              <w:b/>
              <w:bCs/>
              <w:color w:val="000000"/>
              <w:sz w:val="18"/>
              <w:szCs w:val="18"/>
            </w:rPr>
            <w:id w:val="-460954503"/>
            <w14:checkbox>
              <w14:checked w14:val="0"/>
              <w14:checkedState w14:val="2612" w14:font="MS Gothic"/>
              <w14:uncheckedState w14:val="2610" w14:font="MS Gothic"/>
            </w14:checkbox>
          </w:sdtPr>
          <w:sdtContent>
            <w:tc>
              <w:tcPr>
                <w:tcW w:w="1952" w:type="dxa"/>
                <w:gridSpan w:val="3"/>
                <w:vAlign w:val="center"/>
              </w:tcPr>
              <w:p w14:paraId="206C1F32" w14:textId="77777777" w:rsidR="002153CC" w:rsidRPr="002153CC" w:rsidRDefault="002153CC" w:rsidP="00CC01BF">
                <w:pPr>
                  <w:pStyle w:val="4DNormln"/>
                  <w:spacing w:before="120" w:after="120"/>
                  <w:jc w:val="center"/>
                  <w:rPr>
                    <w:rFonts w:ascii="Verdana" w:hAnsi="Verdana"/>
                    <w:b/>
                    <w:bCs/>
                    <w:color w:val="000000"/>
                    <w:sz w:val="18"/>
                    <w:szCs w:val="18"/>
                  </w:rPr>
                </w:pPr>
                <w:r w:rsidRPr="002153CC">
                  <w:rPr>
                    <w:rFonts w:ascii="Segoe UI Symbol" w:eastAsia="MS Gothic" w:hAnsi="Segoe UI Symbol" w:cs="Segoe UI Symbol"/>
                    <w:b/>
                    <w:bCs/>
                    <w:color w:val="000000"/>
                    <w:sz w:val="18"/>
                    <w:szCs w:val="18"/>
                  </w:rPr>
                  <w:t>☐</w:t>
                </w:r>
              </w:p>
            </w:tc>
          </w:sdtContent>
        </w:sdt>
        <w:tc>
          <w:tcPr>
            <w:tcW w:w="7676" w:type="dxa"/>
            <w:gridSpan w:val="9"/>
            <w:vAlign w:val="center"/>
          </w:tcPr>
          <w:p w14:paraId="6EF57AC8" w14:textId="77777777" w:rsidR="002153CC" w:rsidRPr="002153CC" w:rsidRDefault="002153CC" w:rsidP="00CC01BF">
            <w:pPr>
              <w:pStyle w:val="4DNormln"/>
              <w:spacing w:before="120" w:after="120"/>
              <w:rPr>
                <w:rFonts w:ascii="Verdana" w:hAnsi="Verdana"/>
                <w:sz w:val="18"/>
                <w:szCs w:val="18"/>
              </w:rPr>
            </w:pPr>
            <w:r w:rsidRPr="002153CC">
              <w:rPr>
                <w:rFonts w:ascii="Verdana" w:hAnsi="Verdana"/>
                <w:sz w:val="18"/>
                <w:szCs w:val="18"/>
              </w:rPr>
              <w:t>neakceptováno</w:t>
            </w:r>
          </w:p>
        </w:tc>
      </w:tr>
      <w:tr w:rsidR="002153CC" w:rsidRPr="002153CC" w14:paraId="25B6536F" w14:textId="77777777" w:rsidTr="006F7212">
        <w:trPr>
          <w:jc w:val="center"/>
        </w:trPr>
        <w:tc>
          <w:tcPr>
            <w:tcW w:w="9628" w:type="dxa"/>
            <w:gridSpan w:val="12"/>
            <w:shd w:val="clear" w:color="auto" w:fill="D9D9D9" w:themeFill="background1" w:themeFillShade="D9"/>
            <w:vAlign w:val="center"/>
          </w:tcPr>
          <w:p w14:paraId="389420AD" w14:textId="77777777" w:rsidR="002153CC" w:rsidRPr="002153CC" w:rsidRDefault="002153CC" w:rsidP="000100D9">
            <w:pPr>
              <w:pStyle w:val="4DNormln"/>
              <w:spacing w:before="120" w:after="120"/>
              <w:jc w:val="center"/>
              <w:rPr>
                <w:rFonts w:ascii="Verdana" w:hAnsi="Verdana"/>
                <w:b/>
                <w:bCs/>
                <w:sz w:val="18"/>
                <w:szCs w:val="18"/>
              </w:rPr>
            </w:pPr>
            <w:r w:rsidRPr="002153CC">
              <w:rPr>
                <w:rFonts w:ascii="Verdana" w:hAnsi="Verdana"/>
                <w:b/>
                <w:bCs/>
                <w:sz w:val="18"/>
                <w:szCs w:val="18"/>
              </w:rPr>
              <w:t>Popis výhrad</w:t>
            </w:r>
          </w:p>
        </w:tc>
      </w:tr>
      <w:tr w:rsidR="002153CC" w:rsidRPr="002153CC" w14:paraId="05F391A2" w14:textId="77777777" w:rsidTr="006F7212">
        <w:trPr>
          <w:jc w:val="center"/>
        </w:trPr>
        <w:tc>
          <w:tcPr>
            <w:tcW w:w="596" w:type="dxa"/>
            <w:shd w:val="clear" w:color="auto" w:fill="auto"/>
            <w:vAlign w:val="center"/>
          </w:tcPr>
          <w:p w14:paraId="5EAB80D8" w14:textId="079ED23A" w:rsidR="002153CC" w:rsidRPr="002153CC" w:rsidRDefault="000100D9" w:rsidP="000100D9">
            <w:pPr>
              <w:pStyle w:val="4DNormln"/>
              <w:spacing w:before="120" w:after="120"/>
              <w:jc w:val="center"/>
              <w:rPr>
                <w:rFonts w:ascii="Verdana" w:hAnsi="Verdana"/>
                <w:b/>
                <w:bCs/>
                <w:sz w:val="18"/>
                <w:szCs w:val="18"/>
              </w:rPr>
            </w:pPr>
            <w:r>
              <w:rPr>
                <w:rFonts w:ascii="Verdana" w:hAnsi="Verdana"/>
                <w:b/>
                <w:bCs/>
                <w:sz w:val="18"/>
                <w:szCs w:val="18"/>
              </w:rPr>
              <w:t>P. č</w:t>
            </w:r>
            <w:r w:rsidR="002153CC" w:rsidRPr="002153CC">
              <w:rPr>
                <w:rFonts w:ascii="Verdana" w:hAnsi="Verdana"/>
                <w:b/>
                <w:bCs/>
                <w:sz w:val="18"/>
                <w:szCs w:val="18"/>
              </w:rPr>
              <w:t>.</w:t>
            </w:r>
          </w:p>
        </w:tc>
        <w:tc>
          <w:tcPr>
            <w:tcW w:w="2209" w:type="dxa"/>
            <w:gridSpan w:val="4"/>
            <w:shd w:val="clear" w:color="auto" w:fill="auto"/>
            <w:vAlign w:val="center"/>
          </w:tcPr>
          <w:p w14:paraId="747ACF28" w14:textId="77777777" w:rsidR="002153CC" w:rsidRPr="002153CC" w:rsidRDefault="002153CC" w:rsidP="000100D9">
            <w:pPr>
              <w:pStyle w:val="4DNormln"/>
              <w:spacing w:before="120" w:after="120"/>
              <w:jc w:val="center"/>
              <w:rPr>
                <w:rFonts w:ascii="Verdana" w:hAnsi="Verdana"/>
                <w:b/>
                <w:bCs/>
                <w:sz w:val="18"/>
                <w:szCs w:val="18"/>
              </w:rPr>
            </w:pPr>
            <w:r w:rsidRPr="002153CC">
              <w:rPr>
                <w:rFonts w:ascii="Verdana" w:hAnsi="Verdana"/>
                <w:b/>
                <w:bCs/>
                <w:sz w:val="18"/>
                <w:szCs w:val="18"/>
              </w:rPr>
              <w:t>Popis výhrady</w:t>
            </w:r>
          </w:p>
        </w:tc>
        <w:tc>
          <w:tcPr>
            <w:tcW w:w="3346" w:type="dxa"/>
            <w:gridSpan w:val="3"/>
            <w:shd w:val="clear" w:color="auto" w:fill="auto"/>
            <w:vAlign w:val="center"/>
          </w:tcPr>
          <w:p w14:paraId="266A38EE" w14:textId="77777777" w:rsidR="002153CC" w:rsidRPr="002153CC" w:rsidRDefault="002153CC" w:rsidP="000100D9">
            <w:pPr>
              <w:pStyle w:val="4DNormln"/>
              <w:spacing w:before="120" w:after="120"/>
              <w:jc w:val="center"/>
              <w:rPr>
                <w:rFonts w:ascii="Verdana" w:hAnsi="Verdana"/>
                <w:b/>
                <w:bCs/>
                <w:sz w:val="18"/>
                <w:szCs w:val="18"/>
              </w:rPr>
            </w:pPr>
            <w:r w:rsidRPr="002153CC">
              <w:rPr>
                <w:rFonts w:ascii="Verdana" w:hAnsi="Verdana"/>
                <w:b/>
                <w:bCs/>
                <w:sz w:val="18"/>
                <w:szCs w:val="18"/>
              </w:rPr>
              <w:t>Způsob odstranění</w:t>
            </w:r>
          </w:p>
        </w:tc>
        <w:tc>
          <w:tcPr>
            <w:tcW w:w="1783" w:type="dxa"/>
            <w:gridSpan w:val="3"/>
            <w:shd w:val="clear" w:color="auto" w:fill="auto"/>
            <w:vAlign w:val="center"/>
          </w:tcPr>
          <w:p w14:paraId="5416BEA1" w14:textId="77777777" w:rsidR="002153CC" w:rsidRPr="002153CC" w:rsidRDefault="002153CC" w:rsidP="000100D9">
            <w:pPr>
              <w:pStyle w:val="4DNormln"/>
              <w:tabs>
                <w:tab w:val="left" w:pos="567"/>
              </w:tabs>
              <w:spacing w:before="120" w:after="120"/>
              <w:jc w:val="center"/>
              <w:rPr>
                <w:rFonts w:ascii="Verdana" w:hAnsi="Verdana"/>
                <w:b/>
                <w:bCs/>
                <w:sz w:val="18"/>
                <w:szCs w:val="18"/>
              </w:rPr>
            </w:pPr>
            <w:r w:rsidRPr="002153CC">
              <w:rPr>
                <w:rFonts w:ascii="Verdana" w:hAnsi="Verdana"/>
                <w:b/>
                <w:bCs/>
                <w:sz w:val="18"/>
                <w:szCs w:val="18"/>
              </w:rPr>
              <w:t>Termín odstranění</w:t>
            </w:r>
          </w:p>
        </w:tc>
        <w:tc>
          <w:tcPr>
            <w:tcW w:w="1694" w:type="dxa"/>
            <w:shd w:val="clear" w:color="auto" w:fill="auto"/>
            <w:vAlign w:val="center"/>
          </w:tcPr>
          <w:p w14:paraId="079BFADC" w14:textId="77777777" w:rsidR="002153CC" w:rsidRPr="002153CC" w:rsidRDefault="002153CC" w:rsidP="000100D9">
            <w:pPr>
              <w:pStyle w:val="4DNormln"/>
              <w:tabs>
                <w:tab w:val="left" w:pos="567"/>
              </w:tabs>
              <w:spacing w:before="120" w:after="120"/>
              <w:jc w:val="center"/>
              <w:rPr>
                <w:rFonts w:ascii="Verdana" w:hAnsi="Verdana"/>
                <w:b/>
                <w:bCs/>
                <w:sz w:val="18"/>
                <w:szCs w:val="18"/>
              </w:rPr>
            </w:pPr>
            <w:r w:rsidRPr="002153CC">
              <w:rPr>
                <w:rFonts w:ascii="Verdana" w:hAnsi="Verdana"/>
                <w:b/>
                <w:bCs/>
                <w:sz w:val="18"/>
                <w:szCs w:val="18"/>
              </w:rPr>
              <w:t>Zodpovědná osoba</w:t>
            </w:r>
          </w:p>
        </w:tc>
      </w:tr>
      <w:tr w:rsidR="002153CC" w:rsidRPr="002153CC" w14:paraId="57AA211D" w14:textId="77777777" w:rsidTr="006F7212">
        <w:trPr>
          <w:jc w:val="center"/>
        </w:trPr>
        <w:tc>
          <w:tcPr>
            <w:tcW w:w="596" w:type="dxa"/>
            <w:vAlign w:val="center"/>
          </w:tcPr>
          <w:p w14:paraId="6C26A0CE" w14:textId="77777777" w:rsidR="002153CC" w:rsidRPr="002153CC" w:rsidRDefault="002153CC" w:rsidP="00CC01BF">
            <w:pPr>
              <w:pStyle w:val="4DNormln"/>
              <w:spacing w:before="120" w:after="120"/>
              <w:jc w:val="center"/>
              <w:rPr>
                <w:rFonts w:ascii="Verdana" w:hAnsi="Verdana"/>
                <w:b/>
                <w:bCs/>
                <w:color w:val="000000"/>
                <w:sz w:val="18"/>
                <w:szCs w:val="18"/>
              </w:rPr>
            </w:pPr>
            <w:r w:rsidRPr="002153CC">
              <w:rPr>
                <w:rFonts w:ascii="Verdana" w:hAnsi="Verdana"/>
                <w:b/>
                <w:bCs/>
                <w:color w:val="000000"/>
                <w:sz w:val="18"/>
                <w:szCs w:val="18"/>
              </w:rPr>
              <w:t>1</w:t>
            </w:r>
          </w:p>
        </w:tc>
        <w:tc>
          <w:tcPr>
            <w:tcW w:w="2209" w:type="dxa"/>
            <w:gridSpan w:val="4"/>
            <w:vAlign w:val="center"/>
          </w:tcPr>
          <w:p w14:paraId="20F3FE71" w14:textId="7D559726" w:rsidR="002153CC" w:rsidRPr="002153CC" w:rsidRDefault="000100D9" w:rsidP="00CC01BF">
            <w:pPr>
              <w:pStyle w:val="4DNormln"/>
              <w:spacing w:before="120" w:after="120"/>
              <w:rPr>
                <w:rFonts w:ascii="Verdana" w:hAnsi="Verdana"/>
                <w:b/>
                <w:bCs/>
                <w:color w:val="000000"/>
                <w:sz w:val="18"/>
                <w:szCs w:val="18"/>
              </w:rPr>
            </w:pPr>
            <w:r w:rsidRPr="002153CC">
              <w:rPr>
                <w:rFonts w:ascii="Verdana" w:hAnsi="Verdana"/>
                <w:sz w:val="18"/>
                <w:szCs w:val="18"/>
                <w:highlight w:val="cyan"/>
              </w:rPr>
              <w:t>[BUDE DOPLNĚNO]</w:t>
            </w:r>
          </w:p>
        </w:tc>
        <w:tc>
          <w:tcPr>
            <w:tcW w:w="3346" w:type="dxa"/>
            <w:gridSpan w:val="3"/>
            <w:vAlign w:val="center"/>
          </w:tcPr>
          <w:p w14:paraId="4B74F56A" w14:textId="57948D9B" w:rsidR="002153CC" w:rsidRPr="002153CC" w:rsidRDefault="000100D9" w:rsidP="00CC01BF">
            <w:pPr>
              <w:pStyle w:val="4DNormln"/>
              <w:spacing w:before="120" w:after="120"/>
              <w:rPr>
                <w:rFonts w:ascii="Verdana" w:hAnsi="Verdana"/>
                <w:b/>
                <w:bCs/>
                <w:color w:val="000000"/>
                <w:sz w:val="18"/>
                <w:szCs w:val="18"/>
              </w:rPr>
            </w:pPr>
            <w:r w:rsidRPr="002153CC">
              <w:rPr>
                <w:rFonts w:ascii="Verdana" w:hAnsi="Verdana"/>
                <w:sz w:val="18"/>
                <w:szCs w:val="18"/>
                <w:highlight w:val="cyan"/>
              </w:rPr>
              <w:t>[BUDE DOPLNĚNO]</w:t>
            </w:r>
          </w:p>
        </w:tc>
        <w:tc>
          <w:tcPr>
            <w:tcW w:w="1783" w:type="dxa"/>
            <w:gridSpan w:val="3"/>
            <w:vAlign w:val="center"/>
          </w:tcPr>
          <w:p w14:paraId="60F7BE78" w14:textId="749B219E" w:rsidR="002153CC" w:rsidRPr="002153CC" w:rsidRDefault="000100D9" w:rsidP="00CC01BF">
            <w:pPr>
              <w:pStyle w:val="4DNormln"/>
              <w:tabs>
                <w:tab w:val="left" w:pos="567"/>
              </w:tabs>
              <w:spacing w:before="120" w:after="120"/>
              <w:jc w:val="both"/>
              <w:rPr>
                <w:rFonts w:ascii="Verdana" w:hAnsi="Verdana"/>
                <w:b/>
                <w:bCs/>
                <w:color w:val="000000"/>
                <w:sz w:val="18"/>
                <w:szCs w:val="18"/>
              </w:rPr>
            </w:pPr>
            <w:r w:rsidRPr="002153CC">
              <w:rPr>
                <w:rFonts w:ascii="Verdana" w:hAnsi="Verdana"/>
                <w:sz w:val="18"/>
                <w:szCs w:val="18"/>
                <w:highlight w:val="cyan"/>
              </w:rPr>
              <w:t>[BUDE DOPLNĚNO]</w:t>
            </w:r>
          </w:p>
        </w:tc>
        <w:tc>
          <w:tcPr>
            <w:tcW w:w="1694" w:type="dxa"/>
            <w:vAlign w:val="center"/>
          </w:tcPr>
          <w:p w14:paraId="1B52EF11" w14:textId="7E6593E5" w:rsidR="002153CC" w:rsidRPr="002153CC" w:rsidRDefault="000100D9" w:rsidP="00CC01BF">
            <w:pPr>
              <w:pStyle w:val="4DNormln"/>
              <w:tabs>
                <w:tab w:val="left" w:pos="567"/>
              </w:tabs>
              <w:spacing w:before="120" w:after="120"/>
              <w:jc w:val="both"/>
              <w:rPr>
                <w:rFonts w:ascii="Verdana" w:hAnsi="Verdana"/>
                <w:b/>
                <w:bCs/>
                <w:color w:val="000000"/>
                <w:sz w:val="18"/>
                <w:szCs w:val="18"/>
              </w:rPr>
            </w:pPr>
            <w:r w:rsidRPr="002153CC">
              <w:rPr>
                <w:rFonts w:ascii="Verdana" w:hAnsi="Verdana"/>
                <w:sz w:val="18"/>
                <w:szCs w:val="18"/>
                <w:highlight w:val="cyan"/>
              </w:rPr>
              <w:t>[BUDE DOPLNĚNO]</w:t>
            </w:r>
          </w:p>
        </w:tc>
      </w:tr>
      <w:tr w:rsidR="002153CC" w:rsidRPr="002153CC" w14:paraId="0AD151E5" w14:textId="77777777" w:rsidTr="006F7212">
        <w:trPr>
          <w:jc w:val="center"/>
        </w:trPr>
        <w:tc>
          <w:tcPr>
            <w:tcW w:w="9628" w:type="dxa"/>
            <w:gridSpan w:val="12"/>
            <w:shd w:val="clear" w:color="auto" w:fill="D9D9D9" w:themeFill="background1" w:themeFillShade="D9"/>
            <w:vAlign w:val="center"/>
          </w:tcPr>
          <w:p w14:paraId="34C52962" w14:textId="50306AC4" w:rsidR="002153CC" w:rsidRPr="002153CC" w:rsidRDefault="002153CC" w:rsidP="000100D9">
            <w:pPr>
              <w:pStyle w:val="4DNormln"/>
              <w:spacing w:before="120" w:after="120"/>
              <w:jc w:val="center"/>
              <w:rPr>
                <w:rFonts w:ascii="Verdana" w:hAnsi="Verdana"/>
                <w:b/>
                <w:bCs/>
                <w:sz w:val="18"/>
                <w:szCs w:val="18"/>
              </w:rPr>
            </w:pPr>
            <w:r w:rsidRPr="002153CC">
              <w:rPr>
                <w:rFonts w:ascii="Verdana" w:hAnsi="Verdana"/>
                <w:b/>
                <w:bCs/>
                <w:sz w:val="18"/>
                <w:szCs w:val="18"/>
              </w:rPr>
              <w:t>Seznam příloh</w:t>
            </w:r>
          </w:p>
        </w:tc>
      </w:tr>
      <w:tr w:rsidR="002153CC" w:rsidRPr="002153CC" w14:paraId="151C4E8E" w14:textId="77777777" w:rsidTr="006F7212">
        <w:trPr>
          <w:jc w:val="center"/>
        </w:trPr>
        <w:tc>
          <w:tcPr>
            <w:tcW w:w="798" w:type="dxa"/>
            <w:gridSpan w:val="2"/>
            <w:shd w:val="clear" w:color="auto" w:fill="auto"/>
            <w:vAlign w:val="center"/>
          </w:tcPr>
          <w:p w14:paraId="1B3F8800" w14:textId="61352DF1" w:rsidR="002153CC" w:rsidRPr="002153CC" w:rsidRDefault="000100D9" w:rsidP="00CC01BF">
            <w:pPr>
              <w:pStyle w:val="4DNormln"/>
              <w:spacing w:before="120" w:after="120"/>
              <w:rPr>
                <w:rFonts w:ascii="Verdana" w:hAnsi="Verdana"/>
                <w:b/>
                <w:bCs/>
                <w:sz w:val="18"/>
                <w:szCs w:val="18"/>
              </w:rPr>
            </w:pPr>
            <w:r>
              <w:rPr>
                <w:rFonts w:ascii="Verdana" w:hAnsi="Verdana"/>
                <w:b/>
                <w:bCs/>
                <w:sz w:val="18"/>
                <w:szCs w:val="18"/>
              </w:rPr>
              <w:t>P. č</w:t>
            </w:r>
            <w:r w:rsidRPr="002153CC">
              <w:rPr>
                <w:rFonts w:ascii="Verdana" w:hAnsi="Verdana"/>
                <w:b/>
                <w:bCs/>
                <w:sz w:val="18"/>
                <w:szCs w:val="18"/>
              </w:rPr>
              <w:t>.</w:t>
            </w:r>
          </w:p>
        </w:tc>
        <w:tc>
          <w:tcPr>
            <w:tcW w:w="8830" w:type="dxa"/>
            <w:gridSpan w:val="10"/>
            <w:shd w:val="clear" w:color="auto" w:fill="auto"/>
            <w:vAlign w:val="center"/>
          </w:tcPr>
          <w:p w14:paraId="6F511840" w14:textId="77777777" w:rsidR="002153CC" w:rsidRPr="002153CC" w:rsidRDefault="002153CC" w:rsidP="00CC01BF">
            <w:pPr>
              <w:pStyle w:val="4DNormln"/>
              <w:spacing w:before="120" w:after="120"/>
              <w:rPr>
                <w:rFonts w:ascii="Verdana" w:hAnsi="Verdana"/>
                <w:b/>
                <w:bCs/>
                <w:sz w:val="18"/>
                <w:szCs w:val="18"/>
              </w:rPr>
            </w:pPr>
            <w:r w:rsidRPr="002153CC">
              <w:rPr>
                <w:rFonts w:ascii="Verdana" w:hAnsi="Verdana"/>
                <w:b/>
                <w:bCs/>
                <w:sz w:val="18"/>
                <w:szCs w:val="18"/>
              </w:rPr>
              <w:t>Název přílohy</w:t>
            </w:r>
          </w:p>
        </w:tc>
      </w:tr>
      <w:tr w:rsidR="002153CC" w:rsidRPr="002153CC" w14:paraId="111C107A" w14:textId="77777777" w:rsidTr="006F7212">
        <w:trPr>
          <w:jc w:val="center"/>
        </w:trPr>
        <w:tc>
          <w:tcPr>
            <w:tcW w:w="798" w:type="dxa"/>
            <w:gridSpan w:val="2"/>
            <w:vAlign w:val="center"/>
          </w:tcPr>
          <w:p w14:paraId="79FE6870" w14:textId="77777777" w:rsidR="002153CC" w:rsidRPr="002153CC" w:rsidRDefault="002153CC" w:rsidP="00CC01BF">
            <w:pPr>
              <w:pStyle w:val="4DNormln"/>
              <w:spacing w:before="120" w:after="120"/>
              <w:jc w:val="center"/>
              <w:rPr>
                <w:rFonts w:ascii="Verdana" w:hAnsi="Verdana"/>
                <w:b/>
                <w:bCs/>
                <w:sz w:val="18"/>
                <w:szCs w:val="18"/>
              </w:rPr>
            </w:pPr>
            <w:r w:rsidRPr="002153CC">
              <w:rPr>
                <w:rFonts w:ascii="Verdana" w:hAnsi="Verdana"/>
                <w:b/>
                <w:bCs/>
                <w:sz w:val="18"/>
                <w:szCs w:val="18"/>
              </w:rPr>
              <w:t>1</w:t>
            </w:r>
          </w:p>
        </w:tc>
        <w:tc>
          <w:tcPr>
            <w:tcW w:w="8830" w:type="dxa"/>
            <w:gridSpan w:val="10"/>
            <w:vAlign w:val="center"/>
          </w:tcPr>
          <w:p w14:paraId="2FF97C23" w14:textId="1E9A9019" w:rsidR="002153CC" w:rsidRPr="002153CC" w:rsidRDefault="000100D9" w:rsidP="00CC01BF">
            <w:pPr>
              <w:pStyle w:val="4DNormln"/>
              <w:spacing w:before="120" w:after="120"/>
              <w:rPr>
                <w:rFonts w:ascii="Verdana" w:hAnsi="Verdana"/>
                <w:sz w:val="18"/>
                <w:szCs w:val="18"/>
              </w:rPr>
            </w:pPr>
            <w:r w:rsidRPr="002153CC">
              <w:rPr>
                <w:rFonts w:ascii="Verdana" w:hAnsi="Verdana"/>
                <w:sz w:val="18"/>
                <w:szCs w:val="18"/>
                <w:highlight w:val="cyan"/>
              </w:rPr>
              <w:t>[BUDE DOPLNĚNO]</w:t>
            </w:r>
          </w:p>
        </w:tc>
      </w:tr>
      <w:tr w:rsidR="002153CC" w:rsidRPr="002153CC" w14:paraId="26253BAC" w14:textId="77777777" w:rsidTr="006F7212">
        <w:trPr>
          <w:jc w:val="center"/>
        </w:trPr>
        <w:tc>
          <w:tcPr>
            <w:tcW w:w="9628" w:type="dxa"/>
            <w:gridSpan w:val="12"/>
            <w:shd w:val="clear" w:color="auto" w:fill="D9D9D9" w:themeFill="background1" w:themeFillShade="D9"/>
            <w:vAlign w:val="center"/>
          </w:tcPr>
          <w:p w14:paraId="7CB0CFEA" w14:textId="77777777" w:rsidR="002153CC" w:rsidRPr="002153CC" w:rsidRDefault="002153CC" w:rsidP="000100D9">
            <w:pPr>
              <w:pStyle w:val="4DNormln"/>
              <w:spacing w:before="120" w:after="120"/>
              <w:jc w:val="center"/>
              <w:rPr>
                <w:rFonts w:ascii="Verdana" w:hAnsi="Verdana"/>
                <w:b/>
                <w:bCs/>
                <w:sz w:val="18"/>
                <w:szCs w:val="18"/>
              </w:rPr>
            </w:pPr>
            <w:r w:rsidRPr="002153CC">
              <w:rPr>
                <w:rFonts w:ascii="Verdana" w:hAnsi="Verdana"/>
                <w:b/>
                <w:bCs/>
                <w:sz w:val="18"/>
                <w:szCs w:val="18"/>
              </w:rPr>
              <w:t>Schvalovací doložka</w:t>
            </w:r>
          </w:p>
        </w:tc>
      </w:tr>
      <w:tr w:rsidR="00C6341D" w:rsidRPr="002153CC" w14:paraId="67BECF08" w14:textId="77777777" w:rsidTr="006F7212">
        <w:trPr>
          <w:jc w:val="center"/>
        </w:trPr>
        <w:tc>
          <w:tcPr>
            <w:tcW w:w="2534" w:type="dxa"/>
            <w:gridSpan w:val="4"/>
            <w:shd w:val="clear" w:color="auto" w:fill="auto"/>
            <w:vAlign w:val="center"/>
          </w:tcPr>
          <w:p w14:paraId="7D6EEC1B" w14:textId="77777777" w:rsidR="00C6341D" w:rsidRPr="002153CC" w:rsidRDefault="00C6341D" w:rsidP="00C6341D">
            <w:pPr>
              <w:pStyle w:val="4DNormln"/>
              <w:spacing w:before="120" w:after="120"/>
              <w:jc w:val="center"/>
              <w:rPr>
                <w:rFonts w:ascii="Verdana" w:hAnsi="Verdana"/>
                <w:b/>
                <w:bCs/>
                <w:sz w:val="18"/>
                <w:szCs w:val="18"/>
              </w:rPr>
            </w:pPr>
            <w:r w:rsidRPr="002153CC">
              <w:rPr>
                <w:rFonts w:ascii="Verdana" w:hAnsi="Verdana"/>
                <w:b/>
                <w:bCs/>
                <w:sz w:val="18"/>
                <w:szCs w:val="18"/>
              </w:rPr>
              <w:t>Jméno a příjmení</w:t>
            </w:r>
          </w:p>
        </w:tc>
        <w:tc>
          <w:tcPr>
            <w:tcW w:w="2142" w:type="dxa"/>
            <w:gridSpan w:val="3"/>
            <w:shd w:val="clear" w:color="auto" w:fill="auto"/>
            <w:vAlign w:val="center"/>
          </w:tcPr>
          <w:p w14:paraId="2364B19C" w14:textId="77777777" w:rsidR="00C6341D" w:rsidRPr="002153CC" w:rsidRDefault="00C6341D" w:rsidP="00C6341D">
            <w:pPr>
              <w:pStyle w:val="4DNormln"/>
              <w:spacing w:before="120" w:after="120"/>
              <w:jc w:val="center"/>
              <w:rPr>
                <w:rFonts w:ascii="Verdana" w:hAnsi="Verdana"/>
                <w:b/>
                <w:bCs/>
                <w:sz w:val="18"/>
                <w:szCs w:val="18"/>
              </w:rPr>
            </w:pPr>
            <w:r w:rsidRPr="002153CC">
              <w:rPr>
                <w:rFonts w:ascii="Verdana" w:hAnsi="Verdana"/>
                <w:b/>
                <w:bCs/>
                <w:sz w:val="18"/>
                <w:szCs w:val="18"/>
              </w:rPr>
              <w:t>Organizace</w:t>
            </w:r>
          </w:p>
        </w:tc>
        <w:tc>
          <w:tcPr>
            <w:tcW w:w="4952" w:type="dxa"/>
            <w:gridSpan w:val="5"/>
            <w:shd w:val="clear" w:color="auto" w:fill="auto"/>
            <w:vAlign w:val="center"/>
          </w:tcPr>
          <w:p w14:paraId="049F20ED" w14:textId="07B21F22" w:rsidR="00C6341D" w:rsidRPr="002153CC" w:rsidRDefault="00C6341D" w:rsidP="00C6341D">
            <w:pPr>
              <w:pStyle w:val="4DNormln"/>
              <w:tabs>
                <w:tab w:val="left" w:pos="567"/>
              </w:tabs>
              <w:spacing w:before="120" w:after="120"/>
              <w:jc w:val="center"/>
              <w:rPr>
                <w:rFonts w:ascii="Verdana" w:hAnsi="Verdana"/>
                <w:b/>
                <w:bCs/>
                <w:sz w:val="18"/>
                <w:szCs w:val="18"/>
              </w:rPr>
            </w:pPr>
            <w:r>
              <w:rPr>
                <w:rFonts w:ascii="Verdana" w:hAnsi="Verdana"/>
                <w:b/>
                <w:bCs/>
                <w:sz w:val="18"/>
                <w:szCs w:val="18"/>
              </w:rPr>
              <w:t>Datum a podpis</w:t>
            </w:r>
          </w:p>
        </w:tc>
      </w:tr>
      <w:tr w:rsidR="00C6341D" w:rsidRPr="002153CC" w14:paraId="2AB9B0C3" w14:textId="77777777" w:rsidTr="006F7212">
        <w:trPr>
          <w:jc w:val="center"/>
        </w:trPr>
        <w:tc>
          <w:tcPr>
            <w:tcW w:w="2534" w:type="dxa"/>
            <w:gridSpan w:val="4"/>
            <w:vAlign w:val="center"/>
          </w:tcPr>
          <w:p w14:paraId="1E1942D2" w14:textId="17FA3A8B" w:rsidR="00C6341D" w:rsidRPr="002153CC" w:rsidRDefault="00C6341D" w:rsidP="00C6341D">
            <w:pPr>
              <w:pStyle w:val="4DNormln"/>
              <w:spacing w:before="120" w:after="120"/>
              <w:rPr>
                <w:rFonts w:ascii="Verdana" w:hAnsi="Verdana"/>
                <w:sz w:val="18"/>
                <w:szCs w:val="18"/>
              </w:rPr>
            </w:pPr>
            <w:r w:rsidRPr="002153CC">
              <w:rPr>
                <w:rFonts w:ascii="Verdana" w:hAnsi="Verdana"/>
                <w:sz w:val="18"/>
                <w:szCs w:val="18"/>
                <w:highlight w:val="cyan"/>
              </w:rPr>
              <w:t>[BUDE DOPLNĚNO]</w:t>
            </w:r>
          </w:p>
        </w:tc>
        <w:tc>
          <w:tcPr>
            <w:tcW w:w="2142" w:type="dxa"/>
            <w:gridSpan w:val="3"/>
            <w:vAlign w:val="center"/>
          </w:tcPr>
          <w:p w14:paraId="4A252EC2" w14:textId="77777777" w:rsidR="00C6341D" w:rsidRPr="002153CC" w:rsidRDefault="00C6341D" w:rsidP="00C6341D">
            <w:pPr>
              <w:pStyle w:val="4DNormln"/>
              <w:tabs>
                <w:tab w:val="left" w:pos="567"/>
              </w:tabs>
              <w:spacing w:before="120" w:after="120"/>
              <w:jc w:val="both"/>
              <w:rPr>
                <w:rFonts w:ascii="Verdana" w:hAnsi="Verdana"/>
                <w:sz w:val="18"/>
                <w:szCs w:val="18"/>
              </w:rPr>
            </w:pPr>
            <w:r w:rsidRPr="002153CC">
              <w:rPr>
                <w:rFonts w:ascii="Verdana" w:hAnsi="Verdana"/>
                <w:sz w:val="18"/>
                <w:szCs w:val="18"/>
              </w:rPr>
              <w:t>SPCSS</w:t>
            </w:r>
          </w:p>
        </w:tc>
        <w:tc>
          <w:tcPr>
            <w:tcW w:w="4952" w:type="dxa"/>
            <w:gridSpan w:val="5"/>
            <w:vAlign w:val="center"/>
          </w:tcPr>
          <w:p w14:paraId="2C1E8AA5" w14:textId="57611160" w:rsidR="00C6341D" w:rsidRPr="002153CC" w:rsidRDefault="00C6341D" w:rsidP="00C6341D">
            <w:pPr>
              <w:pStyle w:val="4DNormln"/>
              <w:tabs>
                <w:tab w:val="left" w:pos="567"/>
              </w:tabs>
              <w:spacing w:before="120" w:after="120"/>
              <w:jc w:val="both"/>
              <w:rPr>
                <w:rFonts w:ascii="Verdana" w:hAnsi="Verdana"/>
                <w:sz w:val="18"/>
                <w:szCs w:val="18"/>
              </w:rPr>
            </w:pPr>
            <w:r>
              <w:rPr>
                <w:rFonts w:ascii="Verdana" w:hAnsi="Verdana"/>
                <w:sz w:val="18"/>
                <w:szCs w:val="18"/>
                <w:highlight w:val="cyan"/>
              </w:rPr>
              <w:t>[elektronický podpis včetně data podpisu]</w:t>
            </w:r>
          </w:p>
        </w:tc>
      </w:tr>
      <w:tr w:rsidR="00C6341D" w:rsidRPr="002153CC" w14:paraId="2FF49C6E" w14:textId="77777777" w:rsidTr="006F7212">
        <w:trPr>
          <w:jc w:val="center"/>
        </w:trPr>
        <w:tc>
          <w:tcPr>
            <w:tcW w:w="2534" w:type="dxa"/>
            <w:gridSpan w:val="4"/>
            <w:vAlign w:val="center"/>
          </w:tcPr>
          <w:p w14:paraId="30BEF3FF" w14:textId="75A4A894" w:rsidR="00C6341D" w:rsidRPr="002153CC" w:rsidRDefault="00C6341D" w:rsidP="00C6341D">
            <w:pPr>
              <w:pStyle w:val="4DNormln"/>
              <w:spacing w:before="120" w:after="120"/>
              <w:rPr>
                <w:rFonts w:ascii="Verdana" w:hAnsi="Verdana"/>
                <w:sz w:val="18"/>
                <w:szCs w:val="18"/>
              </w:rPr>
            </w:pPr>
            <w:r w:rsidRPr="002153CC">
              <w:rPr>
                <w:rFonts w:ascii="Verdana" w:hAnsi="Verdana"/>
                <w:sz w:val="18"/>
                <w:szCs w:val="18"/>
                <w:highlight w:val="cyan"/>
              </w:rPr>
              <w:t>[BUDE DOPLNĚNO]</w:t>
            </w:r>
          </w:p>
        </w:tc>
        <w:tc>
          <w:tcPr>
            <w:tcW w:w="2142" w:type="dxa"/>
            <w:gridSpan w:val="3"/>
            <w:vAlign w:val="center"/>
          </w:tcPr>
          <w:p w14:paraId="28A3383B" w14:textId="292EFE4B" w:rsidR="00C6341D" w:rsidRPr="002153CC" w:rsidRDefault="00C6341D" w:rsidP="00C6341D">
            <w:pPr>
              <w:pStyle w:val="4DNormln"/>
              <w:spacing w:before="120" w:after="120"/>
              <w:rPr>
                <w:rFonts w:ascii="Verdana" w:hAnsi="Verdana"/>
                <w:sz w:val="18"/>
                <w:szCs w:val="18"/>
              </w:rPr>
            </w:pPr>
            <w:r w:rsidRPr="002153CC">
              <w:rPr>
                <w:rFonts w:ascii="Verdana" w:hAnsi="Verdana"/>
                <w:sz w:val="18"/>
                <w:szCs w:val="18"/>
                <w:highlight w:val="cyan"/>
              </w:rPr>
              <w:t>[BUDE DOPLNĚNO</w:t>
            </w:r>
            <w:r>
              <w:rPr>
                <w:rFonts w:ascii="Verdana" w:hAnsi="Verdana"/>
                <w:sz w:val="18"/>
                <w:szCs w:val="18"/>
                <w:highlight w:val="cyan"/>
              </w:rPr>
              <w:t xml:space="preserve"> – Poskytovatel</w:t>
            </w:r>
            <w:r w:rsidRPr="002153CC">
              <w:rPr>
                <w:rFonts w:ascii="Verdana" w:hAnsi="Verdana"/>
                <w:sz w:val="18"/>
                <w:szCs w:val="18"/>
                <w:highlight w:val="cyan"/>
              </w:rPr>
              <w:t>]</w:t>
            </w:r>
          </w:p>
        </w:tc>
        <w:tc>
          <w:tcPr>
            <w:tcW w:w="4952" w:type="dxa"/>
            <w:gridSpan w:val="5"/>
            <w:vAlign w:val="center"/>
          </w:tcPr>
          <w:p w14:paraId="5AFCD141" w14:textId="41E4684A" w:rsidR="00C6341D" w:rsidRPr="002153CC" w:rsidRDefault="00C6341D" w:rsidP="00C6341D">
            <w:pPr>
              <w:pStyle w:val="4DNormln"/>
              <w:tabs>
                <w:tab w:val="left" w:pos="567"/>
              </w:tabs>
              <w:spacing w:before="120" w:after="120"/>
              <w:jc w:val="both"/>
              <w:rPr>
                <w:rFonts w:ascii="Verdana" w:hAnsi="Verdana"/>
                <w:sz w:val="18"/>
                <w:szCs w:val="18"/>
              </w:rPr>
            </w:pPr>
            <w:r>
              <w:rPr>
                <w:rFonts w:ascii="Verdana" w:hAnsi="Verdana"/>
                <w:sz w:val="18"/>
                <w:szCs w:val="18"/>
                <w:highlight w:val="cyan"/>
              </w:rPr>
              <w:t>[elektronický podpis včetně data podpisu]</w:t>
            </w:r>
          </w:p>
        </w:tc>
      </w:tr>
    </w:tbl>
    <w:p w14:paraId="2DD75F72" w14:textId="5FF3A4EB" w:rsidR="00063528" w:rsidRDefault="00063528" w:rsidP="00C6341D"/>
    <w:sectPr w:rsidR="00063528" w:rsidSect="00EB2704">
      <w:headerReference w:type="even" r:id="rId37"/>
      <w:headerReference w:type="default" r:id="rId38"/>
      <w:footerReference w:type="even" r:id="rId39"/>
      <w:footerReference w:type="default" r:id="rId40"/>
      <w:headerReference w:type="first" r:id="rId41"/>
      <w:footerReference w:type="first" r:id="rId42"/>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90AF5" w14:textId="77777777" w:rsidR="003A2AF3" w:rsidRDefault="003A2AF3" w:rsidP="002F4B17">
      <w:pPr>
        <w:spacing w:after="0" w:line="240" w:lineRule="auto"/>
      </w:pPr>
      <w:r>
        <w:separator/>
      </w:r>
    </w:p>
  </w:endnote>
  <w:endnote w:type="continuationSeparator" w:id="0">
    <w:p w14:paraId="158A33B2" w14:textId="77777777" w:rsidR="003A2AF3" w:rsidRDefault="003A2AF3" w:rsidP="002F4B17">
      <w:pPr>
        <w:spacing w:after="0" w:line="240" w:lineRule="auto"/>
      </w:pPr>
      <w:r>
        <w:continuationSeparator/>
      </w:r>
    </w:p>
  </w:endnote>
  <w:endnote w:type="continuationNotice" w:id="1">
    <w:p w14:paraId="4D958F96" w14:textId="77777777" w:rsidR="003A2AF3" w:rsidRDefault="003A2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News Serif EE">
    <w:altName w:val="Cambria"/>
    <w:panose1 w:val="00000000000000000000"/>
    <w:charset w:val="EE"/>
    <w:family w:val="roman"/>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F2B5" w14:textId="67408C29" w:rsidR="009F4B08" w:rsidRDefault="00742789">
    <w:pPr>
      <w:pStyle w:val="Zpat"/>
    </w:pPr>
    <w:r>
      <w:rPr>
        <w:noProof/>
      </w:rPr>
      <mc:AlternateContent>
        <mc:Choice Requires="wps">
          <w:drawing>
            <wp:anchor distT="0" distB="0" distL="0" distR="0" simplePos="0" relativeHeight="251658258" behindDoc="0" locked="0" layoutInCell="1" allowOverlap="1" wp14:anchorId="324DE3A7" wp14:editId="474871E6">
              <wp:simplePos x="635" y="635"/>
              <wp:positionH relativeFrom="page">
                <wp:align>right</wp:align>
              </wp:positionH>
              <wp:positionV relativeFrom="page">
                <wp:align>bottom</wp:align>
              </wp:positionV>
              <wp:extent cx="1602740" cy="403225"/>
              <wp:effectExtent l="0" t="0" r="0" b="0"/>
              <wp:wrapNone/>
              <wp:docPr id="853692955" name="Textové pole 19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0714F78" w14:textId="4602A967"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24DE3A7" id="_x0000_t202" coordsize="21600,21600" o:spt="202" path="m,l,21600r21600,l21600,xe">
              <v:stroke joinstyle="miter"/>
              <v:path gradientshapeok="t" o:connecttype="rect"/>
            </v:shapetype>
            <v:shape id="Textové pole 193" o:spid="_x0000_s1028" type="#_x0000_t202" alt="TLP:AMBER  " style="position:absolute;margin-left:75pt;margin-top:0;width:126.2pt;height:31.75pt;z-index:25165825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textbox style="mso-fit-shape-to-text:t" inset="0,0,20pt,15pt">
                <w:txbxContent>
                  <w:p w14:paraId="70714F78" w14:textId="4602A967"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D2E8" w14:textId="64BC51C7" w:rsidR="009F4B08" w:rsidRDefault="00742789">
    <w:pPr>
      <w:pStyle w:val="Zpat"/>
    </w:pPr>
    <w:r>
      <w:rPr>
        <w:noProof/>
      </w:rPr>
      <mc:AlternateContent>
        <mc:Choice Requires="wps">
          <w:drawing>
            <wp:anchor distT="0" distB="0" distL="0" distR="0" simplePos="0" relativeHeight="251658267" behindDoc="0" locked="0" layoutInCell="1" allowOverlap="1" wp14:anchorId="279A26C5" wp14:editId="7C8AD042">
              <wp:simplePos x="635" y="635"/>
              <wp:positionH relativeFrom="page">
                <wp:align>right</wp:align>
              </wp:positionH>
              <wp:positionV relativeFrom="page">
                <wp:align>bottom</wp:align>
              </wp:positionV>
              <wp:extent cx="1602740" cy="403225"/>
              <wp:effectExtent l="0" t="0" r="0" b="0"/>
              <wp:wrapNone/>
              <wp:docPr id="2115967121" name="Textové pole 20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2CDAAAD" w14:textId="27194E2B"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79A26C5" id="_x0000_t202" coordsize="21600,21600" o:spt="202" path="m,l,21600r21600,l21600,xe">
              <v:stroke joinstyle="miter"/>
              <v:path gradientshapeok="t" o:connecttype="rect"/>
            </v:shapetype>
            <v:shape id="Textové pole 202" o:spid="_x0000_s1046" type="#_x0000_t202" alt="TLP:AMBER  " style="position:absolute;margin-left:75pt;margin-top:0;width:126.2pt;height:31.75pt;z-index:25165826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kEgIAACM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" filled="f" stroked="f">
              <v:textbox style="mso-fit-shape-to-text:t" inset="0,0,20pt,15pt">
                <w:txbxContent>
                  <w:p w14:paraId="02CDAAAD" w14:textId="27194E2B"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4496" w14:textId="4C066340" w:rsidR="00EB2704" w:rsidRDefault="00742789">
    <w:pPr>
      <w:pStyle w:val="Zpat"/>
    </w:pPr>
    <w:r>
      <w:rPr>
        <w:noProof/>
      </w:rPr>
      <mc:AlternateContent>
        <mc:Choice Requires="wps">
          <w:drawing>
            <wp:anchor distT="0" distB="0" distL="0" distR="0" simplePos="0" relativeHeight="251658268" behindDoc="0" locked="0" layoutInCell="1" allowOverlap="1" wp14:anchorId="2C1A7A60" wp14:editId="2403A990">
              <wp:simplePos x="724205" y="10102291"/>
              <wp:positionH relativeFrom="page">
                <wp:align>right</wp:align>
              </wp:positionH>
              <wp:positionV relativeFrom="page">
                <wp:align>bottom</wp:align>
              </wp:positionV>
              <wp:extent cx="1602740" cy="403225"/>
              <wp:effectExtent l="0" t="0" r="0" b="0"/>
              <wp:wrapNone/>
              <wp:docPr id="1962903132" name="Textové pole 20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CAF2F41" w14:textId="57B4AD86"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C1A7A60" id="_x0000_t202" coordsize="21600,21600" o:spt="202" path="m,l,21600r21600,l21600,xe">
              <v:stroke joinstyle="miter"/>
              <v:path gradientshapeok="t" o:connecttype="rect"/>
            </v:shapetype>
            <v:shape id="Textové pole 203" o:spid="_x0000_s1047" type="#_x0000_t202" alt="TLP:AMBER  " style="position:absolute;margin-left:75pt;margin-top:0;width:126.2pt;height:31.75pt;z-index:2516582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EQhi&#10;LBMCAAAjBAAADgAAAAAAAAAAAAAAAAAuAgAAZHJzL2Uyb0RvYy54bWxQSwECLQAUAAYACAAAACEA&#10;kNm809wAAAAEAQAADwAAAAAAAAAAAAAAAABtBAAAZHJzL2Rvd25yZXYueG1sUEsFBgAAAAAEAAQA&#10;8wAAAHYFAAAAAA==&#10;" filled="f" stroked="f">
              <v:textbox style="mso-fit-shape-to-text:t" inset="0,0,20pt,15pt">
                <w:txbxContent>
                  <w:p w14:paraId="2CAF2F41" w14:textId="57B4AD86"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2DCC" w14:textId="47800D0B" w:rsidR="009F4B08" w:rsidRDefault="00742789">
    <w:pPr>
      <w:pStyle w:val="Zpat"/>
    </w:pPr>
    <w:r>
      <w:rPr>
        <w:noProof/>
      </w:rPr>
      <mc:AlternateContent>
        <mc:Choice Requires="wps">
          <w:drawing>
            <wp:anchor distT="0" distB="0" distL="0" distR="0" simplePos="0" relativeHeight="251658266" behindDoc="0" locked="0" layoutInCell="1" allowOverlap="1" wp14:anchorId="16813BD6" wp14:editId="60943DD4">
              <wp:simplePos x="635" y="635"/>
              <wp:positionH relativeFrom="page">
                <wp:align>right</wp:align>
              </wp:positionH>
              <wp:positionV relativeFrom="page">
                <wp:align>bottom</wp:align>
              </wp:positionV>
              <wp:extent cx="1602740" cy="403225"/>
              <wp:effectExtent l="0" t="0" r="0" b="0"/>
              <wp:wrapNone/>
              <wp:docPr id="2084485826" name="Textové pole 20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8EAB686" w14:textId="1F690FF8"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6813BD6" id="_x0000_t202" coordsize="21600,21600" o:spt="202" path="m,l,21600r21600,l21600,xe">
              <v:stroke joinstyle="miter"/>
              <v:path gradientshapeok="t" o:connecttype="rect"/>
            </v:shapetype>
            <v:shape id="Textové pole 201" o:spid="_x0000_s1049" type="#_x0000_t202" alt="TLP:AMBER  " style="position:absolute;margin-left:75pt;margin-top:0;width:126.2pt;height:31.75pt;z-index:25165826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DmFAIAACM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Yubcf4d1Cdcy8HAuLd83WLvDfPhmTmkGMdF&#10;2YYnPKSCrqJwtihpwP34mz/mI/IYpaRDyVTUoKYpUd8MMhLVNRouGcV8lufo3qXb9HM+jzdz0PeA&#10;apziw7A8meh1QY2mdKBfUdWr2A1DzHDsWdHdaN6HQcD4KrhYrVISqsmysDFby2PpCFpE9KV/Zc6e&#10;YQ9I2COMomLlG/SH3Pint6tDQA4SNRHgAc0z7qjERO751USp/3pPWde3vfwJ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AR&#10;EOYUAgAAIwQAAA4AAAAAAAAAAAAAAAAALgIAAGRycy9lMm9Eb2MueG1sUEsBAi0AFAAGAAgAAAAh&#10;AJDZvNPcAAAABAEAAA8AAAAAAAAAAAAAAAAAbgQAAGRycy9kb3ducmV2LnhtbFBLBQYAAAAABAAE&#10;APMAAAB3BQAAAAA=&#10;" filled="f" stroked="f">
              <v:textbox style="mso-fit-shape-to-text:t" inset="0,0,20pt,15pt">
                <w:txbxContent>
                  <w:p w14:paraId="38EAB686" w14:textId="1F690FF8"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EFFD" w14:textId="7512FA3A" w:rsidR="009F4B08" w:rsidRDefault="00742789">
    <w:pPr>
      <w:pStyle w:val="Zpat"/>
    </w:pPr>
    <w:r>
      <w:rPr>
        <w:noProof/>
      </w:rPr>
      <mc:AlternateContent>
        <mc:Choice Requires="wps">
          <w:drawing>
            <wp:anchor distT="0" distB="0" distL="0" distR="0" simplePos="0" relativeHeight="251658270" behindDoc="0" locked="0" layoutInCell="1" allowOverlap="1" wp14:anchorId="7416788E" wp14:editId="6B7FA662">
              <wp:simplePos x="635" y="635"/>
              <wp:positionH relativeFrom="page">
                <wp:align>right</wp:align>
              </wp:positionH>
              <wp:positionV relativeFrom="page">
                <wp:align>bottom</wp:align>
              </wp:positionV>
              <wp:extent cx="1602740" cy="403225"/>
              <wp:effectExtent l="0" t="0" r="0" b="0"/>
              <wp:wrapNone/>
              <wp:docPr id="675240974" name="Textové pole 20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051268B" w14:textId="54408ED7"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16788E" id="_x0000_t202" coordsize="21600,21600" o:spt="202" path="m,l,21600r21600,l21600,xe">
              <v:stroke joinstyle="miter"/>
              <v:path gradientshapeok="t" o:connecttype="rect"/>
            </v:shapetype>
            <v:shape id="Textové pole 205" o:spid="_x0000_s1052" type="#_x0000_t202" alt="TLP:AMBER  " style="position:absolute;margin-left:75pt;margin-top:0;width:126.2pt;height:31.75pt;z-index:25165827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Or&#10;BCEUAgAAIwQAAA4AAAAAAAAAAAAAAAAALgIAAGRycy9lMm9Eb2MueG1sUEsBAi0AFAAGAAgAAAAh&#10;AJDZvNPcAAAABAEAAA8AAAAAAAAAAAAAAAAAbgQAAGRycy9kb3ducmV2LnhtbFBLBQYAAAAABAAE&#10;APMAAAB3BQAAAAA=&#10;" filled="f" stroked="f">
              <v:textbox style="mso-fit-shape-to-text:t" inset="0,0,20pt,15pt">
                <w:txbxContent>
                  <w:p w14:paraId="5051268B" w14:textId="54408ED7"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4EC9" w14:textId="0A0512C0" w:rsidR="00EB2704" w:rsidRDefault="00742789">
    <w:pPr>
      <w:pStyle w:val="Zpat"/>
    </w:pPr>
    <w:r>
      <w:rPr>
        <w:noProof/>
      </w:rPr>
      <mc:AlternateContent>
        <mc:Choice Requires="wps">
          <w:drawing>
            <wp:anchor distT="0" distB="0" distL="0" distR="0" simplePos="0" relativeHeight="251658271" behindDoc="0" locked="0" layoutInCell="1" allowOverlap="1" wp14:anchorId="7FACF5CF" wp14:editId="4BDFAE1D">
              <wp:simplePos x="720725" y="10103485"/>
              <wp:positionH relativeFrom="page">
                <wp:align>right</wp:align>
              </wp:positionH>
              <wp:positionV relativeFrom="page">
                <wp:align>bottom</wp:align>
              </wp:positionV>
              <wp:extent cx="1602740" cy="403225"/>
              <wp:effectExtent l="0" t="0" r="0" b="0"/>
              <wp:wrapNone/>
              <wp:docPr id="1674418473" name="Textové pole 20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F17DD0F" w14:textId="11886750"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FACF5CF" id="_x0000_t202" coordsize="21600,21600" o:spt="202" path="m,l,21600r21600,l21600,xe">
              <v:stroke joinstyle="miter"/>
              <v:path gradientshapeok="t" o:connecttype="rect"/>
            </v:shapetype>
            <v:shape id="Textové pole 206" o:spid="_x0000_s1053" type="#_x0000_t202" alt="TLP:AMBER  " style="position:absolute;margin-left:75pt;margin-top:0;width:126.2pt;height:31.75pt;z-index:25165827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Mk&#10;hakUAgAAIwQAAA4AAAAAAAAAAAAAAAAALgIAAGRycy9lMm9Eb2MueG1sUEsBAi0AFAAGAAgAAAAh&#10;AJDZvNPcAAAABAEAAA8AAAAAAAAAAAAAAAAAbgQAAGRycy9kb3ducmV2LnhtbFBLBQYAAAAABAAE&#10;APMAAAB3BQAAAAA=&#10;" filled="f" stroked="f">
              <v:textbox style="mso-fit-shape-to-text:t" inset="0,0,20pt,15pt">
                <w:txbxContent>
                  <w:p w14:paraId="3F17DD0F" w14:textId="11886750"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E11D" w14:textId="1FDEA6C5" w:rsidR="009F4B08" w:rsidRDefault="00742789">
    <w:pPr>
      <w:pStyle w:val="Zpat"/>
    </w:pPr>
    <w:r>
      <w:rPr>
        <w:noProof/>
      </w:rPr>
      <mc:AlternateContent>
        <mc:Choice Requires="wps">
          <w:drawing>
            <wp:anchor distT="0" distB="0" distL="0" distR="0" simplePos="0" relativeHeight="251658269" behindDoc="0" locked="0" layoutInCell="1" allowOverlap="1" wp14:anchorId="3BB0A517" wp14:editId="4E3A358D">
              <wp:simplePos x="635" y="635"/>
              <wp:positionH relativeFrom="page">
                <wp:align>right</wp:align>
              </wp:positionH>
              <wp:positionV relativeFrom="page">
                <wp:align>bottom</wp:align>
              </wp:positionV>
              <wp:extent cx="1602740" cy="403225"/>
              <wp:effectExtent l="0" t="0" r="0" b="0"/>
              <wp:wrapNone/>
              <wp:docPr id="380330442" name="Textové pole 20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BA291AB" w14:textId="66BB1820"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BB0A517" id="_x0000_t202" coordsize="21600,21600" o:spt="202" path="m,l,21600r21600,l21600,xe">
              <v:stroke joinstyle="miter"/>
              <v:path gradientshapeok="t" o:connecttype="rect"/>
            </v:shapetype>
            <v:shape id="Textové pole 204" o:spid="_x0000_s1055" type="#_x0000_t202" alt="TLP:AMBER  " style="position:absolute;margin-left:75pt;margin-top:0;width:126.2pt;height:31.75pt;z-index:25165826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di&#10;SLMUAgAAIwQAAA4AAAAAAAAAAAAAAAAALgIAAGRycy9lMm9Eb2MueG1sUEsBAi0AFAAGAAgAAAAh&#10;AJDZvNPcAAAABAEAAA8AAAAAAAAAAAAAAAAAbgQAAGRycy9kb3ducmV2LnhtbFBLBQYAAAAABAAE&#10;APMAAAB3BQAAAAA=&#10;" filled="f" stroked="f">
              <v:textbox style="mso-fit-shape-to-text:t" inset="0,0,20pt,15pt">
                <w:txbxContent>
                  <w:p w14:paraId="3BA291AB" w14:textId="66BB1820"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EE64" w14:textId="4694185A" w:rsidR="000059E9" w:rsidRDefault="00742789" w:rsidP="002A590A">
    <w:pPr>
      <w:pStyle w:val="Zpat"/>
      <w:spacing w:line="360" w:lineRule="auto"/>
      <w:jc w:val="center"/>
    </w:pPr>
    <w:r>
      <w:rPr>
        <w:noProof/>
      </w:rPr>
      <mc:AlternateContent>
        <mc:Choice Requires="wps">
          <w:drawing>
            <wp:anchor distT="0" distB="0" distL="0" distR="0" simplePos="0" relativeHeight="251658259" behindDoc="0" locked="0" layoutInCell="1" allowOverlap="1" wp14:anchorId="3A77046B" wp14:editId="426B9479">
              <wp:simplePos x="635" y="635"/>
              <wp:positionH relativeFrom="page">
                <wp:align>right</wp:align>
              </wp:positionH>
              <wp:positionV relativeFrom="page">
                <wp:align>bottom</wp:align>
              </wp:positionV>
              <wp:extent cx="1602740" cy="403225"/>
              <wp:effectExtent l="0" t="0" r="0" b="0"/>
              <wp:wrapNone/>
              <wp:docPr id="968830126" name="Textové pole 19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11F4434" w14:textId="278840E8"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A77046B" id="_x0000_t202" coordsize="21600,21600" o:spt="202" path="m,l,21600r21600,l21600,xe">
              <v:stroke joinstyle="miter"/>
              <v:path gradientshapeok="t" o:connecttype="rect"/>
            </v:shapetype>
            <v:shape id="Textové pole 194" o:spid="_x0000_s1029" type="#_x0000_t202" alt="TLP:AMBER  " style="position:absolute;left:0;text-align:left;margin-left:75pt;margin-top:0;width:126.2pt;height:31.75pt;z-index:25165825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textbox style="mso-fit-shape-to-text:t" inset="0,0,20pt,15pt">
                <w:txbxContent>
                  <w:p w14:paraId="011F4434" w14:textId="278840E8"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sdt>
      <w:sdtPr>
        <w:id w:val="1728636285"/>
        <w:docPartObj>
          <w:docPartGallery w:val="Page Numbers (Top of Page)"/>
          <w:docPartUnique/>
        </w:docPartObj>
      </w:sdtPr>
      <w:sdtContent>
        <w:r w:rsidR="000059E9" w:rsidRPr="007E4468">
          <w:rPr>
            <w:bCs/>
            <w:szCs w:val="18"/>
          </w:rPr>
          <w:fldChar w:fldCharType="begin"/>
        </w:r>
        <w:r w:rsidR="000059E9" w:rsidRPr="007E4468">
          <w:rPr>
            <w:bCs/>
            <w:szCs w:val="18"/>
          </w:rPr>
          <w:instrText>PAGE</w:instrText>
        </w:r>
        <w:r w:rsidR="000059E9" w:rsidRPr="007E4468">
          <w:rPr>
            <w:bCs/>
            <w:szCs w:val="18"/>
          </w:rPr>
          <w:fldChar w:fldCharType="separate"/>
        </w:r>
        <w:r w:rsidR="000059E9">
          <w:rPr>
            <w:bCs/>
            <w:noProof/>
            <w:szCs w:val="18"/>
          </w:rPr>
          <w:t>6</w:t>
        </w:r>
        <w:r w:rsidR="000059E9" w:rsidRPr="007E4468">
          <w:rPr>
            <w:bCs/>
            <w:szCs w:val="18"/>
          </w:rPr>
          <w:fldChar w:fldCharType="end"/>
        </w:r>
        <w:r w:rsidR="000059E9" w:rsidRPr="007E4468">
          <w:rPr>
            <w:szCs w:val="18"/>
          </w:rPr>
          <w:t xml:space="preserve"> / </w:t>
        </w:r>
        <w:r w:rsidR="000059E9" w:rsidRPr="007E4468">
          <w:rPr>
            <w:bCs/>
            <w:szCs w:val="18"/>
          </w:rPr>
          <w:fldChar w:fldCharType="begin"/>
        </w:r>
        <w:r w:rsidR="000059E9" w:rsidRPr="007E4468">
          <w:rPr>
            <w:bCs/>
            <w:szCs w:val="18"/>
          </w:rPr>
          <w:instrText>NUMPAGES</w:instrText>
        </w:r>
        <w:r w:rsidR="000059E9" w:rsidRPr="007E4468">
          <w:rPr>
            <w:bCs/>
            <w:szCs w:val="18"/>
          </w:rPr>
          <w:fldChar w:fldCharType="separate"/>
        </w:r>
        <w:r w:rsidR="000059E9">
          <w:rPr>
            <w:bCs/>
            <w:noProof/>
            <w:szCs w:val="18"/>
          </w:rPr>
          <w:t>6</w:t>
        </w:r>
        <w:r w:rsidR="000059E9" w:rsidRPr="007E4468">
          <w:rPr>
            <w:bCs/>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FF48" w14:textId="27483298" w:rsidR="009F4B08" w:rsidRDefault="00742789">
    <w:pPr>
      <w:pStyle w:val="Zpat"/>
    </w:pPr>
    <w:r>
      <w:rPr>
        <w:noProof/>
      </w:rPr>
      <mc:AlternateContent>
        <mc:Choice Requires="wps">
          <w:drawing>
            <wp:anchor distT="0" distB="0" distL="0" distR="0" simplePos="0" relativeHeight="251658257" behindDoc="0" locked="0" layoutInCell="1" allowOverlap="1" wp14:anchorId="17C9BD93" wp14:editId="6F306D1E">
              <wp:simplePos x="635" y="635"/>
              <wp:positionH relativeFrom="page">
                <wp:align>right</wp:align>
              </wp:positionH>
              <wp:positionV relativeFrom="page">
                <wp:align>bottom</wp:align>
              </wp:positionV>
              <wp:extent cx="1602740" cy="403225"/>
              <wp:effectExtent l="0" t="0" r="0" b="0"/>
              <wp:wrapNone/>
              <wp:docPr id="1901234321" name="Textové pole 19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FDD9A55" w14:textId="33768665"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7C9BD93" id="_x0000_t202" coordsize="21600,21600" o:spt="202" path="m,l,21600r21600,l21600,xe">
              <v:stroke joinstyle="miter"/>
              <v:path gradientshapeok="t" o:connecttype="rect"/>
            </v:shapetype>
            <v:shape id="Textové pole 192" o:spid="_x0000_s1031" type="#_x0000_t202" alt="TLP:AMBER  " style="position:absolute;margin-left:75pt;margin-top:0;width:126.2pt;height:31.75pt;z-index:25165825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8sEQIAACI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" filled="f" stroked="f">
              <v:textbox style="mso-fit-shape-to-text:t" inset="0,0,20pt,15pt">
                <w:txbxContent>
                  <w:p w14:paraId="3FDD9A55" w14:textId="33768665"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D05B" w14:textId="1A3BA95A" w:rsidR="009F4B08" w:rsidRDefault="00742789">
    <w:pPr>
      <w:pStyle w:val="Zpat"/>
    </w:pPr>
    <w:r>
      <w:rPr>
        <w:noProof/>
      </w:rPr>
      <mc:AlternateContent>
        <mc:Choice Requires="wps">
          <w:drawing>
            <wp:anchor distT="0" distB="0" distL="0" distR="0" simplePos="0" relativeHeight="251658261" behindDoc="0" locked="0" layoutInCell="1" allowOverlap="1" wp14:anchorId="7DDC8F40" wp14:editId="5A578B39">
              <wp:simplePos x="635" y="635"/>
              <wp:positionH relativeFrom="page">
                <wp:align>right</wp:align>
              </wp:positionH>
              <wp:positionV relativeFrom="page">
                <wp:align>bottom</wp:align>
              </wp:positionV>
              <wp:extent cx="1602740" cy="403225"/>
              <wp:effectExtent l="0" t="0" r="0" b="0"/>
              <wp:wrapNone/>
              <wp:docPr id="2120048072" name="Textové pole 19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2407B23" w14:textId="1EC0A550"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DDC8F40" id="_x0000_t202" coordsize="21600,21600" o:spt="202" path="m,l,21600r21600,l21600,xe">
              <v:stroke joinstyle="miter"/>
              <v:path gradientshapeok="t" o:connecttype="rect"/>
            </v:shapetype>
            <v:shape id="Textové pole 196" o:spid="_x0000_s1034" type="#_x0000_t202" alt="TLP:AMBER  " style="position:absolute;margin-left:75pt;margin-top:0;width:126.2pt;height:31.75pt;z-index:25165826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F0FA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W/H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ODL&#10;EXQUAgAAIgQAAA4AAAAAAAAAAAAAAAAALgIAAGRycy9lMm9Eb2MueG1sUEsBAi0AFAAGAAgAAAAh&#10;AJDZvNPcAAAABAEAAA8AAAAAAAAAAAAAAAAAbgQAAGRycy9kb3ducmV2LnhtbFBLBQYAAAAABAAE&#10;APMAAAB3BQAAAAA=&#10;" filled="f" stroked="f">
              <v:textbox style="mso-fit-shape-to-text:t" inset="0,0,20pt,15pt">
                <w:txbxContent>
                  <w:p w14:paraId="22407B23" w14:textId="1EC0A550"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5822" w14:textId="635C8C11" w:rsidR="00EB2704" w:rsidRDefault="00742789">
    <w:pPr>
      <w:pStyle w:val="Zpat"/>
    </w:pPr>
    <w:r>
      <w:rPr>
        <w:noProof/>
      </w:rPr>
      <mc:AlternateContent>
        <mc:Choice Requires="wps">
          <w:drawing>
            <wp:anchor distT="0" distB="0" distL="0" distR="0" simplePos="0" relativeHeight="251658262" behindDoc="0" locked="0" layoutInCell="1" allowOverlap="1" wp14:anchorId="70764502" wp14:editId="5E71284A">
              <wp:simplePos x="635" y="635"/>
              <wp:positionH relativeFrom="page">
                <wp:align>right</wp:align>
              </wp:positionH>
              <wp:positionV relativeFrom="page">
                <wp:align>bottom</wp:align>
              </wp:positionV>
              <wp:extent cx="1602740" cy="403225"/>
              <wp:effectExtent l="0" t="0" r="0" b="0"/>
              <wp:wrapNone/>
              <wp:docPr id="831767495" name="Textové pole 19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167E1CC" w14:textId="094DED89"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0764502" id="_x0000_t202" coordsize="21600,21600" o:spt="202" path="m,l,21600r21600,l21600,xe">
              <v:stroke joinstyle="miter"/>
              <v:path gradientshapeok="t" o:connecttype="rect"/>
            </v:shapetype>
            <v:shape id="Textové pole 197" o:spid="_x0000_s1035" type="#_x0000_t202" alt="TLP:AMBER  " style="position:absolute;margin-left:75pt;margin-top:0;width:126.2pt;height:31.75pt;z-index:25165826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BE&#10;kPwUAgAAIgQAAA4AAAAAAAAAAAAAAAAALgIAAGRycy9lMm9Eb2MueG1sUEsBAi0AFAAGAAgAAAAh&#10;AJDZvNPcAAAABAEAAA8AAAAAAAAAAAAAAAAAbgQAAGRycy9kb3ducmV2LnhtbFBLBQYAAAAABAAE&#10;APMAAAB3BQAAAAA=&#10;" filled="f" stroked="f">
              <v:textbox style="mso-fit-shape-to-text:t" inset="0,0,20pt,15pt">
                <w:txbxContent>
                  <w:p w14:paraId="0167E1CC" w14:textId="094DED89"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480D" w14:textId="0B7B5D07" w:rsidR="009F4B08" w:rsidRDefault="00742789">
    <w:pPr>
      <w:pStyle w:val="Zpat"/>
    </w:pPr>
    <w:r>
      <w:rPr>
        <w:noProof/>
      </w:rPr>
      <mc:AlternateContent>
        <mc:Choice Requires="wps">
          <w:drawing>
            <wp:anchor distT="0" distB="0" distL="0" distR="0" simplePos="0" relativeHeight="251658260" behindDoc="0" locked="0" layoutInCell="1" allowOverlap="1" wp14:anchorId="16AC9ADB" wp14:editId="70AA0F5B">
              <wp:simplePos x="635" y="635"/>
              <wp:positionH relativeFrom="page">
                <wp:align>right</wp:align>
              </wp:positionH>
              <wp:positionV relativeFrom="page">
                <wp:align>bottom</wp:align>
              </wp:positionV>
              <wp:extent cx="1602740" cy="403225"/>
              <wp:effectExtent l="0" t="0" r="0" b="0"/>
              <wp:wrapNone/>
              <wp:docPr id="1424713089" name="Textové pole 19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DA644C7" w14:textId="4EA96108"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6AC9ADB" id="_x0000_t202" coordsize="21600,21600" o:spt="202" path="m,l,21600r21600,l21600,xe">
              <v:stroke joinstyle="miter"/>
              <v:path gradientshapeok="t" o:connecttype="rect"/>
            </v:shapetype>
            <v:shape id="Textové pole 195" o:spid="_x0000_s1037" type="#_x0000_t202" alt="TLP:AMBER  " style="position:absolute;margin-left:75pt;margin-top:0;width:126.2pt;height:31.75pt;z-index:2516582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5ZpM&#10;MBMCAAAjBAAADgAAAAAAAAAAAAAAAAAuAgAAZHJzL2Uyb0RvYy54bWxQSwECLQAUAAYACAAAACEA&#10;kNm809wAAAAEAQAADwAAAAAAAAAAAAAAAABtBAAAZHJzL2Rvd25yZXYueG1sUEsFBgAAAAAEAAQA&#10;8wAAAHYFAAAAAA==&#10;" filled="f" stroked="f">
              <v:textbox style="mso-fit-shape-to-text:t" inset="0,0,20pt,15pt">
                <w:txbxContent>
                  <w:p w14:paraId="5DA644C7" w14:textId="4EA96108"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7201" w14:textId="0F999321" w:rsidR="009F4B08" w:rsidRDefault="00742789">
    <w:pPr>
      <w:pStyle w:val="Zpat"/>
    </w:pPr>
    <w:r>
      <w:rPr>
        <w:noProof/>
      </w:rPr>
      <mc:AlternateContent>
        <mc:Choice Requires="wps">
          <w:drawing>
            <wp:anchor distT="0" distB="0" distL="0" distR="0" simplePos="0" relativeHeight="251658264" behindDoc="0" locked="0" layoutInCell="1" allowOverlap="1" wp14:anchorId="11AE032D" wp14:editId="5864B455">
              <wp:simplePos x="635" y="635"/>
              <wp:positionH relativeFrom="page">
                <wp:align>right</wp:align>
              </wp:positionH>
              <wp:positionV relativeFrom="page">
                <wp:align>bottom</wp:align>
              </wp:positionV>
              <wp:extent cx="1602740" cy="403225"/>
              <wp:effectExtent l="0" t="0" r="0" b="0"/>
              <wp:wrapNone/>
              <wp:docPr id="2058320045" name="Textové pole 19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C5DE6DD" w14:textId="696E98C7"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AE032D" id="_x0000_t202" coordsize="21600,21600" o:spt="202" path="m,l,21600r21600,l21600,xe">
              <v:stroke joinstyle="miter"/>
              <v:path gradientshapeok="t" o:connecttype="rect"/>
            </v:shapetype>
            <v:shape id="Textové pole 199" o:spid="_x0000_s1040" type="#_x0000_t202" alt="TLP:AMBER  " style="position:absolute;margin-left:75pt;margin-top:0;width:126.2pt;height:31.75pt;z-index:251658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Fj3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Q1TjIb599BfcK1HAyMe8vXLfbeMB+emUOKcVyU&#10;bXjCQyroKgpni5IG3I+/+WM+Io9RSjqUTEUNapoS9c0gI1Fdo+GSUcxneY7uXbpNP+fzeDMHfQ+o&#10;xik+DMuTiV4X1GhKB/oVVb2K3TDEDMeeFd2N5n0YBIyvgovVKiWhmiwLG7O1PJaOoEVEX/pX5uwZ&#10;9oCEPcIoKla+QX/IjX96uzoE5CBREwEe0DzjjkpM5J5fTZT6r/eUdX3by58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Yg&#10;WPcUAgAAIwQAAA4AAAAAAAAAAAAAAAAALgIAAGRycy9lMm9Eb2MueG1sUEsBAi0AFAAGAAgAAAAh&#10;AJDZvNPcAAAABAEAAA8AAAAAAAAAAAAAAAAAbgQAAGRycy9kb3ducmV2LnhtbFBLBQYAAAAABAAE&#10;APMAAAB3BQAAAAA=&#10;" filled="f" stroked="f">
              <v:textbox style="mso-fit-shape-to-text:t" inset="0,0,20pt,15pt">
                <w:txbxContent>
                  <w:p w14:paraId="6C5DE6DD" w14:textId="696E98C7"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D4B9" w14:textId="4DA71FC1" w:rsidR="00EB2704" w:rsidRDefault="00742789">
    <w:pPr>
      <w:pStyle w:val="Zpat"/>
    </w:pPr>
    <w:r>
      <w:rPr>
        <w:noProof/>
      </w:rPr>
      <mc:AlternateContent>
        <mc:Choice Requires="wps">
          <w:drawing>
            <wp:anchor distT="0" distB="0" distL="0" distR="0" simplePos="0" relativeHeight="251658265" behindDoc="0" locked="0" layoutInCell="1" allowOverlap="1" wp14:anchorId="1F7A0C1A" wp14:editId="5969F963">
              <wp:simplePos x="724205" y="10197389"/>
              <wp:positionH relativeFrom="page">
                <wp:align>right</wp:align>
              </wp:positionH>
              <wp:positionV relativeFrom="page">
                <wp:align>bottom</wp:align>
              </wp:positionV>
              <wp:extent cx="1602740" cy="403225"/>
              <wp:effectExtent l="0" t="0" r="0" b="0"/>
              <wp:wrapNone/>
              <wp:docPr id="2037377355" name="Textové pole 20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EDB17DC" w14:textId="262F30E2"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F7A0C1A" id="_x0000_t202" coordsize="21600,21600" o:spt="202" path="m,l,21600r21600,l21600,xe">
              <v:stroke joinstyle="miter"/>
              <v:path gradientshapeok="t" o:connecttype="rect"/>
            </v:shapetype>
            <v:shape id="Textové pole 200" o:spid="_x0000_s1041" type="#_x0000_t202" alt="TLP:AMBER  " style="position:absolute;margin-left:75pt;margin-top:0;width:126.2pt;height:31.75pt;z-index:25165826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9l/EgIAACM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" filled="f" stroked="f">
              <v:textbox style="mso-fit-shape-to-text:t" inset="0,0,20pt,15pt">
                <w:txbxContent>
                  <w:p w14:paraId="2EDB17DC" w14:textId="262F30E2"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66B4" w14:textId="09B174CC" w:rsidR="009F4B08" w:rsidRDefault="00742789">
    <w:pPr>
      <w:pStyle w:val="Zpat"/>
    </w:pPr>
    <w:r>
      <w:rPr>
        <w:noProof/>
      </w:rPr>
      <mc:AlternateContent>
        <mc:Choice Requires="wps">
          <w:drawing>
            <wp:anchor distT="0" distB="0" distL="0" distR="0" simplePos="0" relativeHeight="251658263" behindDoc="0" locked="0" layoutInCell="1" allowOverlap="1" wp14:anchorId="77DA5BA5" wp14:editId="46711591">
              <wp:simplePos x="635" y="635"/>
              <wp:positionH relativeFrom="page">
                <wp:align>right</wp:align>
              </wp:positionH>
              <wp:positionV relativeFrom="page">
                <wp:align>bottom</wp:align>
              </wp:positionV>
              <wp:extent cx="1602740" cy="403225"/>
              <wp:effectExtent l="0" t="0" r="0" b="0"/>
              <wp:wrapNone/>
              <wp:docPr id="1805103932" name="Textové pole 19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60641FC" w14:textId="791E35D0"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7DA5BA5" id="_x0000_t202" coordsize="21600,21600" o:spt="202" path="m,l,21600r21600,l21600,xe">
              <v:stroke joinstyle="miter"/>
              <v:path gradientshapeok="t" o:connecttype="rect"/>
            </v:shapetype>
            <v:shape id="Textové pole 198" o:spid="_x0000_s1043" type="#_x0000_t202" alt="TLP:AMBER  " style="position:absolute;margin-left:75pt;margin-top:0;width:126.2pt;height:31.75pt;z-index:25165826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e2&#10;q7UUAgAAIwQAAA4AAAAAAAAAAAAAAAAALgIAAGRycy9lMm9Eb2MueG1sUEsBAi0AFAAGAAgAAAAh&#10;AJDZvNPcAAAABAEAAA8AAAAAAAAAAAAAAAAAbgQAAGRycy9kb3ducmV2LnhtbFBLBQYAAAAABAAE&#10;APMAAAB3BQAAAAA=&#10;" filled="f" stroked="f">
              <v:textbox style="mso-fit-shape-to-text:t" inset="0,0,20pt,15pt">
                <w:txbxContent>
                  <w:p w14:paraId="460641FC" w14:textId="791E35D0"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193D4" w14:textId="77777777" w:rsidR="003A2AF3" w:rsidRDefault="003A2AF3" w:rsidP="002F4B17">
      <w:pPr>
        <w:spacing w:after="0" w:line="240" w:lineRule="auto"/>
      </w:pPr>
      <w:r>
        <w:separator/>
      </w:r>
    </w:p>
  </w:footnote>
  <w:footnote w:type="continuationSeparator" w:id="0">
    <w:p w14:paraId="5AEB3B67" w14:textId="77777777" w:rsidR="003A2AF3" w:rsidRDefault="003A2AF3" w:rsidP="002F4B17">
      <w:pPr>
        <w:spacing w:after="0" w:line="240" w:lineRule="auto"/>
      </w:pPr>
      <w:r>
        <w:continuationSeparator/>
      </w:r>
    </w:p>
  </w:footnote>
  <w:footnote w:type="continuationNotice" w:id="1">
    <w:p w14:paraId="38E6B3FC" w14:textId="77777777" w:rsidR="003A2AF3" w:rsidRDefault="003A2A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624D" w14:textId="7113DC1D" w:rsidR="009F4B08" w:rsidRDefault="00742789">
    <w:pPr>
      <w:pStyle w:val="Zhlav"/>
    </w:pPr>
    <w:r>
      <w:rPr>
        <w:noProof/>
      </w:rPr>
      <mc:AlternateContent>
        <mc:Choice Requires="wps">
          <w:drawing>
            <wp:anchor distT="0" distB="0" distL="0" distR="0" simplePos="0" relativeHeight="251658243" behindDoc="0" locked="0" layoutInCell="1" allowOverlap="1" wp14:anchorId="21F03E12" wp14:editId="32F1EFE6">
              <wp:simplePos x="635" y="635"/>
              <wp:positionH relativeFrom="page">
                <wp:align>right</wp:align>
              </wp:positionH>
              <wp:positionV relativeFrom="page">
                <wp:align>top</wp:align>
              </wp:positionV>
              <wp:extent cx="1602740" cy="403225"/>
              <wp:effectExtent l="0" t="0" r="0" b="15875"/>
              <wp:wrapNone/>
              <wp:docPr id="1221533853" name="Textové pole 17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1C7FDBF" w14:textId="705E2D06"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F03E12" id="_x0000_t202" coordsize="21600,21600" o:spt="202" path="m,l,21600r21600,l21600,xe">
              <v:stroke joinstyle="miter"/>
              <v:path gradientshapeok="t" o:connecttype="rect"/>
            </v:shapetype>
            <v:shape id="Textové pole 178" o:spid="_x0000_s1026" type="#_x0000_t202" alt="TLP:AMBER  " style="position:absolute;margin-left:75pt;margin-top:0;width:126.2pt;height:31.7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textbox style="mso-fit-shape-to-text:t" inset="0,15pt,20pt,0">
                <w:txbxContent>
                  <w:p w14:paraId="01C7FDBF" w14:textId="705E2D06"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DB5C" w14:textId="16FD1723" w:rsidR="009F4B08" w:rsidRDefault="00742789">
    <w:pPr>
      <w:pStyle w:val="Zhlav"/>
    </w:pPr>
    <w:r>
      <w:rPr>
        <w:noProof/>
      </w:rPr>
      <mc:AlternateContent>
        <mc:Choice Requires="wps">
          <w:drawing>
            <wp:anchor distT="0" distB="0" distL="0" distR="0" simplePos="0" relativeHeight="251658252" behindDoc="0" locked="0" layoutInCell="1" allowOverlap="1" wp14:anchorId="066D69F8" wp14:editId="1FDFD429">
              <wp:simplePos x="635" y="635"/>
              <wp:positionH relativeFrom="page">
                <wp:align>right</wp:align>
              </wp:positionH>
              <wp:positionV relativeFrom="page">
                <wp:align>top</wp:align>
              </wp:positionV>
              <wp:extent cx="1602740" cy="403225"/>
              <wp:effectExtent l="0" t="0" r="0" b="15875"/>
              <wp:wrapNone/>
              <wp:docPr id="269762936" name="Textové pole 18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9D12B5D" w14:textId="3879536C"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66D69F8" id="_x0000_t202" coordsize="21600,21600" o:spt="202" path="m,l,21600r21600,l21600,xe">
              <v:stroke joinstyle="miter"/>
              <v:path gradientshapeok="t" o:connecttype="rect"/>
            </v:shapetype>
            <v:shape id="Textové pole 187" o:spid="_x0000_s1044" type="#_x0000_t202" alt="TLP:AMBER  " style="position:absolute;margin-left:75pt;margin-top:0;width:126.2pt;height:31.75pt;z-index:2516582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PDFAIAACM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cZLbcf4d1Cdcy8HAuLd83WLvDfPhmTmkGMdF&#10;2YYnPKSCrqJwtihpwP34233MR+QxSkmHkqmoQU1Tor4ZZCSqKxnTz/k8R88lr5jP8ujtxiRz0PeA&#10;apziw7A8mTE5qNGUDvQrqnoVu2GIGY49KxpG8z4MAsZXwcVqlZJQTZaFjdlaHktH0CKiL/0rc/YM&#10;e0DCHmEUFSvfoD/kxj+9XR0CcpCoiQAPaJ5xRyUmcs+vJkr9Vz9lXd/28ic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JnSDwxQCAAAjBAAADgAAAAAAAAAAAAAAAAAuAgAAZHJzL2Uyb0RvYy54bWxQSwECLQAUAAYACAAA&#10;ACEA4f4cEN4AAAAEAQAADwAAAAAAAAAAAAAAAABuBAAAZHJzL2Rvd25yZXYueG1sUEsFBgAAAAAE&#10;AAQA8wAAAHkFAAAAAA==&#10;" filled="f" stroked="f">
              <v:textbox style="mso-fit-shape-to-text:t" inset="0,15pt,20pt,0">
                <w:txbxContent>
                  <w:p w14:paraId="09D12B5D" w14:textId="3879536C"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979D" w14:textId="339A9F45" w:rsidR="002153CC" w:rsidRDefault="00742789" w:rsidP="002A590A">
    <w:r>
      <w:rPr>
        <w:noProof/>
      </w:rPr>
      <mc:AlternateContent>
        <mc:Choice Requires="wps">
          <w:drawing>
            <wp:anchor distT="0" distB="0" distL="0" distR="0" simplePos="0" relativeHeight="251658253" behindDoc="0" locked="0" layoutInCell="1" allowOverlap="1" wp14:anchorId="4DDCD88E" wp14:editId="5468A36F">
              <wp:simplePos x="724205" y="453542"/>
              <wp:positionH relativeFrom="page">
                <wp:align>right</wp:align>
              </wp:positionH>
              <wp:positionV relativeFrom="page">
                <wp:align>top</wp:align>
              </wp:positionV>
              <wp:extent cx="1602740" cy="403225"/>
              <wp:effectExtent l="0" t="0" r="0" b="15875"/>
              <wp:wrapNone/>
              <wp:docPr id="1913345761" name="Textové pole 18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0155BF0" w14:textId="2E74E51F"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DCD88E" id="_x0000_t202" coordsize="21600,21600" o:spt="202" path="m,l,21600r21600,l21600,xe">
              <v:stroke joinstyle="miter"/>
              <v:path gradientshapeok="t" o:connecttype="rect"/>
            </v:shapetype>
            <v:shape id="Textové pole 188" o:spid="_x0000_s1045" type="#_x0000_t202" alt="TLP:AMBER  " style="position:absolute;margin-left:75pt;margin-top:0;width:126.2pt;height:31.75pt;z-index:25165825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1vsCSxQCAAAjBAAADgAAAAAAAAAAAAAAAAAuAgAAZHJzL2Uyb0RvYy54bWxQSwECLQAUAAYACAAA&#10;ACEA4f4cEN4AAAAEAQAADwAAAAAAAAAAAAAAAABuBAAAZHJzL2Rvd25yZXYueG1sUEsFBgAAAAAE&#10;AAQA8wAAAHkFAAAAAA==&#10;" filled="f" stroked="f">
              <v:textbox style="mso-fit-shape-to-text:t" inset="0,15pt,20pt,0">
                <w:txbxContent>
                  <w:p w14:paraId="60155BF0" w14:textId="2E74E51F"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BB14" w14:textId="3DC1FFDF" w:rsidR="009F4B08" w:rsidRDefault="00742789">
    <w:pPr>
      <w:pStyle w:val="Zhlav"/>
    </w:pPr>
    <w:r>
      <w:rPr>
        <w:noProof/>
      </w:rPr>
      <mc:AlternateContent>
        <mc:Choice Requires="wps">
          <w:drawing>
            <wp:anchor distT="0" distB="0" distL="0" distR="0" simplePos="0" relativeHeight="251658251" behindDoc="0" locked="0" layoutInCell="1" allowOverlap="1" wp14:anchorId="5681D890" wp14:editId="5DED0923">
              <wp:simplePos x="635" y="635"/>
              <wp:positionH relativeFrom="page">
                <wp:align>right</wp:align>
              </wp:positionH>
              <wp:positionV relativeFrom="page">
                <wp:align>top</wp:align>
              </wp:positionV>
              <wp:extent cx="1602740" cy="403225"/>
              <wp:effectExtent l="0" t="0" r="0" b="15875"/>
              <wp:wrapNone/>
              <wp:docPr id="392581836" name="Textové pole 18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7892759" w14:textId="33B7297F"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681D890" id="_x0000_t202" coordsize="21600,21600" o:spt="202" path="m,l,21600r21600,l21600,xe">
              <v:stroke joinstyle="miter"/>
              <v:path gradientshapeok="t" o:connecttype="rect"/>
            </v:shapetype>
            <v:shape id="Textové pole 186" o:spid="_x0000_s1048" type="#_x0000_t202" alt="TLP:AMBER  " style="position:absolute;margin-left:75pt;margin-top:0;width:126.2pt;height:31.75pt;z-index:25165825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fWKFAIAACM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K1oU4/w7qE+4loOBcW/5usXeG+bDM3NIMY6L&#10;sg1PeEgFXUXhbFHSgPvxt/uYj8hjlJIOJVNRg5qmRH0zyEhUVzKmn/N5jp5LXjGf5dHbjUnmoO8B&#10;1TjFh2F5MmNyUKMpHehXVPUqdsMQMxx7VjSM5n0YBIyvgovVKiWhmiwLG7O1PJaOoEVEX/pX5uwZ&#10;9oCEPcIoKla+QX/IjX96uzoE5CBREwEe0DzjjkpM5J5fTZT6r37Kur7t5U8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dZX1ihQCAAAjBAAADgAAAAAAAAAAAAAAAAAuAgAAZHJzL2Uyb0RvYy54bWxQSwECLQAUAAYACAAA&#10;ACEA4f4cEN4AAAAEAQAADwAAAAAAAAAAAAAAAABuBAAAZHJzL2Rvd25yZXYueG1sUEsFBgAAAAAE&#10;AAQA8wAAAHkFAAAAAA==&#10;" filled="f" stroked="f">
              <v:textbox style="mso-fit-shape-to-text:t" inset="0,15pt,20pt,0">
                <w:txbxContent>
                  <w:p w14:paraId="07892759" w14:textId="33B7297F"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CC02" w14:textId="0057BB84" w:rsidR="009F4B08" w:rsidRDefault="00742789">
    <w:pPr>
      <w:pStyle w:val="Zhlav"/>
    </w:pPr>
    <w:r>
      <w:rPr>
        <w:noProof/>
      </w:rPr>
      <mc:AlternateContent>
        <mc:Choice Requires="wps">
          <w:drawing>
            <wp:anchor distT="0" distB="0" distL="0" distR="0" simplePos="0" relativeHeight="251658255" behindDoc="0" locked="0" layoutInCell="1" allowOverlap="1" wp14:anchorId="40C174D8" wp14:editId="4E60A3E8">
              <wp:simplePos x="635" y="635"/>
              <wp:positionH relativeFrom="page">
                <wp:align>right</wp:align>
              </wp:positionH>
              <wp:positionV relativeFrom="page">
                <wp:align>top</wp:align>
              </wp:positionV>
              <wp:extent cx="1602740" cy="403225"/>
              <wp:effectExtent l="0" t="0" r="0" b="15875"/>
              <wp:wrapNone/>
              <wp:docPr id="2043902248" name="Textové pole 19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791E06D" w14:textId="625BB31A"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0C174D8" id="_x0000_t202" coordsize="21600,21600" o:spt="202" path="m,l,21600r21600,l21600,xe">
              <v:stroke joinstyle="miter"/>
              <v:path gradientshapeok="t" o:connecttype="rect"/>
            </v:shapetype>
            <v:shape id="Textové pole 190" o:spid="_x0000_s1050" type="#_x0000_t202" alt="TLP:AMBER  " style="position:absolute;margin-left:75pt;margin-top:0;width:126.2pt;height:31.75pt;z-index:25165825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RIPFAIAACM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K1rMxvl3UJ9wLQcD497ydYu9N8yHZ+aQYhwX&#10;ZRue8JAKuorC2aKkAffjb/cxH5HHKCUdSqaiBjVNifpmkJGormRMP+fzHD2XvGI+y6O3G5PMQd8D&#10;qnGKD8PyZMbkoEZTOtCvqOpV7IYhZjj2rGgYzfswCBhfBRerVUpCNVkWNmZreSwdQYuIvvSvzNkz&#10;7AEJe4RRVKx8g/6QG//0dnUIyEGiJgI8oHnGHZWYyD2/mij1X/2UdX3by58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17kSDxQCAAAjBAAADgAAAAAAAAAAAAAAAAAuAgAAZHJzL2Uyb0RvYy54bWxQSwECLQAUAAYACAAA&#10;ACEA4f4cEN4AAAAEAQAADwAAAAAAAAAAAAAAAABuBAAAZHJzL2Rvd25yZXYueG1sUEsFBgAAAAAE&#10;AAQA8wAAAHkFAAAAAA==&#10;" filled="f" stroked="f">
              <v:textbox style="mso-fit-shape-to-text:t" inset="0,15pt,20pt,0">
                <w:txbxContent>
                  <w:p w14:paraId="6791E06D" w14:textId="625BB31A"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0551" w14:textId="0DB8048A" w:rsidR="00133C43" w:rsidRPr="009E0E1B" w:rsidRDefault="00742789" w:rsidP="006F7212">
    <w:pPr>
      <w:pStyle w:val="Zhlav"/>
    </w:pPr>
    <w:r>
      <w:rPr>
        <w:noProof/>
      </w:rPr>
      <mc:AlternateContent>
        <mc:Choice Requires="wps">
          <w:drawing>
            <wp:anchor distT="0" distB="0" distL="0" distR="0" simplePos="0" relativeHeight="251658256" behindDoc="0" locked="0" layoutInCell="1" allowOverlap="1" wp14:anchorId="6792D0D0" wp14:editId="1766236D">
              <wp:simplePos x="720725" y="450850"/>
              <wp:positionH relativeFrom="page">
                <wp:align>right</wp:align>
              </wp:positionH>
              <wp:positionV relativeFrom="page">
                <wp:align>top</wp:align>
              </wp:positionV>
              <wp:extent cx="1602740" cy="403225"/>
              <wp:effectExtent l="0" t="0" r="0" b="15875"/>
              <wp:wrapNone/>
              <wp:docPr id="287395902" name="Textové pole 19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99BF75B" w14:textId="1F6D3AAC"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792D0D0" id="_x0000_t202" coordsize="21600,21600" o:spt="202" path="m,l,21600r21600,l21600,xe">
              <v:stroke joinstyle="miter"/>
              <v:path gradientshapeok="t" o:connecttype="rect"/>
            </v:shapetype>
            <v:shape id="Textové pole 191" o:spid="_x0000_s1051" type="#_x0000_t202" alt="TLP:AMBER  " style="position:absolute;margin-left:75pt;margin-top:0;width:126.2pt;height:31.75pt;z-index:2516582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Cc2&#10;k4cSAgAAIwQAAA4AAAAAAAAAAAAAAAAALgIAAGRycy9lMm9Eb2MueG1sUEsBAi0AFAAGAAgAAAAh&#10;AOH+HBDeAAAABAEAAA8AAAAAAAAAAAAAAAAAbAQAAGRycy9kb3ducmV2LnhtbFBLBQYAAAAABAAE&#10;APMAAAB3BQAAAAA=&#10;" filled="f" stroked="f">
              <v:textbox style="mso-fit-shape-to-text:t" inset="0,15pt,20pt,0">
                <w:txbxContent>
                  <w:p w14:paraId="699BF75B" w14:textId="1F6D3AAC"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F2A1" w14:textId="7A20135F" w:rsidR="009F4B08" w:rsidRDefault="00742789">
    <w:pPr>
      <w:pStyle w:val="Zhlav"/>
    </w:pPr>
    <w:r>
      <w:rPr>
        <w:noProof/>
      </w:rPr>
      <mc:AlternateContent>
        <mc:Choice Requires="wps">
          <w:drawing>
            <wp:anchor distT="0" distB="0" distL="0" distR="0" simplePos="0" relativeHeight="251658254" behindDoc="0" locked="0" layoutInCell="1" allowOverlap="1" wp14:anchorId="3B942CDB" wp14:editId="7AE1C4D3">
              <wp:simplePos x="635" y="635"/>
              <wp:positionH relativeFrom="page">
                <wp:align>right</wp:align>
              </wp:positionH>
              <wp:positionV relativeFrom="page">
                <wp:align>top</wp:align>
              </wp:positionV>
              <wp:extent cx="1602740" cy="403225"/>
              <wp:effectExtent l="0" t="0" r="0" b="15875"/>
              <wp:wrapNone/>
              <wp:docPr id="1876863177" name="Textové pole 18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19D0917" w14:textId="407288CE"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942CDB" id="_x0000_t202" coordsize="21600,21600" o:spt="202" path="m,l,21600r21600,l21600,xe">
              <v:stroke joinstyle="miter"/>
              <v:path gradientshapeok="t" o:connecttype="rect"/>
            </v:shapetype>
            <v:shape id="Textové pole 189" o:spid="_x0000_s1054" type="#_x0000_t202" alt="TLP:AMBER  " style="position:absolute;margin-left:75pt;margin-top:0;width:126.2pt;height:31.75pt;z-index:25165825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3fFAIAACM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K1rcjvPvoD7hWg4Gxr3l6xZ7b5gPz8whxTgu&#10;yjY84SEVdBWFs0VJA+7H3+5jPiKPUUo6lExFDWqaEvXNICNRXcmYfs7nOXouecV8lkdvNyaZg74H&#10;VOMUH4blyYzJQY2mdKBfUdWr2A1DzHDsWdEwmvdhEDC+Ci5Wq5SEarIsbMzW8lg6ghYRfelfmbNn&#10;2AMS9gijqFj5Bv0hN/7p7eoQkINETQR4QPOMOyoxkXt+NVHqv/op6/q2lz8B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0uat3xQCAAAjBAAADgAAAAAAAAAAAAAAAAAuAgAAZHJzL2Uyb0RvYy54bWxQSwECLQAUAAYACAAA&#10;ACEA4f4cEN4AAAAEAQAADwAAAAAAAAAAAAAAAABuBAAAZHJzL2Rvd25yZXYueG1sUEsFBgAAAAAE&#10;AAQA8wAAAHkFAAAAAA==&#10;" filled="f" stroked="f">
              <v:textbox style="mso-fit-shape-to-text:t" inset="0,15pt,20pt,0">
                <w:txbxContent>
                  <w:p w14:paraId="419D0917" w14:textId="407288CE"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B2DC" w14:textId="6BC35603" w:rsidR="000059E9" w:rsidRDefault="00742789" w:rsidP="002A590A">
    <w:r>
      <w:rPr>
        <w:noProof/>
        <w:szCs w:val="18"/>
        <w:lang w:eastAsia="cs-CZ"/>
      </w:rPr>
      <mc:AlternateContent>
        <mc:Choice Requires="wps">
          <w:drawing>
            <wp:anchor distT="0" distB="0" distL="0" distR="0" simplePos="0" relativeHeight="251658244" behindDoc="0" locked="0" layoutInCell="1" allowOverlap="1" wp14:anchorId="3FC7ADC5" wp14:editId="1805C3D3">
              <wp:simplePos x="635" y="635"/>
              <wp:positionH relativeFrom="page">
                <wp:align>right</wp:align>
              </wp:positionH>
              <wp:positionV relativeFrom="page">
                <wp:align>top</wp:align>
              </wp:positionV>
              <wp:extent cx="1602740" cy="403225"/>
              <wp:effectExtent l="0" t="0" r="0" b="15875"/>
              <wp:wrapNone/>
              <wp:docPr id="245812841" name="Textové pole 17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68AAEE6" w14:textId="2164908A"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FC7ADC5" id="_x0000_t202" coordsize="21600,21600" o:spt="202" path="m,l,21600r21600,l21600,xe">
              <v:stroke joinstyle="miter"/>
              <v:path gradientshapeok="t" o:connecttype="rect"/>
            </v:shapetype>
            <v:shape id="Textové pole 179" o:spid="_x0000_s1027" type="#_x0000_t202" alt="TLP:AMBER  " style="position:absolute;margin-left:75pt;margin-top:0;width:126.2pt;height:31.7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textbox style="mso-fit-shape-to-text:t" inset="0,15pt,20pt,0">
                <w:txbxContent>
                  <w:p w14:paraId="568AAEE6" w14:textId="2164908A"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r w:rsidR="00613793">
      <w:rPr>
        <w:noProof/>
        <w:szCs w:val="18"/>
        <w:lang w:eastAsia="cs-CZ"/>
      </w:rPr>
      <w:drawing>
        <wp:anchor distT="0" distB="0" distL="114300" distR="114300" simplePos="0" relativeHeight="251658240" behindDoc="1" locked="0" layoutInCell="1" allowOverlap="1" wp14:anchorId="7153DAD4" wp14:editId="5D303451">
          <wp:simplePos x="0" y="0"/>
          <wp:positionH relativeFrom="column">
            <wp:posOffset>-320675</wp:posOffset>
          </wp:positionH>
          <wp:positionV relativeFrom="paragraph">
            <wp:posOffset>-205740</wp:posOffset>
          </wp:positionV>
          <wp:extent cx="1304925" cy="542925"/>
          <wp:effectExtent l="0" t="0" r="9525" b="9525"/>
          <wp:wrapTight wrapText="bothSides">
            <wp:wrapPolygon edited="0">
              <wp:start x="1577" y="0"/>
              <wp:lineTo x="0" y="3032"/>
              <wp:lineTo x="0" y="14400"/>
              <wp:lineTo x="6622" y="21221"/>
              <wp:lineTo x="21442" y="21221"/>
              <wp:lineTo x="21442" y="3032"/>
              <wp:lineTo x="4099" y="0"/>
              <wp:lineTo x="1577" y="0"/>
            </wp:wrapPolygon>
          </wp:wrapTight>
          <wp:docPr id="4"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3F45" w14:textId="20830B59" w:rsidR="000059E9" w:rsidRPr="00E51A3F" w:rsidRDefault="00742789" w:rsidP="00E51A3F">
    <w:pPr>
      <w:pStyle w:val="Zhlav"/>
    </w:pPr>
    <w:r>
      <w:rPr>
        <w:noProof/>
        <w:szCs w:val="18"/>
        <w:lang w:eastAsia="cs-CZ"/>
      </w:rPr>
      <mc:AlternateContent>
        <mc:Choice Requires="wps">
          <w:drawing>
            <wp:anchor distT="0" distB="0" distL="0" distR="0" simplePos="0" relativeHeight="251658242" behindDoc="0" locked="0" layoutInCell="1" allowOverlap="1" wp14:anchorId="5E57297A" wp14:editId="7F9C32EB">
              <wp:simplePos x="635" y="635"/>
              <wp:positionH relativeFrom="page">
                <wp:align>right</wp:align>
              </wp:positionH>
              <wp:positionV relativeFrom="page">
                <wp:align>top</wp:align>
              </wp:positionV>
              <wp:extent cx="1602740" cy="403225"/>
              <wp:effectExtent l="0" t="0" r="0" b="15875"/>
              <wp:wrapNone/>
              <wp:docPr id="1316190445" name="Textové pole 17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708A2BC" w14:textId="4157B80D"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E57297A" id="_x0000_t202" coordsize="21600,21600" o:spt="202" path="m,l,21600r21600,l21600,xe">
              <v:stroke joinstyle="miter"/>
              <v:path gradientshapeok="t" o:connecttype="rect"/>
            </v:shapetype>
            <v:shape id="Textové pole 177" o:spid="_x0000_s1030" type="#_x0000_t202" alt="TLP:AMBER  " style="position:absolute;margin-left:75pt;margin-top:0;width:126.2pt;height:31.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pAEg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sfk4/g7qE27lYCDcW75usfWG+fDMHDKM06Jq&#10;wxMeUkFXUThblDTgfvztPuYj8BilpEPFVNSgpClR3wwSEsWVjOnnfJ6j55JXzGd59HZjkjnoe0Ax&#10;TvFdWJ7MmBzUaEoH+hVFvYrdMMQMx54VDaN5Hwb94qPgYrVKSSgmy8LGbC2PpSNmEdCX/pU5e0Y9&#10;IF+PMGqKlW/AH3Ljn96uDgEpSMxEfAc0z7CjEBO350cTlf6rn7KuT3v5Ew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NCf&#10;ykASAgAAIgQAAA4AAAAAAAAAAAAAAAAALgIAAGRycy9lMm9Eb2MueG1sUEsBAi0AFAAGAAgAAAAh&#10;AOH+HBDeAAAABAEAAA8AAAAAAAAAAAAAAAAAbAQAAGRycy9kb3ducmV2LnhtbFBLBQYAAAAABAAE&#10;APMAAAB3BQAAAAA=&#10;" filled="f" stroked="f">
              <v:textbox style="mso-fit-shape-to-text:t" inset="0,15pt,20pt,0">
                <w:txbxContent>
                  <w:p w14:paraId="1708A2BC" w14:textId="4157B80D"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r w:rsidR="00257072">
      <w:rPr>
        <w:noProof/>
        <w:szCs w:val="18"/>
        <w:lang w:eastAsia="cs-CZ"/>
      </w:rPr>
      <w:drawing>
        <wp:anchor distT="0" distB="0" distL="114300" distR="114300" simplePos="0" relativeHeight="251658241" behindDoc="1" locked="0" layoutInCell="1" allowOverlap="1" wp14:anchorId="2424961E" wp14:editId="6B1A5809">
          <wp:simplePos x="0" y="0"/>
          <wp:positionH relativeFrom="column">
            <wp:posOffset>-201930</wp:posOffset>
          </wp:positionH>
          <wp:positionV relativeFrom="paragraph">
            <wp:posOffset>-282575</wp:posOffset>
          </wp:positionV>
          <wp:extent cx="1304925" cy="542925"/>
          <wp:effectExtent l="0" t="0" r="9525" b="9525"/>
          <wp:wrapTight wrapText="bothSides">
            <wp:wrapPolygon edited="0">
              <wp:start x="1577" y="0"/>
              <wp:lineTo x="0" y="3032"/>
              <wp:lineTo x="0" y="14400"/>
              <wp:lineTo x="6622" y="21221"/>
              <wp:lineTo x="21442" y="21221"/>
              <wp:lineTo x="21442" y="3032"/>
              <wp:lineTo x="4099" y="0"/>
              <wp:lineTo x="1577" y="0"/>
            </wp:wrapPolygon>
          </wp:wrapTight>
          <wp:docPr id="1"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569C0" w14:textId="629D26D8" w:rsidR="009F4B08" w:rsidRDefault="00742789">
    <w:pPr>
      <w:pStyle w:val="Zhlav"/>
    </w:pPr>
    <w:r>
      <w:rPr>
        <w:noProof/>
      </w:rPr>
      <mc:AlternateContent>
        <mc:Choice Requires="wps">
          <w:drawing>
            <wp:anchor distT="0" distB="0" distL="0" distR="0" simplePos="0" relativeHeight="251658246" behindDoc="0" locked="0" layoutInCell="1" allowOverlap="1" wp14:anchorId="41E81F09" wp14:editId="3643C2B1">
              <wp:simplePos x="635" y="635"/>
              <wp:positionH relativeFrom="page">
                <wp:align>right</wp:align>
              </wp:positionH>
              <wp:positionV relativeFrom="page">
                <wp:align>top</wp:align>
              </wp:positionV>
              <wp:extent cx="1602740" cy="403225"/>
              <wp:effectExtent l="0" t="0" r="0" b="15875"/>
              <wp:wrapNone/>
              <wp:docPr id="609002678" name="Textové pole 18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85F53D2" w14:textId="0C1F7610"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1E81F09" id="_x0000_t202" coordsize="21600,21600" o:spt="202" path="m,l,21600r21600,l21600,xe">
              <v:stroke joinstyle="miter"/>
              <v:path gradientshapeok="t" o:connecttype="rect"/>
            </v:shapetype>
            <v:shape id="Textové pole 181" o:spid="_x0000_s1032" type="#_x0000_t202" alt="TLP:AMBER  " style="position:absolute;margin-left:75pt;margin-top:0;width:126.2pt;height:31.75pt;z-index:25165824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Bx&#10;hriKEwIAACIEAAAOAAAAAAAAAAAAAAAAAC4CAABkcnMvZTJvRG9jLnhtbFBLAQItABQABgAIAAAA&#10;IQDh/hwQ3gAAAAQBAAAPAAAAAAAAAAAAAAAAAG0EAABkcnMvZG93bnJldi54bWxQSwUGAAAAAAQA&#10;BADzAAAAeAUAAAAA&#10;" filled="f" stroked="f">
              <v:textbox style="mso-fit-shape-to-text:t" inset="0,15pt,20pt,0">
                <w:txbxContent>
                  <w:p w14:paraId="485F53D2" w14:textId="0C1F7610"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395C" w14:textId="304CA5E8" w:rsidR="000059E9" w:rsidRDefault="00742789" w:rsidP="006F7212">
    <w:pPr>
      <w:spacing w:after="0"/>
    </w:pPr>
    <w:r>
      <w:rPr>
        <w:noProof/>
      </w:rPr>
      <mc:AlternateContent>
        <mc:Choice Requires="wps">
          <w:drawing>
            <wp:anchor distT="0" distB="0" distL="0" distR="0" simplePos="0" relativeHeight="251658247" behindDoc="0" locked="0" layoutInCell="1" allowOverlap="1" wp14:anchorId="078580BD" wp14:editId="270B4389">
              <wp:simplePos x="635" y="635"/>
              <wp:positionH relativeFrom="page">
                <wp:align>right</wp:align>
              </wp:positionH>
              <wp:positionV relativeFrom="page">
                <wp:align>top</wp:align>
              </wp:positionV>
              <wp:extent cx="1602740" cy="403225"/>
              <wp:effectExtent l="0" t="0" r="0" b="15875"/>
              <wp:wrapNone/>
              <wp:docPr id="1344016652" name="Textové pole 18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6AD6436" w14:textId="44EA1846"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8580BD" id="_x0000_t202" coordsize="21600,21600" o:spt="202" path="m,l,21600r21600,l21600,xe">
              <v:stroke joinstyle="miter"/>
              <v:path gradientshapeok="t" o:connecttype="rect"/>
            </v:shapetype>
            <v:shape id="Textové pole 182" o:spid="_x0000_s1033" type="#_x0000_t202" alt="TLP:AMBER  " style="position:absolute;margin-left:75pt;margin-top:0;width:126.2pt;height:31.75pt;z-index:25165824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B&#10;CTkCEwIAACIEAAAOAAAAAAAAAAAAAAAAAC4CAABkcnMvZTJvRG9jLnhtbFBLAQItABQABgAIAAAA&#10;IQDh/hwQ3gAAAAQBAAAPAAAAAAAAAAAAAAAAAG0EAABkcnMvZG93bnJldi54bWxQSwUGAAAAAAQA&#10;BADzAAAAeAUAAAAA&#10;" filled="f" stroked="f">
              <v:textbox style="mso-fit-shape-to-text:t" inset="0,15pt,20pt,0">
                <w:txbxContent>
                  <w:p w14:paraId="06AD6436" w14:textId="44EA1846"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AD10" w14:textId="2D2FF67C" w:rsidR="009F4B08" w:rsidRDefault="00742789">
    <w:pPr>
      <w:pStyle w:val="Zhlav"/>
    </w:pPr>
    <w:r>
      <w:rPr>
        <w:noProof/>
      </w:rPr>
      <mc:AlternateContent>
        <mc:Choice Requires="wps">
          <w:drawing>
            <wp:anchor distT="0" distB="0" distL="0" distR="0" simplePos="0" relativeHeight="251658245" behindDoc="0" locked="0" layoutInCell="1" allowOverlap="1" wp14:anchorId="240FB25D" wp14:editId="188C6739">
              <wp:simplePos x="635" y="635"/>
              <wp:positionH relativeFrom="page">
                <wp:align>right</wp:align>
              </wp:positionH>
              <wp:positionV relativeFrom="page">
                <wp:align>top</wp:align>
              </wp:positionV>
              <wp:extent cx="1602740" cy="403225"/>
              <wp:effectExtent l="0" t="0" r="0" b="15875"/>
              <wp:wrapNone/>
              <wp:docPr id="1895251380" name="Textové pole 18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F7E94D0" w14:textId="561FAC41"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40FB25D" id="_x0000_t202" coordsize="21600,21600" o:spt="202" path="m,l,21600r21600,l21600,xe">
              <v:stroke joinstyle="miter"/>
              <v:path gradientshapeok="t" o:connecttype="rect"/>
            </v:shapetype>
            <v:shape id="Textové pole 180" o:spid="_x0000_s1036" type="#_x0000_t202" alt="TLP:AMBER  " style="position:absolute;margin-left:75pt;margin-top:0;width:126.2pt;height:31.7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6p&#10;XBECAAAjBAAADgAAAAAAAAAAAAAAAAAuAgAAZHJzL2Uyb0RvYy54bWxQSwECLQAUAAYACAAAACEA&#10;4f4cEN4AAAAEAQAADwAAAAAAAAAAAAAAAABrBAAAZHJzL2Rvd25yZXYueG1sUEsFBgAAAAAEAAQA&#10;8wAAAHYFAAAAAA==&#10;" filled="f" stroked="f">
              <v:textbox style="mso-fit-shape-to-text:t" inset="0,15pt,20pt,0">
                <w:txbxContent>
                  <w:p w14:paraId="1F7E94D0" w14:textId="561FAC41"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C4D6" w14:textId="248F7E77" w:rsidR="009F4B08" w:rsidRDefault="00742789">
    <w:pPr>
      <w:pStyle w:val="Zhlav"/>
    </w:pPr>
    <w:r>
      <w:rPr>
        <w:noProof/>
      </w:rPr>
      <mc:AlternateContent>
        <mc:Choice Requires="wps">
          <w:drawing>
            <wp:anchor distT="0" distB="0" distL="0" distR="0" simplePos="0" relativeHeight="251658249" behindDoc="0" locked="0" layoutInCell="1" allowOverlap="1" wp14:anchorId="2FF3578D" wp14:editId="4C7E7B27">
              <wp:simplePos x="635" y="635"/>
              <wp:positionH relativeFrom="page">
                <wp:align>right</wp:align>
              </wp:positionH>
              <wp:positionV relativeFrom="page">
                <wp:align>top</wp:align>
              </wp:positionV>
              <wp:extent cx="1602740" cy="403225"/>
              <wp:effectExtent l="0" t="0" r="0" b="15875"/>
              <wp:wrapNone/>
              <wp:docPr id="1827257808" name="Textové pole 18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378C916" w14:textId="3BC72510"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F3578D" id="_x0000_t202" coordsize="21600,21600" o:spt="202" path="m,l,21600r21600,l21600,xe">
              <v:stroke joinstyle="miter"/>
              <v:path gradientshapeok="t" o:connecttype="rect"/>
            </v:shapetype>
            <v:shape id="Textové pole 184" o:spid="_x0000_s1038" type="#_x0000_t202" alt="TLP:AMBER  " style="position:absolute;margin-left:75pt;margin-top:0;width:126.2pt;height:31.75pt;z-index:25165824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9uWEwIAACM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cZJinH8H9QnXcjAw7i1ft9h7w3x4Zg4pxnFR&#10;tuEJD6mgqyicLUoacD/+dh/zEXmMUtKhZCpqUNOUqG8GGYnqSsb0cz7P0XPJK+azPHq7Mckc9D2g&#10;Gqf4MCxPZkwOajSlA/2Kql7FbhhihmPPiobRvA+DgPFVcLFapSRUk2VhY7aWx9IRtIjoS//KnD3D&#10;HpCwRxhFxco36A+58U9vV4eAHCRqIsADmmfcUYmJ3POriVL/1U9Z17e9/Ak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B&#10;B9uWEwIAACMEAAAOAAAAAAAAAAAAAAAAAC4CAABkcnMvZTJvRG9jLnhtbFBLAQItABQABgAIAAAA&#10;IQDh/hwQ3gAAAAQBAAAPAAAAAAAAAAAAAAAAAG0EAABkcnMvZG93bnJldi54bWxQSwUGAAAAAAQA&#10;BADzAAAAeAUAAAAA&#10;" filled="f" stroked="f">
              <v:textbox style="mso-fit-shape-to-text:t" inset="0,15pt,20pt,0">
                <w:txbxContent>
                  <w:p w14:paraId="3378C916" w14:textId="3BC72510"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A959" w14:textId="6D8C4DF2" w:rsidR="005F7921" w:rsidRDefault="00742789" w:rsidP="006F7212">
    <w:pPr>
      <w:spacing w:after="0"/>
    </w:pPr>
    <w:r>
      <w:rPr>
        <w:noProof/>
      </w:rPr>
      <mc:AlternateContent>
        <mc:Choice Requires="wps">
          <w:drawing>
            <wp:anchor distT="0" distB="0" distL="0" distR="0" simplePos="0" relativeHeight="251658250" behindDoc="0" locked="0" layoutInCell="1" allowOverlap="1" wp14:anchorId="3A973613" wp14:editId="28B2CD6F">
              <wp:simplePos x="724205" y="358445"/>
              <wp:positionH relativeFrom="page">
                <wp:align>right</wp:align>
              </wp:positionH>
              <wp:positionV relativeFrom="page">
                <wp:align>top</wp:align>
              </wp:positionV>
              <wp:extent cx="1602740" cy="403225"/>
              <wp:effectExtent l="0" t="0" r="0" b="15875"/>
              <wp:wrapNone/>
              <wp:docPr id="1066976932" name="Textové pole 18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03CAD94" w14:textId="22DBD405"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973613" id="_x0000_t202" coordsize="21600,21600" o:spt="202" path="m,l,21600r21600,l21600,xe">
              <v:stroke joinstyle="miter"/>
              <v:path gradientshapeok="t" o:connecttype="rect"/>
            </v:shapetype>
            <v:shape id="Textové pole 185" o:spid="_x0000_s1039" type="#_x0000_t202" alt="TLP:AMBER  " style="position:absolute;margin-left:75pt;margin-top:0;width:126.2pt;height:31.75pt;z-index:25165825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cYhaHhQCAAAjBAAADgAAAAAAAAAAAAAAAAAuAgAAZHJzL2Uyb0RvYy54bWxQSwECLQAUAAYACAAA&#10;ACEA4f4cEN4AAAAEAQAADwAAAAAAAAAAAAAAAABuBAAAZHJzL2Rvd25yZXYueG1sUEsFBgAAAAAE&#10;AAQA8wAAAHkFAAAAAA==&#10;" filled="f" stroked="f">
              <v:textbox style="mso-fit-shape-to-text:t" inset="0,15pt,20pt,0">
                <w:txbxContent>
                  <w:p w14:paraId="303CAD94" w14:textId="22DBD405"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541" w14:textId="5DD6E2EA" w:rsidR="009F4B08" w:rsidRDefault="00742789">
    <w:pPr>
      <w:pStyle w:val="Zhlav"/>
    </w:pPr>
    <w:r>
      <w:rPr>
        <w:noProof/>
      </w:rPr>
      <mc:AlternateContent>
        <mc:Choice Requires="wps">
          <w:drawing>
            <wp:anchor distT="0" distB="0" distL="0" distR="0" simplePos="0" relativeHeight="251658248" behindDoc="0" locked="0" layoutInCell="1" allowOverlap="1" wp14:anchorId="17CC1423" wp14:editId="327852FD">
              <wp:simplePos x="635" y="635"/>
              <wp:positionH relativeFrom="page">
                <wp:align>right</wp:align>
              </wp:positionH>
              <wp:positionV relativeFrom="page">
                <wp:align>top</wp:align>
              </wp:positionV>
              <wp:extent cx="1602740" cy="403225"/>
              <wp:effectExtent l="0" t="0" r="0" b="15875"/>
              <wp:wrapNone/>
              <wp:docPr id="1879042150" name="Textové pole 18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F9BF1F2" w14:textId="7C9DC533"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7CC1423" id="_x0000_t202" coordsize="21600,21600" o:spt="202" path="m,l,21600r21600,l21600,xe">
              <v:stroke joinstyle="miter"/>
              <v:path gradientshapeok="t" o:connecttype="rect"/>
            </v:shapetype>
            <v:shape id="Textové pole 183" o:spid="_x0000_s1042" type="#_x0000_t202" alt="TLP:AMBER  " style="position:absolute;margin-left:75pt;margin-top:0;width:126.2pt;height:31.75pt;z-index:2516582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k7ZEwIAACM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4yTj/DuoT7iWg4Fxb/m6xd4b5sMzc0gxjouy&#10;DU94SAVdReFsUdKA+/G3+5iPyGOUkg4lU1GDmqZEfTPISFRXMqaf83mOnkteMZ/l0duNSeag7wHV&#10;OMWHYXkyY3JQoykd6FdU9Sp2wxAzHHtWNIzmfRgEjK+Ci9UqJaGaLAsbs7U8lo6gRURf+lfm7Bn2&#10;gIQ9wigqVr5Bf8iNf3q7OgTkIFETAR7QPOOOSkzknl9NlPqvfsq6vu3lTwA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C&#10;Mk7ZEwIAACMEAAAOAAAAAAAAAAAAAAAAAC4CAABkcnMvZTJvRG9jLnhtbFBLAQItABQABgAIAAAA&#10;IQDh/hwQ3gAAAAQBAAAPAAAAAAAAAAAAAAAAAG0EAABkcnMvZG93bnJldi54bWxQSwUGAAAAAAQA&#10;BADzAAAAeAUAAAAA&#10;" filled="f" stroked="f">
              <v:textbox style="mso-fit-shape-to-text:t" inset="0,15pt,20pt,0">
                <w:txbxContent>
                  <w:p w14:paraId="5F9BF1F2" w14:textId="7C9DC533" w:rsidR="00742789" w:rsidRPr="00742789" w:rsidRDefault="00742789" w:rsidP="00742789">
                    <w:pPr>
                      <w:spacing w:after="0"/>
                      <w:rPr>
                        <w:rFonts w:eastAsia="Verdana" w:cs="Verdana"/>
                        <w:noProof/>
                        <w:color w:val="FFC000"/>
                        <w:sz w:val="24"/>
                        <w:szCs w:val="24"/>
                      </w:rPr>
                    </w:pPr>
                    <w:r w:rsidRPr="00742789">
                      <w:rPr>
                        <w:rFonts w:eastAsia="Verdana" w:cs="Verdana"/>
                        <w:noProof/>
                        <w:color w:val="FFC000"/>
                        <w:sz w:val="24"/>
                        <w:szCs w:val="24"/>
                      </w:rPr>
                      <w:t>TLP:AMBER</w:t>
                    </w:r>
                    <w:r w:rsidRPr="00742789">
                      <w:rPr>
                        <w:rFonts w:eastAsia="Verdana" w:cs="Verdana"/>
                        <w:noProof/>
                        <w:color w:val="FFC000"/>
                        <w:sz w:val="24"/>
                        <w:szCs w:val="24"/>
                      </w:rPr>
                      <w:tab/>
                    </w:r>
                    <w:r w:rsidRPr="00742789">
                      <w:rPr>
                        <w:rFonts w:eastAsia="Verdana" w:cs="Verdana"/>
                        <w:noProof/>
                        <w:color w:val="FFC000"/>
                        <w:sz w:val="24"/>
                        <w:szCs w:val="2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A41"/>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16E58FA"/>
    <w:multiLevelType w:val="hybridMultilevel"/>
    <w:tmpl w:val="6442A85C"/>
    <w:lvl w:ilvl="0" w:tplc="F6A0FD7A">
      <w:start w:val="180"/>
      <w:numFmt w:val="bullet"/>
      <w:lvlText w:val="-"/>
      <w:lvlJc w:val="left"/>
      <w:pPr>
        <w:ind w:left="720" w:hanging="360"/>
      </w:pPr>
      <w:rPr>
        <w:rFonts w:ascii="Verdana" w:eastAsiaTheme="minorHAnsi" w:hAnsi="Verdana"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56633"/>
    <w:multiLevelType w:val="multilevel"/>
    <w:tmpl w:val="D818CF4C"/>
    <w:lvl w:ilvl="0">
      <w:start w:val="1"/>
      <w:numFmt w:val="upperRoman"/>
      <w:lvlText w:val="%1."/>
      <w:lvlJc w:val="left"/>
      <w:pPr>
        <w:ind w:left="1855" w:hanging="720"/>
      </w:pPr>
      <w:rPr>
        <w:rFonts w:hint="default"/>
      </w:rPr>
    </w:lvl>
    <w:lvl w:ilvl="1">
      <w:start w:val="1"/>
      <w:numFmt w:val="decimal"/>
      <w:isLgl/>
      <w:lvlText w:val="%1.%2"/>
      <w:lvlJc w:val="left"/>
      <w:pPr>
        <w:ind w:left="502" w:hanging="360"/>
      </w:pPr>
      <w:rPr>
        <w:rFonts w:ascii="Palatino Linotype" w:hAnsi="Palatino Linotype" w:hint="default"/>
        <w:b w:val="0"/>
        <w:sz w:val="22"/>
        <w:szCs w:val="22"/>
      </w:rPr>
    </w:lvl>
    <w:lvl w:ilvl="2">
      <w:start w:val="1"/>
      <w:numFmt w:val="decimal"/>
      <w:isLgl/>
      <w:lvlText w:val="%1.%2.%3"/>
      <w:lvlJc w:val="left"/>
      <w:pPr>
        <w:ind w:left="1800" w:hanging="720"/>
      </w:pPr>
      <w:rPr>
        <w:rFonts w:hint="default"/>
        <w:b w:val="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 w15:restartNumberingAfterBreak="0">
    <w:nsid w:val="18291515"/>
    <w:multiLevelType w:val="hybridMultilevel"/>
    <w:tmpl w:val="A0D6C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5" w15:restartNumberingAfterBreak="0">
    <w:nsid w:val="289D516A"/>
    <w:multiLevelType w:val="multilevel"/>
    <w:tmpl w:val="B52E2E1A"/>
    <w:lvl w:ilvl="0">
      <w:start w:val="1"/>
      <w:numFmt w:val="upperRoman"/>
      <w:pStyle w:val="Nadpis1"/>
      <w:lvlText w:val="%1."/>
      <w:lvlJc w:val="right"/>
      <w:pPr>
        <w:ind w:left="2156" w:firstLine="397"/>
      </w:pPr>
      <w:rPr>
        <w:rFonts w:hint="default"/>
      </w:rPr>
    </w:lvl>
    <w:lvl w:ilvl="1">
      <w:start w:val="1"/>
      <w:numFmt w:val="decimal"/>
      <w:pStyle w:val="Odstavecseseznamem"/>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6" w15:restartNumberingAfterBreak="0">
    <w:nsid w:val="33340C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B8150E"/>
    <w:multiLevelType w:val="hybridMultilevel"/>
    <w:tmpl w:val="80C43DC6"/>
    <w:lvl w:ilvl="0" w:tplc="EFE4AC40">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9951E1B"/>
    <w:multiLevelType w:val="hybridMultilevel"/>
    <w:tmpl w:val="3B9C2D06"/>
    <w:lvl w:ilvl="0" w:tplc="FA7E564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16cid:durableId="635529101">
    <w:abstractNumId w:val="9"/>
  </w:num>
  <w:num w:numId="2" w16cid:durableId="202443842">
    <w:abstractNumId w:val="5"/>
  </w:num>
  <w:num w:numId="3" w16cid:durableId="1552232804">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986" w:hanging="851"/>
        </w:p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 w16cid:durableId="1475413481">
    <w:abstractNumId w:val="6"/>
  </w:num>
  <w:num w:numId="5" w16cid:durableId="2142654368">
    <w:abstractNumId w:val="4"/>
  </w:num>
  <w:num w:numId="6" w16cid:durableId="352998219">
    <w:abstractNumId w:val="3"/>
  </w:num>
  <w:num w:numId="7" w16cid:durableId="650257439">
    <w:abstractNumId w:val="8"/>
  </w:num>
  <w:num w:numId="8" w16cid:durableId="938295514">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9" w16cid:durableId="80683400">
    <w:abstractNumId w:val="0"/>
  </w:num>
  <w:num w:numId="10" w16cid:durableId="1099520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1273698">
    <w:abstractNumId w:val="5"/>
    <w:lvlOverride w:ilvl="0">
      <w:lvl w:ilvl="0">
        <w:start w:val="1"/>
        <w:numFmt w:val="decimal"/>
        <w:pStyle w:val="Nadpis1"/>
        <w:lvlText w:val="%1."/>
        <w:lvlJc w:val="right"/>
        <w:pPr>
          <w:ind w:left="0" w:firstLine="0"/>
        </w:pPr>
        <w:rPr>
          <w:b/>
        </w:rPr>
      </w:lvl>
    </w:lvlOverride>
    <w:lvlOverride w:ilvl="1">
      <w:lvl w:ilvl="1">
        <w:start w:val="1"/>
        <w:numFmt w:val="decimal"/>
        <w:pStyle w:val="Odstavecseseznamem"/>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149443094">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276647169">
    <w:abstractNumId w:val="5"/>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14" w16cid:durableId="1399281763">
    <w:abstractNumId w:val="2"/>
  </w:num>
  <w:num w:numId="15" w16cid:durableId="2112701912">
    <w:abstractNumId w:val="7"/>
  </w:num>
  <w:num w:numId="16" w16cid:durableId="1773547379">
    <w:abstractNumId w:val="1"/>
  </w:num>
  <w:num w:numId="17" w16cid:durableId="831331685">
    <w:abstractNumId w:val="5"/>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18" w16cid:durableId="69475191">
    <w:abstractNumId w:val="5"/>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Odstavecseseznamem"/>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19" w16cid:durableId="669256256">
    <w:abstractNumId w:val="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0" w16cid:durableId="753864529">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947853776">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932781657">
    <w:abstractNumId w:val="5"/>
    <w:lvlOverride w:ilvl="0">
      <w:lvl w:ilvl="0">
        <w:start w:val="1"/>
        <w:numFmt w:val="upperRoman"/>
        <w:pStyle w:val="Nadpis1"/>
        <w:lvlText w:val="%1."/>
        <w:lvlJc w:val="right"/>
        <w:pPr>
          <w:ind w:left="3544" w:firstLine="0"/>
        </w:pPr>
        <w:rPr>
          <w:rFonts w:hint="default"/>
        </w:rPr>
      </w:lvl>
    </w:lvlOverride>
    <w:lvlOverride w:ilvl="1">
      <w:lvl w:ilvl="1">
        <w:start w:val="1"/>
        <w:numFmt w:val="decimal"/>
        <w:pStyle w:val="Odstavecseseznamem"/>
        <w:isLgl/>
        <w:lvlText w:val="%1.%2"/>
        <w:lvlJc w:val="left"/>
        <w:pPr>
          <w:ind w:left="680" w:hanging="680"/>
        </w:p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3" w16cid:durableId="453912424">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4" w16cid:durableId="738751991">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05F"/>
    <w:rsid w:val="0000021C"/>
    <w:rsid w:val="00000ACD"/>
    <w:rsid w:val="000013B5"/>
    <w:rsid w:val="0000558C"/>
    <w:rsid w:val="000059E9"/>
    <w:rsid w:val="000100D9"/>
    <w:rsid w:val="00011F38"/>
    <w:rsid w:val="000127D4"/>
    <w:rsid w:val="00013A92"/>
    <w:rsid w:val="000146BB"/>
    <w:rsid w:val="000147B2"/>
    <w:rsid w:val="0001671E"/>
    <w:rsid w:val="00016A9A"/>
    <w:rsid w:val="0002103D"/>
    <w:rsid w:val="000223EB"/>
    <w:rsid w:val="00022C7E"/>
    <w:rsid w:val="00023FB3"/>
    <w:rsid w:val="00033B33"/>
    <w:rsid w:val="00033F1A"/>
    <w:rsid w:val="00035C08"/>
    <w:rsid w:val="000430EE"/>
    <w:rsid w:val="00044C60"/>
    <w:rsid w:val="00045146"/>
    <w:rsid w:val="00047FD4"/>
    <w:rsid w:val="0005181A"/>
    <w:rsid w:val="000518A5"/>
    <w:rsid w:val="00052205"/>
    <w:rsid w:val="00053368"/>
    <w:rsid w:val="000538AA"/>
    <w:rsid w:val="00054D1C"/>
    <w:rsid w:val="00056A13"/>
    <w:rsid w:val="00057454"/>
    <w:rsid w:val="00057ABF"/>
    <w:rsid w:val="00060215"/>
    <w:rsid w:val="00061510"/>
    <w:rsid w:val="00063528"/>
    <w:rsid w:val="00064F2A"/>
    <w:rsid w:val="00070D29"/>
    <w:rsid w:val="00071671"/>
    <w:rsid w:val="00075C92"/>
    <w:rsid w:val="00077764"/>
    <w:rsid w:val="00077C20"/>
    <w:rsid w:val="00077D0B"/>
    <w:rsid w:val="00082A75"/>
    <w:rsid w:val="00083C68"/>
    <w:rsid w:val="00084018"/>
    <w:rsid w:val="0008469D"/>
    <w:rsid w:val="00084C7C"/>
    <w:rsid w:val="000864FA"/>
    <w:rsid w:val="00086803"/>
    <w:rsid w:val="00093B9C"/>
    <w:rsid w:val="0009486B"/>
    <w:rsid w:val="0009524F"/>
    <w:rsid w:val="00095AA5"/>
    <w:rsid w:val="00095E6E"/>
    <w:rsid w:val="00096246"/>
    <w:rsid w:val="00097331"/>
    <w:rsid w:val="000A0244"/>
    <w:rsid w:val="000A3594"/>
    <w:rsid w:val="000A4091"/>
    <w:rsid w:val="000A62C2"/>
    <w:rsid w:val="000A71F6"/>
    <w:rsid w:val="000A7A69"/>
    <w:rsid w:val="000B1623"/>
    <w:rsid w:val="000B1BE8"/>
    <w:rsid w:val="000B3566"/>
    <w:rsid w:val="000B376E"/>
    <w:rsid w:val="000B49DB"/>
    <w:rsid w:val="000B674F"/>
    <w:rsid w:val="000B7522"/>
    <w:rsid w:val="000C0405"/>
    <w:rsid w:val="000C0874"/>
    <w:rsid w:val="000C38A4"/>
    <w:rsid w:val="000C6EFE"/>
    <w:rsid w:val="000C766F"/>
    <w:rsid w:val="000D6496"/>
    <w:rsid w:val="000E00BD"/>
    <w:rsid w:val="000E0751"/>
    <w:rsid w:val="000E1ECD"/>
    <w:rsid w:val="000E21C9"/>
    <w:rsid w:val="000E2722"/>
    <w:rsid w:val="000E3537"/>
    <w:rsid w:val="000E3754"/>
    <w:rsid w:val="000E391F"/>
    <w:rsid w:val="000E3E8F"/>
    <w:rsid w:val="000E52B0"/>
    <w:rsid w:val="000F00FF"/>
    <w:rsid w:val="000F09B5"/>
    <w:rsid w:val="000F0B76"/>
    <w:rsid w:val="000F0D88"/>
    <w:rsid w:val="000F0F39"/>
    <w:rsid w:val="000F24F8"/>
    <w:rsid w:val="000F38D1"/>
    <w:rsid w:val="000F48B9"/>
    <w:rsid w:val="000F6C14"/>
    <w:rsid w:val="000F6DF5"/>
    <w:rsid w:val="001031FC"/>
    <w:rsid w:val="001057DB"/>
    <w:rsid w:val="00107D4A"/>
    <w:rsid w:val="0011039E"/>
    <w:rsid w:val="001122C3"/>
    <w:rsid w:val="00114591"/>
    <w:rsid w:val="00114A85"/>
    <w:rsid w:val="00115548"/>
    <w:rsid w:val="00115C37"/>
    <w:rsid w:val="00116AC3"/>
    <w:rsid w:val="00117318"/>
    <w:rsid w:val="00117FBC"/>
    <w:rsid w:val="00120062"/>
    <w:rsid w:val="001200B8"/>
    <w:rsid w:val="0012171A"/>
    <w:rsid w:val="001220FE"/>
    <w:rsid w:val="00123241"/>
    <w:rsid w:val="0012359C"/>
    <w:rsid w:val="00132048"/>
    <w:rsid w:val="001320A8"/>
    <w:rsid w:val="0013229E"/>
    <w:rsid w:val="001323BE"/>
    <w:rsid w:val="00133C43"/>
    <w:rsid w:val="00136A72"/>
    <w:rsid w:val="00140AF8"/>
    <w:rsid w:val="00140EE9"/>
    <w:rsid w:val="00142361"/>
    <w:rsid w:val="00143678"/>
    <w:rsid w:val="0014705F"/>
    <w:rsid w:val="00150124"/>
    <w:rsid w:val="00150C0D"/>
    <w:rsid w:val="00150D81"/>
    <w:rsid w:val="00150F33"/>
    <w:rsid w:val="00157861"/>
    <w:rsid w:val="00162C12"/>
    <w:rsid w:val="00163239"/>
    <w:rsid w:val="00164D9E"/>
    <w:rsid w:val="00164FD7"/>
    <w:rsid w:val="00172F53"/>
    <w:rsid w:val="00175450"/>
    <w:rsid w:val="001763F2"/>
    <w:rsid w:val="00176A13"/>
    <w:rsid w:val="00181A08"/>
    <w:rsid w:val="0018410E"/>
    <w:rsid w:val="00187237"/>
    <w:rsid w:val="001941F0"/>
    <w:rsid w:val="00194F06"/>
    <w:rsid w:val="0019525D"/>
    <w:rsid w:val="00195C3D"/>
    <w:rsid w:val="00197625"/>
    <w:rsid w:val="001A21F4"/>
    <w:rsid w:val="001A4343"/>
    <w:rsid w:val="001A6ED1"/>
    <w:rsid w:val="001A7566"/>
    <w:rsid w:val="001A792D"/>
    <w:rsid w:val="001B3CCF"/>
    <w:rsid w:val="001B7D8F"/>
    <w:rsid w:val="001C12E0"/>
    <w:rsid w:val="001C3781"/>
    <w:rsid w:val="001C3FA7"/>
    <w:rsid w:val="001C46FA"/>
    <w:rsid w:val="001C5C6F"/>
    <w:rsid w:val="001D1E58"/>
    <w:rsid w:val="001D2265"/>
    <w:rsid w:val="001D2DFD"/>
    <w:rsid w:val="001D3CAA"/>
    <w:rsid w:val="001D579B"/>
    <w:rsid w:val="001D6315"/>
    <w:rsid w:val="001E17E6"/>
    <w:rsid w:val="001E253A"/>
    <w:rsid w:val="001E2A60"/>
    <w:rsid w:val="001E2AF3"/>
    <w:rsid w:val="001E40CE"/>
    <w:rsid w:val="001E5951"/>
    <w:rsid w:val="001E6BB1"/>
    <w:rsid w:val="001F2FE8"/>
    <w:rsid w:val="001F441C"/>
    <w:rsid w:val="001F4649"/>
    <w:rsid w:val="001F5986"/>
    <w:rsid w:val="001F66C9"/>
    <w:rsid w:val="001F6F3B"/>
    <w:rsid w:val="00200247"/>
    <w:rsid w:val="002004D6"/>
    <w:rsid w:val="00203EB0"/>
    <w:rsid w:val="00204603"/>
    <w:rsid w:val="0020497E"/>
    <w:rsid w:val="00205081"/>
    <w:rsid w:val="00205FA0"/>
    <w:rsid w:val="00207640"/>
    <w:rsid w:val="00210CD4"/>
    <w:rsid w:val="00210E60"/>
    <w:rsid w:val="00213A1E"/>
    <w:rsid w:val="0021514D"/>
    <w:rsid w:val="002153CC"/>
    <w:rsid w:val="0021602F"/>
    <w:rsid w:val="002166A2"/>
    <w:rsid w:val="00220800"/>
    <w:rsid w:val="002221BC"/>
    <w:rsid w:val="002233F3"/>
    <w:rsid w:val="0022528A"/>
    <w:rsid w:val="00225F34"/>
    <w:rsid w:val="002266B9"/>
    <w:rsid w:val="00227561"/>
    <w:rsid w:val="002278AC"/>
    <w:rsid w:val="00230DB6"/>
    <w:rsid w:val="00231040"/>
    <w:rsid w:val="002330A6"/>
    <w:rsid w:val="002353B7"/>
    <w:rsid w:val="00236E25"/>
    <w:rsid w:val="00240154"/>
    <w:rsid w:val="00243B61"/>
    <w:rsid w:val="00246C89"/>
    <w:rsid w:val="00246F9F"/>
    <w:rsid w:val="00252D01"/>
    <w:rsid w:val="00254A49"/>
    <w:rsid w:val="00256D4A"/>
    <w:rsid w:val="00257072"/>
    <w:rsid w:val="00257DBA"/>
    <w:rsid w:val="0027032C"/>
    <w:rsid w:val="002710E4"/>
    <w:rsid w:val="00273683"/>
    <w:rsid w:val="00274DC5"/>
    <w:rsid w:val="00277A8D"/>
    <w:rsid w:val="00280957"/>
    <w:rsid w:val="00280B9C"/>
    <w:rsid w:val="00281C43"/>
    <w:rsid w:val="00283097"/>
    <w:rsid w:val="002872A4"/>
    <w:rsid w:val="00287A03"/>
    <w:rsid w:val="00291999"/>
    <w:rsid w:val="00291C38"/>
    <w:rsid w:val="002941AF"/>
    <w:rsid w:val="00296E51"/>
    <w:rsid w:val="00297937"/>
    <w:rsid w:val="00297BA8"/>
    <w:rsid w:val="002A01A5"/>
    <w:rsid w:val="002A23EF"/>
    <w:rsid w:val="002A293A"/>
    <w:rsid w:val="002A3B52"/>
    <w:rsid w:val="002A590A"/>
    <w:rsid w:val="002A5DF1"/>
    <w:rsid w:val="002A6329"/>
    <w:rsid w:val="002B1583"/>
    <w:rsid w:val="002B4119"/>
    <w:rsid w:val="002B532E"/>
    <w:rsid w:val="002C1E47"/>
    <w:rsid w:val="002C36F2"/>
    <w:rsid w:val="002D070F"/>
    <w:rsid w:val="002D0A62"/>
    <w:rsid w:val="002D0F80"/>
    <w:rsid w:val="002D20AA"/>
    <w:rsid w:val="002D3C11"/>
    <w:rsid w:val="002D44EF"/>
    <w:rsid w:val="002D49B1"/>
    <w:rsid w:val="002D5574"/>
    <w:rsid w:val="002D5B9E"/>
    <w:rsid w:val="002D714E"/>
    <w:rsid w:val="002E00BC"/>
    <w:rsid w:val="002E0D00"/>
    <w:rsid w:val="002E43B1"/>
    <w:rsid w:val="002E53F9"/>
    <w:rsid w:val="002F006D"/>
    <w:rsid w:val="002F1A96"/>
    <w:rsid w:val="002F3442"/>
    <w:rsid w:val="002F4B17"/>
    <w:rsid w:val="002F4EBC"/>
    <w:rsid w:val="002F52A2"/>
    <w:rsid w:val="002F7961"/>
    <w:rsid w:val="00303ABF"/>
    <w:rsid w:val="003059D4"/>
    <w:rsid w:val="00305A8D"/>
    <w:rsid w:val="003062C4"/>
    <w:rsid w:val="0030688E"/>
    <w:rsid w:val="0030770A"/>
    <w:rsid w:val="0031136D"/>
    <w:rsid w:val="003158AB"/>
    <w:rsid w:val="00317862"/>
    <w:rsid w:val="00320DE6"/>
    <w:rsid w:val="00324EED"/>
    <w:rsid w:val="003268D8"/>
    <w:rsid w:val="00327945"/>
    <w:rsid w:val="003344B1"/>
    <w:rsid w:val="00335070"/>
    <w:rsid w:val="0033547C"/>
    <w:rsid w:val="00337361"/>
    <w:rsid w:val="00340C7C"/>
    <w:rsid w:val="0034322F"/>
    <w:rsid w:val="00344813"/>
    <w:rsid w:val="00345E93"/>
    <w:rsid w:val="00345F7E"/>
    <w:rsid w:val="00346B85"/>
    <w:rsid w:val="00350970"/>
    <w:rsid w:val="003514D8"/>
    <w:rsid w:val="0035185D"/>
    <w:rsid w:val="00352758"/>
    <w:rsid w:val="003557FD"/>
    <w:rsid w:val="003627F6"/>
    <w:rsid w:val="00362CE3"/>
    <w:rsid w:val="0036724B"/>
    <w:rsid w:val="0037076C"/>
    <w:rsid w:val="00370A8F"/>
    <w:rsid w:val="00372B96"/>
    <w:rsid w:val="003732B4"/>
    <w:rsid w:val="00374384"/>
    <w:rsid w:val="00376780"/>
    <w:rsid w:val="00383681"/>
    <w:rsid w:val="00384A97"/>
    <w:rsid w:val="003869FA"/>
    <w:rsid w:val="00387409"/>
    <w:rsid w:val="00387E76"/>
    <w:rsid w:val="003935BD"/>
    <w:rsid w:val="00395BCE"/>
    <w:rsid w:val="00396476"/>
    <w:rsid w:val="00396F8E"/>
    <w:rsid w:val="003A16D2"/>
    <w:rsid w:val="003A180A"/>
    <w:rsid w:val="003A2347"/>
    <w:rsid w:val="003A2AF3"/>
    <w:rsid w:val="003A31B0"/>
    <w:rsid w:val="003A4BB3"/>
    <w:rsid w:val="003A76D5"/>
    <w:rsid w:val="003B0C7D"/>
    <w:rsid w:val="003B495D"/>
    <w:rsid w:val="003B62B7"/>
    <w:rsid w:val="003B7011"/>
    <w:rsid w:val="003B728B"/>
    <w:rsid w:val="003C177F"/>
    <w:rsid w:val="003C46CB"/>
    <w:rsid w:val="003D0AAA"/>
    <w:rsid w:val="003D13DA"/>
    <w:rsid w:val="003D3728"/>
    <w:rsid w:val="003D5871"/>
    <w:rsid w:val="003D6B95"/>
    <w:rsid w:val="003D6C12"/>
    <w:rsid w:val="003D6F93"/>
    <w:rsid w:val="003E06FD"/>
    <w:rsid w:val="003E412F"/>
    <w:rsid w:val="003E512D"/>
    <w:rsid w:val="003E5A53"/>
    <w:rsid w:val="003E62AC"/>
    <w:rsid w:val="003E70A6"/>
    <w:rsid w:val="003F0869"/>
    <w:rsid w:val="003F0974"/>
    <w:rsid w:val="003F4C77"/>
    <w:rsid w:val="003F5342"/>
    <w:rsid w:val="00401B8A"/>
    <w:rsid w:val="00401E6D"/>
    <w:rsid w:val="00405CBE"/>
    <w:rsid w:val="00405FCC"/>
    <w:rsid w:val="00410E9C"/>
    <w:rsid w:val="00411A8C"/>
    <w:rsid w:val="00411DF8"/>
    <w:rsid w:val="0041361E"/>
    <w:rsid w:val="00413DCE"/>
    <w:rsid w:val="004146E3"/>
    <w:rsid w:val="00415203"/>
    <w:rsid w:val="00420028"/>
    <w:rsid w:val="0042057D"/>
    <w:rsid w:val="0042132D"/>
    <w:rsid w:val="00421699"/>
    <w:rsid w:val="0042311E"/>
    <w:rsid w:val="00423B61"/>
    <w:rsid w:val="004244BC"/>
    <w:rsid w:val="00425159"/>
    <w:rsid w:val="00426176"/>
    <w:rsid w:val="00427732"/>
    <w:rsid w:val="00431557"/>
    <w:rsid w:val="004316CC"/>
    <w:rsid w:val="00432322"/>
    <w:rsid w:val="00433040"/>
    <w:rsid w:val="004340DE"/>
    <w:rsid w:val="0043443B"/>
    <w:rsid w:val="00434736"/>
    <w:rsid w:val="00434FE8"/>
    <w:rsid w:val="004352D7"/>
    <w:rsid w:val="00435612"/>
    <w:rsid w:val="004400CE"/>
    <w:rsid w:val="00442200"/>
    <w:rsid w:val="00442420"/>
    <w:rsid w:val="004443B4"/>
    <w:rsid w:val="00446639"/>
    <w:rsid w:val="004530F6"/>
    <w:rsid w:val="00457CF0"/>
    <w:rsid w:val="00460837"/>
    <w:rsid w:val="00460BF3"/>
    <w:rsid w:val="00461A15"/>
    <w:rsid w:val="00461BFF"/>
    <w:rsid w:val="00461E4A"/>
    <w:rsid w:val="00462B30"/>
    <w:rsid w:val="00463E19"/>
    <w:rsid w:val="004714AE"/>
    <w:rsid w:val="004743D2"/>
    <w:rsid w:val="004760A3"/>
    <w:rsid w:val="004765D2"/>
    <w:rsid w:val="00476DDD"/>
    <w:rsid w:val="0048185A"/>
    <w:rsid w:val="00485502"/>
    <w:rsid w:val="00485FF4"/>
    <w:rsid w:val="00486217"/>
    <w:rsid w:val="00486A9C"/>
    <w:rsid w:val="00487221"/>
    <w:rsid w:val="0049065F"/>
    <w:rsid w:val="0049315B"/>
    <w:rsid w:val="0049355A"/>
    <w:rsid w:val="00495F3C"/>
    <w:rsid w:val="00496C5F"/>
    <w:rsid w:val="00496F17"/>
    <w:rsid w:val="004A019A"/>
    <w:rsid w:val="004A30F7"/>
    <w:rsid w:val="004A7872"/>
    <w:rsid w:val="004A7E53"/>
    <w:rsid w:val="004B1544"/>
    <w:rsid w:val="004B18E2"/>
    <w:rsid w:val="004B32ED"/>
    <w:rsid w:val="004B50B7"/>
    <w:rsid w:val="004B55CD"/>
    <w:rsid w:val="004B58C2"/>
    <w:rsid w:val="004B5B59"/>
    <w:rsid w:val="004B61EB"/>
    <w:rsid w:val="004B7686"/>
    <w:rsid w:val="004C2D42"/>
    <w:rsid w:val="004C54B8"/>
    <w:rsid w:val="004C5D9B"/>
    <w:rsid w:val="004C7D23"/>
    <w:rsid w:val="004D7CD2"/>
    <w:rsid w:val="004D7F00"/>
    <w:rsid w:val="004D7FAA"/>
    <w:rsid w:val="004E1069"/>
    <w:rsid w:val="004E112A"/>
    <w:rsid w:val="004E1A54"/>
    <w:rsid w:val="004E2579"/>
    <w:rsid w:val="004E2C8C"/>
    <w:rsid w:val="004E4C7D"/>
    <w:rsid w:val="004E6239"/>
    <w:rsid w:val="004E6873"/>
    <w:rsid w:val="004E7756"/>
    <w:rsid w:val="004F04A9"/>
    <w:rsid w:val="004F0B17"/>
    <w:rsid w:val="004F119C"/>
    <w:rsid w:val="004F1A94"/>
    <w:rsid w:val="004F33A7"/>
    <w:rsid w:val="004F4AAA"/>
    <w:rsid w:val="004F4BBC"/>
    <w:rsid w:val="004F78B1"/>
    <w:rsid w:val="00500BCC"/>
    <w:rsid w:val="00501A57"/>
    <w:rsid w:val="0050283E"/>
    <w:rsid w:val="005029F1"/>
    <w:rsid w:val="00502DEF"/>
    <w:rsid w:val="00503D67"/>
    <w:rsid w:val="00506799"/>
    <w:rsid w:val="00506835"/>
    <w:rsid w:val="00510AD6"/>
    <w:rsid w:val="00510C19"/>
    <w:rsid w:val="0051136E"/>
    <w:rsid w:val="00512FB2"/>
    <w:rsid w:val="00513DF0"/>
    <w:rsid w:val="00513E83"/>
    <w:rsid w:val="0051447F"/>
    <w:rsid w:val="00515AA2"/>
    <w:rsid w:val="0051661E"/>
    <w:rsid w:val="00520DA8"/>
    <w:rsid w:val="00520E18"/>
    <w:rsid w:val="005218C6"/>
    <w:rsid w:val="005247AC"/>
    <w:rsid w:val="005260EA"/>
    <w:rsid w:val="00531872"/>
    <w:rsid w:val="005347E5"/>
    <w:rsid w:val="00535483"/>
    <w:rsid w:val="005358CA"/>
    <w:rsid w:val="00536F43"/>
    <w:rsid w:val="005404F6"/>
    <w:rsid w:val="005405BD"/>
    <w:rsid w:val="0054513E"/>
    <w:rsid w:val="0055006E"/>
    <w:rsid w:val="00550205"/>
    <w:rsid w:val="00550FBF"/>
    <w:rsid w:val="0055100D"/>
    <w:rsid w:val="00554FB8"/>
    <w:rsid w:val="005605CE"/>
    <w:rsid w:val="00560DEA"/>
    <w:rsid w:val="005617D9"/>
    <w:rsid w:val="005626C6"/>
    <w:rsid w:val="00565C0B"/>
    <w:rsid w:val="0056689F"/>
    <w:rsid w:val="0057059F"/>
    <w:rsid w:val="005705E7"/>
    <w:rsid w:val="00570ED3"/>
    <w:rsid w:val="00573A72"/>
    <w:rsid w:val="00575E4C"/>
    <w:rsid w:val="005776FF"/>
    <w:rsid w:val="00577AD6"/>
    <w:rsid w:val="0058056F"/>
    <w:rsid w:val="00584066"/>
    <w:rsid w:val="00584773"/>
    <w:rsid w:val="005871A0"/>
    <w:rsid w:val="005912D5"/>
    <w:rsid w:val="00591332"/>
    <w:rsid w:val="00591F39"/>
    <w:rsid w:val="0059314F"/>
    <w:rsid w:val="00594A58"/>
    <w:rsid w:val="0059570D"/>
    <w:rsid w:val="005968CF"/>
    <w:rsid w:val="00597C16"/>
    <w:rsid w:val="005A0DB0"/>
    <w:rsid w:val="005A2017"/>
    <w:rsid w:val="005A31FF"/>
    <w:rsid w:val="005A5517"/>
    <w:rsid w:val="005A69D9"/>
    <w:rsid w:val="005B069A"/>
    <w:rsid w:val="005B0B4B"/>
    <w:rsid w:val="005B1243"/>
    <w:rsid w:val="005B14C9"/>
    <w:rsid w:val="005B2309"/>
    <w:rsid w:val="005B2945"/>
    <w:rsid w:val="005B2B8B"/>
    <w:rsid w:val="005B5FAF"/>
    <w:rsid w:val="005B6849"/>
    <w:rsid w:val="005B6B98"/>
    <w:rsid w:val="005B6EB7"/>
    <w:rsid w:val="005C086F"/>
    <w:rsid w:val="005C3D5B"/>
    <w:rsid w:val="005C493D"/>
    <w:rsid w:val="005C4D5E"/>
    <w:rsid w:val="005C4E8A"/>
    <w:rsid w:val="005C5644"/>
    <w:rsid w:val="005D3674"/>
    <w:rsid w:val="005D4BFF"/>
    <w:rsid w:val="005E1707"/>
    <w:rsid w:val="005E1AB0"/>
    <w:rsid w:val="005E1F30"/>
    <w:rsid w:val="005F1D9A"/>
    <w:rsid w:val="005F2050"/>
    <w:rsid w:val="005F3CA2"/>
    <w:rsid w:val="005F6192"/>
    <w:rsid w:val="005F69EC"/>
    <w:rsid w:val="005F7921"/>
    <w:rsid w:val="005F7962"/>
    <w:rsid w:val="005F7B7E"/>
    <w:rsid w:val="005F7F47"/>
    <w:rsid w:val="005F7FF6"/>
    <w:rsid w:val="006002E4"/>
    <w:rsid w:val="00601064"/>
    <w:rsid w:val="0060123C"/>
    <w:rsid w:val="00601EFB"/>
    <w:rsid w:val="006039FD"/>
    <w:rsid w:val="00603C73"/>
    <w:rsid w:val="00604097"/>
    <w:rsid w:val="00605F5D"/>
    <w:rsid w:val="006064C8"/>
    <w:rsid w:val="0061054A"/>
    <w:rsid w:val="00613793"/>
    <w:rsid w:val="00613AF5"/>
    <w:rsid w:val="00620742"/>
    <w:rsid w:val="00620F1C"/>
    <w:rsid w:val="00622741"/>
    <w:rsid w:val="00623C78"/>
    <w:rsid w:val="00624B2C"/>
    <w:rsid w:val="006252A2"/>
    <w:rsid w:val="00626289"/>
    <w:rsid w:val="00627273"/>
    <w:rsid w:val="0063282A"/>
    <w:rsid w:val="00633105"/>
    <w:rsid w:val="0063374B"/>
    <w:rsid w:val="00633C54"/>
    <w:rsid w:val="00634BEA"/>
    <w:rsid w:val="00635CB4"/>
    <w:rsid w:val="00635D33"/>
    <w:rsid w:val="00636376"/>
    <w:rsid w:val="00636C5F"/>
    <w:rsid w:val="00642FC7"/>
    <w:rsid w:val="0064361A"/>
    <w:rsid w:val="00644D01"/>
    <w:rsid w:val="0064568A"/>
    <w:rsid w:val="00645CEC"/>
    <w:rsid w:val="006507F7"/>
    <w:rsid w:val="00650F24"/>
    <w:rsid w:val="00652604"/>
    <w:rsid w:val="00654E9E"/>
    <w:rsid w:val="006560EC"/>
    <w:rsid w:val="00656F1C"/>
    <w:rsid w:val="006578E3"/>
    <w:rsid w:val="00657F59"/>
    <w:rsid w:val="00661277"/>
    <w:rsid w:val="00661743"/>
    <w:rsid w:val="0066182F"/>
    <w:rsid w:val="00663FDE"/>
    <w:rsid w:val="0066519E"/>
    <w:rsid w:val="006651E6"/>
    <w:rsid w:val="00666B03"/>
    <w:rsid w:val="00666B58"/>
    <w:rsid w:val="00667228"/>
    <w:rsid w:val="00667892"/>
    <w:rsid w:val="00670B4D"/>
    <w:rsid w:val="00671EC7"/>
    <w:rsid w:val="00672DCD"/>
    <w:rsid w:val="00673E91"/>
    <w:rsid w:val="00676C13"/>
    <w:rsid w:val="006822B8"/>
    <w:rsid w:val="00683FCF"/>
    <w:rsid w:val="00684F5A"/>
    <w:rsid w:val="00686B37"/>
    <w:rsid w:val="00691010"/>
    <w:rsid w:val="00693037"/>
    <w:rsid w:val="00695C30"/>
    <w:rsid w:val="0069686C"/>
    <w:rsid w:val="006969DD"/>
    <w:rsid w:val="00697168"/>
    <w:rsid w:val="006A128E"/>
    <w:rsid w:val="006A16EE"/>
    <w:rsid w:val="006A1A1F"/>
    <w:rsid w:val="006A1C41"/>
    <w:rsid w:val="006A236A"/>
    <w:rsid w:val="006A2AC7"/>
    <w:rsid w:val="006A4363"/>
    <w:rsid w:val="006A43BD"/>
    <w:rsid w:val="006A4449"/>
    <w:rsid w:val="006A4925"/>
    <w:rsid w:val="006A5A37"/>
    <w:rsid w:val="006A6A50"/>
    <w:rsid w:val="006A6C51"/>
    <w:rsid w:val="006A76CD"/>
    <w:rsid w:val="006B072D"/>
    <w:rsid w:val="006B0FFF"/>
    <w:rsid w:val="006B2893"/>
    <w:rsid w:val="006B3A52"/>
    <w:rsid w:val="006B442F"/>
    <w:rsid w:val="006B45E8"/>
    <w:rsid w:val="006B464B"/>
    <w:rsid w:val="006B4EAA"/>
    <w:rsid w:val="006B53C4"/>
    <w:rsid w:val="006B7A63"/>
    <w:rsid w:val="006C0BB3"/>
    <w:rsid w:val="006C16C1"/>
    <w:rsid w:val="006C341C"/>
    <w:rsid w:val="006C3A9F"/>
    <w:rsid w:val="006C503E"/>
    <w:rsid w:val="006C7AE9"/>
    <w:rsid w:val="006D2FFB"/>
    <w:rsid w:val="006D326F"/>
    <w:rsid w:val="006D55CE"/>
    <w:rsid w:val="006D73E1"/>
    <w:rsid w:val="006E3706"/>
    <w:rsid w:val="006F125F"/>
    <w:rsid w:val="006F1703"/>
    <w:rsid w:val="006F1C9F"/>
    <w:rsid w:val="006F1EB3"/>
    <w:rsid w:val="006F33A3"/>
    <w:rsid w:val="006F39E1"/>
    <w:rsid w:val="006F4CAB"/>
    <w:rsid w:val="006F52D7"/>
    <w:rsid w:val="006F53A8"/>
    <w:rsid w:val="006F5F77"/>
    <w:rsid w:val="006F68C8"/>
    <w:rsid w:val="006F7212"/>
    <w:rsid w:val="00701877"/>
    <w:rsid w:val="00703C83"/>
    <w:rsid w:val="00704E08"/>
    <w:rsid w:val="00707233"/>
    <w:rsid w:val="00711545"/>
    <w:rsid w:val="00711790"/>
    <w:rsid w:val="0071342E"/>
    <w:rsid w:val="0071575D"/>
    <w:rsid w:val="00715C6F"/>
    <w:rsid w:val="007228BC"/>
    <w:rsid w:val="00722974"/>
    <w:rsid w:val="00723FD1"/>
    <w:rsid w:val="00724070"/>
    <w:rsid w:val="00724669"/>
    <w:rsid w:val="00725008"/>
    <w:rsid w:val="00733476"/>
    <w:rsid w:val="007363F1"/>
    <w:rsid w:val="00736C03"/>
    <w:rsid w:val="00742789"/>
    <w:rsid w:val="007452BD"/>
    <w:rsid w:val="00745B5B"/>
    <w:rsid w:val="007502D0"/>
    <w:rsid w:val="0075162C"/>
    <w:rsid w:val="00751811"/>
    <w:rsid w:val="00752941"/>
    <w:rsid w:val="00752B87"/>
    <w:rsid w:val="00754D32"/>
    <w:rsid w:val="00756691"/>
    <w:rsid w:val="0075776C"/>
    <w:rsid w:val="007611B8"/>
    <w:rsid w:val="00761E5F"/>
    <w:rsid w:val="00763F13"/>
    <w:rsid w:val="00764355"/>
    <w:rsid w:val="0076559B"/>
    <w:rsid w:val="00765E4C"/>
    <w:rsid w:val="00766905"/>
    <w:rsid w:val="007709A0"/>
    <w:rsid w:val="00771A56"/>
    <w:rsid w:val="00771C5C"/>
    <w:rsid w:val="00771F9C"/>
    <w:rsid w:val="007728A1"/>
    <w:rsid w:val="007739D4"/>
    <w:rsid w:val="00773CAA"/>
    <w:rsid w:val="00774BDD"/>
    <w:rsid w:val="00775052"/>
    <w:rsid w:val="00776BBB"/>
    <w:rsid w:val="007773BC"/>
    <w:rsid w:val="0077743A"/>
    <w:rsid w:val="00780EBA"/>
    <w:rsid w:val="00780FC8"/>
    <w:rsid w:val="00782AD3"/>
    <w:rsid w:val="00783D00"/>
    <w:rsid w:val="0078490F"/>
    <w:rsid w:val="00791C35"/>
    <w:rsid w:val="00792D91"/>
    <w:rsid w:val="007932F2"/>
    <w:rsid w:val="00793716"/>
    <w:rsid w:val="0079585B"/>
    <w:rsid w:val="00795C50"/>
    <w:rsid w:val="00796383"/>
    <w:rsid w:val="007963E2"/>
    <w:rsid w:val="007A03AC"/>
    <w:rsid w:val="007A0D6B"/>
    <w:rsid w:val="007A2165"/>
    <w:rsid w:val="007A2687"/>
    <w:rsid w:val="007A2B39"/>
    <w:rsid w:val="007A4F49"/>
    <w:rsid w:val="007A66F4"/>
    <w:rsid w:val="007A7115"/>
    <w:rsid w:val="007B154E"/>
    <w:rsid w:val="007B167C"/>
    <w:rsid w:val="007B2FCF"/>
    <w:rsid w:val="007B5284"/>
    <w:rsid w:val="007B52F8"/>
    <w:rsid w:val="007C175D"/>
    <w:rsid w:val="007C1B8B"/>
    <w:rsid w:val="007C2CFA"/>
    <w:rsid w:val="007C7E02"/>
    <w:rsid w:val="007D6314"/>
    <w:rsid w:val="007E2394"/>
    <w:rsid w:val="007E3F21"/>
    <w:rsid w:val="007E5100"/>
    <w:rsid w:val="007E5B36"/>
    <w:rsid w:val="007E604A"/>
    <w:rsid w:val="007F224E"/>
    <w:rsid w:val="007F50EB"/>
    <w:rsid w:val="007F5FCB"/>
    <w:rsid w:val="007F6143"/>
    <w:rsid w:val="007F6261"/>
    <w:rsid w:val="007F67A6"/>
    <w:rsid w:val="00801E12"/>
    <w:rsid w:val="008051EB"/>
    <w:rsid w:val="008127D7"/>
    <w:rsid w:val="00813D70"/>
    <w:rsid w:val="00814726"/>
    <w:rsid w:val="00814D8D"/>
    <w:rsid w:val="00820B55"/>
    <w:rsid w:val="0082517C"/>
    <w:rsid w:val="00831D20"/>
    <w:rsid w:val="00832AD4"/>
    <w:rsid w:val="008350E0"/>
    <w:rsid w:val="00835AFE"/>
    <w:rsid w:val="008365C7"/>
    <w:rsid w:val="008423B6"/>
    <w:rsid w:val="008434C1"/>
    <w:rsid w:val="0084363E"/>
    <w:rsid w:val="008571F8"/>
    <w:rsid w:val="008571FB"/>
    <w:rsid w:val="00857296"/>
    <w:rsid w:val="00857DAB"/>
    <w:rsid w:val="00864A94"/>
    <w:rsid w:val="00864B5B"/>
    <w:rsid w:val="00865E23"/>
    <w:rsid w:val="008675C5"/>
    <w:rsid w:val="00871334"/>
    <w:rsid w:val="0087629D"/>
    <w:rsid w:val="00880EBE"/>
    <w:rsid w:val="008814A1"/>
    <w:rsid w:val="00882D76"/>
    <w:rsid w:val="008877C1"/>
    <w:rsid w:val="008904F6"/>
    <w:rsid w:val="00891761"/>
    <w:rsid w:val="00893986"/>
    <w:rsid w:val="00893DF7"/>
    <w:rsid w:val="008947EF"/>
    <w:rsid w:val="008958E5"/>
    <w:rsid w:val="00896116"/>
    <w:rsid w:val="008962DB"/>
    <w:rsid w:val="008A0E42"/>
    <w:rsid w:val="008A1611"/>
    <w:rsid w:val="008A1BEA"/>
    <w:rsid w:val="008A1DD6"/>
    <w:rsid w:val="008A2840"/>
    <w:rsid w:val="008A3EB2"/>
    <w:rsid w:val="008A6352"/>
    <w:rsid w:val="008A6AF0"/>
    <w:rsid w:val="008B02D4"/>
    <w:rsid w:val="008B03BE"/>
    <w:rsid w:val="008B1BC6"/>
    <w:rsid w:val="008B2EF9"/>
    <w:rsid w:val="008B37EB"/>
    <w:rsid w:val="008B43A5"/>
    <w:rsid w:val="008B7D61"/>
    <w:rsid w:val="008C16E9"/>
    <w:rsid w:val="008C2ABE"/>
    <w:rsid w:val="008C60DE"/>
    <w:rsid w:val="008C7411"/>
    <w:rsid w:val="008D1DBE"/>
    <w:rsid w:val="008D28BF"/>
    <w:rsid w:val="008D2C92"/>
    <w:rsid w:val="008D6A0A"/>
    <w:rsid w:val="008E0ECC"/>
    <w:rsid w:val="008E27B6"/>
    <w:rsid w:val="008E68EC"/>
    <w:rsid w:val="008E696A"/>
    <w:rsid w:val="008E6D73"/>
    <w:rsid w:val="008E7289"/>
    <w:rsid w:val="008E77B6"/>
    <w:rsid w:val="008F169F"/>
    <w:rsid w:val="008F4130"/>
    <w:rsid w:val="008F5E3E"/>
    <w:rsid w:val="008F76AA"/>
    <w:rsid w:val="00900579"/>
    <w:rsid w:val="00901EBC"/>
    <w:rsid w:val="009024CA"/>
    <w:rsid w:val="009026B3"/>
    <w:rsid w:val="009030BF"/>
    <w:rsid w:val="00903189"/>
    <w:rsid w:val="009040E2"/>
    <w:rsid w:val="00905FFB"/>
    <w:rsid w:val="0090680C"/>
    <w:rsid w:val="00907698"/>
    <w:rsid w:val="00907EC3"/>
    <w:rsid w:val="009127E5"/>
    <w:rsid w:val="00912C89"/>
    <w:rsid w:val="00915CDD"/>
    <w:rsid w:val="00921331"/>
    <w:rsid w:val="0092165D"/>
    <w:rsid w:val="009231D2"/>
    <w:rsid w:val="00923720"/>
    <w:rsid w:val="00926950"/>
    <w:rsid w:val="0092718C"/>
    <w:rsid w:val="00930E79"/>
    <w:rsid w:val="009323D5"/>
    <w:rsid w:val="00934D78"/>
    <w:rsid w:val="00935371"/>
    <w:rsid w:val="00935F32"/>
    <w:rsid w:val="00936BE1"/>
    <w:rsid w:val="00937891"/>
    <w:rsid w:val="00940E51"/>
    <w:rsid w:val="009419BB"/>
    <w:rsid w:val="00941ACF"/>
    <w:rsid w:val="00941DD2"/>
    <w:rsid w:val="009425D8"/>
    <w:rsid w:val="009425FF"/>
    <w:rsid w:val="00942CA9"/>
    <w:rsid w:val="00942CDE"/>
    <w:rsid w:val="009451EB"/>
    <w:rsid w:val="0094643F"/>
    <w:rsid w:val="00951C1C"/>
    <w:rsid w:val="00962042"/>
    <w:rsid w:val="00962546"/>
    <w:rsid w:val="009649B4"/>
    <w:rsid w:val="00966F9B"/>
    <w:rsid w:val="00971B2A"/>
    <w:rsid w:val="00972F72"/>
    <w:rsid w:val="0097514A"/>
    <w:rsid w:val="00975DA0"/>
    <w:rsid w:val="00981762"/>
    <w:rsid w:val="00985D2F"/>
    <w:rsid w:val="009903F2"/>
    <w:rsid w:val="009909D4"/>
    <w:rsid w:val="00992672"/>
    <w:rsid w:val="0099280E"/>
    <w:rsid w:val="00992AA5"/>
    <w:rsid w:val="00992E2B"/>
    <w:rsid w:val="00993E8C"/>
    <w:rsid w:val="00995EF2"/>
    <w:rsid w:val="009966E1"/>
    <w:rsid w:val="0099758E"/>
    <w:rsid w:val="009A1B01"/>
    <w:rsid w:val="009A3507"/>
    <w:rsid w:val="009B0F51"/>
    <w:rsid w:val="009B1D20"/>
    <w:rsid w:val="009B2935"/>
    <w:rsid w:val="009B330B"/>
    <w:rsid w:val="009B3B00"/>
    <w:rsid w:val="009B5CD3"/>
    <w:rsid w:val="009B6D9C"/>
    <w:rsid w:val="009B75C3"/>
    <w:rsid w:val="009C21F7"/>
    <w:rsid w:val="009C2D7E"/>
    <w:rsid w:val="009C3053"/>
    <w:rsid w:val="009C5BC2"/>
    <w:rsid w:val="009C6BDD"/>
    <w:rsid w:val="009C7A68"/>
    <w:rsid w:val="009D08A5"/>
    <w:rsid w:val="009D08E1"/>
    <w:rsid w:val="009D0A2E"/>
    <w:rsid w:val="009D1A50"/>
    <w:rsid w:val="009D74E3"/>
    <w:rsid w:val="009E0BFE"/>
    <w:rsid w:val="009E0C1F"/>
    <w:rsid w:val="009E0E1B"/>
    <w:rsid w:val="009E1F13"/>
    <w:rsid w:val="009E440C"/>
    <w:rsid w:val="009E5784"/>
    <w:rsid w:val="009F2297"/>
    <w:rsid w:val="009F280A"/>
    <w:rsid w:val="009F294D"/>
    <w:rsid w:val="009F4B08"/>
    <w:rsid w:val="009F656A"/>
    <w:rsid w:val="009F7E9D"/>
    <w:rsid w:val="00A00958"/>
    <w:rsid w:val="00A00E58"/>
    <w:rsid w:val="00A01656"/>
    <w:rsid w:val="00A028CA"/>
    <w:rsid w:val="00A02C13"/>
    <w:rsid w:val="00A03463"/>
    <w:rsid w:val="00A03FD4"/>
    <w:rsid w:val="00A049B5"/>
    <w:rsid w:val="00A04CCB"/>
    <w:rsid w:val="00A061D6"/>
    <w:rsid w:val="00A1241D"/>
    <w:rsid w:val="00A20F72"/>
    <w:rsid w:val="00A2127E"/>
    <w:rsid w:val="00A214D8"/>
    <w:rsid w:val="00A22FA0"/>
    <w:rsid w:val="00A25172"/>
    <w:rsid w:val="00A254F4"/>
    <w:rsid w:val="00A25852"/>
    <w:rsid w:val="00A273CC"/>
    <w:rsid w:val="00A3358B"/>
    <w:rsid w:val="00A369E3"/>
    <w:rsid w:val="00A4137A"/>
    <w:rsid w:val="00A42771"/>
    <w:rsid w:val="00A42AC5"/>
    <w:rsid w:val="00A42DE3"/>
    <w:rsid w:val="00A43635"/>
    <w:rsid w:val="00A43998"/>
    <w:rsid w:val="00A4497E"/>
    <w:rsid w:val="00A46CAE"/>
    <w:rsid w:val="00A470F9"/>
    <w:rsid w:val="00A5162E"/>
    <w:rsid w:val="00A5232B"/>
    <w:rsid w:val="00A53256"/>
    <w:rsid w:val="00A538F4"/>
    <w:rsid w:val="00A54134"/>
    <w:rsid w:val="00A5475B"/>
    <w:rsid w:val="00A640CD"/>
    <w:rsid w:val="00A662A7"/>
    <w:rsid w:val="00A66B9F"/>
    <w:rsid w:val="00A702B4"/>
    <w:rsid w:val="00A7279A"/>
    <w:rsid w:val="00A73590"/>
    <w:rsid w:val="00A739F2"/>
    <w:rsid w:val="00A74749"/>
    <w:rsid w:val="00A77A30"/>
    <w:rsid w:val="00A860F6"/>
    <w:rsid w:val="00A877AB"/>
    <w:rsid w:val="00A87ABD"/>
    <w:rsid w:val="00A87D68"/>
    <w:rsid w:val="00A9024E"/>
    <w:rsid w:val="00A90756"/>
    <w:rsid w:val="00A908BC"/>
    <w:rsid w:val="00A91C75"/>
    <w:rsid w:val="00A93775"/>
    <w:rsid w:val="00A962DD"/>
    <w:rsid w:val="00A96CF7"/>
    <w:rsid w:val="00A96EF9"/>
    <w:rsid w:val="00AA1272"/>
    <w:rsid w:val="00AB124B"/>
    <w:rsid w:val="00AB2DEB"/>
    <w:rsid w:val="00AB3AA9"/>
    <w:rsid w:val="00AB602F"/>
    <w:rsid w:val="00AB64DF"/>
    <w:rsid w:val="00AB7FB3"/>
    <w:rsid w:val="00AC1A4B"/>
    <w:rsid w:val="00AC28B3"/>
    <w:rsid w:val="00AC3477"/>
    <w:rsid w:val="00AC456F"/>
    <w:rsid w:val="00AC47AA"/>
    <w:rsid w:val="00AD28B3"/>
    <w:rsid w:val="00AD2FCC"/>
    <w:rsid w:val="00AD4FEA"/>
    <w:rsid w:val="00AD77CE"/>
    <w:rsid w:val="00AE0FC0"/>
    <w:rsid w:val="00AE3E40"/>
    <w:rsid w:val="00AE41F8"/>
    <w:rsid w:val="00AE5488"/>
    <w:rsid w:val="00AF1392"/>
    <w:rsid w:val="00AF7D44"/>
    <w:rsid w:val="00B01114"/>
    <w:rsid w:val="00B01BC8"/>
    <w:rsid w:val="00B0382C"/>
    <w:rsid w:val="00B03ACE"/>
    <w:rsid w:val="00B046A1"/>
    <w:rsid w:val="00B1055B"/>
    <w:rsid w:val="00B10669"/>
    <w:rsid w:val="00B12111"/>
    <w:rsid w:val="00B140AC"/>
    <w:rsid w:val="00B1445F"/>
    <w:rsid w:val="00B1537E"/>
    <w:rsid w:val="00B16DE0"/>
    <w:rsid w:val="00B17D43"/>
    <w:rsid w:val="00B20342"/>
    <w:rsid w:val="00B227C9"/>
    <w:rsid w:val="00B2432B"/>
    <w:rsid w:val="00B248EC"/>
    <w:rsid w:val="00B3127D"/>
    <w:rsid w:val="00B31F28"/>
    <w:rsid w:val="00B34B26"/>
    <w:rsid w:val="00B35075"/>
    <w:rsid w:val="00B36C0B"/>
    <w:rsid w:val="00B37679"/>
    <w:rsid w:val="00B4052B"/>
    <w:rsid w:val="00B430DF"/>
    <w:rsid w:val="00B44769"/>
    <w:rsid w:val="00B448A0"/>
    <w:rsid w:val="00B44902"/>
    <w:rsid w:val="00B471DE"/>
    <w:rsid w:val="00B4762F"/>
    <w:rsid w:val="00B47D01"/>
    <w:rsid w:val="00B53348"/>
    <w:rsid w:val="00B57099"/>
    <w:rsid w:val="00B57657"/>
    <w:rsid w:val="00B60790"/>
    <w:rsid w:val="00B6142D"/>
    <w:rsid w:val="00B619A1"/>
    <w:rsid w:val="00B65DC6"/>
    <w:rsid w:val="00B66B0A"/>
    <w:rsid w:val="00B70748"/>
    <w:rsid w:val="00B71618"/>
    <w:rsid w:val="00B72F28"/>
    <w:rsid w:val="00B74437"/>
    <w:rsid w:val="00B77386"/>
    <w:rsid w:val="00B80C3C"/>
    <w:rsid w:val="00B83166"/>
    <w:rsid w:val="00B85A17"/>
    <w:rsid w:val="00B90BE3"/>
    <w:rsid w:val="00B92376"/>
    <w:rsid w:val="00B92EDD"/>
    <w:rsid w:val="00B95567"/>
    <w:rsid w:val="00B95B2B"/>
    <w:rsid w:val="00B96730"/>
    <w:rsid w:val="00BA04BC"/>
    <w:rsid w:val="00BA09CA"/>
    <w:rsid w:val="00BA1EFB"/>
    <w:rsid w:val="00BA4204"/>
    <w:rsid w:val="00BA688C"/>
    <w:rsid w:val="00BB20FC"/>
    <w:rsid w:val="00BB6992"/>
    <w:rsid w:val="00BB757B"/>
    <w:rsid w:val="00BC2456"/>
    <w:rsid w:val="00BC2F49"/>
    <w:rsid w:val="00BC3882"/>
    <w:rsid w:val="00BC58A6"/>
    <w:rsid w:val="00BD0F66"/>
    <w:rsid w:val="00BD176B"/>
    <w:rsid w:val="00BD2BDE"/>
    <w:rsid w:val="00BD2C3D"/>
    <w:rsid w:val="00BD4777"/>
    <w:rsid w:val="00BE102E"/>
    <w:rsid w:val="00BE1236"/>
    <w:rsid w:val="00BE4DA0"/>
    <w:rsid w:val="00BE4F22"/>
    <w:rsid w:val="00BE71CD"/>
    <w:rsid w:val="00BF1371"/>
    <w:rsid w:val="00BF1EB9"/>
    <w:rsid w:val="00BF2BFE"/>
    <w:rsid w:val="00BF366E"/>
    <w:rsid w:val="00BF406D"/>
    <w:rsid w:val="00BF4214"/>
    <w:rsid w:val="00BF4FC9"/>
    <w:rsid w:val="00BF5AEB"/>
    <w:rsid w:val="00BF5FF1"/>
    <w:rsid w:val="00BF7674"/>
    <w:rsid w:val="00C0098C"/>
    <w:rsid w:val="00C01B25"/>
    <w:rsid w:val="00C0431E"/>
    <w:rsid w:val="00C05908"/>
    <w:rsid w:val="00C06CB4"/>
    <w:rsid w:val="00C11CAF"/>
    <w:rsid w:val="00C120F8"/>
    <w:rsid w:val="00C12F2C"/>
    <w:rsid w:val="00C158B6"/>
    <w:rsid w:val="00C15B60"/>
    <w:rsid w:val="00C17C23"/>
    <w:rsid w:val="00C2037E"/>
    <w:rsid w:val="00C2198E"/>
    <w:rsid w:val="00C21C21"/>
    <w:rsid w:val="00C2388E"/>
    <w:rsid w:val="00C246FF"/>
    <w:rsid w:val="00C261AE"/>
    <w:rsid w:val="00C32EEF"/>
    <w:rsid w:val="00C32F6B"/>
    <w:rsid w:val="00C33AA0"/>
    <w:rsid w:val="00C33B21"/>
    <w:rsid w:val="00C35D3F"/>
    <w:rsid w:val="00C37707"/>
    <w:rsid w:val="00C37CDA"/>
    <w:rsid w:val="00C402C1"/>
    <w:rsid w:val="00C4056B"/>
    <w:rsid w:val="00C40E39"/>
    <w:rsid w:val="00C465BE"/>
    <w:rsid w:val="00C46A67"/>
    <w:rsid w:val="00C54888"/>
    <w:rsid w:val="00C54C43"/>
    <w:rsid w:val="00C55978"/>
    <w:rsid w:val="00C56935"/>
    <w:rsid w:val="00C613FF"/>
    <w:rsid w:val="00C628D6"/>
    <w:rsid w:val="00C6341D"/>
    <w:rsid w:val="00C6385F"/>
    <w:rsid w:val="00C63EE2"/>
    <w:rsid w:val="00C64138"/>
    <w:rsid w:val="00C644FE"/>
    <w:rsid w:val="00C657AE"/>
    <w:rsid w:val="00C65E1D"/>
    <w:rsid w:val="00C65F76"/>
    <w:rsid w:val="00C662F5"/>
    <w:rsid w:val="00C66305"/>
    <w:rsid w:val="00C70675"/>
    <w:rsid w:val="00C7091A"/>
    <w:rsid w:val="00C75839"/>
    <w:rsid w:val="00C7783D"/>
    <w:rsid w:val="00C8018A"/>
    <w:rsid w:val="00C815AF"/>
    <w:rsid w:val="00C827A0"/>
    <w:rsid w:val="00C851F9"/>
    <w:rsid w:val="00C853D7"/>
    <w:rsid w:val="00C91B1A"/>
    <w:rsid w:val="00C9224E"/>
    <w:rsid w:val="00C92B5D"/>
    <w:rsid w:val="00C94456"/>
    <w:rsid w:val="00C9536D"/>
    <w:rsid w:val="00C96434"/>
    <w:rsid w:val="00C96967"/>
    <w:rsid w:val="00C97712"/>
    <w:rsid w:val="00CA5452"/>
    <w:rsid w:val="00CA5C85"/>
    <w:rsid w:val="00CA6EDA"/>
    <w:rsid w:val="00CB0082"/>
    <w:rsid w:val="00CB1586"/>
    <w:rsid w:val="00CB39D8"/>
    <w:rsid w:val="00CB7B00"/>
    <w:rsid w:val="00CC01BF"/>
    <w:rsid w:val="00CC183D"/>
    <w:rsid w:val="00CC35D4"/>
    <w:rsid w:val="00CC3C62"/>
    <w:rsid w:val="00CC536C"/>
    <w:rsid w:val="00CD3D32"/>
    <w:rsid w:val="00CD4736"/>
    <w:rsid w:val="00CD4E96"/>
    <w:rsid w:val="00CD670C"/>
    <w:rsid w:val="00CE089E"/>
    <w:rsid w:val="00CE08B2"/>
    <w:rsid w:val="00CE12D3"/>
    <w:rsid w:val="00CE207E"/>
    <w:rsid w:val="00CE3305"/>
    <w:rsid w:val="00CE47AA"/>
    <w:rsid w:val="00CE4CA8"/>
    <w:rsid w:val="00CE5D71"/>
    <w:rsid w:val="00CE60C4"/>
    <w:rsid w:val="00CE75B9"/>
    <w:rsid w:val="00CE7A5B"/>
    <w:rsid w:val="00CE7C5A"/>
    <w:rsid w:val="00CF18C7"/>
    <w:rsid w:val="00CF4348"/>
    <w:rsid w:val="00CF56E1"/>
    <w:rsid w:val="00CF7ACF"/>
    <w:rsid w:val="00CF7EF6"/>
    <w:rsid w:val="00D00F12"/>
    <w:rsid w:val="00D018CD"/>
    <w:rsid w:val="00D04601"/>
    <w:rsid w:val="00D05B41"/>
    <w:rsid w:val="00D05C91"/>
    <w:rsid w:val="00D063C6"/>
    <w:rsid w:val="00D06A0D"/>
    <w:rsid w:val="00D10C6D"/>
    <w:rsid w:val="00D1100E"/>
    <w:rsid w:val="00D11797"/>
    <w:rsid w:val="00D11C01"/>
    <w:rsid w:val="00D12C49"/>
    <w:rsid w:val="00D15250"/>
    <w:rsid w:val="00D15E89"/>
    <w:rsid w:val="00D16EDE"/>
    <w:rsid w:val="00D170C0"/>
    <w:rsid w:val="00D17308"/>
    <w:rsid w:val="00D177C3"/>
    <w:rsid w:val="00D1793B"/>
    <w:rsid w:val="00D17DBB"/>
    <w:rsid w:val="00D2127E"/>
    <w:rsid w:val="00D21F96"/>
    <w:rsid w:val="00D22ADF"/>
    <w:rsid w:val="00D22B0F"/>
    <w:rsid w:val="00D23451"/>
    <w:rsid w:val="00D23E8A"/>
    <w:rsid w:val="00D24B93"/>
    <w:rsid w:val="00D25345"/>
    <w:rsid w:val="00D260B7"/>
    <w:rsid w:val="00D2652D"/>
    <w:rsid w:val="00D31480"/>
    <w:rsid w:val="00D33564"/>
    <w:rsid w:val="00D34700"/>
    <w:rsid w:val="00D36264"/>
    <w:rsid w:val="00D36E7A"/>
    <w:rsid w:val="00D377B0"/>
    <w:rsid w:val="00D37EBC"/>
    <w:rsid w:val="00D4074F"/>
    <w:rsid w:val="00D50B49"/>
    <w:rsid w:val="00D524B1"/>
    <w:rsid w:val="00D529A5"/>
    <w:rsid w:val="00D55835"/>
    <w:rsid w:val="00D55FC3"/>
    <w:rsid w:val="00D5658A"/>
    <w:rsid w:val="00D57BBE"/>
    <w:rsid w:val="00D619D3"/>
    <w:rsid w:val="00D62506"/>
    <w:rsid w:val="00D66DE0"/>
    <w:rsid w:val="00D73E81"/>
    <w:rsid w:val="00D75862"/>
    <w:rsid w:val="00D76660"/>
    <w:rsid w:val="00D76F39"/>
    <w:rsid w:val="00D771F4"/>
    <w:rsid w:val="00D772AE"/>
    <w:rsid w:val="00D804D7"/>
    <w:rsid w:val="00D81A37"/>
    <w:rsid w:val="00D826E9"/>
    <w:rsid w:val="00D84377"/>
    <w:rsid w:val="00D86E72"/>
    <w:rsid w:val="00D90A65"/>
    <w:rsid w:val="00D91FAE"/>
    <w:rsid w:val="00D93BE1"/>
    <w:rsid w:val="00D94CDF"/>
    <w:rsid w:val="00D95910"/>
    <w:rsid w:val="00D96E86"/>
    <w:rsid w:val="00D97BA7"/>
    <w:rsid w:val="00DA0706"/>
    <w:rsid w:val="00DA1E82"/>
    <w:rsid w:val="00DA20E5"/>
    <w:rsid w:val="00DA2C8F"/>
    <w:rsid w:val="00DA2E01"/>
    <w:rsid w:val="00DA3F8C"/>
    <w:rsid w:val="00DA47A8"/>
    <w:rsid w:val="00DA52E5"/>
    <w:rsid w:val="00DA5773"/>
    <w:rsid w:val="00DA7391"/>
    <w:rsid w:val="00DB10C8"/>
    <w:rsid w:val="00DB3ABF"/>
    <w:rsid w:val="00DB4D64"/>
    <w:rsid w:val="00DB72AE"/>
    <w:rsid w:val="00DB76E9"/>
    <w:rsid w:val="00DC0D6E"/>
    <w:rsid w:val="00DC0E86"/>
    <w:rsid w:val="00DC1551"/>
    <w:rsid w:val="00DC2211"/>
    <w:rsid w:val="00DC4462"/>
    <w:rsid w:val="00DC4E07"/>
    <w:rsid w:val="00DC6ECF"/>
    <w:rsid w:val="00DD408A"/>
    <w:rsid w:val="00DD54E4"/>
    <w:rsid w:val="00DD7277"/>
    <w:rsid w:val="00DE0F3D"/>
    <w:rsid w:val="00DE11FF"/>
    <w:rsid w:val="00DE33CA"/>
    <w:rsid w:val="00DE6595"/>
    <w:rsid w:val="00DE6AC6"/>
    <w:rsid w:val="00DE7D83"/>
    <w:rsid w:val="00DF420C"/>
    <w:rsid w:val="00DF5065"/>
    <w:rsid w:val="00DF704D"/>
    <w:rsid w:val="00DF7685"/>
    <w:rsid w:val="00E009E2"/>
    <w:rsid w:val="00E04838"/>
    <w:rsid w:val="00E049AB"/>
    <w:rsid w:val="00E04B50"/>
    <w:rsid w:val="00E04B5E"/>
    <w:rsid w:val="00E05019"/>
    <w:rsid w:val="00E056F1"/>
    <w:rsid w:val="00E05B69"/>
    <w:rsid w:val="00E11635"/>
    <w:rsid w:val="00E127CC"/>
    <w:rsid w:val="00E134EE"/>
    <w:rsid w:val="00E13B80"/>
    <w:rsid w:val="00E172F2"/>
    <w:rsid w:val="00E178B3"/>
    <w:rsid w:val="00E20F1F"/>
    <w:rsid w:val="00E210D7"/>
    <w:rsid w:val="00E21396"/>
    <w:rsid w:val="00E25939"/>
    <w:rsid w:val="00E25E6C"/>
    <w:rsid w:val="00E260BC"/>
    <w:rsid w:val="00E270EB"/>
    <w:rsid w:val="00E33633"/>
    <w:rsid w:val="00E34AF5"/>
    <w:rsid w:val="00E34D15"/>
    <w:rsid w:val="00E35800"/>
    <w:rsid w:val="00E36957"/>
    <w:rsid w:val="00E37A77"/>
    <w:rsid w:val="00E41128"/>
    <w:rsid w:val="00E425C5"/>
    <w:rsid w:val="00E4272F"/>
    <w:rsid w:val="00E428F6"/>
    <w:rsid w:val="00E439AA"/>
    <w:rsid w:val="00E45EBA"/>
    <w:rsid w:val="00E4781E"/>
    <w:rsid w:val="00E47ED2"/>
    <w:rsid w:val="00E51927"/>
    <w:rsid w:val="00E51A3F"/>
    <w:rsid w:val="00E5270C"/>
    <w:rsid w:val="00E54320"/>
    <w:rsid w:val="00E549F1"/>
    <w:rsid w:val="00E557E5"/>
    <w:rsid w:val="00E60F78"/>
    <w:rsid w:val="00E62414"/>
    <w:rsid w:val="00E63903"/>
    <w:rsid w:val="00E677C8"/>
    <w:rsid w:val="00E71747"/>
    <w:rsid w:val="00E732E2"/>
    <w:rsid w:val="00E7457F"/>
    <w:rsid w:val="00E74D40"/>
    <w:rsid w:val="00E75177"/>
    <w:rsid w:val="00E83934"/>
    <w:rsid w:val="00E84236"/>
    <w:rsid w:val="00E86589"/>
    <w:rsid w:val="00E87465"/>
    <w:rsid w:val="00E91D88"/>
    <w:rsid w:val="00E93749"/>
    <w:rsid w:val="00E94DDD"/>
    <w:rsid w:val="00E96E1C"/>
    <w:rsid w:val="00E9796C"/>
    <w:rsid w:val="00E979D7"/>
    <w:rsid w:val="00EA120B"/>
    <w:rsid w:val="00EA3DB4"/>
    <w:rsid w:val="00EA65ED"/>
    <w:rsid w:val="00EB0DCE"/>
    <w:rsid w:val="00EB2704"/>
    <w:rsid w:val="00EB3ABE"/>
    <w:rsid w:val="00EB7FA9"/>
    <w:rsid w:val="00EC00A1"/>
    <w:rsid w:val="00EC5D4F"/>
    <w:rsid w:val="00EC6B4C"/>
    <w:rsid w:val="00EC6D4B"/>
    <w:rsid w:val="00ED03CD"/>
    <w:rsid w:val="00ED29DA"/>
    <w:rsid w:val="00ED2E30"/>
    <w:rsid w:val="00ED5813"/>
    <w:rsid w:val="00ED6655"/>
    <w:rsid w:val="00ED6F80"/>
    <w:rsid w:val="00EE4B93"/>
    <w:rsid w:val="00EE549A"/>
    <w:rsid w:val="00EE6DD0"/>
    <w:rsid w:val="00EE6F63"/>
    <w:rsid w:val="00EE7F30"/>
    <w:rsid w:val="00EF1942"/>
    <w:rsid w:val="00EF6D55"/>
    <w:rsid w:val="00F0186E"/>
    <w:rsid w:val="00F01DDA"/>
    <w:rsid w:val="00F01FA2"/>
    <w:rsid w:val="00F02F70"/>
    <w:rsid w:val="00F035F8"/>
    <w:rsid w:val="00F05BD2"/>
    <w:rsid w:val="00F05CCD"/>
    <w:rsid w:val="00F06CB6"/>
    <w:rsid w:val="00F06DD0"/>
    <w:rsid w:val="00F11F9B"/>
    <w:rsid w:val="00F13599"/>
    <w:rsid w:val="00F138FB"/>
    <w:rsid w:val="00F1458B"/>
    <w:rsid w:val="00F16CA6"/>
    <w:rsid w:val="00F20176"/>
    <w:rsid w:val="00F2323A"/>
    <w:rsid w:val="00F25CCC"/>
    <w:rsid w:val="00F2612F"/>
    <w:rsid w:val="00F261D1"/>
    <w:rsid w:val="00F2665E"/>
    <w:rsid w:val="00F311FE"/>
    <w:rsid w:val="00F322E4"/>
    <w:rsid w:val="00F32DE2"/>
    <w:rsid w:val="00F335F5"/>
    <w:rsid w:val="00F356F8"/>
    <w:rsid w:val="00F37327"/>
    <w:rsid w:val="00F40293"/>
    <w:rsid w:val="00F412DB"/>
    <w:rsid w:val="00F42D5B"/>
    <w:rsid w:val="00F4459A"/>
    <w:rsid w:val="00F44A0B"/>
    <w:rsid w:val="00F45BCA"/>
    <w:rsid w:val="00F4743A"/>
    <w:rsid w:val="00F5305C"/>
    <w:rsid w:val="00F54B8E"/>
    <w:rsid w:val="00F55695"/>
    <w:rsid w:val="00F56A3A"/>
    <w:rsid w:val="00F56C8E"/>
    <w:rsid w:val="00F56F86"/>
    <w:rsid w:val="00F614D6"/>
    <w:rsid w:val="00F61B4F"/>
    <w:rsid w:val="00F6269F"/>
    <w:rsid w:val="00F64FB4"/>
    <w:rsid w:val="00F71D0F"/>
    <w:rsid w:val="00F73532"/>
    <w:rsid w:val="00F736FD"/>
    <w:rsid w:val="00F76856"/>
    <w:rsid w:val="00F81C4C"/>
    <w:rsid w:val="00F81D50"/>
    <w:rsid w:val="00F81DE5"/>
    <w:rsid w:val="00F8605F"/>
    <w:rsid w:val="00F86FA9"/>
    <w:rsid w:val="00F879E8"/>
    <w:rsid w:val="00F92E3B"/>
    <w:rsid w:val="00F9498F"/>
    <w:rsid w:val="00F9559F"/>
    <w:rsid w:val="00F9676D"/>
    <w:rsid w:val="00F96F7D"/>
    <w:rsid w:val="00F977B2"/>
    <w:rsid w:val="00FA44A2"/>
    <w:rsid w:val="00FA60C2"/>
    <w:rsid w:val="00FB0E26"/>
    <w:rsid w:val="00FB4BD1"/>
    <w:rsid w:val="00FB4DAA"/>
    <w:rsid w:val="00FB700E"/>
    <w:rsid w:val="00FB71A6"/>
    <w:rsid w:val="00FB7863"/>
    <w:rsid w:val="00FB7CA0"/>
    <w:rsid w:val="00FB7D84"/>
    <w:rsid w:val="00FC08EA"/>
    <w:rsid w:val="00FC0A4B"/>
    <w:rsid w:val="00FC2612"/>
    <w:rsid w:val="00FC281F"/>
    <w:rsid w:val="00FC338C"/>
    <w:rsid w:val="00FC38D7"/>
    <w:rsid w:val="00FC3F7A"/>
    <w:rsid w:val="00FC439D"/>
    <w:rsid w:val="00FC6775"/>
    <w:rsid w:val="00FC7116"/>
    <w:rsid w:val="00FC7CA1"/>
    <w:rsid w:val="00FC7EA3"/>
    <w:rsid w:val="00FD04AA"/>
    <w:rsid w:val="00FD07FC"/>
    <w:rsid w:val="00FD529D"/>
    <w:rsid w:val="00FD7CAE"/>
    <w:rsid w:val="00FE08AE"/>
    <w:rsid w:val="00FE0E98"/>
    <w:rsid w:val="00FE2DFC"/>
    <w:rsid w:val="00FE3C79"/>
    <w:rsid w:val="00FE6472"/>
    <w:rsid w:val="00FF0E67"/>
    <w:rsid w:val="00FF1C1D"/>
    <w:rsid w:val="00FF2CF1"/>
    <w:rsid w:val="00FF3453"/>
    <w:rsid w:val="00FF56A7"/>
    <w:rsid w:val="00FF6B79"/>
    <w:rsid w:val="04B8F0BB"/>
    <w:rsid w:val="570C9AB3"/>
    <w:rsid w:val="5ADD36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1453"/>
  <w15:docId w15:val="{0EAED620-6E8E-4238-B317-4A7A400B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rPr>
      <w:rFonts w:ascii="Verdana" w:hAnsi="Verdana"/>
      <w:sz w:val="18"/>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2A590A"/>
    <w:pPr>
      <w:keepNext/>
      <w:keepLines/>
      <w:numPr>
        <w:numId w:val="2"/>
      </w:numPr>
      <w:tabs>
        <w:tab w:val="left" w:pos="284"/>
      </w:tabs>
      <w:spacing w:before="360" w:after="120" w:line="360" w:lineRule="auto"/>
      <w:ind w:left="284" w:hanging="284"/>
      <w:jc w:val="center"/>
      <w:outlineLvl w:val="0"/>
    </w:pPr>
    <w:rPr>
      <w:rFonts w:eastAsiaTheme="majorEastAsia" w:cstheme="majorBidi"/>
      <w:b/>
      <w:bCs/>
      <w:caps/>
      <w:sz w:val="20"/>
      <w:szCs w:val="20"/>
    </w:rPr>
  </w:style>
  <w:style w:type="paragraph" w:styleId="Nadpis2">
    <w:name w:val="heading 2"/>
    <w:basedOn w:val="Odstavecseseznamem"/>
    <w:next w:val="Normln"/>
    <w:link w:val="Nadpis2Char"/>
    <w:unhideWhenUsed/>
    <w:qFormat/>
    <w:rsid w:val="00E45EBA"/>
    <w:pPr>
      <w:keepLines/>
      <w:spacing w:before="60" w:after="60"/>
      <w:jc w:val="both"/>
      <w:outlineLvl w:val="1"/>
    </w:pPr>
  </w:style>
  <w:style w:type="paragraph" w:styleId="Nadpis3">
    <w:name w:val="heading 3"/>
    <w:aliases w:val="H3,Nadpis_3_úroveň,Záhlaví 3,V_Head3,V_Head31,V_Head32,Podkapitola2,ASAPHeading 3,Sub Paragraph,Podkapitola21"/>
    <w:basedOn w:val="Nadpis2"/>
    <w:next w:val="Normln"/>
    <w:link w:val="Nadpis3Char"/>
    <w:uiPriority w:val="9"/>
    <w:unhideWhenUsed/>
    <w:qFormat/>
    <w:rsid w:val="00570ED3"/>
    <w:pPr>
      <w:numPr>
        <w:ilvl w:val="2"/>
      </w:numPr>
      <w:ind w:left="1559"/>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ormln"/>
    <w:next w:val="Normln"/>
    <w:link w:val="Nadpis4Char"/>
    <w:unhideWhenUsed/>
    <w:qFormat/>
    <w:rsid w:val="008571F8"/>
    <w:pPr>
      <w:keepNext/>
      <w:keepLines/>
      <w:numPr>
        <w:ilvl w:val="3"/>
        <w:numId w:val="1"/>
      </w:numPr>
      <w:spacing w:before="200" w:after="0"/>
      <w:outlineLvl w:val="3"/>
    </w:pPr>
    <w:rPr>
      <w:rFonts w:eastAsiaTheme="majorEastAsia" w:cstheme="majorBidi"/>
      <w:b/>
      <w:bCs/>
      <w:i/>
      <w:iCs/>
    </w:rPr>
  </w:style>
  <w:style w:type="paragraph" w:styleId="Nadpis5">
    <w:name w:val="heading 5"/>
    <w:basedOn w:val="Normln"/>
    <w:next w:val="Normln"/>
    <w:link w:val="Nadpis5Char"/>
    <w:uiPriority w:val="9"/>
    <w:unhideWhenUsed/>
    <w:qFormat/>
    <w:rsid w:val="00AE548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AE548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AE548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E548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2A590A"/>
    <w:rPr>
      <w:rFonts w:ascii="Verdana" w:eastAsiaTheme="majorEastAsia" w:hAnsi="Verdana" w:cstheme="majorBidi"/>
      <w:b/>
      <w:bCs/>
      <w:caps/>
      <w:sz w:val="20"/>
      <w:szCs w:val="20"/>
    </w:rPr>
  </w:style>
  <w:style w:type="character" w:customStyle="1" w:styleId="Nadpis2Char">
    <w:name w:val="Nadpis 2 Char"/>
    <w:basedOn w:val="Standardnpsmoodstavce"/>
    <w:link w:val="Nadpis2"/>
    <w:rsid w:val="00E45EBA"/>
    <w:rPr>
      <w:rFonts w:ascii="Verdana" w:hAnsi="Verdana"/>
      <w:sz w:val="18"/>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uiPriority w:val="9"/>
    <w:rsid w:val="00570ED3"/>
    <w:rPr>
      <w:rFonts w:ascii="Verdana" w:hAnsi="Verdana"/>
      <w:sz w:val="18"/>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semiHidden/>
    <w:rsid w:val="008571F8"/>
    <w:rPr>
      <w:rFonts w:ascii="Verdana" w:eastAsiaTheme="majorEastAsia" w:hAnsi="Verdana" w:cstheme="majorBidi"/>
      <w:b/>
      <w:bCs/>
      <w:i/>
      <w:iCs/>
      <w:sz w:val="18"/>
    </w:rPr>
  </w:style>
  <w:style w:type="character" w:customStyle="1" w:styleId="Nadpis5Char">
    <w:name w:val="Nadpis 5 Char"/>
    <w:basedOn w:val="Standardnpsmoodstavce"/>
    <w:link w:val="Nadpis5"/>
    <w:rsid w:val="00AE5488"/>
    <w:rPr>
      <w:rFonts w:asciiTheme="majorHAnsi" w:eastAsiaTheme="majorEastAsia" w:hAnsiTheme="majorHAnsi" w:cstheme="majorBidi"/>
      <w:color w:val="243F60" w:themeColor="accent1" w:themeShade="7F"/>
      <w:sz w:val="18"/>
    </w:rPr>
  </w:style>
  <w:style w:type="character" w:customStyle="1" w:styleId="Nadpis6Char">
    <w:name w:val="Nadpis 6 Char"/>
    <w:basedOn w:val="Standardnpsmoodstavce"/>
    <w:link w:val="Nadpis6"/>
    <w:uiPriority w:val="9"/>
    <w:semiHidden/>
    <w:rsid w:val="00AE5488"/>
    <w:rPr>
      <w:rFonts w:asciiTheme="majorHAnsi" w:eastAsiaTheme="majorEastAsia" w:hAnsiTheme="majorHAnsi" w:cstheme="majorBidi"/>
      <w:i/>
      <w:iCs/>
      <w:color w:val="243F60" w:themeColor="accent1" w:themeShade="7F"/>
      <w:sz w:val="18"/>
    </w:rPr>
  </w:style>
  <w:style w:type="character" w:customStyle="1" w:styleId="Nadpis7Char">
    <w:name w:val="Nadpis 7 Char"/>
    <w:basedOn w:val="Standardnpsmoodstavce"/>
    <w:link w:val="Nadpis7"/>
    <w:uiPriority w:val="9"/>
    <w:semiHidden/>
    <w:rsid w:val="00AE5488"/>
    <w:rPr>
      <w:rFonts w:asciiTheme="majorHAnsi" w:eastAsiaTheme="majorEastAsia" w:hAnsiTheme="majorHAnsi" w:cstheme="majorBidi"/>
      <w:i/>
      <w:iCs/>
      <w:color w:val="404040" w:themeColor="text1" w:themeTint="BF"/>
      <w:sz w:val="18"/>
    </w:rPr>
  </w:style>
  <w:style w:type="character" w:customStyle="1" w:styleId="Nadpis8Char">
    <w:name w:val="Nadpis 8 Char"/>
    <w:basedOn w:val="Standardnpsmoodstavce"/>
    <w:link w:val="Nadpis8"/>
    <w:uiPriority w:val="9"/>
    <w:semiHidden/>
    <w:rsid w:val="00AE548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AE5488"/>
    <w:rPr>
      <w:rFonts w:asciiTheme="majorHAnsi" w:eastAsiaTheme="majorEastAsia" w:hAnsiTheme="majorHAnsi" w:cstheme="majorBidi"/>
      <w:i/>
      <w:iCs/>
      <w:color w:val="404040" w:themeColor="text1" w:themeTint="BF"/>
      <w:sz w:val="20"/>
      <w:szCs w:val="20"/>
    </w:rPr>
  </w:style>
  <w:style w:type="paragraph" w:styleId="Odstavecseseznamem">
    <w:name w:val="List Paragraph"/>
    <w:aliases w:val="Bullet Number,A-Odrážky1,Table of contents numbered,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7D6314"/>
    <w:pPr>
      <w:numPr>
        <w:ilvl w:val="1"/>
        <w:numId w:val="3"/>
      </w:numPr>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591332"/>
    <w:pPr>
      <w:keepNext/>
      <w:keepLines/>
      <w:spacing w:before="240" w:after="120" w:line="259" w:lineRule="auto"/>
      <w:contextualSpacing/>
      <w:jc w:val="both"/>
      <w:outlineLvl w:val="0"/>
    </w:pPr>
    <w:rPr>
      <w:rFonts w:eastAsiaTheme="majorEastAsia" w:cstheme="majorBidi"/>
      <w:sz w:val="20"/>
      <w:szCs w:val="32"/>
    </w:rPr>
  </w:style>
  <w:style w:type="character" w:customStyle="1" w:styleId="PodnadpisChar">
    <w:name w:val="Podnadpis Char"/>
    <w:basedOn w:val="Standardnpsmoodstavce"/>
    <w:link w:val="Podnadpis"/>
    <w:uiPriority w:val="11"/>
    <w:rsid w:val="00591332"/>
    <w:rPr>
      <w:rFonts w:ascii="Verdana" w:eastAsiaTheme="majorEastAsia" w:hAnsi="Verdana" w:cstheme="majorBidi"/>
      <w:sz w:val="20"/>
      <w:szCs w:val="32"/>
    </w:rPr>
  </w:style>
  <w:style w:type="paragraph" w:customStyle="1" w:styleId="Titulka">
    <w:name w:val="Titulka"/>
    <w:basedOn w:val="Nadpis1"/>
    <w:next w:val="Normln"/>
    <w:link w:val="TitulkaChar"/>
    <w:qFormat/>
    <w:rsid w:val="009425D8"/>
    <w:pPr>
      <w:numPr>
        <w:numId w:val="0"/>
      </w:numPr>
    </w:pPr>
  </w:style>
  <w:style w:type="character" w:customStyle="1" w:styleId="TitulkaChar">
    <w:name w:val="Titulka Char"/>
    <w:basedOn w:val="Nadpis1Char"/>
    <w:link w:val="Titulka"/>
    <w:rsid w:val="009425D8"/>
    <w:rPr>
      <w:rFonts w:ascii="Verdana" w:eastAsiaTheme="majorEastAsia" w:hAnsi="Verdana" w:cstheme="majorBidi"/>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basedOn w:val="Standardnpsmoodstavce"/>
    <w:uiPriority w:val="99"/>
    <w:unhideWhenUsed/>
    <w:rsid w:val="00A25172"/>
    <w:rPr>
      <w:color w:val="0000FF" w:themeColor="hyperlink"/>
      <w:u w:val="single"/>
    </w:rPr>
  </w:style>
  <w:style w:type="paragraph" w:styleId="Zkladntext">
    <w:name w:val="Body Text"/>
    <w:basedOn w:val="Normln"/>
    <w:link w:val="ZkladntextChar"/>
    <w:uiPriority w:val="1"/>
    <w:qFormat/>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basedOn w:val="Standardnpsmoodstavce"/>
    <w:link w:val="Zkladntext"/>
    <w:uiPriority w:val="1"/>
    <w:rsid w:val="00656F1C"/>
    <w:rPr>
      <w:rFonts w:ascii="Times New Roman" w:eastAsia="Times New Roman" w:hAnsi="Times New Roman"/>
      <w:sz w:val="19"/>
      <w:szCs w:val="19"/>
      <w:lang w:val="en-US"/>
    </w:rPr>
  </w:style>
  <w:style w:type="character" w:styleId="Odkaznakoment">
    <w:name w:val="annotation reference"/>
    <w:basedOn w:val="Standardnpsmoodstavce"/>
    <w:uiPriority w:val="99"/>
    <w:semiHidden/>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basedOn w:val="Standardnpsmoodstavce"/>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basedOn w:val="Textkomente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Theme="minorHAns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uiPriority w:val="59"/>
    <w:rsid w:val="00B955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84C7C"/>
    <w:pPr>
      <w:spacing w:after="0" w:line="240" w:lineRule="auto"/>
      <w:jc w:val="both"/>
    </w:pPr>
    <w:rPr>
      <w:rFonts w:ascii="Verdana" w:hAnsi="Verdana" w:cs="Times New Roman"/>
      <w:sz w:val="18"/>
    </w:rPr>
  </w:style>
  <w:style w:type="paragraph" w:customStyle="1" w:styleId="TMNormlnModr">
    <w:name w:val="TM_Normální_Modrý"/>
    <w:basedOn w:val="Normln"/>
    <w:link w:val="TMNormlnModrChar"/>
    <w:rsid w:val="00F25CCC"/>
    <w:pPr>
      <w:spacing w:before="60" w:after="120" w:line="280" w:lineRule="exact"/>
      <w:ind w:left="567"/>
      <w:jc w:val="both"/>
    </w:pPr>
    <w:rPr>
      <w:rFonts w:ascii="Arial" w:eastAsia="Times New Roman" w:hAnsi="Arial" w:cs="Times New Roman"/>
      <w:color w:val="3366FF"/>
      <w:szCs w:val="18"/>
      <w:lang w:eastAsia="cs-CZ"/>
    </w:rPr>
  </w:style>
  <w:style w:type="paragraph" w:customStyle="1" w:styleId="TMNormlnModrtun">
    <w:name w:val="TM_Normální_Modrý_tučný"/>
    <w:basedOn w:val="Normln"/>
    <w:link w:val="TMNormlnModrtunChar"/>
    <w:rsid w:val="00F25CCC"/>
    <w:pPr>
      <w:spacing w:before="240" w:after="0" w:line="280" w:lineRule="exact"/>
      <w:ind w:left="567"/>
    </w:pPr>
    <w:rPr>
      <w:rFonts w:ascii="Arial" w:eastAsia="Times New Roman" w:hAnsi="Arial" w:cs="Times New Roman"/>
      <w:b/>
      <w:color w:val="3366FF"/>
      <w:szCs w:val="20"/>
      <w:lang w:eastAsia="cs-CZ"/>
    </w:rPr>
  </w:style>
  <w:style w:type="character" w:customStyle="1" w:styleId="TMNormlnModrChar">
    <w:name w:val="TM_Normální_Modrý Char"/>
    <w:basedOn w:val="Standardnpsmoodstavce"/>
    <w:link w:val="TMNormlnModr"/>
    <w:rsid w:val="00F25CCC"/>
    <w:rPr>
      <w:rFonts w:ascii="Arial" w:eastAsia="Times New Roman" w:hAnsi="Arial" w:cs="Times New Roman"/>
      <w:color w:val="3366FF"/>
      <w:sz w:val="18"/>
      <w:szCs w:val="18"/>
      <w:lang w:eastAsia="cs-CZ"/>
    </w:rPr>
  </w:style>
  <w:style w:type="character" w:customStyle="1" w:styleId="TMNormlnModrtunChar">
    <w:name w:val="TM_Normální_Modrý_tučný Char"/>
    <w:basedOn w:val="Standardnpsmoodstavce"/>
    <w:link w:val="TMNormlnModrtun"/>
    <w:rsid w:val="00F25CCC"/>
    <w:rPr>
      <w:rFonts w:ascii="Arial" w:eastAsia="Times New Roman" w:hAnsi="Arial" w:cs="Times New Roman"/>
      <w:b/>
      <w:color w:val="3366FF"/>
      <w:sz w:val="18"/>
      <w:szCs w:val="20"/>
      <w:lang w:eastAsia="cs-CZ"/>
    </w:rPr>
  </w:style>
  <w:style w:type="paragraph" w:customStyle="1" w:styleId="Default">
    <w:name w:val="Default"/>
    <w:rsid w:val="0012359C"/>
    <w:pPr>
      <w:widowControl w:val="0"/>
      <w:suppressAutoHyphens/>
      <w:autoSpaceDE w:val="0"/>
      <w:spacing w:after="0" w:line="240" w:lineRule="auto"/>
    </w:pPr>
    <w:rPr>
      <w:rFonts w:ascii="News Serif EE" w:eastAsia="Times New Roman" w:hAnsi="News Serif EE" w:cs="News Serif EE"/>
      <w:color w:val="000000"/>
      <w:sz w:val="24"/>
      <w:szCs w:val="24"/>
      <w:lang w:eastAsia="zh-CN"/>
    </w:rPr>
  </w:style>
  <w:style w:type="paragraph" w:customStyle="1" w:styleId="TMslovanodstavectun">
    <w:name w:val="TM_Číslovaný_odstavec_tučný"/>
    <w:basedOn w:val="Normln"/>
    <w:rsid w:val="0030688E"/>
    <w:pPr>
      <w:numPr>
        <w:numId w:val="5"/>
      </w:numPr>
      <w:spacing w:before="240" w:after="120" w:line="280" w:lineRule="exact"/>
      <w:ind w:right="142"/>
      <w:jc w:val="both"/>
    </w:pPr>
    <w:rPr>
      <w:rFonts w:ascii="Arial" w:eastAsia="Times New Roman" w:hAnsi="Arial" w:cs="Times New Roman"/>
      <w:b/>
      <w:szCs w:val="20"/>
      <w:lang w:eastAsia="cs-CZ"/>
    </w:rPr>
  </w:style>
  <w:style w:type="paragraph" w:customStyle="1" w:styleId="TMslovanodstavec2rove">
    <w:name w:val="TM_Číslovaný_odstavec_2.úroveň"/>
    <w:basedOn w:val="TMslovanodstavectun"/>
    <w:rsid w:val="0030688E"/>
    <w:pPr>
      <w:numPr>
        <w:ilvl w:val="1"/>
      </w:numPr>
      <w:tabs>
        <w:tab w:val="clear" w:pos="3196"/>
        <w:tab w:val="num" w:pos="360"/>
      </w:tabs>
      <w:spacing w:before="120"/>
      <w:ind w:left="360"/>
    </w:pPr>
    <w:rPr>
      <w:b w:val="0"/>
    </w:rPr>
  </w:style>
  <w:style w:type="paragraph" w:customStyle="1" w:styleId="cpNormal1">
    <w:name w:val="cp_Normal_1"/>
    <w:basedOn w:val="Normln"/>
    <w:qFormat/>
    <w:rsid w:val="009040E2"/>
    <w:pPr>
      <w:spacing w:after="320" w:line="320" w:lineRule="exact"/>
    </w:pPr>
    <w:rPr>
      <w:rFonts w:ascii="Times New Roman" w:eastAsia="Calibri" w:hAnsi="Times New Roman" w:cs="Times New Roman"/>
      <w:sz w:val="22"/>
    </w:rPr>
  </w:style>
  <w:style w:type="character" w:styleId="Nevyeenzmnka">
    <w:name w:val="Unresolved Mention"/>
    <w:basedOn w:val="Standardnpsmoodstavce"/>
    <w:uiPriority w:val="99"/>
    <w:unhideWhenUsed/>
    <w:rsid w:val="004E1069"/>
    <w:rPr>
      <w:color w:val="605E5C"/>
      <w:shd w:val="clear" w:color="auto" w:fill="E1DFDD"/>
    </w:rPr>
  </w:style>
  <w:style w:type="character" w:styleId="Sledovanodkaz">
    <w:name w:val="FollowedHyperlink"/>
    <w:basedOn w:val="Standardnpsmoodstavce"/>
    <w:uiPriority w:val="99"/>
    <w:semiHidden/>
    <w:unhideWhenUsed/>
    <w:rsid w:val="00274DC5"/>
    <w:rPr>
      <w:color w:val="800080" w:themeColor="followedHyperlink"/>
      <w:u w:val="single"/>
    </w:rPr>
  </w:style>
  <w:style w:type="paragraph" w:styleId="Revize">
    <w:name w:val="Revision"/>
    <w:hidden/>
    <w:uiPriority w:val="99"/>
    <w:semiHidden/>
    <w:rsid w:val="00D23451"/>
    <w:pPr>
      <w:spacing w:after="0" w:line="240" w:lineRule="auto"/>
    </w:pPr>
    <w:rPr>
      <w:rFonts w:ascii="Verdana" w:hAnsi="Verdana"/>
      <w:sz w:val="18"/>
    </w:rPr>
  </w:style>
  <w:style w:type="paragraph" w:customStyle="1" w:styleId="4DNormln">
    <w:name w:val="4D Normální"/>
    <w:link w:val="4DNormlnChar"/>
    <w:uiPriority w:val="99"/>
    <w:rsid w:val="000059E9"/>
    <w:pPr>
      <w:spacing w:after="0" w:line="240" w:lineRule="auto"/>
    </w:pPr>
    <w:rPr>
      <w:rFonts w:ascii="Arial" w:eastAsia="Calibri" w:hAnsi="Arial" w:cs="Arial"/>
      <w:sz w:val="20"/>
      <w:szCs w:val="20"/>
      <w:lang w:eastAsia="cs-CZ"/>
    </w:rPr>
  </w:style>
  <w:style w:type="character" w:customStyle="1" w:styleId="4DNormlnChar">
    <w:name w:val="4D Normální Char"/>
    <w:basedOn w:val="Standardnpsmoodstavce"/>
    <w:link w:val="4DNormln"/>
    <w:uiPriority w:val="99"/>
    <w:locked/>
    <w:rsid w:val="000059E9"/>
    <w:rPr>
      <w:rFonts w:ascii="Arial" w:eastAsia="Calibri" w:hAnsi="Arial" w:cs="Arial"/>
      <w:sz w:val="20"/>
      <w:szCs w:val="20"/>
      <w:lang w:eastAsia="cs-CZ"/>
    </w:rPr>
  </w:style>
  <w:style w:type="character" w:customStyle="1" w:styleId="normaltextrun">
    <w:name w:val="normaltextrun"/>
    <w:basedOn w:val="Standardnpsmoodstavce"/>
    <w:rsid w:val="00661743"/>
  </w:style>
  <w:style w:type="character" w:customStyle="1" w:styleId="OdstavecseseznamemChar">
    <w:name w:val="Odstavec se seznamem Char"/>
    <w:aliases w:val="Bullet Number Char,A-Odrážky1 Char,Table of contents numbered Char,Bullet List Char,FooterText Char,numbered Char,Paragraphe de liste1 Char,Bulletr List Paragraph Char,列出段落 Char,列出段落1 Char,List Paragraph2 Char,Listeafsnit1 Char"/>
    <w:link w:val="Odstavecseseznamem"/>
    <w:uiPriority w:val="34"/>
    <w:qFormat/>
    <w:locked/>
    <w:rsid w:val="00972F72"/>
    <w:rPr>
      <w:rFonts w:ascii="Verdana" w:hAnsi="Verdana"/>
      <w:sz w:val="18"/>
    </w:rPr>
  </w:style>
  <w:style w:type="character" w:styleId="Zmnka">
    <w:name w:val="Mention"/>
    <w:basedOn w:val="Standardnpsmoodstavce"/>
    <w:uiPriority w:val="99"/>
    <w:unhideWhenUsed/>
    <w:rsid w:val="00F474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83780">
      <w:bodyDiv w:val="1"/>
      <w:marLeft w:val="0"/>
      <w:marRight w:val="0"/>
      <w:marTop w:val="0"/>
      <w:marBottom w:val="0"/>
      <w:divBdr>
        <w:top w:val="none" w:sz="0" w:space="0" w:color="auto"/>
        <w:left w:val="none" w:sz="0" w:space="0" w:color="auto"/>
        <w:bottom w:val="none" w:sz="0" w:space="0" w:color="auto"/>
        <w:right w:val="none" w:sz="0" w:space="0" w:color="auto"/>
      </w:divBdr>
    </w:div>
    <w:div w:id="471138609">
      <w:bodyDiv w:val="1"/>
      <w:marLeft w:val="0"/>
      <w:marRight w:val="0"/>
      <w:marTop w:val="0"/>
      <w:marBottom w:val="0"/>
      <w:divBdr>
        <w:top w:val="none" w:sz="0" w:space="0" w:color="auto"/>
        <w:left w:val="none" w:sz="0" w:space="0" w:color="auto"/>
        <w:bottom w:val="none" w:sz="0" w:space="0" w:color="auto"/>
        <w:right w:val="none" w:sz="0" w:space="0" w:color="auto"/>
      </w:divBdr>
    </w:div>
    <w:div w:id="714813254">
      <w:bodyDiv w:val="1"/>
      <w:marLeft w:val="0"/>
      <w:marRight w:val="0"/>
      <w:marTop w:val="0"/>
      <w:marBottom w:val="0"/>
      <w:divBdr>
        <w:top w:val="none" w:sz="0" w:space="0" w:color="auto"/>
        <w:left w:val="none" w:sz="0" w:space="0" w:color="auto"/>
        <w:bottom w:val="none" w:sz="0" w:space="0" w:color="auto"/>
        <w:right w:val="none" w:sz="0" w:space="0" w:color="auto"/>
      </w:divBdr>
    </w:div>
    <w:div w:id="898250638">
      <w:bodyDiv w:val="1"/>
      <w:marLeft w:val="0"/>
      <w:marRight w:val="0"/>
      <w:marTop w:val="0"/>
      <w:marBottom w:val="0"/>
      <w:divBdr>
        <w:top w:val="none" w:sz="0" w:space="0" w:color="auto"/>
        <w:left w:val="none" w:sz="0" w:space="0" w:color="auto"/>
        <w:bottom w:val="none" w:sz="0" w:space="0" w:color="auto"/>
        <w:right w:val="none" w:sz="0" w:space="0" w:color="auto"/>
      </w:divBdr>
    </w:div>
    <w:div w:id="1204175532">
      <w:bodyDiv w:val="1"/>
      <w:marLeft w:val="0"/>
      <w:marRight w:val="0"/>
      <w:marTop w:val="0"/>
      <w:marBottom w:val="0"/>
      <w:divBdr>
        <w:top w:val="none" w:sz="0" w:space="0" w:color="auto"/>
        <w:left w:val="none" w:sz="0" w:space="0" w:color="auto"/>
        <w:bottom w:val="none" w:sz="0" w:space="0" w:color="auto"/>
        <w:right w:val="none" w:sz="0" w:space="0" w:color="auto"/>
      </w:divBdr>
    </w:div>
    <w:div w:id="1446004507">
      <w:bodyDiv w:val="1"/>
      <w:marLeft w:val="0"/>
      <w:marRight w:val="0"/>
      <w:marTop w:val="0"/>
      <w:marBottom w:val="0"/>
      <w:divBdr>
        <w:top w:val="none" w:sz="0" w:space="0" w:color="auto"/>
        <w:left w:val="none" w:sz="0" w:space="0" w:color="auto"/>
        <w:bottom w:val="none" w:sz="0" w:space="0" w:color="auto"/>
        <w:right w:val="none" w:sz="0" w:space="0" w:color="auto"/>
      </w:divBdr>
    </w:div>
    <w:div w:id="1719889710">
      <w:bodyDiv w:val="1"/>
      <w:marLeft w:val="0"/>
      <w:marRight w:val="0"/>
      <w:marTop w:val="0"/>
      <w:marBottom w:val="0"/>
      <w:divBdr>
        <w:top w:val="none" w:sz="0" w:space="0" w:color="auto"/>
        <w:left w:val="none" w:sz="0" w:space="0" w:color="auto"/>
        <w:bottom w:val="none" w:sz="0" w:space="0" w:color="auto"/>
        <w:right w:val="none" w:sz="0" w:space="0" w:color="auto"/>
      </w:divBdr>
    </w:div>
    <w:div w:id="1899705773">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8.xml"/><Relationship Id="rId39" Type="http://schemas.openxmlformats.org/officeDocument/2006/relationships/footer" Target="footer13.xml"/><Relationship Id="rId21" Type="http://schemas.openxmlformats.org/officeDocument/2006/relationships/footer" Target="footer4.xml"/><Relationship Id="rId34" Type="http://schemas.openxmlformats.org/officeDocument/2006/relationships/footer" Target="footer11.xml"/><Relationship Id="rId42" Type="http://schemas.openxmlformats.org/officeDocument/2006/relationships/footer" Target="footer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css.cz" TargetMode="External"/><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eader" Target="header1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54dfcb-b22d-4978-ad1a-b38874726af5" xsi:nil="true"/>
    <lcf76f155ced4ddcb4097134ff3c332f xmlns="26d30beb-695e-4674-8a46-4b151b5e3f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EE33F77D0066444980D9A10863E5CC8" ma:contentTypeVersion="11" ma:contentTypeDescription="Vytvoří nový dokument" ma:contentTypeScope="" ma:versionID="0a32111693096fd0119443655d771fc6">
  <xsd:schema xmlns:xsd="http://www.w3.org/2001/XMLSchema" xmlns:xs="http://www.w3.org/2001/XMLSchema" xmlns:p="http://schemas.microsoft.com/office/2006/metadata/properties" xmlns:ns2="26d30beb-695e-4674-8a46-4b151b5e3f30" xmlns:ns3="b954dfcb-b22d-4978-ad1a-b38874726af5" targetNamespace="http://schemas.microsoft.com/office/2006/metadata/properties" ma:root="true" ma:fieldsID="ba151dfd1d10178aec4fe7daf6ee5d5a" ns2:_="" ns3:_="">
    <xsd:import namespace="26d30beb-695e-4674-8a46-4b151b5e3f30"/>
    <xsd:import namespace="b954dfcb-b22d-4978-ad1a-b38874726a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30beb-695e-4674-8a46-4b151b5e3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54dfcb-b22d-4978-ad1a-b38874726a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3f09a4-acda-40ec-bac9-6ab47a0441d0}" ma:internalName="TaxCatchAll" ma:showField="CatchAllData" ma:web="b954dfcb-b22d-4978-ad1a-b38874726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44F92-A7A9-41A8-AF4A-DE188A03DC71}">
  <ds:schemaRefs>
    <ds:schemaRef ds:uri="http://schemas.openxmlformats.org/officeDocument/2006/bibliography"/>
  </ds:schemaRefs>
</ds:datastoreItem>
</file>

<file path=customXml/itemProps2.xml><?xml version="1.0" encoding="utf-8"?>
<ds:datastoreItem xmlns:ds="http://schemas.openxmlformats.org/officeDocument/2006/customXml" ds:itemID="{2E022813-3625-4953-A832-7AB6F12FB82F}">
  <ds:schemaRefs>
    <ds:schemaRef ds:uri="http://schemas.microsoft.com/sharepoint/v3/contenttype/forms"/>
  </ds:schemaRefs>
</ds:datastoreItem>
</file>

<file path=customXml/itemProps3.xml><?xml version="1.0" encoding="utf-8"?>
<ds:datastoreItem xmlns:ds="http://schemas.openxmlformats.org/officeDocument/2006/customXml" ds:itemID="{E998FECF-E505-4FB1-B1B8-E153D808A2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5CA7E8-FCFC-4F6A-9938-19F26DB26A29}"/>
</file>

<file path=docProps/app.xml><?xml version="1.0" encoding="utf-8"?>
<Properties xmlns="http://schemas.openxmlformats.org/officeDocument/2006/extended-properties" xmlns:vt="http://schemas.openxmlformats.org/officeDocument/2006/docPropsVTypes">
  <Template>Normal</Template>
  <TotalTime>55</TotalTime>
  <Pages>18</Pages>
  <Words>7112</Words>
  <Characters>41967</Characters>
  <Application>Microsoft Office Word</Application>
  <DocSecurity>0</DocSecurity>
  <Lines>349</Lines>
  <Paragraphs>97</Paragraphs>
  <ScaleCrop>false</ScaleCrop>
  <Company>Hewlett-Packard Company</Company>
  <LinksUpToDate>false</LinksUpToDate>
  <CharactersWithSpaces>48982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dc:description/>
  <cp:lastModifiedBy>Drábek Jiří</cp:lastModifiedBy>
  <cp:revision>74</cp:revision>
  <cp:lastPrinted>2023-03-13T12:52:00Z</cp:lastPrinted>
  <dcterms:created xsi:type="dcterms:W3CDTF">2022-12-13T12:53:00Z</dcterms:created>
  <dcterms:modified xsi:type="dcterms:W3CDTF">2025-04-14T08:10:00Z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0x010100DEE33F77D0066444980D9A10863E5CC8</vt:lpwstr>
  </property>
  <property fmtid="{D5CDD505-2E9C-101B-9397-08002B2CF9AE}" pid="3" name="Order">
    <vt:r8>48600</vt:r8>
  </property>
  <property fmtid="{D5CDD505-2E9C-101B-9397-08002B2CF9AE}" pid="4" name="ClassificationContentMarkingHeaderShapeIds">
    <vt:lpwstr>194a4821,308e4176,4e7378ed,48cf209d,ea6ce69,70f73db4,244ca4b6,501c110c,6fffe866,6ce9bdd0,3f98c6a4,176652cc,10144178,720b56e1,6fdea8c9,79d37928,1121503e</vt:lpwstr>
  </property>
  <property fmtid="{D5CDD505-2E9C-101B-9397-08002B2CF9AE}" pid="5" name="ClassificationContentMarkingHeaderFontProps">
    <vt:lpwstr>#ffc000,12,Verdana</vt:lpwstr>
  </property>
  <property fmtid="{D5CDD505-2E9C-101B-9397-08002B2CF9AE}" pid="6" name="ClassificationContentMarkingHeaderText">
    <vt:lpwstr>TLP:AMBER		</vt:lpwstr>
  </property>
  <property fmtid="{D5CDD505-2E9C-101B-9397-08002B2CF9AE}" pid="7" name="ClassificationContentMarkingFooterShapeIds">
    <vt:lpwstr>1b,1e,21,24,71528891,32e2521b,39bf2cae,54eb6581,7e5d5dc8,3193c3c7,6b97b33c,7aaf78ad,796fe94b,7c3ebac2,7e1f1891,74ff865c,16ab61ca,283f5c0e,63cd9929</vt:lpwstr>
  </property>
  <property fmtid="{D5CDD505-2E9C-101B-9397-08002B2CF9AE}" pid="8" name="ClassificationContentMarkingFooterFontProps">
    <vt:lpwstr>#ffc000,12,Verdana</vt:lpwstr>
  </property>
  <property fmtid="{D5CDD505-2E9C-101B-9397-08002B2CF9AE}" pid="9" name="ClassificationContentMarkingFooterText">
    <vt:lpwstr>TLP:AMBER		</vt:lpwstr>
  </property>
  <property fmtid="{D5CDD505-2E9C-101B-9397-08002B2CF9AE}" pid="10" name="MSIP_Label_22c5d95a-8ae7-458f-9507-70e0cc24520d_Enabled">
    <vt:lpwstr>true</vt:lpwstr>
  </property>
  <property fmtid="{D5CDD505-2E9C-101B-9397-08002B2CF9AE}" pid="11" name="MSIP_Label_22c5d95a-8ae7-458f-9507-70e0cc24520d_SetDate">
    <vt:lpwstr>2025-04-11T15:05:00Z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55752e8d-d9f0-459f-b3aa-622338341875</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ies>
</file>