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6FA2" w14:textId="77777777" w:rsidR="009A6957" w:rsidRPr="00093277" w:rsidRDefault="009A6957" w:rsidP="004A58ED">
      <w:pPr>
        <w:spacing w:after="120"/>
        <w:jc w:val="center"/>
        <w:rPr>
          <w:rFonts w:cs="Times New Roman"/>
          <w:b/>
          <w:sz w:val="28"/>
          <w:szCs w:val="28"/>
        </w:rPr>
      </w:pPr>
      <w:r w:rsidRPr="00093277">
        <w:rPr>
          <w:rFonts w:cs="Times New Roman"/>
          <w:b/>
          <w:sz w:val="28"/>
          <w:szCs w:val="28"/>
        </w:rPr>
        <w:t>Shrnutí výsledků předběžné tržní konzultace</w:t>
      </w:r>
    </w:p>
    <w:p w14:paraId="5B604EF9" w14:textId="77777777" w:rsidR="00FD4A14" w:rsidRPr="00093277" w:rsidRDefault="00FD4A14" w:rsidP="004A58ED">
      <w:pPr>
        <w:pStyle w:val="Default"/>
        <w:spacing w:before="120"/>
        <w:jc w:val="center"/>
        <w:rPr>
          <w:rFonts w:asciiTheme="minorHAnsi" w:hAnsiTheme="minorHAnsi" w:cs="Arial"/>
          <w:b/>
          <w:bCs/>
        </w:rPr>
      </w:pPr>
      <w:r w:rsidRPr="00093277">
        <w:rPr>
          <w:rFonts w:asciiTheme="minorHAnsi" w:hAnsiTheme="minorHAnsi" w:cs="Arial"/>
          <w:b/>
          <w:bCs/>
        </w:rPr>
        <w:t>konané k veřejné zakázce</w:t>
      </w:r>
    </w:p>
    <w:p w14:paraId="18C29E58" w14:textId="2362AC70" w:rsidR="00FD4A14" w:rsidRPr="00093277" w:rsidRDefault="00FD4A14" w:rsidP="004A58ED">
      <w:pPr>
        <w:pStyle w:val="Default"/>
        <w:spacing w:before="120"/>
        <w:jc w:val="center"/>
        <w:rPr>
          <w:rFonts w:asciiTheme="minorHAnsi" w:hAnsiTheme="minorHAnsi" w:cs="Arial"/>
          <w:b/>
          <w:bCs/>
        </w:rPr>
      </w:pPr>
      <w:r w:rsidRPr="00093277">
        <w:rPr>
          <w:rFonts w:asciiTheme="minorHAnsi" w:hAnsiTheme="minorHAnsi" w:cs="Arial"/>
          <w:b/>
          <w:bCs/>
        </w:rPr>
        <w:t>„</w:t>
      </w:r>
      <w:r w:rsidR="00C5710B" w:rsidRPr="00C5710B">
        <w:rPr>
          <w:rFonts w:asciiTheme="minorHAnsi" w:hAnsiTheme="minorHAnsi" w:cs="Arial"/>
          <w:b/>
        </w:rPr>
        <w:t>Společný nákup výpočetní techniky 2025</w:t>
      </w:r>
      <w:r w:rsidRPr="00093277">
        <w:rPr>
          <w:rFonts w:asciiTheme="minorHAnsi" w:hAnsiTheme="minorHAnsi" w:cs="Arial"/>
          <w:b/>
        </w:rPr>
        <w:t>“</w:t>
      </w:r>
      <w:r w:rsidR="003A2AD9">
        <w:rPr>
          <w:rFonts w:asciiTheme="minorHAnsi" w:hAnsiTheme="minorHAnsi" w:cs="Arial"/>
          <w:b/>
        </w:rPr>
        <w:t xml:space="preserve"> (Dynamický nákupní systém na prostředky ICT v resortu Ministerstva financí – Výzva </w:t>
      </w:r>
      <w:r w:rsidR="00C5710B">
        <w:rPr>
          <w:rFonts w:asciiTheme="minorHAnsi" w:hAnsiTheme="minorHAnsi" w:cs="Arial"/>
          <w:b/>
        </w:rPr>
        <w:t>14</w:t>
      </w:r>
      <w:r w:rsidR="005E793B">
        <w:rPr>
          <w:rFonts w:asciiTheme="minorHAnsi" w:hAnsiTheme="minorHAnsi" w:cs="Arial"/>
          <w:b/>
        </w:rPr>
        <w:t>-202</w:t>
      </w:r>
      <w:r w:rsidR="00C5710B">
        <w:rPr>
          <w:rFonts w:asciiTheme="minorHAnsi" w:hAnsiTheme="minorHAnsi" w:cs="Arial"/>
          <w:b/>
        </w:rPr>
        <w:t>5</w:t>
      </w:r>
      <w:r w:rsidR="003A2AD9">
        <w:rPr>
          <w:rFonts w:asciiTheme="minorHAnsi" w:hAnsiTheme="minorHAnsi" w:cs="Arial"/>
          <w:b/>
        </w:rPr>
        <w:t>)</w:t>
      </w:r>
    </w:p>
    <w:p w14:paraId="7D41616B" w14:textId="77777777" w:rsidR="0004376D" w:rsidRPr="006C1E47" w:rsidRDefault="007A7081" w:rsidP="004A58ED">
      <w:pPr>
        <w:spacing w:before="360" w:after="0"/>
        <w:rPr>
          <w:rFonts w:cs="Arial"/>
        </w:rPr>
      </w:pPr>
      <w:r w:rsidRPr="006C1E47">
        <w:rPr>
          <w:rFonts w:cs="Arial"/>
          <w:b/>
        </w:rPr>
        <w:t>Centrální zadavatel:</w:t>
      </w:r>
      <w:r w:rsidRPr="006C1E47">
        <w:rPr>
          <w:rFonts w:cs="Arial"/>
        </w:rPr>
        <w:t xml:space="preserve"> </w:t>
      </w:r>
      <w:r w:rsidR="009A6957" w:rsidRPr="006C1E47">
        <w:rPr>
          <w:rFonts w:cs="Arial"/>
          <w:b/>
        </w:rPr>
        <w:t>Č</w:t>
      </w:r>
      <w:r w:rsidRPr="006C1E47">
        <w:rPr>
          <w:rFonts w:cs="Arial"/>
          <w:b/>
        </w:rPr>
        <w:t>eská republika – Ministerstvo financí</w:t>
      </w:r>
      <w:r w:rsidRPr="006C1E47">
        <w:rPr>
          <w:rFonts w:cs="Arial"/>
        </w:rPr>
        <w:br/>
        <w:t>IČO:</w:t>
      </w:r>
      <w:r w:rsidRPr="006C1E47">
        <w:rPr>
          <w:rFonts w:cs="Arial"/>
          <w:bCs/>
        </w:rPr>
        <w:t xml:space="preserve"> </w:t>
      </w:r>
      <w:r w:rsidRPr="006C1E47">
        <w:rPr>
          <w:rFonts w:cs="Arial"/>
        </w:rPr>
        <w:t>00006947</w:t>
      </w:r>
    </w:p>
    <w:p w14:paraId="504342B3" w14:textId="77777777" w:rsidR="007A7081" w:rsidRPr="006C1E47" w:rsidRDefault="007A7081" w:rsidP="004A58ED">
      <w:pPr>
        <w:spacing w:after="120"/>
        <w:rPr>
          <w:rFonts w:cs="Arial"/>
        </w:rPr>
      </w:pPr>
      <w:r w:rsidRPr="006C1E47">
        <w:rPr>
          <w:rFonts w:cs="Arial"/>
        </w:rPr>
        <w:t>Sídlo: Letenská 525/15, 118 10 Praha 1</w:t>
      </w:r>
    </w:p>
    <w:p w14:paraId="3F62BE8B" w14:textId="7D6756CB" w:rsidR="00006FF6" w:rsidRPr="006C1E47" w:rsidRDefault="00530FC4" w:rsidP="00530FC4">
      <w:pPr>
        <w:spacing w:before="480"/>
        <w:jc w:val="both"/>
        <w:rPr>
          <w:rFonts w:cs="Arial"/>
        </w:rPr>
      </w:pPr>
      <w:r w:rsidRPr="006C1E47">
        <w:rPr>
          <w:rFonts w:cs="Arial"/>
        </w:rPr>
        <w:t>Předběžná tržní</w:t>
      </w:r>
      <w:r w:rsidR="00A676EC" w:rsidRPr="006C1E47">
        <w:rPr>
          <w:rFonts w:cs="Arial"/>
        </w:rPr>
        <w:t xml:space="preserve"> konzultace byla zahájena dne </w:t>
      </w:r>
      <w:r w:rsidR="005E793B" w:rsidRPr="006C1E47">
        <w:rPr>
          <w:rFonts w:cs="Arial"/>
        </w:rPr>
        <w:t>1</w:t>
      </w:r>
      <w:r w:rsidR="00C5710B">
        <w:rPr>
          <w:rFonts w:cs="Arial"/>
        </w:rPr>
        <w:t>0</w:t>
      </w:r>
      <w:r w:rsidR="005E793B" w:rsidRPr="006C1E47">
        <w:rPr>
          <w:rFonts w:cs="Arial"/>
        </w:rPr>
        <w:t xml:space="preserve">. </w:t>
      </w:r>
      <w:r w:rsidR="00C5710B">
        <w:rPr>
          <w:rFonts w:cs="Arial"/>
        </w:rPr>
        <w:t>4</w:t>
      </w:r>
      <w:r w:rsidR="005E793B" w:rsidRPr="006C1E47">
        <w:rPr>
          <w:rFonts w:cs="Arial"/>
        </w:rPr>
        <w:t xml:space="preserve">. </w:t>
      </w:r>
      <w:r w:rsidR="00175D74" w:rsidRPr="006C1E47">
        <w:rPr>
          <w:rFonts w:cs="Arial"/>
        </w:rPr>
        <w:t xml:space="preserve">2024 </w:t>
      </w:r>
      <w:r w:rsidR="00A676EC" w:rsidRPr="006C1E47">
        <w:rPr>
          <w:rFonts w:cs="Arial"/>
        </w:rPr>
        <w:t>v</w:t>
      </w:r>
      <w:r w:rsidR="00C5710B">
        <w:rPr>
          <w:rFonts w:cs="Arial"/>
        </w:rPr>
        <w:t>e </w:t>
      </w:r>
      <w:r w:rsidR="00A676EC" w:rsidRPr="006C1E47">
        <w:rPr>
          <w:rFonts w:cs="Arial"/>
        </w:rPr>
        <w:t>1</w:t>
      </w:r>
      <w:r w:rsidR="00C5710B">
        <w:rPr>
          <w:rFonts w:cs="Arial"/>
        </w:rPr>
        <w:t>4:01</w:t>
      </w:r>
      <w:r w:rsidRPr="006C1E47">
        <w:rPr>
          <w:rFonts w:cs="Arial"/>
        </w:rPr>
        <w:t xml:space="preserve"> hodin odesláním elektronické zprávy prostřednictvím elektronického nástroje E-ZAK všem dodavatelům </w:t>
      </w:r>
      <w:r w:rsidR="005E793B" w:rsidRPr="006C1E47">
        <w:rPr>
          <w:rFonts w:cs="Arial"/>
        </w:rPr>
        <w:t>za</w:t>
      </w:r>
      <w:r w:rsidRPr="006C1E47">
        <w:rPr>
          <w:rFonts w:cs="Arial"/>
        </w:rPr>
        <w:t>řazeným v dynamickém nákupním systému s názvem „Dynamický nákupní systém na prostředky ICT v resortu Ministerstva financí</w:t>
      </w:r>
      <w:r w:rsidR="00A676EC" w:rsidRPr="006C1E47">
        <w:rPr>
          <w:rFonts w:cs="Arial"/>
        </w:rPr>
        <w:t>“</w:t>
      </w:r>
      <w:r w:rsidR="002A7E64" w:rsidRPr="006C1E47">
        <w:rPr>
          <w:rFonts w:cs="Arial"/>
        </w:rPr>
        <w:t xml:space="preserve"> (dále též „DNS ICT MF“)</w:t>
      </w:r>
      <w:r w:rsidR="00552A57" w:rsidRPr="006C1E47">
        <w:rPr>
          <w:rFonts w:cs="Arial"/>
        </w:rPr>
        <w:t xml:space="preserve">. </w:t>
      </w:r>
    </w:p>
    <w:p w14:paraId="4A34BB74" w14:textId="0FDF9206" w:rsidR="007A7081" w:rsidRPr="006C1E47" w:rsidRDefault="0004376D" w:rsidP="00404A7E">
      <w:pPr>
        <w:spacing w:before="480"/>
        <w:jc w:val="both"/>
        <w:rPr>
          <w:rFonts w:cs="Arial"/>
          <w:b/>
        </w:rPr>
      </w:pPr>
      <w:r w:rsidRPr="006C1E47">
        <w:rPr>
          <w:rFonts w:cs="Arial"/>
          <w:b/>
        </w:rPr>
        <w:t>Předběžné</w:t>
      </w:r>
      <w:r w:rsidR="00495AC9" w:rsidRPr="006C1E47">
        <w:rPr>
          <w:rFonts w:cs="Arial"/>
          <w:b/>
        </w:rPr>
        <w:t xml:space="preserve"> tržní konzultace se účastnili níže uvedení dodavatelé</w:t>
      </w:r>
      <w:r w:rsidR="00FE7979">
        <w:rPr>
          <w:rFonts w:cs="Arial"/>
          <w:b/>
        </w:rPr>
        <w:t>:</w:t>
      </w:r>
    </w:p>
    <w:p w14:paraId="64082CA0" w14:textId="77777777" w:rsidR="00997AFA" w:rsidRPr="006C1E47" w:rsidRDefault="00997AFA" w:rsidP="00283C0D">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DATECO, s.r.o.</w:t>
      </w:r>
      <w:r w:rsidRPr="006C1E47">
        <w:rPr>
          <w:rFonts w:cstheme="minorHAnsi"/>
        </w:rPr>
        <w:br/>
        <w:t xml:space="preserve">IČO: </w:t>
      </w:r>
      <w:r w:rsidRPr="006C1E47">
        <w:rPr>
          <w:rFonts w:cstheme="minorHAnsi"/>
        </w:rPr>
        <w:tab/>
      </w:r>
      <w:r w:rsidRPr="006C1E47">
        <w:rPr>
          <w:rStyle w:val="nowrap"/>
          <w:rFonts w:cstheme="minorHAnsi"/>
          <w:bCs/>
        </w:rPr>
        <w:t>25792032</w:t>
      </w:r>
    </w:p>
    <w:p w14:paraId="28A4EE03" w14:textId="77777777" w:rsidR="00997AFA" w:rsidRPr="006C1E47" w:rsidRDefault="00997AFA" w:rsidP="00283C0D">
      <w:pPr>
        <w:spacing w:line="240" w:lineRule="auto"/>
        <w:rPr>
          <w:rFonts w:cstheme="minorHAnsi"/>
        </w:rPr>
      </w:pPr>
      <w:r w:rsidRPr="006C1E47">
        <w:rPr>
          <w:rFonts w:cstheme="minorHAnsi"/>
        </w:rPr>
        <w:t>Sídlo:</w:t>
      </w:r>
      <w:r w:rsidRPr="006C1E47">
        <w:rPr>
          <w:rFonts w:cstheme="minorHAnsi"/>
        </w:rPr>
        <w:tab/>
        <w:t>Koberkova 1061, 198 00 Praha 14</w:t>
      </w:r>
    </w:p>
    <w:p w14:paraId="22DFD352" w14:textId="77777777" w:rsidR="003A360D" w:rsidRPr="006C1E47" w:rsidRDefault="00061CFE" w:rsidP="00283C0D">
      <w:pPr>
        <w:spacing w:after="0" w:line="240" w:lineRule="auto"/>
        <w:rPr>
          <w:rFonts w:cs="Arial"/>
        </w:rPr>
      </w:pPr>
      <w:r w:rsidRPr="006C1E47">
        <w:rPr>
          <w:rFonts w:cs="Arial"/>
        </w:rPr>
        <w:t xml:space="preserve">Název: </w:t>
      </w:r>
      <w:r w:rsidR="003F04F4" w:rsidRPr="006C1E47">
        <w:rPr>
          <w:rFonts w:cs="Arial"/>
        </w:rPr>
        <w:tab/>
      </w:r>
      <w:r w:rsidRPr="006C1E47">
        <w:rPr>
          <w:rFonts w:cs="Arial"/>
          <w:b/>
        </w:rPr>
        <w:t>XANADU a.s.</w:t>
      </w:r>
      <w:r w:rsidR="003A360D" w:rsidRPr="006C1E47">
        <w:rPr>
          <w:rFonts w:cs="Arial"/>
        </w:rPr>
        <w:br/>
        <w:t xml:space="preserve">IČO: </w:t>
      </w:r>
      <w:r w:rsidR="003F04F4" w:rsidRPr="006C1E47">
        <w:rPr>
          <w:rFonts w:cs="Arial"/>
        </w:rPr>
        <w:tab/>
      </w:r>
      <w:r w:rsidRPr="006C1E47">
        <w:rPr>
          <w:rFonts w:cs="Arial"/>
        </w:rPr>
        <w:t>14498138</w:t>
      </w:r>
    </w:p>
    <w:p w14:paraId="7FBAAE27" w14:textId="77777777" w:rsidR="003A360D" w:rsidRPr="006C1E47" w:rsidRDefault="003A360D" w:rsidP="00283C0D">
      <w:pPr>
        <w:spacing w:line="240" w:lineRule="auto"/>
        <w:rPr>
          <w:rFonts w:cs="Arial"/>
        </w:rPr>
      </w:pPr>
      <w:r w:rsidRPr="006C1E47">
        <w:rPr>
          <w:rFonts w:cs="Arial"/>
        </w:rPr>
        <w:t xml:space="preserve">Sídlo: </w:t>
      </w:r>
      <w:r w:rsidR="003F04F4" w:rsidRPr="006C1E47">
        <w:rPr>
          <w:rFonts w:cs="Arial"/>
        </w:rPr>
        <w:tab/>
      </w:r>
      <w:r w:rsidR="00061CFE" w:rsidRPr="006C1E47">
        <w:rPr>
          <w:rFonts w:cs="Arial"/>
        </w:rPr>
        <w:t>Praha 10, Záběhlice, Žirovnická 2389/</w:t>
      </w:r>
      <w:proofErr w:type="gramStart"/>
      <w:r w:rsidR="00061CFE" w:rsidRPr="006C1E47">
        <w:rPr>
          <w:rFonts w:cs="Arial"/>
        </w:rPr>
        <w:t>1a</w:t>
      </w:r>
      <w:proofErr w:type="gramEnd"/>
    </w:p>
    <w:p w14:paraId="29432F31"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OCC s.r.o.</w:t>
      </w:r>
      <w:r w:rsidRPr="006C1E47">
        <w:rPr>
          <w:rFonts w:cstheme="minorHAnsi"/>
          <w:highlight w:val="yellow"/>
        </w:rPr>
        <w:br/>
      </w:r>
      <w:r w:rsidRPr="006C1E47">
        <w:rPr>
          <w:rFonts w:cstheme="minorHAnsi"/>
        </w:rPr>
        <w:t xml:space="preserve">IČO: </w:t>
      </w:r>
      <w:r w:rsidRPr="006C1E47">
        <w:rPr>
          <w:rFonts w:cstheme="minorHAnsi"/>
        </w:rPr>
        <w:tab/>
        <w:t>27970922</w:t>
      </w:r>
    </w:p>
    <w:p w14:paraId="11762BD7" w14:textId="77777777" w:rsidR="007459DA" w:rsidRDefault="007459DA" w:rsidP="007459DA">
      <w:pPr>
        <w:spacing w:line="240" w:lineRule="auto"/>
        <w:rPr>
          <w:rFonts w:cstheme="minorHAnsi"/>
        </w:rPr>
      </w:pPr>
      <w:r w:rsidRPr="006C1E47">
        <w:rPr>
          <w:rFonts w:cstheme="minorHAnsi"/>
        </w:rPr>
        <w:t>Sídlo:</w:t>
      </w:r>
      <w:r w:rsidRPr="006C1E47">
        <w:rPr>
          <w:rFonts w:cstheme="minorHAnsi"/>
        </w:rPr>
        <w:tab/>
        <w:t>Lidická 198/68, Bolevec, 323 00 Plzeň</w:t>
      </w:r>
    </w:p>
    <w:p w14:paraId="6C92AB6F" w14:textId="77777777" w:rsidR="00CF4125" w:rsidRPr="006C1E47" w:rsidRDefault="00CF4125" w:rsidP="00283C0D">
      <w:pPr>
        <w:spacing w:after="0" w:line="240" w:lineRule="auto"/>
        <w:rPr>
          <w:rFonts w:cstheme="minorHAnsi"/>
        </w:rPr>
      </w:pPr>
      <w:r w:rsidRPr="006C1E47">
        <w:rPr>
          <w:rFonts w:cstheme="minorHAnsi"/>
        </w:rPr>
        <w:t>Název:</w:t>
      </w:r>
      <w:r w:rsidRPr="006C1E47">
        <w:rPr>
          <w:rFonts w:cstheme="minorHAnsi"/>
        </w:rPr>
        <w:tab/>
      </w:r>
      <w:proofErr w:type="spellStart"/>
      <w:r w:rsidRPr="006C1E47">
        <w:rPr>
          <w:rFonts w:cstheme="minorHAnsi"/>
          <w:b/>
        </w:rPr>
        <w:t>Aricoma</w:t>
      </w:r>
      <w:proofErr w:type="spellEnd"/>
      <w:r w:rsidRPr="006C1E47">
        <w:rPr>
          <w:rFonts w:cstheme="minorHAnsi"/>
          <w:b/>
        </w:rPr>
        <w:t xml:space="preserve"> Systems a.s.</w:t>
      </w:r>
      <w:r w:rsidRPr="006C1E47">
        <w:rPr>
          <w:rFonts w:cstheme="minorHAnsi"/>
          <w:highlight w:val="yellow"/>
        </w:rPr>
        <w:br/>
      </w:r>
      <w:r w:rsidRPr="006C1E47">
        <w:rPr>
          <w:rFonts w:cstheme="minorHAnsi"/>
        </w:rPr>
        <w:t xml:space="preserve">IČO: </w:t>
      </w:r>
      <w:r w:rsidRPr="006C1E47">
        <w:rPr>
          <w:rFonts w:cstheme="minorHAnsi"/>
        </w:rPr>
        <w:tab/>
        <w:t>04308697</w:t>
      </w:r>
    </w:p>
    <w:p w14:paraId="51C7A6B4" w14:textId="77777777" w:rsidR="00CF4125" w:rsidRPr="006C1E47" w:rsidRDefault="00CF4125" w:rsidP="00283C0D">
      <w:pPr>
        <w:spacing w:line="240" w:lineRule="auto"/>
        <w:rPr>
          <w:rFonts w:cstheme="minorHAnsi"/>
        </w:rPr>
      </w:pPr>
      <w:r w:rsidRPr="006C1E47">
        <w:rPr>
          <w:rFonts w:cstheme="minorHAnsi"/>
        </w:rPr>
        <w:t>Sídlo:</w:t>
      </w:r>
      <w:r w:rsidRPr="006C1E47">
        <w:rPr>
          <w:rFonts w:cstheme="minorHAnsi"/>
        </w:rPr>
        <w:tab/>
        <w:t>Hornopolní 3322/34, Moravská Ostrava, 702 00 Ostrava</w:t>
      </w:r>
    </w:p>
    <w:p w14:paraId="3E040459" w14:textId="42D68D92" w:rsidR="00283C0D" w:rsidRPr="006C1E47" w:rsidRDefault="00283C0D" w:rsidP="00283C0D">
      <w:pPr>
        <w:spacing w:after="0" w:line="240" w:lineRule="auto"/>
        <w:rPr>
          <w:rFonts w:cs="Arial"/>
          <w:b/>
        </w:rPr>
      </w:pPr>
      <w:r w:rsidRPr="006C1E47">
        <w:rPr>
          <w:rFonts w:cs="Arial"/>
        </w:rPr>
        <w:t xml:space="preserve">Název: </w:t>
      </w:r>
      <w:r w:rsidRPr="006C1E47">
        <w:rPr>
          <w:rFonts w:cs="Arial"/>
        </w:rPr>
        <w:tab/>
      </w:r>
      <w:r w:rsidR="007459DA" w:rsidRPr="007459DA">
        <w:rPr>
          <w:rFonts w:cs="Arial"/>
          <w:b/>
        </w:rPr>
        <w:t>CSF, s.r.o.</w:t>
      </w:r>
    </w:p>
    <w:p w14:paraId="3B27AD17" w14:textId="127C74E1" w:rsidR="00283C0D" w:rsidRPr="006C1E47" w:rsidRDefault="00283C0D" w:rsidP="00283C0D">
      <w:pPr>
        <w:spacing w:after="0" w:line="240" w:lineRule="auto"/>
        <w:rPr>
          <w:rFonts w:cs="Arial"/>
        </w:rPr>
      </w:pPr>
      <w:r w:rsidRPr="006C1E47">
        <w:rPr>
          <w:rFonts w:cs="Arial"/>
        </w:rPr>
        <w:t xml:space="preserve">IČO: </w:t>
      </w:r>
      <w:r w:rsidRPr="006C1E47">
        <w:rPr>
          <w:rFonts w:cs="Arial"/>
        </w:rPr>
        <w:tab/>
      </w:r>
      <w:r w:rsidR="007459DA" w:rsidRPr="007459DA">
        <w:rPr>
          <w:rFonts w:cs="Arial"/>
        </w:rPr>
        <w:t>25289462</w:t>
      </w:r>
    </w:p>
    <w:p w14:paraId="7C280E43" w14:textId="4E2435DB" w:rsidR="00283C0D" w:rsidRDefault="00283C0D" w:rsidP="00283C0D">
      <w:pPr>
        <w:spacing w:after="0" w:line="240" w:lineRule="auto"/>
        <w:rPr>
          <w:rFonts w:cs="Arial"/>
        </w:rPr>
      </w:pPr>
      <w:r w:rsidRPr="006C1E47">
        <w:rPr>
          <w:rFonts w:cs="Arial"/>
        </w:rPr>
        <w:t xml:space="preserve">Sídlo: </w:t>
      </w:r>
      <w:r w:rsidRPr="006C1E47">
        <w:rPr>
          <w:rFonts w:cs="Arial"/>
        </w:rPr>
        <w:tab/>
      </w:r>
      <w:r w:rsidR="007459DA" w:rsidRPr="007459DA">
        <w:rPr>
          <w:rFonts w:cs="Arial"/>
        </w:rPr>
        <w:t>Střelecká 672/14, 500 02 Hradec Králové</w:t>
      </w:r>
    </w:p>
    <w:p w14:paraId="29DA7D42" w14:textId="24FFD592" w:rsidR="00283C0D" w:rsidRDefault="00283C0D" w:rsidP="00283C0D">
      <w:pPr>
        <w:spacing w:line="240" w:lineRule="auto"/>
        <w:rPr>
          <w:rFonts w:cs="Arial"/>
        </w:rPr>
      </w:pPr>
    </w:p>
    <w:p w14:paraId="30721E44" w14:textId="77777777" w:rsidR="00FE7979" w:rsidRDefault="00FE7979" w:rsidP="00283C0D">
      <w:pPr>
        <w:spacing w:line="240" w:lineRule="auto"/>
        <w:rPr>
          <w:rFonts w:cstheme="minorHAnsi"/>
        </w:rPr>
      </w:pPr>
    </w:p>
    <w:p w14:paraId="3E172A0A" w14:textId="77777777" w:rsidR="0000592B" w:rsidRPr="006C1E47" w:rsidRDefault="0000592B" w:rsidP="00283C0D">
      <w:pPr>
        <w:spacing w:after="0" w:line="240" w:lineRule="auto"/>
        <w:jc w:val="both"/>
        <w:rPr>
          <w:rFonts w:cs="Arial"/>
          <w:b/>
        </w:rPr>
      </w:pPr>
      <w:r w:rsidRPr="006C1E47">
        <w:rPr>
          <w:rFonts w:cs="Arial"/>
          <w:b/>
        </w:rPr>
        <w:t>Osobního jednání v rámci Předběžné tržní konzultace se účastnili níže uvedení dodavatelé a zastupovaní výrobci</w:t>
      </w:r>
      <w:r w:rsidR="00E91503" w:rsidRPr="006C1E47">
        <w:rPr>
          <w:rFonts w:cs="Arial"/>
          <w:b/>
        </w:rPr>
        <w:t>:</w:t>
      </w:r>
    </w:p>
    <w:p w14:paraId="19B4A42B" w14:textId="77777777" w:rsidR="0000592B" w:rsidRPr="006C1E47" w:rsidRDefault="0000592B" w:rsidP="00283C0D">
      <w:pPr>
        <w:spacing w:after="0" w:line="240" w:lineRule="auto"/>
        <w:rPr>
          <w:rFonts w:cs="Arial"/>
        </w:rPr>
      </w:pPr>
    </w:p>
    <w:p w14:paraId="420AB3A1" w14:textId="77777777" w:rsidR="0000592B" w:rsidRPr="006C1E47" w:rsidRDefault="0000592B" w:rsidP="00283C0D">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DATECO, s.r.o.</w:t>
      </w:r>
      <w:r w:rsidRPr="006C1E47">
        <w:rPr>
          <w:rFonts w:cstheme="minorHAnsi"/>
        </w:rPr>
        <w:br/>
        <w:t xml:space="preserve">IČO: </w:t>
      </w:r>
      <w:r w:rsidRPr="006C1E47">
        <w:rPr>
          <w:rFonts w:cstheme="minorHAnsi"/>
        </w:rPr>
        <w:tab/>
      </w:r>
      <w:r w:rsidRPr="006C1E47">
        <w:rPr>
          <w:rStyle w:val="nowrap"/>
          <w:rFonts w:cstheme="minorHAnsi"/>
          <w:bCs/>
        </w:rPr>
        <w:t>25792032</w:t>
      </w:r>
    </w:p>
    <w:p w14:paraId="2F99EF32" w14:textId="77777777" w:rsidR="0000592B" w:rsidRPr="006C1E47" w:rsidRDefault="0000592B" w:rsidP="00283C0D">
      <w:pPr>
        <w:spacing w:line="240" w:lineRule="auto"/>
        <w:rPr>
          <w:rFonts w:cstheme="minorHAnsi"/>
        </w:rPr>
      </w:pPr>
      <w:r w:rsidRPr="006C1E47">
        <w:rPr>
          <w:rFonts w:cstheme="minorHAnsi"/>
        </w:rPr>
        <w:t>Sídlo:</w:t>
      </w:r>
      <w:r w:rsidRPr="006C1E47">
        <w:rPr>
          <w:rFonts w:cstheme="minorHAnsi"/>
        </w:rPr>
        <w:tab/>
        <w:t>Koberkova 1061, 198 00 Praha 14</w:t>
      </w:r>
    </w:p>
    <w:p w14:paraId="04449E5C" w14:textId="77777777" w:rsidR="007459DA" w:rsidRPr="006C1E47" w:rsidRDefault="007459DA" w:rsidP="007459DA">
      <w:pPr>
        <w:spacing w:after="0" w:line="240" w:lineRule="auto"/>
        <w:rPr>
          <w:rFonts w:cs="Arial"/>
        </w:rPr>
      </w:pPr>
      <w:r w:rsidRPr="006C1E47">
        <w:rPr>
          <w:rFonts w:cs="Arial"/>
        </w:rPr>
        <w:t xml:space="preserve">Název: </w:t>
      </w:r>
      <w:r w:rsidRPr="006C1E47">
        <w:rPr>
          <w:rFonts w:cs="Arial"/>
        </w:rPr>
        <w:tab/>
      </w:r>
      <w:r w:rsidRPr="007459DA">
        <w:rPr>
          <w:rFonts w:cs="Arial"/>
          <w:b/>
          <w:bCs/>
        </w:rPr>
        <w:t>Acer Czech Republic s.r.o.</w:t>
      </w:r>
    </w:p>
    <w:p w14:paraId="577BE9B7" w14:textId="77777777" w:rsidR="007459DA" w:rsidRPr="006C1E47" w:rsidRDefault="007459DA" w:rsidP="007459DA">
      <w:pPr>
        <w:spacing w:after="0" w:line="240" w:lineRule="auto"/>
        <w:rPr>
          <w:rFonts w:cs="Arial"/>
        </w:rPr>
      </w:pPr>
      <w:r w:rsidRPr="006C1E47">
        <w:rPr>
          <w:rFonts w:cs="Arial"/>
        </w:rPr>
        <w:t xml:space="preserve">IČO: </w:t>
      </w:r>
      <w:r w:rsidRPr="006C1E47">
        <w:rPr>
          <w:rFonts w:cs="Arial"/>
        </w:rPr>
        <w:tab/>
      </w:r>
      <w:r w:rsidRPr="007459DA">
        <w:rPr>
          <w:rFonts w:cs="Arial"/>
        </w:rPr>
        <w:t>26686619</w:t>
      </w:r>
    </w:p>
    <w:p w14:paraId="47C1F775" w14:textId="77777777" w:rsidR="007459DA" w:rsidRPr="006C1E47" w:rsidRDefault="007459DA" w:rsidP="007459DA">
      <w:pPr>
        <w:spacing w:line="240" w:lineRule="auto"/>
        <w:rPr>
          <w:rFonts w:cs="Arial"/>
        </w:rPr>
      </w:pPr>
      <w:r w:rsidRPr="006C1E47">
        <w:rPr>
          <w:rFonts w:cs="Arial"/>
        </w:rPr>
        <w:t xml:space="preserve">Sídlo: </w:t>
      </w:r>
      <w:r w:rsidRPr="006C1E47">
        <w:rPr>
          <w:rFonts w:cs="Arial"/>
        </w:rPr>
        <w:tab/>
      </w:r>
      <w:r w:rsidRPr="007459DA">
        <w:rPr>
          <w:rFonts w:cs="Arial"/>
        </w:rPr>
        <w:t>Praha 4 - Nusle, Na Hřebenech II 1718/10, PSČ 14000</w:t>
      </w:r>
    </w:p>
    <w:p w14:paraId="640C98FA" w14:textId="77777777" w:rsidR="0000592B" w:rsidRPr="006C1E47" w:rsidRDefault="0000592B" w:rsidP="00283C0D">
      <w:pPr>
        <w:spacing w:after="0" w:line="240" w:lineRule="auto"/>
        <w:rPr>
          <w:rFonts w:cs="Arial"/>
        </w:rPr>
      </w:pPr>
      <w:r w:rsidRPr="006C1E47">
        <w:rPr>
          <w:rFonts w:cs="Arial"/>
        </w:rPr>
        <w:lastRenderedPageBreak/>
        <w:t xml:space="preserve">Název: </w:t>
      </w:r>
      <w:r w:rsidRPr="006C1E47">
        <w:rPr>
          <w:rFonts w:cs="Arial"/>
        </w:rPr>
        <w:tab/>
      </w:r>
      <w:r w:rsidRPr="006C1E47">
        <w:rPr>
          <w:rFonts w:cs="Arial"/>
          <w:b/>
        </w:rPr>
        <w:t>XANADU a.s.</w:t>
      </w:r>
      <w:r w:rsidRPr="006C1E47">
        <w:rPr>
          <w:rFonts w:cs="Arial"/>
        </w:rPr>
        <w:br/>
        <w:t xml:space="preserve">IČO: </w:t>
      </w:r>
      <w:r w:rsidRPr="006C1E47">
        <w:rPr>
          <w:rFonts w:cs="Arial"/>
        </w:rPr>
        <w:tab/>
        <w:t>14498138</w:t>
      </w:r>
    </w:p>
    <w:p w14:paraId="5255A07C" w14:textId="77777777" w:rsidR="0000592B" w:rsidRPr="006C1E47" w:rsidRDefault="0000592B" w:rsidP="00283C0D">
      <w:pPr>
        <w:spacing w:line="240" w:lineRule="auto"/>
        <w:rPr>
          <w:rFonts w:cs="Arial"/>
        </w:rPr>
      </w:pPr>
      <w:r w:rsidRPr="006C1E47">
        <w:rPr>
          <w:rFonts w:cs="Arial"/>
        </w:rPr>
        <w:t xml:space="preserve">Sídlo: </w:t>
      </w:r>
      <w:r w:rsidRPr="006C1E47">
        <w:rPr>
          <w:rFonts w:cs="Arial"/>
        </w:rPr>
        <w:tab/>
      </w:r>
      <w:r w:rsidR="00297DFD" w:rsidRPr="006C1E47">
        <w:rPr>
          <w:rFonts w:cs="Arial"/>
        </w:rPr>
        <w:t>Žirovnická 2389/</w:t>
      </w:r>
      <w:proofErr w:type="gramStart"/>
      <w:r w:rsidR="00297DFD" w:rsidRPr="006C1E47">
        <w:rPr>
          <w:rFonts w:cs="Arial"/>
        </w:rPr>
        <w:t>1a</w:t>
      </w:r>
      <w:proofErr w:type="gramEnd"/>
      <w:r w:rsidR="00297DFD" w:rsidRPr="006C1E47">
        <w:rPr>
          <w:rFonts w:cs="Arial"/>
        </w:rPr>
        <w:t>, Záběhlice, 106 00 Praha 10</w:t>
      </w:r>
    </w:p>
    <w:p w14:paraId="115FC1B6" w14:textId="77777777"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 xml:space="preserve">HP </w:t>
      </w:r>
      <w:proofErr w:type="spellStart"/>
      <w:r w:rsidRPr="006C1E47">
        <w:rPr>
          <w:rFonts w:cs="Arial"/>
          <w:b/>
        </w:rPr>
        <w:t>Inc</w:t>
      </w:r>
      <w:proofErr w:type="spellEnd"/>
      <w:r w:rsidRPr="006C1E47">
        <w:rPr>
          <w:rFonts w:cs="Arial"/>
          <w:b/>
        </w:rPr>
        <w:t xml:space="preserve"> Czech Republic s.r.o. </w:t>
      </w:r>
    </w:p>
    <w:p w14:paraId="219712A0"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03208427</w:t>
      </w:r>
    </w:p>
    <w:p w14:paraId="3BB23DBF" w14:textId="77777777" w:rsidR="0000592B" w:rsidRPr="006C1E47"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Za Brumlovkou 1559/5, Michle, 140 00 Praha 4</w:t>
      </w:r>
    </w:p>
    <w:p w14:paraId="3FF79603" w14:textId="77777777" w:rsidR="0000592B" w:rsidRPr="006C1E47" w:rsidRDefault="0000592B" w:rsidP="00283C0D">
      <w:pPr>
        <w:spacing w:after="0" w:line="240" w:lineRule="auto"/>
        <w:rPr>
          <w:rFonts w:cs="Arial"/>
        </w:rPr>
      </w:pPr>
    </w:p>
    <w:p w14:paraId="42E24A78"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OCC s.r.o.</w:t>
      </w:r>
      <w:r w:rsidRPr="006C1E47">
        <w:rPr>
          <w:rFonts w:cstheme="minorHAnsi"/>
          <w:highlight w:val="yellow"/>
        </w:rPr>
        <w:br/>
      </w:r>
      <w:r w:rsidRPr="006C1E47">
        <w:rPr>
          <w:rFonts w:cstheme="minorHAnsi"/>
        </w:rPr>
        <w:t xml:space="preserve">IČO: </w:t>
      </w:r>
      <w:r w:rsidRPr="006C1E47">
        <w:rPr>
          <w:rFonts w:cstheme="minorHAnsi"/>
        </w:rPr>
        <w:tab/>
        <w:t>27970922</w:t>
      </w:r>
    </w:p>
    <w:p w14:paraId="38FF09D4" w14:textId="50712F33" w:rsidR="007459DA" w:rsidRPr="007459DA" w:rsidRDefault="007459DA" w:rsidP="007459DA">
      <w:pPr>
        <w:spacing w:line="240" w:lineRule="auto"/>
        <w:rPr>
          <w:rFonts w:cstheme="minorHAnsi"/>
        </w:rPr>
      </w:pPr>
      <w:r w:rsidRPr="006C1E47">
        <w:rPr>
          <w:rFonts w:cstheme="minorHAnsi"/>
        </w:rPr>
        <w:t>Sídlo:</w:t>
      </w:r>
      <w:r w:rsidRPr="006C1E47">
        <w:rPr>
          <w:rFonts w:cstheme="minorHAnsi"/>
        </w:rPr>
        <w:tab/>
        <w:t>Lidická 198/68, Bolevec, 323 00 Plzeň</w:t>
      </w:r>
    </w:p>
    <w:p w14:paraId="1842D1D3" w14:textId="22051B8F"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Lenovo Technology B.V. organizační složka</w:t>
      </w:r>
    </w:p>
    <w:p w14:paraId="5678523C"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27243869</w:t>
      </w:r>
    </w:p>
    <w:p w14:paraId="60F7A5AE" w14:textId="77777777" w:rsidR="0000592B" w:rsidRPr="006C1E47"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Jankovcova 1603/</w:t>
      </w:r>
      <w:proofErr w:type="gramStart"/>
      <w:r w:rsidRPr="006C1E47">
        <w:rPr>
          <w:rFonts w:cs="Arial"/>
        </w:rPr>
        <w:t>47a</w:t>
      </w:r>
      <w:proofErr w:type="gramEnd"/>
      <w:r w:rsidRPr="006C1E47">
        <w:rPr>
          <w:rFonts w:cs="Arial"/>
        </w:rPr>
        <w:t xml:space="preserve">, Holešovice, 170 00 Praha 7  </w:t>
      </w:r>
    </w:p>
    <w:p w14:paraId="179BF4E8" w14:textId="77777777" w:rsidR="0000592B" w:rsidRPr="006C1E47" w:rsidRDefault="0000592B" w:rsidP="00283C0D">
      <w:pPr>
        <w:spacing w:after="0" w:line="240" w:lineRule="auto"/>
        <w:rPr>
          <w:rFonts w:cs="Arial"/>
        </w:rPr>
      </w:pPr>
    </w:p>
    <w:p w14:paraId="7318E177"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proofErr w:type="spellStart"/>
      <w:r w:rsidRPr="006C1E47">
        <w:rPr>
          <w:rFonts w:cstheme="minorHAnsi"/>
          <w:b/>
        </w:rPr>
        <w:t>Aricoma</w:t>
      </w:r>
      <w:proofErr w:type="spellEnd"/>
      <w:r w:rsidRPr="006C1E47">
        <w:rPr>
          <w:rFonts w:cstheme="minorHAnsi"/>
          <w:b/>
        </w:rPr>
        <w:t xml:space="preserve"> Systems a.s.</w:t>
      </w:r>
      <w:r w:rsidRPr="006C1E47">
        <w:rPr>
          <w:rFonts w:cstheme="minorHAnsi"/>
          <w:highlight w:val="yellow"/>
        </w:rPr>
        <w:br/>
      </w:r>
      <w:r w:rsidRPr="006C1E47">
        <w:rPr>
          <w:rFonts w:cstheme="minorHAnsi"/>
        </w:rPr>
        <w:t xml:space="preserve">IČO: </w:t>
      </w:r>
      <w:r w:rsidRPr="006C1E47">
        <w:rPr>
          <w:rFonts w:cstheme="minorHAnsi"/>
        </w:rPr>
        <w:tab/>
        <w:t>04308697</w:t>
      </w:r>
    </w:p>
    <w:p w14:paraId="1C8E815A" w14:textId="77777777" w:rsidR="007459DA" w:rsidRPr="007459DA" w:rsidRDefault="007459DA" w:rsidP="007459DA">
      <w:pPr>
        <w:spacing w:line="240" w:lineRule="auto"/>
        <w:rPr>
          <w:rFonts w:cstheme="minorHAnsi"/>
        </w:rPr>
      </w:pPr>
      <w:r w:rsidRPr="006C1E47">
        <w:rPr>
          <w:rFonts w:cstheme="minorHAnsi"/>
        </w:rPr>
        <w:t>Sídlo:</w:t>
      </w:r>
      <w:r w:rsidRPr="006C1E47">
        <w:rPr>
          <w:rFonts w:cstheme="minorHAnsi"/>
        </w:rPr>
        <w:tab/>
        <w:t>Hornopolní 3322/34, Moravská Ostrava, 702 00 Ostrava</w:t>
      </w:r>
    </w:p>
    <w:p w14:paraId="550F22F3" w14:textId="77777777"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 xml:space="preserve">DELL </w:t>
      </w:r>
      <w:proofErr w:type="spellStart"/>
      <w:r w:rsidRPr="006C1E47">
        <w:rPr>
          <w:rFonts w:cs="Arial"/>
          <w:b/>
        </w:rPr>
        <w:t>Computer</w:t>
      </w:r>
      <w:proofErr w:type="spellEnd"/>
      <w:r w:rsidRPr="006C1E47">
        <w:rPr>
          <w:rFonts w:cs="Arial"/>
          <w:b/>
        </w:rPr>
        <w:t xml:space="preserve">, spol. s r.o. </w:t>
      </w:r>
    </w:p>
    <w:p w14:paraId="40BCA6BC"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45272808</w:t>
      </w:r>
    </w:p>
    <w:p w14:paraId="205547B3" w14:textId="05B104BB" w:rsidR="0000592B"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Praha 11 - Chodov, V Parku 2325/16, PSČ 14800</w:t>
      </w:r>
    </w:p>
    <w:p w14:paraId="730F205E" w14:textId="2659BD52" w:rsidR="00FE7979" w:rsidRDefault="00FE7979" w:rsidP="00283C0D">
      <w:pPr>
        <w:spacing w:after="0" w:line="240" w:lineRule="auto"/>
        <w:rPr>
          <w:rFonts w:cs="Arial"/>
        </w:rPr>
      </w:pPr>
    </w:p>
    <w:p w14:paraId="58A62C9F" w14:textId="7FF3560A" w:rsidR="00FE7979" w:rsidRPr="006C1E47" w:rsidRDefault="00FE7979" w:rsidP="00FE7979">
      <w:pPr>
        <w:spacing w:after="0" w:line="240" w:lineRule="auto"/>
        <w:rPr>
          <w:rFonts w:cs="Arial"/>
          <w:b/>
        </w:rPr>
      </w:pPr>
      <w:r w:rsidRPr="006C1E47">
        <w:rPr>
          <w:rFonts w:cs="Arial"/>
        </w:rPr>
        <w:t xml:space="preserve">Název: </w:t>
      </w:r>
      <w:r w:rsidRPr="006C1E47">
        <w:rPr>
          <w:rFonts w:cs="Arial"/>
        </w:rPr>
        <w:tab/>
      </w:r>
      <w:r w:rsidRPr="00FE7979">
        <w:rPr>
          <w:rFonts w:cs="Arial"/>
          <w:b/>
        </w:rPr>
        <w:t>ASUS COMPUTER Czech Republic s.r.o.</w:t>
      </w:r>
    </w:p>
    <w:p w14:paraId="7A0AC565" w14:textId="099C6D63" w:rsidR="00FE7979" w:rsidRPr="006C1E47" w:rsidRDefault="00FE7979" w:rsidP="00FE7979">
      <w:pPr>
        <w:spacing w:after="0" w:line="240" w:lineRule="auto"/>
        <w:rPr>
          <w:rFonts w:cs="Arial"/>
        </w:rPr>
      </w:pPr>
      <w:r w:rsidRPr="006C1E47">
        <w:rPr>
          <w:rFonts w:cs="Arial"/>
        </w:rPr>
        <w:t xml:space="preserve">IČO: </w:t>
      </w:r>
      <w:r w:rsidRPr="006C1E47">
        <w:rPr>
          <w:rFonts w:cs="Arial"/>
        </w:rPr>
        <w:tab/>
      </w:r>
      <w:r w:rsidRPr="00FE7979">
        <w:rPr>
          <w:rFonts w:cs="Arial"/>
        </w:rPr>
        <w:t>27390721</w:t>
      </w:r>
    </w:p>
    <w:p w14:paraId="0A43BAA4" w14:textId="67740710" w:rsidR="00FE7979" w:rsidRDefault="00FE7979" w:rsidP="00FE7979">
      <w:pPr>
        <w:spacing w:after="0" w:line="240" w:lineRule="auto"/>
        <w:rPr>
          <w:rFonts w:cs="Arial"/>
        </w:rPr>
      </w:pPr>
      <w:r w:rsidRPr="006C1E47">
        <w:rPr>
          <w:rFonts w:cs="Arial"/>
        </w:rPr>
        <w:t xml:space="preserve">Sídlo: </w:t>
      </w:r>
      <w:r w:rsidRPr="006C1E47">
        <w:rPr>
          <w:rFonts w:cs="Arial"/>
        </w:rPr>
        <w:tab/>
      </w:r>
      <w:r w:rsidRPr="00FE7979">
        <w:rPr>
          <w:rFonts w:cs="Arial"/>
        </w:rPr>
        <w:t>Na Pankráci 1683/127, Nusle, 140 00 Praha 4</w:t>
      </w:r>
    </w:p>
    <w:p w14:paraId="5BC0C057" w14:textId="77777777" w:rsidR="00FE7979" w:rsidRPr="006C1E47" w:rsidRDefault="00FE7979" w:rsidP="00283C0D">
      <w:pPr>
        <w:spacing w:after="0" w:line="240" w:lineRule="auto"/>
        <w:rPr>
          <w:rFonts w:cs="Arial"/>
        </w:rPr>
      </w:pPr>
    </w:p>
    <w:p w14:paraId="00AA95F2" w14:textId="77777777" w:rsidR="00CB7AB1" w:rsidRDefault="00CB7AB1" w:rsidP="00951044">
      <w:pPr>
        <w:pStyle w:val="2sltext"/>
        <w:rPr>
          <w:rFonts w:asciiTheme="minorHAnsi" w:hAnsiTheme="minorHAnsi"/>
        </w:rPr>
      </w:pPr>
    </w:p>
    <w:p w14:paraId="2B65C981" w14:textId="031B4944" w:rsidR="00930D7A" w:rsidRPr="00CB7AB1" w:rsidRDefault="00951044" w:rsidP="00CB7AB1">
      <w:pPr>
        <w:pStyle w:val="2sltext"/>
        <w:spacing w:after="120"/>
        <w:rPr>
          <w:rFonts w:asciiTheme="minorHAnsi" w:hAnsiTheme="minorHAnsi"/>
        </w:rPr>
      </w:pPr>
      <w:r w:rsidRPr="00CB7AB1">
        <w:rPr>
          <w:rFonts w:asciiTheme="minorHAnsi" w:hAnsiTheme="minorHAnsi"/>
        </w:rPr>
        <w:t>Dodavatelům byl v rámci předběžné tržní konzultace (dále též „PTK“) zaslán dotazník PTK a technick</w:t>
      </w:r>
      <w:r w:rsidR="002D4D28">
        <w:rPr>
          <w:rFonts w:asciiTheme="minorHAnsi" w:hAnsiTheme="minorHAnsi"/>
        </w:rPr>
        <w:t>á</w:t>
      </w:r>
      <w:r w:rsidRPr="00CB7AB1">
        <w:rPr>
          <w:rFonts w:asciiTheme="minorHAnsi" w:hAnsiTheme="minorHAnsi"/>
        </w:rPr>
        <w:t xml:space="preserve"> specifikace předmětu veřejné zakázky. Po absolvování písemné části předběžné tržní konzultace Centrální zadavatel realizoval osobní jednání s dodavateli. </w:t>
      </w:r>
    </w:p>
    <w:p w14:paraId="009B2136" w14:textId="3DA85011" w:rsidR="002D4D28" w:rsidRDefault="00951044" w:rsidP="00CB7AB1">
      <w:pPr>
        <w:pStyle w:val="2sltext"/>
        <w:spacing w:after="120"/>
        <w:rPr>
          <w:rFonts w:asciiTheme="minorHAnsi" w:hAnsiTheme="minorHAnsi"/>
        </w:rPr>
      </w:pPr>
      <w:r w:rsidRPr="00CB7AB1">
        <w:rPr>
          <w:rFonts w:asciiTheme="minorHAnsi" w:hAnsiTheme="minorHAnsi"/>
        </w:rPr>
        <w:t>Na</w:t>
      </w:r>
      <w:r w:rsidR="00006FF6" w:rsidRPr="00CB7AB1">
        <w:rPr>
          <w:rFonts w:asciiTheme="minorHAnsi" w:hAnsiTheme="minorHAnsi"/>
        </w:rPr>
        <w:t xml:space="preserve"> osobním</w:t>
      </w:r>
      <w:r w:rsidRPr="00CB7AB1">
        <w:rPr>
          <w:rFonts w:asciiTheme="minorHAnsi" w:hAnsiTheme="minorHAnsi"/>
        </w:rPr>
        <w:t xml:space="preserve"> jednání byly diskutovány jednotlivé požadavky technické specifikace, účelem PTK bylo vhodné a nediskriminační nastavení zadávacích podmínek centrální veřejné zakázky na pořízení výpočetní techniky</w:t>
      </w:r>
      <w:r w:rsidR="002D4D28">
        <w:rPr>
          <w:rFonts w:asciiTheme="minorHAnsi" w:hAnsiTheme="minorHAnsi"/>
        </w:rPr>
        <w:t>.</w:t>
      </w:r>
      <w:r w:rsidR="002D4D28" w:rsidRPr="002D4D28">
        <w:t xml:space="preserve"> </w:t>
      </w:r>
      <w:r w:rsidR="002D4D28" w:rsidRPr="002D4D28">
        <w:rPr>
          <w:rFonts w:asciiTheme="minorHAnsi" w:hAnsiTheme="minorHAnsi"/>
        </w:rPr>
        <w:t>Konkrétně se jedná o pořízení notebooků s displejem ± 14 palců, notebooků s displejem ± 16 palců a stolních počítačů. Veřejné zakázky bude realizovat Ministerstvo financí jakožto centrální zadavatel pro sebe a jiné subjekty státní správy.</w:t>
      </w:r>
    </w:p>
    <w:p w14:paraId="31B01289" w14:textId="77777777" w:rsidR="003F04F4" w:rsidRPr="00CB7AB1" w:rsidRDefault="003F04F4" w:rsidP="00CB7AB1">
      <w:pPr>
        <w:spacing w:after="120" w:line="240" w:lineRule="auto"/>
      </w:pPr>
      <w:r w:rsidRPr="00CB7AB1">
        <w:t>Identifikace informací, které jsou výsledkem předběžné tržní konzultace:</w:t>
      </w:r>
    </w:p>
    <w:p w14:paraId="0E121800" w14:textId="60763E0A" w:rsidR="00AE3D23" w:rsidRDefault="0059716D" w:rsidP="00CB7AB1">
      <w:pPr>
        <w:pStyle w:val="2sltext"/>
        <w:numPr>
          <w:ilvl w:val="0"/>
          <w:numId w:val="7"/>
        </w:numPr>
        <w:spacing w:after="120"/>
        <w:rPr>
          <w:rFonts w:asciiTheme="minorHAnsi" w:hAnsiTheme="minorHAnsi"/>
          <w:b/>
        </w:rPr>
      </w:pPr>
      <w:r w:rsidRPr="004D117C">
        <w:rPr>
          <w:rFonts w:asciiTheme="minorHAnsi" w:hAnsiTheme="minorHAnsi"/>
          <w:b/>
        </w:rPr>
        <w:t>Centrální zadavatel</w:t>
      </w:r>
      <w:r w:rsidR="00AE3D23">
        <w:rPr>
          <w:rFonts w:asciiTheme="minorHAnsi" w:hAnsiTheme="minorHAnsi"/>
          <w:b/>
        </w:rPr>
        <w:t xml:space="preserve"> </w:t>
      </w:r>
      <w:r w:rsidR="0032719D">
        <w:rPr>
          <w:rFonts w:asciiTheme="minorHAnsi" w:hAnsiTheme="minorHAnsi"/>
          <w:b/>
        </w:rPr>
        <w:t>doplnil</w:t>
      </w:r>
      <w:r w:rsidR="00AE3D23">
        <w:rPr>
          <w:rFonts w:asciiTheme="minorHAnsi" w:hAnsiTheme="minorHAnsi"/>
          <w:b/>
        </w:rPr>
        <w:t xml:space="preserve"> požadavek na</w:t>
      </w:r>
      <w:r w:rsidRPr="004D117C">
        <w:rPr>
          <w:rFonts w:asciiTheme="minorHAnsi" w:hAnsiTheme="minorHAnsi"/>
          <w:b/>
        </w:rPr>
        <w:t xml:space="preserve"> </w:t>
      </w:r>
      <w:r w:rsidR="00AE3D23">
        <w:rPr>
          <w:rFonts w:asciiTheme="minorHAnsi" w:hAnsiTheme="minorHAnsi"/>
          <w:b/>
        </w:rPr>
        <w:t>„</w:t>
      </w:r>
      <w:r w:rsidR="00AE3D23" w:rsidRPr="00AE3D23">
        <w:rPr>
          <w:rFonts w:asciiTheme="minorHAnsi" w:hAnsiTheme="minorHAnsi"/>
          <w:b/>
        </w:rPr>
        <w:t>Konstrukční provedení</w:t>
      </w:r>
      <w:r w:rsidR="00AE3D23">
        <w:rPr>
          <w:rFonts w:asciiTheme="minorHAnsi" w:hAnsiTheme="minorHAnsi"/>
          <w:b/>
        </w:rPr>
        <w:t xml:space="preserve">“, kde </w:t>
      </w:r>
      <w:r w:rsidR="0032719D">
        <w:rPr>
          <w:rFonts w:asciiTheme="minorHAnsi" w:hAnsiTheme="minorHAnsi"/>
          <w:b/>
        </w:rPr>
        <w:t>upravil</w:t>
      </w:r>
      <w:r w:rsidR="00AE3D23">
        <w:rPr>
          <w:rFonts w:asciiTheme="minorHAnsi" w:hAnsiTheme="minorHAnsi"/>
          <w:b/>
        </w:rPr>
        <w:t xml:space="preserve"> </w:t>
      </w:r>
      <w:r w:rsidR="00A45165">
        <w:rPr>
          <w:rFonts w:asciiTheme="minorHAnsi" w:hAnsiTheme="minorHAnsi"/>
          <w:b/>
        </w:rPr>
        <w:t>znění</w:t>
      </w:r>
      <w:r w:rsidR="00AE3D23" w:rsidRPr="00AE3D23">
        <w:rPr>
          <w:rFonts w:asciiTheme="minorHAnsi" w:hAnsiTheme="minorHAnsi"/>
          <w:b/>
        </w:rPr>
        <w:t xml:space="preserve"> </w:t>
      </w:r>
      <w:r w:rsidR="0032719D">
        <w:rPr>
          <w:rFonts w:asciiTheme="minorHAnsi" w:hAnsiTheme="minorHAnsi"/>
          <w:b/>
        </w:rPr>
        <w:t xml:space="preserve">následovně </w:t>
      </w:r>
      <w:r w:rsidR="00A45165">
        <w:rPr>
          <w:rFonts w:asciiTheme="minorHAnsi" w:hAnsiTheme="minorHAnsi"/>
          <w:b/>
        </w:rPr>
        <w:t>„</w:t>
      </w:r>
      <w:r w:rsidR="0032719D" w:rsidRPr="0032719D">
        <w:rPr>
          <w:rFonts w:asciiTheme="minorHAnsi" w:hAnsiTheme="minorHAnsi"/>
          <w:b/>
        </w:rPr>
        <w:t xml:space="preserve">Šasi zpevněné konstrukce (kov, skelná </w:t>
      </w:r>
      <w:proofErr w:type="spellStart"/>
      <w:proofErr w:type="gramStart"/>
      <w:r w:rsidR="0032719D" w:rsidRPr="0032719D">
        <w:rPr>
          <w:rFonts w:asciiTheme="minorHAnsi" w:hAnsiTheme="minorHAnsi"/>
          <w:b/>
        </w:rPr>
        <w:t>vlákna,karbon</w:t>
      </w:r>
      <w:proofErr w:type="spellEnd"/>
      <w:proofErr w:type="gramEnd"/>
      <w:r w:rsidR="0032719D" w:rsidRPr="0032719D">
        <w:rPr>
          <w:rFonts w:asciiTheme="minorHAnsi" w:hAnsiTheme="minorHAnsi"/>
          <w:b/>
        </w:rPr>
        <w:t>) s odolnými panty - použití materiálu ABS je možné pouze v kombinaci s kovem, skelnými vlány či karbonem, nikoliv samostatně; alternativně lze prokázat certifikací MIL-STD-810H</w:t>
      </w:r>
      <w:r w:rsidR="00A45165">
        <w:rPr>
          <w:rFonts w:asciiTheme="minorHAnsi" w:hAnsiTheme="minorHAnsi"/>
          <w:b/>
        </w:rPr>
        <w:t>“</w:t>
      </w:r>
      <w:r w:rsidR="0032719D">
        <w:rPr>
          <w:rFonts w:asciiTheme="minorHAnsi" w:hAnsiTheme="minorHAnsi"/>
          <w:b/>
        </w:rPr>
        <w:t>.</w:t>
      </w:r>
    </w:p>
    <w:p w14:paraId="035A6E31" w14:textId="69EFC346" w:rsidR="00AE3D23" w:rsidRDefault="00B94EBB" w:rsidP="00A45165">
      <w:pPr>
        <w:pStyle w:val="2sltext"/>
        <w:spacing w:after="120"/>
        <w:ind w:left="720"/>
        <w:rPr>
          <w:rFonts w:asciiTheme="minorHAnsi" w:hAnsiTheme="minorHAnsi"/>
          <w:i/>
        </w:rPr>
      </w:pPr>
      <w:r>
        <w:rPr>
          <w:rFonts w:asciiTheme="minorHAnsi" w:hAnsiTheme="minorHAnsi"/>
          <w:i/>
        </w:rPr>
        <w:t xml:space="preserve">Centrální zadavatel </w:t>
      </w:r>
      <w:r w:rsidR="00010BA4" w:rsidRPr="00010BA4">
        <w:rPr>
          <w:rFonts w:asciiTheme="minorHAnsi" w:hAnsiTheme="minorHAnsi"/>
          <w:i/>
        </w:rPr>
        <w:t xml:space="preserve">upravil znění požadavku </w:t>
      </w:r>
      <w:r>
        <w:rPr>
          <w:rFonts w:asciiTheme="minorHAnsi" w:hAnsiTheme="minorHAnsi"/>
          <w:i/>
        </w:rPr>
        <w:t xml:space="preserve">na základě doporučení od </w:t>
      </w:r>
      <w:r w:rsidRPr="006518D0">
        <w:rPr>
          <w:rFonts w:asciiTheme="minorHAnsi" w:hAnsiTheme="minorHAnsi"/>
          <w:i/>
        </w:rPr>
        <w:t>DATECO, s.r.o.</w:t>
      </w:r>
      <w:r>
        <w:rPr>
          <w:rFonts w:asciiTheme="minorHAnsi" w:hAnsiTheme="minorHAnsi"/>
          <w:i/>
        </w:rPr>
        <w:t xml:space="preserve">, </w:t>
      </w:r>
      <w:proofErr w:type="spellStart"/>
      <w:r w:rsidRPr="0091446F">
        <w:rPr>
          <w:rFonts w:asciiTheme="minorHAnsi" w:hAnsiTheme="minorHAnsi"/>
          <w:i/>
        </w:rPr>
        <w:t>Aricoma</w:t>
      </w:r>
      <w:proofErr w:type="spellEnd"/>
      <w:r w:rsidRPr="0091446F">
        <w:rPr>
          <w:rFonts w:asciiTheme="minorHAnsi" w:hAnsiTheme="minorHAnsi"/>
          <w:i/>
        </w:rPr>
        <w:t xml:space="preserve"> Systems a.s.</w:t>
      </w:r>
      <w:r>
        <w:rPr>
          <w:rFonts w:asciiTheme="minorHAnsi" w:hAnsiTheme="minorHAnsi"/>
          <w:i/>
        </w:rPr>
        <w:t>/</w:t>
      </w:r>
      <w:r w:rsidRPr="00186EAC">
        <w:rPr>
          <w:rFonts w:asciiTheme="minorHAnsi" w:hAnsiTheme="minorHAnsi"/>
          <w:i/>
        </w:rPr>
        <w:t xml:space="preserve">DELL </w:t>
      </w:r>
      <w:proofErr w:type="spellStart"/>
      <w:r w:rsidRPr="00186EAC">
        <w:rPr>
          <w:rFonts w:asciiTheme="minorHAnsi" w:hAnsiTheme="minorHAnsi"/>
          <w:i/>
        </w:rPr>
        <w:t>Computer</w:t>
      </w:r>
      <w:proofErr w:type="spellEnd"/>
      <w:r w:rsidRPr="00186EAC">
        <w:rPr>
          <w:rFonts w:asciiTheme="minorHAnsi" w:hAnsiTheme="minorHAnsi"/>
          <w:i/>
        </w:rPr>
        <w:t>, spol. s r.o.</w:t>
      </w:r>
      <w:r>
        <w:rPr>
          <w:rFonts w:asciiTheme="minorHAnsi" w:hAnsiTheme="minorHAnsi"/>
          <w:i/>
        </w:rPr>
        <w:t xml:space="preserve"> (dále též „</w:t>
      </w:r>
      <w:proofErr w:type="spellStart"/>
      <w:r>
        <w:rPr>
          <w:rFonts w:asciiTheme="minorHAnsi" w:hAnsiTheme="minorHAnsi"/>
          <w:i/>
        </w:rPr>
        <w:t>Aricoma</w:t>
      </w:r>
      <w:proofErr w:type="spellEnd"/>
      <w:r>
        <w:rPr>
          <w:rFonts w:asciiTheme="minorHAnsi" w:hAnsiTheme="minorHAnsi"/>
          <w:i/>
        </w:rPr>
        <w:t>/Dell“)</w:t>
      </w:r>
      <w:r w:rsidR="0032719D">
        <w:rPr>
          <w:rFonts w:asciiTheme="minorHAnsi" w:hAnsiTheme="minorHAnsi"/>
          <w:i/>
        </w:rPr>
        <w:t xml:space="preserve">, </w:t>
      </w:r>
      <w:r w:rsidR="00A60682" w:rsidRPr="00A60682">
        <w:rPr>
          <w:rFonts w:asciiTheme="minorHAnsi" w:hAnsiTheme="minorHAnsi"/>
          <w:i/>
        </w:rPr>
        <w:t>Lenovo Technology B.V. organizační složka</w:t>
      </w:r>
      <w:r>
        <w:rPr>
          <w:rFonts w:asciiTheme="minorHAnsi" w:hAnsiTheme="minorHAnsi"/>
          <w:i/>
        </w:rPr>
        <w:t xml:space="preserve"> </w:t>
      </w:r>
      <w:r w:rsidR="00A60682">
        <w:rPr>
          <w:rFonts w:asciiTheme="minorHAnsi" w:hAnsiTheme="minorHAnsi"/>
          <w:i/>
        </w:rPr>
        <w:t>(dále též „</w:t>
      </w:r>
      <w:r w:rsidRPr="00A1030D">
        <w:rPr>
          <w:rFonts w:asciiTheme="minorHAnsi" w:hAnsiTheme="minorHAnsi"/>
          <w:i/>
        </w:rPr>
        <w:t>Lenovo</w:t>
      </w:r>
      <w:r w:rsidR="00A60682">
        <w:rPr>
          <w:rFonts w:asciiTheme="minorHAnsi" w:hAnsiTheme="minorHAnsi"/>
          <w:i/>
        </w:rPr>
        <w:t>“)</w:t>
      </w:r>
      <w:r w:rsidR="0032719D">
        <w:rPr>
          <w:rFonts w:asciiTheme="minorHAnsi" w:hAnsiTheme="minorHAnsi"/>
          <w:i/>
        </w:rPr>
        <w:t xml:space="preserve"> a </w:t>
      </w:r>
      <w:r w:rsidR="0032719D" w:rsidRPr="0032719D">
        <w:rPr>
          <w:rFonts w:asciiTheme="minorHAnsi" w:hAnsiTheme="minorHAnsi"/>
          <w:i/>
        </w:rPr>
        <w:t xml:space="preserve">Acer Czech Republic </w:t>
      </w:r>
      <w:proofErr w:type="spellStart"/>
      <w:r w:rsidR="0032719D" w:rsidRPr="0032719D">
        <w:rPr>
          <w:rFonts w:asciiTheme="minorHAnsi" w:hAnsiTheme="minorHAnsi"/>
          <w:i/>
        </w:rPr>
        <w:t>s.r.o</w:t>
      </w:r>
      <w:proofErr w:type="spellEnd"/>
      <w:r w:rsidR="000828F4">
        <w:rPr>
          <w:rFonts w:asciiTheme="minorHAnsi" w:hAnsiTheme="minorHAnsi"/>
          <w:i/>
        </w:rPr>
        <w:t xml:space="preserve"> (dále též „Acer“)</w:t>
      </w:r>
      <w:r w:rsidR="0032719D" w:rsidRPr="0032719D">
        <w:rPr>
          <w:rFonts w:asciiTheme="minorHAnsi" w:hAnsiTheme="minorHAnsi"/>
          <w:i/>
        </w:rPr>
        <w:t>.</w:t>
      </w:r>
    </w:p>
    <w:p w14:paraId="2F9B2EC4" w14:textId="6F5DE0BA" w:rsidR="00010BA4" w:rsidRDefault="00010BA4" w:rsidP="00A45165">
      <w:pPr>
        <w:pStyle w:val="2sltext"/>
        <w:spacing w:after="120"/>
        <w:ind w:left="720"/>
        <w:rPr>
          <w:rFonts w:asciiTheme="minorHAnsi" w:hAnsiTheme="minorHAnsi"/>
          <w:i/>
        </w:rPr>
      </w:pPr>
    </w:p>
    <w:p w14:paraId="7F83435E" w14:textId="77777777" w:rsidR="00010BA4" w:rsidRDefault="00010BA4" w:rsidP="00A45165">
      <w:pPr>
        <w:pStyle w:val="2sltext"/>
        <w:spacing w:after="120"/>
        <w:ind w:left="720"/>
        <w:rPr>
          <w:rFonts w:asciiTheme="minorHAnsi" w:hAnsiTheme="minorHAnsi"/>
          <w:b/>
        </w:rPr>
      </w:pPr>
    </w:p>
    <w:p w14:paraId="4D7F95F6" w14:textId="38A97C41" w:rsidR="00AE1DDC" w:rsidRPr="00AE1DDC" w:rsidRDefault="00AE1DDC" w:rsidP="00D104B2">
      <w:pPr>
        <w:pStyle w:val="Odstavecseseznamem"/>
        <w:numPr>
          <w:ilvl w:val="0"/>
          <w:numId w:val="7"/>
        </w:numPr>
        <w:spacing w:after="120" w:line="240" w:lineRule="auto"/>
        <w:contextualSpacing w:val="0"/>
        <w:jc w:val="both"/>
        <w:rPr>
          <w:rFonts w:eastAsia="Times New Roman" w:cs="Times New Roman"/>
          <w:b/>
          <w:lang w:eastAsia="cs-CZ"/>
        </w:rPr>
      </w:pPr>
      <w:r w:rsidRPr="00AE1DDC">
        <w:rPr>
          <w:rFonts w:eastAsia="Times New Roman" w:cs="Times New Roman"/>
          <w:b/>
          <w:lang w:eastAsia="cs-CZ"/>
        </w:rPr>
        <w:lastRenderedPageBreak/>
        <w:t xml:space="preserve">Centrální zadavatel stanovil váhu notebooku s baterií na </w:t>
      </w:r>
      <w:r w:rsidR="00D104B2">
        <w:rPr>
          <w:rFonts w:eastAsia="Times New Roman" w:cs="Times New Roman"/>
          <w:b/>
          <w:lang w:eastAsia="cs-CZ"/>
        </w:rPr>
        <w:t>1,60</w:t>
      </w:r>
      <w:r>
        <w:rPr>
          <w:rFonts w:eastAsia="Times New Roman" w:cs="Times New Roman"/>
          <w:b/>
          <w:lang w:eastAsia="cs-CZ"/>
        </w:rPr>
        <w:t xml:space="preserve"> kg, namísto původní váhy</w:t>
      </w:r>
      <w:r w:rsidR="00D104B2">
        <w:rPr>
          <w:rFonts w:eastAsia="Times New Roman" w:cs="Times New Roman"/>
          <w:b/>
          <w:lang w:eastAsia="cs-CZ"/>
        </w:rPr>
        <w:t xml:space="preserve"> </w:t>
      </w:r>
      <w:r>
        <w:rPr>
          <w:rFonts w:eastAsia="Times New Roman" w:cs="Times New Roman"/>
          <w:b/>
          <w:lang w:eastAsia="cs-CZ"/>
        </w:rPr>
        <w:t>1,</w:t>
      </w:r>
      <w:r w:rsidR="00D104B2">
        <w:rPr>
          <w:rFonts w:eastAsia="Times New Roman" w:cs="Times New Roman"/>
          <w:b/>
          <w:lang w:eastAsia="cs-CZ"/>
        </w:rPr>
        <w:t>5</w:t>
      </w:r>
      <w:r>
        <w:rPr>
          <w:rFonts w:eastAsia="Times New Roman" w:cs="Times New Roman"/>
          <w:b/>
          <w:lang w:eastAsia="cs-CZ"/>
        </w:rPr>
        <w:t>0</w:t>
      </w:r>
      <w:r w:rsidRPr="00AE1DDC">
        <w:rPr>
          <w:rFonts w:eastAsia="Times New Roman" w:cs="Times New Roman"/>
          <w:b/>
          <w:lang w:eastAsia="cs-CZ"/>
        </w:rPr>
        <w:t xml:space="preserve"> kg.</w:t>
      </w:r>
    </w:p>
    <w:p w14:paraId="1C1F9391" w14:textId="7F962B32" w:rsidR="002600AC" w:rsidRDefault="007B5EA4" w:rsidP="002600AC">
      <w:pPr>
        <w:pStyle w:val="2sltext"/>
        <w:spacing w:after="120"/>
        <w:ind w:left="720"/>
        <w:rPr>
          <w:rFonts w:asciiTheme="minorHAnsi" w:hAnsiTheme="minorHAnsi"/>
          <w:i/>
        </w:rPr>
      </w:pPr>
      <w:r w:rsidRPr="007B5EA4">
        <w:rPr>
          <w:rFonts w:asciiTheme="minorHAnsi" w:hAnsiTheme="minorHAnsi"/>
          <w:i/>
        </w:rPr>
        <w:t xml:space="preserve">Centrální zadavatel upravil znění požadavku následovně </w:t>
      </w:r>
      <w:r w:rsidR="00FC535A">
        <w:rPr>
          <w:rFonts w:asciiTheme="minorHAnsi" w:hAnsiTheme="minorHAnsi"/>
          <w:i/>
        </w:rPr>
        <w:t>„</w:t>
      </w:r>
      <w:r w:rsidR="00D104B2" w:rsidRPr="00D104B2">
        <w:rPr>
          <w:rFonts w:asciiTheme="minorHAnsi" w:hAnsiTheme="minorHAnsi"/>
          <w:i/>
        </w:rPr>
        <w:t>Max. 1,60 kg (konfigurace bez 5G modemu a čtečky čipových karet)</w:t>
      </w:r>
      <w:r w:rsidR="00FC535A">
        <w:rPr>
          <w:rFonts w:asciiTheme="minorHAnsi" w:hAnsiTheme="minorHAnsi"/>
          <w:i/>
        </w:rPr>
        <w:t xml:space="preserve">“. </w:t>
      </w:r>
      <w:r w:rsidR="00AE1DDC">
        <w:rPr>
          <w:rFonts w:asciiTheme="minorHAnsi" w:hAnsiTheme="minorHAnsi"/>
          <w:i/>
        </w:rPr>
        <w:t>Centrální zadavatel přistoupil k</w:t>
      </w:r>
      <w:r w:rsidR="00AE1DDC" w:rsidRPr="00714BBB">
        <w:rPr>
          <w:rFonts w:asciiTheme="minorHAnsi" w:hAnsiTheme="minorHAnsi"/>
          <w:i/>
        </w:rPr>
        <w:t> úpravě maximální váhy notebooku s</w:t>
      </w:r>
      <w:r w:rsidR="00AE1DDC">
        <w:rPr>
          <w:rFonts w:asciiTheme="minorHAnsi" w:hAnsiTheme="minorHAnsi"/>
          <w:i/>
        </w:rPr>
        <w:t xml:space="preserve"> baterií, a to na základě </w:t>
      </w:r>
      <w:r w:rsidR="00CD499B">
        <w:rPr>
          <w:rFonts w:asciiTheme="minorHAnsi" w:hAnsiTheme="minorHAnsi"/>
          <w:i/>
        </w:rPr>
        <w:t>požadavku od</w:t>
      </w:r>
      <w:r w:rsidR="006F6580">
        <w:rPr>
          <w:rFonts w:asciiTheme="minorHAnsi" w:hAnsiTheme="minorHAnsi"/>
          <w:i/>
        </w:rPr>
        <w:t xml:space="preserve"> </w:t>
      </w:r>
      <w:proofErr w:type="spellStart"/>
      <w:r w:rsidR="008A2775">
        <w:rPr>
          <w:rFonts w:asciiTheme="minorHAnsi" w:hAnsiTheme="minorHAnsi"/>
          <w:i/>
        </w:rPr>
        <w:t>Aricoma</w:t>
      </w:r>
      <w:proofErr w:type="spellEnd"/>
      <w:r w:rsidR="008A2775">
        <w:rPr>
          <w:rFonts w:asciiTheme="minorHAnsi" w:hAnsiTheme="minorHAnsi"/>
          <w:i/>
        </w:rPr>
        <w:t>/Dell.</w:t>
      </w:r>
    </w:p>
    <w:p w14:paraId="23797382" w14:textId="46645219" w:rsidR="002600AC" w:rsidRDefault="00213157" w:rsidP="00CB7AB1">
      <w:pPr>
        <w:pStyle w:val="Odstavecseseznamem"/>
        <w:numPr>
          <w:ilvl w:val="0"/>
          <w:numId w:val="7"/>
        </w:numPr>
        <w:spacing w:after="120" w:line="240" w:lineRule="auto"/>
        <w:contextualSpacing w:val="0"/>
        <w:jc w:val="both"/>
        <w:rPr>
          <w:rFonts w:eastAsia="Times New Roman" w:cs="Times New Roman"/>
          <w:b/>
          <w:lang w:eastAsia="cs-CZ"/>
        </w:rPr>
      </w:pPr>
      <w:r>
        <w:rPr>
          <w:rFonts w:eastAsia="Times New Roman" w:cs="Times New Roman"/>
          <w:b/>
          <w:lang w:eastAsia="cs-CZ"/>
        </w:rPr>
        <w:t>C</w:t>
      </w:r>
      <w:r w:rsidRPr="00D21F68">
        <w:rPr>
          <w:rFonts w:eastAsia="Times New Roman" w:cs="Times New Roman"/>
          <w:b/>
          <w:lang w:eastAsia="cs-CZ"/>
        </w:rPr>
        <w:t xml:space="preserve">entrální zadavatel </w:t>
      </w:r>
      <w:r>
        <w:rPr>
          <w:rFonts w:eastAsia="Times New Roman" w:cs="Times New Roman"/>
          <w:b/>
          <w:lang w:eastAsia="cs-CZ"/>
        </w:rPr>
        <w:t>odstranil u parametru „</w:t>
      </w:r>
      <w:r w:rsidRPr="00213157">
        <w:rPr>
          <w:rFonts w:eastAsia="Times New Roman" w:cs="Times New Roman"/>
          <w:b/>
          <w:lang w:eastAsia="cs-CZ"/>
        </w:rPr>
        <w:t>Procesor</w:t>
      </w:r>
      <w:r>
        <w:rPr>
          <w:rFonts w:eastAsia="Times New Roman" w:cs="Times New Roman"/>
          <w:b/>
          <w:lang w:eastAsia="cs-CZ"/>
        </w:rPr>
        <w:t>“ požadavek na skóre dle „</w:t>
      </w:r>
      <w:r w:rsidRPr="00213157">
        <w:rPr>
          <w:rFonts w:eastAsia="Times New Roman" w:cs="Times New Roman"/>
          <w:b/>
          <w:lang w:eastAsia="cs-CZ"/>
        </w:rPr>
        <w:t>verze 10</w:t>
      </w:r>
      <w:r>
        <w:rPr>
          <w:rFonts w:eastAsia="Times New Roman" w:cs="Times New Roman"/>
          <w:b/>
          <w:lang w:eastAsia="cs-CZ"/>
        </w:rPr>
        <w:t>“</w:t>
      </w:r>
      <w:r w:rsidRPr="00213157">
        <w:rPr>
          <w:rFonts w:eastAsia="Times New Roman" w:cs="Times New Roman"/>
          <w:b/>
          <w:lang w:eastAsia="cs-CZ"/>
        </w:rPr>
        <w:t xml:space="preserve"> </w:t>
      </w:r>
      <w:proofErr w:type="spellStart"/>
      <w:r w:rsidR="002600AC" w:rsidRPr="002600AC">
        <w:rPr>
          <w:rFonts w:eastAsia="Times New Roman" w:cs="Times New Roman"/>
          <w:b/>
          <w:lang w:eastAsia="cs-CZ"/>
        </w:rPr>
        <w:t>PassMark</w:t>
      </w:r>
      <w:proofErr w:type="spellEnd"/>
      <w:r>
        <w:rPr>
          <w:rFonts w:eastAsia="Times New Roman" w:cs="Times New Roman"/>
          <w:b/>
          <w:lang w:eastAsia="cs-CZ"/>
        </w:rPr>
        <w:t>.</w:t>
      </w:r>
    </w:p>
    <w:p w14:paraId="38C7E8F8" w14:textId="0DA72154" w:rsidR="00213157" w:rsidRDefault="00213157" w:rsidP="00213157">
      <w:pPr>
        <w:pStyle w:val="2sltext"/>
        <w:spacing w:after="120"/>
        <w:ind w:left="720"/>
        <w:rPr>
          <w:rFonts w:asciiTheme="minorHAnsi" w:hAnsiTheme="minorHAnsi"/>
          <w:i/>
        </w:rPr>
      </w:pPr>
      <w:r w:rsidRPr="00213157">
        <w:rPr>
          <w:rFonts w:asciiTheme="minorHAnsi" w:hAnsiTheme="minorHAnsi"/>
          <w:i/>
        </w:rPr>
        <w:t>Centrální zadavatel odstranil požadavek na základě poskytnutých informací od XANADU a.s.</w:t>
      </w:r>
      <w:r>
        <w:rPr>
          <w:rFonts w:asciiTheme="minorHAnsi" w:hAnsiTheme="minorHAnsi"/>
          <w:i/>
        </w:rPr>
        <w:t xml:space="preserve">, </w:t>
      </w:r>
      <w:proofErr w:type="spellStart"/>
      <w:r w:rsidRPr="00213157">
        <w:rPr>
          <w:rFonts w:asciiTheme="minorHAnsi" w:hAnsiTheme="minorHAnsi"/>
          <w:i/>
        </w:rPr>
        <w:t>Aricoma</w:t>
      </w:r>
      <w:proofErr w:type="spellEnd"/>
      <w:r w:rsidRPr="00213157">
        <w:rPr>
          <w:rFonts w:asciiTheme="minorHAnsi" w:hAnsiTheme="minorHAnsi"/>
          <w:i/>
        </w:rPr>
        <w:t>/Dell.</w:t>
      </w:r>
    </w:p>
    <w:p w14:paraId="10CEEE33" w14:textId="3F041C65" w:rsidR="00D21F68" w:rsidRPr="00D21F68" w:rsidRDefault="002600AC" w:rsidP="00CB7AB1">
      <w:pPr>
        <w:pStyle w:val="Odstavecseseznamem"/>
        <w:numPr>
          <w:ilvl w:val="0"/>
          <w:numId w:val="7"/>
        </w:numPr>
        <w:spacing w:after="120" w:line="240" w:lineRule="auto"/>
        <w:contextualSpacing w:val="0"/>
        <w:jc w:val="both"/>
        <w:rPr>
          <w:rFonts w:eastAsia="Times New Roman" w:cs="Times New Roman"/>
          <w:b/>
          <w:lang w:eastAsia="cs-CZ"/>
        </w:rPr>
      </w:pPr>
      <w:r>
        <w:rPr>
          <w:rFonts w:eastAsia="Times New Roman" w:cs="Times New Roman"/>
          <w:b/>
          <w:lang w:eastAsia="cs-CZ"/>
        </w:rPr>
        <w:t>C</w:t>
      </w:r>
      <w:r w:rsidR="00D21F68" w:rsidRPr="00D21F68">
        <w:rPr>
          <w:rFonts w:eastAsia="Times New Roman" w:cs="Times New Roman"/>
          <w:b/>
          <w:lang w:eastAsia="cs-CZ"/>
        </w:rPr>
        <w:t xml:space="preserve">entrální zadavatel </w:t>
      </w:r>
      <w:r w:rsidR="00833293" w:rsidRPr="00833293">
        <w:rPr>
          <w:rFonts w:eastAsia="Times New Roman" w:cs="Times New Roman"/>
          <w:b/>
          <w:lang w:eastAsia="cs-CZ"/>
        </w:rPr>
        <w:t xml:space="preserve">upravil znění požadavku u parametru </w:t>
      </w:r>
      <w:r w:rsidR="00D21F68" w:rsidRPr="00D21F68">
        <w:rPr>
          <w:rFonts w:eastAsia="Times New Roman" w:cs="Times New Roman"/>
          <w:b/>
          <w:lang w:eastAsia="cs-CZ"/>
        </w:rPr>
        <w:t>operační paměť</w:t>
      </w:r>
      <w:r w:rsidR="00833293">
        <w:rPr>
          <w:rFonts w:eastAsia="Times New Roman" w:cs="Times New Roman"/>
          <w:b/>
          <w:lang w:eastAsia="cs-CZ"/>
        </w:rPr>
        <w:t>, kde odstranil požadavek „</w:t>
      </w:r>
      <w:r w:rsidR="00D21F68" w:rsidRPr="00D21F68">
        <w:rPr>
          <w:rFonts w:eastAsia="Times New Roman" w:cs="Times New Roman"/>
          <w:b/>
          <w:lang w:eastAsia="cs-CZ"/>
        </w:rPr>
        <w:t>osazeno jedním modulem“</w:t>
      </w:r>
      <w:r w:rsidR="00833293">
        <w:rPr>
          <w:rFonts w:eastAsia="Times New Roman" w:cs="Times New Roman"/>
          <w:b/>
          <w:lang w:eastAsia="cs-CZ"/>
        </w:rPr>
        <w:t>.</w:t>
      </w:r>
    </w:p>
    <w:p w14:paraId="02E3D282" w14:textId="3D4653AD" w:rsidR="00833293" w:rsidRDefault="00D21F68" w:rsidP="00CB7AB1">
      <w:pPr>
        <w:pStyle w:val="2sltext"/>
        <w:spacing w:after="120"/>
        <w:ind w:left="720"/>
        <w:rPr>
          <w:rFonts w:asciiTheme="minorHAnsi" w:hAnsiTheme="minorHAnsi"/>
          <w:i/>
        </w:rPr>
      </w:pPr>
      <w:r w:rsidRPr="00813EA2">
        <w:rPr>
          <w:rFonts w:asciiTheme="minorHAnsi" w:hAnsiTheme="minorHAnsi"/>
          <w:i/>
        </w:rPr>
        <w:t xml:space="preserve">Centrální zadavatel upravil znění požadavku </w:t>
      </w:r>
      <w:r w:rsidR="005C406C">
        <w:rPr>
          <w:rFonts w:asciiTheme="minorHAnsi" w:hAnsiTheme="minorHAnsi"/>
          <w:i/>
        </w:rPr>
        <w:t xml:space="preserve">na </w:t>
      </w:r>
      <w:r w:rsidR="00590840">
        <w:rPr>
          <w:rFonts w:asciiTheme="minorHAnsi" w:hAnsiTheme="minorHAnsi"/>
          <w:i/>
        </w:rPr>
        <w:t xml:space="preserve">základě </w:t>
      </w:r>
      <w:r w:rsidR="0088720A">
        <w:rPr>
          <w:rFonts w:asciiTheme="minorHAnsi" w:hAnsiTheme="minorHAnsi"/>
          <w:i/>
        </w:rPr>
        <w:t>doporučení</w:t>
      </w:r>
      <w:r w:rsidR="000A7FAF" w:rsidRPr="001D18A3">
        <w:rPr>
          <w:rFonts w:asciiTheme="minorHAnsi" w:hAnsiTheme="minorHAnsi"/>
          <w:i/>
        </w:rPr>
        <w:t xml:space="preserve"> </w:t>
      </w:r>
      <w:r w:rsidR="00590840">
        <w:rPr>
          <w:rFonts w:asciiTheme="minorHAnsi" w:hAnsiTheme="minorHAnsi"/>
          <w:i/>
        </w:rPr>
        <w:t xml:space="preserve">od </w:t>
      </w:r>
      <w:proofErr w:type="spellStart"/>
      <w:r w:rsidR="00833293">
        <w:rPr>
          <w:rFonts w:asciiTheme="minorHAnsi" w:hAnsiTheme="minorHAnsi"/>
          <w:i/>
        </w:rPr>
        <w:t>Aricoma</w:t>
      </w:r>
      <w:proofErr w:type="spellEnd"/>
      <w:r w:rsidR="00833293">
        <w:rPr>
          <w:rFonts w:asciiTheme="minorHAnsi" w:hAnsiTheme="minorHAnsi"/>
          <w:i/>
        </w:rPr>
        <w:t>/Dell</w:t>
      </w:r>
      <w:r w:rsidR="00562F88">
        <w:rPr>
          <w:rFonts w:asciiTheme="minorHAnsi" w:hAnsiTheme="minorHAnsi"/>
          <w:i/>
        </w:rPr>
        <w:t>.</w:t>
      </w:r>
    </w:p>
    <w:p w14:paraId="00A72E6D" w14:textId="4140DCDC" w:rsidR="00C63517" w:rsidRPr="00562F88" w:rsidRDefault="00C63517" w:rsidP="003E159F">
      <w:pPr>
        <w:pStyle w:val="Odstavecseseznamem"/>
        <w:numPr>
          <w:ilvl w:val="0"/>
          <w:numId w:val="7"/>
        </w:numPr>
        <w:spacing w:after="120" w:line="240" w:lineRule="auto"/>
        <w:contextualSpacing w:val="0"/>
        <w:jc w:val="both"/>
        <w:rPr>
          <w:b/>
        </w:rPr>
      </w:pPr>
      <w:r w:rsidRPr="00562F88">
        <w:rPr>
          <w:b/>
        </w:rPr>
        <w:t xml:space="preserve">Centrální zadavatel upravil </w:t>
      </w:r>
      <w:r w:rsidR="000B14E0" w:rsidRPr="00562F88">
        <w:rPr>
          <w:b/>
        </w:rPr>
        <w:t xml:space="preserve">znění požadavku </w:t>
      </w:r>
      <w:r w:rsidRPr="00562F88">
        <w:rPr>
          <w:b/>
        </w:rPr>
        <w:t>u parametru „</w:t>
      </w:r>
      <w:r w:rsidR="00562F88" w:rsidRPr="00562F88">
        <w:rPr>
          <w:b/>
        </w:rPr>
        <w:t>Pevný disk</w:t>
      </w:r>
      <w:r w:rsidRPr="00562F88">
        <w:rPr>
          <w:b/>
        </w:rPr>
        <w:t xml:space="preserve">“ </w:t>
      </w:r>
      <w:r w:rsidR="000B14E0" w:rsidRPr="00562F88">
        <w:rPr>
          <w:b/>
        </w:rPr>
        <w:t>následovně „</w:t>
      </w:r>
      <w:r w:rsidR="00562F88" w:rsidRPr="00562F88">
        <w:rPr>
          <w:b/>
        </w:rPr>
        <w:t xml:space="preserve">Minimálně 1x SSD s kapacitou minimálně 512 GB NVME </w:t>
      </w:r>
      <w:proofErr w:type="spellStart"/>
      <w:r w:rsidR="00562F88" w:rsidRPr="00562F88">
        <w:rPr>
          <w:b/>
        </w:rPr>
        <w:t>PCIe</w:t>
      </w:r>
      <w:proofErr w:type="spellEnd"/>
      <w:r w:rsidR="00562F88" w:rsidRPr="00562F88">
        <w:rPr>
          <w:b/>
        </w:rPr>
        <w:t xml:space="preserve"> gen. 4 M.2, TLC</w:t>
      </w:r>
      <w:r w:rsidR="000B14E0" w:rsidRPr="00562F88">
        <w:rPr>
          <w:b/>
        </w:rPr>
        <w:t>“</w:t>
      </w:r>
      <w:r w:rsidR="0015620F" w:rsidRPr="00562F88">
        <w:rPr>
          <w:b/>
        </w:rPr>
        <w:t>.</w:t>
      </w:r>
    </w:p>
    <w:p w14:paraId="191100E2" w14:textId="476A72C6" w:rsidR="005C406C" w:rsidRDefault="000B14E0" w:rsidP="00CB7AB1">
      <w:pPr>
        <w:pStyle w:val="2sltext"/>
        <w:spacing w:after="120"/>
        <w:ind w:left="720"/>
        <w:rPr>
          <w:rFonts w:asciiTheme="minorHAnsi" w:hAnsiTheme="minorHAnsi"/>
          <w:i/>
        </w:rPr>
      </w:pPr>
      <w:r w:rsidRPr="000B14E0">
        <w:rPr>
          <w:rFonts w:asciiTheme="minorHAnsi" w:hAnsiTheme="minorHAnsi"/>
          <w:i/>
        </w:rPr>
        <w:t xml:space="preserve">Centrální zadavatel </w:t>
      </w:r>
      <w:r w:rsidR="005C406C">
        <w:rPr>
          <w:rFonts w:asciiTheme="minorHAnsi" w:hAnsiTheme="minorHAnsi"/>
          <w:i/>
        </w:rPr>
        <w:t xml:space="preserve">doplnil požadavek na „TLC“ na </w:t>
      </w:r>
      <w:r w:rsidR="005C406C" w:rsidRPr="005C406C">
        <w:rPr>
          <w:rFonts w:asciiTheme="minorHAnsi" w:hAnsiTheme="minorHAnsi"/>
          <w:i/>
        </w:rPr>
        <w:t xml:space="preserve">základě poskytnutých informací od </w:t>
      </w:r>
      <w:proofErr w:type="spellStart"/>
      <w:r w:rsidR="005C406C" w:rsidRPr="005C406C">
        <w:rPr>
          <w:rFonts w:asciiTheme="minorHAnsi" w:hAnsiTheme="minorHAnsi"/>
          <w:i/>
        </w:rPr>
        <w:t>Aricoma</w:t>
      </w:r>
      <w:proofErr w:type="spellEnd"/>
      <w:r w:rsidR="005C406C" w:rsidRPr="005C406C">
        <w:rPr>
          <w:rFonts w:asciiTheme="minorHAnsi" w:hAnsiTheme="minorHAnsi"/>
          <w:i/>
        </w:rPr>
        <w:t>/Dell.</w:t>
      </w:r>
    </w:p>
    <w:p w14:paraId="274280AD" w14:textId="43B909D5" w:rsidR="002600AC" w:rsidRPr="002600AC" w:rsidRDefault="001D18A3" w:rsidP="00CB7AB1">
      <w:pPr>
        <w:pStyle w:val="Odstavecseseznamem"/>
        <w:numPr>
          <w:ilvl w:val="0"/>
          <w:numId w:val="7"/>
        </w:numPr>
        <w:spacing w:after="120" w:line="240" w:lineRule="auto"/>
        <w:contextualSpacing w:val="0"/>
        <w:jc w:val="both"/>
        <w:rPr>
          <w:b/>
        </w:rPr>
      </w:pPr>
      <w:r w:rsidRPr="001D18A3">
        <w:rPr>
          <w:rFonts w:eastAsia="Times New Roman" w:cs="Times New Roman"/>
          <w:b/>
          <w:lang w:eastAsia="cs-CZ"/>
        </w:rPr>
        <w:t xml:space="preserve">Centrální zadavatel </w:t>
      </w:r>
      <w:r w:rsidR="002600AC">
        <w:rPr>
          <w:rFonts w:eastAsia="Times New Roman" w:cs="Times New Roman"/>
          <w:b/>
          <w:lang w:eastAsia="cs-CZ"/>
        </w:rPr>
        <w:t>u parametru „</w:t>
      </w:r>
      <w:r w:rsidR="002600AC" w:rsidRPr="002600AC">
        <w:rPr>
          <w:rFonts w:eastAsia="Times New Roman" w:cs="Times New Roman"/>
          <w:b/>
          <w:lang w:eastAsia="cs-CZ"/>
        </w:rPr>
        <w:t>Display</w:t>
      </w:r>
      <w:r w:rsidR="002600AC">
        <w:rPr>
          <w:rFonts w:eastAsia="Times New Roman" w:cs="Times New Roman"/>
          <w:b/>
          <w:lang w:eastAsia="cs-CZ"/>
        </w:rPr>
        <w:t xml:space="preserve">“ doplnil </w:t>
      </w:r>
      <w:r w:rsidRPr="001D18A3">
        <w:rPr>
          <w:rFonts w:eastAsia="Times New Roman" w:cs="Times New Roman"/>
          <w:b/>
          <w:lang w:eastAsia="cs-CZ"/>
        </w:rPr>
        <w:t>požadavek na s</w:t>
      </w:r>
      <w:r w:rsidR="00034885" w:rsidRPr="001D18A3">
        <w:rPr>
          <w:rFonts w:eastAsia="Times New Roman" w:cs="Times New Roman"/>
          <w:b/>
          <w:lang w:eastAsia="cs-CZ"/>
        </w:rPr>
        <w:t xml:space="preserve">vítivost </w:t>
      </w:r>
      <w:r w:rsidR="002600AC" w:rsidRPr="002600AC">
        <w:rPr>
          <w:rFonts w:eastAsia="Times New Roman" w:cs="Times New Roman"/>
          <w:b/>
          <w:lang w:eastAsia="cs-CZ"/>
        </w:rPr>
        <w:t xml:space="preserve">min. 300 </w:t>
      </w:r>
      <w:proofErr w:type="spellStart"/>
      <w:r w:rsidR="002600AC" w:rsidRPr="002600AC">
        <w:rPr>
          <w:rFonts w:eastAsia="Times New Roman" w:cs="Times New Roman"/>
          <w:b/>
          <w:lang w:eastAsia="cs-CZ"/>
        </w:rPr>
        <w:t>nitů</w:t>
      </w:r>
      <w:proofErr w:type="spellEnd"/>
      <w:r w:rsidR="002600AC">
        <w:rPr>
          <w:rFonts w:eastAsia="Times New Roman" w:cs="Times New Roman"/>
          <w:b/>
          <w:lang w:eastAsia="cs-CZ"/>
        </w:rPr>
        <w:t>.</w:t>
      </w:r>
    </w:p>
    <w:p w14:paraId="3AD690F9" w14:textId="269DEC83" w:rsidR="00D212AC" w:rsidRDefault="001D18A3" w:rsidP="00CB7AB1">
      <w:pPr>
        <w:pStyle w:val="2sltext"/>
        <w:spacing w:after="120"/>
        <w:ind w:left="720"/>
        <w:rPr>
          <w:rFonts w:asciiTheme="minorHAnsi" w:hAnsiTheme="minorHAnsi"/>
          <w:i/>
        </w:rPr>
      </w:pPr>
      <w:r w:rsidRPr="00813EA2">
        <w:rPr>
          <w:rFonts w:asciiTheme="minorHAnsi" w:hAnsiTheme="minorHAnsi"/>
          <w:i/>
        </w:rPr>
        <w:t>Centrální zadavatel upravil znění požadavku</w:t>
      </w:r>
      <w:r w:rsidRPr="001D18A3">
        <w:t xml:space="preserve"> </w:t>
      </w:r>
      <w:r w:rsidRPr="001D18A3">
        <w:rPr>
          <w:rFonts w:asciiTheme="minorHAnsi" w:hAnsiTheme="minorHAnsi"/>
          <w:i/>
        </w:rPr>
        <w:t>na základě poskytnutých informací od</w:t>
      </w:r>
      <w:r>
        <w:rPr>
          <w:rFonts w:asciiTheme="minorHAnsi" w:hAnsiTheme="minorHAnsi"/>
          <w:i/>
        </w:rPr>
        <w:t xml:space="preserve"> </w:t>
      </w:r>
      <w:proofErr w:type="spellStart"/>
      <w:r w:rsidR="00D212AC">
        <w:rPr>
          <w:rFonts w:asciiTheme="minorHAnsi" w:hAnsiTheme="minorHAnsi"/>
          <w:i/>
        </w:rPr>
        <w:t>Aricoma</w:t>
      </w:r>
      <w:proofErr w:type="spellEnd"/>
      <w:r w:rsidR="00D212AC">
        <w:rPr>
          <w:rFonts w:asciiTheme="minorHAnsi" w:hAnsiTheme="minorHAnsi"/>
          <w:i/>
        </w:rPr>
        <w:t>/Dell</w:t>
      </w:r>
      <w:r w:rsidR="000D7D30">
        <w:rPr>
          <w:rFonts w:asciiTheme="minorHAnsi" w:hAnsiTheme="minorHAnsi"/>
          <w:i/>
        </w:rPr>
        <w:t>.</w:t>
      </w:r>
    </w:p>
    <w:p w14:paraId="7C484B94" w14:textId="4F19381D" w:rsidR="001D053A" w:rsidRDefault="00164B3B" w:rsidP="00CB7AB1">
      <w:pPr>
        <w:pStyle w:val="Odstavecseseznamem"/>
        <w:numPr>
          <w:ilvl w:val="0"/>
          <w:numId w:val="7"/>
        </w:numPr>
        <w:spacing w:after="120" w:line="240" w:lineRule="auto"/>
        <w:contextualSpacing w:val="0"/>
        <w:jc w:val="both"/>
        <w:rPr>
          <w:b/>
        </w:rPr>
      </w:pPr>
      <w:r w:rsidRPr="00164B3B">
        <w:rPr>
          <w:b/>
        </w:rPr>
        <w:t xml:space="preserve">Centrální zadavatel </w:t>
      </w:r>
      <w:r w:rsidR="00F50F1F">
        <w:rPr>
          <w:b/>
        </w:rPr>
        <w:t xml:space="preserve">upravil </w:t>
      </w:r>
      <w:r w:rsidR="005346B5">
        <w:rPr>
          <w:b/>
        </w:rPr>
        <w:t>u parametru</w:t>
      </w:r>
      <w:r w:rsidR="00F50F1F">
        <w:rPr>
          <w:b/>
        </w:rPr>
        <w:t xml:space="preserve"> </w:t>
      </w:r>
      <w:r>
        <w:rPr>
          <w:b/>
        </w:rPr>
        <w:t>„</w:t>
      </w:r>
      <w:r w:rsidRPr="00164B3B">
        <w:rPr>
          <w:b/>
        </w:rPr>
        <w:t>Typ a počet rozhraní</w:t>
      </w:r>
      <w:r>
        <w:rPr>
          <w:b/>
        </w:rPr>
        <w:t>“</w:t>
      </w:r>
      <w:r w:rsidR="005346B5">
        <w:rPr>
          <w:b/>
        </w:rPr>
        <w:t xml:space="preserve"> požadavky na typ rozhraní </w:t>
      </w:r>
      <w:r w:rsidR="00F50F1F">
        <w:rPr>
          <w:b/>
        </w:rPr>
        <w:t>a změnil</w:t>
      </w:r>
      <w:r>
        <w:rPr>
          <w:b/>
        </w:rPr>
        <w:t xml:space="preserve"> požadavek na počet</w:t>
      </w:r>
      <w:r w:rsidRPr="00164B3B">
        <w:rPr>
          <w:b/>
        </w:rPr>
        <w:t xml:space="preserve"> </w:t>
      </w:r>
      <w:r w:rsidR="005346B5">
        <w:rPr>
          <w:b/>
        </w:rPr>
        <w:t>portů</w:t>
      </w:r>
      <w:r w:rsidR="00F50F1F">
        <w:rPr>
          <w:b/>
        </w:rPr>
        <w:t>.</w:t>
      </w:r>
    </w:p>
    <w:p w14:paraId="43ECD046" w14:textId="78DD7075" w:rsidR="00216EE8" w:rsidRDefault="00164B3B" w:rsidP="00164B3B">
      <w:pPr>
        <w:pStyle w:val="Odstavecseseznamem"/>
        <w:spacing w:after="120" w:line="240" w:lineRule="auto"/>
        <w:contextualSpacing w:val="0"/>
        <w:jc w:val="both"/>
        <w:rPr>
          <w:bCs/>
          <w:i/>
          <w:iCs/>
        </w:rPr>
      </w:pPr>
      <w:r w:rsidRPr="00164B3B">
        <w:rPr>
          <w:bCs/>
          <w:i/>
          <w:iCs/>
        </w:rPr>
        <w:t xml:space="preserve">Centrální zadavatel na základě poskytnutých informací od </w:t>
      </w:r>
      <w:r w:rsidR="00F50F1F">
        <w:rPr>
          <w:bCs/>
          <w:i/>
          <w:iCs/>
        </w:rPr>
        <w:t xml:space="preserve">všech </w:t>
      </w:r>
      <w:r w:rsidR="00F50F1F" w:rsidRPr="00F50F1F">
        <w:rPr>
          <w:bCs/>
          <w:i/>
          <w:iCs/>
        </w:rPr>
        <w:t>účastník</w:t>
      </w:r>
      <w:r w:rsidR="00F50F1F">
        <w:rPr>
          <w:bCs/>
          <w:i/>
          <w:iCs/>
        </w:rPr>
        <w:t>ů</w:t>
      </w:r>
      <w:r w:rsidR="00F50F1F" w:rsidRPr="00F50F1F">
        <w:rPr>
          <w:bCs/>
          <w:i/>
          <w:iCs/>
        </w:rPr>
        <w:t xml:space="preserve"> předběžné tržní konzultace</w:t>
      </w:r>
      <w:r w:rsidR="00F50F1F">
        <w:rPr>
          <w:bCs/>
          <w:i/>
          <w:iCs/>
        </w:rPr>
        <w:t xml:space="preserve"> </w:t>
      </w:r>
      <w:r w:rsidR="00216EE8" w:rsidRPr="00216EE8">
        <w:rPr>
          <w:bCs/>
          <w:i/>
          <w:iCs/>
        </w:rPr>
        <w:t>provedl následující úpravy technické specifikace</w:t>
      </w:r>
      <w:r w:rsidR="00216EE8">
        <w:rPr>
          <w:bCs/>
          <w:i/>
          <w:iCs/>
        </w:rPr>
        <w:t>:</w:t>
      </w:r>
    </w:p>
    <w:p w14:paraId="7E88C7A6" w14:textId="215C5AB6" w:rsidR="001D053A" w:rsidRDefault="00216EE8" w:rsidP="00216EE8">
      <w:pPr>
        <w:pStyle w:val="Odstavecseseznamem"/>
        <w:numPr>
          <w:ilvl w:val="0"/>
          <w:numId w:val="13"/>
        </w:numPr>
        <w:spacing w:after="120" w:line="240" w:lineRule="auto"/>
        <w:contextualSpacing w:val="0"/>
        <w:jc w:val="both"/>
        <w:rPr>
          <w:bCs/>
          <w:i/>
          <w:iCs/>
        </w:rPr>
      </w:pPr>
      <w:r>
        <w:rPr>
          <w:bCs/>
          <w:i/>
          <w:iCs/>
        </w:rPr>
        <w:t>požadavek „</w:t>
      </w:r>
      <w:r w:rsidRPr="00216EE8">
        <w:rPr>
          <w:bCs/>
          <w:i/>
          <w:iCs/>
        </w:rPr>
        <w:t xml:space="preserve">min. 3x USB (2x typ konektoru </w:t>
      </w:r>
      <w:proofErr w:type="spellStart"/>
      <w:r w:rsidRPr="00216EE8">
        <w:rPr>
          <w:bCs/>
          <w:i/>
          <w:iCs/>
        </w:rPr>
        <w:t>ThunderBolt</w:t>
      </w:r>
      <w:proofErr w:type="spellEnd"/>
      <w:r w:rsidRPr="00216EE8">
        <w:rPr>
          <w:bCs/>
          <w:i/>
          <w:iCs/>
        </w:rPr>
        <w:t>, dále min. 1x USB-A)</w:t>
      </w:r>
      <w:r>
        <w:rPr>
          <w:bCs/>
          <w:i/>
          <w:iCs/>
        </w:rPr>
        <w:t xml:space="preserve">“ nově zní </w:t>
      </w:r>
      <w:r w:rsidR="00164B3B" w:rsidRPr="00164B3B">
        <w:rPr>
          <w:bCs/>
          <w:i/>
          <w:iCs/>
        </w:rPr>
        <w:t>„</w:t>
      </w:r>
      <w:r w:rsidR="00164B3B" w:rsidRPr="00164B3B">
        <w:rPr>
          <w:bCs/>
          <w:i/>
          <w:iCs/>
        </w:rPr>
        <w:t xml:space="preserve">Min. 4x USB konektory (z toho min. 2x USB-C/TBT s přenosovou rychlostí min. až 40 </w:t>
      </w:r>
      <w:proofErr w:type="spellStart"/>
      <w:r w:rsidR="00164B3B" w:rsidRPr="00164B3B">
        <w:rPr>
          <w:bCs/>
          <w:i/>
          <w:iCs/>
        </w:rPr>
        <w:t>Gb</w:t>
      </w:r>
      <w:proofErr w:type="spellEnd"/>
      <w:r w:rsidR="00164B3B" w:rsidRPr="00164B3B">
        <w:rPr>
          <w:bCs/>
          <w:i/>
          <w:iCs/>
        </w:rPr>
        <w:t>/s a min. 1x USB-A)</w:t>
      </w:r>
      <w:r w:rsidR="00164B3B" w:rsidRPr="00164B3B">
        <w:rPr>
          <w:bCs/>
          <w:i/>
          <w:iCs/>
        </w:rPr>
        <w:t>“</w:t>
      </w:r>
    </w:p>
    <w:p w14:paraId="7CA31310" w14:textId="5ECABCE1" w:rsidR="00216EE8" w:rsidRDefault="00216EE8" w:rsidP="00216EE8">
      <w:pPr>
        <w:pStyle w:val="Odstavecseseznamem"/>
        <w:numPr>
          <w:ilvl w:val="0"/>
          <w:numId w:val="13"/>
        </w:numPr>
        <w:spacing w:after="120" w:line="240" w:lineRule="auto"/>
        <w:contextualSpacing w:val="0"/>
        <w:jc w:val="both"/>
        <w:rPr>
          <w:bCs/>
          <w:i/>
          <w:iCs/>
        </w:rPr>
      </w:pPr>
      <w:r w:rsidRPr="00216EE8">
        <w:rPr>
          <w:bCs/>
          <w:i/>
          <w:iCs/>
        </w:rPr>
        <w:t>požadavek</w:t>
      </w:r>
      <w:r w:rsidRPr="00216EE8">
        <w:t xml:space="preserve"> </w:t>
      </w:r>
      <w:r>
        <w:t>„</w:t>
      </w:r>
      <w:r w:rsidRPr="00216EE8">
        <w:rPr>
          <w:bCs/>
          <w:i/>
          <w:iCs/>
        </w:rPr>
        <w:t>min. 100/1000 Mbps, podpora WOL, min. 1x RJ 45 - lze řešit jiným portem (nepočítá se do splnění minimálního počtu u jiných požadavků)</w:t>
      </w:r>
      <w:r>
        <w:rPr>
          <w:bCs/>
          <w:i/>
          <w:iCs/>
        </w:rPr>
        <w:t>“ nově zní</w:t>
      </w:r>
      <w:r w:rsidRPr="00216EE8">
        <w:rPr>
          <w:bCs/>
          <w:i/>
          <w:iCs/>
        </w:rPr>
        <w:t xml:space="preserve"> </w:t>
      </w:r>
      <w:r>
        <w:rPr>
          <w:bCs/>
          <w:i/>
          <w:iCs/>
        </w:rPr>
        <w:t>„</w:t>
      </w:r>
      <w:r w:rsidRPr="00216EE8">
        <w:rPr>
          <w:bCs/>
          <w:i/>
          <w:iCs/>
        </w:rPr>
        <w:t xml:space="preserve">min. 100/1000 Mbps, podpora WOL, </w:t>
      </w:r>
      <w:r w:rsidRPr="005346B5">
        <w:rPr>
          <w:b/>
          <w:i/>
          <w:iCs/>
        </w:rPr>
        <w:t>min. 1x RJ 45 - lze řešit externě a jiným portem</w:t>
      </w:r>
      <w:r w:rsidRPr="00216EE8">
        <w:rPr>
          <w:bCs/>
          <w:i/>
          <w:iCs/>
        </w:rPr>
        <w:t xml:space="preserve"> (</w:t>
      </w:r>
      <w:r w:rsidRPr="005346B5">
        <w:rPr>
          <w:b/>
          <w:i/>
          <w:iCs/>
        </w:rPr>
        <w:t>počítá se</w:t>
      </w:r>
      <w:r w:rsidRPr="00216EE8">
        <w:rPr>
          <w:bCs/>
          <w:i/>
          <w:iCs/>
        </w:rPr>
        <w:t xml:space="preserve"> do splnění minimálního počtu u jiných požadavků)</w:t>
      </w:r>
      <w:r>
        <w:rPr>
          <w:bCs/>
          <w:i/>
          <w:iCs/>
        </w:rPr>
        <w:t>“</w:t>
      </w:r>
      <w:r w:rsidR="005161F5">
        <w:rPr>
          <w:bCs/>
          <w:i/>
          <w:iCs/>
        </w:rPr>
        <w:t xml:space="preserve">. Centrální zadavatel </w:t>
      </w:r>
      <w:r w:rsidR="005161F5" w:rsidRPr="005161F5">
        <w:rPr>
          <w:bCs/>
          <w:i/>
          <w:iCs/>
        </w:rPr>
        <w:t>umožnil započtení redukce na RJ 45 do minimálního počtu USB portů.</w:t>
      </w:r>
    </w:p>
    <w:p w14:paraId="0104DE5E" w14:textId="39381532" w:rsidR="005346B5" w:rsidRDefault="005346B5" w:rsidP="00216EE8">
      <w:pPr>
        <w:pStyle w:val="Odstavecseseznamem"/>
        <w:numPr>
          <w:ilvl w:val="0"/>
          <w:numId w:val="13"/>
        </w:numPr>
        <w:spacing w:after="120" w:line="240" w:lineRule="auto"/>
        <w:contextualSpacing w:val="0"/>
        <w:jc w:val="both"/>
        <w:rPr>
          <w:bCs/>
          <w:i/>
          <w:iCs/>
        </w:rPr>
      </w:pPr>
      <w:r w:rsidRPr="00216EE8">
        <w:rPr>
          <w:bCs/>
          <w:i/>
          <w:iCs/>
        </w:rPr>
        <w:t>požadavek</w:t>
      </w:r>
      <w:r w:rsidRPr="00216EE8">
        <w:t xml:space="preserve"> </w:t>
      </w:r>
      <w:r>
        <w:t>„</w:t>
      </w:r>
      <w:r w:rsidRPr="005346B5">
        <w:rPr>
          <w:bCs/>
          <w:i/>
          <w:iCs/>
        </w:rPr>
        <w:t>1x datový modem 5G podporující frekvence využívané pro LTE/5G v</w:t>
      </w:r>
      <w:r>
        <w:rPr>
          <w:bCs/>
          <w:i/>
          <w:iCs/>
        </w:rPr>
        <w:t> </w:t>
      </w:r>
      <w:r w:rsidRPr="005346B5">
        <w:rPr>
          <w:bCs/>
          <w:i/>
          <w:iCs/>
        </w:rPr>
        <w:t>ČR</w:t>
      </w:r>
      <w:r>
        <w:rPr>
          <w:bCs/>
          <w:i/>
          <w:iCs/>
        </w:rPr>
        <w:t>…“ nově zní „</w:t>
      </w:r>
      <w:r w:rsidRPr="005346B5">
        <w:rPr>
          <w:bCs/>
          <w:i/>
          <w:iCs/>
        </w:rPr>
        <w:t>1x datový modem 5G podporující frekvence využívané pro 5G v</w:t>
      </w:r>
      <w:r>
        <w:rPr>
          <w:bCs/>
          <w:i/>
          <w:iCs/>
        </w:rPr>
        <w:t> </w:t>
      </w:r>
      <w:r w:rsidRPr="005346B5">
        <w:rPr>
          <w:bCs/>
          <w:i/>
          <w:iCs/>
        </w:rPr>
        <w:t>ČR</w:t>
      </w:r>
      <w:r>
        <w:rPr>
          <w:bCs/>
          <w:i/>
          <w:iCs/>
        </w:rPr>
        <w:t>…“</w:t>
      </w:r>
    </w:p>
    <w:p w14:paraId="3317989D" w14:textId="337CB31F" w:rsidR="000828F4" w:rsidRDefault="00CA0078" w:rsidP="00CB7AB1">
      <w:pPr>
        <w:pStyle w:val="Odstavecseseznamem"/>
        <w:numPr>
          <w:ilvl w:val="0"/>
          <w:numId w:val="7"/>
        </w:numPr>
        <w:spacing w:after="120" w:line="240" w:lineRule="auto"/>
        <w:contextualSpacing w:val="0"/>
        <w:jc w:val="both"/>
        <w:rPr>
          <w:b/>
        </w:rPr>
      </w:pPr>
      <w:r w:rsidRPr="004D117C">
        <w:rPr>
          <w:b/>
        </w:rPr>
        <w:t>Centráln</w:t>
      </w:r>
      <w:r w:rsidR="00D110FC">
        <w:rPr>
          <w:b/>
        </w:rPr>
        <w:t xml:space="preserve">í zadavatel </w:t>
      </w:r>
      <w:r w:rsidR="000828F4">
        <w:rPr>
          <w:b/>
        </w:rPr>
        <w:t>změnil</w:t>
      </w:r>
      <w:r>
        <w:rPr>
          <w:b/>
        </w:rPr>
        <w:t xml:space="preserve"> u parametru</w:t>
      </w:r>
      <w:r w:rsidR="000828F4">
        <w:rPr>
          <w:b/>
        </w:rPr>
        <w:t xml:space="preserve"> baterie požadavek následovně</w:t>
      </w:r>
      <w:r w:rsidR="000828F4" w:rsidRPr="000828F4">
        <w:t xml:space="preserve"> </w:t>
      </w:r>
      <w:r w:rsidR="000828F4">
        <w:t>„</w:t>
      </w:r>
      <w:r w:rsidR="000828F4" w:rsidRPr="000828F4">
        <w:rPr>
          <w:b/>
        </w:rPr>
        <w:t>Kapacita min. 50 Wh</w:t>
      </w:r>
      <w:r w:rsidR="000828F4">
        <w:rPr>
          <w:b/>
        </w:rPr>
        <w:t>“.</w:t>
      </w:r>
    </w:p>
    <w:p w14:paraId="4F395CEB" w14:textId="0778CFD5" w:rsidR="00541C6D" w:rsidRDefault="00B33AFA" w:rsidP="00CB7AB1">
      <w:pPr>
        <w:pStyle w:val="2sltext"/>
        <w:spacing w:after="120"/>
        <w:ind w:left="720"/>
        <w:rPr>
          <w:rFonts w:asciiTheme="minorHAnsi" w:hAnsiTheme="minorHAnsi"/>
          <w:i/>
        </w:rPr>
      </w:pPr>
      <w:r>
        <w:rPr>
          <w:i/>
        </w:rPr>
        <w:t xml:space="preserve">Centrální zadavatel </w:t>
      </w:r>
      <w:r w:rsidRPr="00B33AFA">
        <w:rPr>
          <w:rFonts w:asciiTheme="minorHAnsi" w:hAnsiTheme="minorHAnsi"/>
          <w:i/>
        </w:rPr>
        <w:t>odstranil</w:t>
      </w:r>
      <w:r>
        <w:rPr>
          <w:i/>
        </w:rPr>
        <w:t xml:space="preserve"> požadavek</w:t>
      </w:r>
      <w:r w:rsidR="00315D63" w:rsidRPr="00315D63">
        <w:rPr>
          <w:rFonts w:asciiTheme="minorHAnsi" w:hAnsiTheme="minorHAnsi"/>
          <w:i/>
        </w:rPr>
        <w:t xml:space="preserve"> </w:t>
      </w:r>
      <w:r w:rsidR="00315D63" w:rsidRPr="001D18A3">
        <w:rPr>
          <w:rFonts w:asciiTheme="minorHAnsi" w:hAnsiTheme="minorHAnsi"/>
          <w:i/>
        </w:rPr>
        <w:t>na</w:t>
      </w:r>
      <w:r w:rsidR="000828F4" w:rsidRPr="000828F4">
        <w:t xml:space="preserve"> </w:t>
      </w:r>
      <w:r w:rsidR="000828F4">
        <w:t>„</w:t>
      </w:r>
      <w:r w:rsidR="000828F4" w:rsidRPr="000828F4">
        <w:rPr>
          <w:rFonts w:asciiTheme="minorHAnsi" w:hAnsiTheme="minorHAnsi"/>
          <w:i/>
        </w:rPr>
        <w:t>Doba provozu notebooku min. 10 hodin při běžné práci</w:t>
      </w:r>
      <w:r w:rsidR="000828F4">
        <w:rPr>
          <w:rFonts w:asciiTheme="minorHAnsi" w:hAnsiTheme="minorHAnsi"/>
          <w:i/>
        </w:rPr>
        <w:t>“ na</w:t>
      </w:r>
      <w:r w:rsidR="00315D63" w:rsidRPr="001D18A3">
        <w:rPr>
          <w:rFonts w:asciiTheme="minorHAnsi" w:hAnsiTheme="minorHAnsi"/>
          <w:i/>
        </w:rPr>
        <w:t xml:space="preserve"> základě </w:t>
      </w:r>
      <w:r w:rsidR="000828F4">
        <w:rPr>
          <w:rFonts w:asciiTheme="minorHAnsi" w:hAnsiTheme="minorHAnsi"/>
          <w:i/>
        </w:rPr>
        <w:t xml:space="preserve">doporučení </w:t>
      </w:r>
      <w:r w:rsidR="000828F4" w:rsidRPr="000828F4">
        <w:rPr>
          <w:rFonts w:asciiTheme="minorHAnsi" w:hAnsiTheme="minorHAnsi"/>
          <w:i/>
        </w:rPr>
        <w:t>XANADU a.s.</w:t>
      </w:r>
      <w:r w:rsidR="000828F4">
        <w:rPr>
          <w:rFonts w:asciiTheme="minorHAnsi" w:hAnsiTheme="minorHAnsi"/>
          <w:i/>
        </w:rPr>
        <w:t xml:space="preserve">, Lenovo, Acer, </w:t>
      </w:r>
      <w:proofErr w:type="spellStart"/>
      <w:r w:rsidR="000828F4" w:rsidRPr="000828F4">
        <w:rPr>
          <w:rFonts w:asciiTheme="minorHAnsi" w:hAnsiTheme="minorHAnsi"/>
          <w:i/>
        </w:rPr>
        <w:t>Aricoma</w:t>
      </w:r>
      <w:proofErr w:type="spellEnd"/>
      <w:r w:rsidR="000828F4" w:rsidRPr="000828F4">
        <w:rPr>
          <w:rFonts w:asciiTheme="minorHAnsi" w:hAnsiTheme="minorHAnsi"/>
          <w:i/>
        </w:rPr>
        <w:t>/Dell</w:t>
      </w:r>
      <w:bookmarkStart w:id="0" w:name="_Hlk200529800"/>
      <w:r w:rsidR="000828F4">
        <w:rPr>
          <w:rFonts w:asciiTheme="minorHAnsi" w:hAnsiTheme="minorHAnsi"/>
          <w:i/>
        </w:rPr>
        <w:t>.</w:t>
      </w:r>
    </w:p>
    <w:bookmarkEnd w:id="0"/>
    <w:p w14:paraId="18A75255" w14:textId="77777777" w:rsidR="00CF1392" w:rsidRDefault="00B8190A" w:rsidP="00CF1392">
      <w:pPr>
        <w:pStyle w:val="Odstavecseseznamem"/>
        <w:numPr>
          <w:ilvl w:val="0"/>
          <w:numId w:val="7"/>
        </w:numPr>
        <w:spacing w:after="120" w:line="240" w:lineRule="auto"/>
        <w:contextualSpacing w:val="0"/>
        <w:jc w:val="both"/>
        <w:rPr>
          <w:b/>
        </w:rPr>
      </w:pPr>
      <w:r w:rsidRPr="00B8190A">
        <w:rPr>
          <w:b/>
        </w:rPr>
        <w:t>D</w:t>
      </w:r>
      <w:r w:rsidR="002E70B2">
        <w:rPr>
          <w:b/>
        </w:rPr>
        <w:t xml:space="preserve">okovací stanice </w:t>
      </w:r>
    </w:p>
    <w:p w14:paraId="47C21A8A" w14:textId="77777777" w:rsidR="00CF1392" w:rsidRDefault="00506F58" w:rsidP="00CF1392">
      <w:pPr>
        <w:pStyle w:val="Odstavecseseznamem"/>
        <w:spacing w:after="120" w:line="240" w:lineRule="auto"/>
        <w:contextualSpacing w:val="0"/>
        <w:jc w:val="both"/>
        <w:rPr>
          <w:i/>
        </w:rPr>
      </w:pPr>
      <w:r w:rsidRPr="00CF1392">
        <w:rPr>
          <w:i/>
        </w:rPr>
        <w:t>Centrální zadavatel</w:t>
      </w:r>
      <w:r w:rsidR="00CF1392">
        <w:rPr>
          <w:i/>
        </w:rPr>
        <w:t xml:space="preserve"> </w:t>
      </w:r>
      <w:r w:rsidR="00CF1392" w:rsidRPr="00CF1392">
        <w:rPr>
          <w:i/>
        </w:rPr>
        <w:t>na základě poskytnutých informací od všech účastníků předběžné tržní konzultace provedl následující úpravy technické specifikace</w:t>
      </w:r>
      <w:r w:rsidR="00CF1392">
        <w:rPr>
          <w:i/>
        </w:rPr>
        <w:t>:</w:t>
      </w:r>
    </w:p>
    <w:p w14:paraId="792B2C56" w14:textId="775893E9" w:rsidR="00CF1392" w:rsidRDefault="002F5A3E" w:rsidP="00CB7AB1">
      <w:pPr>
        <w:pStyle w:val="2sltext"/>
        <w:keepNext/>
        <w:numPr>
          <w:ilvl w:val="0"/>
          <w:numId w:val="11"/>
        </w:numPr>
        <w:spacing w:after="120"/>
        <w:ind w:left="1434" w:hanging="357"/>
        <w:rPr>
          <w:i/>
        </w:rPr>
      </w:pPr>
      <w:r>
        <w:rPr>
          <w:i/>
        </w:rPr>
        <w:t>požadav</w:t>
      </w:r>
      <w:r w:rsidR="00F54A34">
        <w:rPr>
          <w:i/>
        </w:rPr>
        <w:t>ek</w:t>
      </w:r>
      <w:r w:rsidR="005C7919">
        <w:rPr>
          <w:i/>
        </w:rPr>
        <w:t xml:space="preserve"> „</w:t>
      </w:r>
      <w:r w:rsidR="00CF1392" w:rsidRPr="00CF1392">
        <w:rPr>
          <w:i/>
        </w:rPr>
        <w:t xml:space="preserve">Min. 4x USB port (z toho minimálně 2x USB-A s rychlostí min. až 5 </w:t>
      </w:r>
      <w:proofErr w:type="spellStart"/>
      <w:r w:rsidR="00CF1392" w:rsidRPr="00CF1392">
        <w:rPr>
          <w:i/>
        </w:rPr>
        <w:t>Gb</w:t>
      </w:r>
      <w:proofErr w:type="spellEnd"/>
      <w:r w:rsidR="00CF1392" w:rsidRPr="00CF1392">
        <w:rPr>
          <w:i/>
        </w:rPr>
        <w:t xml:space="preserve">/s a min. 1x USB-C/TBT s rychlostí min. až 40 </w:t>
      </w:r>
      <w:proofErr w:type="spellStart"/>
      <w:r w:rsidR="00CF1392" w:rsidRPr="00CF1392">
        <w:rPr>
          <w:i/>
        </w:rPr>
        <w:t>Gb</w:t>
      </w:r>
      <w:proofErr w:type="spellEnd"/>
      <w:r w:rsidR="00CF1392" w:rsidRPr="00CF1392">
        <w:rPr>
          <w:i/>
        </w:rPr>
        <w:t>/s). Při připojení dokovací stanice k notebooku a ke zdroji energie musí zůstat jeden port USB-C/TBT volný</w:t>
      </w:r>
      <w:r w:rsidR="00CF1392">
        <w:rPr>
          <w:i/>
        </w:rPr>
        <w:t>“ nově zní „</w:t>
      </w:r>
      <w:r w:rsidR="00CF1392" w:rsidRPr="00CF1392">
        <w:rPr>
          <w:i/>
        </w:rPr>
        <w:t xml:space="preserve">Min. </w:t>
      </w:r>
      <w:r w:rsidR="00CF1392" w:rsidRPr="00CF1392">
        <w:rPr>
          <w:i/>
        </w:rPr>
        <w:lastRenderedPageBreak/>
        <w:t xml:space="preserve">4x USB port (z toho min. 1x USB-C a min. 2x USB s přenosovou rychlostí min. 5 </w:t>
      </w:r>
      <w:proofErr w:type="spellStart"/>
      <w:r w:rsidR="00CF1392" w:rsidRPr="00CF1392">
        <w:rPr>
          <w:i/>
        </w:rPr>
        <w:t>Gb</w:t>
      </w:r>
      <w:proofErr w:type="spellEnd"/>
      <w:r w:rsidR="00CF1392" w:rsidRPr="00CF1392">
        <w:rPr>
          <w:i/>
        </w:rPr>
        <w:t>/s). Napájecí konektor a dokovací konektor se do splnění požadavku nepočítají.</w:t>
      </w:r>
      <w:r w:rsidR="00CF1392">
        <w:rPr>
          <w:i/>
        </w:rPr>
        <w:t>“</w:t>
      </w:r>
    </w:p>
    <w:p w14:paraId="5B01E1C0" w14:textId="499A09C9" w:rsidR="005A44A5" w:rsidRDefault="00105811" w:rsidP="00CB7AB1">
      <w:pPr>
        <w:pStyle w:val="Odstavecseseznamem"/>
        <w:numPr>
          <w:ilvl w:val="0"/>
          <w:numId w:val="7"/>
        </w:numPr>
        <w:spacing w:after="120" w:line="240" w:lineRule="auto"/>
        <w:ind w:left="714" w:hanging="357"/>
        <w:contextualSpacing w:val="0"/>
        <w:jc w:val="both"/>
        <w:rPr>
          <w:b/>
        </w:rPr>
      </w:pPr>
      <w:r w:rsidRPr="00105811">
        <w:rPr>
          <w:b/>
        </w:rPr>
        <w:t>Centrální zadavatel st</w:t>
      </w:r>
      <w:r w:rsidR="00107F26">
        <w:rPr>
          <w:b/>
        </w:rPr>
        <w:t xml:space="preserve">anovil lhůtu dodání na </w:t>
      </w:r>
      <w:r w:rsidR="00164B3B">
        <w:rPr>
          <w:b/>
        </w:rPr>
        <w:t>9</w:t>
      </w:r>
      <w:r w:rsidR="00107F26">
        <w:rPr>
          <w:b/>
        </w:rPr>
        <w:t xml:space="preserve"> týdnů.</w:t>
      </w:r>
    </w:p>
    <w:p w14:paraId="35D65FE4" w14:textId="22CD191B" w:rsidR="00565704" w:rsidRDefault="0070326F" w:rsidP="00CB7AB1">
      <w:pPr>
        <w:pStyle w:val="Odstavecseseznamem"/>
        <w:spacing w:after="120" w:line="240" w:lineRule="auto"/>
        <w:contextualSpacing w:val="0"/>
        <w:jc w:val="both"/>
        <w:rPr>
          <w:i/>
        </w:rPr>
      </w:pPr>
      <w:r>
        <w:rPr>
          <w:i/>
        </w:rPr>
        <w:t>Délka lhůty byla diskutována se všemi účastníky předběžné tržní konzultace</w:t>
      </w:r>
      <w:r w:rsidRPr="00F54EA7">
        <w:rPr>
          <w:i/>
        </w:rPr>
        <w:t>.</w:t>
      </w:r>
      <w:r w:rsidR="00565704" w:rsidRPr="00F54EA7">
        <w:rPr>
          <w:i/>
        </w:rPr>
        <w:t xml:space="preserve"> </w:t>
      </w:r>
      <w:r w:rsidR="00120E76" w:rsidRPr="00F54EA7">
        <w:rPr>
          <w:i/>
        </w:rPr>
        <w:t xml:space="preserve">Dle sdělení </w:t>
      </w:r>
      <w:r w:rsidR="00C0772A" w:rsidRPr="00F54EA7">
        <w:rPr>
          <w:i/>
        </w:rPr>
        <w:t xml:space="preserve">XANADU a.s., </w:t>
      </w:r>
      <w:proofErr w:type="spellStart"/>
      <w:r w:rsidR="00120E76" w:rsidRPr="00F54EA7">
        <w:rPr>
          <w:i/>
        </w:rPr>
        <w:t>Aricoma</w:t>
      </w:r>
      <w:proofErr w:type="spellEnd"/>
      <w:r w:rsidR="00120E76" w:rsidRPr="00F54EA7">
        <w:rPr>
          <w:i/>
        </w:rPr>
        <w:t>/Dell</w:t>
      </w:r>
      <w:r w:rsidR="00565704" w:rsidRPr="00F54EA7">
        <w:rPr>
          <w:i/>
        </w:rPr>
        <w:t xml:space="preserve"> a Lenovo předmět plnění </w:t>
      </w:r>
      <w:r w:rsidR="00120E76" w:rsidRPr="00F54EA7">
        <w:rPr>
          <w:i/>
        </w:rPr>
        <w:t xml:space="preserve">lze </w:t>
      </w:r>
      <w:r w:rsidR="00565704" w:rsidRPr="00F54EA7">
        <w:rPr>
          <w:i/>
        </w:rPr>
        <w:t xml:space="preserve">dodat ve lhůtě </w:t>
      </w:r>
      <w:proofErr w:type="gramStart"/>
      <w:r w:rsidR="00F54EA7" w:rsidRPr="00F54EA7">
        <w:rPr>
          <w:i/>
        </w:rPr>
        <w:t xml:space="preserve">8 - </w:t>
      </w:r>
      <w:r w:rsidR="00565704" w:rsidRPr="00F54EA7">
        <w:rPr>
          <w:i/>
        </w:rPr>
        <w:t>10</w:t>
      </w:r>
      <w:proofErr w:type="gramEnd"/>
      <w:r w:rsidR="00565704" w:rsidRPr="00F54EA7">
        <w:rPr>
          <w:i/>
        </w:rPr>
        <w:t xml:space="preserve"> týdnů</w:t>
      </w:r>
      <w:r w:rsidR="00120E76" w:rsidRPr="00F54EA7">
        <w:rPr>
          <w:i/>
        </w:rPr>
        <w:t>.</w:t>
      </w:r>
    </w:p>
    <w:p w14:paraId="723E71CA" w14:textId="7CA69BD0" w:rsidR="00BC71BA" w:rsidRDefault="006846F0" w:rsidP="00CB7AB1">
      <w:pPr>
        <w:pStyle w:val="Odstavecseseznamem"/>
        <w:spacing w:after="120" w:line="240" w:lineRule="auto"/>
        <w:contextualSpacing w:val="0"/>
        <w:jc w:val="both"/>
        <w:rPr>
          <w:i/>
        </w:rPr>
      </w:pPr>
      <w:r w:rsidRPr="006846F0">
        <w:rPr>
          <w:i/>
        </w:rPr>
        <w:t xml:space="preserve">Lhůta dodání </w:t>
      </w:r>
      <w:r w:rsidR="00505652">
        <w:rPr>
          <w:i/>
        </w:rPr>
        <w:t>byla stanovena na</w:t>
      </w:r>
      <w:r w:rsidR="00164B3B">
        <w:rPr>
          <w:i/>
        </w:rPr>
        <w:t xml:space="preserve"> 9</w:t>
      </w:r>
      <w:r w:rsidR="00505652">
        <w:rPr>
          <w:i/>
        </w:rPr>
        <w:t xml:space="preserve"> týdnů s ohledem na </w:t>
      </w:r>
      <w:r w:rsidR="00D22C6F">
        <w:rPr>
          <w:i/>
        </w:rPr>
        <w:t>zajištění</w:t>
      </w:r>
      <w:r w:rsidR="00B97ED2">
        <w:rPr>
          <w:i/>
        </w:rPr>
        <w:t xml:space="preserve"> dodání výpočetní techniky</w:t>
      </w:r>
      <w:r w:rsidR="00164B3B">
        <w:rPr>
          <w:i/>
        </w:rPr>
        <w:t xml:space="preserve"> </w:t>
      </w:r>
      <w:r w:rsidR="00F54EA7">
        <w:rPr>
          <w:i/>
        </w:rPr>
        <w:t xml:space="preserve">pověřujícím zadavatelům </w:t>
      </w:r>
      <w:r w:rsidR="00164B3B">
        <w:rPr>
          <w:i/>
        </w:rPr>
        <w:t xml:space="preserve">před koncem podpory Windows 10. </w:t>
      </w:r>
    </w:p>
    <w:p w14:paraId="7A249B01" w14:textId="77777777" w:rsidR="00FC59DF" w:rsidRDefault="00FC59DF" w:rsidP="00CB7AB1">
      <w:pPr>
        <w:spacing w:after="120" w:line="240" w:lineRule="auto"/>
        <w:rPr>
          <w:rFonts w:cs="Arial"/>
        </w:rPr>
      </w:pPr>
    </w:p>
    <w:p w14:paraId="60A059ED" w14:textId="129BB2BC" w:rsidR="00005D4E" w:rsidRDefault="00005D4E" w:rsidP="00CB7AB1">
      <w:pPr>
        <w:spacing w:after="120" w:line="240" w:lineRule="auto"/>
        <w:rPr>
          <w:rFonts w:cs="Arial"/>
        </w:rPr>
      </w:pPr>
      <w:r>
        <w:rPr>
          <w:rFonts w:cs="Arial"/>
        </w:rPr>
        <w:t>Přílohy: Dotazník zaslaný dodavatelům v rámci předběžné tržní konzultace</w:t>
      </w:r>
    </w:p>
    <w:p w14:paraId="6C014A96" w14:textId="77777777" w:rsidR="008D0D59" w:rsidRDefault="00005D4E" w:rsidP="00CB7AB1">
      <w:pPr>
        <w:pStyle w:val="Nadpis2"/>
        <w:spacing w:before="0" w:after="120" w:line="240" w:lineRule="auto"/>
        <w:jc w:val="center"/>
      </w:pPr>
      <w:r>
        <w:br w:type="page"/>
      </w:r>
    </w:p>
    <w:p w14:paraId="149C44BC" w14:textId="77777777" w:rsidR="008D0D59" w:rsidRDefault="008D0D59" w:rsidP="008D0D59">
      <w:pPr>
        <w:pStyle w:val="Nadpis2"/>
        <w:jc w:val="center"/>
        <w:rPr>
          <w:rFonts w:asciiTheme="minorHAnsi" w:hAnsiTheme="minorHAnsi"/>
          <w:sz w:val="28"/>
          <w:szCs w:val="28"/>
        </w:rPr>
      </w:pPr>
      <w:r>
        <w:rPr>
          <w:rFonts w:asciiTheme="minorHAnsi" w:hAnsiTheme="minorHAnsi"/>
          <w:sz w:val="28"/>
          <w:szCs w:val="28"/>
        </w:rPr>
        <w:lastRenderedPageBreak/>
        <w:t>Předběžná tržní konzultace k veřejné zakázce</w:t>
      </w:r>
    </w:p>
    <w:p w14:paraId="4A058B61" w14:textId="77777777" w:rsidR="008D0D59" w:rsidRDefault="008D0D59" w:rsidP="008D0D59">
      <w:pPr>
        <w:pStyle w:val="Nadpis2"/>
        <w:jc w:val="center"/>
        <w:rPr>
          <w:rFonts w:asciiTheme="minorHAnsi" w:hAnsiTheme="minorHAnsi"/>
          <w:b w:val="0"/>
          <w:color w:val="000000" w:themeColor="text1"/>
          <w:sz w:val="28"/>
          <w:szCs w:val="28"/>
        </w:rPr>
      </w:pPr>
      <w:r>
        <w:rPr>
          <w:rFonts w:asciiTheme="minorHAnsi" w:hAnsiTheme="minorHAnsi"/>
          <w:b w:val="0"/>
          <w:color w:val="000000" w:themeColor="text1"/>
          <w:sz w:val="28"/>
          <w:szCs w:val="28"/>
        </w:rPr>
        <w:t>Společný nákup výpočetní techniky 2025</w:t>
      </w:r>
    </w:p>
    <w:p w14:paraId="51C0F316" w14:textId="77777777" w:rsidR="008D0D59" w:rsidRDefault="008D0D59" w:rsidP="008D0D59"/>
    <w:p w14:paraId="723A6D94" w14:textId="77777777" w:rsidR="008D0D59" w:rsidRDefault="008D0D59" w:rsidP="008D0D59">
      <w:pPr>
        <w:pStyle w:val="Nadpis2"/>
      </w:pPr>
      <w:r>
        <w:t>Obecná informace</w:t>
      </w:r>
    </w:p>
    <w:p w14:paraId="468AB7C2" w14:textId="77777777" w:rsidR="008D0D59" w:rsidRDefault="008D0D59" w:rsidP="008D0D59">
      <w:pPr>
        <w:jc w:val="both"/>
      </w:pPr>
      <w:r>
        <w:t xml:space="preserve">Ministerstvo financí (dále také „MF“) v současné době připravuje společný nákup výpočetní techniky pro sebe a jiné pověřující zadavatele. Konkrétně se jedná o pořízení notebooků s displejem </w:t>
      </w:r>
      <w:r>
        <w:rPr>
          <w:rFonts w:cstheme="minorHAnsi"/>
        </w:rPr>
        <w:t>±</w:t>
      </w:r>
      <w:r>
        <w:t xml:space="preserve"> 14 palců, notebooků s displejem </w:t>
      </w:r>
      <w:r>
        <w:rPr>
          <w:rFonts w:cstheme="minorHAnsi"/>
        </w:rPr>
        <w:t>±</w:t>
      </w:r>
      <w:r>
        <w:t xml:space="preserve"> 16 palců a stolních počítačů. </w:t>
      </w:r>
    </w:p>
    <w:p w14:paraId="52B86405" w14:textId="77777777" w:rsidR="008D0D59" w:rsidRDefault="008D0D59" w:rsidP="008D0D59">
      <w:pPr>
        <w:jc w:val="both"/>
        <w:rPr>
          <w:u w:val="single"/>
        </w:rPr>
      </w:pPr>
      <w:r>
        <w:t>V letošním roce má MF záměr primárně realizovat společný nákup standardním způsobem, tj. MF před zahájením soutěže osloví potenciální pověřující zadavatele s nabídkou připojit se k poptávce resortu MF. Pověřující zadavatelé budou konkrétně definováni v zadávací dokumentaci s pevnými počty poptávaných zařízení. Po výběru dodavatele probíhá uzavírání kupních smluv. Veřejná zakázka je zadávána v dynamickém nákupním systému DNS ICT MF. MF však nevylučuje použití modelu z roku 2023, který spočíval ve vysoutěžení stanoveného počtu kusů a teprve následného oslovení pověřujících zadavatelů.</w:t>
      </w:r>
    </w:p>
    <w:p w14:paraId="06E1E5CB" w14:textId="77777777" w:rsidR="008D0D59" w:rsidRDefault="008D0D59" w:rsidP="008D0D59">
      <w:pPr>
        <w:jc w:val="both"/>
      </w:pPr>
      <w:r>
        <w:t xml:space="preserve">Za účelem prověření vhodnosti technických specifikací realizuje MF tuto předběžnou konzultaci. </w:t>
      </w:r>
    </w:p>
    <w:p w14:paraId="23394549" w14:textId="77777777" w:rsidR="008D0D59" w:rsidRDefault="008D0D59" w:rsidP="008D0D59">
      <w:pPr>
        <w:jc w:val="both"/>
      </w:pPr>
      <w:r>
        <w:t>Jednotlivé položky plnění jsou definovány v technických specifikacích, které jsou přílohou tohoto dokumentu. Nastavené parametry jsou pracovní.</w:t>
      </w:r>
    </w:p>
    <w:p w14:paraId="6723BF42" w14:textId="77777777" w:rsidR="008D0D59" w:rsidRDefault="008D0D59" w:rsidP="008D0D59">
      <w:pPr>
        <w:jc w:val="both"/>
        <w:rPr>
          <w:rFonts w:ascii="Calibri" w:eastAsia="Calibri" w:hAnsi="Calibri" w:cs="Times New Roman"/>
        </w:rPr>
      </w:pPr>
      <w:r>
        <w:rPr>
          <w:rFonts w:ascii="Calibri" w:eastAsia="Calibri" w:hAnsi="Calibri" w:cs="Times New Roman"/>
        </w:rPr>
        <w:t xml:space="preserve">Předběžná tržní konzultace bude vedena formou vyplnění tohoto dotazníku, připomínkováním smluvních podmínek a pouze výjimečně i případným prezenčním jednání, pokud by se jeho uskutečnění jevilo jako nezbytné. </w:t>
      </w:r>
    </w:p>
    <w:p w14:paraId="616D3A97" w14:textId="77777777" w:rsidR="008D0D59" w:rsidRDefault="008D0D59" w:rsidP="008D0D59">
      <w:pPr>
        <w:jc w:val="both"/>
        <w:rPr>
          <w:rFonts w:ascii="Calibri" w:eastAsia="Calibri" w:hAnsi="Calibri" w:cs="Times New Roman"/>
        </w:rPr>
      </w:pPr>
      <w:r>
        <w:rPr>
          <w:rFonts w:ascii="Calibri" w:eastAsia="Calibri" w:hAnsi="Calibri" w:cs="Times New Roman"/>
        </w:rPr>
        <w:t>Výstupy z předběžné tržní konzultace mohou být využity i v jiných veřejných zakázkách či při přípravě závazných standardů.</w:t>
      </w:r>
    </w:p>
    <w:p w14:paraId="366D971C" w14:textId="77777777" w:rsidR="008D0D59" w:rsidRDefault="008D0D59" w:rsidP="008D0D59">
      <w:pPr>
        <w:jc w:val="both"/>
        <w:rPr>
          <w:rFonts w:ascii="Calibri" w:eastAsia="Calibri" w:hAnsi="Calibri" w:cs="Times New Roman"/>
        </w:rPr>
      </w:pPr>
      <w:r>
        <w:rPr>
          <w:rFonts w:ascii="Calibri" w:eastAsia="Calibri" w:hAnsi="Calibri" w:cs="Times New Roman"/>
        </w:rPr>
        <w:t>Závazný termín pro zaslání dotazníku není stanoven – MF ale plánuje dokončit předběžnou tržní konzultaci do konce dubna 2025</w:t>
      </w:r>
      <w:r>
        <w:rPr>
          <w:rFonts w:ascii="Calibri" w:eastAsia="Calibri" w:hAnsi="Calibri" w:cs="Times New Roman"/>
          <w:b/>
        </w:rPr>
        <w:t>.</w:t>
      </w:r>
      <w:r>
        <w:rPr>
          <w:rFonts w:ascii="Calibri" w:eastAsia="Calibri" w:hAnsi="Calibri" w:cs="Times New Roman"/>
        </w:rPr>
        <w:t xml:space="preserve"> Dokumenty můžete zaslat v elektronickém nástroji E-ZAK, do datové schránky MF nebo na email: </w:t>
      </w:r>
      <w:hyperlink r:id="rId7" w:history="1">
        <w:r>
          <w:rPr>
            <w:rStyle w:val="Hypertextovodkaz"/>
            <w:rFonts w:ascii="Calibri" w:eastAsia="Calibri" w:hAnsi="Calibri" w:cs="Times New Roman"/>
            <w:color w:val="0000FF"/>
          </w:rPr>
          <w:t>verejne.zakazky@mfcr.cz</w:t>
        </w:r>
      </w:hyperlink>
      <w:r>
        <w:rPr>
          <w:rFonts w:ascii="Calibri" w:eastAsia="Calibri" w:hAnsi="Calibri" w:cs="Times New Roman"/>
        </w:rPr>
        <w:t xml:space="preserve">, nejlépe </w:t>
      </w:r>
      <w:r>
        <w:rPr>
          <w:rFonts w:ascii="Calibri" w:eastAsia="Calibri" w:hAnsi="Calibri" w:cs="Times New Roman"/>
          <w:b/>
          <w:u w:val="single"/>
        </w:rPr>
        <w:t>v termínu do 17. 4. 2025</w:t>
      </w:r>
      <w:r>
        <w:rPr>
          <w:rFonts w:ascii="Calibri" w:eastAsia="Calibri" w:hAnsi="Calibri" w:cs="Times New Roman"/>
        </w:rPr>
        <w:t>. Ke smluvním dokumentům se lze vyjadřovat kontinuálně i po dokončení předběžné tržní konzultace.</w:t>
      </w:r>
    </w:p>
    <w:p w14:paraId="254AE85D" w14:textId="77777777" w:rsidR="008D0D59" w:rsidRDefault="008D0D59" w:rsidP="008D0D59">
      <w:pPr>
        <w:jc w:val="both"/>
        <w:rPr>
          <w:rFonts w:ascii="Calibri" w:eastAsia="Calibri" w:hAnsi="Calibri" w:cs="Times New Roman"/>
        </w:rPr>
      </w:pPr>
      <w:r>
        <w:rPr>
          <w:rFonts w:ascii="Calibri" w:eastAsia="Calibri" w:hAnsi="Calibri" w:cs="Times New Roman"/>
        </w:rPr>
        <w:t>V případě jakýchkoli dotazů k tomuto dokumentu či potřeby jakýchkoli informací se můžete obrátit na odbor Veřejných zakázek Ministerstva financí na výše uvedené emailové adrese. MF uváží realizaci ústní části PTK s dodavateli (včetně případné účasti zástupce výrobce), kteří v rámci PTK zašlou svoji reakci na tento dotazník.</w:t>
      </w:r>
    </w:p>
    <w:p w14:paraId="45C0ED6F" w14:textId="77777777" w:rsidR="008D0D59" w:rsidRDefault="008D0D59" w:rsidP="008D0D59">
      <w:pPr>
        <w:jc w:val="both"/>
        <w:rPr>
          <w:rFonts w:ascii="Calibri" w:eastAsia="Calibri" w:hAnsi="Calibri" w:cs="Times New Roman"/>
        </w:rPr>
      </w:pPr>
    </w:p>
    <w:p w14:paraId="15619744" w14:textId="77777777" w:rsidR="008D0D59" w:rsidRDefault="008D0D59" w:rsidP="008D0D59">
      <w:pPr>
        <w:jc w:val="both"/>
        <w:rPr>
          <w:rFonts w:ascii="Calibri" w:eastAsia="Calibri" w:hAnsi="Calibri" w:cs="Times New Roman"/>
        </w:rPr>
      </w:pPr>
    </w:p>
    <w:p w14:paraId="5BF4BA4F" w14:textId="77777777" w:rsidR="008D0D59" w:rsidRDefault="008D0D59" w:rsidP="008D0D59">
      <w:pPr>
        <w:jc w:val="both"/>
        <w:rPr>
          <w:rFonts w:ascii="Calibri" w:eastAsia="Calibri" w:hAnsi="Calibri" w:cs="Times New Roman"/>
        </w:rPr>
      </w:pPr>
    </w:p>
    <w:p w14:paraId="569C41CA" w14:textId="77777777" w:rsidR="008D0D59" w:rsidRDefault="008D0D59" w:rsidP="008D0D59">
      <w:pPr>
        <w:jc w:val="both"/>
        <w:rPr>
          <w:rFonts w:ascii="Calibri" w:eastAsia="Calibri" w:hAnsi="Calibri" w:cs="Times New Roman"/>
        </w:rPr>
      </w:pPr>
    </w:p>
    <w:p w14:paraId="4394BB19" w14:textId="77777777" w:rsidR="008D0D59" w:rsidRDefault="008D0D59" w:rsidP="008D0D59">
      <w:pPr>
        <w:jc w:val="both"/>
        <w:rPr>
          <w:rFonts w:ascii="Calibri" w:eastAsia="Calibri" w:hAnsi="Calibri" w:cs="Times New Roman"/>
        </w:rPr>
      </w:pPr>
    </w:p>
    <w:p w14:paraId="3BDA8A52" w14:textId="77777777" w:rsidR="008D0D59" w:rsidRDefault="008D0D59" w:rsidP="008D0D59">
      <w:pPr>
        <w:pStyle w:val="Nadpis1"/>
      </w:pPr>
      <w:r>
        <w:lastRenderedPageBreak/>
        <w:t>Dotazník PTK – Společný nákup výpočetní techniky 2024</w:t>
      </w:r>
    </w:p>
    <w:p w14:paraId="49F93644" w14:textId="77777777" w:rsidR="008D0D59" w:rsidRDefault="008D0D59" w:rsidP="008D0D59">
      <w:pPr>
        <w:jc w:val="both"/>
      </w:pPr>
    </w:p>
    <w:p w14:paraId="78A3BDAB" w14:textId="77777777" w:rsidR="008D0D59" w:rsidRDefault="008D0D59" w:rsidP="008D0D59">
      <w:pPr>
        <w:pBdr>
          <w:top w:val="single" w:sz="4" w:space="1" w:color="auto"/>
          <w:left w:val="single" w:sz="4" w:space="4" w:color="auto"/>
          <w:bottom w:val="single" w:sz="4" w:space="1" w:color="auto"/>
          <w:right w:val="single" w:sz="4" w:space="4" w:color="auto"/>
        </w:pBdr>
        <w:rPr>
          <w:b/>
          <w:lang w:val="en-US"/>
        </w:rPr>
      </w:pPr>
      <w:r>
        <w:rPr>
          <w:b/>
        </w:rPr>
        <w:t xml:space="preserve">Dodavatel: </w:t>
      </w:r>
      <w:r>
        <w:rPr>
          <w:shd w:val="clear" w:color="auto" w:fill="FFFF00"/>
        </w:rPr>
        <w:t>[ZDE DOPLŇTE NÁZEV OBCHODNÍ SPOLEČNOSTI</w:t>
      </w:r>
      <w:r>
        <w:rPr>
          <w:shd w:val="clear" w:color="auto" w:fill="FFFF00"/>
          <w:lang w:val="en-US"/>
        </w:rPr>
        <w:t>]</w:t>
      </w:r>
    </w:p>
    <w:p w14:paraId="3CB049B3" w14:textId="77777777" w:rsidR="008D0D59" w:rsidRDefault="008D0D59" w:rsidP="008D0D59">
      <w:pPr>
        <w:pBdr>
          <w:top w:val="single" w:sz="4" w:space="1" w:color="auto"/>
          <w:left w:val="single" w:sz="4" w:space="4" w:color="auto"/>
          <w:bottom w:val="single" w:sz="4" w:space="1" w:color="auto"/>
          <w:right w:val="single" w:sz="4" w:space="4" w:color="auto"/>
        </w:pBdr>
        <w:rPr>
          <w:b/>
        </w:rPr>
      </w:pPr>
      <w:r>
        <w:rPr>
          <w:b/>
        </w:rPr>
        <w:t xml:space="preserve">Kontaktní osoba: </w:t>
      </w:r>
      <w:r>
        <w:rPr>
          <w:shd w:val="clear" w:color="auto" w:fill="FFFF00"/>
        </w:rPr>
        <w:t>[ZDE DOPLŇTE KONTAKTNÍ OSOBU]</w:t>
      </w:r>
    </w:p>
    <w:p w14:paraId="5208262D" w14:textId="77777777" w:rsidR="008D0D59" w:rsidRDefault="008D0D59" w:rsidP="008D0D59">
      <w:pPr>
        <w:pBdr>
          <w:top w:val="single" w:sz="4" w:space="1" w:color="auto"/>
          <w:left w:val="single" w:sz="4" w:space="4" w:color="auto"/>
          <w:bottom w:val="single" w:sz="4" w:space="1" w:color="auto"/>
          <w:right w:val="single" w:sz="4" w:space="4" w:color="auto"/>
        </w:pBdr>
        <w:rPr>
          <w:shd w:val="clear" w:color="auto" w:fill="FFFF00"/>
        </w:rPr>
      </w:pPr>
      <w:r>
        <w:rPr>
          <w:b/>
        </w:rPr>
        <w:t>Email:</w:t>
      </w:r>
      <w:r>
        <w:t xml:space="preserve"> </w:t>
      </w:r>
      <w:r>
        <w:rPr>
          <w:shd w:val="clear" w:color="auto" w:fill="FFFF00"/>
        </w:rPr>
        <w:t>[ZDE VYPLŇTE EMAIL PRO PŘÍPADNOU KOMUNIKACI]</w:t>
      </w:r>
    </w:p>
    <w:p w14:paraId="1DAD777F" w14:textId="77777777" w:rsidR="008D0D59" w:rsidRDefault="008D0D59" w:rsidP="008D0D59">
      <w:pPr>
        <w:pBdr>
          <w:top w:val="single" w:sz="4" w:space="1" w:color="auto"/>
          <w:left w:val="single" w:sz="4" w:space="4" w:color="auto"/>
          <w:bottom w:val="single" w:sz="4" w:space="1" w:color="auto"/>
          <w:right w:val="single" w:sz="4" w:space="4" w:color="auto"/>
        </w:pBdr>
        <w:rPr>
          <w:shd w:val="clear" w:color="auto" w:fill="FFFF00"/>
        </w:rPr>
      </w:pPr>
      <w:r>
        <w:rPr>
          <w:rFonts w:cstheme="minorHAnsi"/>
          <w:color w:val="000000" w:themeColor="text1"/>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r>
        <w:rPr>
          <w:rFonts w:ascii="Arial" w:hAnsi="Arial" w:cs="Arial"/>
          <w:color w:val="000000" w:themeColor="text1"/>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hd w:val="clear" w:color="auto" w:fill="FFFF00"/>
        </w:rPr>
        <w:t>ZDE VYPLŇTE TELEFONNÍ ČÍSLO PRO PŘÍPADNOU KOMUNIKACI]</w:t>
      </w:r>
    </w:p>
    <w:p w14:paraId="22CE133D" w14:textId="77777777" w:rsidR="008D0D59" w:rsidRDefault="008D0D59" w:rsidP="008D0D59">
      <w:pPr>
        <w:jc w:val="both"/>
      </w:pPr>
    </w:p>
    <w:p w14:paraId="56C4C54E" w14:textId="77777777" w:rsidR="008D0D59" w:rsidRDefault="008D0D59" w:rsidP="008D0D59">
      <w:pPr>
        <w:jc w:val="both"/>
        <w:rPr>
          <w:color w:val="4F81BD" w:themeColor="accent1"/>
          <w:sz w:val="28"/>
          <w:szCs w:val="28"/>
        </w:rPr>
      </w:pPr>
      <w:r>
        <w:rPr>
          <w:color w:val="4F81BD" w:themeColor="accent1"/>
          <w:sz w:val="28"/>
          <w:szCs w:val="28"/>
        </w:rPr>
        <w:t>1. Záruční podmínky a servis</w:t>
      </w:r>
    </w:p>
    <w:p w14:paraId="55D21960" w14:textId="77777777" w:rsidR="008D0D59" w:rsidRDefault="008D0D59" w:rsidP="008D0D59">
      <w:pPr>
        <w:shd w:val="clear" w:color="auto" w:fill="F2F2F2" w:themeFill="background1" w:themeFillShade="F2"/>
        <w:jc w:val="both"/>
      </w:pPr>
      <w:r>
        <w:rPr>
          <w:i/>
        </w:rPr>
        <w:t xml:space="preserve">MF se v poslední době setkává se situací, kdy se v nabídkách objevují formální deklarace ohledně splnění požadavků zadavatele, ačkoliv v praxi se situace ukazuje odlišně. Servis nemusí být zajišťovaný výrobcem či garantovaný jím autorizovaným servisem. </w:t>
      </w:r>
    </w:p>
    <w:p w14:paraId="7824621F" w14:textId="77777777" w:rsidR="008D0D59" w:rsidRDefault="008D0D59" w:rsidP="008D0D59">
      <w:pPr>
        <w:jc w:val="both"/>
      </w:pPr>
      <w:r>
        <w:t>Jakým způsobem by z Vašeho pohledu měl zadavatel specifikovat požadavky na servis, aby skutečně docházelo k plnění podle stanovených podmínek? Jakým způsobem by měl zadavatel ověřovat deklarace dodavatele v zadávacím postupu? Např. požadavek na výslovné potvrzení výrobce. Jak lze ověřit deklaraci lokální dostupnosti podpory v českém jazyce?</w:t>
      </w:r>
    </w:p>
    <w:p w14:paraId="5B7266B0" w14:textId="77777777" w:rsidR="008D0D59" w:rsidRDefault="008D0D59" w:rsidP="008D0D59">
      <w:pPr>
        <w:jc w:val="both"/>
      </w:pPr>
    </w:p>
    <w:p w14:paraId="4EDA4873" w14:textId="77777777" w:rsidR="008D0D59" w:rsidRDefault="008D0D59" w:rsidP="008D0D59">
      <w:pPr>
        <w:jc w:val="both"/>
        <w:rPr>
          <w:color w:val="4F81BD" w:themeColor="accent1"/>
          <w:sz w:val="28"/>
          <w:szCs w:val="28"/>
        </w:rPr>
      </w:pPr>
      <w:r>
        <w:rPr>
          <w:color w:val="4F81BD" w:themeColor="accent1"/>
          <w:sz w:val="28"/>
          <w:szCs w:val="28"/>
        </w:rPr>
        <w:t>2. Příslušenství</w:t>
      </w:r>
    </w:p>
    <w:p w14:paraId="271A4DCD" w14:textId="77777777" w:rsidR="008D0D59" w:rsidRDefault="008D0D59" w:rsidP="008D0D59">
      <w:pPr>
        <w:shd w:val="clear" w:color="auto" w:fill="F2F2F2" w:themeFill="background1" w:themeFillShade="F2"/>
        <w:jc w:val="both"/>
        <w:rPr>
          <w:i/>
        </w:rPr>
      </w:pPr>
      <w:r>
        <w:rPr>
          <w:i/>
        </w:rPr>
        <w:t xml:space="preserve">MF muselo v posledních měsících několikrát vylučovat dodavatele z důvodu nesplnění požadavku na příslušenství. Dodavatelé v praxi dodávají nevyhovující či nefunkční výrobky (typu malé myši). V nabídkách se objevují výrobky mnoha výrobců, které často nemají ani české zastoupení. </w:t>
      </w:r>
    </w:p>
    <w:p w14:paraId="37278C23" w14:textId="77777777" w:rsidR="008D0D59" w:rsidRDefault="008D0D59" w:rsidP="008D0D59">
      <w:pPr>
        <w:jc w:val="both"/>
      </w:pPr>
      <w:r>
        <w:t>MF do budoucna upravilo technickou specifikaci příslušenství. Je z Vašeho pohledu tato úprava vhodná? Dokážete splnit případný požadavek na odkaz na nabízený výrobek na Váš (dodavatelův/web výrobce) oficiální web?</w:t>
      </w:r>
    </w:p>
    <w:p w14:paraId="67D05FF1" w14:textId="77777777" w:rsidR="008D0D59" w:rsidRDefault="008D0D59" w:rsidP="008D0D59">
      <w:pPr>
        <w:jc w:val="both"/>
        <w:rPr>
          <w:color w:val="4F81BD" w:themeColor="accent1"/>
          <w:sz w:val="28"/>
          <w:szCs w:val="28"/>
        </w:rPr>
      </w:pPr>
    </w:p>
    <w:p w14:paraId="13718B7D" w14:textId="609FA6D7" w:rsidR="008D0D59" w:rsidRDefault="008D0D59" w:rsidP="008D0D59">
      <w:pPr>
        <w:jc w:val="both"/>
        <w:rPr>
          <w:color w:val="4F81BD" w:themeColor="accent1"/>
          <w:sz w:val="28"/>
          <w:szCs w:val="28"/>
        </w:rPr>
      </w:pPr>
      <w:r>
        <w:rPr>
          <w:color w:val="4F81BD" w:themeColor="accent1"/>
          <w:sz w:val="28"/>
          <w:szCs w:val="28"/>
        </w:rPr>
        <w:t>3. Důsledky nepravdivých informací v nabídkách</w:t>
      </w:r>
    </w:p>
    <w:p w14:paraId="0600E666" w14:textId="77777777" w:rsidR="008D0D59" w:rsidRDefault="008D0D59" w:rsidP="008D0D59">
      <w:pPr>
        <w:shd w:val="clear" w:color="auto" w:fill="F2F2F2" w:themeFill="background1" w:themeFillShade="F2"/>
        <w:jc w:val="both"/>
        <w:rPr>
          <w:i/>
        </w:rPr>
      </w:pPr>
      <w:r>
        <w:rPr>
          <w:i/>
        </w:rPr>
        <w:t xml:space="preserve">MF uvažuje nad zpřísněním kontroly dodávaných výrobků včetně zavedení tvrdých sankčních mechanismů při nesplnění technické specifikace či zaviněného nesplnění termínu dodání. MF upozorňuje, že uvádění nepravdivých informací za účelem získání veřejné zakázky má trestněprávní důsledky. MF může do smluvních podmínek zanést výrazně volnější právo odběratele odstoupit od smlouvy při jakémkoli problému s dodávkou. MF dále zvažuje souběžné uzavírání smlouvy MF s dodavatelem, kdy by dodavatel měl povinnosti i vůči centrálnímu zadavateli nejen vůči odběratelům. Uvážit lze i veřejný </w:t>
      </w:r>
      <w:proofErr w:type="spellStart"/>
      <w:r>
        <w:rPr>
          <w:i/>
        </w:rPr>
        <w:t>blacklist</w:t>
      </w:r>
      <w:proofErr w:type="spellEnd"/>
      <w:r>
        <w:rPr>
          <w:i/>
        </w:rPr>
        <w:t xml:space="preserve"> nespolehlivých dodavatelů výpočetní techniky či jistou formu ručení ze strany českého zastoupení výrobce.</w:t>
      </w:r>
    </w:p>
    <w:p w14:paraId="177E0656" w14:textId="77777777" w:rsidR="008D0D59" w:rsidRDefault="008D0D59" w:rsidP="008D0D59">
      <w:pPr>
        <w:jc w:val="both"/>
        <w:rPr>
          <w:color w:val="4F81BD" w:themeColor="accent1"/>
          <w:sz w:val="28"/>
          <w:szCs w:val="28"/>
        </w:rPr>
      </w:pPr>
      <w:r>
        <w:rPr>
          <w:color w:val="4F81BD" w:themeColor="accent1"/>
          <w:sz w:val="28"/>
          <w:szCs w:val="28"/>
        </w:rPr>
        <w:lastRenderedPageBreak/>
        <w:t>4. Požadavek na 5G modem/</w:t>
      </w:r>
      <w:proofErr w:type="spellStart"/>
      <w:r>
        <w:rPr>
          <w:color w:val="4F81BD" w:themeColor="accent1"/>
          <w:sz w:val="28"/>
          <w:szCs w:val="28"/>
        </w:rPr>
        <w:t>WiFi</w:t>
      </w:r>
      <w:proofErr w:type="spellEnd"/>
      <w:r>
        <w:t xml:space="preserve"> </w:t>
      </w:r>
      <w:r>
        <w:rPr>
          <w:color w:val="4F81BD" w:themeColor="accent1"/>
          <w:sz w:val="28"/>
          <w:szCs w:val="28"/>
        </w:rPr>
        <w:t>standardy</w:t>
      </w:r>
    </w:p>
    <w:p w14:paraId="58C5E131" w14:textId="77777777" w:rsidR="008D0D59" w:rsidRDefault="008D0D59" w:rsidP="008D0D59">
      <w:pPr>
        <w:shd w:val="clear" w:color="auto" w:fill="F2F2F2" w:themeFill="background1" w:themeFillShade="F2"/>
        <w:jc w:val="both"/>
        <w:rPr>
          <w:i/>
        </w:rPr>
      </w:pPr>
      <w:r>
        <w:rPr>
          <w:i/>
        </w:rPr>
        <w:t xml:space="preserve">MF obdobně jako v minulých letech zvažuje povýšení požadavku z LTE modemu na 5G modem. Stejný požadavek se týká </w:t>
      </w:r>
      <w:proofErr w:type="spellStart"/>
      <w:r>
        <w:rPr>
          <w:i/>
        </w:rPr>
        <w:t>WiFi</w:t>
      </w:r>
      <w:proofErr w:type="spellEnd"/>
      <w:r>
        <w:rPr>
          <w:i/>
        </w:rPr>
        <w:t xml:space="preserve"> standardů a kompatibility s nejnovějšími </w:t>
      </w:r>
      <w:proofErr w:type="spellStart"/>
      <w:r>
        <w:rPr>
          <w:i/>
        </w:rPr>
        <w:t>WiFi</w:t>
      </w:r>
      <w:proofErr w:type="spellEnd"/>
      <w:r>
        <w:rPr>
          <w:i/>
        </w:rPr>
        <w:t xml:space="preserve"> standardy.</w:t>
      </w:r>
    </w:p>
    <w:p w14:paraId="3A5CE75F" w14:textId="77777777" w:rsidR="008D0D59" w:rsidRDefault="008D0D59" w:rsidP="008D0D59">
      <w:pPr>
        <w:jc w:val="both"/>
      </w:pPr>
      <w:r>
        <w:t xml:space="preserve">Jaké jsou z Vašeho pohledu finanční důsledky takového povýšení? Má požadavek na 5G modem vliv na nabízené modelové řady? Jak by měl být požadavek vhodně definován? Jak by měl zadavatel vhodně nadefinovat požadavek na </w:t>
      </w:r>
      <w:proofErr w:type="spellStart"/>
      <w:r>
        <w:t>WiFi</w:t>
      </w:r>
      <w:proofErr w:type="spellEnd"/>
      <w:r>
        <w:t xml:space="preserve"> standardy?</w:t>
      </w:r>
    </w:p>
    <w:p w14:paraId="192507CC" w14:textId="77777777" w:rsidR="008D0D59" w:rsidRDefault="008D0D59" w:rsidP="008D0D59">
      <w:pPr>
        <w:jc w:val="both"/>
      </w:pPr>
    </w:p>
    <w:p w14:paraId="3CA8E03F" w14:textId="77777777" w:rsidR="008D0D59" w:rsidRDefault="008D0D59" w:rsidP="008D0D59">
      <w:pPr>
        <w:jc w:val="both"/>
        <w:rPr>
          <w:color w:val="4F81BD" w:themeColor="accent1"/>
          <w:sz w:val="28"/>
          <w:szCs w:val="28"/>
        </w:rPr>
      </w:pPr>
      <w:r>
        <w:rPr>
          <w:color w:val="4F81BD" w:themeColor="accent1"/>
          <w:sz w:val="28"/>
          <w:szCs w:val="28"/>
        </w:rPr>
        <w:t>5. Aktuální dodací lhůty</w:t>
      </w:r>
    </w:p>
    <w:p w14:paraId="35AFA123" w14:textId="77777777" w:rsidR="008D0D59" w:rsidRDefault="008D0D59" w:rsidP="008D0D59">
      <w:pPr>
        <w:jc w:val="both"/>
      </w:pPr>
      <w:r>
        <w:t>Jaké jsou v současné době dodací lhůty pro jednotlivé komodity (PC x notebooky)?</w:t>
      </w:r>
    </w:p>
    <w:p w14:paraId="2DC583CC" w14:textId="77777777" w:rsidR="008D0D59" w:rsidRDefault="008D0D59" w:rsidP="008D0D59">
      <w:pPr>
        <w:jc w:val="both"/>
      </w:pPr>
    </w:p>
    <w:p w14:paraId="0D5DF8E9" w14:textId="77777777" w:rsidR="008D0D59" w:rsidRDefault="008D0D59" w:rsidP="008D0D59">
      <w:pPr>
        <w:jc w:val="both"/>
        <w:rPr>
          <w:color w:val="4F81BD" w:themeColor="accent1"/>
          <w:sz w:val="28"/>
          <w:szCs w:val="28"/>
        </w:rPr>
      </w:pPr>
      <w:r>
        <w:rPr>
          <w:color w:val="4F81BD" w:themeColor="accent1"/>
          <w:sz w:val="28"/>
          <w:szCs w:val="28"/>
        </w:rPr>
        <w:t xml:space="preserve">6. Technická </w:t>
      </w:r>
      <w:proofErr w:type="gramStart"/>
      <w:r>
        <w:rPr>
          <w:color w:val="4F81BD" w:themeColor="accent1"/>
          <w:sz w:val="28"/>
          <w:szCs w:val="28"/>
        </w:rPr>
        <w:t>specifikace - notebook</w:t>
      </w:r>
      <w:proofErr w:type="gramEnd"/>
      <w:r>
        <w:rPr>
          <w:color w:val="4F81BD" w:themeColor="accent1"/>
          <w:sz w:val="28"/>
          <w:szCs w:val="28"/>
        </w:rPr>
        <w:t xml:space="preserve"> M</w:t>
      </w:r>
    </w:p>
    <w:p w14:paraId="6922C747" w14:textId="77777777" w:rsidR="008D0D59" w:rsidRDefault="008D0D59" w:rsidP="008D0D59">
      <w:pPr>
        <w:jc w:val="both"/>
      </w:pPr>
      <w:r>
        <w:t>Návrh technické specifikace můžete připomínkovat, upravit nebo vznést jakékoli návrhy na doplnění.</w:t>
      </w:r>
    </w:p>
    <w:p w14:paraId="7643D751" w14:textId="77777777" w:rsidR="008D0D59" w:rsidRDefault="008D0D59" w:rsidP="008D0D59">
      <w:pPr>
        <w:jc w:val="both"/>
      </w:pPr>
    </w:p>
    <w:p w14:paraId="23A8272D" w14:textId="77777777" w:rsidR="008D0D59" w:rsidRDefault="008D0D59" w:rsidP="008D0D59">
      <w:pPr>
        <w:jc w:val="both"/>
        <w:rPr>
          <w:color w:val="4F81BD" w:themeColor="accent1"/>
          <w:sz w:val="28"/>
          <w:szCs w:val="28"/>
        </w:rPr>
      </w:pPr>
      <w:r>
        <w:rPr>
          <w:color w:val="4F81BD" w:themeColor="accent1"/>
          <w:sz w:val="28"/>
          <w:szCs w:val="28"/>
        </w:rPr>
        <w:t xml:space="preserve">7. Technická </w:t>
      </w:r>
      <w:proofErr w:type="gramStart"/>
      <w:r>
        <w:rPr>
          <w:color w:val="4F81BD" w:themeColor="accent1"/>
          <w:sz w:val="28"/>
          <w:szCs w:val="28"/>
        </w:rPr>
        <w:t>specifikace - notebook</w:t>
      </w:r>
      <w:proofErr w:type="gramEnd"/>
      <w:r>
        <w:rPr>
          <w:color w:val="4F81BD" w:themeColor="accent1"/>
          <w:sz w:val="28"/>
          <w:szCs w:val="28"/>
        </w:rPr>
        <w:t xml:space="preserve"> M LTE</w:t>
      </w:r>
    </w:p>
    <w:p w14:paraId="04F3C0CB" w14:textId="77777777" w:rsidR="008D0D59" w:rsidRDefault="008D0D59" w:rsidP="008D0D59">
      <w:pPr>
        <w:jc w:val="both"/>
      </w:pPr>
      <w:r>
        <w:t>Návrh technické specifikace můžete připomínkovat, upravit nebo vznést jakékoli návrhy na doplnění.</w:t>
      </w:r>
    </w:p>
    <w:p w14:paraId="1637DE40" w14:textId="77777777" w:rsidR="008D0D59" w:rsidRDefault="008D0D59" w:rsidP="008D0D59">
      <w:pPr>
        <w:jc w:val="both"/>
      </w:pPr>
    </w:p>
    <w:p w14:paraId="7856010F" w14:textId="77777777" w:rsidR="008D0D59" w:rsidRDefault="008D0D59" w:rsidP="008D0D59">
      <w:pPr>
        <w:jc w:val="both"/>
        <w:rPr>
          <w:color w:val="4F81BD" w:themeColor="accent1"/>
          <w:sz w:val="28"/>
          <w:szCs w:val="28"/>
        </w:rPr>
      </w:pPr>
      <w:r>
        <w:rPr>
          <w:color w:val="4F81BD" w:themeColor="accent1"/>
          <w:sz w:val="28"/>
          <w:szCs w:val="28"/>
        </w:rPr>
        <w:t xml:space="preserve">8. Technická </w:t>
      </w:r>
      <w:proofErr w:type="gramStart"/>
      <w:r>
        <w:rPr>
          <w:color w:val="4F81BD" w:themeColor="accent1"/>
          <w:sz w:val="28"/>
          <w:szCs w:val="28"/>
        </w:rPr>
        <w:t>specifikace - notebook</w:t>
      </w:r>
      <w:proofErr w:type="gramEnd"/>
      <w:r>
        <w:rPr>
          <w:color w:val="4F81BD" w:themeColor="accent1"/>
          <w:sz w:val="28"/>
          <w:szCs w:val="28"/>
        </w:rPr>
        <w:t xml:space="preserve"> L</w:t>
      </w:r>
    </w:p>
    <w:p w14:paraId="1673850D" w14:textId="77777777" w:rsidR="008D0D59" w:rsidRDefault="008D0D59" w:rsidP="008D0D59">
      <w:pPr>
        <w:jc w:val="both"/>
      </w:pPr>
      <w:r>
        <w:t>Návrh technické specifikace můžete připomínkovat, upravit nebo vznést jakékoli návrhy na doplnění.</w:t>
      </w:r>
    </w:p>
    <w:p w14:paraId="68C40D13" w14:textId="77777777" w:rsidR="008D0D59" w:rsidRDefault="008D0D59" w:rsidP="008D0D59">
      <w:pPr>
        <w:jc w:val="both"/>
      </w:pPr>
    </w:p>
    <w:p w14:paraId="44368B70" w14:textId="77777777" w:rsidR="008D0D59" w:rsidRDefault="008D0D59" w:rsidP="008D0D59">
      <w:pPr>
        <w:jc w:val="both"/>
        <w:rPr>
          <w:color w:val="4F81BD" w:themeColor="accent1"/>
          <w:sz w:val="28"/>
          <w:szCs w:val="28"/>
        </w:rPr>
      </w:pPr>
      <w:r>
        <w:rPr>
          <w:color w:val="4F81BD" w:themeColor="accent1"/>
          <w:sz w:val="28"/>
          <w:szCs w:val="28"/>
        </w:rPr>
        <w:t xml:space="preserve">9. Technická </w:t>
      </w:r>
      <w:proofErr w:type="gramStart"/>
      <w:r>
        <w:rPr>
          <w:color w:val="4F81BD" w:themeColor="accent1"/>
          <w:sz w:val="28"/>
          <w:szCs w:val="28"/>
        </w:rPr>
        <w:t>specifikace - notebook</w:t>
      </w:r>
      <w:proofErr w:type="gramEnd"/>
      <w:r>
        <w:rPr>
          <w:color w:val="4F81BD" w:themeColor="accent1"/>
          <w:sz w:val="28"/>
          <w:szCs w:val="28"/>
        </w:rPr>
        <w:t xml:space="preserve"> L LTE</w:t>
      </w:r>
    </w:p>
    <w:p w14:paraId="7B9012FD" w14:textId="77777777" w:rsidR="008D0D59" w:rsidRDefault="008D0D59" w:rsidP="008D0D59">
      <w:pPr>
        <w:jc w:val="both"/>
      </w:pPr>
      <w:r>
        <w:t>Návrh technické specifikace můžete připomínkovat, upravit nebo vznést jakékoli návrhy na doplnění.</w:t>
      </w:r>
    </w:p>
    <w:p w14:paraId="613562CD" w14:textId="77777777" w:rsidR="008D0D59" w:rsidRDefault="008D0D59" w:rsidP="008D0D59">
      <w:pPr>
        <w:jc w:val="both"/>
      </w:pPr>
    </w:p>
    <w:p w14:paraId="581C4C15" w14:textId="77777777" w:rsidR="008D0D59" w:rsidRDefault="008D0D59" w:rsidP="008D0D59">
      <w:pPr>
        <w:jc w:val="both"/>
        <w:rPr>
          <w:color w:val="4F81BD" w:themeColor="accent1"/>
          <w:sz w:val="28"/>
          <w:szCs w:val="28"/>
        </w:rPr>
      </w:pPr>
      <w:r>
        <w:rPr>
          <w:color w:val="4F81BD" w:themeColor="accent1"/>
          <w:sz w:val="28"/>
          <w:szCs w:val="28"/>
        </w:rPr>
        <w:t xml:space="preserve">10. Technická </w:t>
      </w:r>
      <w:proofErr w:type="gramStart"/>
      <w:r>
        <w:rPr>
          <w:color w:val="4F81BD" w:themeColor="accent1"/>
          <w:sz w:val="28"/>
          <w:szCs w:val="28"/>
        </w:rPr>
        <w:t>specifikace - stolní</w:t>
      </w:r>
      <w:proofErr w:type="gramEnd"/>
      <w:r>
        <w:rPr>
          <w:color w:val="4F81BD" w:themeColor="accent1"/>
          <w:sz w:val="28"/>
          <w:szCs w:val="28"/>
        </w:rPr>
        <w:t xml:space="preserve"> PC</w:t>
      </w:r>
    </w:p>
    <w:p w14:paraId="509F93E6" w14:textId="77777777" w:rsidR="008D0D59" w:rsidRDefault="008D0D59" w:rsidP="008D0D59">
      <w:pPr>
        <w:jc w:val="both"/>
      </w:pPr>
      <w:r>
        <w:t>Návrh technické specifikace můžete připomínkovat, upravit nebo vznést jakékoli návrhy na doplnění.</w:t>
      </w:r>
    </w:p>
    <w:p w14:paraId="14F9C955" w14:textId="77777777" w:rsidR="008D0D59" w:rsidRDefault="008D0D59" w:rsidP="008D0D59">
      <w:pPr>
        <w:jc w:val="both"/>
      </w:pPr>
    </w:p>
    <w:p w14:paraId="4DAD6F23" w14:textId="77777777" w:rsidR="008D0D59" w:rsidRDefault="008D0D59" w:rsidP="008D0D59">
      <w:pPr>
        <w:jc w:val="both"/>
        <w:rPr>
          <w:color w:val="4F81BD" w:themeColor="accent1"/>
          <w:sz w:val="28"/>
          <w:szCs w:val="28"/>
        </w:rPr>
      </w:pPr>
      <w:r>
        <w:rPr>
          <w:color w:val="4F81BD" w:themeColor="accent1"/>
          <w:sz w:val="28"/>
          <w:szCs w:val="28"/>
        </w:rPr>
        <w:t xml:space="preserve">11. Technická </w:t>
      </w:r>
      <w:proofErr w:type="gramStart"/>
      <w:r>
        <w:rPr>
          <w:color w:val="4F81BD" w:themeColor="accent1"/>
          <w:sz w:val="28"/>
          <w:szCs w:val="28"/>
        </w:rPr>
        <w:t>specifikace - monitory</w:t>
      </w:r>
      <w:proofErr w:type="gramEnd"/>
      <w:r>
        <w:rPr>
          <w:color w:val="4F81BD" w:themeColor="accent1"/>
          <w:sz w:val="28"/>
          <w:szCs w:val="28"/>
        </w:rPr>
        <w:t xml:space="preserve"> a příslušenství</w:t>
      </w:r>
    </w:p>
    <w:p w14:paraId="118D6078" w14:textId="77777777" w:rsidR="008D0D59" w:rsidRDefault="008D0D59" w:rsidP="008D0D59">
      <w:pPr>
        <w:jc w:val="both"/>
      </w:pPr>
      <w:r>
        <w:t>Návrh technické specifikace můžete připomínkovat, upravit nebo vznést jakékoli návrhy na doplnění.</w:t>
      </w:r>
    </w:p>
    <w:p w14:paraId="0ED59CE4" w14:textId="77777777" w:rsidR="008D0D59" w:rsidRDefault="008D0D59" w:rsidP="008D0D59">
      <w:pPr>
        <w:jc w:val="both"/>
        <w:rPr>
          <w:color w:val="4F81BD" w:themeColor="accent1"/>
          <w:sz w:val="28"/>
          <w:szCs w:val="28"/>
        </w:rPr>
      </w:pPr>
      <w:r>
        <w:rPr>
          <w:color w:val="4F81BD" w:themeColor="accent1"/>
          <w:sz w:val="28"/>
          <w:szCs w:val="28"/>
        </w:rPr>
        <w:lastRenderedPageBreak/>
        <w:t xml:space="preserve">12. Obchodní podmínky – návrh kupní smlouvy </w:t>
      </w:r>
    </w:p>
    <w:p w14:paraId="33F08B34" w14:textId="77777777" w:rsidR="008D0D59" w:rsidRDefault="008D0D59" w:rsidP="008D0D59">
      <w:pPr>
        <w:shd w:val="clear" w:color="auto" w:fill="F2F2F2" w:themeFill="background1" w:themeFillShade="F2"/>
        <w:jc w:val="both"/>
      </w:pPr>
      <w:r>
        <w:rPr>
          <w:i/>
        </w:rPr>
        <w:t>Kupní smlouvy by měly mít obdobný obsah jako v minulých. Dodací lhůta zatímně stanovena na 8 týdnů od účinnosti smlouvy</w:t>
      </w:r>
    </w:p>
    <w:p w14:paraId="2E192275" w14:textId="77777777" w:rsidR="008D0D59" w:rsidRDefault="008D0D59" w:rsidP="008D0D59">
      <w:pPr>
        <w:jc w:val="both"/>
      </w:pPr>
      <w:r>
        <w:t>Návrh smluvních podmínek můžete připomínkovat, upravit nebo vznést jakékoli návrhy na doplnění.</w:t>
      </w:r>
    </w:p>
    <w:p w14:paraId="154BB0CF" w14:textId="77777777" w:rsidR="008D0D59" w:rsidRDefault="008D0D59" w:rsidP="008D0D59">
      <w:pPr>
        <w:jc w:val="both"/>
      </w:pPr>
    </w:p>
    <w:p w14:paraId="13CAA18F" w14:textId="77777777" w:rsidR="008D0D59" w:rsidRDefault="008D0D59" w:rsidP="008D0D59">
      <w:pPr>
        <w:jc w:val="both"/>
        <w:rPr>
          <w:color w:val="4F81BD" w:themeColor="accent1"/>
          <w:sz w:val="28"/>
          <w:szCs w:val="28"/>
        </w:rPr>
      </w:pPr>
      <w:r>
        <w:rPr>
          <w:color w:val="4F81BD" w:themeColor="accent1"/>
          <w:sz w:val="28"/>
          <w:szCs w:val="28"/>
        </w:rPr>
        <w:t>13. Bezpečnost</w:t>
      </w:r>
    </w:p>
    <w:p w14:paraId="5FA4B2CE" w14:textId="77777777" w:rsidR="008D0D59" w:rsidRDefault="008D0D59" w:rsidP="008D0D59">
      <w:pPr>
        <w:jc w:val="both"/>
      </w:pPr>
      <w:r>
        <w:t>Jaké jsou současné bezpečnostní trendy a parametry Vámi dodávané techniky, můžete se srovnávat i s konkurencí? Jakou nabízíte ochranu proti zneužití dat při zcizení/ztrátě techniky?</w:t>
      </w:r>
    </w:p>
    <w:p w14:paraId="14AA2B54" w14:textId="77777777" w:rsidR="008D0D59" w:rsidRDefault="008D0D59" w:rsidP="008D0D59">
      <w:pPr>
        <w:jc w:val="both"/>
        <w:rPr>
          <w:color w:val="4F81BD" w:themeColor="accent1"/>
          <w:sz w:val="28"/>
          <w:szCs w:val="28"/>
        </w:rPr>
      </w:pPr>
    </w:p>
    <w:p w14:paraId="4C6C6A18" w14:textId="7ED38BE1" w:rsidR="008D0D59" w:rsidRDefault="008D0D59" w:rsidP="008D0D59">
      <w:pPr>
        <w:jc w:val="both"/>
        <w:rPr>
          <w:color w:val="4F81BD" w:themeColor="accent1"/>
          <w:sz w:val="28"/>
          <w:szCs w:val="28"/>
        </w:rPr>
      </w:pPr>
      <w:r>
        <w:rPr>
          <w:color w:val="4F81BD" w:themeColor="accent1"/>
          <w:sz w:val="28"/>
          <w:szCs w:val="28"/>
        </w:rPr>
        <w:t>14. Výkonné stolní PC</w:t>
      </w:r>
    </w:p>
    <w:p w14:paraId="762EEBB7" w14:textId="77777777" w:rsidR="008D0D59" w:rsidRDefault="008D0D59" w:rsidP="008D0D59">
      <w:pPr>
        <w:jc w:val="both"/>
      </w:pPr>
      <w:r>
        <w:t xml:space="preserve">Rozdíly ve výkonnosti stolních počítačů a notebooků se díky novým procesorům postupně vyrovnávají. Jde zejména o výkonné notebooky pro vývojáře, zpracování velkých objemů dat v oblastech BI a datové analýzy. Cena notebooku vs stolního PC pro tuto kategorii je však rozdílná. </w:t>
      </w:r>
    </w:p>
    <w:p w14:paraId="0115B2E3" w14:textId="77777777" w:rsidR="008D0D59" w:rsidRDefault="008D0D59" w:rsidP="008D0D59">
      <w:pPr>
        <w:jc w:val="both"/>
      </w:pPr>
      <w:r>
        <w:t xml:space="preserve">Jak nadefinovat parametry pro výkonné počítače </w:t>
      </w:r>
      <w:proofErr w:type="gramStart"/>
      <w:r>
        <w:t>optimálně</w:t>
      </w:r>
      <w:proofErr w:type="gramEnd"/>
      <w:r>
        <w:t xml:space="preserve"> tak, aby byly cenově srovnatelné výkonné notebooky vs stolní počítač? Jaké parametry v tomto případě mají největší vliv na cenu? Obecně, jaký je trend v této oblasti? Jsou výkonné počítače pro tyto účely nezbytné?</w:t>
      </w:r>
    </w:p>
    <w:p w14:paraId="14D7C279" w14:textId="77777777" w:rsidR="008D0D59" w:rsidRDefault="008D0D59" w:rsidP="008D0D59">
      <w:pPr>
        <w:jc w:val="both"/>
        <w:rPr>
          <w:color w:val="4F81BD" w:themeColor="accent1"/>
          <w:sz w:val="28"/>
          <w:szCs w:val="28"/>
        </w:rPr>
      </w:pPr>
    </w:p>
    <w:p w14:paraId="344C465E" w14:textId="77777777" w:rsidR="008D0D59" w:rsidRDefault="008D0D59" w:rsidP="008D0D59">
      <w:pPr>
        <w:jc w:val="both"/>
        <w:rPr>
          <w:color w:val="4F81BD" w:themeColor="accent1"/>
          <w:sz w:val="28"/>
          <w:szCs w:val="28"/>
        </w:rPr>
      </w:pPr>
      <w:r>
        <w:rPr>
          <w:color w:val="4F81BD" w:themeColor="accent1"/>
          <w:sz w:val="28"/>
          <w:szCs w:val="28"/>
        </w:rPr>
        <w:t>15. Ostatní</w:t>
      </w:r>
    </w:p>
    <w:p w14:paraId="6D3456A4" w14:textId="77777777" w:rsidR="008D0D59" w:rsidRDefault="008D0D59" w:rsidP="008D0D59">
      <w:pPr>
        <w:jc w:val="both"/>
      </w:pPr>
      <w:r>
        <w:t>Zde uveďte jakékoliv případné jiné návrhy, náměty či otázky.</w:t>
      </w:r>
    </w:p>
    <w:p w14:paraId="0BECD142" w14:textId="77777777" w:rsidR="008D0D59" w:rsidRDefault="008D0D59" w:rsidP="008D0D59">
      <w:pPr>
        <w:jc w:val="both"/>
      </w:pPr>
    </w:p>
    <w:p w14:paraId="71F105AB" w14:textId="77777777" w:rsidR="008D0D59" w:rsidRDefault="008D0D59" w:rsidP="008D0D59">
      <w:pPr>
        <w:jc w:val="both"/>
      </w:pPr>
    </w:p>
    <w:p w14:paraId="46736316" w14:textId="77777777" w:rsidR="008D0D59" w:rsidRDefault="008D0D59" w:rsidP="008D0D59">
      <w:pPr>
        <w:contextualSpacing/>
        <w:jc w:val="both"/>
        <w:rPr>
          <w:sz w:val="28"/>
          <w:szCs w:val="28"/>
        </w:rPr>
      </w:pPr>
      <w:r>
        <w:rPr>
          <w:color w:val="4F81BD" w:themeColor="accent1"/>
          <w:sz w:val="28"/>
          <w:szCs w:val="28"/>
        </w:rPr>
        <w:t>Přílohy:</w:t>
      </w:r>
      <w:r>
        <w:rPr>
          <w:color w:val="4F81BD" w:themeColor="accent1"/>
          <w:sz w:val="28"/>
          <w:szCs w:val="28"/>
        </w:rPr>
        <w:tab/>
      </w:r>
      <w:r>
        <w:rPr>
          <w:sz w:val="28"/>
          <w:szCs w:val="28"/>
        </w:rPr>
        <w:tab/>
      </w:r>
    </w:p>
    <w:p w14:paraId="53AD2778" w14:textId="77777777" w:rsidR="008D0D59" w:rsidRDefault="008D0D59" w:rsidP="008D0D59">
      <w:pPr>
        <w:contextualSpacing/>
        <w:jc w:val="both"/>
      </w:pPr>
      <w:r>
        <w:t>Příloha č. 1 – Návrh smluvních podmínek notebook</w:t>
      </w:r>
    </w:p>
    <w:p w14:paraId="34D016B0" w14:textId="77777777" w:rsidR="008D0D59" w:rsidRDefault="008D0D59" w:rsidP="008D0D59">
      <w:pPr>
        <w:contextualSpacing/>
        <w:jc w:val="both"/>
      </w:pPr>
      <w:r>
        <w:t>Příloha č. 2 – Návrh smluvních podmínek stolní PC</w:t>
      </w:r>
    </w:p>
    <w:p w14:paraId="2E032D96" w14:textId="77777777" w:rsidR="008D0D59" w:rsidRDefault="008D0D59" w:rsidP="008D0D59">
      <w:pPr>
        <w:contextualSpacing/>
        <w:jc w:val="both"/>
      </w:pPr>
      <w:r>
        <w:t>Příloha č. 3 – Technická specifikace stolní PC</w:t>
      </w:r>
    </w:p>
    <w:p w14:paraId="4AF8B08E" w14:textId="77777777" w:rsidR="008D0D59" w:rsidRDefault="008D0D59" w:rsidP="008D0D59">
      <w:pPr>
        <w:contextualSpacing/>
        <w:jc w:val="both"/>
      </w:pPr>
      <w:r>
        <w:t>Příloha č. 4 – Technická specifikace notebook model M</w:t>
      </w:r>
    </w:p>
    <w:p w14:paraId="419A01FD" w14:textId="77777777" w:rsidR="008D0D59" w:rsidRDefault="008D0D59" w:rsidP="008D0D59">
      <w:pPr>
        <w:contextualSpacing/>
        <w:jc w:val="both"/>
      </w:pPr>
      <w:r>
        <w:t>Příloha č. 5 – Technická specifikace notebook model M LTE</w:t>
      </w:r>
    </w:p>
    <w:p w14:paraId="4C4B2EE9" w14:textId="77777777" w:rsidR="008D0D59" w:rsidRDefault="008D0D59" w:rsidP="008D0D59">
      <w:pPr>
        <w:contextualSpacing/>
        <w:jc w:val="both"/>
      </w:pPr>
      <w:r>
        <w:t>Příloha č. 6 – Technická specifikace notebook model L</w:t>
      </w:r>
    </w:p>
    <w:p w14:paraId="7B537EFA" w14:textId="77777777" w:rsidR="008D0D59" w:rsidRDefault="008D0D59" w:rsidP="008D0D59">
      <w:pPr>
        <w:contextualSpacing/>
        <w:jc w:val="both"/>
      </w:pPr>
      <w:r>
        <w:t>Příloha č. 7 – Technická specifikace notebook model L LTE</w:t>
      </w:r>
    </w:p>
    <w:p w14:paraId="58F8C77B" w14:textId="3FFD9896" w:rsidR="008D0D59" w:rsidRDefault="008D0D59" w:rsidP="008D0D59">
      <w:pPr>
        <w:contextualSpacing/>
        <w:jc w:val="both"/>
      </w:pPr>
      <w:r>
        <w:t>Příloha č. 8 – Technická specifikace monitory příslušenství</w:t>
      </w:r>
    </w:p>
    <w:p w14:paraId="186D78DD" w14:textId="77777777" w:rsidR="008D0D59" w:rsidRDefault="008D0D59" w:rsidP="00CB7AB1">
      <w:pPr>
        <w:pStyle w:val="Nadpis2"/>
        <w:spacing w:before="0" w:after="120" w:line="240" w:lineRule="auto"/>
        <w:jc w:val="center"/>
      </w:pPr>
    </w:p>
    <w:p w14:paraId="29D7A627" w14:textId="77777777" w:rsidR="00005D4E" w:rsidRDefault="00005D4E" w:rsidP="008D0D59">
      <w:pPr>
        <w:pStyle w:val="Nadpis2"/>
        <w:rPr>
          <w:rFonts w:eastAsia="Times New Roman" w:cs="Times New Roman"/>
          <w:lang w:eastAsia="cs-CZ"/>
        </w:rPr>
      </w:pPr>
    </w:p>
    <w:sectPr w:rsidR="00005D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65D4" w14:textId="77777777" w:rsidR="00234029" w:rsidRDefault="00234029" w:rsidP="009A6957">
      <w:pPr>
        <w:spacing w:after="0" w:line="240" w:lineRule="auto"/>
      </w:pPr>
      <w:r>
        <w:separator/>
      </w:r>
    </w:p>
  </w:endnote>
  <w:endnote w:type="continuationSeparator" w:id="0">
    <w:p w14:paraId="620813E7" w14:textId="77777777" w:rsidR="00234029" w:rsidRDefault="00234029" w:rsidP="009A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25D4" w14:textId="77777777" w:rsidR="00234029" w:rsidRDefault="00234029" w:rsidP="009A6957">
      <w:pPr>
        <w:spacing w:after="0" w:line="240" w:lineRule="auto"/>
      </w:pPr>
      <w:r>
        <w:separator/>
      </w:r>
    </w:p>
  </w:footnote>
  <w:footnote w:type="continuationSeparator" w:id="0">
    <w:p w14:paraId="3B451567" w14:textId="77777777" w:rsidR="00234029" w:rsidRDefault="00234029" w:rsidP="009A6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548"/>
    <w:multiLevelType w:val="hybridMultilevel"/>
    <w:tmpl w:val="DA408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76D9F"/>
    <w:multiLevelType w:val="hybridMultilevel"/>
    <w:tmpl w:val="F0EACCA6"/>
    <w:lvl w:ilvl="0" w:tplc="B0EE2E12">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B75B42"/>
    <w:multiLevelType w:val="hybridMultilevel"/>
    <w:tmpl w:val="7CCC09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A5200D"/>
    <w:multiLevelType w:val="multilevel"/>
    <w:tmpl w:val="8E6A1F16"/>
    <w:lvl w:ilvl="0">
      <w:start w:val="1"/>
      <w:numFmt w:val="decimal"/>
      <w:lvlText w:val="%1."/>
      <w:lvlJc w:val="left"/>
      <w:rPr>
        <w:rFonts w:ascii="Calibri" w:hAnsi="Calibri" w:cs="Times New Roman" w:hint="default"/>
        <w:b/>
        <w:i w:val="0"/>
        <w:sz w:val="28"/>
      </w:rPr>
    </w:lvl>
    <w:lvl w:ilvl="1">
      <w:start w:val="1"/>
      <w:numFmt w:val="decimal"/>
      <w:lvlText w:val="%1.%2"/>
      <w:lvlJc w:val="left"/>
      <w:rPr>
        <w:rFonts w:ascii="Calibri" w:hAnsi="Calibri" w:cs="Times New Roman" w:hint="default"/>
        <w:b/>
        <w:i w:val="0"/>
        <w:color w:val="auto"/>
        <w:sz w:val="22"/>
      </w:rPr>
    </w:lvl>
    <w:lvl w:ilvl="2">
      <w:start w:val="1"/>
      <w:numFmt w:val="lowerLetter"/>
      <w:lvlText w:val="%3)"/>
      <w:lvlJc w:val="left"/>
      <w:pPr>
        <w:ind w:left="994" w:hanging="284"/>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decimal"/>
      <w:lvlRestart w:val="0"/>
      <w:lvlText w:val="Příloha č. %5"/>
      <w:lvlJc w:val="left"/>
      <w:rPr>
        <w:rFonts w:ascii="Calibri" w:hAnsi="Calibri" w:cs="Times New Roman" w:hint="default"/>
        <w:b/>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E672A5C"/>
    <w:multiLevelType w:val="hybridMultilevel"/>
    <w:tmpl w:val="8B2ED866"/>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3EB524D"/>
    <w:multiLevelType w:val="hybridMultilevel"/>
    <w:tmpl w:val="3A4018B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48AB0F7D"/>
    <w:multiLevelType w:val="hybridMultilevel"/>
    <w:tmpl w:val="D076CFFE"/>
    <w:lvl w:ilvl="0" w:tplc="0405000F">
      <w:start w:val="1"/>
      <w:numFmt w:val="decimal"/>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7" w15:restartNumberingAfterBreak="0">
    <w:nsid w:val="536752F4"/>
    <w:multiLevelType w:val="hybridMultilevel"/>
    <w:tmpl w:val="B22CAE0C"/>
    <w:lvl w:ilvl="0" w:tplc="B184C31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524D92"/>
    <w:multiLevelType w:val="hybridMultilevel"/>
    <w:tmpl w:val="E8E64AEC"/>
    <w:lvl w:ilvl="0" w:tplc="2A320C1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4F09DB"/>
    <w:multiLevelType w:val="hybridMultilevel"/>
    <w:tmpl w:val="9E965478"/>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A342CB4"/>
    <w:multiLevelType w:val="hybridMultilevel"/>
    <w:tmpl w:val="80DAA5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8F50F29"/>
    <w:multiLevelType w:val="hybridMultilevel"/>
    <w:tmpl w:val="75888466"/>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7E6F4719"/>
    <w:multiLevelType w:val="hybridMultilevel"/>
    <w:tmpl w:val="B33A6E60"/>
    <w:lvl w:ilvl="0" w:tplc="8B5CEA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6"/>
  </w:num>
  <w:num w:numId="6">
    <w:abstractNumId w:val="0"/>
  </w:num>
  <w:num w:numId="7">
    <w:abstractNumId w:val="1"/>
  </w:num>
  <w:num w:numId="8">
    <w:abstractNumId w:val="12"/>
  </w:num>
  <w:num w:numId="9">
    <w:abstractNumId w:val="2"/>
  </w:num>
  <w:num w:numId="10">
    <w:abstractNumId w:val="10"/>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81"/>
    <w:rsid w:val="00002696"/>
    <w:rsid w:val="00004D82"/>
    <w:rsid w:val="00005169"/>
    <w:rsid w:val="0000592B"/>
    <w:rsid w:val="00005D4E"/>
    <w:rsid w:val="00006FF6"/>
    <w:rsid w:val="00010BA4"/>
    <w:rsid w:val="000310F7"/>
    <w:rsid w:val="00034885"/>
    <w:rsid w:val="000367FC"/>
    <w:rsid w:val="0003704B"/>
    <w:rsid w:val="00037F34"/>
    <w:rsid w:val="0004376D"/>
    <w:rsid w:val="00050BC7"/>
    <w:rsid w:val="00052036"/>
    <w:rsid w:val="00061CFE"/>
    <w:rsid w:val="000724A7"/>
    <w:rsid w:val="00074532"/>
    <w:rsid w:val="00074862"/>
    <w:rsid w:val="000828F4"/>
    <w:rsid w:val="0009253E"/>
    <w:rsid w:val="00093277"/>
    <w:rsid w:val="0009724B"/>
    <w:rsid w:val="000A29D2"/>
    <w:rsid w:val="000A2EAD"/>
    <w:rsid w:val="000A7FAF"/>
    <w:rsid w:val="000B14E0"/>
    <w:rsid w:val="000B4620"/>
    <w:rsid w:val="000D7D30"/>
    <w:rsid w:val="00102B7D"/>
    <w:rsid w:val="00104493"/>
    <w:rsid w:val="00105811"/>
    <w:rsid w:val="00107F26"/>
    <w:rsid w:val="00120E76"/>
    <w:rsid w:val="00122BD1"/>
    <w:rsid w:val="00124340"/>
    <w:rsid w:val="00131919"/>
    <w:rsid w:val="00134BA1"/>
    <w:rsid w:val="00136581"/>
    <w:rsid w:val="00140030"/>
    <w:rsid w:val="0015620F"/>
    <w:rsid w:val="00156A12"/>
    <w:rsid w:val="00164B3B"/>
    <w:rsid w:val="00164ECF"/>
    <w:rsid w:val="00165C4E"/>
    <w:rsid w:val="001709A7"/>
    <w:rsid w:val="00175D74"/>
    <w:rsid w:val="001772B3"/>
    <w:rsid w:val="00186EAC"/>
    <w:rsid w:val="00195A74"/>
    <w:rsid w:val="00197C8B"/>
    <w:rsid w:val="001A5ADC"/>
    <w:rsid w:val="001A6E55"/>
    <w:rsid w:val="001C14FA"/>
    <w:rsid w:val="001C27F5"/>
    <w:rsid w:val="001D053A"/>
    <w:rsid w:val="001D18A3"/>
    <w:rsid w:val="001D2339"/>
    <w:rsid w:val="001E5A0F"/>
    <w:rsid w:val="001E5DC7"/>
    <w:rsid w:val="0020622C"/>
    <w:rsid w:val="00212EF8"/>
    <w:rsid w:val="00213157"/>
    <w:rsid w:val="00216BBB"/>
    <w:rsid w:val="00216EE8"/>
    <w:rsid w:val="00223607"/>
    <w:rsid w:val="002255F1"/>
    <w:rsid w:val="00230B07"/>
    <w:rsid w:val="0023393E"/>
    <w:rsid w:val="00234029"/>
    <w:rsid w:val="00241073"/>
    <w:rsid w:val="002450E7"/>
    <w:rsid w:val="0024590E"/>
    <w:rsid w:val="002600AC"/>
    <w:rsid w:val="002646A9"/>
    <w:rsid w:val="00264B70"/>
    <w:rsid w:val="00275EB8"/>
    <w:rsid w:val="00280F44"/>
    <w:rsid w:val="00282524"/>
    <w:rsid w:val="00283B8C"/>
    <w:rsid w:val="00283C0D"/>
    <w:rsid w:val="0029702D"/>
    <w:rsid w:val="00297DFD"/>
    <w:rsid w:val="002A4075"/>
    <w:rsid w:val="002A5CE0"/>
    <w:rsid w:val="002A7E64"/>
    <w:rsid w:val="002B2C00"/>
    <w:rsid w:val="002B48F7"/>
    <w:rsid w:val="002B785C"/>
    <w:rsid w:val="002C313F"/>
    <w:rsid w:val="002D4D28"/>
    <w:rsid w:val="002E4D1F"/>
    <w:rsid w:val="002E70B2"/>
    <w:rsid w:val="002F14C6"/>
    <w:rsid w:val="002F5A3E"/>
    <w:rsid w:val="00313AA5"/>
    <w:rsid w:val="00315D63"/>
    <w:rsid w:val="00323E37"/>
    <w:rsid w:val="0032719D"/>
    <w:rsid w:val="00333AB3"/>
    <w:rsid w:val="003475BC"/>
    <w:rsid w:val="00347C2E"/>
    <w:rsid w:val="00356C80"/>
    <w:rsid w:val="00362CC2"/>
    <w:rsid w:val="00362F6E"/>
    <w:rsid w:val="003638C6"/>
    <w:rsid w:val="00364A02"/>
    <w:rsid w:val="00367065"/>
    <w:rsid w:val="00371396"/>
    <w:rsid w:val="0037323B"/>
    <w:rsid w:val="003764BA"/>
    <w:rsid w:val="00381FEA"/>
    <w:rsid w:val="003855C2"/>
    <w:rsid w:val="00390313"/>
    <w:rsid w:val="003918D2"/>
    <w:rsid w:val="003949F8"/>
    <w:rsid w:val="00394D00"/>
    <w:rsid w:val="0039691A"/>
    <w:rsid w:val="003A03D5"/>
    <w:rsid w:val="003A1F92"/>
    <w:rsid w:val="003A2AD9"/>
    <w:rsid w:val="003A2F3B"/>
    <w:rsid w:val="003A360D"/>
    <w:rsid w:val="003A631A"/>
    <w:rsid w:val="003C04C1"/>
    <w:rsid w:val="003C3C06"/>
    <w:rsid w:val="003D2501"/>
    <w:rsid w:val="003D349C"/>
    <w:rsid w:val="003F04F4"/>
    <w:rsid w:val="004019F5"/>
    <w:rsid w:val="004034B8"/>
    <w:rsid w:val="00404A7E"/>
    <w:rsid w:val="004113CC"/>
    <w:rsid w:val="00416C24"/>
    <w:rsid w:val="00420700"/>
    <w:rsid w:val="004243F8"/>
    <w:rsid w:val="00424EAA"/>
    <w:rsid w:val="004305D5"/>
    <w:rsid w:val="00437F65"/>
    <w:rsid w:val="004415EA"/>
    <w:rsid w:val="00443E7C"/>
    <w:rsid w:val="004674FE"/>
    <w:rsid w:val="00490360"/>
    <w:rsid w:val="00493E69"/>
    <w:rsid w:val="00495AC9"/>
    <w:rsid w:val="004A2AC0"/>
    <w:rsid w:val="004A3491"/>
    <w:rsid w:val="004A58ED"/>
    <w:rsid w:val="004C65D7"/>
    <w:rsid w:val="004D0AB4"/>
    <w:rsid w:val="004D117C"/>
    <w:rsid w:val="004D36C6"/>
    <w:rsid w:val="004E424D"/>
    <w:rsid w:val="004E7DD5"/>
    <w:rsid w:val="004F46FA"/>
    <w:rsid w:val="0050371D"/>
    <w:rsid w:val="00505652"/>
    <w:rsid w:val="00506F58"/>
    <w:rsid w:val="005114D3"/>
    <w:rsid w:val="005161F5"/>
    <w:rsid w:val="00521711"/>
    <w:rsid w:val="00522BEC"/>
    <w:rsid w:val="005257CB"/>
    <w:rsid w:val="00530FC4"/>
    <w:rsid w:val="005346B5"/>
    <w:rsid w:val="005361F1"/>
    <w:rsid w:val="00537B3C"/>
    <w:rsid w:val="00541C6D"/>
    <w:rsid w:val="005506D2"/>
    <w:rsid w:val="00552A57"/>
    <w:rsid w:val="00561C91"/>
    <w:rsid w:val="00562F88"/>
    <w:rsid w:val="00565704"/>
    <w:rsid w:val="00590840"/>
    <w:rsid w:val="0059578D"/>
    <w:rsid w:val="0059716D"/>
    <w:rsid w:val="005A44A5"/>
    <w:rsid w:val="005B70C5"/>
    <w:rsid w:val="005C406C"/>
    <w:rsid w:val="005C7919"/>
    <w:rsid w:val="005D4BA7"/>
    <w:rsid w:val="005D6BE7"/>
    <w:rsid w:val="005E3DB9"/>
    <w:rsid w:val="005E41D0"/>
    <w:rsid w:val="005E6F5E"/>
    <w:rsid w:val="005E793B"/>
    <w:rsid w:val="005F290B"/>
    <w:rsid w:val="0060202C"/>
    <w:rsid w:val="0060432D"/>
    <w:rsid w:val="00604DB9"/>
    <w:rsid w:val="00605162"/>
    <w:rsid w:val="0060785A"/>
    <w:rsid w:val="00615958"/>
    <w:rsid w:val="00623254"/>
    <w:rsid w:val="00625089"/>
    <w:rsid w:val="006302B7"/>
    <w:rsid w:val="0063373B"/>
    <w:rsid w:val="00635E32"/>
    <w:rsid w:val="00642E21"/>
    <w:rsid w:val="00647A57"/>
    <w:rsid w:val="006518D0"/>
    <w:rsid w:val="00661D69"/>
    <w:rsid w:val="00663447"/>
    <w:rsid w:val="00672A5B"/>
    <w:rsid w:val="006846F0"/>
    <w:rsid w:val="00684CA6"/>
    <w:rsid w:val="00693294"/>
    <w:rsid w:val="006A7637"/>
    <w:rsid w:val="006B6B68"/>
    <w:rsid w:val="006C1E47"/>
    <w:rsid w:val="006C3B6B"/>
    <w:rsid w:val="006D75A2"/>
    <w:rsid w:val="006E07DD"/>
    <w:rsid w:val="006E3E30"/>
    <w:rsid w:val="006E6783"/>
    <w:rsid w:val="006F2837"/>
    <w:rsid w:val="006F342B"/>
    <w:rsid w:val="006F6580"/>
    <w:rsid w:val="00701D1F"/>
    <w:rsid w:val="0070326F"/>
    <w:rsid w:val="007144F3"/>
    <w:rsid w:val="00714BBB"/>
    <w:rsid w:val="007240CA"/>
    <w:rsid w:val="00730EE3"/>
    <w:rsid w:val="007459DA"/>
    <w:rsid w:val="00754CE3"/>
    <w:rsid w:val="007615AE"/>
    <w:rsid w:val="007626BD"/>
    <w:rsid w:val="00772C7D"/>
    <w:rsid w:val="00773DAE"/>
    <w:rsid w:val="00784D1A"/>
    <w:rsid w:val="007A0ED8"/>
    <w:rsid w:val="007A3E57"/>
    <w:rsid w:val="007A4F24"/>
    <w:rsid w:val="007A7081"/>
    <w:rsid w:val="007B5EA4"/>
    <w:rsid w:val="007B67D6"/>
    <w:rsid w:val="007D0B34"/>
    <w:rsid w:val="007D4485"/>
    <w:rsid w:val="007D45C9"/>
    <w:rsid w:val="007D69B9"/>
    <w:rsid w:val="007E03FE"/>
    <w:rsid w:val="007E5706"/>
    <w:rsid w:val="007F1720"/>
    <w:rsid w:val="007F6E06"/>
    <w:rsid w:val="008045B7"/>
    <w:rsid w:val="00813139"/>
    <w:rsid w:val="00813EA2"/>
    <w:rsid w:val="00815732"/>
    <w:rsid w:val="00825382"/>
    <w:rsid w:val="00833293"/>
    <w:rsid w:val="0083605A"/>
    <w:rsid w:val="00836B9A"/>
    <w:rsid w:val="00860FB9"/>
    <w:rsid w:val="0086245C"/>
    <w:rsid w:val="0086698F"/>
    <w:rsid w:val="00871AE4"/>
    <w:rsid w:val="0088720A"/>
    <w:rsid w:val="00887DE7"/>
    <w:rsid w:val="00892A95"/>
    <w:rsid w:val="00894CCA"/>
    <w:rsid w:val="00896B22"/>
    <w:rsid w:val="008A2775"/>
    <w:rsid w:val="008A5D29"/>
    <w:rsid w:val="008A6EFE"/>
    <w:rsid w:val="008A7EB0"/>
    <w:rsid w:val="008B20CC"/>
    <w:rsid w:val="008B4CB9"/>
    <w:rsid w:val="008B78F3"/>
    <w:rsid w:val="008C0351"/>
    <w:rsid w:val="008C69FF"/>
    <w:rsid w:val="008D0D59"/>
    <w:rsid w:val="008D283E"/>
    <w:rsid w:val="008D3309"/>
    <w:rsid w:val="008D39FC"/>
    <w:rsid w:val="008E405E"/>
    <w:rsid w:val="008F65CA"/>
    <w:rsid w:val="00902105"/>
    <w:rsid w:val="009142CF"/>
    <w:rsid w:val="0091446F"/>
    <w:rsid w:val="00914563"/>
    <w:rsid w:val="00930D7A"/>
    <w:rsid w:val="0093192A"/>
    <w:rsid w:val="00936161"/>
    <w:rsid w:val="009374F7"/>
    <w:rsid w:val="009404E5"/>
    <w:rsid w:val="00941E49"/>
    <w:rsid w:val="00944873"/>
    <w:rsid w:val="00951044"/>
    <w:rsid w:val="00960348"/>
    <w:rsid w:val="00967F86"/>
    <w:rsid w:val="0099461C"/>
    <w:rsid w:val="00995F37"/>
    <w:rsid w:val="00996396"/>
    <w:rsid w:val="00997AFA"/>
    <w:rsid w:val="009A0279"/>
    <w:rsid w:val="009A6957"/>
    <w:rsid w:val="009B3454"/>
    <w:rsid w:val="009D289E"/>
    <w:rsid w:val="009E570F"/>
    <w:rsid w:val="00A01BFC"/>
    <w:rsid w:val="00A0363A"/>
    <w:rsid w:val="00A1030D"/>
    <w:rsid w:val="00A11A07"/>
    <w:rsid w:val="00A12936"/>
    <w:rsid w:val="00A209C2"/>
    <w:rsid w:val="00A306C9"/>
    <w:rsid w:val="00A45165"/>
    <w:rsid w:val="00A51BA3"/>
    <w:rsid w:val="00A57D45"/>
    <w:rsid w:val="00A60682"/>
    <w:rsid w:val="00A61475"/>
    <w:rsid w:val="00A62074"/>
    <w:rsid w:val="00A62430"/>
    <w:rsid w:val="00A66E00"/>
    <w:rsid w:val="00A676EC"/>
    <w:rsid w:val="00A71985"/>
    <w:rsid w:val="00A827BB"/>
    <w:rsid w:val="00A8449A"/>
    <w:rsid w:val="00AA2FB5"/>
    <w:rsid w:val="00AA343A"/>
    <w:rsid w:val="00AC0224"/>
    <w:rsid w:val="00AC3E1C"/>
    <w:rsid w:val="00AD1315"/>
    <w:rsid w:val="00AD57DA"/>
    <w:rsid w:val="00AD7AA7"/>
    <w:rsid w:val="00AE1DDC"/>
    <w:rsid w:val="00AE344B"/>
    <w:rsid w:val="00AE3D23"/>
    <w:rsid w:val="00B12211"/>
    <w:rsid w:val="00B15FA7"/>
    <w:rsid w:val="00B23A36"/>
    <w:rsid w:val="00B31570"/>
    <w:rsid w:val="00B336B4"/>
    <w:rsid w:val="00B33AFA"/>
    <w:rsid w:val="00B4025F"/>
    <w:rsid w:val="00B41A99"/>
    <w:rsid w:val="00B41BDD"/>
    <w:rsid w:val="00B53D40"/>
    <w:rsid w:val="00B77485"/>
    <w:rsid w:val="00B8190A"/>
    <w:rsid w:val="00B831A0"/>
    <w:rsid w:val="00B91A89"/>
    <w:rsid w:val="00B94EBB"/>
    <w:rsid w:val="00B97ED2"/>
    <w:rsid w:val="00BA326B"/>
    <w:rsid w:val="00BA53F5"/>
    <w:rsid w:val="00BB4864"/>
    <w:rsid w:val="00BB795F"/>
    <w:rsid w:val="00BC0847"/>
    <w:rsid w:val="00BC5794"/>
    <w:rsid w:val="00BC71BA"/>
    <w:rsid w:val="00BD603A"/>
    <w:rsid w:val="00BD7662"/>
    <w:rsid w:val="00BF556E"/>
    <w:rsid w:val="00C0772A"/>
    <w:rsid w:val="00C2536E"/>
    <w:rsid w:val="00C26B37"/>
    <w:rsid w:val="00C26B5C"/>
    <w:rsid w:val="00C270DE"/>
    <w:rsid w:val="00C27581"/>
    <w:rsid w:val="00C3676B"/>
    <w:rsid w:val="00C4170E"/>
    <w:rsid w:val="00C47305"/>
    <w:rsid w:val="00C52390"/>
    <w:rsid w:val="00C53620"/>
    <w:rsid w:val="00C55499"/>
    <w:rsid w:val="00C5710B"/>
    <w:rsid w:val="00C57913"/>
    <w:rsid w:val="00C63517"/>
    <w:rsid w:val="00C6352A"/>
    <w:rsid w:val="00C74BE3"/>
    <w:rsid w:val="00C76658"/>
    <w:rsid w:val="00C927BA"/>
    <w:rsid w:val="00C92EBD"/>
    <w:rsid w:val="00C97512"/>
    <w:rsid w:val="00C97BFD"/>
    <w:rsid w:val="00CA0078"/>
    <w:rsid w:val="00CA4545"/>
    <w:rsid w:val="00CB7AB1"/>
    <w:rsid w:val="00CC38BA"/>
    <w:rsid w:val="00CC6D21"/>
    <w:rsid w:val="00CD499B"/>
    <w:rsid w:val="00CE0645"/>
    <w:rsid w:val="00CE2DCA"/>
    <w:rsid w:val="00CF1392"/>
    <w:rsid w:val="00CF1D47"/>
    <w:rsid w:val="00CF4125"/>
    <w:rsid w:val="00D02AD8"/>
    <w:rsid w:val="00D104B2"/>
    <w:rsid w:val="00D110FC"/>
    <w:rsid w:val="00D212AC"/>
    <w:rsid w:val="00D21F68"/>
    <w:rsid w:val="00D22C6F"/>
    <w:rsid w:val="00D311B7"/>
    <w:rsid w:val="00D31C9E"/>
    <w:rsid w:val="00D40135"/>
    <w:rsid w:val="00D45E05"/>
    <w:rsid w:val="00D515BE"/>
    <w:rsid w:val="00D52E55"/>
    <w:rsid w:val="00D7126B"/>
    <w:rsid w:val="00D91EFA"/>
    <w:rsid w:val="00D92BBD"/>
    <w:rsid w:val="00DA0AE8"/>
    <w:rsid w:val="00DB15B6"/>
    <w:rsid w:val="00DB1CFE"/>
    <w:rsid w:val="00DD1A1F"/>
    <w:rsid w:val="00DE7E1F"/>
    <w:rsid w:val="00DF03A3"/>
    <w:rsid w:val="00DF2391"/>
    <w:rsid w:val="00DF3687"/>
    <w:rsid w:val="00DF4048"/>
    <w:rsid w:val="00DF5FFE"/>
    <w:rsid w:val="00E03CAD"/>
    <w:rsid w:val="00E04D9B"/>
    <w:rsid w:val="00E07369"/>
    <w:rsid w:val="00E0764C"/>
    <w:rsid w:val="00E0788A"/>
    <w:rsid w:val="00E101E0"/>
    <w:rsid w:val="00E12D78"/>
    <w:rsid w:val="00E16AA0"/>
    <w:rsid w:val="00E22B92"/>
    <w:rsid w:val="00E22FDD"/>
    <w:rsid w:val="00E264D8"/>
    <w:rsid w:val="00E335EE"/>
    <w:rsid w:val="00E34F19"/>
    <w:rsid w:val="00E35CEC"/>
    <w:rsid w:val="00E53232"/>
    <w:rsid w:val="00E561AE"/>
    <w:rsid w:val="00E643DB"/>
    <w:rsid w:val="00E72689"/>
    <w:rsid w:val="00E80274"/>
    <w:rsid w:val="00E91503"/>
    <w:rsid w:val="00EA1DD9"/>
    <w:rsid w:val="00EA4A3C"/>
    <w:rsid w:val="00EA5265"/>
    <w:rsid w:val="00EA553E"/>
    <w:rsid w:val="00EA6DF8"/>
    <w:rsid w:val="00EB0FCC"/>
    <w:rsid w:val="00EB3627"/>
    <w:rsid w:val="00EB3A54"/>
    <w:rsid w:val="00EC6E6D"/>
    <w:rsid w:val="00EC7035"/>
    <w:rsid w:val="00EE455A"/>
    <w:rsid w:val="00EF690F"/>
    <w:rsid w:val="00F04D8B"/>
    <w:rsid w:val="00F05038"/>
    <w:rsid w:val="00F07B74"/>
    <w:rsid w:val="00F16405"/>
    <w:rsid w:val="00F17FA0"/>
    <w:rsid w:val="00F2417F"/>
    <w:rsid w:val="00F26A84"/>
    <w:rsid w:val="00F35D71"/>
    <w:rsid w:val="00F36129"/>
    <w:rsid w:val="00F50F1F"/>
    <w:rsid w:val="00F54A34"/>
    <w:rsid w:val="00F54EA7"/>
    <w:rsid w:val="00F6074E"/>
    <w:rsid w:val="00F62A46"/>
    <w:rsid w:val="00F63980"/>
    <w:rsid w:val="00F670EE"/>
    <w:rsid w:val="00F708D1"/>
    <w:rsid w:val="00F82D02"/>
    <w:rsid w:val="00F87603"/>
    <w:rsid w:val="00F93BC1"/>
    <w:rsid w:val="00FB13E9"/>
    <w:rsid w:val="00FC338A"/>
    <w:rsid w:val="00FC393D"/>
    <w:rsid w:val="00FC535A"/>
    <w:rsid w:val="00FC59DF"/>
    <w:rsid w:val="00FD004B"/>
    <w:rsid w:val="00FD4A14"/>
    <w:rsid w:val="00FD6BC4"/>
    <w:rsid w:val="00FE5E5B"/>
    <w:rsid w:val="00FE6307"/>
    <w:rsid w:val="00FE67A2"/>
    <w:rsid w:val="00FE7979"/>
    <w:rsid w:val="00FF1DA2"/>
    <w:rsid w:val="00FF5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F1E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A3E5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7A3E57"/>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7A7081"/>
    <w:rPr>
      <w:b/>
      <w:bCs/>
    </w:rPr>
  </w:style>
  <w:style w:type="character" w:customStyle="1" w:styleId="nowrap">
    <w:name w:val="nowrap"/>
    <w:basedOn w:val="Standardnpsmoodstavce"/>
    <w:rsid w:val="007A7081"/>
  </w:style>
  <w:style w:type="paragraph" w:customStyle="1" w:styleId="Default">
    <w:name w:val="Default"/>
    <w:rsid w:val="00FD4A14"/>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9A69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957"/>
  </w:style>
  <w:style w:type="paragraph" w:styleId="Zpat">
    <w:name w:val="footer"/>
    <w:basedOn w:val="Normln"/>
    <w:link w:val="ZpatChar"/>
    <w:uiPriority w:val="99"/>
    <w:unhideWhenUsed/>
    <w:rsid w:val="009A69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957"/>
  </w:style>
  <w:style w:type="paragraph" w:customStyle="1" w:styleId="1NadpisMF">
    <w:name w:val="1Nadpis_MF"/>
    <w:basedOn w:val="Normln"/>
    <w:autoRedefine/>
    <w:uiPriority w:val="99"/>
    <w:rsid w:val="00EE455A"/>
    <w:pPr>
      <w:keepNext/>
      <w:pBdr>
        <w:top w:val="single" w:sz="4" w:space="1" w:color="auto"/>
        <w:left w:val="single" w:sz="4" w:space="4" w:color="auto"/>
        <w:bottom w:val="single" w:sz="4" w:space="4" w:color="auto"/>
        <w:right w:val="single" w:sz="4" w:space="4" w:color="auto"/>
      </w:pBdr>
      <w:shd w:val="pct10" w:color="auto" w:fill="auto"/>
      <w:spacing w:before="480" w:after="480" w:line="240" w:lineRule="auto"/>
      <w:jc w:val="both"/>
      <w:outlineLvl w:val="0"/>
    </w:pPr>
    <w:rPr>
      <w:rFonts w:ascii="Calibri" w:eastAsia="Times New Roman" w:hAnsi="Calibri" w:cs="Times New Roman"/>
      <w:b/>
      <w:bCs/>
      <w:kern w:val="32"/>
      <w:sz w:val="28"/>
      <w:szCs w:val="28"/>
    </w:rPr>
  </w:style>
  <w:style w:type="paragraph" w:customStyle="1" w:styleId="4SezPs">
    <w:name w:val="4SezPís"/>
    <w:basedOn w:val="Normln"/>
    <w:uiPriority w:val="99"/>
    <w:rsid w:val="00EE455A"/>
    <w:pPr>
      <w:spacing w:before="120" w:after="120" w:line="240" w:lineRule="auto"/>
      <w:jc w:val="both"/>
    </w:pPr>
    <w:rPr>
      <w:rFonts w:ascii="Calibri" w:eastAsia="Times New Roman" w:hAnsi="Calibri" w:cs="Times New Roman"/>
    </w:rPr>
  </w:style>
  <w:style w:type="paragraph" w:customStyle="1" w:styleId="6Plohy">
    <w:name w:val="6Přílohy"/>
    <w:basedOn w:val="Normln"/>
    <w:uiPriority w:val="99"/>
    <w:rsid w:val="00EE455A"/>
    <w:pPr>
      <w:spacing w:after="260" w:line="240" w:lineRule="auto"/>
      <w:contextualSpacing/>
      <w:jc w:val="both"/>
    </w:pPr>
    <w:rPr>
      <w:rFonts w:ascii="Calibri" w:eastAsia="Times New Roman" w:hAnsi="Calibri" w:cs="Times New Roman"/>
      <w:sz w:val="20"/>
      <w:szCs w:val="20"/>
      <w:lang w:eastAsia="cs-CZ"/>
    </w:rPr>
  </w:style>
  <w:style w:type="paragraph" w:customStyle="1" w:styleId="2sltext">
    <w:name w:val="2čísl.text"/>
    <w:basedOn w:val="Zkladntext"/>
    <w:uiPriority w:val="99"/>
    <w:rsid w:val="00EE455A"/>
    <w:pPr>
      <w:spacing w:after="240" w:line="240" w:lineRule="auto"/>
      <w:jc w:val="both"/>
    </w:pPr>
    <w:rPr>
      <w:rFonts w:ascii="Calibri" w:eastAsia="Times New Roman" w:hAnsi="Calibri" w:cs="Times New Roman"/>
      <w:lang w:eastAsia="cs-CZ"/>
    </w:rPr>
  </w:style>
  <w:style w:type="paragraph" w:styleId="Zkladntext">
    <w:name w:val="Body Text"/>
    <w:basedOn w:val="Normln"/>
    <w:link w:val="ZkladntextChar"/>
    <w:uiPriority w:val="99"/>
    <w:semiHidden/>
    <w:unhideWhenUsed/>
    <w:rsid w:val="00EE455A"/>
    <w:pPr>
      <w:spacing w:after="120"/>
    </w:pPr>
  </w:style>
  <w:style w:type="character" w:customStyle="1" w:styleId="ZkladntextChar">
    <w:name w:val="Základní text Char"/>
    <w:basedOn w:val="Standardnpsmoodstavce"/>
    <w:link w:val="Zkladntext"/>
    <w:uiPriority w:val="99"/>
    <w:semiHidden/>
    <w:rsid w:val="00EE455A"/>
  </w:style>
  <w:style w:type="paragraph" w:styleId="Odstavecseseznamem">
    <w:name w:val="List Paragraph"/>
    <w:basedOn w:val="Normln"/>
    <w:uiPriority w:val="34"/>
    <w:qFormat/>
    <w:rsid w:val="007240CA"/>
    <w:pPr>
      <w:ind w:left="720"/>
      <w:contextualSpacing/>
    </w:pPr>
  </w:style>
  <w:style w:type="character" w:customStyle="1" w:styleId="Nadpis1Char">
    <w:name w:val="Nadpis 1 Char"/>
    <w:basedOn w:val="Standardnpsmoodstavce"/>
    <w:link w:val="Nadpis1"/>
    <w:uiPriority w:val="9"/>
    <w:rsid w:val="007A3E57"/>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7A3E57"/>
    <w:rPr>
      <w:rFonts w:asciiTheme="majorHAnsi" w:eastAsiaTheme="majorEastAsia" w:hAnsiTheme="majorHAnsi" w:cstheme="majorBidi"/>
      <w:b/>
      <w:bCs/>
      <w:color w:val="4F81BD" w:themeColor="accent1"/>
      <w:sz w:val="26"/>
      <w:szCs w:val="26"/>
    </w:rPr>
  </w:style>
  <w:style w:type="paragraph" w:styleId="Textpoznpodarou">
    <w:name w:val="footnote text"/>
    <w:basedOn w:val="Normln"/>
    <w:link w:val="TextpoznpodarouChar"/>
    <w:uiPriority w:val="99"/>
    <w:semiHidden/>
    <w:unhideWhenUsed/>
    <w:rsid w:val="004243F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243F8"/>
    <w:rPr>
      <w:sz w:val="20"/>
      <w:szCs w:val="20"/>
    </w:rPr>
  </w:style>
  <w:style w:type="character" w:styleId="Znakapoznpodarou">
    <w:name w:val="footnote reference"/>
    <w:basedOn w:val="Standardnpsmoodstavce"/>
    <w:uiPriority w:val="99"/>
    <w:semiHidden/>
    <w:unhideWhenUsed/>
    <w:rsid w:val="004243F8"/>
    <w:rPr>
      <w:vertAlign w:val="superscript"/>
    </w:rPr>
  </w:style>
  <w:style w:type="character" w:styleId="Hypertextovodkaz">
    <w:name w:val="Hyperlink"/>
    <w:basedOn w:val="Standardnpsmoodstavce"/>
    <w:uiPriority w:val="99"/>
    <w:unhideWhenUsed/>
    <w:rsid w:val="00A57D45"/>
    <w:rPr>
      <w:color w:val="0000FF" w:themeColor="hyperlink"/>
      <w:u w:val="single"/>
    </w:rPr>
  </w:style>
  <w:style w:type="character" w:styleId="Odkaznakoment">
    <w:name w:val="annotation reference"/>
    <w:basedOn w:val="Standardnpsmoodstavce"/>
    <w:uiPriority w:val="99"/>
    <w:semiHidden/>
    <w:unhideWhenUsed/>
    <w:rsid w:val="00333AB3"/>
    <w:rPr>
      <w:sz w:val="16"/>
      <w:szCs w:val="16"/>
    </w:rPr>
  </w:style>
  <w:style w:type="paragraph" w:styleId="Textkomente">
    <w:name w:val="annotation text"/>
    <w:basedOn w:val="Normln"/>
    <w:link w:val="TextkomenteChar"/>
    <w:uiPriority w:val="99"/>
    <w:semiHidden/>
    <w:unhideWhenUsed/>
    <w:rsid w:val="00333AB3"/>
    <w:pPr>
      <w:spacing w:line="240" w:lineRule="auto"/>
    </w:pPr>
    <w:rPr>
      <w:sz w:val="20"/>
      <w:szCs w:val="20"/>
    </w:rPr>
  </w:style>
  <w:style w:type="character" w:customStyle="1" w:styleId="TextkomenteChar">
    <w:name w:val="Text komentáře Char"/>
    <w:basedOn w:val="Standardnpsmoodstavce"/>
    <w:link w:val="Textkomente"/>
    <w:uiPriority w:val="99"/>
    <w:semiHidden/>
    <w:rsid w:val="00333AB3"/>
    <w:rPr>
      <w:sz w:val="20"/>
      <w:szCs w:val="20"/>
    </w:rPr>
  </w:style>
  <w:style w:type="paragraph" w:styleId="Pedmtkomente">
    <w:name w:val="annotation subject"/>
    <w:basedOn w:val="Textkomente"/>
    <w:next w:val="Textkomente"/>
    <w:link w:val="PedmtkomenteChar"/>
    <w:uiPriority w:val="99"/>
    <w:semiHidden/>
    <w:unhideWhenUsed/>
    <w:rsid w:val="00333AB3"/>
    <w:rPr>
      <w:b/>
      <w:bCs/>
    </w:rPr>
  </w:style>
  <w:style w:type="character" w:customStyle="1" w:styleId="PedmtkomenteChar">
    <w:name w:val="Předmět komentáře Char"/>
    <w:basedOn w:val="TextkomenteChar"/>
    <w:link w:val="Pedmtkomente"/>
    <w:uiPriority w:val="99"/>
    <w:semiHidden/>
    <w:rsid w:val="00333AB3"/>
    <w:rPr>
      <w:b/>
      <w:bCs/>
      <w:sz w:val="20"/>
      <w:szCs w:val="20"/>
    </w:rPr>
  </w:style>
  <w:style w:type="paragraph" w:styleId="Textbubliny">
    <w:name w:val="Balloon Text"/>
    <w:basedOn w:val="Normln"/>
    <w:link w:val="TextbublinyChar"/>
    <w:uiPriority w:val="99"/>
    <w:semiHidden/>
    <w:unhideWhenUsed/>
    <w:rsid w:val="00333A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3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2066">
      <w:bodyDiv w:val="1"/>
      <w:marLeft w:val="0"/>
      <w:marRight w:val="0"/>
      <w:marTop w:val="0"/>
      <w:marBottom w:val="0"/>
      <w:divBdr>
        <w:top w:val="none" w:sz="0" w:space="0" w:color="auto"/>
        <w:left w:val="none" w:sz="0" w:space="0" w:color="auto"/>
        <w:bottom w:val="none" w:sz="0" w:space="0" w:color="auto"/>
        <w:right w:val="none" w:sz="0" w:space="0" w:color="auto"/>
      </w:divBdr>
    </w:div>
    <w:div w:id="11296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ejne.zakazky@mf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2080</Words>
  <Characters>12275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2021-04-16T06:32:00Z</dcterms:created>
  <dcterms:modified xsi:type="dcterms:W3CDTF">2025-06-11T08:56:00Z</dcterms:modified>
</cp:coreProperties>
</file>