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3A3A1955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4B3EF6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4B3EF6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33B9FDF9" w:rsidR="004B3EF6" w:rsidRPr="00EF46B1" w:rsidRDefault="004B3EF6" w:rsidP="004B3EF6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2A5EFB44" w:rsidR="004B3EF6" w:rsidRPr="00EF46B1" w:rsidRDefault="004B3EF6" w:rsidP="004B3EF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MICROSOFT SQL VČETNĚ SA</w:t>
            </w:r>
          </w:p>
        </w:tc>
      </w:tr>
      <w:tr w:rsidR="004B3EF6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0732955C" w:rsidR="004B3EF6" w:rsidRPr="00EF46B1" w:rsidRDefault="004B3EF6" w:rsidP="004B3EF6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1A6024C2" w:rsidR="004B3EF6" w:rsidRPr="00EF46B1" w:rsidRDefault="004B3EF6" w:rsidP="004B3EF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2025031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4A1B303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proofErr w:type="gramStart"/>
            <w:r w:rsidR="00386A86">
              <w:rPr>
                <w:rFonts w:ascii="ZWAdobeF" w:hAnsi="ZWAdobeF" w:cs="ZWAdobeF"/>
                <w:sz w:val="2"/>
                <w:szCs w:val="2"/>
              </w:rPr>
              <w:t>0F</w:t>
            </w:r>
            <w:proofErr w:type="gramEnd"/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7A5D829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386A86">
              <w:rPr>
                <w:rFonts w:ascii="ZWAdobeF" w:hAnsi="ZWAdobeF" w:cs="ZWAdobeF"/>
                <w:bCs/>
                <w:sz w:val="2"/>
                <w:szCs w:val="2"/>
              </w:rPr>
              <w:t>1F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72059A70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6E589F20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46475224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2826A136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3455D6D8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51D9FF21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0B094E80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6EE5A2E6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7F855665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1DB1" w14:textId="77777777" w:rsidR="00BA599D" w:rsidRDefault="00BA599D" w:rsidP="003A4756">
      <w:r>
        <w:separator/>
      </w:r>
    </w:p>
  </w:endnote>
  <w:endnote w:type="continuationSeparator" w:id="0">
    <w:p w14:paraId="660D32A8" w14:textId="77777777" w:rsidR="00BA599D" w:rsidRDefault="00BA599D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040DD724" w:rsidR="007F7FCE" w:rsidRDefault="003112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22032372" wp14:editId="087597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3218539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6EEE1" w14:textId="6176D1ED" w:rsidR="0031125B" w:rsidRPr="0031125B" w:rsidRDefault="0031125B" w:rsidP="0031125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32372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736EEE1" w14:textId="6176D1ED" w:rsidR="0031125B" w:rsidRPr="0031125B" w:rsidRDefault="0031125B" w:rsidP="0031125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12ECB143" w:rsidR="00310F0A" w:rsidRPr="00382619" w:rsidRDefault="0031125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1D59038D" wp14:editId="367E54E3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43452677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B3893" w14:textId="6FB65603" w:rsidR="0031125B" w:rsidRPr="0031125B" w:rsidRDefault="0031125B" w:rsidP="0031125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59038D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BFB3893" w14:textId="6FB65603" w:rsidR="0031125B" w:rsidRPr="0031125B" w:rsidRDefault="0031125B" w:rsidP="0031125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6F494BBB" w:rsidR="007F7FCE" w:rsidRDefault="003112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9EB455C" wp14:editId="1202B5F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9561393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EA9C5" w14:textId="3C13B1AD" w:rsidR="0031125B" w:rsidRPr="0031125B" w:rsidRDefault="0031125B" w:rsidP="0031125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B455C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08EA9C5" w14:textId="3C13B1AD" w:rsidR="0031125B" w:rsidRPr="0031125B" w:rsidRDefault="0031125B" w:rsidP="0031125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5193" w14:textId="77777777" w:rsidR="00BA599D" w:rsidRDefault="00BA599D" w:rsidP="003A4756">
      <w:r>
        <w:separator/>
      </w:r>
    </w:p>
  </w:footnote>
  <w:footnote w:type="continuationSeparator" w:id="0">
    <w:p w14:paraId="56A75414" w14:textId="77777777" w:rsidR="00BA599D" w:rsidRDefault="00BA599D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5C2B20DD" w:rsidR="007F7FCE" w:rsidRDefault="0031125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7D98A9CB" wp14:editId="2B15FDF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5234454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35B28" w14:textId="73FCF215" w:rsidR="0031125B" w:rsidRPr="0031125B" w:rsidRDefault="0031125B" w:rsidP="0031125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8A9C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5F35B28" w14:textId="73FCF215" w:rsidR="0031125B" w:rsidRPr="0031125B" w:rsidRDefault="0031125B" w:rsidP="0031125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B508C6A" w:rsidR="00B02D36" w:rsidRPr="00F91304" w:rsidRDefault="0031125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6C279AF8" wp14:editId="519831B2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5266663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6C59FF" w14:textId="12C5944F" w:rsidR="0031125B" w:rsidRPr="0031125B" w:rsidRDefault="0031125B" w:rsidP="0031125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79AF8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76C59FF" w14:textId="12C5944F" w:rsidR="0031125B" w:rsidRPr="0031125B" w:rsidRDefault="0031125B" w:rsidP="0031125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3BB7B900" w:rsidR="007F7FCE" w:rsidRDefault="0031125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2410507" wp14:editId="02B5996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71275905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EBF02" w14:textId="2432733D" w:rsidR="0031125B" w:rsidRPr="0031125B" w:rsidRDefault="0031125B" w:rsidP="0031125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1125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1050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A3EBF02" w14:textId="2432733D" w:rsidR="0031125B" w:rsidRPr="0031125B" w:rsidRDefault="0031125B" w:rsidP="0031125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1125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3DC5"/>
    <w:rsid w:val="00275218"/>
    <w:rsid w:val="002858D0"/>
    <w:rsid w:val="00285B6A"/>
    <w:rsid w:val="00290609"/>
    <w:rsid w:val="002A24E4"/>
    <w:rsid w:val="002A5B56"/>
    <w:rsid w:val="002A71FD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25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86A86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3EF6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2677E"/>
    <w:rsid w:val="00727191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6AF8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0116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5820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A599D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9694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5EBF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3.xml><?xml version="1.0" encoding="utf-8"?>
<ds:datastoreItem xmlns:ds="http://schemas.openxmlformats.org/officeDocument/2006/customXml" ds:itemID="{D2514B3D-98AA-48E4-A4C5-C7098B2AA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2259</Characters>
  <Application>Microsoft Office Word</Application>
  <DocSecurity>0</DocSecurity>
  <Lines>125</Lines>
  <Paragraphs>81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35</cp:revision>
  <cp:lastPrinted>2025-02-26T17:31:00Z</cp:lastPrinted>
  <dcterms:created xsi:type="dcterms:W3CDTF">2023-07-13T11:58:00Z</dcterms:created>
  <dcterms:modified xsi:type="dcterms:W3CDTF">2025-03-31T10:50:00Z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9,552a727b,770f48e9,73558bea,69938681,745e69e4,38c88a0c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4c29441b,243efd0e,518a1e97,26df9abb,532f60ec,673f0d35,61f51905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2025-03-31T10:49:53Z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ef1e1399-637f-41a0-9ba1-be199fe2fd5d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