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775AD83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74BA8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374BA8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6D58919C" w:rsidR="00374BA8" w:rsidRPr="00E22483" w:rsidRDefault="00374BA8" w:rsidP="00374BA8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7B91C089" w:rsidR="00374BA8" w:rsidRPr="00FE2577" w:rsidRDefault="00374BA8" w:rsidP="00374BA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diskových polí</w:t>
            </w:r>
          </w:p>
        </w:tc>
      </w:tr>
      <w:tr w:rsidR="00374BA8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1C0D52DA" w:rsidR="00374BA8" w:rsidRDefault="00374BA8" w:rsidP="00374BA8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4DDB1CDC" w:rsidR="00374BA8" w:rsidRPr="00197300" w:rsidRDefault="00374BA8" w:rsidP="00374BA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0B74">
              <w:rPr>
                <w:szCs w:val="18"/>
              </w:rPr>
              <w:t>VZ2025105 (VZ2024049-01)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F1D25" w:rsidRPr="00FE2577" w14:paraId="329A22AB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CD6" w14:textId="71E38214" w:rsidR="007F1D25" w:rsidRPr="00AE470B" w:rsidRDefault="007F1D25" w:rsidP="007F1D2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2A6" w14:textId="77777777" w:rsidR="007F1D25" w:rsidRDefault="007F1D25" w:rsidP="007F1D2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56D4890A" w14:textId="2F5DEE09" w:rsidR="007F1D25" w:rsidRDefault="007F1D25" w:rsidP="007F1D25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6B0F2AE0" w:rsidR="00730E89" w:rsidRPr="00554F1D" w:rsidRDefault="00B6745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2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0918" w14:textId="77777777" w:rsidR="00C83AA0" w:rsidRDefault="00C83AA0" w:rsidP="003A4756">
      <w:r>
        <w:separator/>
      </w:r>
    </w:p>
  </w:endnote>
  <w:endnote w:type="continuationSeparator" w:id="0">
    <w:p w14:paraId="259D8E06" w14:textId="77777777" w:rsidR="00C83AA0" w:rsidRDefault="00C83AA0" w:rsidP="003A4756">
      <w:r>
        <w:continuationSeparator/>
      </w:r>
    </w:p>
  </w:endnote>
  <w:endnote w:type="continuationNotice" w:id="1">
    <w:p w14:paraId="40EC8AFA" w14:textId="77777777" w:rsidR="00C83AA0" w:rsidRDefault="00C83AA0">
      <w:pPr>
        <w:spacing w:line="240" w:lineRule="auto"/>
      </w:pPr>
    </w:p>
  </w:endnote>
  <w:endnote w:id="2">
    <w:p w14:paraId="44B2EE2F" w14:textId="3DC04BF5" w:rsidR="00BB1D63" w:rsidRDefault="00BB1D63" w:rsidP="001170F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1E8988" w:rsidR="00D253B4" w:rsidRDefault="004D3B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A8F124D" wp14:editId="1C4969F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39420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4F0FD" w14:textId="65EDF5B2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F124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58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D94F0FD" w14:textId="65EDF5B2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4894A3C" w:rsidR="00310F0A" w:rsidRPr="00382619" w:rsidRDefault="004D3B3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1F18CAD" wp14:editId="726463A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56766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769A" w14:textId="536FF9DD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18CA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5824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D41769A" w14:textId="536FF9DD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BC2619D" w:rsidR="00D253B4" w:rsidRDefault="004D3B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B27A37F" wp14:editId="38F21E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256693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4A74A" w14:textId="44D2A3F7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7A37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044A74A" w14:textId="44D2A3F7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CB21" w14:textId="77777777" w:rsidR="00C83AA0" w:rsidRDefault="00C83AA0" w:rsidP="003A4756">
      <w:r>
        <w:separator/>
      </w:r>
    </w:p>
  </w:footnote>
  <w:footnote w:type="continuationSeparator" w:id="0">
    <w:p w14:paraId="1C1A5C62" w14:textId="77777777" w:rsidR="00C83AA0" w:rsidRDefault="00C83AA0" w:rsidP="003A4756">
      <w:r>
        <w:continuationSeparator/>
      </w:r>
    </w:p>
  </w:footnote>
  <w:footnote w:type="continuationNotice" w:id="1">
    <w:p w14:paraId="32FC19C7" w14:textId="77777777" w:rsidR="00C83AA0" w:rsidRDefault="00C83A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1293776" w:rsidR="00D253B4" w:rsidRDefault="004D3B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41496A" wp14:editId="084B41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590466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ED38E" w14:textId="4556B492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1496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1F8ED38E" w14:textId="4556B492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B75E88C" w:rsidR="00B02D36" w:rsidRPr="00F91304" w:rsidRDefault="004D3B3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5673FEB" wp14:editId="3558ED52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8896057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84E6" w14:textId="27874C4A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73FE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31D084E6" w14:textId="27874C4A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C7E266D" w:rsidR="00D253B4" w:rsidRDefault="004D3B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E94EFF3" wp14:editId="1B3DA6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1780516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8C57E" w14:textId="76BD4A49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4EFF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24F8C57E" w14:textId="76BD4A49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31FB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70E7"/>
    <w:rsid w:val="00114BAA"/>
    <w:rsid w:val="00114FD4"/>
    <w:rsid w:val="001154FD"/>
    <w:rsid w:val="0011654A"/>
    <w:rsid w:val="001170FB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0F27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1EAF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2A89"/>
    <w:rsid w:val="003439FA"/>
    <w:rsid w:val="0035523E"/>
    <w:rsid w:val="00374BA8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B791D"/>
    <w:rsid w:val="003C77CE"/>
    <w:rsid w:val="003D10BD"/>
    <w:rsid w:val="003D2C81"/>
    <w:rsid w:val="003D5C3F"/>
    <w:rsid w:val="003E1A7B"/>
    <w:rsid w:val="003E2BE7"/>
    <w:rsid w:val="003F6BA2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3B3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248"/>
    <w:rsid w:val="005356F2"/>
    <w:rsid w:val="00540B4A"/>
    <w:rsid w:val="00540E4F"/>
    <w:rsid w:val="00552F61"/>
    <w:rsid w:val="00554F1D"/>
    <w:rsid w:val="0055755D"/>
    <w:rsid w:val="00562BFF"/>
    <w:rsid w:val="00564506"/>
    <w:rsid w:val="005814CA"/>
    <w:rsid w:val="00582EDB"/>
    <w:rsid w:val="00585A08"/>
    <w:rsid w:val="005A1CFE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2E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1B64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1D25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3169"/>
    <w:rsid w:val="00880AC8"/>
    <w:rsid w:val="00880E27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488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59"/>
    <w:rsid w:val="00B674DE"/>
    <w:rsid w:val="00B709A4"/>
    <w:rsid w:val="00B73440"/>
    <w:rsid w:val="00B74BB2"/>
    <w:rsid w:val="00B81054"/>
    <w:rsid w:val="00B8146C"/>
    <w:rsid w:val="00B84D4F"/>
    <w:rsid w:val="00B8541B"/>
    <w:rsid w:val="00B94386"/>
    <w:rsid w:val="00B95520"/>
    <w:rsid w:val="00B967DC"/>
    <w:rsid w:val="00BA09E1"/>
    <w:rsid w:val="00BB0D03"/>
    <w:rsid w:val="00BB1D63"/>
    <w:rsid w:val="00BB4280"/>
    <w:rsid w:val="00BB4286"/>
    <w:rsid w:val="00BB470C"/>
    <w:rsid w:val="00BC1630"/>
    <w:rsid w:val="00BC17D1"/>
    <w:rsid w:val="00BC1B1E"/>
    <w:rsid w:val="00BC4594"/>
    <w:rsid w:val="00BC5D87"/>
    <w:rsid w:val="00BD328E"/>
    <w:rsid w:val="00BD4F0B"/>
    <w:rsid w:val="00BE6419"/>
    <w:rsid w:val="00BE76FF"/>
    <w:rsid w:val="00BF0182"/>
    <w:rsid w:val="00BF558F"/>
    <w:rsid w:val="00C00001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3AA0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309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1172"/>
    <w:rsid w:val="00D90732"/>
    <w:rsid w:val="00D90F19"/>
    <w:rsid w:val="00D93788"/>
    <w:rsid w:val="00D93AF6"/>
    <w:rsid w:val="00D95C6E"/>
    <w:rsid w:val="00DB1153"/>
    <w:rsid w:val="00DB55C9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6EB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5276"/>
    <w:rsid w:val="00FC5F31"/>
    <w:rsid w:val="00FD1EE4"/>
    <w:rsid w:val="00FD3616"/>
    <w:rsid w:val="00FD5124"/>
    <w:rsid w:val="00FD5FE6"/>
    <w:rsid w:val="00FD6038"/>
    <w:rsid w:val="00FE161F"/>
    <w:rsid w:val="00FE1D53"/>
    <w:rsid w:val="00FE3029"/>
    <w:rsid w:val="00FE4116"/>
    <w:rsid w:val="00FE62D6"/>
    <w:rsid w:val="00FE700B"/>
    <w:rsid w:val="00FE7577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753BC4EF-31BC-43A5-BF6A-04E4083F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B6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AC497841-FC26-49DE-B621-E26AFD8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1513</Characters>
  <Application>Microsoft Office Word</Application>
  <DocSecurity>0</DocSecurity>
  <Lines>79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Krátošková Andrea</cp:lastModifiedBy>
  <cp:revision>46</cp:revision>
  <cp:lastPrinted>2022-05-06T23:21:00Z</cp:lastPrinted>
  <dcterms:created xsi:type="dcterms:W3CDTF">2023-07-13T19:15:00Z</dcterms:created>
  <dcterms:modified xsi:type="dcterms:W3CDTF">2025-12-23T11:21:00Z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9,552a727b,770f48e9,73558bea,5481fd70,1b2c8d9c,34fc7641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  </vt:lpwstr>
  </property>
  <property fmtid="{D5CDD505-2E9C-101B-9397-08002B2CF9AE}" pid="7" name="ClassificationContentMarkingFooterShapeIds">
    <vt:lpwstr>4c29441b,243efd0e,518a1e97,26df9abb,22b94413,8f5818,4a3f8480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 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2025-02-13T14:50:28Z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c513c48b-fd4e-43b8-ad22-a2c47d90ebc6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