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92D" w14:textId="77777777" w:rsidR="00EF552D" w:rsidRDefault="00EF552D" w:rsidP="00B44097">
      <w:pPr>
        <w:pStyle w:val="Titulka"/>
      </w:pPr>
    </w:p>
    <w:p w14:paraId="3EAA6B0A" w14:textId="01A77ED2" w:rsidR="009425D8" w:rsidRPr="00062CEA" w:rsidRDefault="00803714" w:rsidP="00B44097">
      <w:pPr>
        <w:pStyle w:val="Titulka"/>
        <w:rPr>
          <w:sz w:val="22"/>
          <w:szCs w:val="22"/>
        </w:rPr>
      </w:pPr>
      <w:r>
        <w:t>smlouva</w:t>
      </w:r>
      <w:r w:rsidR="00FA41CA" w:rsidRPr="336D69E9">
        <w:rPr>
          <w:sz w:val="22"/>
          <w:szCs w:val="22"/>
        </w:rPr>
        <w:t xml:space="preserve"> </w:t>
      </w:r>
      <w:r w:rsidR="005B3F79" w:rsidRPr="00560C70">
        <w:t xml:space="preserve">na </w:t>
      </w:r>
      <w:r w:rsidR="00193B67" w:rsidRPr="00560C70">
        <w:t xml:space="preserve">NÁKUP SUBSKRIPCÍ </w:t>
      </w:r>
      <w:r w:rsidR="000F50B0" w:rsidRPr="000F50B0">
        <w:t>KE KOMERČNÍ ODNOŽI POSTGRESQL DATABÁZE</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544D56C4"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08173315"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w:t>
      </w:r>
      <w:r w:rsidR="00E51BC3">
        <w:rPr>
          <w:rFonts w:cs="Arial"/>
        </w:rPr>
        <w:t> </w:t>
      </w:r>
      <w:r w:rsidRPr="000F5EC0">
        <w:rPr>
          <w:rFonts w:cs="Arial"/>
        </w:rPr>
        <w:t>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16FEE255" w:rsidR="005E0941" w:rsidRPr="00F322E4" w:rsidRDefault="005E0941" w:rsidP="005E0941">
      <w:pPr>
        <w:spacing w:after="0" w:line="360" w:lineRule="auto"/>
        <w:jc w:val="center"/>
      </w:pPr>
      <w:r w:rsidRPr="00F322E4">
        <w:t xml:space="preserve">uzavírají v </w:t>
      </w:r>
      <w:r w:rsidRPr="006A54F3">
        <w:t xml:space="preserve">souladu s § </w:t>
      </w:r>
      <w:r w:rsidR="008655F3" w:rsidRPr="006A54F3">
        <w:t>1746</w:t>
      </w:r>
      <w:r w:rsidRPr="006A54F3">
        <w:t xml:space="preserve"> </w:t>
      </w:r>
      <w:r w:rsidR="005D0284">
        <w:t xml:space="preserve">odst. 2 </w:t>
      </w:r>
      <w:r w:rsidRPr="006A54F3">
        <w:t>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 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7A4898E5" w:rsidR="005E0941" w:rsidRPr="0043443B" w:rsidRDefault="005E0941" w:rsidP="005E0941">
      <w:pPr>
        <w:spacing w:after="0" w:line="360" w:lineRule="auto"/>
        <w:jc w:val="center"/>
      </w:pPr>
      <w:r w:rsidRPr="0043443B">
        <w:t xml:space="preserve">Smlouvu </w:t>
      </w:r>
      <w:r w:rsidR="00522725">
        <w:t xml:space="preserve">na </w:t>
      </w:r>
      <w:r w:rsidR="00AF5B76">
        <w:t xml:space="preserve">nákup subskripcí </w:t>
      </w:r>
      <w:r w:rsidR="004A5C74">
        <w:t xml:space="preserve">ke komerční odnoži </w:t>
      </w:r>
      <w:proofErr w:type="spellStart"/>
      <w:r w:rsidR="004A5C74">
        <w:t>PostgreSQL</w:t>
      </w:r>
      <w:proofErr w:type="spellEnd"/>
      <w:r w:rsidR="004A5C74" w:rsidRPr="004A5C74">
        <w:t xml:space="preserve"> </w:t>
      </w:r>
      <w:r w:rsidR="0089712F">
        <w:t>databáze</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1442D1" w:rsidRDefault="007A416A" w:rsidP="001442D1">
      <w:pPr>
        <w:pStyle w:val="TMNormlnModrtun"/>
        <w:pageBreakBefore/>
        <w:ind w:left="0"/>
        <w:jc w:val="center"/>
        <w:rPr>
          <w:rFonts w:ascii="Verdana" w:hAnsi="Verdana" w:cs="Arial"/>
          <w:color w:val="auto"/>
          <w:sz w:val="20"/>
        </w:rPr>
      </w:pPr>
      <w:r w:rsidRPr="001442D1">
        <w:rPr>
          <w:rFonts w:ascii="Verdana" w:hAnsi="Verdana" w:cs="Arial"/>
          <w:color w:val="auto"/>
          <w:sz w:val="20"/>
        </w:rPr>
        <w:lastRenderedPageBreak/>
        <w:t>PREAMBULE</w:t>
      </w:r>
    </w:p>
    <w:p w14:paraId="2A009A66" w14:textId="61C7F802" w:rsidR="00253257" w:rsidRDefault="00253257" w:rsidP="00253257">
      <w:pPr>
        <w:pStyle w:val="TMNormlnModr"/>
        <w:ind w:left="0"/>
        <w:rPr>
          <w:rStyle w:val="TMNormlnModrChar"/>
          <w:rFonts w:ascii="Verdana" w:hAnsi="Verdana"/>
          <w:color w:val="auto"/>
        </w:rPr>
      </w:pPr>
      <w:r w:rsidRPr="008B2AA9">
        <w:rPr>
          <w:rStyle w:val="TMNormlnModrChar"/>
          <w:rFonts w:ascii="Verdana" w:hAnsi="Verdana"/>
          <w:color w:val="auto"/>
        </w:rPr>
        <w:t xml:space="preserve">Tato </w:t>
      </w:r>
      <w:r>
        <w:rPr>
          <w:rStyle w:val="TMNormlnModrChar"/>
          <w:rFonts w:ascii="Verdana" w:hAnsi="Verdana"/>
          <w:color w:val="auto"/>
        </w:rPr>
        <w:t>S</w:t>
      </w:r>
      <w:r w:rsidRPr="008B2AA9">
        <w:rPr>
          <w:rStyle w:val="TMNormlnModrChar"/>
          <w:rFonts w:ascii="Verdana" w:hAnsi="Verdana"/>
          <w:color w:val="auto"/>
        </w:rPr>
        <w:t xml:space="preserve">mlouva je uzavřena na základě výsledku zadávacího řízení </w:t>
      </w:r>
      <w:r w:rsidR="00D67C59">
        <w:rPr>
          <w:rStyle w:val="TMNormlnModrChar"/>
          <w:rFonts w:ascii="Verdana" w:hAnsi="Verdana"/>
          <w:color w:val="auto"/>
        </w:rPr>
        <w:t>na podlimitní veřejnou zakázku</w:t>
      </w:r>
      <w:r w:rsidR="00FA6767">
        <w:rPr>
          <w:rStyle w:val="TMNormlnModrChar"/>
          <w:rFonts w:ascii="Verdana" w:hAnsi="Verdana"/>
          <w:color w:val="auto"/>
        </w:rPr>
        <w:t xml:space="preserve"> </w:t>
      </w:r>
      <w:r w:rsidRPr="008B2AA9">
        <w:rPr>
          <w:rStyle w:val="TMNormlnModrChar"/>
          <w:rFonts w:ascii="Verdana" w:hAnsi="Verdana"/>
          <w:color w:val="auto"/>
        </w:rPr>
        <w:t xml:space="preserve">s názvem </w:t>
      </w:r>
      <w:r w:rsidRPr="00E976A0">
        <w:rPr>
          <w:rStyle w:val="TMNormlnModrChar"/>
          <w:rFonts w:ascii="Verdana" w:hAnsi="Verdana"/>
          <w:color w:val="auto"/>
        </w:rPr>
        <w:t>„</w:t>
      </w:r>
      <w:r w:rsidR="0003572E" w:rsidRPr="00E976A0">
        <w:rPr>
          <w:rStyle w:val="TMNormlnModrChar"/>
          <w:rFonts w:ascii="Verdana" w:hAnsi="Verdana"/>
          <w:i/>
          <w:iCs/>
          <w:color w:val="auto"/>
        </w:rPr>
        <w:t>Nákup</w:t>
      </w:r>
      <w:r w:rsidR="00A93C1D" w:rsidRPr="00E976A0">
        <w:rPr>
          <w:rStyle w:val="TMNormlnModrChar"/>
          <w:rFonts w:ascii="Verdana" w:hAnsi="Verdana"/>
          <w:i/>
          <w:iCs/>
          <w:color w:val="auto"/>
        </w:rPr>
        <w:t xml:space="preserve"> subskripcí </w:t>
      </w:r>
      <w:r w:rsidR="0089712F" w:rsidRPr="0089712F">
        <w:rPr>
          <w:rStyle w:val="TMNormlnModrChar"/>
          <w:rFonts w:ascii="Verdana" w:hAnsi="Verdana"/>
          <w:i/>
          <w:iCs/>
          <w:color w:val="auto"/>
        </w:rPr>
        <w:t xml:space="preserve">ke komerční odnoži </w:t>
      </w:r>
      <w:proofErr w:type="spellStart"/>
      <w:r w:rsidR="0089712F" w:rsidRPr="0089712F">
        <w:rPr>
          <w:rStyle w:val="TMNormlnModrChar"/>
          <w:rFonts w:ascii="Verdana" w:hAnsi="Verdana"/>
          <w:i/>
          <w:iCs/>
          <w:color w:val="auto"/>
        </w:rPr>
        <w:t>PostgreSQL</w:t>
      </w:r>
      <w:proofErr w:type="spellEnd"/>
      <w:r w:rsidR="0089712F" w:rsidRPr="0089712F">
        <w:rPr>
          <w:rStyle w:val="TMNormlnModrChar"/>
          <w:rFonts w:ascii="Verdana" w:hAnsi="Verdana"/>
          <w:i/>
          <w:iCs/>
          <w:color w:val="auto"/>
        </w:rPr>
        <w:t xml:space="preserve"> databáze</w:t>
      </w:r>
      <w:r w:rsidRPr="00E976A0">
        <w:rPr>
          <w:rStyle w:val="TMNormlnModrChar"/>
          <w:rFonts w:ascii="Verdana" w:hAnsi="Verdana"/>
          <w:color w:val="auto"/>
        </w:rPr>
        <w:t>“</w:t>
      </w:r>
      <w:r w:rsidRPr="008B2AA9">
        <w:rPr>
          <w:rStyle w:val="TMNormlnModrChar"/>
          <w:rFonts w:ascii="Verdana" w:hAnsi="Verdana"/>
          <w:color w:val="auto"/>
        </w:rPr>
        <w:t xml:space="preserve"> (dále jen „</w:t>
      </w:r>
      <w:r w:rsidRPr="006063E1">
        <w:rPr>
          <w:rStyle w:val="TMNormlnModrChar"/>
          <w:rFonts w:ascii="Verdana" w:hAnsi="Verdana"/>
          <w:b/>
          <w:iCs/>
          <w:color w:val="auto"/>
        </w:rPr>
        <w:t>Veřejná zakázka</w:t>
      </w:r>
      <w:r w:rsidRPr="008B2AA9">
        <w:rPr>
          <w:rStyle w:val="TMNormlnModrChar"/>
          <w:rFonts w:ascii="Verdana" w:hAnsi="Verdana"/>
          <w:color w:val="auto"/>
        </w:rPr>
        <w:t xml:space="preserve">“) </w:t>
      </w:r>
      <w:r w:rsidR="00B04F71" w:rsidRPr="00B04F71">
        <w:rPr>
          <w:rStyle w:val="TMNormlnModrChar"/>
          <w:rFonts w:ascii="Verdana" w:hAnsi="Verdana"/>
          <w:color w:val="auto"/>
        </w:rPr>
        <w:t xml:space="preserve">zadávanou Objednatelem jako zadavatelem ve zjednodušeném podlimitním řízení dle ustanovení § 53 </w:t>
      </w:r>
      <w:r w:rsidRPr="00B04F71">
        <w:rPr>
          <w:rStyle w:val="TMNormlnModrChar"/>
          <w:rFonts w:ascii="Verdana" w:hAnsi="Verdana"/>
          <w:bCs/>
          <w:iCs/>
          <w:color w:val="auto"/>
        </w:rPr>
        <w:t>ZZVZ</w:t>
      </w:r>
      <w:r w:rsidR="00300BC6">
        <w:rPr>
          <w:rStyle w:val="TMNormlnModrChar"/>
          <w:rFonts w:ascii="Verdana" w:hAnsi="Verdana"/>
          <w:color w:val="auto"/>
        </w:rPr>
        <w:t xml:space="preserve"> </w:t>
      </w:r>
      <w:r w:rsidRPr="008B2AA9">
        <w:rPr>
          <w:rStyle w:val="TMNormlnModrChar"/>
          <w:rFonts w:ascii="Verdana" w:hAnsi="Verdana"/>
          <w:color w:val="auto"/>
        </w:rPr>
        <w:t>(to vše dále jen „</w:t>
      </w:r>
      <w:r w:rsidRPr="006063E1">
        <w:rPr>
          <w:rStyle w:val="TMNormlnModrChar"/>
          <w:rFonts w:ascii="Verdana" w:hAnsi="Verdana"/>
          <w:b/>
          <w:iCs/>
          <w:color w:val="auto"/>
        </w:rPr>
        <w:t>Zadávací řízení</w:t>
      </w:r>
      <w:r w:rsidRPr="008B2AA9">
        <w:rPr>
          <w:rStyle w:val="TMNormlnModrChar"/>
          <w:rFonts w:ascii="Verdana" w:hAnsi="Verdana"/>
          <w:color w:val="auto"/>
        </w:rPr>
        <w:t xml:space="preserve">“), neboť nabídka </w:t>
      </w:r>
      <w:r w:rsidRPr="00206D2C">
        <w:rPr>
          <w:rStyle w:val="TMNormlnModrChar"/>
          <w:rFonts w:ascii="Verdana" w:hAnsi="Verdana"/>
          <w:color w:val="auto"/>
        </w:rPr>
        <w:t>Poskytovatel</w:t>
      </w:r>
      <w:r w:rsidRPr="008B2AA9">
        <w:rPr>
          <w:rStyle w:val="TMNormlnModrChar"/>
          <w:rFonts w:ascii="Verdana" w:hAnsi="Verdana"/>
          <w:color w:val="auto"/>
        </w:rPr>
        <w:t xml:space="preserve">e podaná v rámci Zadávacího řízení byla </w:t>
      </w:r>
      <w:r w:rsidR="00B44A17">
        <w:rPr>
          <w:rStyle w:val="TMNormlnModrChar"/>
          <w:rFonts w:ascii="Verdana" w:hAnsi="Verdana"/>
          <w:color w:val="auto"/>
        </w:rPr>
        <w:t>Objednatelem</w:t>
      </w:r>
      <w:r w:rsidRPr="008B2AA9">
        <w:rPr>
          <w:rStyle w:val="TMNormlnModrChar"/>
          <w:rFonts w:ascii="Verdana" w:hAnsi="Verdana"/>
          <w:color w:val="auto"/>
        </w:rPr>
        <w:t xml:space="preserve"> vyhodnocena </w:t>
      </w:r>
      <w:r w:rsidRPr="00892EA8">
        <w:rPr>
          <w:rStyle w:val="TMNormlnModrChar"/>
          <w:rFonts w:ascii="Verdana" w:hAnsi="Verdana"/>
          <w:color w:val="auto"/>
        </w:rPr>
        <w:t>jako nejvýhodnější. Pokud</w:t>
      </w:r>
      <w:r w:rsidRPr="008B2AA9">
        <w:rPr>
          <w:rStyle w:val="TMNormlnModrChar"/>
          <w:rFonts w:ascii="Verdana" w:hAnsi="Verdana"/>
          <w:color w:val="auto"/>
        </w:rPr>
        <w:t xml:space="preserve"> se v této Smlouvě odkazuje na</w:t>
      </w:r>
      <w:r w:rsidR="005D152C">
        <w:rPr>
          <w:rStyle w:val="TMNormlnModrChar"/>
          <w:rFonts w:ascii="Verdana" w:hAnsi="Verdana"/>
          <w:color w:val="auto"/>
        </w:rPr>
        <w:t> </w:t>
      </w:r>
      <w:r w:rsidRPr="008B2AA9">
        <w:rPr>
          <w:rStyle w:val="TMNormlnModrChar"/>
          <w:rFonts w:ascii="Verdana" w:hAnsi="Verdana"/>
          <w:color w:val="auto"/>
        </w:rPr>
        <w:t xml:space="preserve">zadávací podmínky, zadávací dokumentaci či nabídku </w:t>
      </w:r>
      <w:r w:rsidRPr="00206D2C">
        <w:rPr>
          <w:rStyle w:val="TMNormlnModrChar"/>
          <w:rFonts w:ascii="Verdana" w:hAnsi="Verdana"/>
          <w:color w:val="auto"/>
        </w:rPr>
        <w:t>Poskytovatel</w:t>
      </w:r>
      <w:r w:rsidRPr="008B2AA9">
        <w:rPr>
          <w:rStyle w:val="TMNormlnModrChar"/>
          <w:rFonts w:ascii="Verdana" w:hAnsi="Verdana"/>
          <w:color w:val="auto"/>
        </w:rPr>
        <w:t>e, míní se tím dokumenty související se Zadávacím řízením (dále jen „</w:t>
      </w:r>
      <w:r w:rsidRPr="006063E1">
        <w:rPr>
          <w:rStyle w:val="TMNormlnModrChar"/>
          <w:rFonts w:ascii="Verdana" w:hAnsi="Verdana"/>
          <w:b/>
          <w:iCs/>
          <w:color w:val="auto"/>
        </w:rPr>
        <w:t>Dokumenty Zadávacího řízení</w:t>
      </w:r>
      <w:r w:rsidRPr="008B2AA9">
        <w:rPr>
          <w:rStyle w:val="TMNormlnModrChar"/>
          <w:rFonts w:ascii="Verdana" w:hAnsi="Verdana"/>
          <w:color w:val="auto"/>
        </w:rPr>
        <w:t>“)</w:t>
      </w:r>
      <w:r>
        <w:rPr>
          <w:rStyle w:val="TMNormlnModrChar"/>
          <w:rFonts w:ascii="Verdana" w:hAnsi="Verdana"/>
          <w:color w:val="auto"/>
        </w:rPr>
        <w:t>.</w:t>
      </w:r>
    </w:p>
    <w:p w14:paraId="1C56408E" w14:textId="029E6B43" w:rsidR="00C73C07" w:rsidRDefault="00E14B39" w:rsidP="00C5450B">
      <w:pPr>
        <w:pStyle w:val="Nadpis1"/>
      </w:pPr>
      <w:r>
        <w:t xml:space="preserve"> </w:t>
      </w:r>
      <w:r w:rsidR="00C73C07"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D57C62">
      <w:pPr>
        <w:pStyle w:val="Nadpis3"/>
      </w:pPr>
      <w:r w:rsidRPr="00944D2E">
        <w:t xml:space="preserve">je </w:t>
      </w:r>
      <w:r w:rsidRPr="0083489E">
        <w:t>státním</w:t>
      </w:r>
      <w:r w:rsidRPr="00944D2E">
        <w:t xml:space="preserve"> podnikem existujícím podle českého právního řádu; a</w:t>
      </w:r>
    </w:p>
    <w:p w14:paraId="234EFDCE" w14:textId="77777777" w:rsidR="00730F58" w:rsidRPr="00944D2E" w:rsidRDefault="00730F58" w:rsidP="00D57C62">
      <w:pPr>
        <w:pStyle w:val="Nadpis3"/>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D57C62">
      <w:pPr>
        <w:pStyle w:val="Nadpis3"/>
      </w:pPr>
      <w:r>
        <w:t xml:space="preserve">je podnikatelem dle </w:t>
      </w:r>
      <w:proofErr w:type="spellStart"/>
      <w:r>
        <w:t>ust</w:t>
      </w:r>
      <w:proofErr w:type="spellEnd"/>
      <w:r>
        <w:t>. § 420 a násl. Občanského zákoníku</w:t>
      </w:r>
      <w:r w:rsidRPr="00944D2E">
        <w:t>;</w:t>
      </w:r>
    </w:p>
    <w:p w14:paraId="1C78B5AC" w14:textId="516BB3DD" w:rsidR="00730F58" w:rsidRDefault="00730F58" w:rsidP="00D57C62">
      <w:pPr>
        <w:pStyle w:val="Nadpis3"/>
      </w:pPr>
      <w:r>
        <w:t>splňuje veškeré podmínky a požadavky ve Smlouvě stanovené a je oprávněn Smlouvu uzavřít a řádně plnit závazky v ní obsažené</w:t>
      </w:r>
      <w:r w:rsidR="00D87413" w:rsidRPr="00A2403A">
        <w:t>, a to i jako dodavatel ve smyslu prováděcího nařízení Komise (EU) 2024/2690 ze dne 17. října 2024, kterým se</w:t>
      </w:r>
      <w:r w:rsidR="00F87A33">
        <w:t> </w:t>
      </w:r>
      <w:r w:rsidR="00D87413" w:rsidRPr="00A2403A">
        <w:t xml:space="preserve">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D87413" w:rsidRPr="00A2403A">
        <w:t>computingu</w:t>
      </w:r>
      <w:proofErr w:type="spellEnd"/>
      <w:r w:rsidR="00D87413" w:rsidRPr="00A2403A">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D87413" w:rsidRPr="00A2403A">
        <w:rPr>
          <w:b/>
        </w:rPr>
        <w:t>Nařízení Komise</w:t>
      </w:r>
      <w:r w:rsidR="00D87413">
        <w:rPr>
          <w:b/>
        </w:rPr>
        <w:t xml:space="preserve"> pro digitály</w:t>
      </w:r>
      <w:r w:rsidR="00D87413" w:rsidRPr="00A2403A">
        <w:t>“</w:t>
      </w:r>
      <w:r w:rsidR="00D87413" w:rsidRPr="00CB7B60">
        <w:t xml:space="preserve">) a </w:t>
      </w:r>
      <w:r w:rsidR="00D87413" w:rsidRPr="00F70F7A">
        <w:t xml:space="preserve">dále jako poddodavatel </w:t>
      </w:r>
      <w:r w:rsidR="00D87413" w:rsidRPr="00F70F7A">
        <w:rPr>
          <w:rFonts w:cs="Arial"/>
        </w:rPr>
        <w:t xml:space="preserve">jiného subjektu státní správy, který je zákazníkem </w:t>
      </w:r>
      <w:r w:rsidR="00185337" w:rsidRPr="00F70F7A">
        <w:rPr>
          <w:rFonts w:cs="Arial"/>
        </w:rPr>
        <w:t>Objednatele</w:t>
      </w:r>
      <w:r w:rsidR="00D87413" w:rsidRPr="00F70F7A">
        <w:rPr>
          <w:rFonts w:cs="Arial"/>
        </w:rPr>
        <w:t xml:space="preserve"> (dále jen „</w:t>
      </w:r>
      <w:r w:rsidR="00D87413" w:rsidRPr="00F70F7A">
        <w:rPr>
          <w:rFonts w:cs="Arial"/>
          <w:b/>
        </w:rPr>
        <w:t>Zákazník</w:t>
      </w:r>
      <w:r w:rsidR="00D87413" w:rsidRPr="00F70F7A">
        <w:rPr>
          <w:rFonts w:cs="Arial"/>
        </w:rPr>
        <w:t>“)</w:t>
      </w:r>
      <w:r w:rsidR="00D87413" w:rsidRPr="00CB7B60">
        <w:rPr>
          <w:rFonts w:cs="Arial"/>
        </w:rPr>
        <w:t xml:space="preserve"> </w:t>
      </w:r>
      <w:r w:rsidR="00D87413">
        <w:rPr>
          <w:rFonts w:cs="Arial"/>
        </w:rPr>
        <w:t xml:space="preserve">a který je vázán </w:t>
      </w:r>
      <w:r w:rsidR="00D87413" w:rsidRPr="00A2403A">
        <w:t>vyhlášk</w:t>
      </w:r>
      <w:r w:rsidR="00D87413">
        <w:t>ou</w:t>
      </w:r>
      <w:r w:rsidR="00D87413" w:rsidRPr="00A2403A">
        <w:t xml:space="preserve"> č.</w:t>
      </w:r>
      <w:r w:rsidR="00F87A33">
        <w:t> </w:t>
      </w:r>
      <w:r w:rsidR="00D87413" w:rsidRPr="00A2403A">
        <w:t>409/2025 Sb., o bezpečnostních opatřeních poskytovatele regulované služby v režimu vyšších povinností (dále jen „</w:t>
      </w:r>
      <w:r w:rsidR="00D87413" w:rsidRPr="00A2403A">
        <w:rPr>
          <w:b/>
        </w:rPr>
        <w:t>VVP</w:t>
      </w:r>
      <w:r w:rsidR="00D87413" w:rsidRPr="00A2403A">
        <w:t>“)</w:t>
      </w:r>
      <w:r w:rsidR="00D87413">
        <w:t xml:space="preserve"> a vyhlášky</w:t>
      </w:r>
      <w:r w:rsidR="00F87A33">
        <w:t xml:space="preserve"> č.</w:t>
      </w:r>
      <w:r w:rsidR="00D87413">
        <w:t xml:space="preserve"> 412/2025 Sb., </w:t>
      </w:r>
      <w:r w:rsidR="00D87413" w:rsidRPr="00D16229">
        <w:t>o</w:t>
      </w:r>
      <w:r w:rsidR="00F87A33">
        <w:t> </w:t>
      </w:r>
      <w:r w:rsidR="00D87413" w:rsidRPr="00D16229">
        <w:t xml:space="preserve">bezpečnostních pravidlech pro orgány veřejné správy využívající služby poskytovatelů cloud </w:t>
      </w:r>
      <w:proofErr w:type="spellStart"/>
      <w:r w:rsidR="00D87413" w:rsidRPr="00D16229">
        <w:t>computingu</w:t>
      </w:r>
      <w:proofErr w:type="spellEnd"/>
      <w:r w:rsidR="00D87413">
        <w:t xml:space="preserve"> (dále jen „</w:t>
      </w:r>
      <w:r w:rsidR="00D87413" w:rsidRPr="00A2403A">
        <w:rPr>
          <w:b/>
        </w:rPr>
        <w:t>VBP OVM</w:t>
      </w:r>
      <w:r w:rsidR="00D87413">
        <w:t xml:space="preserve">“), a to v souladu specifikované dále v této </w:t>
      </w:r>
      <w:r w:rsidR="00F52AC1">
        <w:t>Smlouvě</w:t>
      </w:r>
      <w:r>
        <w:t>;</w:t>
      </w:r>
    </w:p>
    <w:p w14:paraId="5DDE5256" w14:textId="471C4D46" w:rsidR="00730F58" w:rsidRDefault="00730F58" w:rsidP="00D57C62">
      <w:pPr>
        <w:pStyle w:val="Nadpis3"/>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D57C62">
      <w:pPr>
        <w:pStyle w:val="Nadpis3"/>
      </w:pPr>
      <w:r>
        <w:t>je odborně způsobilý ke splnění všech svých závazků podle Smlouvy;</w:t>
      </w:r>
    </w:p>
    <w:p w14:paraId="4C3383E9" w14:textId="77777777" w:rsidR="00730F58" w:rsidRDefault="00730F58" w:rsidP="00D57C62">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2A41E6A9" w14:textId="77777777" w:rsidR="00730F58" w:rsidRDefault="00730F58" w:rsidP="00D57C62">
      <w:pPr>
        <w:pStyle w:val="Nadpis3"/>
      </w:pPr>
      <w:r w:rsidRPr="00743C65">
        <w:rPr>
          <w:rStyle w:val="normaltextrun"/>
        </w:rPr>
        <w:lastRenderedPageBreak/>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D57C62">
      <w:pPr>
        <w:pStyle w:val="Nadpis3"/>
      </w:pPr>
      <w:r>
        <w:t>jím poskytované plnění odpovídá všem požadavkům vyplývajícím z platných právních předpisů, které se na plnění dle této Smlouvy vztahují;</w:t>
      </w:r>
    </w:p>
    <w:p w14:paraId="1189BA55" w14:textId="66C0FC2D" w:rsidR="00730F58" w:rsidRDefault="00730F58" w:rsidP="00D57C62">
      <w:pPr>
        <w:pStyle w:val="Nadpis3"/>
      </w:pPr>
      <w:r>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6BBE177B" w14:textId="2054DC4A" w:rsidR="00730F58" w:rsidRDefault="00730F58" w:rsidP="00D57C62">
      <w:pPr>
        <w:pStyle w:val="Nadpis3"/>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nemá významný vztah k Ruské federaci, tj.:</w:t>
      </w:r>
    </w:p>
    <w:p w14:paraId="7697CA42" w14:textId="7293BB61" w:rsidR="00730F58" w:rsidRDefault="00730F58" w:rsidP="002A5D46">
      <w:pPr>
        <w:pStyle w:val="Nadpis4"/>
      </w:pPr>
      <w:r>
        <w:t>nemá sídlo v Ruské federaci;</w:t>
      </w:r>
    </w:p>
    <w:p w14:paraId="38373A7E" w14:textId="77777777" w:rsidR="00730F58" w:rsidRDefault="00730F58" w:rsidP="002A5D46">
      <w:pPr>
        <w:pStyle w:val="Nadpis4"/>
      </w:pPr>
      <w:r>
        <w:t>není závislý na dodávkách z území Ruské federace;</w:t>
      </w:r>
    </w:p>
    <w:p w14:paraId="39CBB8A2" w14:textId="3C58517C" w:rsidR="00730F58" w:rsidRDefault="00730F58" w:rsidP="002A5D46">
      <w:pPr>
        <w:pStyle w:val="Nadpis4"/>
      </w:pPr>
      <w:r>
        <w:t>plnění dle Smlouvy nebude dodáváno prostřednictvím pobočky P</w:t>
      </w:r>
      <w:r w:rsidR="00D875BD">
        <w:t>oskytovatele</w:t>
      </w:r>
      <w:r>
        <w:t xml:space="preserve"> v Ruské federaci;</w:t>
      </w:r>
    </w:p>
    <w:p w14:paraId="5776F5EB" w14:textId="77777777" w:rsidR="00730F58" w:rsidRDefault="00730F58" w:rsidP="002A5D46">
      <w:pPr>
        <w:pStyle w:val="Nadpis4"/>
      </w:pPr>
      <w:r>
        <w:t>plnění dle Smlouvy nemá svůj vývoj či výrobu lokalizovanou v Ruské federaci;</w:t>
      </w:r>
    </w:p>
    <w:p w14:paraId="09C514C3" w14:textId="5415527F" w:rsidR="00730F58" w:rsidRDefault="00730F58" w:rsidP="002A5D46">
      <w:pPr>
        <w:pStyle w:val="Nadpis4"/>
      </w:pPr>
      <w:r>
        <w:t>jeho dodavatelé nepoužívají ICT služby či produkty závislé na dodavatelích s významným vztahem k Ruské federaci;</w:t>
      </w:r>
    </w:p>
    <w:p w14:paraId="68BA2EE4" w14:textId="28885BEF" w:rsidR="00730F58" w:rsidRDefault="00730F58" w:rsidP="00D57C62">
      <w:pPr>
        <w:pStyle w:val="Nadpis3"/>
      </w:pPr>
      <w:r>
        <w:t>v souladu s čl. 5k Nařízení Rady (EU) 2022/576 ze dne 8. dubna 2022, kterým se mění nařízení (EU) č. 833/2014 o omezujících opatřeních vzhledem k činnostem Ruska destabilizujícím situaci na Ukrajině, není:</w:t>
      </w:r>
    </w:p>
    <w:p w14:paraId="49A5C78E" w14:textId="13917702" w:rsidR="00730F58" w:rsidRDefault="00730F58" w:rsidP="002A5D46">
      <w:pPr>
        <w:pStyle w:val="Nadpis4"/>
      </w:pPr>
      <w:r>
        <w:t>ruským státním příslušníkem, fyzickou či právnickou osobou nebo subjektem či orgánem se sídlem v Rusku,</w:t>
      </w:r>
    </w:p>
    <w:p w14:paraId="77E56D8C" w14:textId="33A0953D" w:rsidR="00730F58" w:rsidRDefault="00730F58" w:rsidP="002A5D46">
      <w:pPr>
        <w:pStyle w:val="Nadpis4"/>
      </w:pPr>
      <w:r>
        <w:t>právnickou osobou, subjektem nebo orgánem, které jsou z více než 50</w:t>
      </w:r>
      <w:r w:rsidR="00E976A0">
        <w:t> </w:t>
      </w:r>
      <w:r>
        <w:t>% přímo či nepřímo vlastněny některým ze subjektů uvedených v bodě 1.2.1</w:t>
      </w:r>
      <w:r w:rsidR="00F8121F">
        <w:t>0</w:t>
      </w:r>
      <w:r>
        <w:t>.1 tohoto pododstavce, nebo</w:t>
      </w:r>
    </w:p>
    <w:p w14:paraId="37A88155" w14:textId="5BE1B7E4" w:rsidR="00730F58" w:rsidRDefault="00730F58" w:rsidP="002A5D46">
      <w:pPr>
        <w:pStyle w:val="Nadpis4"/>
      </w:pPr>
      <w:r>
        <w:t>fyzickou nebo právnickou osobou, subjektem nebo orgánem, které jednají jménem nebo na pokyn některého ze subjektů uvedených v bodě 1.2.1</w:t>
      </w:r>
      <w:r w:rsidR="00F8121F">
        <w:t>0</w:t>
      </w:r>
      <w:r>
        <w:t>.1 tohoto pododstavce nebo bodě 1.2.1</w:t>
      </w:r>
      <w:r w:rsidR="00F8121F">
        <w:t>0</w:t>
      </w:r>
      <w:r>
        <w:t>.2 tohoto pododstavce,</w:t>
      </w:r>
    </w:p>
    <w:p w14:paraId="56765BE4" w14:textId="6833A750" w:rsidR="00730F58" w:rsidRDefault="00730F58" w:rsidP="002A5D46">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w:t>
      </w:r>
      <w:r w:rsidR="00F8121F">
        <w:t>0</w:t>
      </w:r>
      <w:r>
        <w:t>.1 až 1.2.1</w:t>
      </w:r>
      <w:r w:rsidR="00F8121F">
        <w:t>0</w:t>
      </w:r>
      <w:r>
        <w:t>.3 tohoto pododstavce, zavazuje se P</w:t>
      </w:r>
      <w:r w:rsidR="0084487B">
        <w:t>oskytovatel</w:t>
      </w:r>
      <w:r>
        <w:t xml:space="preserve"> bezodkladně o této skutečnosti písemně informovat </w:t>
      </w:r>
      <w:r w:rsidR="00943D02">
        <w:t>Objednatele</w:t>
      </w:r>
      <w:r>
        <w:t>;</w:t>
      </w:r>
    </w:p>
    <w:p w14:paraId="15B014A5" w14:textId="345A5FBF" w:rsidR="00730F58" w:rsidRDefault="00730F58" w:rsidP="00D57C62">
      <w:pPr>
        <w:pStyle w:val="Nadpis3"/>
      </w:pPr>
      <w:r>
        <w:lastRenderedPageBreak/>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rsidR="00275C73">
        <w:t>;</w:t>
      </w:r>
    </w:p>
    <w:p w14:paraId="1F14B71D" w14:textId="43052B52" w:rsidR="00730F58" w:rsidRDefault="00730F58" w:rsidP="00D57C62">
      <w:pPr>
        <w:pStyle w:val="Nadpis3"/>
      </w:pPr>
      <w:r w:rsidRPr="00CB0116">
        <w:t>ve smyslu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w:t>
      </w:r>
      <w:r w:rsidR="00495126">
        <w:t xml:space="preserve">aktivům zařazeným do stanoveného rozsahu </w:t>
      </w:r>
      <w:r w:rsidR="00236BD1">
        <w:t>Objednatele</w:t>
      </w:r>
      <w:r w:rsidR="00495126" w:rsidRPr="00236BD1">
        <w:t xml:space="preserve"> a </w:t>
      </w:r>
      <w:r w:rsidR="00495126" w:rsidRPr="00236BD1">
        <w:rPr>
          <w:rFonts w:cs="Arial"/>
        </w:rPr>
        <w:t xml:space="preserve">jiného subjektu státní správy (zákazníka </w:t>
      </w:r>
      <w:r w:rsidR="00236BD1">
        <w:rPr>
          <w:rFonts w:cs="Arial"/>
        </w:rPr>
        <w:t>Objednatele</w:t>
      </w:r>
      <w:r w:rsidR="00495126" w:rsidRPr="00236BD1">
        <w:rPr>
          <w:rFonts w:cs="Arial"/>
        </w:rPr>
        <w:t>)</w:t>
      </w:r>
      <w:r w:rsidR="00275C73">
        <w:t>;</w:t>
      </w:r>
    </w:p>
    <w:p w14:paraId="5356E436" w14:textId="57659E21" w:rsidR="00275C73" w:rsidRDefault="00275C73" w:rsidP="00D57C62">
      <w:pPr>
        <w:pStyle w:val="Nadpis3"/>
      </w:pPr>
      <w:r w:rsidRPr="00CE1D00">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CE1D00">
        <w:t>sp</w:t>
      </w:r>
      <w:proofErr w:type="spellEnd"/>
      <w:r w:rsidRPr="00CE1D00">
        <w:t>. zn. 350-544/2025, č. j. 4417/2025-NÚKIB-E/350 (dále jen „</w:t>
      </w:r>
      <w:r w:rsidRPr="00A2403A">
        <w:rPr>
          <w:b/>
          <w:i/>
          <w:iCs/>
        </w:rPr>
        <w:t>Varování III</w:t>
      </w:r>
      <w:r w:rsidRPr="00CE1D00">
        <w:t xml:space="preserve">“) nevyužívá produkty, aplikace, řešení, webové stránky a webové služby, včetně aplikačního programového rozhraní (tzv. API), poskytovaných společností </w:t>
      </w:r>
      <w:proofErr w:type="spellStart"/>
      <w:r w:rsidRPr="00CE1D00">
        <w:t>DeepSeek</w:t>
      </w:r>
      <w:proofErr w:type="spellEnd"/>
      <w:r w:rsidRPr="00CE1D00">
        <w:t xml:space="preserve"> na zařízeních přistupujících k aktivům zařazeným do stanoveného rozsahu </w:t>
      </w:r>
      <w:r w:rsidR="00977B25">
        <w:t>Objednatele</w:t>
      </w:r>
      <w:r w:rsidRPr="00CE1D00">
        <w:t xml:space="preserve"> a jiného subjektu státní správy (zákazníka </w:t>
      </w:r>
      <w:r w:rsidR="00977B25">
        <w:t>Objednatele</w:t>
      </w:r>
      <w:r>
        <w:t>);</w:t>
      </w:r>
    </w:p>
    <w:p w14:paraId="623311FB" w14:textId="5C45AA2A" w:rsidR="00C20489" w:rsidRPr="00C20489" w:rsidRDefault="00C20489" w:rsidP="00D57C62">
      <w:pPr>
        <w:pStyle w:val="Nadpis3"/>
      </w:pPr>
      <w:r>
        <w:t xml:space="preserve">ve smyslu varování Národního úřadu pro kybernetickou a informační bezpečnost, vydaného podle § 12 odst. 1 zákona č. 181/2014 Sb., o kybernetické bezpečnosti a o změně souvisejících zákonů, ve znění pozdějších předpisů, ze dne 3. 9. 2025, </w:t>
      </w:r>
      <w:proofErr w:type="spellStart"/>
      <w:r>
        <w:t>sp</w:t>
      </w:r>
      <w:proofErr w:type="spellEnd"/>
      <w:r>
        <w:t xml:space="preserve">. zn. </w:t>
      </w:r>
      <w:r w:rsidRPr="002A1BE5">
        <w:t>350-647/2025-E</w:t>
      </w:r>
      <w:r>
        <w:t xml:space="preserve">, č. j. </w:t>
      </w:r>
      <w:r w:rsidRPr="002A1BE5">
        <w:t>6159/2025-NÚKIB-E/350</w:t>
      </w:r>
      <w:r>
        <w:t xml:space="preserve"> (dále jen „</w:t>
      </w:r>
      <w:r w:rsidRPr="00023D0A">
        <w:rPr>
          <w:b/>
          <w:i/>
          <w:iCs/>
        </w:rPr>
        <w:t>Varování I</w:t>
      </w:r>
      <w:r>
        <w:rPr>
          <w:b/>
          <w:i/>
          <w:iCs/>
        </w:rPr>
        <w:t>V</w:t>
      </w:r>
      <w:r>
        <w:t xml:space="preserve">“) nepoužívá k poskytování plnění podle této Rámcové dohody aktiva, prostřednictvím kterých by mohlo dojít k předání systémových nebo uživatelských dat do Čínské lidové republiky, včetně jejích </w:t>
      </w:r>
      <w:r w:rsidRPr="00A2403A">
        <w:t xml:space="preserve">zvláštních administrativních oblastí (Hongkong, Macao), nebo </w:t>
      </w:r>
      <w:r>
        <w:t xml:space="preserve">aktiva, u kterých by mohlo dojít k </w:t>
      </w:r>
      <w:r w:rsidRPr="00A2403A">
        <w:t>umožnění vzdálené správy technických aktiv z těchto území</w:t>
      </w:r>
      <w:r>
        <w:t>.</w:t>
      </w:r>
    </w:p>
    <w:p w14:paraId="78C19DB6" w14:textId="35BAC648" w:rsidR="00730F58" w:rsidRDefault="00730F58" w:rsidP="00730F58">
      <w:pPr>
        <w:pStyle w:val="Nadpis2"/>
        <w:numPr>
          <w:ilvl w:val="1"/>
          <w:numId w:val="19"/>
        </w:numPr>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590E866A" w14:textId="06688637" w:rsidR="002A1B8D" w:rsidRPr="00E352CF" w:rsidRDefault="00DE268C" w:rsidP="003E06CF">
      <w:pPr>
        <w:pStyle w:val="Nadpis1"/>
        <w:rPr>
          <w:rFonts w:eastAsia="Calibri"/>
        </w:rPr>
      </w:pPr>
      <w:r>
        <w:rPr>
          <w:rFonts w:eastAsia="Calibri"/>
        </w:rPr>
        <w:lastRenderedPageBreak/>
        <w:t xml:space="preserve"> </w:t>
      </w:r>
      <w:r w:rsidR="00406B6D">
        <w:rPr>
          <w:rFonts w:eastAsia="Calibri"/>
        </w:rPr>
        <w:t xml:space="preserve">ÚČEL A </w:t>
      </w:r>
      <w:r w:rsidR="006C503E" w:rsidRPr="00E352CF">
        <w:rPr>
          <w:rFonts w:eastAsia="Calibri"/>
        </w:rPr>
        <w:t xml:space="preserve">PŘEDMĚT </w:t>
      </w:r>
      <w:r w:rsidR="002502F9">
        <w:rPr>
          <w:rFonts w:eastAsia="Calibri"/>
        </w:rPr>
        <w:t>smlouvy</w:t>
      </w:r>
    </w:p>
    <w:p w14:paraId="60AC271F" w14:textId="111E4B2F" w:rsidR="00F119FE" w:rsidRDefault="00F119FE" w:rsidP="0008201C">
      <w:pPr>
        <w:pStyle w:val="Nadpis2"/>
      </w:pPr>
      <w:r w:rsidRPr="00937339">
        <w:rPr>
          <w:rFonts w:cs="Arial"/>
        </w:rPr>
        <w:t xml:space="preserve">Základním účelem, pro který se </w:t>
      </w:r>
      <w:r>
        <w:rPr>
          <w:rFonts w:cs="Arial"/>
        </w:rPr>
        <w:t>Smlouva</w:t>
      </w:r>
      <w:r w:rsidRPr="00937339">
        <w:rPr>
          <w:rFonts w:cs="Arial"/>
        </w:rPr>
        <w:t xml:space="preserve"> uzavírá, je zajištění</w:t>
      </w:r>
      <w:r w:rsidRPr="00C81545">
        <w:rPr>
          <w:rFonts w:cs="Arial"/>
        </w:rPr>
        <w:t xml:space="preserve"> </w:t>
      </w:r>
      <w:r>
        <w:rPr>
          <w:rFonts w:cs="Arial"/>
        </w:rPr>
        <w:t xml:space="preserve">licencí </w:t>
      </w:r>
      <w:r w:rsidR="00A227B0" w:rsidRPr="00BD6A78">
        <w:t xml:space="preserve">ke komerční odnoži </w:t>
      </w:r>
      <w:proofErr w:type="spellStart"/>
      <w:r w:rsidR="00A227B0" w:rsidRPr="00BD6A78">
        <w:t>PostgreSQL</w:t>
      </w:r>
      <w:proofErr w:type="spellEnd"/>
      <w:r w:rsidR="00A227B0" w:rsidRPr="00BD6A78">
        <w:t xml:space="preserve"> databáze</w:t>
      </w:r>
      <w:r w:rsidR="00A227B0">
        <w:t xml:space="preserve"> přímo u výrobce licencí (dále jen „</w:t>
      </w:r>
      <w:r w:rsidR="00A227B0" w:rsidRPr="006A2B9D">
        <w:rPr>
          <w:b/>
          <w:bCs w:val="0"/>
        </w:rPr>
        <w:t>Výrobce</w:t>
      </w:r>
      <w:r w:rsidR="00A227B0">
        <w:t>“)</w:t>
      </w:r>
      <w:r>
        <w:t xml:space="preserve"> </w:t>
      </w:r>
      <w:r w:rsidRPr="00EF42FC">
        <w:rPr>
          <w:rFonts w:cs="Arial"/>
        </w:rPr>
        <w:t>pro zajištění infrastrukturních služeb. Tyto infrastrukturní služby se vážou k </w:t>
      </w:r>
      <w:r w:rsidRPr="00EF42FC">
        <w:t xml:space="preserve">aktivům zařazeným do stanoveného rozsahu Objednatele a </w:t>
      </w:r>
      <w:r w:rsidRPr="00D16F28">
        <w:rPr>
          <w:rFonts w:cs="Arial"/>
          <w:bCs w:val="0"/>
        </w:rPr>
        <w:t>Zákazník</w:t>
      </w:r>
      <w:r w:rsidR="00D16F28" w:rsidRPr="00D16F28">
        <w:rPr>
          <w:rFonts w:cs="Arial"/>
          <w:bCs w:val="0"/>
        </w:rPr>
        <w:t>a</w:t>
      </w:r>
      <w:r w:rsidRPr="00EF42FC">
        <w:rPr>
          <w:rFonts w:cs="Arial"/>
        </w:rPr>
        <w:t>, kdy Objednatel je poskytovatelem regulované služby dle zákona č. 264/2025 Sb., o kybernetické bezpečnosti (dále jen „</w:t>
      </w:r>
      <w:r w:rsidRPr="00EF42FC">
        <w:rPr>
          <w:rFonts w:cs="Arial"/>
          <w:b/>
          <w:i/>
          <w:iCs/>
        </w:rPr>
        <w:t>ZKB</w:t>
      </w:r>
      <w:r w:rsidRPr="00EF42FC">
        <w:rPr>
          <w:rFonts w:cs="Arial"/>
        </w:rPr>
        <w:t>“) ve specifickém režimu dle § 18 ZKB a zároveň je Objednatel zavázán k dodržování bezpečnostních požadavků ve smlouvě se Zákazníkem, kdy Zákazník je zpravidla</w:t>
      </w:r>
      <w:r>
        <w:rPr>
          <w:rFonts w:cs="Arial"/>
        </w:rPr>
        <w:t xml:space="preserve"> poskytovatelem regulované služby v režimu vyšších povinností a vedle toho poskytovatelem strategicky významné služby</w:t>
      </w:r>
      <w:r w:rsidRPr="004A2D85">
        <w:rPr>
          <w:rFonts w:cs="Arial"/>
        </w:rPr>
        <w:t xml:space="preserve">. </w:t>
      </w:r>
      <w:r w:rsidRPr="00937339">
        <w:rPr>
          <w:rFonts w:cs="Arial"/>
        </w:rPr>
        <w:t>Veškeré v</w:t>
      </w:r>
      <w:r>
        <w:rPr>
          <w:rFonts w:cs="Arial"/>
        </w:rPr>
        <w:t>e Smlouvě</w:t>
      </w:r>
      <w:r w:rsidRPr="00937339">
        <w:rPr>
          <w:rFonts w:cs="Arial"/>
        </w:rPr>
        <w:t xml:space="preserve"> a jejích přílohách uvedené požadavky na plnění musí být primárně vykládány tak, aby </w:t>
      </w:r>
      <w:r>
        <w:rPr>
          <w:rFonts w:cs="Arial"/>
        </w:rPr>
        <w:t>Objednatel</w:t>
      </w:r>
      <w:r w:rsidRPr="00937339">
        <w:rPr>
          <w:rFonts w:cs="Arial"/>
        </w:rPr>
        <w:t xml:space="preserve"> realizací předmětu </w:t>
      </w:r>
      <w:r>
        <w:rPr>
          <w:rFonts w:cs="Arial"/>
        </w:rPr>
        <w:t>Smlouvy</w:t>
      </w:r>
      <w:r w:rsidRPr="00937339">
        <w:rPr>
          <w:rFonts w:cs="Arial"/>
        </w:rPr>
        <w:t xml:space="preserve"> </w:t>
      </w:r>
      <w:r>
        <w:rPr>
          <w:rFonts w:cs="Arial"/>
        </w:rPr>
        <w:t xml:space="preserve">Poskytovatelem </w:t>
      </w:r>
      <w:r w:rsidRPr="00937339">
        <w:rPr>
          <w:rFonts w:cs="Arial"/>
        </w:rPr>
        <w:t>dosáhl zde uvedeného cíle.</w:t>
      </w:r>
    </w:p>
    <w:p w14:paraId="7297A4DF" w14:textId="08C64AF2" w:rsidR="00EC7304" w:rsidRPr="002C1AED" w:rsidRDefault="00280134" w:rsidP="0008201C">
      <w:pPr>
        <w:pStyle w:val="Nadpis2"/>
      </w:pPr>
      <w:r>
        <w:t>P</w:t>
      </w:r>
      <w:bookmarkStart w:id="3" w:name="_Hlk42528159"/>
      <w:r>
        <w:t xml:space="preserve">ředmětem Smlouvy je závazek Poskytovatele </w:t>
      </w:r>
      <w:r w:rsidR="002B4197">
        <w:t>poskytnout</w:t>
      </w:r>
      <w:r>
        <w:t xml:space="preserve"> </w:t>
      </w:r>
      <w:r w:rsidR="00943D02">
        <w:t>Objednateli</w:t>
      </w:r>
      <w:r>
        <w:t xml:space="preserve"> licenc</w:t>
      </w:r>
      <w:r w:rsidR="002B4197">
        <w:t>e formou subskripce</w:t>
      </w:r>
      <w:r w:rsidR="00BD6A78" w:rsidRPr="00BD6A78">
        <w:t xml:space="preserve"> ke komerční odnoži </w:t>
      </w:r>
      <w:proofErr w:type="spellStart"/>
      <w:r w:rsidR="00BD6A78" w:rsidRPr="00BD6A78">
        <w:t>PostgreSQL</w:t>
      </w:r>
      <w:proofErr w:type="spellEnd"/>
      <w:r w:rsidR="00BD6A78" w:rsidRPr="00BD6A78">
        <w:t xml:space="preserve"> databáze</w:t>
      </w:r>
      <w:r w:rsidR="0081343E">
        <w:t xml:space="preserve"> přímo u </w:t>
      </w:r>
      <w:r w:rsidR="0081343E" w:rsidRPr="00760079">
        <w:t>Výrobce</w:t>
      </w:r>
      <w:r w:rsidR="00BD6A78" w:rsidRPr="00BD6A78">
        <w:t xml:space="preserve"> </w:t>
      </w:r>
      <w:r w:rsidR="00E554AA">
        <w:t>včetně softwarové podpory</w:t>
      </w:r>
      <w:r w:rsidR="00DD38A6">
        <w:t xml:space="preserve"> </w:t>
      </w:r>
      <w:r w:rsidR="00A45970">
        <w:t>(dále jen „</w:t>
      </w:r>
      <w:r w:rsidR="00A45970" w:rsidRPr="5393F4CF">
        <w:rPr>
          <w:b/>
        </w:rPr>
        <w:t>Subskripce</w:t>
      </w:r>
      <w:r w:rsidR="00A45970">
        <w:t>“)</w:t>
      </w:r>
      <w:bookmarkEnd w:id="3"/>
      <w:r w:rsidR="00781DA1">
        <w:t xml:space="preserve">, to vše </w:t>
      </w:r>
      <w:r>
        <w:t>dle rozsahu a specifikace uvedené v Příloze č. 1 Smlouvy</w:t>
      </w:r>
      <w:bookmarkStart w:id="4" w:name="_Hlk42528256"/>
      <w:r>
        <w:t xml:space="preserve"> </w:t>
      </w:r>
      <w:bookmarkEnd w:id="4"/>
      <w:r w:rsidR="00DD38A6">
        <w:t>(</w:t>
      </w:r>
      <w:r w:rsidR="00D157FF">
        <w:t>to vše dále</w:t>
      </w:r>
      <w:r w:rsidR="0008201C">
        <w:t xml:space="preserve"> </w:t>
      </w:r>
      <w:r w:rsidR="00EC7304">
        <w:t>také jen „</w:t>
      </w:r>
      <w:r w:rsidR="00EC7304" w:rsidRPr="5393F4CF">
        <w:rPr>
          <w:b/>
        </w:rPr>
        <w:t>Plnění</w:t>
      </w:r>
      <w:r w:rsidR="00EC7304">
        <w:t>“)</w:t>
      </w:r>
      <w:r w:rsidR="0066409E">
        <w:t>.</w:t>
      </w:r>
    </w:p>
    <w:p w14:paraId="3E9CF360" w14:textId="4FDC04A9" w:rsidR="00EC7304" w:rsidRDefault="00EC7304" w:rsidP="0BF565EC">
      <w:pPr>
        <w:pStyle w:val="Nadpis2"/>
        <w:keepNext/>
      </w:pPr>
      <w:bookmarkStart w:id="5" w:name="_Hlk45269787"/>
      <w:r>
        <w:t>V rámci P</w:t>
      </w:r>
      <w:r w:rsidR="004306F1">
        <w:t>lnění</w:t>
      </w:r>
      <w:r>
        <w:t xml:space="preserve"> se Poskytovatel současně zavazuje</w:t>
      </w:r>
      <w:r w:rsidR="002A2ED7">
        <w:t xml:space="preserve"> po celou dobu trvání Smlouvy</w:t>
      </w:r>
      <w:r>
        <w:t>:</w:t>
      </w:r>
    </w:p>
    <w:p w14:paraId="6B649F18" w14:textId="1472345D" w:rsidR="00F71FBC" w:rsidRDefault="00233F5A" w:rsidP="00D57C62">
      <w:pPr>
        <w:pStyle w:val="Nadpis3"/>
      </w:pPr>
      <w:bookmarkStart w:id="6" w:name="_Hlk42528405"/>
      <w:r>
        <w:t>poskytovat p</w:t>
      </w:r>
      <w:r w:rsidR="003A51CD" w:rsidRPr="003A51CD">
        <w:t xml:space="preserve">odporu v rozsahu definovaném typem zakoupené </w:t>
      </w:r>
      <w:r w:rsidR="003A51CD">
        <w:t>S</w:t>
      </w:r>
      <w:r w:rsidR="003A51CD" w:rsidRPr="003A51CD">
        <w:t xml:space="preserve">ubskripce (tj. buďto </w:t>
      </w:r>
      <w:r w:rsidR="006E3999">
        <w:t>produkční</w:t>
      </w:r>
      <w:r w:rsidR="003A51CD" w:rsidRPr="003A51CD">
        <w:t xml:space="preserve">, nebo </w:t>
      </w:r>
      <w:r w:rsidR="006E3999">
        <w:t>neprodukční</w:t>
      </w:r>
      <w:r w:rsidR="00EF05B0">
        <w:t xml:space="preserve"> dle Přílohy č. 1</w:t>
      </w:r>
      <w:r w:rsidR="003A51CD">
        <w:t>)</w:t>
      </w:r>
      <w:r w:rsidR="00F71FBC">
        <w:t>,</w:t>
      </w:r>
    </w:p>
    <w:p w14:paraId="5CA30354" w14:textId="65696764" w:rsidR="005C040E" w:rsidRPr="005C040E" w:rsidRDefault="007B24D0" w:rsidP="00D57C62">
      <w:pPr>
        <w:pStyle w:val="Nadpis3"/>
      </w:pPr>
      <w:r>
        <w:t>z</w:t>
      </w:r>
      <w:r w:rsidRPr="003A51CD">
        <w:t>ajist</w:t>
      </w:r>
      <w:r>
        <w:t>it</w:t>
      </w:r>
      <w:r w:rsidR="003A51CD" w:rsidRPr="003A51CD">
        <w:t xml:space="preserve"> přístup k instalačním médiím a aktualizacím na portálu </w:t>
      </w:r>
      <w:r w:rsidR="00B466B3">
        <w:t>V</w:t>
      </w:r>
      <w:r w:rsidR="003A51CD" w:rsidRPr="003A51CD">
        <w:t>ýrobce</w:t>
      </w:r>
      <w:r w:rsidR="003F47B8">
        <w:t>,</w:t>
      </w:r>
      <w:r w:rsidR="00D219A6">
        <w:t xml:space="preserve"> </w:t>
      </w:r>
      <w:r w:rsidR="005D236D">
        <w:t xml:space="preserve">přičemž </w:t>
      </w:r>
      <w:r w:rsidR="005F4695">
        <w:t>další</w:t>
      </w:r>
      <w:r w:rsidR="005D236D">
        <w:t xml:space="preserve"> specifikace P</w:t>
      </w:r>
      <w:r w:rsidR="003F47B8">
        <w:t>lnění</w:t>
      </w:r>
      <w:r w:rsidR="005D236D">
        <w:t xml:space="preserve"> </w:t>
      </w:r>
      <w:r w:rsidR="0037730D">
        <w:t>je stanovena v Příloze č. 1 Smlouvy</w:t>
      </w:r>
      <w:r w:rsidR="002D1F5F">
        <w:t>.</w:t>
      </w:r>
    </w:p>
    <w:bookmarkEnd w:id="5"/>
    <w:bookmarkEnd w:id="6"/>
    <w:p w14:paraId="66062B12" w14:textId="7D945E3C"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w:t>
      </w:r>
      <w:r w:rsidR="0011114A">
        <w:t>I</w:t>
      </w:r>
      <w:r>
        <w:t xml:space="preserve">V </w:t>
      </w:r>
      <w:r w:rsidRPr="003B0B1D">
        <w:t>této Smlouv</w:t>
      </w:r>
      <w:r>
        <w:t>y</w:t>
      </w:r>
      <w:r w:rsidRPr="003B0B1D">
        <w:t>.</w:t>
      </w:r>
    </w:p>
    <w:p w14:paraId="15AF4F32" w14:textId="02FD8F9B" w:rsidR="00EC7304" w:rsidRPr="00722867" w:rsidRDefault="00943D02" w:rsidP="32BF9FB5">
      <w:pPr>
        <w:pStyle w:val="Nadpis2"/>
      </w:pPr>
      <w:r>
        <w:t>Objednatel</w:t>
      </w:r>
      <w:r w:rsidR="00EC7304">
        <w:t xml:space="preserve"> se rovněž zavazuje poskytnout Poskytovateli veškerou součinnost potřebnou pro řádné poskytování Plnění dle této Smlouvy, zejm. uzavřít příslušná licenční ujednání či jiné </w:t>
      </w:r>
      <w:r w:rsidR="00EC7304" w:rsidRPr="005307CC">
        <w:t>dokumenty s</w:t>
      </w:r>
      <w:r w:rsidR="00B16D92" w:rsidRPr="005307CC">
        <w:t> </w:t>
      </w:r>
      <w:r w:rsidR="00EC7304" w:rsidRPr="005307CC">
        <w:t>Výrobcem</w:t>
      </w:r>
      <w:r w:rsidR="00B16D92" w:rsidRPr="005307CC">
        <w:t>,</w:t>
      </w:r>
      <w:r w:rsidR="00B16D92">
        <w:t xml:space="preserve"> pokud to bude </w:t>
      </w:r>
      <w:r w:rsidR="00BE18D4">
        <w:t>prokazatelně nezbytné pro Plnění dle této Smlouvy</w:t>
      </w:r>
      <w:r w:rsidR="00EC7304">
        <w:t>.</w:t>
      </w:r>
    </w:p>
    <w:p w14:paraId="07F0E3D6" w14:textId="2875546F" w:rsidR="00D973A7" w:rsidRDefault="00D973A7" w:rsidP="7E52D519">
      <w:pPr>
        <w:pStyle w:val="Nadpis2"/>
      </w:pPr>
      <w:r w:rsidRPr="00CC78F0">
        <w:rPr>
          <w:rFonts w:cs="Arial"/>
        </w:rPr>
        <w:t>Podpora Plnění</w:t>
      </w:r>
      <w:r w:rsidRPr="0086704B">
        <w:rPr>
          <w:rFonts w:cs="Arial"/>
        </w:rPr>
        <w:t xml:space="preserve"> musí být poskytována přímo </w:t>
      </w:r>
      <w:r w:rsidR="003A51CD">
        <w:rPr>
          <w:rFonts w:cs="Arial"/>
        </w:rPr>
        <w:t>V</w:t>
      </w:r>
      <w:r w:rsidRPr="0086704B">
        <w:rPr>
          <w:rFonts w:cs="Arial"/>
        </w:rPr>
        <w:t xml:space="preserve">ýrobcem prostřednictvím zákaznického portálu </w:t>
      </w:r>
      <w:r w:rsidR="003A51CD">
        <w:rPr>
          <w:rFonts w:cs="Arial"/>
        </w:rPr>
        <w:t>V</w:t>
      </w:r>
      <w:r w:rsidRPr="0086704B">
        <w:rPr>
          <w:rFonts w:cs="Arial"/>
        </w:rPr>
        <w:t xml:space="preserve">ýrobce distribuce, nikoliv prostřednictvím </w:t>
      </w:r>
      <w:r w:rsidR="003A51CD">
        <w:rPr>
          <w:rFonts w:cs="Arial"/>
        </w:rPr>
        <w:t>P</w:t>
      </w:r>
      <w:r w:rsidRPr="0086704B">
        <w:rPr>
          <w:rFonts w:cs="Arial"/>
        </w:rPr>
        <w:t>oskytovatele či třetí osoby.</w:t>
      </w:r>
    </w:p>
    <w:p w14:paraId="017DFC19" w14:textId="6D26E375" w:rsidR="00EC7304" w:rsidRPr="00722867" w:rsidRDefault="00EC7304" w:rsidP="00EC7304">
      <w:pPr>
        <w:pStyle w:val="Nadpis2"/>
        <w:numPr>
          <w:ilvl w:val="1"/>
          <w:numId w:val="20"/>
        </w:numPr>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593CF0C5" w14:textId="5DE8091D" w:rsidR="00EC7304" w:rsidRPr="00722867" w:rsidRDefault="00FE5F5F" w:rsidP="32BF9FB5">
      <w:pPr>
        <w:pStyle w:val="Nadpis2"/>
      </w:pPr>
      <w:r>
        <w:t>P</w:t>
      </w:r>
      <w:r w:rsidRPr="00117EEF">
        <w:t xml:space="preserve">odrobné podmínky poskytování </w:t>
      </w:r>
      <w:r>
        <w:t>S</w:t>
      </w:r>
      <w:r w:rsidRPr="00117EEF">
        <w:t xml:space="preserve">ubskripce jsou uvedeny </w:t>
      </w:r>
      <w:r w:rsidRPr="00B6378B">
        <w:t>v Příloze č. 1 Smlouvy</w:t>
      </w:r>
      <w:r>
        <w:t xml:space="preserve"> a jsou pro Poskytovatele závazné.</w:t>
      </w:r>
    </w:p>
    <w:p w14:paraId="11ED9D6C" w14:textId="77777777"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54EB70F9" w:rsidR="00EC7304" w:rsidRDefault="00EC7304" w:rsidP="00EC7304">
      <w:pPr>
        <w:pStyle w:val="Nadpis2"/>
        <w:numPr>
          <w:ilvl w:val="1"/>
          <w:numId w:val="20"/>
        </w:numPr>
      </w:pPr>
      <w:r>
        <w:t>Poskytovatel se zavazuje Plnění poskytovat sám nebo s využitím poddodavatelů uvedených v Příloze č. 2 této Smlouvy</w:t>
      </w:r>
      <w:r w:rsidR="00583966">
        <w:t>, nebo o kterých Poskytovatel Objednatele informoval v souladu s odst. 5.6, případně za současného dodržení odst. 5.7</w:t>
      </w:r>
      <w:r>
        <w:t>.</w:t>
      </w:r>
    </w:p>
    <w:p w14:paraId="61F9134C" w14:textId="74BBA8F2" w:rsidR="00EC7304" w:rsidRDefault="00EC7304" w:rsidP="00EC7304">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p>
    <w:p w14:paraId="28C2872D" w14:textId="4DF54AAD" w:rsidR="002A1B8D" w:rsidRPr="00E352CF" w:rsidRDefault="00274CB0" w:rsidP="00B75C37">
      <w:pPr>
        <w:pStyle w:val="Nadpis1"/>
        <w:rPr>
          <w:rFonts w:eastAsia="Calibri"/>
        </w:rPr>
      </w:pPr>
      <w:r>
        <w:rPr>
          <w:rFonts w:eastAsia="Calibri"/>
        </w:rPr>
        <w:lastRenderedPageBreak/>
        <w:t xml:space="preserve"> </w:t>
      </w:r>
      <w:r w:rsidR="002A1B8D" w:rsidRPr="00E352CF">
        <w:rPr>
          <w:rFonts w:eastAsia="Calibri"/>
        </w:rPr>
        <w:t>MÍSTO</w:t>
      </w:r>
      <w:r w:rsidR="004A561B" w:rsidRPr="00E352CF">
        <w:rPr>
          <w:rFonts w:eastAsia="Calibri"/>
        </w:rPr>
        <w:t xml:space="preserve">, </w:t>
      </w:r>
      <w:r w:rsidR="002A1B8D" w:rsidRPr="00E352CF">
        <w:rPr>
          <w:rFonts w:eastAsia="Calibri"/>
        </w:rPr>
        <w:t xml:space="preserve">TERMÍN </w:t>
      </w:r>
      <w:r w:rsidR="004A561B" w:rsidRPr="00E352CF">
        <w:rPr>
          <w:rFonts w:eastAsia="Calibri"/>
        </w:rPr>
        <w:t xml:space="preserve">A ZPŮSOB </w:t>
      </w:r>
      <w:r w:rsidR="002A1B8D" w:rsidRPr="00E352CF">
        <w:rPr>
          <w:rFonts w:eastAsia="Calibri"/>
        </w:rPr>
        <w:t>PLNĚNÍ</w:t>
      </w:r>
    </w:p>
    <w:p w14:paraId="4BD05105" w14:textId="16E535B2" w:rsidR="001D2D06" w:rsidRPr="003B0B1D" w:rsidRDefault="002E5611" w:rsidP="001D2D06">
      <w:pPr>
        <w:pStyle w:val="Nadpis2"/>
        <w:numPr>
          <w:ilvl w:val="1"/>
          <w:numId w:val="20"/>
        </w:numPr>
      </w:pPr>
      <w:r w:rsidRPr="002E5611">
        <w:t>Místem plnění je hlavní město Praha, zejména pak sídlo Objednatele uvedené v záhlaví této Smlouvy a Středočeský kraj, zejména pak provozovna Objednatele na adrese Čsl. Armády 1060, Zeleneč (dále jen „</w:t>
      </w:r>
      <w:r w:rsidRPr="002E5611">
        <w:rPr>
          <w:b/>
          <w:bCs w:val="0"/>
        </w:rPr>
        <w:t>Místo plnění</w:t>
      </w:r>
      <w:r w:rsidRPr="002E5611">
        <w:t>“), a to vždy dle volby Objednatele, nedohodnou-li se Smluvní strany písemně jinak.</w:t>
      </w:r>
    </w:p>
    <w:p w14:paraId="3FA17EBB" w14:textId="0740D91F" w:rsidR="005761B1" w:rsidRDefault="005761B1" w:rsidP="2F495C03">
      <w:pPr>
        <w:pStyle w:val="Nadpis2"/>
      </w:pPr>
      <w:r w:rsidRPr="000D5D36">
        <w:t xml:space="preserve">Plnění může být poskytnuto i vzdáleným přístupem, pokud to povaha </w:t>
      </w:r>
      <w:r>
        <w:t>P</w:t>
      </w:r>
      <w:r w:rsidRPr="000D5D36">
        <w:t>lnění umožňuje, není</w:t>
      </w:r>
      <w:r w:rsidR="00993CD9">
        <w:noBreakHyphen/>
      </w:r>
      <w:r w:rsidRPr="000D5D36">
        <w:t>li nezbytné nebo vhodné výkon takového plnění zajistit on-</w:t>
      </w:r>
      <w:proofErr w:type="spellStart"/>
      <w:r w:rsidRPr="000D5D36">
        <w:t>site</w:t>
      </w:r>
      <w:proofErr w:type="spellEnd"/>
      <w:r w:rsidRPr="000D5D36">
        <w:t>.</w:t>
      </w:r>
    </w:p>
    <w:p w14:paraId="05A5901D" w14:textId="33B3307F" w:rsidR="004652DD" w:rsidRDefault="004652DD" w:rsidP="2F495C03">
      <w:pPr>
        <w:pStyle w:val="Nadpis2"/>
      </w:pPr>
      <w:r w:rsidRPr="00E625FC">
        <w:t>Poskytovatel</w:t>
      </w:r>
      <w:r w:rsidRPr="00C65369">
        <w:t xml:space="preserve"> se zavazuje </w:t>
      </w:r>
      <w:r w:rsidR="00927EC5">
        <w:t xml:space="preserve">zahájit poskytování </w:t>
      </w:r>
      <w:r w:rsidR="001A6FF3">
        <w:t xml:space="preserve">Plnění </w:t>
      </w:r>
      <w:r w:rsidR="001A6FF3" w:rsidRPr="0089176E">
        <w:t xml:space="preserve">Objednateli </w:t>
      </w:r>
      <w:r w:rsidR="00607644" w:rsidRPr="0089176E">
        <w:t xml:space="preserve">do </w:t>
      </w:r>
      <w:r w:rsidR="001F3843" w:rsidRPr="0089176E">
        <w:t>1</w:t>
      </w:r>
      <w:r w:rsidR="0080461B" w:rsidRPr="0089176E">
        <w:t>4</w:t>
      </w:r>
      <w:r w:rsidR="001F3843" w:rsidRPr="0089176E">
        <w:t xml:space="preserve"> dnů ode</w:t>
      </w:r>
      <w:r w:rsidR="001A6FF3">
        <w:t xml:space="preserve"> dn</w:t>
      </w:r>
      <w:r w:rsidR="001F3843">
        <w:t>e</w:t>
      </w:r>
      <w:r w:rsidR="001A6FF3">
        <w:t xml:space="preserve"> účinnosti této Smlouvy</w:t>
      </w:r>
      <w:r w:rsidR="001D0649">
        <w:t>.</w:t>
      </w:r>
    </w:p>
    <w:p w14:paraId="724CCF35" w14:textId="7D7FF380" w:rsidR="00AD1EE5" w:rsidRDefault="00846B6E" w:rsidP="00AD1EE5">
      <w:pPr>
        <w:pStyle w:val="Nadpis2"/>
        <w:numPr>
          <w:ilvl w:val="1"/>
          <w:numId w:val="20"/>
        </w:numPr>
      </w:pPr>
      <w:r>
        <w:t xml:space="preserve">O </w:t>
      </w:r>
      <w:r w:rsidR="00BA46D9">
        <w:t xml:space="preserve">zahájení poskytování Plnění 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4F0742">
        <w:t>3</w:t>
      </w:r>
      <w:r w:rsidR="00005262">
        <w:t xml:space="preserve"> této Smlouvy</w:t>
      </w:r>
      <w:r w:rsidR="00BA46D9" w:rsidRPr="002F514A">
        <w:t>. V 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Poskytovatel jsou povinni stvrdit obsah Předávacího protokolu svým jménem a podpisem. Případné výhrady se Poskytovatel zavazuje odstranit neodkladně, nejpozději do 10 pracovních dnů ode dne podpisu Předávacího protokolu oběma Smluvními stranami. Po</w:t>
      </w:r>
      <w:r w:rsidR="00993CD9">
        <w:t> </w:t>
      </w:r>
      <w:r w:rsidR="00BA46D9" w:rsidRPr="002F514A">
        <w:t xml:space="preserve">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779AFD26" w14:textId="1317D39B" w:rsidR="000D51AB" w:rsidRPr="00B34513" w:rsidRDefault="00743AA1" w:rsidP="00AB3DAF">
      <w:pPr>
        <w:pStyle w:val="Nadpis2"/>
      </w:pPr>
      <w:r>
        <w:t>Poskytovatel se zavazuje poskytovat</w:t>
      </w:r>
      <w:r w:rsidR="00367889">
        <w:t xml:space="preserve"> </w:t>
      </w:r>
      <w:r w:rsidR="00367889" w:rsidRPr="00B34513">
        <w:t>Plnění</w:t>
      </w:r>
      <w:r w:rsidR="0017544F" w:rsidRPr="00B34513">
        <w:t xml:space="preserve"> po </w:t>
      </w:r>
      <w:r w:rsidR="00AB3DAF" w:rsidRPr="00B34513">
        <w:t xml:space="preserve">celou </w:t>
      </w:r>
      <w:r w:rsidR="00A61321" w:rsidRPr="00B34513">
        <w:t xml:space="preserve">dobu </w:t>
      </w:r>
      <w:r w:rsidR="00AB3DAF" w:rsidRPr="00B34513">
        <w:t xml:space="preserve">trvání </w:t>
      </w:r>
      <w:r w:rsidR="00925F83">
        <w:t xml:space="preserve">účinnosti </w:t>
      </w:r>
      <w:r w:rsidR="00AB3DAF" w:rsidRPr="00B34513">
        <w:t>této Smlouvy.</w:t>
      </w:r>
    </w:p>
    <w:p w14:paraId="2BA5CB05" w14:textId="563EA743" w:rsidR="005042E3" w:rsidRPr="005042E3" w:rsidRDefault="00274CB0" w:rsidP="00DD46C3">
      <w:pPr>
        <w:pStyle w:val="Nadpis1"/>
      </w:pPr>
      <w:r>
        <w:t xml:space="preserve"> </w:t>
      </w:r>
      <w:r w:rsidR="00CD1553" w:rsidRPr="005042E3">
        <w:t>CENA A PLATEBNÍ PODMÍNKY</w:t>
      </w:r>
    </w:p>
    <w:p w14:paraId="673C3D07" w14:textId="3642B085" w:rsidR="00001531" w:rsidRPr="00B3020D" w:rsidRDefault="003C02B4" w:rsidP="00195C71">
      <w:pPr>
        <w:pStyle w:val="Nadpis2"/>
      </w:pPr>
      <w:r w:rsidRPr="00B3020D">
        <w:t xml:space="preserve">Celková cena za poskytnutí Plnění činí </w:t>
      </w:r>
      <w:r w:rsidRPr="00C52B96">
        <w:rPr>
          <w:highlight w:val="green"/>
        </w:rPr>
        <w:t xml:space="preserve">[DOPLNÍ ZADAVATEL dle dodavatelem vyplněné přílohy č. </w:t>
      </w:r>
      <w:r w:rsidR="00AF1D19">
        <w:rPr>
          <w:highlight w:val="green"/>
        </w:rPr>
        <w:t>3</w:t>
      </w:r>
      <w:r w:rsidR="1D8065EC" w:rsidRPr="00C52B96">
        <w:rPr>
          <w:highlight w:val="green"/>
        </w:rPr>
        <w:t xml:space="preserve"> </w:t>
      </w:r>
      <w:r w:rsidRPr="00C52B96">
        <w:rPr>
          <w:highlight w:val="green"/>
        </w:rPr>
        <w:t>zadávací dokumentace]</w:t>
      </w:r>
      <w:r w:rsidR="007F76D3">
        <w:t xml:space="preserve"> </w:t>
      </w:r>
      <w:r w:rsidR="000768EF">
        <w:t>Kč</w:t>
      </w:r>
      <w:r w:rsidRPr="00B3020D">
        <w:t xml:space="preserve"> bez DPH (dále jen „</w:t>
      </w:r>
      <w:r w:rsidRPr="00B3020D">
        <w:rPr>
          <w:b/>
        </w:rPr>
        <w:t>Cena za Plnění</w:t>
      </w:r>
      <w:r w:rsidRPr="00B3020D">
        <w:t>“). Úhrada Ceny za Plnění bude provedena</w:t>
      </w:r>
      <w:r w:rsidRPr="00B3020D" w:rsidDel="000F24E8">
        <w:t xml:space="preserve"> </w:t>
      </w:r>
      <w:r w:rsidRPr="00B3020D">
        <w:t>na základě faktury vystavené Poskytovatelem na celé období</w:t>
      </w:r>
      <w:r w:rsidRPr="00B3020D" w:rsidDel="000F24E8">
        <w:t xml:space="preserve"> </w:t>
      </w:r>
      <w:r w:rsidRPr="00B3020D">
        <w:t>poskytování Plnění dopředu (datem zdanitelného plnění na faktuře bude první den příslušného období, za které je vystavena příslušná faktura</w:t>
      </w:r>
      <w:r w:rsidR="001551C4" w:rsidRPr="00B3020D">
        <w:t>).</w:t>
      </w:r>
    </w:p>
    <w:p w14:paraId="73BA2208" w14:textId="505386FF" w:rsidR="00C246EA" w:rsidRPr="00A856D3" w:rsidRDefault="008B0687" w:rsidP="00D319A7">
      <w:pPr>
        <w:pStyle w:val="Nadpis2"/>
      </w:pPr>
      <w:r w:rsidRPr="008B0687">
        <w:t>K </w:t>
      </w:r>
      <w:r>
        <w:t>Ceně za Plnění</w:t>
      </w:r>
      <w:r w:rsidRPr="008B0687">
        <w:t xml:space="preserve"> bude připočítána DPH dle sazby daně ke dni uskutečnění zdanitelného plnění.</w:t>
      </w:r>
    </w:p>
    <w:p w14:paraId="654AB1F0" w14:textId="52FDF558" w:rsidR="00D319A7" w:rsidRPr="005B6C9A" w:rsidRDefault="00D0128C" w:rsidP="00D319A7">
      <w:pPr>
        <w:pStyle w:val="Nadpis2"/>
      </w:pPr>
      <w:r w:rsidRPr="005B6C9A">
        <w:t>Poskytovatel</w:t>
      </w:r>
      <w:r w:rsidR="00890FED" w:rsidRPr="005B6C9A">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75F640B8"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D57C62">
      <w:pPr>
        <w:pStyle w:val="Nadpis3"/>
      </w:pPr>
      <w:r w:rsidRPr="008A2250">
        <w:t xml:space="preserve">přesnou specifikaci </w:t>
      </w:r>
      <w:r w:rsidR="004D6FE9">
        <w:t>Plnění</w:t>
      </w:r>
      <w:r w:rsidRPr="008A2250">
        <w:t>;</w:t>
      </w:r>
    </w:p>
    <w:p w14:paraId="28C957B4" w14:textId="196D30C7" w:rsidR="007B58AA" w:rsidRPr="008A2250" w:rsidRDefault="007B58AA" w:rsidP="00D57C62">
      <w:pPr>
        <w:pStyle w:val="Nadpis3"/>
      </w:pPr>
      <w:r w:rsidRPr="008A2250">
        <w:t>číslo Smlouvy;</w:t>
      </w:r>
    </w:p>
    <w:p w14:paraId="0453C8B0" w14:textId="70812CB3" w:rsidR="0054751E" w:rsidRDefault="0054751E" w:rsidP="00D57C62">
      <w:pPr>
        <w:pStyle w:val="Nadpis3"/>
      </w:pPr>
      <w:r>
        <w:t>Cenu</w:t>
      </w:r>
      <w:r w:rsidR="00A161CC">
        <w:t xml:space="preserve"> za Plnění</w:t>
      </w:r>
      <w:r>
        <w:t>;</w:t>
      </w:r>
    </w:p>
    <w:p w14:paraId="0A3E1218" w14:textId="3DEE9195" w:rsidR="007B58AA" w:rsidRPr="008A2250" w:rsidRDefault="007B58AA" w:rsidP="00D57C62">
      <w:pPr>
        <w:pStyle w:val="Nadpis3"/>
      </w:pPr>
      <w:r w:rsidRPr="008A2250">
        <w:lastRenderedPageBreak/>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5B29F0BF" w:rsidR="007B58AA" w:rsidRDefault="007B58AA" w:rsidP="007B58AA">
      <w:pPr>
        <w:pStyle w:val="Nadpis2"/>
      </w:pPr>
      <w:r w:rsidRPr="002F52A2">
        <w:t xml:space="preserve">Splatnost řádně vystavené faktury činí 30 kalendářních dnů ode dne řádného doručení faktury </w:t>
      </w:r>
      <w:r w:rsidR="00943D02">
        <w:t>Objednateli</w:t>
      </w:r>
      <w:r w:rsidRPr="002F52A2">
        <w:t>.</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7" w:name="_Ref327347574"/>
      <w:bookmarkStart w:id="8" w:name="_Ref349512777"/>
      <w:bookmarkStart w:id="9"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7"/>
      <w:bookmarkEnd w:id="8"/>
      <w:bookmarkEnd w:id="9"/>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843E88D"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w:t>
      </w:r>
      <w:r w:rsidR="004F223E">
        <w:t xml:space="preserve"> za Plnění</w:t>
      </w:r>
      <w:r w:rsidR="00B902AF" w:rsidRPr="00F81DE5">
        <w:t xml:space="preserve">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B60377">
      <w:pPr>
        <w:pStyle w:val="Nadpis2"/>
      </w:pPr>
      <w:r>
        <w:lastRenderedPageBreak/>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56E63BAB" w14:textId="598BF27A" w:rsidR="00BE7371" w:rsidRDefault="00BE7371" w:rsidP="00261981">
      <w:pPr>
        <w:pStyle w:val="Nadpis2"/>
        <w:keepNext/>
      </w:pPr>
      <w:bookmarkStart w:id="10" w:name="_Ref215133338"/>
      <w:r w:rsidRPr="00C83CAA">
        <w:rPr>
          <w:rFonts w:cs="Tahoma"/>
        </w:rPr>
        <w:t>P</w:t>
      </w:r>
      <w:r>
        <w:rPr>
          <w:rFonts w:cs="Tahoma"/>
        </w:rPr>
        <w:t>oskytovatel</w:t>
      </w:r>
      <w:r w:rsidRPr="00C83CAA">
        <w:rPr>
          <w:rFonts w:cs="Tahoma"/>
        </w:rPr>
        <w:t xml:space="preserve"> je povinen písemně informovat </w:t>
      </w:r>
      <w:r>
        <w:rPr>
          <w:rFonts w:cs="Tahoma"/>
        </w:rPr>
        <w:t>Objednatele</w:t>
      </w:r>
      <w:r w:rsidRPr="00C83CAA">
        <w:rPr>
          <w:rFonts w:cs="Tahoma"/>
        </w:rPr>
        <w:t xml:space="preserve"> o všech svých dodavatelích a jejich dalších dodavatelích a poddodavatelích a o jejich změnách, a to formou strukturovaného seznamu těchto dodavatelů a všech dalších poddodavatelů, ve kterém budou uvedeny identifikační a kontaktní údaje dodavatele či poddodavatele, informace</w:t>
      </w:r>
      <w:r>
        <w:rPr>
          <w:rFonts w:cs="Tahoma"/>
        </w:rPr>
        <w:t xml:space="preserve"> o tom</w:t>
      </w:r>
      <w:r w:rsidRPr="00C83CAA">
        <w:rPr>
          <w:rFonts w:cs="Tahoma"/>
        </w:rPr>
        <w:t xml:space="preserve">, které služby pro něj v rámci předmětu plnění každý z dodavatelů či poddodavatelů poskytuje a jejich pořadí v dodavatelském řetězci. </w:t>
      </w:r>
      <w:r>
        <w:rPr>
          <w:rFonts w:cs="Tahoma"/>
        </w:rPr>
        <w:t>Poskytovatel</w:t>
      </w:r>
      <w:r w:rsidRPr="00C83CAA">
        <w:rPr>
          <w:rFonts w:cs="Tahoma"/>
        </w:rPr>
        <w:t xml:space="preserve"> </w:t>
      </w:r>
      <w:r w:rsidRPr="008B1D33">
        <w:t xml:space="preserve">zpřístupní </w:t>
      </w:r>
      <w:r>
        <w:t>Objednateli tento seznam</w:t>
      </w:r>
      <w:r w:rsidRPr="008B1D33">
        <w:t xml:space="preserve"> do třiceti (30) dnů od nabytí účinnosti </w:t>
      </w:r>
      <w:r>
        <w:t>této Smlouvy</w:t>
      </w:r>
      <w:r w:rsidRPr="008B1D33">
        <w:t xml:space="preserve">, a následně </w:t>
      </w:r>
      <w:r>
        <w:t>Objednatele</w:t>
      </w:r>
      <w:r w:rsidRPr="008B1D33">
        <w:t xml:space="preserve"> </w:t>
      </w:r>
      <w:r w:rsidRPr="001D10CD">
        <w:t>informuje</w:t>
      </w:r>
      <w:r w:rsidRPr="008B1D33">
        <w:t xml:space="preserve"> o jakýchkoli změnách v tomto seznamu bez zbytečného odkladu od okamžiku, kdy se </w:t>
      </w:r>
      <w:r w:rsidRPr="001D10CD">
        <w:t>P</w:t>
      </w:r>
      <w:r>
        <w:t>oskytovatel</w:t>
      </w:r>
      <w:r w:rsidRPr="008B1D33">
        <w:t xml:space="preserve"> o dané změně dozvěděl</w:t>
      </w:r>
      <w:bookmarkEnd w:id="10"/>
      <w:r>
        <w:t>.</w:t>
      </w:r>
    </w:p>
    <w:p w14:paraId="50502536" w14:textId="127CC034" w:rsidR="00593345" w:rsidRDefault="00593345" w:rsidP="00261981">
      <w:pPr>
        <w:pStyle w:val="Nadpis2"/>
        <w:keepNext/>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Spolu se</w:t>
      </w:r>
      <w:r w:rsidR="00E629B6">
        <w:t> </w:t>
      </w:r>
      <w:r w:rsidRPr="00A860F6">
        <w:t xml:space="preserve">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w:t>
      </w:r>
      <w:r w:rsidR="00335528">
        <w:t xml:space="preserve"> Veřejné zakázky</w:t>
      </w:r>
      <w:r w:rsidRPr="00A860F6">
        <w:t>.</w:t>
      </w:r>
    </w:p>
    <w:p w14:paraId="6CEFCA8C" w14:textId="463A45C2" w:rsidR="00876AA2" w:rsidRPr="00876AA2" w:rsidRDefault="00876AA2" w:rsidP="00876AA2">
      <w:pPr>
        <w:pStyle w:val="Nadpis2"/>
        <w:keepNext/>
      </w:pPr>
      <w:r>
        <w:t>Poskytovatel</w:t>
      </w:r>
      <w:r w:rsidRPr="00E34425">
        <w:t xml:space="preserve"> se zavazuje zavázat své poddodavatele k dodržování veškerých relevantních ujednání mezi </w:t>
      </w:r>
      <w:r>
        <w:t>Objednatelem a Poskytovatelem</w:t>
      </w:r>
      <w:r w:rsidRPr="00E34425">
        <w:t xml:space="preserve"> tak, aby byla v souladu s požadavky </w:t>
      </w:r>
      <w:r>
        <w:t>Objednatele na Poskytovatele</w:t>
      </w:r>
      <w:r w:rsidRPr="00E34425">
        <w:t>.</w:t>
      </w:r>
      <w:bookmarkStart w:id="11" w:name="_Ref199499111"/>
      <w:r w:rsidRPr="00AB514C">
        <w:t xml:space="preserve"> </w:t>
      </w:r>
      <w:r>
        <w:t>Poskytovatel se zavazuje zavést odpovídající procesy k dohledu nad plněním povinností poddodavatele v souvislosti s plněním subdodávky související s Plněním dle Smlouvy a v pravidelných intervalech informovat Objednatele o výsledcích dohledu nad plněním těchto povinností, a to bez zbytečného odkladu po vyhotovení výsledné zprávy z provedeného dohledu.</w:t>
      </w:r>
      <w:bookmarkEnd w:id="11"/>
    </w:p>
    <w:p w14:paraId="3E0A48D7" w14:textId="0B35B45C" w:rsidR="00261981" w:rsidRDefault="00D0128C" w:rsidP="00261981">
      <w:pPr>
        <w:pStyle w:val="Nadpis2"/>
        <w:keepNext/>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6B6FD2">
        <w:t xml:space="preserve">minimálně </w:t>
      </w:r>
      <w:r w:rsidR="00127064" w:rsidRPr="00AE6D96">
        <w:t>3</w:t>
      </w:r>
      <w:r w:rsidR="00C95162" w:rsidRPr="00AE6D96">
        <w:t xml:space="preserve"> </w:t>
      </w:r>
      <w:r w:rsidR="00115FE3">
        <w:t>0</w:t>
      </w:r>
      <w:r w:rsidR="00261981">
        <w:t>00</w:t>
      </w:r>
      <w:r w:rsidR="00261981" w:rsidRPr="00AE6D96">
        <w:t xml:space="preserve"> 000 Kč. Na požádání je </w:t>
      </w:r>
      <w:r w:rsidRPr="00AE6D96">
        <w:t>Poskytovatel</w:t>
      </w:r>
      <w:r w:rsidR="006F0824" w:rsidRPr="00AE6D96">
        <w:t xml:space="preserve"> </w:t>
      </w:r>
      <w:r w:rsidR="00261981" w:rsidRPr="00AE6D96">
        <w:t xml:space="preserve">povinen </w:t>
      </w:r>
      <w:r w:rsidR="00943D02" w:rsidRPr="00AE6D96">
        <w:t>Objednateli</w:t>
      </w:r>
      <w:r w:rsidR="00261981" w:rsidRPr="00AE6D96">
        <w:t xml:space="preserve"> takovou pojistnou smlouvu nebo pojistný certifikát</w:t>
      </w:r>
      <w:r w:rsidR="00261981" w:rsidRPr="00035D58">
        <w:t xml:space="preserve">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5F2DE5F9" w:rsidR="00261981" w:rsidRPr="00E377E2" w:rsidRDefault="00D0128C" w:rsidP="00261981">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p>
    <w:p w14:paraId="110690CE" w14:textId="6253F84C" w:rsidR="00B66D1E" w:rsidRDefault="001D0EC1" w:rsidP="00D427DC">
      <w:pPr>
        <w:pStyle w:val="Nadpis1"/>
      </w:pPr>
      <w:r>
        <w:t xml:space="preserve"> </w:t>
      </w:r>
      <w:r w:rsidR="00B66D1E">
        <w:t xml:space="preserve">náhrada </w:t>
      </w:r>
      <w:r w:rsidR="00F05214">
        <w:t>ÚJMY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769C42CC"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která vznikne v důsledku vadného poskytování Plnění nebo v</w:t>
      </w:r>
      <w:r w:rsidR="003E210F">
        <w:t> </w:t>
      </w:r>
      <w:r w:rsidR="00B66D1E" w:rsidRPr="003470A3">
        <w:t>důsledku</w:t>
      </w:r>
      <w:r w:rsidR="003E210F">
        <w:t xml:space="preserve"> porušení</w:t>
      </w:r>
      <w:r w:rsidR="00B66D1E" w:rsidRPr="003470A3">
        <w:t xml:space="preserve"> jiné právní povinnosti </w:t>
      </w:r>
      <w:r>
        <w:t>Poskytovatel</w:t>
      </w:r>
      <w:r w:rsidR="000763C0">
        <w:t>e</w:t>
      </w:r>
      <w:r w:rsidR="00B66D1E" w:rsidRPr="003470A3">
        <w:t>.</w:t>
      </w:r>
    </w:p>
    <w:p w14:paraId="1FB11487" w14:textId="7FA5CD22" w:rsidR="00B66D1E" w:rsidRPr="003470A3" w:rsidRDefault="00B66D1E" w:rsidP="247719F3">
      <w:pPr>
        <w:pStyle w:val="Nadpis2"/>
      </w:pPr>
      <w:r w:rsidRPr="003470A3">
        <w:lastRenderedPageBreak/>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A616C0">
        <w:t xml:space="preserve">částku </w:t>
      </w:r>
      <w:r w:rsidR="002A7576">
        <w:t>3</w:t>
      </w:r>
      <w:r w:rsidRPr="00A616C0">
        <w:t xml:space="preserve"> </w:t>
      </w:r>
      <w:r w:rsidR="002A7576">
        <w:t>0</w:t>
      </w:r>
      <w:r w:rsidRPr="00A616C0">
        <w:t>00 000 Kč</w:t>
      </w:r>
      <w:r w:rsidRPr="006B6FD2">
        <w:t>.</w:t>
      </w:r>
      <w:r w:rsidRPr="003470A3">
        <w:t xml:space="preserve"> </w:t>
      </w:r>
      <w:r w:rsidR="0061179C" w:rsidRPr="0061179C">
        <w:t>Ustanovení § 2898 OZ není tímto ujednáním dotčeno, tj. uvedené omezení se neuplatní u újmy způsobené člověku na jeho přirozených právech, anebo způsobené úmyslně či hrubou nedbalostí.</w:t>
      </w:r>
    </w:p>
    <w:p w14:paraId="676D5236" w14:textId="67B3A2BA" w:rsidR="00B66D1E" w:rsidRDefault="00B66D1E" w:rsidP="0049103F">
      <w:pPr>
        <w:pStyle w:val="Nadpis2"/>
        <w:numPr>
          <w:ilvl w:val="1"/>
          <w:numId w:val="10"/>
        </w:numPr>
      </w:pPr>
      <w:r w:rsidRPr="003470A3">
        <w:t xml:space="preserve">Za </w:t>
      </w:r>
      <w:r w:rsidR="00194C04" w:rsidRPr="003470A3">
        <w:t>újmu</w:t>
      </w:r>
      <w:r w:rsidRPr="003470A3">
        <w:t xml:space="preserve"> se přitom s ohledem na odst. </w:t>
      </w:r>
      <w:r w:rsidR="00A12366">
        <w:t>6</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74EA6">
        <w:t>smluvnímu partnerovi</w:t>
      </w:r>
      <w:r w:rsidRPr="003470A3">
        <w:t xml:space="preserve">, včetně sankce vyplacené smluvním partnerům </w:t>
      </w:r>
      <w:r w:rsidR="00943D02">
        <w:t>Objednatele</w:t>
      </w:r>
      <w:r w:rsidRPr="003470A3">
        <w:t>, jakákoliv sankce veřejnoprávní</w:t>
      </w:r>
      <w:r>
        <w:t xml:space="preserve"> povahy uvalená na</w:t>
      </w:r>
      <w:r w:rsidR="00E629B6">
        <w:t>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2971600D" w14:textId="1CEF25BA" w:rsidR="00B66D1E" w:rsidRDefault="00B66D1E" w:rsidP="0049103F">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1C36D7">
      <w:pPr>
        <w:pStyle w:val="Nadpis2"/>
        <w:keepLines w:val="0"/>
        <w:numPr>
          <w:ilvl w:val="1"/>
          <w:numId w:val="10"/>
        </w:numPr>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3CA39C11" w:rsidR="005A3775" w:rsidRPr="00033F1A" w:rsidRDefault="00274CB0" w:rsidP="005A3775">
      <w:pPr>
        <w:pStyle w:val="Nadpis1"/>
      </w:pPr>
      <w:r>
        <w:t xml:space="preserve"> </w:t>
      </w:r>
      <w:r w:rsidR="005A3775" w:rsidRPr="00033F1A">
        <w:t>MLČENLIVOST A OCHRANA INFORMACÍ SMLUVNÍCH STRAN</w:t>
      </w:r>
    </w:p>
    <w:p w14:paraId="0120D70C" w14:textId="0A1AAED7" w:rsidR="005A3775" w:rsidRPr="003B62B7" w:rsidRDefault="005A3775" w:rsidP="005A3775">
      <w:pPr>
        <w:pStyle w:val="Nadpis2"/>
      </w:pPr>
      <w:bookmarkStart w:id="12"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w:t>
      </w:r>
      <w:r w:rsidR="000B7054">
        <w:t>í</w:t>
      </w:r>
      <w:r w:rsidRPr="003B62B7">
        <w:t xml:space="preserve"> veškeré následující informace:</w:t>
      </w:r>
    </w:p>
    <w:p w14:paraId="63E68627" w14:textId="5356E1CB" w:rsidR="005A3775" w:rsidRPr="005A3775" w:rsidRDefault="005A3775" w:rsidP="00D57C62">
      <w:pPr>
        <w:pStyle w:val="Nadpis3"/>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XI</w:t>
      </w:r>
      <w:r w:rsidR="002A5D46">
        <w:t>I</w:t>
      </w:r>
      <w:r w:rsidR="00A03E6B">
        <w:t>I</w:t>
      </w:r>
      <w:r w:rsidRPr="00017546">
        <w:t xml:space="preserve"> odst. 1</w:t>
      </w:r>
      <w:r w:rsidR="002A5D46">
        <w:t>3</w:t>
      </w:r>
      <w:r w:rsidRPr="00017546">
        <w:t>.6);</w:t>
      </w:r>
    </w:p>
    <w:p w14:paraId="1DB5791D" w14:textId="77777777" w:rsidR="005A3775" w:rsidRPr="005A3775" w:rsidRDefault="005A3775" w:rsidP="00D57C62">
      <w:pPr>
        <w:pStyle w:val="Nadpis3"/>
      </w:pPr>
      <w:r w:rsidRPr="005A3775">
        <w:t>informace, na které se vztahuje zákonem uložená povinnost mlčenlivosti;</w:t>
      </w:r>
    </w:p>
    <w:p w14:paraId="55F3FE8A" w14:textId="2F6A478F" w:rsidR="005A3775" w:rsidRPr="005A3775" w:rsidRDefault="005A3775" w:rsidP="00D57C62">
      <w:pPr>
        <w:pStyle w:val="Nadpis3"/>
      </w:pPr>
      <w:r w:rsidRPr="005A3775">
        <w:t xml:space="preserve">veškeré další informace, které budou </w:t>
      </w:r>
      <w:r w:rsidR="00B44A17">
        <w:t>Objednatelem</w:t>
      </w:r>
      <w:r w:rsidRPr="005A3775">
        <w:t xml:space="preserve"> označeny jako důvěrné.</w:t>
      </w:r>
    </w:p>
    <w:p w14:paraId="0C78C608" w14:textId="26003D3A" w:rsidR="005A3775" w:rsidRPr="00E86589" w:rsidRDefault="005A3775" w:rsidP="005A3775">
      <w:pPr>
        <w:pStyle w:val="Nadpis2"/>
      </w:pPr>
      <w:r w:rsidRPr="00E86589">
        <w:t xml:space="preserve">Povinnost zachovávat mlčenlivost uvedená v odst. </w:t>
      </w:r>
      <w:r w:rsidR="000D7302">
        <w:t>7</w:t>
      </w:r>
      <w:r w:rsidRPr="00E86589">
        <w:t>.1 tohoto článku se nevztahuje na</w:t>
      </w:r>
      <w:r>
        <w:t> </w:t>
      </w:r>
      <w:r w:rsidRPr="00E86589">
        <w:t>informace:</w:t>
      </w:r>
    </w:p>
    <w:p w14:paraId="1051E8D7" w14:textId="1B47FC03" w:rsidR="005A3775" w:rsidRPr="00E86589" w:rsidRDefault="005A3775" w:rsidP="00D57C62">
      <w:pPr>
        <w:pStyle w:val="Nadpis3"/>
      </w:pPr>
      <w:r w:rsidRPr="00E86589">
        <w:t xml:space="preserve">které je </w:t>
      </w:r>
      <w:r w:rsidR="00943D02">
        <w:t>Objednatel</w:t>
      </w:r>
      <w:r w:rsidRPr="00E86589">
        <w:t xml:space="preserve"> povinen poskytnout třetím osobám podle zákona č. 106/1999 Sb., o svobodném přístupu k informacím, ve znění pozdějších předpisů;</w:t>
      </w:r>
    </w:p>
    <w:p w14:paraId="315E41F8" w14:textId="77777777" w:rsidR="005A3775" w:rsidRPr="00E86589" w:rsidRDefault="005A3775" w:rsidP="00D57C62">
      <w:pPr>
        <w:pStyle w:val="Nadpis3"/>
      </w:pPr>
      <w:r w:rsidRPr="00E86589">
        <w:t>jejichž sdělení vyžaduje jiný právní předpis;</w:t>
      </w:r>
    </w:p>
    <w:p w14:paraId="081593F9" w14:textId="77777777" w:rsidR="005A3775" w:rsidRPr="00E86589" w:rsidRDefault="005A3775" w:rsidP="00D57C62">
      <w:pPr>
        <w:pStyle w:val="Nadpis3"/>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D57C62">
      <w:pPr>
        <w:pStyle w:val="Nadpis3"/>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D57C62">
      <w:pPr>
        <w:pStyle w:val="Nadpis3"/>
      </w:pPr>
      <w:r w:rsidRPr="00E86589">
        <w:lastRenderedPageBreak/>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37222BE8" w:rsidR="005A3775" w:rsidRPr="00E86589" w:rsidRDefault="005A3775" w:rsidP="005A3775">
      <w:pPr>
        <w:pStyle w:val="Nadpis2"/>
      </w:pPr>
      <w:r w:rsidRPr="00E86589">
        <w:t xml:space="preserve">Jako s Neveřejnými informacemi musí být nakládáno také s informacemi, které splňují podmínky uvedené v odst. </w:t>
      </w:r>
      <w:r w:rsidR="000D7302">
        <w:t>7</w:t>
      </w:r>
      <w:r w:rsidRPr="00E86589">
        <w:t xml:space="preserve">.1 tohoto článku, i když byly získány náhodně nebo bez vědomí </w:t>
      </w:r>
      <w:r w:rsidR="00943D02">
        <w:t>Objednatele</w:t>
      </w:r>
      <w:r w:rsidRPr="00E86589">
        <w:t xml:space="preserve"> a 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2A0C52AB" w:rsidR="00007806" w:rsidRPr="00007806" w:rsidRDefault="00D0128C" w:rsidP="001C36D7">
      <w:pPr>
        <w:pStyle w:val="Nadpis2"/>
        <w:keepLines w:val="0"/>
      </w:pPr>
      <w:r>
        <w:t>Poskytovatel</w:t>
      </w:r>
      <w:r w:rsidR="00007806" w:rsidRPr="00007806">
        <w:t xml:space="preserve"> se zavazuje zajistit při plnění Smlouvy ochranu osobních údajů zaměstnanců </w:t>
      </w:r>
      <w:r w:rsidR="00943D02">
        <w:t>Objednatele</w:t>
      </w:r>
      <w:r w:rsidR="00007806" w:rsidRPr="00007806">
        <w:t>, příp. i dalších osob. Smluvní strany se zavazují postupovat v souvislosti s plněním Smlouvy v souladu s platnými a účinnými právními předpisy na ochranu osobních údajů, tj. zejm. podle Nařízení Evropského parlamentu a Rady (EU) 2016/679 o ochraně fyzických osob v souvislosti se zpracováním osobních údajů a o volném pohybu těchto údajů a zákon</w:t>
      </w:r>
      <w:r w:rsidR="003B3EE0">
        <w:t>a</w:t>
      </w:r>
      <w:r w:rsidR="00007806" w:rsidRPr="00007806">
        <w:t xml:space="preserve"> č. </w:t>
      </w:r>
      <w:r w:rsidR="003B3EE0">
        <w:t>110</w:t>
      </w:r>
      <w:r w:rsidR="00007806" w:rsidRPr="00007806">
        <w:t>/20</w:t>
      </w:r>
      <w:r w:rsidR="003B3EE0">
        <w:t>19</w:t>
      </w:r>
      <w:r w:rsidR="00007806" w:rsidRPr="00007806">
        <w:t> Sb., o </w:t>
      </w:r>
      <w:r w:rsidR="003B3EE0">
        <w:t>zpracování</w:t>
      </w:r>
      <w:r w:rsidR="00007806" w:rsidRPr="00007806">
        <w:t xml:space="preserve">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12"/>
    </w:p>
    <w:p w14:paraId="6F2F544A" w14:textId="6BA71323" w:rsidR="005A3775" w:rsidRPr="00327F28" w:rsidRDefault="00274CB0" w:rsidP="00327F28">
      <w:pPr>
        <w:pStyle w:val="Nadpis1"/>
      </w:pPr>
      <w:r>
        <w:t xml:space="preserve"> </w:t>
      </w:r>
      <w:r w:rsidR="005A3775" w:rsidRPr="00327F28">
        <w:t>KYBERNETICKÁ BEZPEČNOST</w:t>
      </w:r>
    </w:p>
    <w:p w14:paraId="474924EA" w14:textId="489011D5" w:rsidR="002153F3" w:rsidRPr="00820E19" w:rsidRDefault="002153F3" w:rsidP="002153F3">
      <w:pPr>
        <w:pStyle w:val="Nadpis2"/>
      </w:pPr>
      <w:r w:rsidRPr="005A4D04">
        <w:t>P</w:t>
      </w:r>
      <w:r>
        <w:t>oskytovatel</w:t>
      </w:r>
      <w:r w:rsidRPr="005A4D04">
        <w:t xml:space="preserve"> bere na vědomí, že </w:t>
      </w:r>
      <w:r>
        <w:t xml:space="preserve">Plnění </w:t>
      </w:r>
      <w:r w:rsidRPr="005A4D04">
        <w:t>dle této</w:t>
      </w:r>
      <w:r>
        <w:t xml:space="preserve"> Smlouvy</w:t>
      </w:r>
      <w:r w:rsidRPr="005A4D04">
        <w:t xml:space="preserve"> smluv může souviset s aktivy </w:t>
      </w:r>
      <w:r>
        <w:t xml:space="preserve">Objednatele </w:t>
      </w:r>
      <w:r w:rsidRPr="005A4D04">
        <w:t xml:space="preserve">zařazenými ve stanoveném rozsahu regulované služby v režimu vyšších povinností. </w:t>
      </w:r>
      <w:r w:rsidRPr="00B22CF8">
        <w:t>Strany potvrzují, že rozsah plnění P</w:t>
      </w:r>
      <w:r>
        <w:t>oskytovatele</w:t>
      </w:r>
      <w:r w:rsidRPr="00B22CF8">
        <w:t xml:space="preserve">, které je významné z hlediska zajištění kybernetické bezpečnosti regulované služby </w:t>
      </w:r>
      <w:r>
        <w:t xml:space="preserve">Objednatele </w:t>
      </w:r>
      <w:r w:rsidRPr="00B22CF8">
        <w:t>a</w:t>
      </w:r>
      <w:r>
        <w:t>/nebo</w:t>
      </w:r>
      <w:r w:rsidRPr="00B22CF8">
        <w:t xml:space="preserve"> Zákazníka, je určen rozsahem poskytovaných </w:t>
      </w:r>
      <w:r>
        <w:t xml:space="preserve">aktiv (vč. </w:t>
      </w:r>
      <w:r w:rsidRPr="00B22CF8">
        <w:t>služeb</w:t>
      </w:r>
      <w:r>
        <w:t>)</w:t>
      </w:r>
      <w:r w:rsidRPr="00B22CF8">
        <w:t xml:space="preserve"> dle </w:t>
      </w:r>
      <w:r>
        <w:t>této Smlouvy</w:t>
      </w:r>
      <w:r w:rsidRPr="00B22CF8">
        <w:t xml:space="preserve">, tedy práva a povinnosti dále uvedené se vztahují pouze na aktiva, kterými je plněna </w:t>
      </w:r>
      <w:r>
        <w:t xml:space="preserve">Smlouva </w:t>
      </w:r>
      <w:r w:rsidRPr="00B22CF8">
        <w:t xml:space="preserve">a/nebo jsou jinak používaná a/nebo přímo souvisí s plněním </w:t>
      </w:r>
      <w:r>
        <w:t>Smlouvy.</w:t>
      </w:r>
      <w:r w:rsidRPr="00B22CF8">
        <w:t xml:space="preserve"> </w:t>
      </w:r>
      <w:r>
        <w:t>Objednatel</w:t>
      </w:r>
      <w:r w:rsidRPr="005A4D04">
        <w:t xml:space="preserve"> je v jejich rámci vázán </w:t>
      </w:r>
      <w:r w:rsidRPr="00802072">
        <w:t>ZKB</w:t>
      </w:r>
      <w:r w:rsidRPr="005A4D04">
        <w:t xml:space="preserve"> a Nařízením Komise</w:t>
      </w:r>
      <w:r>
        <w:t xml:space="preserve"> pro digitály</w:t>
      </w:r>
      <w:r w:rsidRPr="005A4D04">
        <w:t xml:space="preserve">, jakož i vnitřními předpisy </w:t>
      </w:r>
      <w:r>
        <w:t xml:space="preserve">Objednatele </w:t>
      </w:r>
      <w:r w:rsidRPr="005A4D04">
        <w:t>a smlouvou se Zákazníkem.</w:t>
      </w:r>
      <w:r>
        <w:t xml:space="preserve"> </w:t>
      </w:r>
    </w:p>
    <w:p w14:paraId="5C1A060A" w14:textId="5797C236" w:rsidR="002153F3" w:rsidRDefault="002153F3" w:rsidP="002153F3">
      <w:pPr>
        <w:pStyle w:val="Nadpis2"/>
      </w:pPr>
      <w:r w:rsidRPr="005A4D04">
        <w:lastRenderedPageBreak/>
        <w:t>P</w:t>
      </w:r>
      <w:r>
        <w:t>oskytovatel</w:t>
      </w:r>
      <w:r w:rsidRPr="005A4D04">
        <w:t>, jako dodavatel ve smyslu ZKB a Nařízení Komise</w:t>
      </w:r>
      <w:r>
        <w:t xml:space="preserve"> pro digitály</w:t>
      </w:r>
      <w:r w:rsidRPr="005A4D04">
        <w:t xml:space="preserve"> </w:t>
      </w:r>
      <w:r w:rsidRPr="008F11A2">
        <w:t>a poddodavatel pro Zákazníka ve smyslu VVP</w:t>
      </w:r>
      <w:r w:rsidRPr="005A4D04">
        <w:t xml:space="preserve">, je povinen při všech činnostech souvisejících s plněním </w:t>
      </w:r>
      <w:r>
        <w:t>této Smlouvy</w:t>
      </w:r>
      <w:r w:rsidRPr="005A4D04">
        <w:t xml:space="preserve"> brát na tuto skutečnost zřetel a dodržovat ustanovení ZKB, Nařízení Komise </w:t>
      </w:r>
      <w:r>
        <w:t xml:space="preserve">pro </w:t>
      </w:r>
      <w:r w:rsidRPr="007D524A">
        <w:t>digitály a VVP</w:t>
      </w:r>
      <w:r w:rsidRPr="005A4D04">
        <w:t xml:space="preserve"> a mezinárodně uznávané standardy řízení kybernetické a informační bezpečnosti </w:t>
      </w:r>
      <w:r>
        <w:t xml:space="preserve">v relevantním rozsahu a rozsahu vyplývajícím z </w:t>
      </w:r>
      <w:r w:rsidRPr="005A4D04">
        <w:t>bezpečnostní</w:t>
      </w:r>
      <w:r>
        <w:t>ch</w:t>
      </w:r>
      <w:r w:rsidRPr="005A4D04">
        <w:t xml:space="preserve"> opatření ve formě organizačních a technických opatření, která jsou upravena v Příloze č. </w:t>
      </w:r>
      <w:r>
        <w:t>4 (dále jen „</w:t>
      </w:r>
      <w:r w:rsidRPr="005A4D04">
        <w:rPr>
          <w:b/>
          <w:bCs w:val="0"/>
        </w:rPr>
        <w:t>Kybernetické požadavky</w:t>
      </w:r>
      <w:r>
        <w:t>“)</w:t>
      </w:r>
      <w:r w:rsidRPr="005A4D04">
        <w:t xml:space="preserve">, </w:t>
      </w:r>
      <w:r>
        <w:rPr>
          <w:rFonts w:cs="Tahoma"/>
        </w:rPr>
        <w:t>a vyplývajícím z předaných</w:t>
      </w:r>
      <w:r w:rsidRPr="005A4D04">
        <w:rPr>
          <w:rFonts w:cs="Tahoma"/>
        </w:rPr>
        <w:t xml:space="preserve"> vnitřní</w:t>
      </w:r>
      <w:r>
        <w:rPr>
          <w:rFonts w:cs="Tahoma"/>
        </w:rPr>
        <w:t>ch</w:t>
      </w:r>
      <w:r w:rsidRPr="005A4D04">
        <w:rPr>
          <w:rFonts w:cs="Tahoma"/>
        </w:rPr>
        <w:t xml:space="preserve"> předpis</w:t>
      </w:r>
      <w:r>
        <w:rPr>
          <w:rFonts w:cs="Tahoma"/>
        </w:rPr>
        <w:t>ů</w:t>
      </w:r>
      <w:r w:rsidRPr="005A4D04">
        <w:rPr>
          <w:rFonts w:cs="Tahoma"/>
        </w:rPr>
        <w:t xml:space="preserve"> </w:t>
      </w:r>
      <w:r>
        <w:rPr>
          <w:rFonts w:cs="Tahoma"/>
        </w:rPr>
        <w:t>Objednatele</w:t>
      </w:r>
      <w:r w:rsidRPr="005A4D04">
        <w:rPr>
          <w:rFonts w:cs="Tahoma"/>
        </w:rPr>
        <w:t xml:space="preserve"> (politikou bezpečnosti informací), </w:t>
      </w:r>
      <w:r w:rsidRPr="005A4D04">
        <w:t>a další</w:t>
      </w:r>
      <w:r>
        <w:t>ch</w:t>
      </w:r>
      <w:r w:rsidRPr="005A4D04">
        <w:t xml:space="preserve"> pokyn</w:t>
      </w:r>
      <w:r>
        <w:t>ů</w:t>
      </w:r>
      <w:r w:rsidRPr="005A4D04">
        <w:t xml:space="preserve"> </w:t>
      </w:r>
      <w:r>
        <w:t>Objednatele</w:t>
      </w:r>
      <w:r w:rsidRPr="005A4D04">
        <w:t xml:space="preserve">, které mají zajistit </w:t>
      </w:r>
      <w:r>
        <w:t xml:space="preserve">bezpečnost informací a </w:t>
      </w:r>
      <w:r w:rsidRPr="005A4D04">
        <w:t xml:space="preserve">dostupnost regulované služby </w:t>
      </w:r>
      <w:r w:rsidRPr="002C472F">
        <w:t>Objednatele a Zákazníka</w:t>
      </w:r>
      <w:r>
        <w:t xml:space="preserve"> a postupovat v souladu s nimi</w:t>
      </w:r>
      <w:r w:rsidRPr="005A4D04">
        <w:rPr>
          <w:rFonts w:cs="Tahoma"/>
        </w:rPr>
        <w:t>.</w:t>
      </w:r>
      <w:r w:rsidRPr="005A4D04">
        <w:t xml:space="preserve"> </w:t>
      </w:r>
    </w:p>
    <w:p w14:paraId="473E9A78" w14:textId="77777777" w:rsidR="002153F3" w:rsidRDefault="002153F3" w:rsidP="002153F3">
      <w:pPr>
        <w:pStyle w:val="Nadpis2"/>
      </w:pPr>
      <w:r w:rsidRPr="005A4D04">
        <w:t>P</w:t>
      </w:r>
      <w:r>
        <w:t>oskytovatel</w:t>
      </w:r>
      <w:r w:rsidRPr="00F34AE7">
        <w:t xml:space="preserve"> se zavazuje nad rámec povinností stanovených právními předpisy</w:t>
      </w:r>
      <w:r w:rsidRPr="005A4D04">
        <w:t xml:space="preserve"> a </w:t>
      </w:r>
      <w:r>
        <w:t>Smlouvou</w:t>
      </w:r>
      <w:r w:rsidRPr="00F34AE7">
        <w:t xml:space="preserve"> aktivně sledovat, vyhodnocovat a </w:t>
      </w:r>
      <w:r>
        <w:t xml:space="preserve">po dohodě a v souladu s pokyny Objednatele </w:t>
      </w:r>
      <w:r w:rsidRPr="00F34AE7">
        <w:t>provádět protiopatření vydaná Národním úřadem pro kybernetickou a informační bezpečnost (dále jen „</w:t>
      </w:r>
      <w:r w:rsidRPr="00F34AE7">
        <w:rPr>
          <w:b/>
          <w:bCs w:val="0"/>
        </w:rPr>
        <w:t>NÚKIB</w:t>
      </w:r>
      <w:r w:rsidRPr="00F34AE7">
        <w:t>“) v souladu s § 20 ZKB.</w:t>
      </w:r>
    </w:p>
    <w:p w14:paraId="416B1AEB" w14:textId="77777777" w:rsidR="002153F3" w:rsidRDefault="002153F3" w:rsidP="002153F3">
      <w:pPr>
        <w:pStyle w:val="Nadpis2"/>
      </w:pPr>
      <w:r w:rsidRPr="00D564AE">
        <w:t>P</w:t>
      </w:r>
      <w:r>
        <w:t>oskytovatel</w:t>
      </w:r>
      <w:r w:rsidRPr="00D564AE">
        <w:t xml:space="preserve"> se dále zavazuje:</w:t>
      </w:r>
    </w:p>
    <w:p w14:paraId="44F4780C" w14:textId="77777777" w:rsidR="002153F3" w:rsidRDefault="002153F3" w:rsidP="00D57C62">
      <w:pPr>
        <w:pStyle w:val="Nadpis3"/>
      </w:pPr>
      <w:r w:rsidRPr="00D564AE">
        <w:t xml:space="preserve">poskytnout na </w:t>
      </w:r>
      <w:r w:rsidRPr="005A4D04">
        <w:t xml:space="preserve">vyžádání </w:t>
      </w:r>
      <w:r>
        <w:t>Objednatele</w:t>
      </w:r>
      <w:r w:rsidRPr="005A4D04">
        <w:t xml:space="preserve"> dokumenty a obdobné vstupy, které budou prokazovat naplnění Kybernetických požadavků;</w:t>
      </w:r>
    </w:p>
    <w:p w14:paraId="71AE338E" w14:textId="77777777" w:rsidR="002153F3" w:rsidRDefault="002153F3" w:rsidP="00D57C62">
      <w:pPr>
        <w:pStyle w:val="Nadpis3"/>
      </w:pPr>
      <w:r w:rsidRPr="005A4D04">
        <w:t>na vyžádání s </w:t>
      </w:r>
      <w:r>
        <w:t>Objednatelem</w:t>
      </w:r>
      <w:r w:rsidRPr="005A4D04">
        <w:t xml:space="preserve"> konzultovat kdykoli v průběhu poskytování Plnění detailní nastavení bezpečnostních opatření k naplnění Kybernetických požadavků a pro takovéto konzultace zajistit účast kvalifikovaných pracovníků;</w:t>
      </w:r>
    </w:p>
    <w:p w14:paraId="42FCCE90" w14:textId="77777777" w:rsidR="002153F3" w:rsidRDefault="002153F3" w:rsidP="00D57C62">
      <w:pPr>
        <w:pStyle w:val="Nadpis3"/>
      </w:pPr>
      <w:r w:rsidRPr="005A4D04">
        <w:t xml:space="preserve">při výkonu své činnosti včas a prokazatelně upozornit </w:t>
      </w:r>
      <w:r>
        <w:t>Objednatele</w:t>
      </w:r>
      <w:r w:rsidRPr="005A4D04">
        <w:t xml:space="preserve"> na zřejmou nevhodnost jeho </w:t>
      </w:r>
      <w:r>
        <w:t xml:space="preserve">pokynů </w:t>
      </w:r>
      <w:r w:rsidRPr="005A4D04">
        <w:t>vztahující se ke Kybernetickým požadavkům a jejichž následkem může vzniknout újma nebo nesoulad se ZKB, Nařízením Komise</w:t>
      </w:r>
      <w:r>
        <w:t xml:space="preserve"> pro digitály</w:t>
      </w:r>
      <w:r w:rsidRPr="005A4D04">
        <w:t>, VVP nebo jinými obecně závaznými právními předpisy.</w:t>
      </w:r>
    </w:p>
    <w:p w14:paraId="224FA140" w14:textId="77777777" w:rsidR="002153F3" w:rsidRDefault="002153F3" w:rsidP="002153F3">
      <w:pPr>
        <w:pStyle w:val="Nadpis2"/>
      </w:pPr>
      <w:r>
        <w:t>Poskytovatel se během poskytování předmětu Plnění pro Objednatele zavazuje Objednatele informovat o:</w:t>
      </w:r>
    </w:p>
    <w:p w14:paraId="63E9E011" w14:textId="069CE08C" w:rsidR="002153F3" w:rsidRDefault="002153F3" w:rsidP="00D57C62">
      <w:pPr>
        <w:pStyle w:val="Nadpis3"/>
      </w:pPr>
      <w:r w:rsidRPr="004A2D85">
        <w:t xml:space="preserve">kybernetických bezpečnostních incidentech souvisejících s předmětem plnění, a to neprodleně, nejpozději </w:t>
      </w:r>
      <w:r w:rsidRPr="00F84055">
        <w:t>však do 18 hodin od je</w:t>
      </w:r>
      <w:r w:rsidRPr="004A2D85">
        <w:t xml:space="preserve">ho zjištění. Hlášení musí obsahovat minimálně popis </w:t>
      </w:r>
      <w:r w:rsidRPr="005A4D04">
        <w:t>kybernetického bezpečnostního incidentu</w:t>
      </w:r>
      <w:r w:rsidRPr="004A2D85">
        <w:t xml:space="preserve">, čas a způsob jeho zjištění, předpokládaný nebo potvrzený dopad na poskytování </w:t>
      </w:r>
      <w:r w:rsidRPr="005A4D04">
        <w:t>Plnění</w:t>
      </w:r>
      <w:r w:rsidRPr="004A2D85">
        <w:t>, přijatá a/nebo navrhovaná nápravná opatření ke zmírnění či vyloučení dopadu na důvěrnost, integritu nebo dostupnost</w:t>
      </w:r>
      <w:r w:rsidR="00F84055">
        <w:t xml:space="preserve"> </w:t>
      </w:r>
      <w:r w:rsidRPr="005A4D04">
        <w:t>Plnění</w:t>
      </w:r>
      <w:r w:rsidRPr="004A2D85">
        <w:t>;</w:t>
      </w:r>
    </w:p>
    <w:p w14:paraId="1E45D63D" w14:textId="77777777" w:rsidR="002153F3" w:rsidRDefault="002153F3" w:rsidP="00D57C62">
      <w:pPr>
        <w:pStyle w:val="Nadpis3"/>
      </w:pPr>
      <w:r w:rsidRPr="00D564AE">
        <w:t>způsobu řízení rizik na straně P</w:t>
      </w:r>
      <w:r>
        <w:t>oskytovatele</w:t>
      </w:r>
      <w:r w:rsidRPr="00D564AE">
        <w:t xml:space="preserve">, výsledcích analýzy rizik </w:t>
      </w:r>
      <w:r>
        <w:t>Plnění</w:t>
      </w:r>
      <w:r w:rsidRPr="00D564AE">
        <w:t xml:space="preserve"> dle </w:t>
      </w:r>
      <w:r>
        <w:rPr>
          <w:rFonts w:cs="Arial"/>
        </w:rPr>
        <w:t>Smlouvy</w:t>
      </w:r>
      <w:r w:rsidRPr="00D564AE">
        <w:t>, včetně kvantitativních a kvalitativních hodnot zbytkových rizik souvisejících s předmětem plnění a bez zbytečného odkladu také o změnách ve způsobu řízení rizik;</w:t>
      </w:r>
    </w:p>
    <w:p w14:paraId="7838AD16" w14:textId="77777777" w:rsidR="002153F3" w:rsidRDefault="002153F3" w:rsidP="00D57C62">
      <w:pPr>
        <w:pStyle w:val="Nadpis3"/>
      </w:pPr>
      <w:r w:rsidRPr="00D564AE">
        <w:t>významné změně ovládání P</w:t>
      </w:r>
      <w:r>
        <w:t>oskytovatele</w:t>
      </w:r>
      <w:r w:rsidRPr="00D564AE">
        <w:t xml:space="preserve"> nebo jeho poddodavatele podle § 74 a násl. zákona č. 90/2012 Sb., o obchodních korporacích (dále jen „</w:t>
      </w:r>
      <w:r w:rsidRPr="005A4D04">
        <w:rPr>
          <w:b/>
        </w:rPr>
        <w:t>Zákon o obchodních korporacích</w:t>
      </w:r>
      <w:r w:rsidRPr="00D564AE">
        <w:t xml:space="preserve">“), a to </w:t>
      </w:r>
      <w:r w:rsidRPr="00F84055">
        <w:t>nejpozději do 3 (slovy: tří) pracovních dnů ode dne, kdy se Poskytovatel o plánované změně dozví nebo se měl a mohl</w:t>
      </w:r>
      <w:r w:rsidRPr="00D564AE">
        <w:t xml:space="preserve">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w:t>
      </w:r>
      <w:r>
        <w:t>Poskytovatele</w:t>
      </w:r>
      <w:r w:rsidRPr="00D564AE">
        <w:t xml:space="preserve"> ve smyslu zákona č. 37/2021 Sb., o evidenci skutečných majitelů a použije se přiměřeně i na případy přeměn obchodní korporace, které mají za následek změnu ovládající osoby;</w:t>
      </w:r>
    </w:p>
    <w:p w14:paraId="31551769" w14:textId="77777777" w:rsidR="002153F3" w:rsidRDefault="002153F3" w:rsidP="00D57C62">
      <w:pPr>
        <w:pStyle w:val="Nadpis3"/>
      </w:pPr>
      <w:r w:rsidRPr="008B1D33">
        <w:lastRenderedPageBreak/>
        <w:t xml:space="preserve">změně vlastnictví zásadních aktiv, využívaných </w:t>
      </w:r>
      <w:r w:rsidRPr="005A4D04">
        <w:t>P</w:t>
      </w:r>
      <w:r>
        <w:t>oskytovatelem</w:t>
      </w:r>
      <w:r w:rsidRPr="008B1D33">
        <w:t xml:space="preserve"> k </w:t>
      </w:r>
      <w:r>
        <w:t>P</w:t>
      </w:r>
      <w:r w:rsidRPr="008B1D33">
        <w:t xml:space="preserve">lnění, a změně oprávnění nakládat s těmito aktivy, a to nejpozději do 3 (slovy: tří) pracovních dnů ode dne, kdy se </w:t>
      </w:r>
      <w:r>
        <w:t>Poskytovatel</w:t>
      </w:r>
      <w:r w:rsidRPr="008B1D33">
        <w:t xml:space="preserve"> o plánované změně dozví nebo se měl a mohl dozvědět, přičemž zásadními aktivy se rozumí aktiva,</w:t>
      </w:r>
    </w:p>
    <w:p w14:paraId="286FD8B5" w14:textId="0CF619E1" w:rsidR="002153F3" w:rsidRDefault="002153F3" w:rsidP="002A5D46">
      <w:pPr>
        <w:pStyle w:val="Nadpis4"/>
      </w:pPr>
      <w:r w:rsidRPr="008B1D33">
        <w:t xml:space="preserve">s </w:t>
      </w:r>
      <w:r w:rsidRPr="0083489E">
        <w:t>jejichž</w:t>
      </w:r>
      <w:r w:rsidRPr="008B1D33">
        <w:t xml:space="preserve"> pomocí je možné přímo či nepřímo ovlivňovat bezpečnost </w:t>
      </w:r>
      <w:r w:rsidRPr="005A4D04">
        <w:t>Plnění</w:t>
      </w:r>
      <w:r>
        <w:t xml:space="preserve">, </w:t>
      </w:r>
      <w:r w:rsidR="009A32FF">
        <w:t xml:space="preserve">a </w:t>
      </w:r>
      <w:r w:rsidRPr="002A5D46">
        <w:t>systémů</w:t>
      </w:r>
      <w:r w:rsidRPr="008B1D33">
        <w:t xml:space="preserve"> </w:t>
      </w:r>
      <w:r>
        <w:t>Objednatele</w:t>
      </w:r>
      <w:r w:rsidRPr="008B1D33">
        <w:t>,</w:t>
      </w:r>
    </w:p>
    <w:p w14:paraId="6188CA28" w14:textId="77777777" w:rsidR="002153F3" w:rsidRDefault="002153F3" w:rsidP="002A5D46">
      <w:pPr>
        <w:pStyle w:val="Nadpis4"/>
      </w:pPr>
      <w:r w:rsidRPr="008B1D33">
        <w:t xml:space="preserve">skrze která je možné proniknout do systémů </w:t>
      </w:r>
      <w:r>
        <w:t>Objednatele</w:t>
      </w:r>
      <w:r w:rsidRPr="008B1D33">
        <w:t xml:space="preserve"> a která jsou zásadní pro realizaci </w:t>
      </w:r>
      <w:r w:rsidRPr="005A4D04">
        <w:t>Plnění</w:t>
      </w:r>
      <w:r w:rsidRPr="008B1D33">
        <w:t>.</w:t>
      </w:r>
    </w:p>
    <w:p w14:paraId="57C04ED3" w14:textId="3A06DBF0" w:rsidR="002153F3" w:rsidRDefault="002153F3" w:rsidP="00D57C62">
      <w:pPr>
        <w:pStyle w:val="Nadpis3"/>
      </w:pPr>
      <w:r w:rsidRPr="008B1D33">
        <w:t>fyzických osobách přicházejících do kontaktu s </w:t>
      </w:r>
      <w:r>
        <w:t>n</w:t>
      </w:r>
      <w:r w:rsidRPr="008B1D33">
        <w:t>eveřejnými informacemi, přičemž v rámci tohoto informování P</w:t>
      </w:r>
      <w:r>
        <w:t>oskytovatel</w:t>
      </w:r>
      <w:r w:rsidRPr="008B1D33">
        <w:t xml:space="preserve"> vytvoří a udržuje jejich aktuální seznam, který zpřístupní </w:t>
      </w:r>
      <w:r>
        <w:t>Objednateli</w:t>
      </w:r>
      <w:r w:rsidRPr="008B1D33">
        <w:t xml:space="preserve">, a to do třiceti (30) dnů od nabytí účinnosti </w:t>
      </w:r>
      <w:r w:rsidR="00E823F2">
        <w:t>Smlouvy</w:t>
      </w:r>
      <w:r w:rsidRPr="008B1D33">
        <w:t xml:space="preserve">, a následně </w:t>
      </w:r>
      <w:r>
        <w:t>Objednatele</w:t>
      </w:r>
      <w:r w:rsidRPr="008B1D33">
        <w:t xml:space="preserve"> </w:t>
      </w:r>
      <w:r w:rsidRPr="005A4D04">
        <w:t>informuje</w:t>
      </w:r>
      <w:r w:rsidRPr="008B1D33">
        <w:t xml:space="preserve"> o jakýchkoli změnách v tomto seznamu bez zbytečného odkladu od okamžiku, kdy se </w:t>
      </w:r>
      <w:r w:rsidRPr="005A4D04">
        <w:t>P</w:t>
      </w:r>
      <w:r>
        <w:t>oskytovatel</w:t>
      </w:r>
      <w:r w:rsidRPr="008B1D33">
        <w:t xml:space="preserve"> o dané změně dozvěděl;</w:t>
      </w:r>
    </w:p>
    <w:p w14:paraId="079CDCE2" w14:textId="77777777" w:rsidR="002153F3" w:rsidRDefault="002153F3" w:rsidP="00D57C62">
      <w:pPr>
        <w:pStyle w:val="Nadpis3"/>
      </w:pPr>
      <w:r w:rsidRPr="008B1D33">
        <w:t xml:space="preserve">žádosti orgánů činných v trestním řízení nebo jiných orgánů veřejné správy o poskytnutí informací, údajů nebo dokumentů </w:t>
      </w:r>
      <w:r>
        <w:t>Objednatele</w:t>
      </w:r>
      <w:r w:rsidRPr="008B1D33">
        <w:t xml:space="preserve">, které byly </w:t>
      </w:r>
      <w:r>
        <w:t>Objednatelem</w:t>
      </w:r>
      <w:r w:rsidRPr="008B1D33">
        <w:t xml:space="preserve"> předány </w:t>
      </w:r>
      <w:r w:rsidRPr="005A4D04">
        <w:t>P</w:t>
      </w:r>
      <w:r>
        <w:t>oskytovateli</w:t>
      </w:r>
      <w:r w:rsidRPr="008B1D33">
        <w:t xml:space="preserve">, nebo které </w:t>
      </w:r>
      <w:r w:rsidRPr="005A4D04">
        <w:t>P</w:t>
      </w:r>
      <w:r>
        <w:t>oskytovatel</w:t>
      </w:r>
      <w:r w:rsidRPr="008B1D33">
        <w:t xml:space="preserve"> jiným způsobem získal či vytvořil v souvislosti s poskytováním </w:t>
      </w:r>
      <w:r w:rsidRPr="005A4D04">
        <w:t>Plnění</w:t>
      </w:r>
      <w:r w:rsidRPr="008B1D33">
        <w:t xml:space="preserve">, a to neprodleně a s předstihem před poskytnutím takových informací, pokud to </w:t>
      </w:r>
      <w:r w:rsidRPr="005A4D04">
        <w:t>P</w:t>
      </w:r>
      <w:r>
        <w:t>oskytovateli</w:t>
      </w:r>
      <w:r w:rsidRPr="008B1D33">
        <w:t xml:space="preserve"> právní předpisy výslovně nezakazují;</w:t>
      </w:r>
    </w:p>
    <w:p w14:paraId="2D9D21CC" w14:textId="03961330" w:rsidR="00A868B9" w:rsidRDefault="00274CB0" w:rsidP="002153F3">
      <w:pPr>
        <w:pStyle w:val="Nadpis1"/>
      </w:pPr>
      <w:r>
        <w:t xml:space="preserve"> </w:t>
      </w:r>
      <w:r w:rsidR="008E5539">
        <w:t>Licenční, servisní a reklamační podmínky</w:t>
      </w:r>
      <w:r w:rsidR="00743164">
        <w:t>, řešení vad a záruky</w:t>
      </w:r>
    </w:p>
    <w:p w14:paraId="5BB85D8D" w14:textId="521A21C9" w:rsidR="007F3B08" w:rsidRDefault="002D4E1F" w:rsidP="00E77B1B">
      <w:pPr>
        <w:pStyle w:val="Nadpis2"/>
      </w:pPr>
      <w:r>
        <w:t xml:space="preserve">Poskytovatel je povinen poskytnout Plnění v souladu s požadavky definovanými touto </w:t>
      </w:r>
      <w:r w:rsidRPr="002C306A">
        <w:t>Smlouvou.</w:t>
      </w:r>
      <w:r w:rsidR="004D11C4">
        <w:t xml:space="preserve"> </w:t>
      </w:r>
      <w:r w:rsidR="004D11C4" w:rsidRPr="002C306A">
        <w:t>Při</w:t>
      </w:r>
      <w:r w:rsidR="004D11C4">
        <w:t> </w:t>
      </w:r>
      <w:r w:rsidR="004D11C4" w:rsidRPr="002C306A">
        <w:t xml:space="preserve">nedodržení těchto povinností se jedná o vadné </w:t>
      </w:r>
      <w:r w:rsidR="004D11C4">
        <w:t>Plnění.</w:t>
      </w:r>
      <w:r w:rsidRPr="002C306A">
        <w:t xml:space="preserve"> </w:t>
      </w:r>
      <w:r w:rsidR="00943D02">
        <w:t>Objednatel</w:t>
      </w:r>
      <w:r w:rsidRPr="002C306A">
        <w:t xml:space="preserve"> je povinen za řádně a včas poskytnuté Plnění zaplatit cenu dle</w:t>
      </w:r>
      <w:r>
        <w:t> </w:t>
      </w:r>
      <w:r w:rsidRPr="002C306A">
        <w:t>čl.</w:t>
      </w:r>
      <w:r>
        <w:t> </w:t>
      </w:r>
      <w:r w:rsidR="0011114A">
        <w:t>I</w:t>
      </w:r>
      <w:r w:rsidRPr="002C306A">
        <w:t>V Smlouvy.</w:t>
      </w:r>
    </w:p>
    <w:p w14:paraId="651B33D2" w14:textId="6211EC55" w:rsidR="003565FC" w:rsidRPr="00FC0FD1" w:rsidRDefault="008301F1" w:rsidP="00C166E8">
      <w:pPr>
        <w:pStyle w:val="Nadpis2"/>
        <w:rPr>
          <w:rStyle w:val="Nadpis2Char"/>
        </w:rPr>
      </w:pPr>
      <w:r w:rsidRPr="00FC0FD1">
        <w:t xml:space="preserve">Smluvní strany jsou si vědomy, že SW je produktem Výrobce a </w:t>
      </w:r>
      <w:r w:rsidR="00042663" w:rsidRPr="00FC0FD1">
        <w:t>Subskripce</w:t>
      </w:r>
      <w:r w:rsidRPr="00FC0FD1">
        <w:t xml:space="preserve"> je </w:t>
      </w:r>
      <w:r w:rsidR="00943D02" w:rsidRPr="00FC0FD1">
        <w:t>Objednateli</w:t>
      </w:r>
      <w:r w:rsidRPr="00FC0FD1">
        <w:t xml:space="preserve"> poskytována přímo Výrobcem v souladu s</w:t>
      </w:r>
      <w:r w:rsidR="00C166E8" w:rsidRPr="00FC0FD1">
        <w:t> podmínkami Výrobce</w:t>
      </w:r>
      <w:r w:rsidRPr="00FC0FD1">
        <w:t>, a že rozsah a způsob řešení práv ze záruky, odpovědnosti za vady, servisních podmínek a licenčních oprávnění (vč.</w:t>
      </w:r>
      <w:r w:rsidR="0098183B">
        <w:t> </w:t>
      </w:r>
      <w:r w:rsidRPr="00FC0FD1">
        <w:t xml:space="preserve">zpřístupnění digitálního obsahu) ve vztahu k samotnému SW a jejich konkrétní podmínky se řídí </w:t>
      </w:r>
      <w:r w:rsidR="00C166E8" w:rsidRPr="00FC0FD1">
        <w:t>podmínkami Výrobce</w:t>
      </w:r>
      <w:r w:rsidR="00A52A8E">
        <w:t>; v případě rozporu mezi podmínkami Výrobce a touto Smlouvou mají přednost ustanovení této Smlouvy</w:t>
      </w:r>
      <w:r w:rsidR="00BC323B" w:rsidRPr="00FC0FD1">
        <w:t>.</w:t>
      </w:r>
    </w:p>
    <w:p w14:paraId="0205C994" w14:textId="534CBD1E" w:rsidR="00C365A1" w:rsidRDefault="00C365A1" w:rsidP="00335440">
      <w:pPr>
        <w:pStyle w:val="Nadpis2"/>
        <w:rPr>
          <w:rStyle w:val="Nadpis2Char"/>
        </w:rPr>
      </w:pPr>
      <w:r w:rsidRPr="00136490">
        <w:t>Aniž by byly dotčeny předchozí odstavce, nejsou tímto článkem dotčena ani omezena práva</w:t>
      </w:r>
      <w:r w:rsidRPr="00D60059">
        <w:rPr>
          <w:rStyle w:val="Nadpis2Char"/>
        </w:rPr>
        <w:t xml:space="preserve"> </w:t>
      </w:r>
      <w:r w:rsidR="00943D02">
        <w:rPr>
          <w:rStyle w:val="Nadpis2Char"/>
        </w:rPr>
        <w:t>Objednatele</w:t>
      </w:r>
      <w:r w:rsidRPr="00D60059">
        <w:rPr>
          <w:rStyle w:val="Nadpis2Char"/>
        </w:rPr>
        <w:t xml:space="preserve"> z vadného plnění vyplývající z právních předpisů.</w:t>
      </w:r>
    </w:p>
    <w:p w14:paraId="16924C7A" w14:textId="2F6ADA73" w:rsidR="00481B94" w:rsidRDefault="00274CB0" w:rsidP="00481B94">
      <w:pPr>
        <w:pStyle w:val="Nadpis1"/>
        <w:rPr>
          <w:rFonts w:eastAsia="Calibri"/>
        </w:rPr>
      </w:pPr>
      <w:bookmarkStart w:id="13" w:name="_Toc425495313"/>
      <w:r>
        <w:rPr>
          <w:rFonts w:eastAsia="Calibri"/>
        </w:rPr>
        <w:t xml:space="preserve"> </w:t>
      </w:r>
      <w:r w:rsidR="00481B94">
        <w:rPr>
          <w:rFonts w:eastAsia="Calibri"/>
        </w:rPr>
        <w:t>vyhrazená změna závazku</w:t>
      </w:r>
    </w:p>
    <w:p w14:paraId="058C9567" w14:textId="77777777" w:rsidR="00481B94" w:rsidRDefault="00481B94" w:rsidP="00481B94">
      <w:pPr>
        <w:pStyle w:val="Nadpis2"/>
      </w:pPr>
      <w:r>
        <w:t>Smluvní strany berou na vědomí, že v průběhu poskytování Plnění dle této Smlouvy může dojít:</w:t>
      </w:r>
    </w:p>
    <w:p w14:paraId="7D4C42EB" w14:textId="77777777" w:rsidR="00481B94" w:rsidRDefault="00481B94" w:rsidP="00D57C62">
      <w:pPr>
        <w:pStyle w:val="Nadpis3"/>
      </w:pPr>
      <w:r>
        <w:t>ke změnám v legislativě,</w:t>
      </w:r>
    </w:p>
    <w:p w14:paraId="71B01B8B" w14:textId="77777777" w:rsidR="00481B94" w:rsidRDefault="00481B94" w:rsidP="00D57C62">
      <w:pPr>
        <w:pStyle w:val="Nadpis3"/>
      </w:pPr>
      <w:r>
        <w:t>k vydání protiopatření ze strany NÚKIB,</w:t>
      </w:r>
    </w:p>
    <w:p w14:paraId="0C1D8C2D" w14:textId="77777777" w:rsidR="00481B94" w:rsidRDefault="00481B94" w:rsidP="00D57C62">
      <w:pPr>
        <w:pStyle w:val="Nadpis3"/>
      </w:pPr>
      <w:r>
        <w:t>k vydání opatření obecné povahy ze strany NÚKIB, kterým mohou být stanoveny podmínky nebo kterým může být zakázáno využití plnění Poskytovatele v souladu s § 29 ZKB,</w:t>
      </w:r>
    </w:p>
    <w:p w14:paraId="64974461" w14:textId="77777777" w:rsidR="00481B94" w:rsidRDefault="00481B94" w:rsidP="00D57C62">
      <w:pPr>
        <w:pStyle w:val="Nadpis3"/>
      </w:pPr>
      <w:r>
        <w:t xml:space="preserve">ke změnám v oblasti </w:t>
      </w:r>
      <w:proofErr w:type="spellStart"/>
      <w:r>
        <w:t>best</w:t>
      </w:r>
      <w:proofErr w:type="spellEnd"/>
      <w:r>
        <w:t xml:space="preserve"> </w:t>
      </w:r>
      <w:proofErr w:type="spellStart"/>
      <w:r>
        <w:t>practice</w:t>
      </w:r>
      <w:proofErr w:type="spellEnd"/>
      <w:r>
        <w:t xml:space="preserve"> pro předmět Plnění, a/nebo</w:t>
      </w:r>
    </w:p>
    <w:p w14:paraId="1A27399F" w14:textId="77777777" w:rsidR="00481B94" w:rsidRDefault="00481B94" w:rsidP="00D57C62">
      <w:pPr>
        <w:pStyle w:val="Nadpis3"/>
      </w:pPr>
      <w:r>
        <w:t>k vydání metodických materiálů a doporučení NÚKIB,</w:t>
      </w:r>
    </w:p>
    <w:p w14:paraId="6DDA5051" w14:textId="77777777" w:rsidR="00481B94" w:rsidRDefault="00481B94" w:rsidP="00481B94">
      <w:pPr>
        <w:ind w:left="708"/>
        <w:jc w:val="both"/>
      </w:pPr>
      <w:r>
        <w:t xml:space="preserve">přičemž tyto změny či nové dokumenty mohou vyvolat potřebu změny Smlouvy, Přílohy č. 4 nebo vnitřních předpisů Objednatele. Z těchto důvodů si Smluvní strany sjednávají tuto vyhrazenou změnu závazku dle § 100 odst. 1 ZZVZ. </w:t>
      </w:r>
    </w:p>
    <w:p w14:paraId="6B481F2C" w14:textId="04E8E2F8" w:rsidR="00481B94" w:rsidRPr="00FF2B2B" w:rsidRDefault="00481B94" w:rsidP="00481B94">
      <w:pPr>
        <w:pStyle w:val="Nadpis2"/>
      </w:pPr>
      <w:r>
        <w:lastRenderedPageBreak/>
        <w:t>V případech dle předchozího odst. 1</w:t>
      </w:r>
      <w:r w:rsidR="002A5D46">
        <w:t>0</w:t>
      </w:r>
      <w:r>
        <w:t xml:space="preserve">.1 Smluvní strany berou na vědomí a souhlasí s tím, že bude postupováno tak, aby byly dodrženy požadavky nové legislativy, vydaného protiopatření, opatření obecné povahy, změny </w:t>
      </w:r>
      <w:proofErr w:type="spellStart"/>
      <w:r>
        <w:t>best</w:t>
      </w:r>
      <w:proofErr w:type="spellEnd"/>
      <w:r>
        <w:t xml:space="preserve"> </w:t>
      </w:r>
      <w:proofErr w:type="spellStart"/>
      <w:r>
        <w:t>practice</w:t>
      </w:r>
      <w:proofErr w:type="spellEnd"/>
      <w:r>
        <w:t xml:space="preserve"> nebo metodických materiálů a doporučení NÚKIB, a za tímto účelem vstoupí Smluvní strany do jednání o změně Smlouvy nebo Přílohy č. 4 nebo Objednatel poskytne Poskytovateli novou verzi vnitřních předpisů Objednatele, které budou pro Poskytovatele dále závazné. V případě, že Poskytovatel v souvislosti se změnou Smlouvy, Přílohy č. 4 nebo vnitřních předpisů Objednatele identifikuje potřebu změny ceny, je povinen tuto změnu ceny projednat s Objednatelem a náležitě její potřebu zdůvodnit, přičemž navýšení ceny bude vycházet z</w:t>
      </w:r>
      <w:r w:rsidR="00C945B4">
        <w:t xml:space="preserve"> celkové</w:t>
      </w:r>
      <w:r>
        <w:t> částky uvedené v Příloze č. 1</w:t>
      </w:r>
      <w:r w:rsidR="00C945B4">
        <w:t xml:space="preserve"> Smlouvy</w:t>
      </w:r>
      <w:r>
        <w:t>.</w:t>
      </w:r>
    </w:p>
    <w:p w14:paraId="6C4A0B28" w14:textId="59C64E10" w:rsidR="00EF2A30" w:rsidRPr="007D0540" w:rsidRDefault="00C945B4" w:rsidP="006566BA">
      <w:pPr>
        <w:pStyle w:val="Nadpis1"/>
        <w:rPr>
          <w:rFonts w:eastAsia="Calibri"/>
        </w:rPr>
      </w:pPr>
      <w:r>
        <w:rPr>
          <w:rFonts w:eastAsia="Calibri"/>
        </w:rPr>
        <w:t xml:space="preserve"> </w:t>
      </w:r>
      <w:r w:rsidR="00EF2A30" w:rsidRPr="007D0540">
        <w:rPr>
          <w:rFonts w:eastAsia="Calibri"/>
        </w:rPr>
        <w:t>SMLUVNÍ SANKCE</w:t>
      </w:r>
      <w:bookmarkEnd w:id="13"/>
    </w:p>
    <w:p w14:paraId="648320CF" w14:textId="41124318" w:rsidR="00EB5D2D" w:rsidRPr="005C59E8" w:rsidRDefault="00EB5D2D" w:rsidP="00EB5D2D">
      <w:pPr>
        <w:pStyle w:val="Nadpis2"/>
        <w:numPr>
          <w:ilvl w:val="1"/>
          <w:numId w:val="20"/>
        </w:numPr>
      </w:pPr>
      <w:r w:rsidRPr="005C59E8">
        <w:t>V případě prodlení Poskytovatele se za</w:t>
      </w:r>
      <w:r w:rsidR="00131880">
        <w:t>hájením poskytování Plnění v termínu dle čl. III odst. 3.</w:t>
      </w:r>
      <w:r w:rsidR="00B223C3">
        <w:t>3</w:t>
      </w:r>
      <w:r w:rsidR="00131880">
        <w:t xml:space="preserve">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3ACFD9E2" w:rsidR="00011D16" w:rsidRPr="002D1DE8" w:rsidRDefault="00011D16" w:rsidP="00011D16">
      <w:pPr>
        <w:pStyle w:val="Nadpis2"/>
      </w:pPr>
      <w:r w:rsidRPr="002D1DE8">
        <w:t>V případě porušení povinnosti Poskytovatel</w:t>
      </w:r>
      <w:r>
        <w:t>e</w:t>
      </w:r>
      <w:r w:rsidRPr="002D1DE8">
        <w:t xml:space="preserve"> dle čl. V odst. </w:t>
      </w:r>
      <w:r>
        <w:t>5</w:t>
      </w:r>
      <w:r w:rsidRPr="002D1DE8">
        <w:t>.</w:t>
      </w:r>
      <w:r w:rsidR="002E3C9E">
        <w:t>7</w:t>
      </w:r>
      <w:r w:rsidRPr="002D1DE8">
        <w:t xml:space="preserve"> této Smlouvy vzniká Objednatel</w:t>
      </w:r>
      <w:r>
        <w:t>i</w:t>
      </w:r>
      <w:r w:rsidRPr="002D1DE8">
        <w:t xml:space="preserve"> nárok na smluvní pokutu ve výši:</w:t>
      </w:r>
    </w:p>
    <w:p w14:paraId="25380FF8" w14:textId="583B4837" w:rsidR="00011D16" w:rsidRPr="002D1DE8" w:rsidRDefault="00B53E8E" w:rsidP="00D57C62">
      <w:pPr>
        <w:pStyle w:val="Nadpis3"/>
      </w:pPr>
      <w:r>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C18E9D1" w:rsidR="00011D16" w:rsidRDefault="00011D16" w:rsidP="00D57C62">
      <w:pPr>
        <w:pStyle w:val="Nadpis3"/>
      </w:pPr>
      <w:r w:rsidRPr="002D1DE8">
        <w:t xml:space="preserve">500 Kč za každý i započatý den prodlení s předáním pojistné smlouvy (nárok na tuto smluvní pokutu vzniká i v případě, </w:t>
      </w:r>
      <w:r w:rsidR="004035CD" w:rsidRPr="002D1DE8">
        <w:t>že</w:t>
      </w:r>
      <w:r w:rsidR="004035CD">
        <w:t xml:space="preserve"> </w:t>
      </w:r>
      <w:r w:rsidR="004035CD" w:rsidRPr="002D1DE8">
        <w:t>Poskytovatel</w:t>
      </w:r>
      <w:r w:rsidRPr="002D1DE8">
        <w:t xml:space="preserve"> osvědčí, že neporušil povinnost mít sjednané pojištění, ale byl v prodlení s doložením této skutečnosti).</w:t>
      </w:r>
    </w:p>
    <w:p w14:paraId="1B389FEE" w14:textId="658DA1E2" w:rsidR="00EB5D2D" w:rsidRPr="005C59E8" w:rsidRDefault="00F60F06" w:rsidP="00EB5D2D">
      <w:pPr>
        <w:pStyle w:val="Nadpis2"/>
        <w:numPr>
          <w:ilvl w:val="1"/>
          <w:numId w:val="20"/>
        </w:numPr>
      </w:pPr>
      <w:r w:rsidRPr="002D1DE8">
        <w:t>V případě porušení povinnosti Poskytovatel</w:t>
      </w:r>
      <w:r>
        <w:t>e</w:t>
      </w:r>
      <w:r w:rsidRPr="002D1DE8">
        <w:t xml:space="preserve"> dle čl. I odst. 1.2. </w:t>
      </w:r>
      <w:proofErr w:type="spellStart"/>
      <w:r w:rsidRPr="002D1DE8">
        <w:t>poddost</w:t>
      </w:r>
      <w:proofErr w:type="spellEnd"/>
      <w:r w:rsidRPr="002D1DE8">
        <w:t>. 1.2.</w:t>
      </w:r>
      <w:r w:rsidR="004A59AD">
        <w:t>9</w:t>
      </w:r>
      <w:r w:rsidRPr="002D1DE8">
        <w:t xml:space="preserve"> a/nebo </w:t>
      </w:r>
      <w:proofErr w:type="spellStart"/>
      <w:r w:rsidRPr="002D1DE8">
        <w:t>pododst</w:t>
      </w:r>
      <w:proofErr w:type="spellEnd"/>
      <w:r w:rsidRPr="002D1DE8">
        <w:t>. 1.2.1</w:t>
      </w:r>
      <w:r w:rsidR="004A59AD">
        <w:t>0</w:t>
      </w:r>
      <w:r w:rsidRPr="002D1DE8">
        <w:t xml:space="preserve"> a/nebo </w:t>
      </w:r>
      <w:proofErr w:type="spellStart"/>
      <w:r w:rsidRPr="002D1DE8">
        <w:t>pododst</w:t>
      </w:r>
      <w:proofErr w:type="spellEnd"/>
      <w:r w:rsidRPr="002D1DE8">
        <w:t>. 1.2.1</w:t>
      </w:r>
      <w:r w:rsidR="004A59AD">
        <w:t>1</w:t>
      </w:r>
      <w:r w:rsidR="00921E1C">
        <w:t xml:space="preserve">, </w:t>
      </w:r>
      <w:r w:rsidR="00921E1C" w:rsidRPr="002D1DE8">
        <w:t xml:space="preserve">a/nebo </w:t>
      </w:r>
      <w:proofErr w:type="spellStart"/>
      <w:r w:rsidR="00921E1C" w:rsidRPr="002D1DE8">
        <w:t>pododst</w:t>
      </w:r>
      <w:proofErr w:type="spellEnd"/>
      <w:r w:rsidR="00921E1C" w:rsidRPr="002D1DE8">
        <w:t>. 1.2.1</w:t>
      </w:r>
      <w:r w:rsidR="00921E1C">
        <w:t xml:space="preserve">2 </w:t>
      </w:r>
      <w:r w:rsidR="00921E1C" w:rsidRPr="002D1DE8">
        <w:t xml:space="preserve">a/nebo </w:t>
      </w:r>
      <w:proofErr w:type="spellStart"/>
      <w:r w:rsidR="00921E1C" w:rsidRPr="002D1DE8">
        <w:t>pododst</w:t>
      </w:r>
      <w:proofErr w:type="spellEnd"/>
      <w:r w:rsidR="00921E1C" w:rsidRPr="002D1DE8">
        <w:t>. 1.2.1</w:t>
      </w:r>
      <w:r w:rsidR="00921E1C">
        <w:t xml:space="preserve">3 </w:t>
      </w:r>
      <w:r w:rsidR="00921E1C" w:rsidRPr="002D1DE8">
        <w:t xml:space="preserve">a/nebo </w:t>
      </w:r>
      <w:proofErr w:type="spellStart"/>
      <w:r w:rsidR="00921E1C" w:rsidRPr="002D1DE8">
        <w:t>pododst</w:t>
      </w:r>
      <w:proofErr w:type="spellEnd"/>
      <w:r w:rsidR="00921E1C" w:rsidRPr="002D1DE8">
        <w:t>. 1.2.1</w:t>
      </w:r>
      <w:r w:rsidR="00921E1C">
        <w:t>4</w:t>
      </w:r>
      <w:r w:rsidRPr="002D1DE8">
        <w:t xml:space="preserve">, a/nebo </w:t>
      </w:r>
      <w:r w:rsidR="00EA628C">
        <w:t xml:space="preserve">odst. 1.3 a/nebo </w:t>
      </w:r>
      <w:r w:rsidRPr="00473C04">
        <w:t>čl. II odst. 2.</w:t>
      </w:r>
      <w:r w:rsidR="00E27582">
        <w:t>8</w:t>
      </w:r>
      <w:r>
        <w:t xml:space="preserve"> a/nebo čl. </w:t>
      </w:r>
      <w:r w:rsidR="00660789">
        <w:t xml:space="preserve">IV odst. 4.13 a/nebo čl. </w:t>
      </w:r>
      <w:r w:rsidRPr="002D1DE8">
        <w:t>V odst. 5.</w:t>
      </w:r>
      <w:r w:rsidR="00682C70">
        <w:t>6</w:t>
      </w:r>
      <w:r w:rsidR="00D779DB">
        <w:t xml:space="preserve"> a/nebo </w:t>
      </w:r>
      <w:r w:rsidR="00D779DB" w:rsidRPr="002D1DE8">
        <w:t>odst. 5.</w:t>
      </w:r>
      <w:r w:rsidR="00D779DB">
        <w:t>7</w:t>
      </w:r>
      <w:r w:rsidRPr="002D1DE8">
        <w:t xml:space="preserve">, a/nebo čl. X odst. </w:t>
      </w:r>
      <w:r w:rsidR="00771EF2">
        <w:t>10</w:t>
      </w:r>
      <w:r w:rsidRPr="002D1DE8">
        <w:t xml:space="preserve">.1 </w:t>
      </w:r>
      <w:r w:rsidR="00675C90">
        <w:t>a/nebo čl. XI</w:t>
      </w:r>
      <w:r w:rsidR="002A5D46">
        <w:t>II</w:t>
      </w:r>
      <w:r w:rsidR="00675C90">
        <w:t xml:space="preserve"> odst. 1</w:t>
      </w:r>
      <w:r w:rsidR="002A5D46">
        <w:t>3</w:t>
      </w:r>
      <w:r w:rsidR="00675C90">
        <w:t xml:space="preserve">.10 </w:t>
      </w:r>
      <w:r w:rsidRPr="002D1DE8">
        <w:t>této Smlouvy vzniká Objednatel</w:t>
      </w:r>
      <w:r>
        <w:t>i</w:t>
      </w:r>
      <w:r w:rsidRPr="002D1DE8">
        <w:t xml:space="preserve"> nárok na smluvní pokutu ve výši </w:t>
      </w:r>
      <w:r>
        <w:t>10</w:t>
      </w:r>
      <w:r w:rsidRPr="002D1DE8">
        <w:t>0</w:t>
      </w:r>
      <w:r w:rsidR="00B44C84">
        <w:t> </w:t>
      </w:r>
      <w:r w:rsidRPr="002D1DE8">
        <w:t>000</w:t>
      </w:r>
      <w:r w:rsidR="00B44C84">
        <w:t xml:space="preserve"> Kč</w:t>
      </w:r>
      <w:r w:rsidRPr="002D1DE8">
        <w:t xml:space="preserve"> za každý jednotlivý případ porušení.</w:t>
      </w:r>
    </w:p>
    <w:p w14:paraId="4740BA3F" w14:textId="05884368" w:rsidR="003277C8" w:rsidRPr="00D33C01" w:rsidRDefault="00D33C01" w:rsidP="00EB5D2D">
      <w:pPr>
        <w:pStyle w:val="Nadpis2"/>
        <w:numPr>
          <w:ilvl w:val="1"/>
          <w:numId w:val="20"/>
        </w:numPr>
      </w:pPr>
      <w:r>
        <w:rPr>
          <w:rFonts w:cs="Tahoma"/>
        </w:rPr>
        <w:t>V</w:t>
      </w:r>
      <w:r w:rsidRPr="002F7CB4">
        <w:rPr>
          <w:rFonts w:cs="Tahoma"/>
        </w:rPr>
        <w:t> případě porušení povinnosti nebo prohlášení P</w:t>
      </w:r>
      <w:r>
        <w:rPr>
          <w:rFonts w:cs="Tahoma"/>
        </w:rPr>
        <w:t>oskytovatele</w:t>
      </w:r>
      <w:r w:rsidRPr="002F7CB4">
        <w:rPr>
          <w:rFonts w:cs="Tahoma"/>
        </w:rPr>
        <w:t xml:space="preserve"> v oblasti kybernetické bezpečnosti </w:t>
      </w:r>
      <w:r>
        <w:rPr>
          <w:rFonts w:cs="Tahoma"/>
        </w:rPr>
        <w:t xml:space="preserve">dle čl. </w:t>
      </w:r>
      <w:r>
        <w:rPr>
          <w:rFonts w:cs="Tahoma"/>
        </w:rPr>
        <w:fldChar w:fldCharType="begin"/>
      </w:r>
      <w:r>
        <w:rPr>
          <w:rFonts w:cs="Tahoma"/>
        </w:rPr>
        <w:instrText xml:space="preserve"> REF _Ref215222556 \r \h </w:instrText>
      </w:r>
      <w:r>
        <w:rPr>
          <w:rFonts w:cs="Tahoma"/>
        </w:rPr>
      </w:r>
      <w:r>
        <w:rPr>
          <w:rFonts w:cs="Tahoma"/>
        </w:rPr>
        <w:fldChar w:fldCharType="separate"/>
      </w:r>
      <w:r>
        <w:rPr>
          <w:rFonts w:cs="Tahoma"/>
        </w:rPr>
        <w:t>VIII</w:t>
      </w:r>
      <w:r>
        <w:rPr>
          <w:rFonts w:cs="Tahoma"/>
        </w:rPr>
        <w:fldChar w:fldCharType="end"/>
      </w:r>
      <w:r>
        <w:rPr>
          <w:rFonts w:cs="Tahoma"/>
        </w:rPr>
        <w:t xml:space="preserve"> </w:t>
      </w:r>
      <w:r w:rsidRPr="002F7CB4">
        <w:rPr>
          <w:rFonts w:cs="Tahoma"/>
        </w:rPr>
        <w:t xml:space="preserve">vzniká </w:t>
      </w:r>
      <w:r>
        <w:rPr>
          <w:rFonts w:cs="Tahoma"/>
        </w:rPr>
        <w:t>Objednateli</w:t>
      </w:r>
      <w:r w:rsidRPr="002F7CB4">
        <w:rPr>
          <w:rFonts w:cs="Tahoma"/>
        </w:rPr>
        <w:t xml:space="preserve"> nárok na smluvní pokutu ve výši </w:t>
      </w:r>
      <w:r w:rsidRPr="00D33C01">
        <w:rPr>
          <w:rFonts w:cs="Tahoma"/>
        </w:rPr>
        <w:t>100 000,00 Kč (slovy: sto tisíc korun českých) za každý jednotlivý případ porušení</w:t>
      </w:r>
      <w:r w:rsidRPr="00D33C01">
        <w:t>.</w:t>
      </w:r>
    </w:p>
    <w:p w14:paraId="665C3371" w14:textId="1611E311"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4CE56CAE" w:rsidR="00EB5D2D" w:rsidRPr="005C59E8" w:rsidRDefault="00EB5D2D" w:rsidP="00EB5D2D">
      <w:pPr>
        <w:pStyle w:val="Nadpis2"/>
        <w:numPr>
          <w:ilvl w:val="1"/>
          <w:numId w:val="20"/>
        </w:numPr>
      </w:pPr>
      <w:r w:rsidRPr="005C59E8">
        <w:t>V případě, že některá ze Smluvních stran poruší některou z povinností mlčenlivosti dle čl. VII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7F6E6145" w:rsidR="00EB5D2D" w:rsidRPr="006B6FD2" w:rsidRDefault="00EB5D2D" w:rsidP="00EB5D2D">
      <w:pPr>
        <w:pStyle w:val="Nadpis2"/>
        <w:keepNext/>
        <w:numPr>
          <w:ilvl w:val="1"/>
          <w:numId w:val="20"/>
        </w:numPr>
      </w:pPr>
      <w:r w:rsidRPr="005C59E8">
        <w:rPr>
          <w:rStyle w:val="Nadpis2Char"/>
        </w:rPr>
        <w:t xml:space="preserve">Aniž by byl dotčen předcházející odstavec, Smluvní strany se výslovně dohodly, že celková výše všech nároků na smluvní pokuty, vzniklých na základě </w:t>
      </w:r>
      <w:r w:rsidRPr="00F7409E">
        <w:rPr>
          <w:rStyle w:val="Nadpis2Char"/>
        </w:rPr>
        <w:t xml:space="preserve">nebo v souvislosti s touto Smlouvou jedné Smluvní straně se omezuje </w:t>
      </w:r>
      <w:r w:rsidRPr="007438A0">
        <w:rPr>
          <w:rStyle w:val="Nadpis2Char"/>
        </w:rPr>
        <w:t xml:space="preserve">částkou odpovídající </w:t>
      </w:r>
      <w:r w:rsidR="00370BB5">
        <w:rPr>
          <w:rStyle w:val="Nadpis2Char"/>
        </w:rPr>
        <w:t>2</w:t>
      </w:r>
      <w:r w:rsidRPr="007438A0">
        <w:rPr>
          <w:rStyle w:val="Nadpis2Char"/>
        </w:rPr>
        <w:t> </w:t>
      </w:r>
      <w:r w:rsidR="008C3FE0">
        <w:rPr>
          <w:rStyle w:val="Nadpis2Char"/>
        </w:rPr>
        <w:t>0</w:t>
      </w:r>
      <w:r w:rsidRPr="007438A0">
        <w:rPr>
          <w:rStyle w:val="Nadpis2Char"/>
        </w:rPr>
        <w:t>00 000 Kč.</w:t>
      </w:r>
    </w:p>
    <w:p w14:paraId="76A14114" w14:textId="66A72CAE" w:rsidR="00EB5D2D" w:rsidRPr="005C59E8" w:rsidRDefault="00EB5D2D" w:rsidP="00EB5D2D">
      <w:pPr>
        <w:pStyle w:val="Nadpis2"/>
        <w:numPr>
          <w:ilvl w:val="1"/>
          <w:numId w:val="20"/>
        </w:numPr>
      </w:pPr>
      <w:r w:rsidRPr="005C59E8">
        <w:t>Ujednáním o smluvní pokutě není dotčeno právo poškozené Smluvní strany domáhat se</w:t>
      </w:r>
      <w:r w:rsidR="000C6C0D">
        <w:t> </w:t>
      </w:r>
      <w:r w:rsidRPr="005C59E8">
        <w:t xml:space="preserve">náhrady </w:t>
      </w:r>
      <w:r w:rsidR="008D18FA">
        <w:t>újmy</w:t>
      </w:r>
      <w:r w:rsidRPr="005C59E8">
        <w:t xml:space="preserve"> v plné výši.</w:t>
      </w:r>
    </w:p>
    <w:p w14:paraId="69B37FB2" w14:textId="10AD7571" w:rsidR="00E95229" w:rsidRPr="00A63E1B" w:rsidRDefault="00EB5D2D" w:rsidP="00E02B7D">
      <w:pPr>
        <w:pStyle w:val="Nadpis2"/>
        <w:numPr>
          <w:ilvl w:val="1"/>
          <w:numId w:val="20"/>
        </w:numPr>
      </w:pPr>
      <w:r w:rsidRPr="005C59E8">
        <w:lastRenderedPageBreak/>
        <w:t>Zaplacení smluvní pokuty nezbavuje Poskytovatele povinnosti splnit závazek utvrzený smluvní pokutou</w:t>
      </w:r>
      <w:r w:rsidR="006E1C73" w:rsidRPr="00A63E1B">
        <w:t>.</w:t>
      </w:r>
    </w:p>
    <w:p w14:paraId="39941C11" w14:textId="3F36F9AB" w:rsidR="00CC27F1" w:rsidRPr="004745EA" w:rsidRDefault="00C458E1" w:rsidP="00CC27F1">
      <w:pPr>
        <w:pStyle w:val="Nadpis1"/>
      </w:pPr>
      <w:r>
        <w:t xml:space="preserve"> </w:t>
      </w:r>
      <w:r w:rsidR="00CC27F1" w:rsidRPr="004745EA">
        <w:t>DOBA TRVÁNÍ A UKONČENÍ SMLOUVY</w:t>
      </w:r>
    </w:p>
    <w:p w14:paraId="0205923E" w14:textId="0C1C1FB0" w:rsidR="00CC27F1" w:rsidRPr="004745EA" w:rsidRDefault="00CC27F1" w:rsidP="00CC27F1">
      <w:pPr>
        <w:pStyle w:val="Nadpis2"/>
      </w:pPr>
      <w:r w:rsidRPr="004745EA">
        <w:t>Tato Smlouva se uzavírá na dobu určitou</w:t>
      </w:r>
      <w:r w:rsidR="00CF22DD">
        <w:t xml:space="preserve">, a to </w:t>
      </w:r>
      <w:r w:rsidR="00CF22DD" w:rsidRPr="00641345">
        <w:t>od</w:t>
      </w:r>
      <w:r w:rsidRPr="00641345">
        <w:t xml:space="preserve"> okamžiku účinnosti Smlouvy, tj. ode dne </w:t>
      </w:r>
      <w:r w:rsidR="00BE285C">
        <w:t>u</w:t>
      </w:r>
      <w:r w:rsidRPr="00641345">
        <w:t>veřejnění Smlouvy v registru smluv dle zákona č. 340/2015 Sb., o zvláštních podmínkách účinnosti některých smluv, uveřejňování těchto smluv a o registru smluv v platném znění (dále jen „</w:t>
      </w:r>
      <w:r w:rsidRPr="00641345">
        <w:rPr>
          <w:b/>
        </w:rPr>
        <w:t>Zákon o registru smluv</w:t>
      </w:r>
      <w:r w:rsidRPr="00641345">
        <w:t>“)</w:t>
      </w:r>
      <w:r w:rsidR="00641345">
        <w:t xml:space="preserve"> do </w:t>
      </w:r>
      <w:r w:rsidR="0042789C">
        <w:t>uplynutí 12 měsíců ode dne zahájení poskytování Plnění dle čl. III odst. 3.3</w:t>
      </w:r>
      <w:r w:rsidR="003958A9">
        <w:t xml:space="preserve"> této</w:t>
      </w:r>
      <w:r w:rsidR="0042789C">
        <w:t xml:space="preserve"> Smlouvy</w:t>
      </w:r>
      <w:r w:rsidR="005E5960">
        <w:t>.</w:t>
      </w:r>
    </w:p>
    <w:p w14:paraId="2AC814BD" w14:textId="26BA7CF4" w:rsidR="00CC27F1" w:rsidRDefault="00CC27F1" w:rsidP="00CC27F1">
      <w:pPr>
        <w:pStyle w:val="Nadpis2"/>
      </w:pPr>
      <w:r w:rsidRPr="007A66F4">
        <w:t>Tato Smlouva může být ukončena dohodou Smluvních stran.</w:t>
      </w:r>
    </w:p>
    <w:p w14:paraId="58D063B0" w14:textId="26C2CB0C"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 2002 Občanského zákoníku.</w:t>
      </w:r>
      <w:bookmarkStart w:id="14" w:name="_Ref311537284"/>
    </w:p>
    <w:p w14:paraId="4D8D3D4A" w14:textId="5450FF96" w:rsidR="00CC27F1" w:rsidRPr="00D54000" w:rsidRDefault="00CC27F1" w:rsidP="00CC27F1">
      <w:pPr>
        <w:pStyle w:val="Nadpis2"/>
      </w:pPr>
      <w:bookmarkStart w:id="15" w:name="_Ref294023133"/>
      <w:bookmarkEnd w:id="14"/>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D57C62">
      <w:pPr>
        <w:pStyle w:val="Nadpis3"/>
      </w:pPr>
      <w:r w:rsidRPr="00D57C62">
        <w:t>prodlení</w:t>
      </w:r>
      <w:r w:rsidRPr="00D54000">
        <w:t xml:space="preserve">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D57C62">
      <w:pPr>
        <w:pStyle w:val="Nadpis3"/>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D57C62">
      <w:pPr>
        <w:pStyle w:val="Nadpis3"/>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7177C20C" w:rsidR="00275392" w:rsidRDefault="00275392" w:rsidP="00D57C62">
      <w:pPr>
        <w:pStyle w:val="Nadpis3"/>
      </w:pPr>
      <w:r w:rsidRPr="00C149E3">
        <w:t xml:space="preserve">skutečnost, že </w:t>
      </w:r>
      <w:r w:rsidR="00D0128C">
        <w:t>Poskytovatel</w:t>
      </w:r>
      <w:r w:rsidRPr="00C149E3">
        <w:t xml:space="preserve"> nebo jeho poddodavatel bude orgánem veřejné moci uznán </w:t>
      </w:r>
      <w:r w:rsidRPr="008304B4">
        <w:t>pravomocně vinným ze spáchání přestupku či správního deliktu, popř. jiného obdobného protiprávního jednání, v řízení pro porušení právních předpisů, jichž se dotýká ujednání dle čl. I odst. 1.2.</w:t>
      </w:r>
      <w:r w:rsidR="00DA47F9">
        <w:t>8</w:t>
      </w:r>
      <w:r w:rsidRPr="008304B4">
        <w:t xml:space="preserve"> Smlouvy, a k němuž došlo při plnění této Smlouvy nebo v souvislosti s</w:t>
      </w:r>
      <w:r>
        <w:t> </w:t>
      </w:r>
      <w:r w:rsidRPr="008304B4">
        <w:t>ním</w:t>
      </w:r>
      <w:r>
        <w:t>;</w:t>
      </w:r>
    </w:p>
    <w:p w14:paraId="3685B0C9" w14:textId="1E987CE6" w:rsidR="00CC27F1" w:rsidRPr="007A66F4" w:rsidRDefault="00CC27F1" w:rsidP="00CC27F1">
      <w:pPr>
        <w:pStyle w:val="Nadpis2"/>
      </w:pPr>
      <w:bookmarkStart w:id="16" w:name="_Ref294023139"/>
      <w:bookmarkEnd w:id="15"/>
      <w:r w:rsidRPr="007A66F4">
        <w:t xml:space="preserve">Za podstatné porušení Smlouvy </w:t>
      </w:r>
      <w:r w:rsidR="00B44A17">
        <w:t>Objednatelem</w:t>
      </w:r>
      <w:r w:rsidRPr="007A66F4">
        <w:t xml:space="preserve"> ve smyslu § 2002 Občanského zákoníku se</w:t>
      </w:r>
      <w:r w:rsidR="00F24522">
        <w:t> </w:t>
      </w:r>
      <w:r w:rsidRPr="007A66F4">
        <w:t xml:space="preserve">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D57C62">
      <w:pPr>
        <w:pStyle w:val="Nadpis3"/>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D57C62">
      <w:pPr>
        <w:pStyle w:val="Nadpis3"/>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D57C62">
      <w:pPr>
        <w:pStyle w:val="Nadpis3"/>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6A4EE9EF" w14:textId="77777777" w:rsidR="00DF21FD" w:rsidRDefault="00DF74EC" w:rsidP="00D57C62">
      <w:pPr>
        <w:pStyle w:val="Nadpis3"/>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DF21FD">
        <w:t>;</w:t>
      </w:r>
    </w:p>
    <w:p w14:paraId="707175B9" w14:textId="77777777" w:rsidR="00DF21FD" w:rsidRDefault="00DF21FD" w:rsidP="00D57C62">
      <w:pPr>
        <w:pStyle w:val="Nadpis3"/>
      </w:pPr>
      <w:r>
        <w:rPr>
          <w:rFonts w:cs="Arial"/>
        </w:rPr>
        <w:t xml:space="preserve">dojde nebo má dojít </w:t>
      </w:r>
      <w:r w:rsidRPr="00724509">
        <w:rPr>
          <w:rFonts w:cs="Arial"/>
        </w:rPr>
        <w:t xml:space="preserve">k významné změně </w:t>
      </w:r>
      <w:r>
        <w:rPr>
          <w:rFonts w:cs="Arial"/>
        </w:rPr>
        <w:t>ovládání</w:t>
      </w:r>
      <w:r w:rsidRPr="00724509">
        <w:rPr>
          <w:rFonts w:cs="Arial"/>
        </w:rPr>
        <w:t xml:space="preserve"> </w:t>
      </w:r>
      <w:r>
        <w:rPr>
          <w:rFonts w:cs="Arial"/>
        </w:rPr>
        <w:t>Poskytovatele</w:t>
      </w:r>
      <w:r w:rsidRPr="00724509">
        <w:rPr>
          <w:rFonts w:cs="Arial"/>
        </w:rPr>
        <w:t xml:space="preserve">, </w:t>
      </w:r>
      <w:r>
        <w:rPr>
          <w:rFonts w:cs="Arial"/>
        </w:rPr>
        <w:t xml:space="preserve">nebo </w:t>
      </w:r>
      <w:r>
        <w:t xml:space="preserve">dojde nebo má dojít </w:t>
      </w:r>
      <w:r w:rsidRPr="00B16E86">
        <w:t xml:space="preserve">ke změně kontroly nad </w:t>
      </w:r>
      <w:r>
        <w:t>z</w:t>
      </w:r>
      <w:r w:rsidRPr="00B16E86">
        <w:t xml:space="preserve">ásadními aktivy využívanými </w:t>
      </w:r>
      <w:r>
        <w:t>Poskytovatelem</w:t>
      </w:r>
      <w:r w:rsidRPr="00B16E86">
        <w:t xml:space="preserve"> k </w:t>
      </w:r>
      <w:r>
        <w:t>Pl</w:t>
      </w:r>
      <w:r w:rsidRPr="00B16E86">
        <w:t xml:space="preserve">nění </w:t>
      </w:r>
      <w:r>
        <w:t>Smlouvy;</w:t>
      </w:r>
    </w:p>
    <w:p w14:paraId="4BBE3CBB" w14:textId="77777777" w:rsidR="00DF21FD" w:rsidRPr="00A22073" w:rsidRDefault="00DF21FD" w:rsidP="00D57C62">
      <w:pPr>
        <w:pStyle w:val="Nadpis3"/>
      </w:pPr>
      <w:r w:rsidRPr="00E272F2">
        <w:t>P</w:t>
      </w:r>
      <w:r>
        <w:t xml:space="preserve">oskytovatel změní sídlo mimo území </w:t>
      </w:r>
      <w:r w:rsidRPr="00E272F2">
        <w:t>členských států Evropské unie a členských států Evropského sdružení volného obchodu</w:t>
      </w:r>
      <w:r>
        <w:t>;</w:t>
      </w:r>
    </w:p>
    <w:p w14:paraId="5C2CBBF5" w14:textId="294ACDA5" w:rsidR="00DF21FD" w:rsidRDefault="00DF21FD" w:rsidP="00D57C62">
      <w:pPr>
        <w:pStyle w:val="Nadpis3"/>
      </w:pPr>
      <w:r>
        <w:lastRenderedPageBreak/>
        <w:t>Poskytovatel poruší svá prohlášení stanovená v odst. 1.2 této Smlouvy, své povinnosti v oblasti práv duševního vlastnictvím</w:t>
      </w:r>
      <w:r w:rsidR="00362633">
        <w:t xml:space="preserve"> a</w:t>
      </w:r>
      <w:r>
        <w:t xml:space="preserve"> kybernetické bezpečnosti a nezjedná nápravu ani do třiceti (30) dní od výzvy Objednatele;</w:t>
      </w:r>
    </w:p>
    <w:p w14:paraId="6632B32F" w14:textId="3B3380AB" w:rsidR="00DF74EC" w:rsidRPr="007A66F4" w:rsidRDefault="00DF21FD" w:rsidP="00D57C62">
      <w:pPr>
        <w:pStyle w:val="Nadpis3"/>
      </w:pPr>
      <w:r>
        <w:t>NÚKIB vydá opatření obecné povahy, kterým stanoví podmínky a/nebo zakáže využití Plnění Poskytovatele dle § 29 ZKB a v plnění této Smlouvy nelze rozumně pokračovat, aniž by bylo toto opatření obecné povahy porušeno</w:t>
      </w:r>
      <w:r w:rsidR="00DF74EC" w:rsidRPr="007A66F4">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6"/>
    <w:p w14:paraId="17F4D6D8" w14:textId="41D28B89" w:rsidR="00CC27F1" w:rsidRPr="00852B75" w:rsidRDefault="00CC27F1" w:rsidP="00CC27F1">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7D36CD34" w:rsidR="00270C1D" w:rsidRPr="00270C1D" w:rsidRDefault="008B4411" w:rsidP="00270C1D">
      <w:pPr>
        <w:pStyle w:val="Nadpis1"/>
      </w:pPr>
      <w:r>
        <w:t xml:space="preserve"> </w:t>
      </w:r>
      <w:r w:rsidR="00270C1D">
        <w:t>závěrečná ustanovení</w:t>
      </w:r>
    </w:p>
    <w:p w14:paraId="3258C9C1" w14:textId="1F1C0CF0" w:rsidR="00270C1D" w:rsidRPr="00520E18" w:rsidRDefault="00270C1D" w:rsidP="00E03670">
      <w:pPr>
        <w:pStyle w:val="Nadpis2"/>
        <w:keepLines w:val="0"/>
      </w:pPr>
      <w:r w:rsidRPr="00520E18">
        <w:t>Jakékoliv úkony směřující k ukončení této Smlouvy a oznámení o změně bankovních údajů musí být doručeny</w:t>
      </w:r>
      <w:r w:rsidR="001603F5">
        <w:t xml:space="preserve"> druhé Smluvní straně</w:t>
      </w:r>
      <w:r w:rsidRPr="00520E18">
        <w:t xml:space="preserve">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D57C62">
      <w:pPr>
        <w:pStyle w:val="Nadpis3"/>
      </w:pPr>
      <w:r>
        <w:t>Objednatel</w:t>
      </w:r>
      <w:r w:rsidR="00270C1D" w:rsidRPr="00D377B0">
        <w:t>:</w:t>
      </w:r>
    </w:p>
    <w:p w14:paraId="3671F2ED" w14:textId="77777777" w:rsidR="00270C1D" w:rsidRPr="00272585" w:rsidRDefault="00270C1D" w:rsidP="00D57C62">
      <w:pPr>
        <w:pStyle w:val="Nadpis3"/>
        <w:numPr>
          <w:ilvl w:val="0"/>
          <w:numId w:val="0"/>
        </w:numPr>
        <w:ind w:left="1560"/>
      </w:pPr>
      <w:r w:rsidRPr="00272585">
        <w:t>Název: Státní pokladna Centrum sdílených služeb, s. p.</w:t>
      </w:r>
    </w:p>
    <w:p w14:paraId="4C814CCE" w14:textId="77777777" w:rsidR="00270C1D" w:rsidRPr="00272585" w:rsidRDefault="00270C1D" w:rsidP="00D57C62">
      <w:pPr>
        <w:pStyle w:val="Nadpis3"/>
        <w:numPr>
          <w:ilvl w:val="0"/>
          <w:numId w:val="0"/>
        </w:numPr>
        <w:ind w:left="1560"/>
      </w:pPr>
      <w:r w:rsidRPr="00272585">
        <w:t>Adresa: Na Vápence 915/14, 130 00 Praha 3</w:t>
      </w:r>
    </w:p>
    <w:p w14:paraId="176C6B75" w14:textId="2E7CBA3C" w:rsidR="00270C1D" w:rsidRPr="00272585" w:rsidRDefault="00270C1D" w:rsidP="00D57C62">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D57C62">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D57C62">
      <w:pPr>
        <w:pStyle w:val="Nadpis3"/>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D57C62">
      <w:pPr>
        <w:pStyle w:val="Nadpis3"/>
        <w:numPr>
          <w:ilvl w:val="0"/>
          <w:numId w:val="0"/>
        </w:numPr>
        <w:ind w:left="1559"/>
      </w:pPr>
      <w:r>
        <w:t xml:space="preserve">Název: </w:t>
      </w:r>
      <w:r w:rsidR="004205E5" w:rsidRPr="00693EEA">
        <w:rPr>
          <w:highlight w:val="yellow"/>
          <w:lang w:val="en-US"/>
        </w:rPr>
        <w:t>[</w:t>
      </w:r>
      <w:r w:rsidR="004205E5" w:rsidRPr="00693EEA">
        <w:rPr>
          <w:highlight w:val="yellow"/>
        </w:rPr>
        <w:t>DOPLNÍ DODAVATEL]</w:t>
      </w:r>
    </w:p>
    <w:p w14:paraId="713C18F0" w14:textId="1A310CFD" w:rsidR="0030624F" w:rsidRDefault="0030624F" w:rsidP="00D57C62">
      <w:pPr>
        <w:pStyle w:val="Nadpis3"/>
        <w:numPr>
          <w:ilvl w:val="0"/>
          <w:numId w:val="0"/>
        </w:numPr>
        <w:ind w:left="1559"/>
      </w:pPr>
      <w:r>
        <w:t xml:space="preserve">Adresa: </w:t>
      </w:r>
      <w:r w:rsidR="004205E5" w:rsidRPr="00693EEA">
        <w:rPr>
          <w:highlight w:val="yellow"/>
          <w:lang w:val="en-US"/>
        </w:rPr>
        <w:t>[</w:t>
      </w:r>
      <w:r w:rsidR="004205E5" w:rsidRPr="00693EEA">
        <w:rPr>
          <w:highlight w:val="yellow"/>
        </w:rPr>
        <w:t>DOPLNÍ DODAVATEL]</w:t>
      </w:r>
    </w:p>
    <w:p w14:paraId="29959AB6" w14:textId="77777777" w:rsidR="0030624F" w:rsidRDefault="0030624F" w:rsidP="00D57C62">
      <w:pPr>
        <w:pStyle w:val="Nadpis3"/>
        <w:numPr>
          <w:ilvl w:val="0"/>
          <w:numId w:val="0"/>
        </w:numPr>
        <w:ind w:left="1559"/>
      </w:pPr>
      <w:r>
        <w:lastRenderedPageBreak/>
        <w:t>K rukám: jméno Oprávněné osoby Poskytovatele</w:t>
      </w:r>
    </w:p>
    <w:p w14:paraId="7CB90C17" w14:textId="770ED14E" w:rsidR="00270C1D" w:rsidRPr="00272585" w:rsidRDefault="0030624F" w:rsidP="00D57C62">
      <w:pPr>
        <w:pStyle w:val="Nadpis3"/>
        <w:numPr>
          <w:ilvl w:val="0"/>
          <w:numId w:val="0"/>
        </w:numPr>
        <w:ind w:left="1559"/>
      </w:pPr>
      <w:r>
        <w:t>Datová schránka:</w:t>
      </w:r>
      <w:r w:rsidR="004205E5" w:rsidRPr="004205E5">
        <w:rPr>
          <w:highlight w:val="yellow"/>
          <w:lang w:val="en-US"/>
        </w:rPr>
        <w:t xml:space="preserve"> </w:t>
      </w:r>
      <w:r w:rsidR="004205E5" w:rsidRPr="00693EEA">
        <w:rPr>
          <w:highlight w:val="yellow"/>
          <w:lang w:val="en-US"/>
        </w:rPr>
        <w:t>[</w:t>
      </w:r>
      <w:r w:rsidR="004205E5" w:rsidRPr="00693EEA">
        <w:rPr>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3F5013D6"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w:t>
      </w:r>
      <w:r w:rsidR="00FF763C">
        <w:t>s výjimkou</w:t>
      </w:r>
      <w:r w:rsidR="00FF763C" w:rsidRPr="00FF763C">
        <w:t xml:space="preserve"> změn Smlouvy formou dodatku ke Smlouvě nebo ukončení Smlouvy </w:t>
      </w:r>
      <w:r w:rsidRPr="00E425C5">
        <w:t>a oznámení o změně bankovních údajů</w:t>
      </w:r>
      <w:r w:rsidR="00A33B74">
        <w:t xml:space="preserve"> a s výjimkou</w:t>
      </w:r>
      <w:r w:rsidR="00A33B74" w:rsidRPr="00A33B74">
        <w:t xml:space="preserve">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D57C62">
      <w:pPr>
        <w:pStyle w:val="Nadpis3"/>
      </w:pPr>
      <w:r w:rsidRPr="00590EB9">
        <w:t xml:space="preserve">Oprávněnou osobou </w:t>
      </w:r>
      <w:r w:rsidR="00D0128C">
        <w:t>Objednatel</w:t>
      </w:r>
      <w:r w:rsidR="00904A09">
        <w:t>e</w:t>
      </w:r>
      <w:r w:rsidRPr="00590EB9">
        <w:t xml:space="preserve"> je:</w:t>
      </w:r>
    </w:p>
    <w:p w14:paraId="4B23EEA9" w14:textId="04770479" w:rsidR="00270C1D" w:rsidRPr="00895670" w:rsidRDefault="00270C1D" w:rsidP="00D57C62">
      <w:pPr>
        <w:pStyle w:val="Nadpis3"/>
        <w:numPr>
          <w:ilvl w:val="0"/>
          <w:numId w:val="0"/>
        </w:numPr>
        <w:ind w:left="1560"/>
      </w:pPr>
      <w:r w:rsidRPr="00895670">
        <w:t xml:space="preserve">Jméno: </w:t>
      </w:r>
      <w:r w:rsidR="00180BF4">
        <w:t>Tomáš Šimeček</w:t>
      </w:r>
    </w:p>
    <w:p w14:paraId="3C87A7CE" w14:textId="5A05B360" w:rsidR="00270C1D" w:rsidRPr="00895670" w:rsidRDefault="00270C1D" w:rsidP="00D57C62">
      <w:pPr>
        <w:pStyle w:val="Nadpis3"/>
        <w:numPr>
          <w:ilvl w:val="0"/>
          <w:numId w:val="0"/>
        </w:numPr>
        <w:ind w:left="1560"/>
      </w:pPr>
      <w:r w:rsidRPr="00895670">
        <w:t>E-mail</w:t>
      </w:r>
      <w:r w:rsidR="00A936EA">
        <w:rPr>
          <w:lang w:val="it-IT"/>
        </w:rPr>
        <w:t xml:space="preserve">: </w:t>
      </w:r>
      <w:r w:rsidR="00B90C2F">
        <w:rPr>
          <w:lang w:val="it-IT"/>
        </w:rPr>
        <w:t>tomas.simecek</w:t>
      </w:r>
      <w:r w:rsidR="00A936EA">
        <w:rPr>
          <w:lang w:val="it-IT"/>
        </w:rPr>
        <w:t>@spcss.cz</w:t>
      </w:r>
    </w:p>
    <w:p w14:paraId="3E4ED59C" w14:textId="140EDAC6" w:rsidR="001E4A87" w:rsidRPr="00895670" w:rsidRDefault="00270C1D" w:rsidP="00D57C62">
      <w:pPr>
        <w:pStyle w:val="Nadpis3"/>
        <w:numPr>
          <w:ilvl w:val="0"/>
          <w:numId w:val="0"/>
        </w:numPr>
        <w:ind w:left="1560"/>
        <w:rPr>
          <w:lang w:val="it-IT"/>
        </w:rPr>
      </w:pPr>
      <w:r w:rsidRPr="00895670">
        <w:t xml:space="preserve">Telefon: </w:t>
      </w:r>
      <w:r w:rsidR="00FE48F4" w:rsidRPr="00895670">
        <w:rPr>
          <w:lang w:val="it-IT"/>
        </w:rPr>
        <w:t>+420</w:t>
      </w:r>
      <w:r w:rsidR="00871E2F">
        <w:rPr>
          <w:lang w:val="it-IT"/>
        </w:rPr>
        <w:t> </w:t>
      </w:r>
      <w:r w:rsidR="00261299" w:rsidRPr="00261299">
        <w:rPr>
          <w:lang w:val="it-IT"/>
        </w:rPr>
        <w:t>602 681 596</w:t>
      </w:r>
    </w:p>
    <w:p w14:paraId="1343451D" w14:textId="226877B6" w:rsidR="001E4A87" w:rsidRPr="00895670" w:rsidRDefault="001E4A87" w:rsidP="00D57C62">
      <w:pPr>
        <w:pStyle w:val="Nadpis3"/>
        <w:numPr>
          <w:ilvl w:val="0"/>
          <w:numId w:val="0"/>
        </w:numPr>
        <w:ind w:left="1559"/>
      </w:pPr>
      <w:r>
        <w:t xml:space="preserve">Jméno: </w:t>
      </w:r>
      <w:r w:rsidR="5A7B4B1E">
        <w:t>Martin Višvarda</w:t>
      </w:r>
    </w:p>
    <w:p w14:paraId="16BF2FAC" w14:textId="76403F8E" w:rsidR="001E4A87" w:rsidRPr="00895670" w:rsidRDefault="001E4A87" w:rsidP="00D57C62">
      <w:pPr>
        <w:pStyle w:val="Nadpis3"/>
        <w:numPr>
          <w:ilvl w:val="0"/>
          <w:numId w:val="0"/>
        </w:numPr>
        <w:ind w:left="1559"/>
      </w:pPr>
      <w:r>
        <w:t xml:space="preserve">E-mail: </w:t>
      </w:r>
      <w:r w:rsidR="0741B2F3">
        <w:t>martin</w:t>
      </w:r>
      <w:r w:rsidR="0012233C">
        <w:t>.</w:t>
      </w:r>
      <w:r w:rsidR="5DE19A88">
        <w:t>visvarda</w:t>
      </w:r>
      <w:r w:rsidR="00E43FE9">
        <w:t>spcss.cz</w:t>
      </w:r>
    </w:p>
    <w:p w14:paraId="0A9A3738" w14:textId="3DB19AFC" w:rsidR="001E4A87" w:rsidRPr="000F75F7" w:rsidRDefault="001E4A87" w:rsidP="00D57C62">
      <w:pPr>
        <w:pStyle w:val="Nadpis3"/>
        <w:numPr>
          <w:ilvl w:val="0"/>
          <w:numId w:val="0"/>
        </w:numPr>
        <w:ind w:left="1559"/>
        <w:rPr>
          <w:lang w:val="en-US"/>
        </w:rPr>
      </w:pPr>
      <w:r>
        <w:t>Telefon:</w:t>
      </w:r>
      <w:r w:rsidR="00867C9E">
        <w:t xml:space="preserve"> +420</w:t>
      </w:r>
      <w:r w:rsidR="00CE4A52">
        <w:t> </w:t>
      </w:r>
      <w:r w:rsidR="77803849">
        <w:t>605</w:t>
      </w:r>
      <w:r w:rsidR="0012233C">
        <w:t xml:space="preserve"> </w:t>
      </w:r>
      <w:r w:rsidR="0DECCFBA">
        <w:t>203</w:t>
      </w:r>
      <w:r w:rsidR="0012233C">
        <w:t xml:space="preserve"> </w:t>
      </w:r>
      <w:r w:rsidR="70C73E82">
        <w:t>364</w:t>
      </w:r>
    </w:p>
    <w:p w14:paraId="3C623E50" w14:textId="6FEC2553" w:rsidR="00270C1D" w:rsidRPr="002735D6" w:rsidRDefault="00270C1D" w:rsidP="00D57C62">
      <w:pPr>
        <w:pStyle w:val="Nadpis3"/>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D57C62">
      <w:pPr>
        <w:pStyle w:val="Nadpis3"/>
        <w:numPr>
          <w:ilvl w:val="0"/>
          <w:numId w:val="0"/>
        </w:numPr>
        <w:ind w:left="1560"/>
        <w:rPr>
          <w:lang w:val="en-US"/>
        </w:rPr>
      </w:pPr>
      <w:proofErr w:type="spellStart"/>
      <w:r w:rsidRPr="00F153D6">
        <w:rPr>
          <w:lang w:val="en-US"/>
        </w:rPr>
        <w:t>Jméno</w:t>
      </w:r>
      <w:proofErr w:type="spellEnd"/>
      <w:r w:rsidRPr="00F153D6">
        <w:rPr>
          <w:lang w:val="en-US"/>
        </w:rPr>
        <w:t xml:space="preserve">: </w:t>
      </w:r>
      <w:r w:rsidR="00722F22" w:rsidRPr="00693EEA">
        <w:rPr>
          <w:highlight w:val="yellow"/>
          <w:lang w:val="en-US"/>
        </w:rPr>
        <w:t>[</w:t>
      </w:r>
      <w:r w:rsidR="00722F22" w:rsidRPr="00693EEA">
        <w:rPr>
          <w:highlight w:val="yellow"/>
        </w:rPr>
        <w:t>DOPLNÍ DODAVATEL]</w:t>
      </w:r>
    </w:p>
    <w:p w14:paraId="1E58FA51" w14:textId="4E6A03B4" w:rsidR="00F153D6" w:rsidRPr="00F153D6" w:rsidRDefault="00F153D6" w:rsidP="00D57C62">
      <w:pPr>
        <w:pStyle w:val="Nadpis3"/>
        <w:numPr>
          <w:ilvl w:val="0"/>
          <w:numId w:val="0"/>
        </w:numPr>
        <w:ind w:left="1560"/>
        <w:rPr>
          <w:lang w:val="en-US"/>
        </w:rPr>
      </w:pPr>
      <w:r w:rsidRPr="00F153D6">
        <w:rPr>
          <w:lang w:val="en-US"/>
        </w:rPr>
        <w:t xml:space="preserve">E-mail: </w:t>
      </w:r>
      <w:r w:rsidR="00722F22" w:rsidRPr="00693EEA">
        <w:rPr>
          <w:highlight w:val="yellow"/>
          <w:lang w:val="en-US"/>
        </w:rPr>
        <w:t>[</w:t>
      </w:r>
      <w:r w:rsidR="00722F22" w:rsidRPr="00693EEA">
        <w:rPr>
          <w:highlight w:val="yellow"/>
        </w:rPr>
        <w:t>DOPLNÍ DODAVATEL]</w:t>
      </w:r>
    </w:p>
    <w:p w14:paraId="5687BBB5" w14:textId="1F43F4F1" w:rsidR="00F153D6" w:rsidRPr="00F153D6" w:rsidRDefault="00F153D6" w:rsidP="00D57C62">
      <w:pPr>
        <w:pStyle w:val="Nadpis3"/>
        <w:numPr>
          <w:ilvl w:val="0"/>
          <w:numId w:val="0"/>
        </w:numPr>
        <w:ind w:left="1560"/>
        <w:rPr>
          <w:lang w:val="en-US"/>
        </w:rPr>
      </w:pPr>
      <w:proofErr w:type="spellStart"/>
      <w:r w:rsidRPr="00F153D6">
        <w:rPr>
          <w:lang w:val="en-US"/>
        </w:rPr>
        <w:t>Telefon</w:t>
      </w:r>
      <w:proofErr w:type="spellEnd"/>
      <w:r w:rsidRPr="00F153D6">
        <w:rPr>
          <w:lang w:val="en-US"/>
        </w:rPr>
        <w:t xml:space="preserve">: </w:t>
      </w:r>
      <w:r w:rsidR="00722F22" w:rsidRPr="00693EEA">
        <w:rPr>
          <w:highlight w:val="yellow"/>
          <w:lang w:val="en-US"/>
        </w:rPr>
        <w:t>[</w:t>
      </w:r>
      <w:r w:rsidR="00722F22" w:rsidRPr="00693EEA">
        <w:rPr>
          <w:highlight w:val="yellow"/>
        </w:rPr>
        <w:t>DOPLNÍ DODAVATEL]</w:t>
      </w:r>
    </w:p>
    <w:p w14:paraId="3038F721" w14:textId="19115EA0" w:rsidR="00F153D6" w:rsidRPr="00F153D6" w:rsidRDefault="00F153D6" w:rsidP="00D57C62">
      <w:pPr>
        <w:pStyle w:val="Nadpis3"/>
        <w:numPr>
          <w:ilvl w:val="0"/>
          <w:numId w:val="0"/>
        </w:numPr>
        <w:ind w:left="1560"/>
        <w:rPr>
          <w:lang w:val="en-US"/>
        </w:rPr>
      </w:pPr>
      <w:proofErr w:type="spellStart"/>
      <w:r w:rsidRPr="00F153D6">
        <w:rPr>
          <w:lang w:val="en-US"/>
        </w:rPr>
        <w:t>Jméno</w:t>
      </w:r>
      <w:proofErr w:type="spellEnd"/>
      <w:r w:rsidRPr="00F153D6">
        <w:rPr>
          <w:lang w:val="en-US"/>
        </w:rPr>
        <w:t xml:space="preserve">: </w:t>
      </w:r>
      <w:r w:rsidR="00722F22" w:rsidRPr="00693EEA">
        <w:rPr>
          <w:highlight w:val="yellow"/>
          <w:lang w:val="en-US"/>
        </w:rPr>
        <w:t>[</w:t>
      </w:r>
      <w:r w:rsidR="00722F22" w:rsidRPr="00693EEA">
        <w:rPr>
          <w:highlight w:val="yellow"/>
        </w:rPr>
        <w:t>DOPLNÍ DODAVATEL]</w:t>
      </w:r>
    </w:p>
    <w:p w14:paraId="146D87CE" w14:textId="47463A7E" w:rsidR="00F153D6" w:rsidRPr="00F153D6" w:rsidRDefault="00F153D6" w:rsidP="00D57C62">
      <w:pPr>
        <w:pStyle w:val="Nadpis3"/>
        <w:numPr>
          <w:ilvl w:val="0"/>
          <w:numId w:val="0"/>
        </w:numPr>
        <w:ind w:left="1560"/>
        <w:rPr>
          <w:lang w:val="en-US"/>
        </w:rPr>
      </w:pPr>
      <w:r w:rsidRPr="00F153D6">
        <w:rPr>
          <w:lang w:val="en-US"/>
        </w:rPr>
        <w:t xml:space="preserve">E-mail: </w:t>
      </w:r>
      <w:r w:rsidR="00722F22" w:rsidRPr="00693EEA">
        <w:rPr>
          <w:highlight w:val="yellow"/>
          <w:lang w:val="en-US"/>
        </w:rPr>
        <w:t>[</w:t>
      </w:r>
      <w:r w:rsidR="00722F22" w:rsidRPr="00693EEA">
        <w:rPr>
          <w:highlight w:val="yellow"/>
        </w:rPr>
        <w:t>DOPLNÍ DODAVATEL]</w:t>
      </w:r>
      <w:r w:rsidR="00722F22" w:rsidRPr="00722F22">
        <w:rPr>
          <w:highlight w:val="yellow"/>
          <w:lang w:val="en-US"/>
        </w:rPr>
        <w:t xml:space="preserve"> </w:t>
      </w:r>
    </w:p>
    <w:p w14:paraId="48FFA302" w14:textId="4C4E1852" w:rsidR="00F153D6" w:rsidRDefault="00F153D6" w:rsidP="00D57C62">
      <w:pPr>
        <w:pStyle w:val="Nadpis3"/>
        <w:numPr>
          <w:ilvl w:val="0"/>
          <w:numId w:val="0"/>
        </w:numPr>
        <w:ind w:left="1560"/>
      </w:pPr>
      <w:proofErr w:type="spellStart"/>
      <w:r w:rsidRPr="00F153D6">
        <w:rPr>
          <w:lang w:val="en-US"/>
        </w:rPr>
        <w:t>Telefon</w:t>
      </w:r>
      <w:proofErr w:type="spellEnd"/>
      <w:r w:rsidRPr="00F153D6">
        <w:rPr>
          <w:lang w:val="en-US"/>
        </w:rPr>
        <w:t xml:space="preserve">: </w:t>
      </w:r>
      <w:r w:rsidR="00722F22" w:rsidRPr="00693EEA">
        <w:rPr>
          <w:highlight w:val="yellow"/>
          <w:lang w:val="en-US"/>
        </w:rPr>
        <w:t>[</w:t>
      </w:r>
      <w:r w:rsidR="00722F22" w:rsidRPr="00693EEA">
        <w:rPr>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12DD8E8A" w:rsidR="00270C1D" w:rsidRPr="003B1462" w:rsidRDefault="00381E0A" w:rsidP="001328EC">
      <w:pPr>
        <w:pStyle w:val="Nadpis2"/>
        <w:keepLines w:val="0"/>
      </w:pPr>
      <w:r w:rsidRPr="00381E0A">
        <w:t xml:space="preserve">Ke změně Smlouvy formou dodatku ke Smlouvě nebo ukončení Smlouvy </w:t>
      </w:r>
      <w:r w:rsidR="00270C1D" w:rsidRPr="003B1462">
        <w:t>a k oznámení o</w:t>
      </w:r>
      <w:r w:rsidR="00C92B3A">
        <w:t> </w:t>
      </w:r>
      <w:r w:rsidR="00270C1D" w:rsidRPr="003B1462">
        <w:t xml:space="preserve">změně bankovních údajů je za </w:t>
      </w:r>
      <w:r w:rsidR="00943D02">
        <w:t>Objednatele</w:t>
      </w:r>
      <w:r w:rsidR="00270C1D" w:rsidRPr="003B1462">
        <w:t xml:space="preserve"> oprávněn 1. zástupce generálního ředitele, generální ředitel a dále osoby pověřené generálním ředitelem. </w:t>
      </w:r>
      <w:r w:rsidR="00A12F95" w:rsidRPr="00A12F95">
        <w:t xml:space="preserve">Ke změně Smlouvy formou dodatku ke Smlouvě nebo ukončení Smlouvy </w:t>
      </w:r>
      <w:r w:rsidR="00270C1D" w:rsidRPr="003B1462">
        <w:t xml:space="preserve">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xml:space="preserve"> oprávněn </w:t>
      </w:r>
      <w:r w:rsidR="00D0128C">
        <w:rPr>
          <w:rStyle w:val="TMNormlnModrChar"/>
          <w:rFonts w:ascii="Verdana" w:eastAsiaTheme="minorHAnsi" w:hAnsi="Verdana" w:cstheme="minorBidi"/>
          <w:color w:val="auto"/>
          <w:szCs w:val="22"/>
        </w:rPr>
        <w:t>Poskytovatel</w:t>
      </w:r>
      <w:r w:rsidR="00270C1D"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příp. prokurista, a to dle způsobu jednání uvedeném v obchodním rejstříku. Jiné osoby mohou tato právní jednání činit pouze s písemným pověřením osoby či orgánu vymezených v předchozích větách (dále jen „</w:t>
      </w:r>
      <w:r w:rsidR="00270C1D" w:rsidRPr="003B1462">
        <w:rPr>
          <w:b/>
        </w:rPr>
        <w:t>Odpovědné osoby pro věci smluvní</w:t>
      </w:r>
      <w:r w:rsidR="00270C1D"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0305A2BE" w:rsidR="00270C1D" w:rsidRPr="00E425C5" w:rsidRDefault="00270C1D" w:rsidP="00270C1D">
      <w:pPr>
        <w:pStyle w:val="Nadpis2"/>
      </w:pPr>
      <w:r w:rsidRPr="00E425C5">
        <w:lastRenderedPageBreak/>
        <w:t>Tato Smlouva se řídí Občanským zákoníkem a dalšími příslušnými právními předpisy České republiky.</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001CA3" w:rsidR="00270C1D" w:rsidRPr="00FD6BB3" w:rsidRDefault="00270C1D" w:rsidP="00270C1D">
      <w:pPr>
        <w:pStyle w:val="Nadpis2"/>
      </w:pPr>
      <w:r w:rsidRPr="00FD6BB3">
        <w:t>Smluvní strany se dohodly, že vylučují aplikaci § 557 a § 558 odst. 2 Občanského zákoníku.</w:t>
      </w:r>
    </w:p>
    <w:p w14:paraId="1703591C" w14:textId="0A411111"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výslovně prohlašuje, že se podrobně seznámil se všemi dokumenty týkajícími se Plnění, a že žádné z ustanovení tam uvedených nepovažuje za takové, které by nemohl rozumně předpokládat.</w:t>
      </w:r>
    </w:p>
    <w:p w14:paraId="0912A366" w14:textId="126575E0" w:rsidR="00521020" w:rsidRPr="00521020" w:rsidRDefault="00436134" w:rsidP="00521020">
      <w:pPr>
        <w:pStyle w:val="Nadpis2"/>
      </w:pPr>
      <w:r w:rsidRPr="00436134">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77777777" w:rsidR="00FF10AB" w:rsidRPr="00CC4728" w:rsidRDefault="00FF10AB" w:rsidP="00FF10AB">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účinnosti.</w:t>
      </w:r>
    </w:p>
    <w:p w14:paraId="708D5A8E" w14:textId="77777777" w:rsidR="00FF10AB" w:rsidRPr="00CC4728" w:rsidRDefault="00FF10AB" w:rsidP="00FF10AB">
      <w:pPr>
        <w:pStyle w:val="Nadpis2"/>
      </w:pPr>
      <w:r w:rsidRPr="00CC4728">
        <w:t xml:space="preserve">Každá ze </w:t>
      </w:r>
      <w:r>
        <w:t>S</w:t>
      </w:r>
      <w:r w:rsidRPr="00CC4728">
        <w:t>mluvních stran prohlašuje:</w:t>
      </w:r>
    </w:p>
    <w:p w14:paraId="79D7EB40" w14:textId="77777777" w:rsidR="00FF10AB" w:rsidRPr="00DF6E25" w:rsidRDefault="00FF10AB" w:rsidP="00D57C62">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D57C62">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D57C62">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D57C62">
      <w:pPr>
        <w:pStyle w:val="Nadpis3"/>
      </w:pPr>
      <w:r w:rsidRPr="00DF6E25">
        <w:t>že učinila nezbytná opatření k zamezení nebo odvrácení případných následků spáchaného trestného činu;</w:t>
      </w:r>
    </w:p>
    <w:p w14:paraId="7919E6FD" w14:textId="77777777" w:rsidR="00FF10AB" w:rsidRPr="00DF6E25" w:rsidRDefault="00FF10AB" w:rsidP="00D57C62">
      <w:pPr>
        <w:pStyle w:val="Nadpis3"/>
      </w:pPr>
      <w:r w:rsidRPr="00DF6E25">
        <w:lastRenderedPageBreak/>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01C032B8"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w:t>
      </w:r>
    </w:p>
    <w:p w14:paraId="576A598F" w14:textId="7A783692"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A316DC">
        <w:t>3</w:t>
      </w:r>
      <w:r>
        <w:t>.17 až 1</w:t>
      </w:r>
      <w:r w:rsidR="00A316DC">
        <w:t>3</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3827A7D3" w14:textId="77777777" w:rsidR="00DF37C4" w:rsidRDefault="00270C1D" w:rsidP="00DF37C4">
      <w:pPr>
        <w:pStyle w:val="Nadpis2"/>
        <w:keepNext/>
      </w:pPr>
      <w:r>
        <w:t>Nedílnou součást Smlouvy tvoří tyto přílohy:</w:t>
      </w:r>
    </w:p>
    <w:p w14:paraId="28E4D85A" w14:textId="5FF0E901" w:rsidR="000B3700" w:rsidRDefault="00436134" w:rsidP="00DF37C4">
      <w:pPr>
        <w:pStyle w:val="Nadpis2"/>
        <w:keepNext/>
        <w:numPr>
          <w:ilvl w:val="0"/>
          <w:numId w:val="0"/>
        </w:numPr>
        <w:ind w:left="680"/>
      </w:pPr>
      <w:r w:rsidRPr="00A27EFD">
        <w:t xml:space="preserve">Příloha č. </w:t>
      </w:r>
      <w:r w:rsidR="00832B91" w:rsidRPr="00A27EFD">
        <w:t>1</w:t>
      </w:r>
      <w:r w:rsidR="00412617" w:rsidRPr="00A27EFD">
        <w:t xml:space="preserve"> </w:t>
      </w:r>
      <w:r w:rsidR="00E2677B">
        <w:t>–</w:t>
      </w:r>
      <w:r w:rsidRPr="00A27EFD">
        <w:t xml:space="preserve"> </w:t>
      </w:r>
      <w:r w:rsidR="00E2677B" w:rsidRPr="00FC0FD1">
        <w:t xml:space="preserve">Specifikace Plnění a </w:t>
      </w:r>
      <w:r w:rsidR="00493879" w:rsidRPr="00FC0FD1">
        <w:t>Ceny za Plnění</w:t>
      </w:r>
    </w:p>
    <w:p w14:paraId="05786A6A" w14:textId="71C86DF8" w:rsidR="00AE15DC" w:rsidRDefault="00AE15DC" w:rsidP="00CD683D">
      <w:pPr>
        <w:pStyle w:val="Nadpis2"/>
        <w:keepNext/>
        <w:numPr>
          <w:ilvl w:val="0"/>
          <w:numId w:val="0"/>
        </w:numPr>
        <w:ind w:left="680"/>
      </w:pPr>
      <w:r>
        <w:t>Příloha č. 2 – Seznam poddodavatelů</w:t>
      </w:r>
    </w:p>
    <w:p w14:paraId="28B0ABAA" w14:textId="312FADDE" w:rsidR="00AE15DC" w:rsidRDefault="00AE15DC" w:rsidP="00CD683D">
      <w:pPr>
        <w:pStyle w:val="Nadpis2"/>
        <w:keepNext/>
        <w:numPr>
          <w:ilvl w:val="0"/>
          <w:numId w:val="0"/>
        </w:numPr>
        <w:ind w:left="680"/>
      </w:pPr>
      <w:r>
        <w:t>Příloha č. 3 – Vzor Předávacího protokolu</w:t>
      </w:r>
    </w:p>
    <w:p w14:paraId="4A9B0F8D" w14:textId="0D2DF159" w:rsidR="0056521B" w:rsidRPr="00AE15DC" w:rsidRDefault="0056521B" w:rsidP="00CD683D">
      <w:pPr>
        <w:pStyle w:val="Nadpis2"/>
        <w:keepNext/>
        <w:numPr>
          <w:ilvl w:val="0"/>
          <w:numId w:val="0"/>
        </w:numPr>
        <w:ind w:left="680"/>
      </w:pPr>
      <w:r>
        <w:t xml:space="preserve">Příloha </w:t>
      </w:r>
      <w:r w:rsidR="00952E08">
        <w:t>č. 4 – Kybernetické požadavky</w:t>
      </w:r>
    </w:p>
    <w:p w14:paraId="332BCED2" w14:textId="75DF45A4" w:rsidR="00270C1D" w:rsidRPr="00C120F8" w:rsidRDefault="00270C1D" w:rsidP="00270C1D">
      <w:pPr>
        <w:pStyle w:val="Nadpis2"/>
      </w:pP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404"/>
        <w:gridCol w:w="243"/>
        <w:gridCol w:w="4425"/>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26C4D010"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w:t>
            </w:r>
            <w:r w:rsidR="005A452F">
              <w:rPr>
                <w:rFonts w:cs="Arial"/>
              </w:rPr>
              <w:t xml:space="preserve">. </w:t>
            </w:r>
            <w:r>
              <w:rPr>
                <w:rFonts w:cs="Arial"/>
              </w:rPr>
              <w:t>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0E9F60"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611674" w:rsidRPr="005A452F">
              <w:rPr>
                <w:highlight w:val="yellow"/>
              </w:rPr>
              <w:t>[DOPLNÍ DODAVATEL]</w:t>
            </w:r>
            <w:r>
              <w:t xml:space="preserve"> </w:t>
            </w:r>
            <w:r w:rsidRPr="00160ACC">
              <w:rPr>
                <w:rFonts w:cs="Arial"/>
              </w:rPr>
              <w:t>dne</w:t>
            </w:r>
            <w:r>
              <w:rPr>
                <w:rFonts w:cs="Arial"/>
              </w:rPr>
              <w:t xml:space="preserve"> dle el</w:t>
            </w:r>
            <w:r w:rsidR="00611674">
              <w:rPr>
                <w:rFonts w:cs="Arial"/>
              </w:rPr>
              <w:t>.</w:t>
            </w:r>
            <w:r>
              <w:rPr>
                <w:rFonts w:cs="Arial"/>
              </w:rPr>
              <w:t xml:space="preserve"> podpisu</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5E27CAFA" w14:textId="704D7AE2" w:rsidR="00FE26F1" w:rsidRDefault="00FE26F1" w:rsidP="00FF77E1">
            <w:pPr>
              <w:pStyle w:val="Default"/>
              <w:ind w:left="-224" w:right="-254"/>
              <w:jc w:val="center"/>
              <w:rPr>
                <w:sz w:val="18"/>
                <w:szCs w:val="18"/>
              </w:rPr>
            </w:pPr>
            <w:r w:rsidRPr="00EF3AEA">
              <w:rPr>
                <w:sz w:val="18"/>
                <w:szCs w:val="18"/>
                <w:highlight w:val="yellow"/>
              </w:rPr>
              <w:t>[DOPLNÍ DODAVATEL – Titul, jméno, příjmení]</w:t>
            </w:r>
          </w:p>
          <w:p w14:paraId="37A2BC07" w14:textId="12CE2E9F" w:rsidR="00FE26F1" w:rsidRDefault="00FE26F1" w:rsidP="00FE26F1">
            <w:pPr>
              <w:pStyle w:val="Default"/>
              <w:jc w:val="center"/>
              <w:rPr>
                <w:sz w:val="18"/>
                <w:szCs w:val="18"/>
              </w:rPr>
            </w:pPr>
            <w:r w:rsidRPr="00EF3AEA">
              <w:rPr>
                <w:sz w:val="18"/>
                <w:szCs w:val="18"/>
                <w:highlight w:val="yellow"/>
              </w:rPr>
              <w:t>[DOPLNÍ DODAVATEL – funkce]</w:t>
            </w:r>
          </w:p>
          <w:p w14:paraId="5DDC51A8" w14:textId="1D10BC25" w:rsidR="00C5450B" w:rsidRPr="00160ACC" w:rsidRDefault="00FE26F1" w:rsidP="00FE26F1">
            <w:pPr>
              <w:keepNext/>
              <w:keepLines/>
              <w:spacing w:after="0" w:line="240" w:lineRule="auto"/>
              <w:jc w:val="center"/>
              <w:rPr>
                <w:rFonts w:cs="Arial"/>
              </w:rPr>
            </w:pPr>
            <w:r w:rsidRPr="00321D56">
              <w:rPr>
                <w:szCs w:val="18"/>
                <w:highlight w:val="yellow"/>
              </w:rPr>
              <w:t>[DOPLNÍ DODAVATEL – název společnosti]</w:t>
            </w: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207426">
          <w:headerReference w:type="even" r:id="rId12"/>
          <w:headerReference w:type="default" r:id="rId13"/>
          <w:footerReference w:type="even" r:id="rId14"/>
          <w:footerReference w:type="default" r:id="rId15"/>
          <w:headerReference w:type="first" r:id="rId16"/>
          <w:footerReference w:type="first" r:id="rId17"/>
          <w:pgSz w:w="11906" w:h="16838"/>
          <w:pgMar w:top="788" w:right="1417" w:bottom="1417" w:left="1417" w:header="708" w:footer="708" w:gutter="0"/>
          <w:cols w:space="708"/>
          <w:titlePg/>
          <w:docGrid w:linePitch="360"/>
        </w:sectPr>
      </w:pPr>
    </w:p>
    <w:p w14:paraId="7889A2CF" w14:textId="41FA2E98" w:rsidR="008C1E76" w:rsidRPr="002A2636" w:rsidRDefault="008C1E76" w:rsidP="00130269">
      <w:pPr>
        <w:spacing w:before="360"/>
        <w:jc w:val="both"/>
        <w:rPr>
          <w:rFonts w:cs="Arial"/>
          <w:b/>
          <w:bCs/>
          <w:color w:val="4472C4" w:themeColor="accent1"/>
        </w:rPr>
      </w:pPr>
      <w:r w:rsidRPr="002A2636">
        <w:rPr>
          <w:rFonts w:cs="Arial"/>
          <w:b/>
          <w:bCs/>
          <w:color w:val="4472C4" w:themeColor="accent1"/>
        </w:rPr>
        <w:lastRenderedPageBreak/>
        <w:t>Příloha č. 1 – Specifikace Plnění a Ceny za Plnění</w:t>
      </w:r>
    </w:p>
    <w:p w14:paraId="2A8DFEAC" w14:textId="4986CC52" w:rsidR="008C1E76" w:rsidRPr="00130269" w:rsidRDefault="008C1E76" w:rsidP="008C1E76">
      <w:pPr>
        <w:spacing w:before="360"/>
        <w:jc w:val="both"/>
        <w:rPr>
          <w:rFonts w:cs="Arial"/>
          <w:szCs w:val="18"/>
          <w:highlight w:val="yellow"/>
        </w:rPr>
      </w:pPr>
      <w:r w:rsidRPr="00130269">
        <w:rPr>
          <w:rFonts w:cs="Arial"/>
          <w:highlight w:val="green"/>
        </w:rPr>
        <w:t>[DOPLNÍ ZADAVATEL dle dodavatelem vyplněné přílohy č. </w:t>
      </w:r>
      <w:r w:rsidR="00143014">
        <w:rPr>
          <w:rFonts w:cs="Arial"/>
          <w:highlight w:val="green"/>
        </w:rPr>
        <w:t xml:space="preserve">1 a </w:t>
      </w:r>
      <w:r w:rsidR="007B6632">
        <w:rPr>
          <w:rFonts w:cs="Arial"/>
          <w:highlight w:val="green"/>
        </w:rPr>
        <w:t>3</w:t>
      </w:r>
      <w:r w:rsidRPr="00130269">
        <w:rPr>
          <w:rFonts w:cs="Arial"/>
          <w:highlight w:val="green"/>
        </w:rPr>
        <w:t xml:space="preserve"> zadávací dokumentace]</w:t>
      </w:r>
    </w:p>
    <w:p w14:paraId="4F0DA622" w14:textId="77777777" w:rsidR="008C1E76" w:rsidRDefault="008C1E76" w:rsidP="00130269">
      <w:pPr>
        <w:spacing w:before="360"/>
        <w:jc w:val="both"/>
        <w:rPr>
          <w:rFonts w:cs="Arial"/>
          <w:b/>
          <w:bCs/>
          <w:highlight w:val="green"/>
        </w:rPr>
      </w:pPr>
    </w:p>
    <w:p w14:paraId="572BB67A" w14:textId="77777777" w:rsidR="00A316DC" w:rsidRDefault="00A316DC">
      <w:pPr>
        <w:spacing w:after="0" w:line="240" w:lineRule="auto"/>
        <w:rPr>
          <w:rFonts w:cs="Arial"/>
          <w:b/>
          <w:bCs/>
          <w:highlight w:val="green"/>
        </w:rPr>
      </w:pPr>
      <w:r>
        <w:rPr>
          <w:rFonts w:cs="Arial"/>
          <w:b/>
          <w:bCs/>
          <w:highlight w:val="green"/>
        </w:rPr>
        <w:br w:type="page"/>
      </w:r>
    </w:p>
    <w:p w14:paraId="0230618E" w14:textId="70D28455" w:rsidR="00472A6B" w:rsidRPr="002A2636" w:rsidRDefault="00472A6B" w:rsidP="00130269">
      <w:pPr>
        <w:spacing w:before="360"/>
        <w:jc w:val="both"/>
        <w:rPr>
          <w:rFonts w:cs="Arial"/>
          <w:b/>
          <w:bCs/>
          <w:color w:val="4472C4" w:themeColor="accent1"/>
        </w:rPr>
      </w:pPr>
      <w:r w:rsidRPr="002A2636">
        <w:rPr>
          <w:rFonts w:cs="Arial"/>
          <w:b/>
          <w:bCs/>
          <w:color w:val="4472C4" w:themeColor="accent1"/>
        </w:rPr>
        <w:lastRenderedPageBreak/>
        <w:t>Příloha č. 2 – Seznam poddodavatelů</w:t>
      </w:r>
    </w:p>
    <w:p w14:paraId="1A6E6ACD" w14:textId="00DEED44"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69645E">
        <w:rPr>
          <w:rFonts w:cs="Arial"/>
          <w:highlight w:val="green"/>
        </w:rPr>
        <w:t>7</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145ABF5D" w14:textId="77777777" w:rsidR="00A316DC" w:rsidRDefault="00A316DC">
      <w:pPr>
        <w:spacing w:after="0" w:line="240" w:lineRule="auto"/>
      </w:pPr>
      <w:r>
        <w:br w:type="page"/>
      </w:r>
    </w:p>
    <w:p w14:paraId="4E75944B" w14:textId="43043B10" w:rsidR="005B5C00" w:rsidRPr="002A2636" w:rsidRDefault="005B5C00" w:rsidP="005B5C00">
      <w:pPr>
        <w:spacing w:before="360"/>
        <w:jc w:val="both"/>
        <w:rPr>
          <w:rFonts w:cs="Arial"/>
          <w:b/>
          <w:bCs/>
          <w:color w:val="4472C4" w:themeColor="accent1"/>
        </w:rPr>
      </w:pPr>
      <w:r w:rsidRPr="002A2636">
        <w:rPr>
          <w:rFonts w:cs="Arial"/>
          <w:b/>
          <w:bCs/>
          <w:color w:val="4472C4" w:themeColor="accent1"/>
        </w:rPr>
        <w:lastRenderedPageBreak/>
        <w:t xml:space="preserve">Příloha č. </w:t>
      </w:r>
      <w:r>
        <w:rPr>
          <w:rFonts w:cs="Arial"/>
          <w:b/>
          <w:bCs/>
          <w:color w:val="4472C4" w:themeColor="accent1"/>
        </w:rPr>
        <w:t>3</w:t>
      </w:r>
      <w:r w:rsidRPr="002A2636">
        <w:rPr>
          <w:rFonts w:cs="Arial"/>
          <w:b/>
          <w:bCs/>
          <w:color w:val="4472C4" w:themeColor="accent1"/>
        </w:rPr>
        <w:t xml:space="preserve"> – </w:t>
      </w:r>
      <w:r>
        <w:rPr>
          <w:rFonts w:cs="Arial"/>
          <w:b/>
          <w:bCs/>
          <w:color w:val="4472C4" w:themeColor="accent1"/>
        </w:rPr>
        <w:t>Vzor Předávacího protokolu</w:t>
      </w:r>
    </w:p>
    <w:p w14:paraId="7D240C42" w14:textId="77777777" w:rsidR="00EF63AA" w:rsidRPr="00EF63AA" w:rsidRDefault="00EF63AA" w:rsidP="00EF63AA">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EF63AA" w:rsidRPr="00EF63AA" w14:paraId="275DD961" w14:textId="77777777">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trPr>
          <w:jc w:val="center"/>
        </w:trPr>
        <w:tc>
          <w:tcPr>
            <w:tcW w:w="9087" w:type="dxa"/>
            <w:gridSpan w:val="11"/>
            <w:vAlign w:val="center"/>
          </w:tcPr>
          <w:p w14:paraId="5B2CF780" w14:textId="61B742AE" w:rsidR="00EF63AA" w:rsidRPr="00EF63AA" w:rsidRDefault="001E2C7C" w:rsidP="00EF63AA">
            <w:pPr>
              <w:spacing w:before="60" w:after="60" w:line="240" w:lineRule="auto"/>
              <w:jc w:val="both"/>
              <w:rPr>
                <w:rFonts w:cs="Arial"/>
                <w:lang w:eastAsia="cs-CZ"/>
              </w:rPr>
            </w:pPr>
            <w:r w:rsidRPr="683251BE">
              <w:rPr>
                <w:rFonts w:cs="Arial"/>
                <w:i/>
                <w:highlight w:val="cyan"/>
                <w:lang w:eastAsia="cs-CZ"/>
              </w:rPr>
              <w:t xml:space="preserve">Zpřístupnění </w:t>
            </w:r>
            <w:r w:rsidR="00A67383">
              <w:rPr>
                <w:rFonts w:cs="Arial"/>
                <w:i/>
                <w:highlight w:val="cyan"/>
                <w:lang w:eastAsia="cs-CZ"/>
              </w:rPr>
              <w:t>Subskripcí</w:t>
            </w:r>
            <w:r w:rsidRPr="683251BE">
              <w:rPr>
                <w:rFonts w:cs="Arial"/>
                <w:i/>
                <w:highlight w:val="cyan"/>
                <w:lang w:eastAsia="cs-CZ"/>
              </w:rPr>
              <w:t>, zahájení poskytování Plnění</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5E7FE9">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5E7FE9">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5E7FE9">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5E7FE9">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Pr="00EF63AA" w:rsidRDefault="00EF63AA" w:rsidP="00EF63AA">
      <w:pPr>
        <w:ind w:left="720"/>
        <w:rPr>
          <w:rFonts w:eastAsia="Lucida Sans Unicode"/>
          <w:b/>
          <w:bCs/>
          <w:color w:val="4F81BD"/>
          <w:kern w:val="2"/>
          <w:szCs w:val="18"/>
          <w:lang w:eastAsia="cs-CZ"/>
        </w:rPr>
      </w:pPr>
    </w:p>
    <w:p w14:paraId="196D0C7B" w14:textId="77777777" w:rsidR="009E0DEB" w:rsidRPr="00130269" w:rsidRDefault="009E0DEB" w:rsidP="009E0DEB">
      <w:pPr>
        <w:spacing w:before="360"/>
        <w:jc w:val="both"/>
        <w:rPr>
          <w:rFonts w:cs="Arial"/>
          <w:szCs w:val="18"/>
          <w:highlight w:val="yellow"/>
        </w:rPr>
      </w:pPr>
    </w:p>
    <w:p w14:paraId="64E8369C" w14:textId="77777777" w:rsidR="00A316DC" w:rsidRDefault="00A316DC">
      <w:pPr>
        <w:spacing w:after="0" w:line="240" w:lineRule="auto"/>
      </w:pPr>
      <w:r>
        <w:br w:type="page"/>
      </w:r>
    </w:p>
    <w:p w14:paraId="0A1F593C" w14:textId="786C117F" w:rsidR="009E0DEB" w:rsidRPr="002A2636" w:rsidRDefault="009E0DEB" w:rsidP="009E0DEB">
      <w:pPr>
        <w:spacing w:before="360"/>
        <w:jc w:val="both"/>
        <w:rPr>
          <w:rFonts w:cs="Arial"/>
          <w:b/>
          <w:bCs/>
          <w:color w:val="4472C4" w:themeColor="accent1"/>
        </w:rPr>
      </w:pPr>
      <w:r w:rsidRPr="002A2636">
        <w:rPr>
          <w:rFonts w:cs="Arial"/>
          <w:b/>
          <w:bCs/>
          <w:color w:val="4472C4" w:themeColor="accent1"/>
        </w:rPr>
        <w:lastRenderedPageBreak/>
        <w:t xml:space="preserve">Příloha č. </w:t>
      </w:r>
      <w:r>
        <w:rPr>
          <w:rFonts w:cs="Arial"/>
          <w:b/>
          <w:bCs/>
          <w:color w:val="4472C4" w:themeColor="accent1"/>
        </w:rPr>
        <w:t>4</w:t>
      </w:r>
      <w:r w:rsidRPr="002A2636">
        <w:rPr>
          <w:rFonts w:cs="Arial"/>
          <w:b/>
          <w:bCs/>
          <w:color w:val="4472C4" w:themeColor="accent1"/>
        </w:rPr>
        <w:t xml:space="preserve"> – </w:t>
      </w:r>
      <w:r>
        <w:rPr>
          <w:rFonts w:cs="Arial"/>
          <w:b/>
          <w:bCs/>
          <w:color w:val="4472C4" w:themeColor="accent1"/>
        </w:rPr>
        <w:t>Kybernetické požadavky</w:t>
      </w:r>
    </w:p>
    <w:p w14:paraId="39C3C27C" w14:textId="7795020D" w:rsidR="00CD0B00" w:rsidRPr="00CD0B00" w:rsidRDefault="008C699D" w:rsidP="00A316DC">
      <w:pPr>
        <w:pStyle w:val="Nadpis1"/>
        <w:numPr>
          <w:ilvl w:val="0"/>
          <w:numId w:val="37"/>
        </w:numPr>
      </w:pPr>
      <w:r>
        <w:t xml:space="preserve"> </w:t>
      </w:r>
      <w:r w:rsidR="00CD0B00" w:rsidRPr="00CD0B00">
        <w:t>Obecná ustanovení</w:t>
      </w:r>
    </w:p>
    <w:p w14:paraId="2608DE19" w14:textId="77777777" w:rsidR="00CD0B00" w:rsidRPr="00CD0B00" w:rsidRDefault="00CD0B00" w:rsidP="00AD0689">
      <w:pPr>
        <w:pStyle w:val="Nadpis2"/>
      </w:pPr>
      <w:r w:rsidRPr="00CD0B00">
        <w:t>Tato Příloha tvoří nedílnou součást Smlouvy.</w:t>
      </w:r>
    </w:p>
    <w:p w14:paraId="3D3D30C3" w14:textId="77777777" w:rsidR="00CD0B00" w:rsidRPr="00CD0B00" w:rsidRDefault="00CD0B00" w:rsidP="00AD0689">
      <w:pPr>
        <w:pStyle w:val="Nadpis2"/>
      </w:pPr>
      <w:r w:rsidRPr="00CD0B00">
        <w:t>Není-li dále stanoveno jinak nebo nevyplývá-li jinak z kontextu, mají pojmy počínající velkým písmenem v této Příloze shodný význam, jaký mají ve Smlouvě.</w:t>
      </w:r>
    </w:p>
    <w:p w14:paraId="6F846DD9" w14:textId="5E8B7CE5" w:rsidR="00CD0B00" w:rsidRPr="00CD0B00" w:rsidRDefault="00A316DC" w:rsidP="00AD0689">
      <w:pPr>
        <w:pStyle w:val="Nadpis2"/>
      </w:pPr>
      <w:r>
        <w:t>Poskytovatel</w:t>
      </w:r>
      <w:r w:rsidR="00CD0B00" w:rsidRPr="00CD0B00">
        <w:t xml:space="preserve"> je povinen:</w:t>
      </w:r>
    </w:p>
    <w:p w14:paraId="467702D6" w14:textId="77777777" w:rsidR="00CD0B00" w:rsidRPr="00CD0B00" w:rsidRDefault="00CD0B00" w:rsidP="00547198">
      <w:pPr>
        <w:pStyle w:val="Nadpis3"/>
      </w:pPr>
      <w:r w:rsidRPr="00CD0B00">
        <w:t>bez zbytečného odkladu odstranit veškeré zjištěné zranitelnosti klasifikované jako střední, vysoké nebo kritické dle aktuálního hodnocení;</w:t>
      </w:r>
    </w:p>
    <w:p w14:paraId="5EB49FE3" w14:textId="77777777" w:rsidR="00CD0B00" w:rsidRPr="00CD0B00" w:rsidRDefault="00CD0B00" w:rsidP="00547198">
      <w:pPr>
        <w:pStyle w:val="Nadpis3"/>
      </w:pPr>
      <w:r w:rsidRPr="00CD0B00">
        <w:t>uchovávat a na žádost Kupujícího předkládat dokumentaci o bezpečnostních opatřeních přijatých v rámci vývoje a údržby softwaru.</w:t>
      </w:r>
    </w:p>
    <w:p w14:paraId="462D202C" w14:textId="2A7C9E04" w:rsidR="00CD0B00" w:rsidRPr="00CD0B00" w:rsidRDefault="008C699D" w:rsidP="00A316DC">
      <w:pPr>
        <w:pStyle w:val="Nadpis1"/>
      </w:pPr>
      <w:r>
        <w:t xml:space="preserve"> </w:t>
      </w:r>
      <w:r w:rsidR="00CD0B00" w:rsidRPr="00CD0B00">
        <w:t>Zvládání kybernetických bezpečnostních událostí a incidentů</w:t>
      </w:r>
    </w:p>
    <w:p w14:paraId="4C38101A" w14:textId="6E6D3E73" w:rsidR="00CD0B00" w:rsidRPr="00CD0B00" w:rsidRDefault="00A316DC" w:rsidP="00AD0689">
      <w:pPr>
        <w:pStyle w:val="Nadpis2"/>
      </w:pPr>
      <w:r>
        <w:t>Poskytovatel</w:t>
      </w:r>
      <w:r w:rsidR="00CD0B00" w:rsidRPr="00CD0B00">
        <w:t xml:space="preserve"> zajistí, aby jeho pracovníci a případní poddodavatelé oznamovali neobvyklé chování technických aktiv a podezření na jakékoliv zranitelnosti a hrozby.</w:t>
      </w:r>
    </w:p>
    <w:p w14:paraId="1DCE804D" w14:textId="2CF654FF" w:rsidR="00CD0B00" w:rsidRPr="00CD0B00" w:rsidRDefault="00A316DC" w:rsidP="00AD0689">
      <w:pPr>
        <w:pStyle w:val="Nadpis2"/>
      </w:pPr>
      <w:r>
        <w:t>Poskytovatel</w:t>
      </w:r>
      <w:r w:rsidRPr="00CD0B00">
        <w:t xml:space="preserve"> </w:t>
      </w:r>
      <w:r w:rsidR="00CD0B00" w:rsidRPr="00CD0B00">
        <w:t>vede a uchovává záznamy o kybernetických bezpečnostních incidentech a o jejich zvládání. Ve vztahu ke kybernetickým bezpečnostním incidentům souvisejících s</w:t>
      </w:r>
      <w:r>
        <w:t> d</w:t>
      </w:r>
      <w:r w:rsidR="00CD0B00" w:rsidRPr="00CD0B00">
        <w:t>aty</w:t>
      </w:r>
      <w:r>
        <w:t xml:space="preserve"> Objednatele</w:t>
      </w:r>
      <w:r w:rsidR="00CD0B00" w:rsidRPr="00CD0B00">
        <w:t xml:space="preserve"> je </w:t>
      </w:r>
      <w:r>
        <w:t>Poskytovatel</w:t>
      </w:r>
      <w:r w:rsidR="00CD0B00" w:rsidRPr="00CD0B00">
        <w:t xml:space="preserve"> povinen takové záznamy poskytnout </w:t>
      </w:r>
      <w:r>
        <w:t>Objednateli</w:t>
      </w:r>
      <w:r w:rsidR="00CD0B00" w:rsidRPr="00CD0B00">
        <w:t xml:space="preserve"> bezodkladně po jejich pořízení.</w:t>
      </w:r>
    </w:p>
    <w:p w14:paraId="161CCF0F" w14:textId="7737CF7C" w:rsidR="00CD0B00" w:rsidRPr="00CD0B00" w:rsidRDefault="00A316DC" w:rsidP="00AD0689">
      <w:pPr>
        <w:pStyle w:val="Nadpis2"/>
      </w:pPr>
      <w:r>
        <w:t>Poskytovatel</w:t>
      </w:r>
      <w:r w:rsidR="00CD0B00" w:rsidRPr="00CD0B00">
        <w:t xml:space="preserve"> prošetří a určí příčiny kybernetického bezpečnostního incidentu. </w:t>
      </w:r>
      <w:r>
        <w:t>Poskytovatel</w:t>
      </w:r>
      <w:r w:rsidR="00CD0B00" w:rsidRPr="00CD0B00">
        <w:t xml:space="preserve"> poskytne </w:t>
      </w:r>
      <w:r>
        <w:t>Objednateli</w:t>
      </w:r>
      <w:r w:rsidR="00CD0B00" w:rsidRPr="00CD0B00">
        <w:t xml:space="preserve"> aktivní součinnost a relevantní informace o příčinách, podezřelém zařízení či osobě na straně </w:t>
      </w:r>
      <w:r>
        <w:t>Poskytovatele</w:t>
      </w:r>
      <w:r w:rsidR="00CD0B00" w:rsidRPr="00CD0B00">
        <w:t xml:space="preserve"> v případě kybernetického bezpečnostního incidentu souvisejícího s</w:t>
      </w:r>
      <w:r>
        <w:t> d</w:t>
      </w:r>
      <w:r w:rsidR="00CD0B00" w:rsidRPr="00CD0B00">
        <w:t>aty</w:t>
      </w:r>
      <w:r>
        <w:t xml:space="preserve"> Objednatele</w:t>
      </w:r>
      <w:r w:rsidR="00CD0B00" w:rsidRPr="00CD0B00">
        <w:t>.</w:t>
      </w:r>
    </w:p>
    <w:p w14:paraId="6A40380E" w14:textId="09C6CB82" w:rsidR="00CD0B00" w:rsidRPr="00CD0B00" w:rsidRDefault="008C699D" w:rsidP="00A316DC">
      <w:pPr>
        <w:pStyle w:val="Nadpis1"/>
      </w:pPr>
      <w:r>
        <w:t xml:space="preserve"> </w:t>
      </w:r>
      <w:r w:rsidR="00CD0B00" w:rsidRPr="00CD0B00">
        <w:t>Aplikační bezpečnost</w:t>
      </w:r>
    </w:p>
    <w:p w14:paraId="3CB36779" w14:textId="0A0442FC" w:rsidR="00CD0B00" w:rsidRPr="00CD0B00" w:rsidRDefault="00A316DC" w:rsidP="00AD0689">
      <w:pPr>
        <w:pStyle w:val="Nadpis2"/>
      </w:pPr>
      <w:r>
        <w:t>Poskytovatel</w:t>
      </w:r>
      <w:r w:rsidRPr="00CD0B00">
        <w:t xml:space="preserve"> </w:t>
      </w:r>
      <w:r w:rsidR="00CD0B00" w:rsidRPr="00CD0B00">
        <w:t xml:space="preserve">se zavazuje užívat při poskytování Plnění technická aktiva, která jsou podporována, sledovat dostupnost opravných balíčků nebo záplat a zajistit bezodkladnou bezpečnostní aktualizaci. Pokud není bezpečnostní aktualizace dostupná, </w:t>
      </w:r>
      <w:r>
        <w:t>Poskytovatel</w:t>
      </w:r>
      <w:r w:rsidRPr="00CD0B00">
        <w:t xml:space="preserve"> </w:t>
      </w:r>
      <w:r w:rsidR="00CD0B00" w:rsidRPr="00CD0B00">
        <w:t>zajistí jiné kompenzační řešení, aby mohla být zranitelnost akceptována.</w:t>
      </w:r>
    </w:p>
    <w:p w14:paraId="4995667F" w14:textId="2A79FBB7" w:rsidR="00CD0B00" w:rsidRPr="00CD0B00" w:rsidRDefault="008C699D" w:rsidP="00A316DC">
      <w:pPr>
        <w:pStyle w:val="Nadpis1"/>
      </w:pPr>
      <w:r>
        <w:t xml:space="preserve"> </w:t>
      </w:r>
      <w:r w:rsidR="00CD0B00" w:rsidRPr="00CD0B00">
        <w:t>Kryptografické algoritmy</w:t>
      </w:r>
    </w:p>
    <w:p w14:paraId="0389F24D" w14:textId="7E0C13BD" w:rsidR="00CD0B00" w:rsidRPr="00CD0B00" w:rsidRDefault="00CD0B00" w:rsidP="00AD0689">
      <w:pPr>
        <w:pStyle w:val="Nadpis2"/>
      </w:pPr>
      <w:r w:rsidRPr="00CD0B00">
        <w:t xml:space="preserve">Tam, kde je používána kryptografie, se </w:t>
      </w:r>
      <w:r w:rsidR="00A316DC">
        <w:t>Poskytovatel</w:t>
      </w:r>
      <w:r w:rsidR="00A316DC" w:rsidRPr="00CD0B00">
        <w:t xml:space="preserve"> </w:t>
      </w:r>
      <w:r w:rsidRPr="00CD0B00">
        <w:t>zavazuje používat pouze aktuálně doporučované a odolné kryptografické algoritmy a kryptografické klíče.</w:t>
      </w:r>
    </w:p>
    <w:p w14:paraId="5E21377B" w14:textId="24BA6BE1" w:rsidR="00CD0B00" w:rsidRPr="00CD0B00" w:rsidRDefault="008C699D" w:rsidP="00A316DC">
      <w:pPr>
        <w:pStyle w:val="Nadpis1"/>
      </w:pPr>
      <w:r>
        <w:t xml:space="preserve"> </w:t>
      </w:r>
      <w:r w:rsidR="00CD0B00" w:rsidRPr="00CD0B00">
        <w:t>Dokumentace</w:t>
      </w:r>
    </w:p>
    <w:p w14:paraId="3B5A5CC6" w14:textId="0BDAC09F" w:rsidR="00CD0B00" w:rsidRPr="00CD0B00" w:rsidRDefault="00A316DC" w:rsidP="00AD0689">
      <w:pPr>
        <w:pStyle w:val="Nadpis2"/>
      </w:pPr>
      <w:r>
        <w:t>Poskytovatel</w:t>
      </w:r>
      <w:r w:rsidRPr="00CD0B00">
        <w:t xml:space="preserve"> </w:t>
      </w:r>
      <w:r w:rsidR="00CD0B00" w:rsidRPr="00CD0B00">
        <w:t xml:space="preserve">je povinen zpracovat a do 30 pracovních dnů od uzavření Smlouvy </w:t>
      </w:r>
      <w:r>
        <w:t>Objednateli</w:t>
      </w:r>
      <w:r w:rsidR="00CD0B00" w:rsidRPr="00CD0B00">
        <w:t xml:space="preserve"> předat dokumentaci, která bude zahrnovat:</w:t>
      </w:r>
    </w:p>
    <w:p w14:paraId="14A5F1C6" w14:textId="77777777" w:rsidR="00CD0B00" w:rsidRPr="00CD0B00" w:rsidRDefault="00CD0B00" w:rsidP="00547198">
      <w:pPr>
        <w:pStyle w:val="Nadpis3"/>
      </w:pPr>
      <w:r w:rsidRPr="00CD0B00">
        <w:t>postupy pro řízení provozu a komunikací;</w:t>
      </w:r>
    </w:p>
    <w:p w14:paraId="3D38E43D" w14:textId="30206B8E" w:rsidR="00CD0B00" w:rsidRPr="003E068C" w:rsidRDefault="00CD0B00" w:rsidP="00547198">
      <w:pPr>
        <w:pStyle w:val="Nadpis3"/>
      </w:pPr>
      <w:r w:rsidRPr="00CD0B00">
        <w:t xml:space="preserve">postupy pro řízení přístupů (konkrétní postupy pro pracovníky </w:t>
      </w:r>
      <w:r w:rsidR="00A316DC">
        <w:t>Poskytovatele</w:t>
      </w:r>
      <w:r w:rsidR="00A316DC" w:rsidRPr="00CD0B00">
        <w:t xml:space="preserve"> </w:t>
      </w:r>
      <w:r w:rsidRPr="00CD0B00">
        <w:t>a jeho poddodavatelů podílející se na poskytování Plnění dle Smlouvy);</w:t>
      </w:r>
    </w:p>
    <w:p w14:paraId="4A98D18D" w14:textId="2525923F" w:rsidR="00CD0B00" w:rsidRPr="003E068C" w:rsidRDefault="00CD0B00" w:rsidP="00547198">
      <w:pPr>
        <w:pStyle w:val="Nadpis3"/>
      </w:pPr>
      <w:r w:rsidRPr="00CD0B00">
        <w:lastRenderedPageBreak/>
        <w:t xml:space="preserve">postupy pro bezpečné chování uživatelů (konkrétní postupy pro pracovníky </w:t>
      </w:r>
      <w:r w:rsidR="00A316DC">
        <w:t>Poskytovatele</w:t>
      </w:r>
      <w:r w:rsidR="00A316DC" w:rsidRPr="00CD0B00">
        <w:t xml:space="preserve"> </w:t>
      </w:r>
      <w:r w:rsidRPr="00CD0B00">
        <w:t>a jeho poddodavatelů podílející se na poskytování Plnění dle Smlouvy);</w:t>
      </w:r>
    </w:p>
    <w:p w14:paraId="63ABDC72" w14:textId="77777777" w:rsidR="00CD0B00" w:rsidRPr="003E068C" w:rsidRDefault="00CD0B00" w:rsidP="00547198">
      <w:pPr>
        <w:pStyle w:val="Nadpis3"/>
      </w:pPr>
      <w:r w:rsidRPr="00CD0B00">
        <w:t>postupy pro zálohování a obnovu a dlouhodobé ukládání;</w:t>
      </w:r>
    </w:p>
    <w:p w14:paraId="5334F387" w14:textId="77777777" w:rsidR="00CD0B00" w:rsidRPr="003E068C" w:rsidRDefault="00CD0B00" w:rsidP="00547198">
      <w:pPr>
        <w:pStyle w:val="Nadpis3"/>
      </w:pPr>
      <w:r w:rsidRPr="00CD0B00">
        <w:t>postupy pro řízení technických zranitelností;</w:t>
      </w:r>
    </w:p>
    <w:p w14:paraId="316F7462" w14:textId="0D2399AA" w:rsidR="00CD0B00" w:rsidRPr="003E068C" w:rsidRDefault="00CD0B00" w:rsidP="00547198">
      <w:pPr>
        <w:pStyle w:val="Nadpis3"/>
      </w:pPr>
      <w:r w:rsidRPr="00CD0B00">
        <w:t>postupy pro nasazení a používání nástroje pro detekci kybernetických bezpečnostních událostí</w:t>
      </w:r>
      <w:r w:rsidR="006331D6">
        <w:t>;</w:t>
      </w:r>
    </w:p>
    <w:p w14:paraId="1BD0B47D" w14:textId="6502AD04" w:rsidR="00CD0B00" w:rsidRPr="003E068C" w:rsidRDefault="00CD0B00" w:rsidP="00547198">
      <w:pPr>
        <w:pStyle w:val="Nadpis3"/>
      </w:pPr>
      <w:r w:rsidRPr="00CD0B00">
        <w:t>postupy pro bezpečné používání kryptografické ochrany</w:t>
      </w:r>
      <w:r w:rsidR="006331D6">
        <w:t>.</w:t>
      </w:r>
    </w:p>
    <w:p w14:paraId="30A8CD91" w14:textId="45368081" w:rsidR="00CD0B00" w:rsidRPr="00CD0B00" w:rsidRDefault="00CD0B00" w:rsidP="00AD0689">
      <w:pPr>
        <w:pStyle w:val="Nadpis2"/>
      </w:pPr>
      <w:r w:rsidRPr="00CD0B00">
        <w:t xml:space="preserve">Nejsou-li požadavky na obsah konkrétní části dokumentace podle článku 5.1 této Přílohy stanoveny ve VVP, ZKB, Nařízení Komise pro digitály nebo </w:t>
      </w:r>
      <w:r w:rsidR="00A316DC">
        <w:t>Smlouvě</w:t>
      </w:r>
      <w:r w:rsidRPr="00CD0B00">
        <w:t xml:space="preserve"> (vč. této Přílohy) ani výkladovém dokumentu NÚKIB, uplatní se pro zpracování dokumentace příměřně požadavky mezinárodně platných bezpečnostních technických norem.</w:t>
      </w:r>
    </w:p>
    <w:p w14:paraId="56E30951" w14:textId="300864EA" w:rsidR="00CD0B00" w:rsidRPr="00CD0B00" w:rsidRDefault="00CD0B00" w:rsidP="00AD0689">
      <w:pPr>
        <w:pStyle w:val="Nadpis2"/>
      </w:pPr>
      <w:r w:rsidRPr="00CD0B00">
        <w:t xml:space="preserve">Dokumentaci podle článku 5.1 této Přílohy je </w:t>
      </w:r>
      <w:r w:rsidR="00A316DC">
        <w:t>Poskytovatel</w:t>
      </w:r>
      <w:r w:rsidR="00A316DC" w:rsidRPr="00CD0B00">
        <w:t xml:space="preserve"> </w:t>
      </w:r>
      <w:r w:rsidRPr="00CD0B00">
        <w:t xml:space="preserve">povinen revidovat a případně aktualizovat </w:t>
      </w:r>
      <w:r w:rsidRPr="00A316DC">
        <w:t>nejméně jednou ročně</w:t>
      </w:r>
      <w:r w:rsidRPr="00CD0B00">
        <w:t xml:space="preserve"> a dále kdykoli při změně skutečností zachycených v dokumentaci. </w:t>
      </w:r>
      <w:r w:rsidR="00A316DC">
        <w:t>Poskytovatel</w:t>
      </w:r>
      <w:r w:rsidR="00A316DC" w:rsidRPr="00CD0B00">
        <w:t xml:space="preserve"> </w:t>
      </w:r>
      <w:r w:rsidRPr="00CD0B00">
        <w:t xml:space="preserve">je povinen výsledek provedené revize a případné aktualizace oznámit </w:t>
      </w:r>
      <w:r w:rsidR="00A316DC">
        <w:t>Objednateli</w:t>
      </w:r>
      <w:r w:rsidRPr="00CD0B00">
        <w:t xml:space="preserve"> bez zbytečného odkladu od jejich provedení.</w:t>
      </w:r>
    </w:p>
    <w:p w14:paraId="5EE959DE" w14:textId="1EC96CC2" w:rsidR="00CD0B00" w:rsidRPr="00CD0B00" w:rsidRDefault="008C699D" w:rsidP="00A316DC">
      <w:pPr>
        <w:pStyle w:val="Nadpis1"/>
      </w:pPr>
      <w:r>
        <w:t xml:space="preserve"> </w:t>
      </w:r>
      <w:r w:rsidR="00CD0B00" w:rsidRPr="00CD0B00">
        <w:t>Řízení změn</w:t>
      </w:r>
    </w:p>
    <w:p w14:paraId="392973A3" w14:textId="64B7C3A2" w:rsidR="00CD0B00" w:rsidRPr="00CD0B00" w:rsidRDefault="00A316DC" w:rsidP="00AD0689">
      <w:pPr>
        <w:pStyle w:val="Nadpis2"/>
      </w:pPr>
      <w:r>
        <w:t>Poskytovatel</w:t>
      </w:r>
      <w:r w:rsidRPr="00CD0B00">
        <w:t xml:space="preserve"> </w:t>
      </w:r>
      <w:r w:rsidR="00CD0B00" w:rsidRPr="00CD0B00">
        <w:t xml:space="preserve">se zavazuje sledovat a identifikovat změny, které mají nebo mohou mít vliv na zajištění kybernetické bezpečnosti </w:t>
      </w:r>
      <w:r>
        <w:t>d</w:t>
      </w:r>
      <w:r w:rsidR="00CD0B00" w:rsidRPr="00CD0B00">
        <w:t>at</w:t>
      </w:r>
      <w:r>
        <w:t xml:space="preserve"> Objednatele</w:t>
      </w:r>
      <w:r w:rsidR="00CD0B00" w:rsidRPr="00CD0B00">
        <w:t xml:space="preserve"> a informovat </w:t>
      </w:r>
      <w:r>
        <w:t>Objednatele</w:t>
      </w:r>
      <w:r w:rsidR="00CD0B00" w:rsidRPr="00CD0B00">
        <w:t xml:space="preserve"> o této skutečnosti.</w:t>
      </w:r>
    </w:p>
    <w:p w14:paraId="064613D4" w14:textId="402973FC" w:rsidR="00CD0B00" w:rsidRPr="00CD0B00" w:rsidRDefault="00CD0B00" w:rsidP="00AD0689">
      <w:pPr>
        <w:pStyle w:val="Nadpis2"/>
      </w:pPr>
      <w:r w:rsidRPr="00CD0B00">
        <w:t xml:space="preserve">Prodávající se zavazuje při poskytování Plnění dle Smlouvy přiměřeně postupovat dle systému řízení změn </w:t>
      </w:r>
      <w:r w:rsidR="00A316DC">
        <w:t>Objednatele</w:t>
      </w:r>
      <w:r w:rsidRPr="00CD0B00">
        <w:t xml:space="preserve"> vymezeným v souladu s čl. 6.4 přílohy Nařízení Komise pro digitály.</w:t>
      </w:r>
    </w:p>
    <w:p w14:paraId="497356CD" w14:textId="305E1609" w:rsidR="00CD0B00" w:rsidRPr="00CD0B00" w:rsidRDefault="008C699D" w:rsidP="00A316DC">
      <w:pPr>
        <w:pStyle w:val="Nadpis1"/>
      </w:pPr>
      <w:r>
        <w:t xml:space="preserve"> </w:t>
      </w:r>
      <w:r w:rsidR="00CD0B00" w:rsidRPr="00CD0B00">
        <w:t>Ostatní ujednání</w:t>
      </w:r>
    </w:p>
    <w:p w14:paraId="68D5C572" w14:textId="58ADCFBA" w:rsidR="00CD0B00" w:rsidRPr="00CD0B00" w:rsidRDefault="00A316DC" w:rsidP="00AD0689">
      <w:pPr>
        <w:pStyle w:val="Nadpis2"/>
      </w:pPr>
      <w:r>
        <w:t>Poskytovatel</w:t>
      </w:r>
      <w:r w:rsidRPr="00CD0B00">
        <w:t xml:space="preserve"> </w:t>
      </w:r>
      <w:r w:rsidR="00CD0B00" w:rsidRPr="00CD0B00">
        <w:t xml:space="preserve">se zavazuje provádět veškerá Plnění dle Smlouvy v souladu se Smlouvou, příkazy </w:t>
      </w:r>
      <w:r>
        <w:t>Objednatele</w:t>
      </w:r>
      <w:r w:rsidR="00CD0B00" w:rsidRPr="00CD0B00">
        <w:t xml:space="preserve">, s předanými podklady a dále v souladu s právními předpisy, zejména ZKB, VVP a Nařízením Komise pro digitály. </w:t>
      </w:r>
      <w:r>
        <w:t>Poskytovatel</w:t>
      </w:r>
      <w:r w:rsidRPr="00CD0B00">
        <w:t xml:space="preserve"> </w:t>
      </w:r>
      <w:r w:rsidR="00CD0B00" w:rsidRPr="00CD0B00">
        <w:t xml:space="preserve">se zavazuje při výkonu své činnosti včas a prokazatelně upozornit </w:t>
      </w:r>
      <w:r>
        <w:t>Objednatele</w:t>
      </w:r>
      <w:r w:rsidR="00CD0B00" w:rsidRPr="00CD0B00">
        <w:t xml:space="preserve"> na zřejmou nevhodnost jeho příkazů či doporučení vztahujících se k pravidlům kybernetické bezpečnosti, jejichž následkem může vzniknout újma nebo nesoulad s právními předpisy a zajistit ve spolupráci s </w:t>
      </w:r>
      <w:r>
        <w:t>Objednatelem</w:t>
      </w:r>
      <w:r w:rsidR="00CD0B00" w:rsidRPr="00CD0B00">
        <w:t xml:space="preserve"> náhradní způsob naplnění pravidel bezpečnosti, pokud stávající řešení přestalo být funkční nebo efektivní.</w:t>
      </w:r>
    </w:p>
    <w:p w14:paraId="6C04917C" w14:textId="77777777" w:rsidR="00CD0B00" w:rsidRPr="00CD0B00" w:rsidRDefault="00CD0B00" w:rsidP="00AD0689">
      <w:pPr>
        <w:pStyle w:val="Nadpis2"/>
      </w:pPr>
      <w:r w:rsidRPr="00CD0B00">
        <w:t>Pokud není ve Smlouvě nebo v této Příloze výslovně uvedeno jinak, odměna za provádění povinností a opatření dle této Přílohy a Kybernetických požadavků je součástí odměny dle Smlouvy.</w:t>
      </w:r>
    </w:p>
    <w:p w14:paraId="0D781AF9" w14:textId="77777777" w:rsidR="000B3700" w:rsidRDefault="000B3700" w:rsidP="00676D2F">
      <w:pPr>
        <w:spacing w:after="0" w:line="240" w:lineRule="auto"/>
      </w:pPr>
    </w:p>
    <w:sectPr w:rsidR="000B3700" w:rsidSect="002050A6">
      <w:headerReference w:type="first" r:id="rId18"/>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B0AA" w14:textId="77777777" w:rsidR="0014133B" w:rsidRDefault="0014133B" w:rsidP="002F4B17">
      <w:pPr>
        <w:spacing w:after="0" w:line="240" w:lineRule="auto"/>
      </w:pPr>
      <w:r>
        <w:separator/>
      </w:r>
    </w:p>
  </w:endnote>
  <w:endnote w:type="continuationSeparator" w:id="0">
    <w:p w14:paraId="070BFA53" w14:textId="77777777" w:rsidR="0014133B" w:rsidRDefault="0014133B" w:rsidP="002F4B17">
      <w:pPr>
        <w:spacing w:after="0" w:line="240" w:lineRule="auto"/>
      </w:pPr>
      <w:r>
        <w:continuationSeparator/>
      </w:r>
    </w:p>
  </w:endnote>
  <w:endnote w:type="continuationNotice" w:id="1">
    <w:p w14:paraId="1335C164" w14:textId="77777777" w:rsidR="0014133B" w:rsidRDefault="00141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0C8535CC" w:rsidR="00DC4866" w:rsidRDefault="005F5C92">
    <w:pPr>
      <w:pStyle w:val="Zpat"/>
    </w:pPr>
    <w:r>
      <w:rPr>
        <w:noProof/>
      </w:rPr>
      <mc:AlternateContent>
        <mc:Choice Requires="wps">
          <w:drawing>
            <wp:anchor distT="0" distB="0" distL="0" distR="0" simplePos="0" relativeHeight="251671556" behindDoc="0" locked="0" layoutInCell="1" allowOverlap="1" wp14:anchorId="6D6D968B" wp14:editId="5E03CBB9">
              <wp:simplePos x="635" y="635"/>
              <wp:positionH relativeFrom="page">
                <wp:align>right</wp:align>
              </wp:positionH>
              <wp:positionV relativeFrom="page">
                <wp:align>bottom</wp:align>
              </wp:positionV>
              <wp:extent cx="1602740" cy="403225"/>
              <wp:effectExtent l="0" t="0" r="0" b="0"/>
              <wp:wrapNone/>
              <wp:docPr id="883097643"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B0116F" w14:textId="3E99A797"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6D968B" id="_x0000_t202" coordsize="21600,21600" o:spt="202" path="m,l,21600r21600,l21600,xe">
              <v:stroke joinstyle="miter"/>
              <v:path gradientshapeok="t" o:connecttype="rect"/>
            </v:shapetype>
            <v:shape id="Textové pole 13" o:spid="_x0000_s1028" type="#_x0000_t202" alt="TLP:AMBER  " style="position:absolute;margin-left:75pt;margin-top:0;width:126.2pt;height:31.75pt;z-index:2516715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5B0116F" w14:textId="3E99A797"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11C224AC" w:rsidR="002E1927" w:rsidRDefault="005F5C92" w:rsidP="00FD4A61">
    <w:pPr>
      <w:pStyle w:val="Zpat"/>
      <w:jc w:val="center"/>
    </w:pPr>
    <w:r>
      <w:rPr>
        <w:noProof/>
        <w:color w:val="004666"/>
      </w:rPr>
      <mc:AlternateContent>
        <mc:Choice Requires="wps">
          <w:drawing>
            <wp:anchor distT="0" distB="0" distL="0" distR="0" simplePos="0" relativeHeight="251672580" behindDoc="0" locked="0" layoutInCell="1" allowOverlap="1" wp14:anchorId="60059574" wp14:editId="2A205FEB">
              <wp:simplePos x="903767" y="10100930"/>
              <wp:positionH relativeFrom="page">
                <wp:align>right</wp:align>
              </wp:positionH>
              <wp:positionV relativeFrom="page">
                <wp:align>bottom</wp:align>
              </wp:positionV>
              <wp:extent cx="1602740" cy="403225"/>
              <wp:effectExtent l="0" t="0" r="0" b="0"/>
              <wp:wrapNone/>
              <wp:docPr id="962737528" name="Textové pole 1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00AFE17" w14:textId="60C285AE"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059574" id="_x0000_t202" coordsize="21600,21600" o:spt="202" path="m,l,21600r21600,l21600,xe">
              <v:stroke joinstyle="miter"/>
              <v:path gradientshapeok="t" o:connecttype="rect"/>
            </v:shapetype>
            <v:shape id="Textové pole 14" o:spid="_x0000_s1029" type="#_x0000_t202" alt="TLP:AMBER  " style="position:absolute;left:0;text-align:left;margin-left:75pt;margin-top:0;width:126.2pt;height:31.75pt;z-index:2516725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200AFE17" w14:textId="60C285AE"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6459B135" w:rsidR="002E1927" w:rsidRDefault="005F5C92" w:rsidP="00700BE7">
    <w:pPr>
      <w:pStyle w:val="Zpat"/>
      <w:jc w:val="center"/>
    </w:pPr>
    <w:r>
      <w:rPr>
        <w:noProof/>
        <w:color w:val="004666"/>
      </w:rPr>
      <mc:AlternateContent>
        <mc:Choice Requires="wps">
          <w:drawing>
            <wp:anchor distT="0" distB="0" distL="0" distR="0" simplePos="0" relativeHeight="251670532" behindDoc="0" locked="0" layoutInCell="1" allowOverlap="1" wp14:anchorId="5FF03996" wp14:editId="1931D50A">
              <wp:simplePos x="903767" y="10100930"/>
              <wp:positionH relativeFrom="page">
                <wp:align>right</wp:align>
              </wp:positionH>
              <wp:positionV relativeFrom="page">
                <wp:align>bottom</wp:align>
              </wp:positionV>
              <wp:extent cx="1602740" cy="403225"/>
              <wp:effectExtent l="0" t="0" r="0" b="0"/>
              <wp:wrapNone/>
              <wp:docPr id="2002719986"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9FC14D7" w14:textId="06B87EB6"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F03996" id="_x0000_t202" coordsize="21600,21600" o:spt="202" path="m,l,21600r21600,l21600,xe">
              <v:stroke joinstyle="miter"/>
              <v:path gradientshapeok="t" o:connecttype="rect"/>
            </v:shapetype>
            <v:shape id="Textové pole 12" o:spid="_x0000_s1031" type="#_x0000_t202" alt="TLP:AMBER  " style="position:absolute;left:0;text-align:left;margin-left:75pt;margin-top:0;width:126.2pt;height:31.75pt;z-index:2516705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69FC14D7" w14:textId="06B87EB6"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r w:rsidR="00700BE7" w:rsidRPr="007C2B67">
      <w:rPr>
        <w:color w:val="004666"/>
      </w:rPr>
      <w:fldChar w:fldCharType="begin"/>
    </w:r>
    <w:r w:rsidR="00700BE7" w:rsidRPr="007C2B67">
      <w:rPr>
        <w:color w:val="004666"/>
      </w:rPr>
      <w:instrText>PAGE   \* MERGEFORMAT</w:instrText>
    </w:r>
    <w:r w:rsidR="00700BE7" w:rsidRPr="007C2B67">
      <w:rPr>
        <w:color w:val="004666"/>
      </w:rPr>
      <w:fldChar w:fldCharType="separate"/>
    </w:r>
    <w:r w:rsidR="00700BE7">
      <w:rPr>
        <w:color w:val="004666"/>
      </w:rPr>
      <w:t>23</w:t>
    </w:r>
    <w:r w:rsidR="00700BE7" w:rsidRPr="007C2B67">
      <w:rPr>
        <w:color w:val="004666"/>
      </w:rPr>
      <w:fldChar w:fldCharType="end"/>
    </w:r>
    <w:r w:rsidR="00700BE7" w:rsidRPr="007C2B67">
      <w:rPr>
        <w:color w:val="004666"/>
      </w:rPr>
      <w:t>/</w:t>
    </w:r>
    <w:r w:rsidR="00700BE7" w:rsidRPr="007C2B67">
      <w:rPr>
        <w:color w:val="004666"/>
      </w:rPr>
      <w:fldChar w:fldCharType="begin"/>
    </w:r>
    <w:r w:rsidR="00700BE7" w:rsidRPr="007C2B67">
      <w:rPr>
        <w:color w:val="004666"/>
      </w:rPr>
      <w:instrText xml:space="preserve"> NUMPAGES   \* MERGEFORMAT </w:instrText>
    </w:r>
    <w:r w:rsidR="00700BE7" w:rsidRPr="007C2B67">
      <w:rPr>
        <w:color w:val="004666"/>
      </w:rPr>
      <w:fldChar w:fldCharType="separate"/>
    </w:r>
    <w:r w:rsidR="00700BE7">
      <w:rPr>
        <w:color w:val="004666"/>
      </w:rPr>
      <w:t>25</w:t>
    </w:r>
    <w:r w:rsidR="00700BE7" w:rsidRPr="007C2B67">
      <w:rPr>
        <w:noProof/>
        <w:color w:val="004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B67E" w14:textId="77777777" w:rsidR="0014133B" w:rsidRDefault="0014133B" w:rsidP="002F4B17">
      <w:pPr>
        <w:spacing w:after="0" w:line="240" w:lineRule="auto"/>
      </w:pPr>
      <w:r>
        <w:separator/>
      </w:r>
    </w:p>
  </w:footnote>
  <w:footnote w:type="continuationSeparator" w:id="0">
    <w:p w14:paraId="34E87EB5" w14:textId="77777777" w:rsidR="0014133B" w:rsidRDefault="0014133B" w:rsidP="002F4B17">
      <w:pPr>
        <w:spacing w:after="0" w:line="240" w:lineRule="auto"/>
      </w:pPr>
      <w:r>
        <w:continuationSeparator/>
      </w:r>
    </w:p>
  </w:footnote>
  <w:footnote w:type="continuationNotice" w:id="1">
    <w:p w14:paraId="1994975E" w14:textId="77777777" w:rsidR="0014133B" w:rsidRDefault="001413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1B9BA738" w:rsidR="00DC4866" w:rsidRDefault="005F5C92">
    <w:pPr>
      <w:pStyle w:val="Zhlav"/>
    </w:pPr>
    <w:r>
      <w:rPr>
        <w:noProof/>
      </w:rPr>
      <mc:AlternateContent>
        <mc:Choice Requires="wps">
          <w:drawing>
            <wp:anchor distT="0" distB="0" distL="0" distR="0" simplePos="0" relativeHeight="251667460" behindDoc="0" locked="0" layoutInCell="1" allowOverlap="1" wp14:anchorId="3D6ADFE4" wp14:editId="26940DAD">
              <wp:simplePos x="635" y="635"/>
              <wp:positionH relativeFrom="page">
                <wp:align>right</wp:align>
              </wp:positionH>
              <wp:positionV relativeFrom="page">
                <wp:align>top</wp:align>
              </wp:positionV>
              <wp:extent cx="1602740" cy="403225"/>
              <wp:effectExtent l="0" t="0" r="0" b="15875"/>
              <wp:wrapNone/>
              <wp:docPr id="1838128500"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7E30B55" w14:textId="5C36A860"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6ADFE4"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74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77E30B55" w14:textId="5C36A860"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71"/>
      <w:gridCol w:w="5004"/>
      <w:gridCol w:w="1697"/>
    </w:tblGrid>
    <w:tr w:rsidR="002E1927" w:rsidRPr="00C05F7A" w14:paraId="6FAA738F" w14:textId="77777777" w:rsidTr="00A620FA">
      <w:trPr>
        <w:trHeight w:val="555"/>
      </w:trPr>
      <w:tc>
        <w:tcPr>
          <w:tcW w:w="2375" w:type="dxa"/>
          <w:vMerge w:val="restart"/>
          <w:vAlign w:val="center"/>
        </w:tcPr>
        <w:p w14:paraId="0EFBDCC1" w14:textId="7A9FD4A3" w:rsidR="002E1927" w:rsidRPr="00C05F7A" w:rsidRDefault="7AB441D4" w:rsidP="00940A0C">
          <w:pPr>
            <w:pStyle w:val="ZKLADN"/>
            <w:jc w:val="center"/>
            <w:rPr>
              <w:rFonts w:ascii="Verdana" w:hAnsi="Verdana" w:cs="Calibri"/>
              <w:b/>
              <w:bCs/>
              <w:sz w:val="18"/>
              <w:szCs w:val="18"/>
            </w:rPr>
          </w:pPr>
          <w:r>
            <w:rPr>
              <w:noProof/>
            </w:rPr>
            <w:drawing>
              <wp:inline distT="0" distB="0" distL="0" distR="0" wp14:anchorId="3B306F0B" wp14:editId="4E21AD4F">
                <wp:extent cx="1303655" cy="546100"/>
                <wp:effectExtent l="0" t="0" r="0" b="0"/>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166" w:type="dxa"/>
          <w:vAlign w:val="center"/>
        </w:tcPr>
        <w:p w14:paraId="7F7B17DC" w14:textId="264C6CC7" w:rsidR="002E1927" w:rsidRPr="00852E71" w:rsidRDefault="002E1927" w:rsidP="000D196A">
          <w:pPr>
            <w:pStyle w:val="ZKLADN"/>
            <w:spacing w:before="0" w:after="0" w:line="240" w:lineRule="auto"/>
            <w:ind w:left="454"/>
            <w:jc w:val="left"/>
            <w:rPr>
              <w:rFonts w:ascii="Verdana" w:hAnsi="Verdana"/>
              <w:b/>
              <w:color w:val="004666"/>
              <w:sz w:val="18"/>
              <w:szCs w:val="18"/>
            </w:rPr>
          </w:pPr>
        </w:p>
      </w:tc>
      <w:tc>
        <w:tcPr>
          <w:tcW w:w="1747" w:type="dxa"/>
          <w:vMerge w:val="restart"/>
          <w:vAlign w:val="center"/>
        </w:tcPr>
        <w:p w14:paraId="304F5CDE" w14:textId="007D4B56" w:rsidR="002E1927" w:rsidRPr="007423DF" w:rsidRDefault="002E1927" w:rsidP="007423DF">
          <w:pPr>
            <w:pStyle w:val="ZKLADN"/>
            <w:spacing w:before="0" w:after="0" w:line="240" w:lineRule="auto"/>
            <w:jc w:val="left"/>
            <w:rPr>
              <w:rFonts w:ascii="Verdana" w:hAnsi="Verdana" w:cs="Calibri"/>
              <w:color w:val="004666"/>
              <w:sz w:val="16"/>
              <w:szCs w:val="16"/>
            </w:rPr>
          </w:pPr>
        </w:p>
      </w:tc>
    </w:tr>
    <w:tr w:rsidR="002E1927" w:rsidRPr="00C05F7A" w14:paraId="42291AB5" w14:textId="77777777" w:rsidTr="00A620FA">
      <w:trPr>
        <w:trHeight w:val="555"/>
      </w:trPr>
      <w:tc>
        <w:tcPr>
          <w:tcW w:w="2375" w:type="dxa"/>
          <w:vMerge/>
          <w:vAlign w:val="center"/>
        </w:tcPr>
        <w:p w14:paraId="792016A7" w14:textId="77777777" w:rsidR="002E1927" w:rsidRPr="00C05F7A" w:rsidRDefault="002E1927" w:rsidP="00940A0C">
          <w:pPr>
            <w:pStyle w:val="ZKLADN"/>
            <w:spacing w:before="0" w:after="0" w:line="240" w:lineRule="auto"/>
            <w:jc w:val="center"/>
            <w:rPr>
              <w:noProof/>
              <w:sz w:val="18"/>
              <w:szCs w:val="18"/>
            </w:rPr>
          </w:pPr>
        </w:p>
      </w:tc>
      <w:tc>
        <w:tcPr>
          <w:tcW w:w="5166" w:type="dxa"/>
          <w:vAlign w:val="center"/>
        </w:tcPr>
        <w:p w14:paraId="5F11FF79" w14:textId="118A9E12" w:rsidR="002E1927" w:rsidRPr="00C05F7A" w:rsidRDefault="002E1927" w:rsidP="00940A0C">
          <w:pPr>
            <w:pStyle w:val="ZKLADN"/>
            <w:spacing w:before="0" w:after="0" w:line="240" w:lineRule="auto"/>
            <w:ind w:left="454"/>
            <w:jc w:val="left"/>
            <w:rPr>
              <w:rFonts w:ascii="Verdana" w:hAnsi="Verdana" w:cs="Calibri"/>
              <w:b/>
              <w:bCs/>
              <w:color w:val="009EE0"/>
              <w:sz w:val="18"/>
              <w:szCs w:val="18"/>
            </w:rPr>
          </w:pPr>
        </w:p>
      </w:tc>
      <w:tc>
        <w:tcPr>
          <w:tcW w:w="1747" w:type="dxa"/>
          <w:vMerge/>
          <w:vAlign w:val="center"/>
        </w:tcPr>
        <w:p w14:paraId="5082BA12" w14:textId="77777777" w:rsidR="002E1927" w:rsidRPr="00C05F7A" w:rsidRDefault="002E1927" w:rsidP="00940A0C">
          <w:pPr>
            <w:pStyle w:val="ZKLADN"/>
            <w:spacing w:before="0" w:after="0" w:line="240" w:lineRule="auto"/>
            <w:jc w:val="center"/>
            <w:rPr>
              <w:rFonts w:ascii="Verdana" w:hAnsi="Verdana" w:cs="Calibri"/>
              <w:b/>
              <w:bCs/>
              <w:color w:val="004666"/>
              <w:sz w:val="18"/>
              <w:szCs w:val="18"/>
            </w:rPr>
          </w:pPr>
        </w:p>
      </w:tc>
    </w:tr>
  </w:tbl>
  <w:p w14:paraId="3DF2673F" w14:textId="60AD59E3" w:rsidR="002E1927" w:rsidRDefault="005F5C92" w:rsidP="00FC1E61">
    <w:r>
      <w:rPr>
        <w:noProof/>
      </w:rPr>
      <mc:AlternateContent>
        <mc:Choice Requires="wps">
          <w:drawing>
            <wp:anchor distT="0" distB="0" distL="0" distR="0" simplePos="0" relativeHeight="251668484" behindDoc="0" locked="0" layoutInCell="1" allowOverlap="1" wp14:anchorId="2F5C91E6" wp14:editId="1D06EE19">
              <wp:simplePos x="0" y="0"/>
              <wp:positionH relativeFrom="page">
                <wp:posOffset>5757412</wp:posOffset>
              </wp:positionH>
              <wp:positionV relativeFrom="page">
                <wp:posOffset>123958</wp:posOffset>
              </wp:positionV>
              <wp:extent cx="1602740" cy="403225"/>
              <wp:effectExtent l="0" t="0" r="0" b="15875"/>
              <wp:wrapNone/>
              <wp:docPr id="1598817649"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4920DF3" w14:textId="622DE9A2"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5C91E6" id="_x0000_t202" coordsize="21600,21600" o:spt="202" path="m,l,21600r21600,l21600,xe">
              <v:stroke joinstyle="miter"/>
              <v:path gradientshapeok="t" o:connecttype="rect"/>
            </v:shapetype>
            <v:shape id="Textové pole 10" o:spid="_x0000_s1027" type="#_x0000_t202" alt="TLP:AMBER  " style="position:absolute;margin-left:453.35pt;margin-top:9.75pt;width:126.2pt;height:31.75pt;z-index:2516684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" filled="f" stroked="f">
              <v:fill o:detectmouseclick="t"/>
              <v:textbox style="mso-fit-shape-to-text:t" inset="0,15pt,20pt,0">
                <w:txbxContent>
                  <w:p w14:paraId="34920DF3" w14:textId="622DE9A2"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50D5B81" w:rsidR="002E1927" w:rsidRDefault="005F5C92">
    <w:pPr>
      <w:pStyle w:val="Zhlav"/>
    </w:pPr>
    <w:r>
      <w:rPr>
        <w:noProof/>
      </w:rPr>
      <mc:AlternateContent>
        <mc:Choice Requires="wps">
          <w:drawing>
            <wp:anchor distT="0" distB="0" distL="0" distR="0" simplePos="0" relativeHeight="251666436" behindDoc="0" locked="0" layoutInCell="1" allowOverlap="1" wp14:anchorId="5C7C3383" wp14:editId="1062B4EA">
              <wp:simplePos x="903767" y="446567"/>
              <wp:positionH relativeFrom="page">
                <wp:align>right</wp:align>
              </wp:positionH>
              <wp:positionV relativeFrom="page">
                <wp:align>top</wp:align>
              </wp:positionV>
              <wp:extent cx="1602740" cy="403225"/>
              <wp:effectExtent l="0" t="0" r="0" b="15875"/>
              <wp:wrapNone/>
              <wp:docPr id="217689440"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D2A213" w14:textId="3FA0748A"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7C3383" id="_x0000_t202" coordsize="21600,21600" o:spt="202" path="m,l,21600r21600,l21600,xe">
              <v:stroke joinstyle="miter"/>
              <v:path gradientshapeok="t" o:connecttype="rect"/>
            </v:shapetype>
            <v:shape id="Textové pole 8" o:spid="_x0000_s1030" type="#_x0000_t202" alt="TLP:AMBER  " style="position:absolute;margin-left:75pt;margin-top:0;width:126.2pt;height:31.75pt;z-index:2516664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24D2A213" w14:textId="3FA0748A"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7" w:type="pct"/>
      <w:tblBorders>
        <w:bottom w:val="single" w:sz="2" w:space="0" w:color="004666"/>
      </w:tblBorders>
      <w:tblLook w:val="04A0" w:firstRow="1" w:lastRow="0" w:firstColumn="1" w:lastColumn="0" w:noHBand="0" w:noVBand="1"/>
    </w:tblPr>
    <w:tblGrid>
      <w:gridCol w:w="2362"/>
      <w:gridCol w:w="5718"/>
      <w:gridCol w:w="1567"/>
    </w:tblGrid>
    <w:tr w:rsidR="009C1652" w:rsidRPr="00C05F7A" w14:paraId="5BE9BF11" w14:textId="77777777" w:rsidTr="00945C4C">
      <w:trPr>
        <w:trHeight w:val="555"/>
      </w:trPr>
      <w:tc>
        <w:tcPr>
          <w:tcW w:w="2362" w:type="dxa"/>
          <w:vMerge w:val="restart"/>
          <w:vAlign w:val="center"/>
        </w:tcPr>
        <w:p w14:paraId="5948C7D5" w14:textId="5D9CE0DB" w:rsidR="009C1652" w:rsidRPr="00C05F7A" w:rsidRDefault="005F5C92" w:rsidP="005950BB">
          <w:pPr>
            <w:pStyle w:val="ZKLADN"/>
            <w:jc w:val="center"/>
            <w:rPr>
              <w:rFonts w:ascii="Verdana" w:hAnsi="Verdana" w:cs="Calibri"/>
              <w:b/>
              <w:bCs/>
              <w:sz w:val="18"/>
              <w:szCs w:val="18"/>
            </w:rPr>
          </w:pPr>
          <w:r>
            <w:rPr>
              <w:noProof/>
            </w:rPr>
            <mc:AlternateContent>
              <mc:Choice Requires="wps">
                <w:drawing>
                  <wp:anchor distT="0" distB="0" distL="0" distR="0" simplePos="0" relativeHeight="251669508" behindDoc="0" locked="0" layoutInCell="1" allowOverlap="1" wp14:anchorId="666B10B7" wp14:editId="71020B1A">
                    <wp:simplePos x="635" y="635"/>
                    <wp:positionH relativeFrom="page">
                      <wp:align>right</wp:align>
                    </wp:positionH>
                    <wp:positionV relativeFrom="page">
                      <wp:align>top</wp:align>
                    </wp:positionV>
                    <wp:extent cx="1602740" cy="403225"/>
                    <wp:effectExtent l="0" t="0" r="0" b="15875"/>
                    <wp:wrapNone/>
                    <wp:docPr id="1788228426" name="Textové pole 1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BEC2C32" w14:textId="0E6862FE"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6B10B7" id="_x0000_t202" coordsize="21600,21600" o:spt="202" path="m,l,21600r21600,l21600,xe">
                    <v:stroke joinstyle="miter"/>
                    <v:path gradientshapeok="t" o:connecttype="rect"/>
                  </v:shapetype>
                  <v:shape id="Textové pole 11" o:spid="_x0000_s1032" type="#_x0000_t202" alt="TLP:AMBER  " style="position:absolute;left:0;text-align:left;margin-left:75pt;margin-top:0;width:126.2pt;height:31.75pt;z-index:2516695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5BEC2C32" w14:textId="0E6862FE" w:rsidR="005F5C92" w:rsidRPr="005F5C92" w:rsidRDefault="005F5C92" w:rsidP="005F5C92">
                          <w:pPr>
                            <w:spacing w:after="0"/>
                            <w:rPr>
                              <w:rFonts w:eastAsia="Verdana" w:cs="Verdana"/>
                              <w:noProof/>
                              <w:color w:val="FFC000"/>
                              <w:sz w:val="24"/>
                              <w:szCs w:val="24"/>
                            </w:rPr>
                          </w:pPr>
                          <w:r w:rsidRPr="005F5C92">
                            <w:rPr>
                              <w:rFonts w:eastAsia="Verdana" w:cs="Verdana"/>
                              <w:noProof/>
                              <w:color w:val="FFC000"/>
                              <w:sz w:val="24"/>
                              <w:szCs w:val="24"/>
                            </w:rPr>
                            <w:t>TLP:AMBER</w:t>
                          </w:r>
                          <w:r w:rsidRPr="005F5C92">
                            <w:rPr>
                              <w:rFonts w:eastAsia="Verdana" w:cs="Verdana"/>
                              <w:noProof/>
                              <w:color w:val="FFC000"/>
                              <w:sz w:val="24"/>
                              <w:szCs w:val="24"/>
                            </w:rPr>
                            <w:tab/>
                          </w:r>
                          <w:r w:rsidRPr="005F5C92">
                            <w:rPr>
                              <w:rFonts w:eastAsia="Verdana" w:cs="Verdana"/>
                              <w:noProof/>
                              <w:color w:val="FFC000"/>
                              <w:sz w:val="24"/>
                              <w:szCs w:val="24"/>
                            </w:rPr>
                            <w:tab/>
                          </w:r>
                        </w:p>
                      </w:txbxContent>
                    </v:textbox>
                    <w10:wrap anchorx="page" anchory="page"/>
                  </v:shape>
                </w:pict>
              </mc:Fallback>
            </mc:AlternateContent>
          </w:r>
          <w:r w:rsidR="009C1652">
            <w:rPr>
              <w:noProof/>
            </w:rPr>
            <w:drawing>
              <wp:inline distT="0" distB="0" distL="0" distR="0" wp14:anchorId="742BDED6" wp14:editId="52109E2B">
                <wp:extent cx="1303655" cy="546100"/>
                <wp:effectExtent l="0" t="0" r="0" b="0"/>
                <wp:docPr id="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718" w:type="dxa"/>
          <w:vAlign w:val="center"/>
        </w:tcPr>
        <w:p w14:paraId="582719A8" w14:textId="17B9B2E1" w:rsidR="009C1652" w:rsidRPr="00AF18A3" w:rsidRDefault="009C1652" w:rsidP="005950BB">
          <w:pPr>
            <w:pStyle w:val="ZKLADN"/>
            <w:spacing w:before="0" w:after="0" w:line="240" w:lineRule="auto"/>
            <w:ind w:left="454"/>
            <w:jc w:val="left"/>
            <w:rPr>
              <w:rFonts w:ascii="Verdana" w:hAnsi="Verdana"/>
              <w:b/>
              <w:color w:val="004666"/>
              <w:sz w:val="18"/>
              <w:szCs w:val="18"/>
            </w:rPr>
          </w:pPr>
        </w:p>
      </w:tc>
      <w:tc>
        <w:tcPr>
          <w:tcW w:w="1567" w:type="dxa"/>
          <w:vMerge w:val="restart"/>
          <w:vAlign w:val="center"/>
        </w:tcPr>
        <w:p w14:paraId="6F1035B8" w14:textId="7539EA10" w:rsidR="009C1652" w:rsidRPr="00C05F7A" w:rsidRDefault="009C1652" w:rsidP="00401233">
          <w:pPr>
            <w:spacing w:after="0" w:line="240" w:lineRule="auto"/>
            <w:jc w:val="center"/>
            <w:rPr>
              <w:rFonts w:cs="Calibri"/>
              <w:b/>
              <w:bCs/>
              <w:color w:val="004666"/>
              <w:szCs w:val="18"/>
            </w:rPr>
          </w:pPr>
        </w:p>
      </w:tc>
    </w:tr>
    <w:tr w:rsidR="009C1652" w:rsidRPr="00C05F7A" w14:paraId="296C0175" w14:textId="77777777" w:rsidTr="00945C4C">
      <w:trPr>
        <w:trHeight w:val="555"/>
      </w:trPr>
      <w:tc>
        <w:tcPr>
          <w:tcW w:w="2362" w:type="dxa"/>
          <w:vMerge/>
          <w:vAlign w:val="center"/>
        </w:tcPr>
        <w:p w14:paraId="3153C652" w14:textId="77777777" w:rsidR="009C1652" w:rsidRPr="00C05F7A" w:rsidRDefault="009C1652" w:rsidP="005950BB">
          <w:pPr>
            <w:pStyle w:val="ZKLADN"/>
            <w:spacing w:before="0" w:after="0" w:line="240" w:lineRule="auto"/>
            <w:jc w:val="center"/>
            <w:rPr>
              <w:noProof/>
              <w:sz w:val="18"/>
              <w:szCs w:val="18"/>
            </w:rPr>
          </w:pPr>
        </w:p>
      </w:tc>
      <w:tc>
        <w:tcPr>
          <w:tcW w:w="5718" w:type="dxa"/>
          <w:vAlign w:val="center"/>
        </w:tcPr>
        <w:p w14:paraId="75EBF4C7" w14:textId="1FF0AD21" w:rsidR="009C1652" w:rsidRPr="00C05F7A" w:rsidRDefault="009C1652" w:rsidP="005950BB">
          <w:pPr>
            <w:pStyle w:val="ZKLADN"/>
            <w:spacing w:before="0" w:after="0" w:line="240" w:lineRule="auto"/>
            <w:ind w:left="454"/>
            <w:jc w:val="left"/>
            <w:rPr>
              <w:rFonts w:ascii="Verdana" w:hAnsi="Verdana" w:cs="Calibri"/>
              <w:b/>
              <w:bCs/>
              <w:color w:val="009EE0"/>
              <w:sz w:val="18"/>
              <w:szCs w:val="18"/>
            </w:rPr>
          </w:pPr>
        </w:p>
      </w:tc>
      <w:tc>
        <w:tcPr>
          <w:tcW w:w="1567" w:type="dxa"/>
          <w:vMerge/>
          <w:vAlign w:val="center"/>
        </w:tcPr>
        <w:p w14:paraId="781A70F3" w14:textId="77777777" w:rsidR="009C1652" w:rsidRPr="00C05F7A" w:rsidRDefault="009C1652" w:rsidP="005950BB">
          <w:pPr>
            <w:pStyle w:val="ZKLADN"/>
            <w:spacing w:before="0" w:after="0" w:line="240" w:lineRule="auto"/>
            <w:jc w:val="center"/>
            <w:rPr>
              <w:rFonts w:ascii="Verdana" w:hAnsi="Verdana" w:cs="Calibri"/>
              <w:b/>
              <w:bCs/>
              <w:color w:val="004666"/>
              <w:sz w:val="18"/>
              <w:szCs w:val="18"/>
            </w:rPr>
          </w:pPr>
        </w:p>
      </w:tc>
    </w:tr>
  </w:tbl>
  <w:p w14:paraId="2F809DA0" w14:textId="49A06994" w:rsidR="009C1652" w:rsidRDefault="009C16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DD5BA77"/>
    <w:multiLevelType w:val="hybridMultilevel"/>
    <w:tmpl w:val="FFFFFFFF"/>
    <w:lvl w:ilvl="0" w:tplc="4224F322">
      <w:start w:val="1"/>
      <w:numFmt w:val="bullet"/>
      <w:lvlText w:val=""/>
      <w:lvlJc w:val="left"/>
      <w:pPr>
        <w:ind w:left="1068" w:hanging="360"/>
      </w:pPr>
      <w:rPr>
        <w:rFonts w:ascii="Symbol" w:hAnsi="Symbol" w:hint="default"/>
      </w:rPr>
    </w:lvl>
    <w:lvl w:ilvl="1" w:tplc="DEE6AB2E">
      <w:start w:val="1"/>
      <w:numFmt w:val="bullet"/>
      <w:lvlText w:val="o"/>
      <w:lvlJc w:val="left"/>
      <w:pPr>
        <w:ind w:left="1788" w:hanging="360"/>
      </w:pPr>
      <w:rPr>
        <w:rFonts w:ascii="Courier New" w:hAnsi="Courier New" w:hint="default"/>
      </w:rPr>
    </w:lvl>
    <w:lvl w:ilvl="2" w:tplc="94EA43BE">
      <w:start w:val="1"/>
      <w:numFmt w:val="bullet"/>
      <w:lvlText w:val=""/>
      <w:lvlJc w:val="left"/>
      <w:pPr>
        <w:ind w:left="2508" w:hanging="360"/>
      </w:pPr>
      <w:rPr>
        <w:rFonts w:ascii="Wingdings" w:hAnsi="Wingdings" w:hint="default"/>
      </w:rPr>
    </w:lvl>
    <w:lvl w:ilvl="3" w:tplc="2D0ED7E6">
      <w:start w:val="1"/>
      <w:numFmt w:val="bullet"/>
      <w:lvlText w:val=""/>
      <w:lvlJc w:val="left"/>
      <w:pPr>
        <w:ind w:left="3228" w:hanging="360"/>
      </w:pPr>
      <w:rPr>
        <w:rFonts w:ascii="Symbol" w:hAnsi="Symbol" w:hint="default"/>
      </w:rPr>
    </w:lvl>
    <w:lvl w:ilvl="4" w:tplc="479C867C">
      <w:start w:val="1"/>
      <w:numFmt w:val="bullet"/>
      <w:lvlText w:val="o"/>
      <w:lvlJc w:val="left"/>
      <w:pPr>
        <w:ind w:left="3948" w:hanging="360"/>
      </w:pPr>
      <w:rPr>
        <w:rFonts w:ascii="Courier New" w:hAnsi="Courier New" w:hint="default"/>
      </w:rPr>
    </w:lvl>
    <w:lvl w:ilvl="5" w:tplc="BB60082C">
      <w:start w:val="1"/>
      <w:numFmt w:val="bullet"/>
      <w:lvlText w:val=""/>
      <w:lvlJc w:val="left"/>
      <w:pPr>
        <w:ind w:left="4668" w:hanging="360"/>
      </w:pPr>
      <w:rPr>
        <w:rFonts w:ascii="Wingdings" w:hAnsi="Wingdings" w:hint="default"/>
      </w:rPr>
    </w:lvl>
    <w:lvl w:ilvl="6" w:tplc="BD1EC55E">
      <w:start w:val="1"/>
      <w:numFmt w:val="bullet"/>
      <w:lvlText w:val=""/>
      <w:lvlJc w:val="left"/>
      <w:pPr>
        <w:ind w:left="5388" w:hanging="360"/>
      </w:pPr>
      <w:rPr>
        <w:rFonts w:ascii="Symbol" w:hAnsi="Symbol" w:hint="default"/>
      </w:rPr>
    </w:lvl>
    <w:lvl w:ilvl="7" w:tplc="3E6E4DC0">
      <w:start w:val="1"/>
      <w:numFmt w:val="bullet"/>
      <w:lvlText w:val="o"/>
      <w:lvlJc w:val="left"/>
      <w:pPr>
        <w:ind w:left="6108" w:hanging="360"/>
      </w:pPr>
      <w:rPr>
        <w:rFonts w:ascii="Courier New" w:hAnsi="Courier New" w:hint="default"/>
      </w:rPr>
    </w:lvl>
    <w:lvl w:ilvl="8" w:tplc="22707D2C">
      <w:start w:val="1"/>
      <w:numFmt w:val="bullet"/>
      <w:lvlText w:val=""/>
      <w:lvlJc w:val="left"/>
      <w:pPr>
        <w:ind w:left="6828" w:hanging="360"/>
      </w:pPr>
      <w:rPr>
        <w:rFonts w:ascii="Wingdings" w:hAnsi="Wingdings" w:hint="default"/>
      </w:rPr>
    </w:lvl>
  </w:abstractNum>
  <w:abstractNum w:abstractNumId="3"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6"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9D516A"/>
    <w:multiLevelType w:val="multilevel"/>
    <w:tmpl w:val="B5E22DE8"/>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8" w15:restartNumberingAfterBreak="0">
    <w:nsid w:val="35024E18"/>
    <w:multiLevelType w:val="hybridMultilevel"/>
    <w:tmpl w:val="4AF2A39A"/>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7"/>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7"/>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3"/>
  </w:num>
  <w:num w:numId="5" w16cid:durableId="845946189">
    <w:abstractNumId w:val="4"/>
  </w:num>
  <w:num w:numId="6" w16cid:durableId="1405375232">
    <w:abstractNumId w:val="7"/>
  </w:num>
  <w:num w:numId="7" w16cid:durableId="23948920">
    <w:abstractNumId w:val="10"/>
  </w:num>
  <w:num w:numId="8" w16cid:durableId="424231346">
    <w:abstractNumId w:val="9"/>
  </w:num>
  <w:num w:numId="9" w16cid:durableId="678428875">
    <w:abstractNumId w:val="5"/>
  </w:num>
  <w:num w:numId="10" w16cid:durableId="201599155">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7"/>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6"/>
  </w:num>
  <w:num w:numId="17" w16cid:durableId="1907761583">
    <w:abstractNumId w:val="12"/>
  </w:num>
  <w:num w:numId="18" w16cid:durableId="1669403095">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11"/>
  </w:num>
  <w:num w:numId="24" w16cid:durableId="1073313870">
    <w:abstractNumId w:val="2"/>
  </w:num>
  <w:num w:numId="25" w16cid:durableId="1698461803">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486698298">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357196458">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446727033">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211115744">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29833894">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317729913">
    <w:abstractNumId w:val="1"/>
  </w:num>
  <w:num w:numId="32" w16cid:durableId="667560936">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253367668">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1027606096">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2005357384">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994259655">
    <w:abstractNumId w:val="7"/>
    <w:lvlOverride w:ilvl="0">
      <w:startOverride w:val="1"/>
      <w:lvl w:ilvl="0">
        <w:start w:val="1"/>
        <w:numFmt w:val="upperRoman"/>
        <w:pStyle w:val="Nadpis1"/>
        <w:lvlText w:val="%1."/>
        <w:lvlJc w:val="right"/>
        <w:pPr>
          <w:ind w:left="0"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37" w16cid:durableId="1996181417">
    <w:abstractNumId w:val="7"/>
    <w:lvlOverride w:ilvl="0">
      <w:startOverride w:val="1"/>
      <w:lvl w:ilvl="0">
        <w:start w:val="1"/>
        <w:numFmt w:val="upperRoman"/>
        <w:pStyle w:val="Nadpis1"/>
        <w:lvlText w:val="%1."/>
        <w:lvlJc w:val="right"/>
        <w:pPr>
          <w:ind w:left="0"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38" w16cid:durableId="106025369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3A9"/>
    <w:rsid w:val="00002803"/>
    <w:rsid w:val="00004964"/>
    <w:rsid w:val="00005262"/>
    <w:rsid w:val="00005A49"/>
    <w:rsid w:val="0000648E"/>
    <w:rsid w:val="00006745"/>
    <w:rsid w:val="0000750E"/>
    <w:rsid w:val="00007806"/>
    <w:rsid w:val="00010525"/>
    <w:rsid w:val="000107AE"/>
    <w:rsid w:val="00010DA1"/>
    <w:rsid w:val="0001184C"/>
    <w:rsid w:val="00011D16"/>
    <w:rsid w:val="00013189"/>
    <w:rsid w:val="00014EC5"/>
    <w:rsid w:val="0001543B"/>
    <w:rsid w:val="000154F4"/>
    <w:rsid w:val="00015D4B"/>
    <w:rsid w:val="00017546"/>
    <w:rsid w:val="000177DB"/>
    <w:rsid w:val="00017DD1"/>
    <w:rsid w:val="00020395"/>
    <w:rsid w:val="0002183C"/>
    <w:rsid w:val="0002250C"/>
    <w:rsid w:val="00022AA3"/>
    <w:rsid w:val="00025B78"/>
    <w:rsid w:val="00027CB8"/>
    <w:rsid w:val="00030680"/>
    <w:rsid w:val="00031223"/>
    <w:rsid w:val="000328FC"/>
    <w:rsid w:val="00032A6C"/>
    <w:rsid w:val="00032CDB"/>
    <w:rsid w:val="0003317C"/>
    <w:rsid w:val="0003360E"/>
    <w:rsid w:val="0003417C"/>
    <w:rsid w:val="00034B70"/>
    <w:rsid w:val="0003513B"/>
    <w:rsid w:val="0003572E"/>
    <w:rsid w:val="00035CB1"/>
    <w:rsid w:val="00035D58"/>
    <w:rsid w:val="00036288"/>
    <w:rsid w:val="0003686A"/>
    <w:rsid w:val="00036B8A"/>
    <w:rsid w:val="000404F7"/>
    <w:rsid w:val="0004058C"/>
    <w:rsid w:val="00040F82"/>
    <w:rsid w:val="00042663"/>
    <w:rsid w:val="000427FD"/>
    <w:rsid w:val="000429E8"/>
    <w:rsid w:val="00043FFC"/>
    <w:rsid w:val="00045146"/>
    <w:rsid w:val="0004528A"/>
    <w:rsid w:val="00045B22"/>
    <w:rsid w:val="000461D4"/>
    <w:rsid w:val="00046E0A"/>
    <w:rsid w:val="000479B8"/>
    <w:rsid w:val="00047BBA"/>
    <w:rsid w:val="00050A7F"/>
    <w:rsid w:val="00050BF8"/>
    <w:rsid w:val="00050CB4"/>
    <w:rsid w:val="00050FDD"/>
    <w:rsid w:val="00051353"/>
    <w:rsid w:val="00051809"/>
    <w:rsid w:val="000518A5"/>
    <w:rsid w:val="000518E9"/>
    <w:rsid w:val="00051D8A"/>
    <w:rsid w:val="00052989"/>
    <w:rsid w:val="00053368"/>
    <w:rsid w:val="0005342C"/>
    <w:rsid w:val="0005421C"/>
    <w:rsid w:val="00055705"/>
    <w:rsid w:val="00055A35"/>
    <w:rsid w:val="000574DE"/>
    <w:rsid w:val="00057521"/>
    <w:rsid w:val="00057D11"/>
    <w:rsid w:val="000602D8"/>
    <w:rsid w:val="00060CD0"/>
    <w:rsid w:val="00061034"/>
    <w:rsid w:val="000615D8"/>
    <w:rsid w:val="000618B9"/>
    <w:rsid w:val="00062CEA"/>
    <w:rsid w:val="00062E94"/>
    <w:rsid w:val="00063A62"/>
    <w:rsid w:val="00063C4B"/>
    <w:rsid w:val="00064874"/>
    <w:rsid w:val="00064EBA"/>
    <w:rsid w:val="0006622C"/>
    <w:rsid w:val="00066846"/>
    <w:rsid w:val="000673C2"/>
    <w:rsid w:val="00067810"/>
    <w:rsid w:val="000678D8"/>
    <w:rsid w:val="00067BD5"/>
    <w:rsid w:val="000701C0"/>
    <w:rsid w:val="00070953"/>
    <w:rsid w:val="00070EE5"/>
    <w:rsid w:val="00071B69"/>
    <w:rsid w:val="00073DD4"/>
    <w:rsid w:val="00073F30"/>
    <w:rsid w:val="00074044"/>
    <w:rsid w:val="000748D8"/>
    <w:rsid w:val="00075D04"/>
    <w:rsid w:val="000763C0"/>
    <w:rsid w:val="000768EF"/>
    <w:rsid w:val="00076A27"/>
    <w:rsid w:val="00076FBF"/>
    <w:rsid w:val="0008084D"/>
    <w:rsid w:val="00081A42"/>
    <w:rsid w:val="0008201C"/>
    <w:rsid w:val="00082547"/>
    <w:rsid w:val="00082C24"/>
    <w:rsid w:val="00085C8B"/>
    <w:rsid w:val="00085D0B"/>
    <w:rsid w:val="0008655A"/>
    <w:rsid w:val="00087664"/>
    <w:rsid w:val="00087C96"/>
    <w:rsid w:val="000900C7"/>
    <w:rsid w:val="00090A89"/>
    <w:rsid w:val="00091439"/>
    <w:rsid w:val="00093642"/>
    <w:rsid w:val="0009369B"/>
    <w:rsid w:val="0009376A"/>
    <w:rsid w:val="0009467F"/>
    <w:rsid w:val="00094793"/>
    <w:rsid w:val="00095618"/>
    <w:rsid w:val="00095C13"/>
    <w:rsid w:val="00095C9D"/>
    <w:rsid w:val="00096C80"/>
    <w:rsid w:val="0009774F"/>
    <w:rsid w:val="00097B89"/>
    <w:rsid w:val="000A067C"/>
    <w:rsid w:val="000A13B2"/>
    <w:rsid w:val="000A2A31"/>
    <w:rsid w:val="000A3204"/>
    <w:rsid w:val="000A38DF"/>
    <w:rsid w:val="000A3E0E"/>
    <w:rsid w:val="000A46B8"/>
    <w:rsid w:val="000A4880"/>
    <w:rsid w:val="000A4BBC"/>
    <w:rsid w:val="000A6214"/>
    <w:rsid w:val="000A62FE"/>
    <w:rsid w:val="000A71F6"/>
    <w:rsid w:val="000A71F9"/>
    <w:rsid w:val="000A739F"/>
    <w:rsid w:val="000A78C1"/>
    <w:rsid w:val="000A7EDA"/>
    <w:rsid w:val="000B08CB"/>
    <w:rsid w:val="000B105C"/>
    <w:rsid w:val="000B3543"/>
    <w:rsid w:val="000B3700"/>
    <w:rsid w:val="000B3B9B"/>
    <w:rsid w:val="000B5896"/>
    <w:rsid w:val="000B5899"/>
    <w:rsid w:val="000B5B2A"/>
    <w:rsid w:val="000B7054"/>
    <w:rsid w:val="000B7A78"/>
    <w:rsid w:val="000B7B1B"/>
    <w:rsid w:val="000B7CFC"/>
    <w:rsid w:val="000C097A"/>
    <w:rsid w:val="000C200C"/>
    <w:rsid w:val="000C27E8"/>
    <w:rsid w:val="000C2847"/>
    <w:rsid w:val="000C2EDB"/>
    <w:rsid w:val="000C3269"/>
    <w:rsid w:val="000C6084"/>
    <w:rsid w:val="000C6603"/>
    <w:rsid w:val="000C6A5A"/>
    <w:rsid w:val="000C6BB8"/>
    <w:rsid w:val="000C6C0D"/>
    <w:rsid w:val="000C76BB"/>
    <w:rsid w:val="000C7D47"/>
    <w:rsid w:val="000C7D71"/>
    <w:rsid w:val="000D09BF"/>
    <w:rsid w:val="000D1913"/>
    <w:rsid w:val="000D196A"/>
    <w:rsid w:val="000D1A72"/>
    <w:rsid w:val="000D2499"/>
    <w:rsid w:val="000D3770"/>
    <w:rsid w:val="000D38C8"/>
    <w:rsid w:val="000D3FB6"/>
    <w:rsid w:val="000D51AB"/>
    <w:rsid w:val="000D53E3"/>
    <w:rsid w:val="000D54C7"/>
    <w:rsid w:val="000D58F1"/>
    <w:rsid w:val="000D6481"/>
    <w:rsid w:val="000D6C80"/>
    <w:rsid w:val="000D6F47"/>
    <w:rsid w:val="000D7092"/>
    <w:rsid w:val="000D7302"/>
    <w:rsid w:val="000D7D85"/>
    <w:rsid w:val="000E1113"/>
    <w:rsid w:val="000E12FC"/>
    <w:rsid w:val="000E1585"/>
    <w:rsid w:val="000E1948"/>
    <w:rsid w:val="000E2381"/>
    <w:rsid w:val="000E310F"/>
    <w:rsid w:val="000E3561"/>
    <w:rsid w:val="000E4807"/>
    <w:rsid w:val="000E498B"/>
    <w:rsid w:val="000E4C9D"/>
    <w:rsid w:val="000E57C8"/>
    <w:rsid w:val="000E7906"/>
    <w:rsid w:val="000E7A58"/>
    <w:rsid w:val="000E7CF6"/>
    <w:rsid w:val="000E7FCB"/>
    <w:rsid w:val="000F0555"/>
    <w:rsid w:val="000F3058"/>
    <w:rsid w:val="000F31C8"/>
    <w:rsid w:val="000F47FF"/>
    <w:rsid w:val="000F4F57"/>
    <w:rsid w:val="000F5098"/>
    <w:rsid w:val="000F50B0"/>
    <w:rsid w:val="000F5232"/>
    <w:rsid w:val="000F562A"/>
    <w:rsid w:val="000F5EC0"/>
    <w:rsid w:val="000F6502"/>
    <w:rsid w:val="000F6A80"/>
    <w:rsid w:val="000F6B49"/>
    <w:rsid w:val="000F6BE5"/>
    <w:rsid w:val="000F75EC"/>
    <w:rsid w:val="000F75F7"/>
    <w:rsid w:val="000F7F88"/>
    <w:rsid w:val="001018BE"/>
    <w:rsid w:val="00105026"/>
    <w:rsid w:val="00105755"/>
    <w:rsid w:val="001057DB"/>
    <w:rsid w:val="00105AD8"/>
    <w:rsid w:val="001067D8"/>
    <w:rsid w:val="00106B62"/>
    <w:rsid w:val="00107262"/>
    <w:rsid w:val="0011114A"/>
    <w:rsid w:val="00111206"/>
    <w:rsid w:val="0011266E"/>
    <w:rsid w:val="00112672"/>
    <w:rsid w:val="0011269F"/>
    <w:rsid w:val="00112AA0"/>
    <w:rsid w:val="001130BC"/>
    <w:rsid w:val="001158BD"/>
    <w:rsid w:val="0011596C"/>
    <w:rsid w:val="00115FBF"/>
    <w:rsid w:val="00115FE3"/>
    <w:rsid w:val="0011611A"/>
    <w:rsid w:val="001170C8"/>
    <w:rsid w:val="00117890"/>
    <w:rsid w:val="00117B8B"/>
    <w:rsid w:val="00117DFD"/>
    <w:rsid w:val="00120782"/>
    <w:rsid w:val="0012233C"/>
    <w:rsid w:val="0012263A"/>
    <w:rsid w:val="0012298F"/>
    <w:rsid w:val="001234CA"/>
    <w:rsid w:val="00123779"/>
    <w:rsid w:val="00123A4D"/>
    <w:rsid w:val="00123D55"/>
    <w:rsid w:val="00123DF7"/>
    <w:rsid w:val="001248CB"/>
    <w:rsid w:val="00124924"/>
    <w:rsid w:val="001250DF"/>
    <w:rsid w:val="00125B42"/>
    <w:rsid w:val="00127064"/>
    <w:rsid w:val="00130269"/>
    <w:rsid w:val="001303F9"/>
    <w:rsid w:val="00131880"/>
    <w:rsid w:val="00131BFA"/>
    <w:rsid w:val="00131D7D"/>
    <w:rsid w:val="00132862"/>
    <w:rsid w:val="001328EC"/>
    <w:rsid w:val="0013308C"/>
    <w:rsid w:val="00133956"/>
    <w:rsid w:val="00133BF5"/>
    <w:rsid w:val="00134620"/>
    <w:rsid w:val="00135176"/>
    <w:rsid w:val="00135EDE"/>
    <w:rsid w:val="00136387"/>
    <w:rsid w:val="00136490"/>
    <w:rsid w:val="0013651B"/>
    <w:rsid w:val="00136C6A"/>
    <w:rsid w:val="00137952"/>
    <w:rsid w:val="0014034B"/>
    <w:rsid w:val="00140EE9"/>
    <w:rsid w:val="00140FF2"/>
    <w:rsid w:val="0014133B"/>
    <w:rsid w:val="00141C65"/>
    <w:rsid w:val="001423CD"/>
    <w:rsid w:val="001427B7"/>
    <w:rsid w:val="00142A1C"/>
    <w:rsid w:val="00143014"/>
    <w:rsid w:val="0014310C"/>
    <w:rsid w:val="00143678"/>
    <w:rsid w:val="00143B72"/>
    <w:rsid w:val="00143CB4"/>
    <w:rsid w:val="001442D1"/>
    <w:rsid w:val="00145B92"/>
    <w:rsid w:val="00146C07"/>
    <w:rsid w:val="00146D46"/>
    <w:rsid w:val="0014705F"/>
    <w:rsid w:val="001473DC"/>
    <w:rsid w:val="0014742F"/>
    <w:rsid w:val="00150C0D"/>
    <w:rsid w:val="00150DD0"/>
    <w:rsid w:val="00150F21"/>
    <w:rsid w:val="0015153E"/>
    <w:rsid w:val="0015170D"/>
    <w:rsid w:val="001517A7"/>
    <w:rsid w:val="00151807"/>
    <w:rsid w:val="00151A21"/>
    <w:rsid w:val="001523D3"/>
    <w:rsid w:val="00152670"/>
    <w:rsid w:val="001536B2"/>
    <w:rsid w:val="00153C89"/>
    <w:rsid w:val="001541BE"/>
    <w:rsid w:val="001551C4"/>
    <w:rsid w:val="001553E2"/>
    <w:rsid w:val="001554A3"/>
    <w:rsid w:val="00155A74"/>
    <w:rsid w:val="00155F6D"/>
    <w:rsid w:val="001565B0"/>
    <w:rsid w:val="00157861"/>
    <w:rsid w:val="001601D7"/>
    <w:rsid w:val="001603F5"/>
    <w:rsid w:val="001613B5"/>
    <w:rsid w:val="00162C12"/>
    <w:rsid w:val="001642A3"/>
    <w:rsid w:val="00164746"/>
    <w:rsid w:val="00164C75"/>
    <w:rsid w:val="00164E3F"/>
    <w:rsid w:val="001653A2"/>
    <w:rsid w:val="00167371"/>
    <w:rsid w:val="0017049E"/>
    <w:rsid w:val="00170D67"/>
    <w:rsid w:val="001714CB"/>
    <w:rsid w:val="00171536"/>
    <w:rsid w:val="00171978"/>
    <w:rsid w:val="00171E87"/>
    <w:rsid w:val="00171FDF"/>
    <w:rsid w:val="001731A8"/>
    <w:rsid w:val="00173300"/>
    <w:rsid w:val="00173660"/>
    <w:rsid w:val="00174267"/>
    <w:rsid w:val="00174BCA"/>
    <w:rsid w:val="0017544F"/>
    <w:rsid w:val="00175510"/>
    <w:rsid w:val="00175985"/>
    <w:rsid w:val="00175BFE"/>
    <w:rsid w:val="0017604D"/>
    <w:rsid w:val="00176059"/>
    <w:rsid w:val="00176308"/>
    <w:rsid w:val="001767C1"/>
    <w:rsid w:val="001776D7"/>
    <w:rsid w:val="0018081E"/>
    <w:rsid w:val="00180BF4"/>
    <w:rsid w:val="00181A08"/>
    <w:rsid w:val="00182691"/>
    <w:rsid w:val="00182D75"/>
    <w:rsid w:val="00183232"/>
    <w:rsid w:val="001832D5"/>
    <w:rsid w:val="00183827"/>
    <w:rsid w:val="00183E1D"/>
    <w:rsid w:val="0018447B"/>
    <w:rsid w:val="00184A42"/>
    <w:rsid w:val="00184EC9"/>
    <w:rsid w:val="00185337"/>
    <w:rsid w:val="00186424"/>
    <w:rsid w:val="00186D0B"/>
    <w:rsid w:val="001870CF"/>
    <w:rsid w:val="001871AA"/>
    <w:rsid w:val="00187620"/>
    <w:rsid w:val="0018775F"/>
    <w:rsid w:val="00190351"/>
    <w:rsid w:val="001904B9"/>
    <w:rsid w:val="001905FC"/>
    <w:rsid w:val="00191C61"/>
    <w:rsid w:val="00191F08"/>
    <w:rsid w:val="001924AD"/>
    <w:rsid w:val="001926FE"/>
    <w:rsid w:val="00192894"/>
    <w:rsid w:val="00193B67"/>
    <w:rsid w:val="00194C04"/>
    <w:rsid w:val="00195C71"/>
    <w:rsid w:val="00195EF5"/>
    <w:rsid w:val="00196047"/>
    <w:rsid w:val="00196293"/>
    <w:rsid w:val="0019747E"/>
    <w:rsid w:val="00197B93"/>
    <w:rsid w:val="001A2226"/>
    <w:rsid w:val="001A2A93"/>
    <w:rsid w:val="001A3C84"/>
    <w:rsid w:val="001A4049"/>
    <w:rsid w:val="001A4146"/>
    <w:rsid w:val="001A4DEF"/>
    <w:rsid w:val="001A4E98"/>
    <w:rsid w:val="001A5A58"/>
    <w:rsid w:val="001A6FF3"/>
    <w:rsid w:val="001A7994"/>
    <w:rsid w:val="001A7ACC"/>
    <w:rsid w:val="001B0ACA"/>
    <w:rsid w:val="001B0CD6"/>
    <w:rsid w:val="001B17CB"/>
    <w:rsid w:val="001B1A8B"/>
    <w:rsid w:val="001B1B27"/>
    <w:rsid w:val="001B2264"/>
    <w:rsid w:val="001B323D"/>
    <w:rsid w:val="001B34E9"/>
    <w:rsid w:val="001B3E2F"/>
    <w:rsid w:val="001B3EB8"/>
    <w:rsid w:val="001B5256"/>
    <w:rsid w:val="001B55F3"/>
    <w:rsid w:val="001B58DE"/>
    <w:rsid w:val="001B5D22"/>
    <w:rsid w:val="001B7ADE"/>
    <w:rsid w:val="001C08CE"/>
    <w:rsid w:val="001C1951"/>
    <w:rsid w:val="001C1C3F"/>
    <w:rsid w:val="001C22B0"/>
    <w:rsid w:val="001C22BF"/>
    <w:rsid w:val="001C36D7"/>
    <w:rsid w:val="001C3945"/>
    <w:rsid w:val="001C5017"/>
    <w:rsid w:val="001C5C22"/>
    <w:rsid w:val="001C69E3"/>
    <w:rsid w:val="001C6DD0"/>
    <w:rsid w:val="001C75D7"/>
    <w:rsid w:val="001D00D5"/>
    <w:rsid w:val="001D0411"/>
    <w:rsid w:val="001D0649"/>
    <w:rsid w:val="001D07DE"/>
    <w:rsid w:val="001D080B"/>
    <w:rsid w:val="001D0ABE"/>
    <w:rsid w:val="001D0D5C"/>
    <w:rsid w:val="001D0EC1"/>
    <w:rsid w:val="001D1E58"/>
    <w:rsid w:val="001D1F95"/>
    <w:rsid w:val="001D2C36"/>
    <w:rsid w:val="001D2D06"/>
    <w:rsid w:val="001D3449"/>
    <w:rsid w:val="001D4154"/>
    <w:rsid w:val="001D4315"/>
    <w:rsid w:val="001D46A0"/>
    <w:rsid w:val="001D505B"/>
    <w:rsid w:val="001D50F8"/>
    <w:rsid w:val="001D5870"/>
    <w:rsid w:val="001D68C8"/>
    <w:rsid w:val="001D72C3"/>
    <w:rsid w:val="001D76B9"/>
    <w:rsid w:val="001E00B1"/>
    <w:rsid w:val="001E0256"/>
    <w:rsid w:val="001E036F"/>
    <w:rsid w:val="001E1807"/>
    <w:rsid w:val="001E1AC6"/>
    <w:rsid w:val="001E253A"/>
    <w:rsid w:val="001E2C7C"/>
    <w:rsid w:val="001E2CBA"/>
    <w:rsid w:val="001E2E86"/>
    <w:rsid w:val="001E3325"/>
    <w:rsid w:val="001E3DFC"/>
    <w:rsid w:val="001E4229"/>
    <w:rsid w:val="001E4425"/>
    <w:rsid w:val="001E4A87"/>
    <w:rsid w:val="001E519B"/>
    <w:rsid w:val="001E6319"/>
    <w:rsid w:val="001E68A9"/>
    <w:rsid w:val="001E7734"/>
    <w:rsid w:val="001F0569"/>
    <w:rsid w:val="001F21B9"/>
    <w:rsid w:val="001F2FD7"/>
    <w:rsid w:val="001F34D0"/>
    <w:rsid w:val="001F3617"/>
    <w:rsid w:val="001F3843"/>
    <w:rsid w:val="001F3D7B"/>
    <w:rsid w:val="001F40A2"/>
    <w:rsid w:val="001F4BC3"/>
    <w:rsid w:val="001F55AF"/>
    <w:rsid w:val="001F7809"/>
    <w:rsid w:val="00200047"/>
    <w:rsid w:val="002001F0"/>
    <w:rsid w:val="002003CC"/>
    <w:rsid w:val="00200E9B"/>
    <w:rsid w:val="002010F0"/>
    <w:rsid w:val="002016D7"/>
    <w:rsid w:val="0020325C"/>
    <w:rsid w:val="002039EA"/>
    <w:rsid w:val="00204530"/>
    <w:rsid w:val="00204603"/>
    <w:rsid w:val="00204A99"/>
    <w:rsid w:val="002050A6"/>
    <w:rsid w:val="002064E9"/>
    <w:rsid w:val="00206CA6"/>
    <w:rsid w:val="00206FF9"/>
    <w:rsid w:val="00207426"/>
    <w:rsid w:val="00207640"/>
    <w:rsid w:val="002100E4"/>
    <w:rsid w:val="00210107"/>
    <w:rsid w:val="00210798"/>
    <w:rsid w:val="002109CE"/>
    <w:rsid w:val="00210E60"/>
    <w:rsid w:val="00211F3B"/>
    <w:rsid w:val="00212792"/>
    <w:rsid w:val="00212D0D"/>
    <w:rsid w:val="00214177"/>
    <w:rsid w:val="002144CC"/>
    <w:rsid w:val="002153F3"/>
    <w:rsid w:val="00216FD0"/>
    <w:rsid w:val="00217401"/>
    <w:rsid w:val="002177A5"/>
    <w:rsid w:val="00221265"/>
    <w:rsid w:val="00221B3B"/>
    <w:rsid w:val="002229CF"/>
    <w:rsid w:val="0022421D"/>
    <w:rsid w:val="002250C9"/>
    <w:rsid w:val="00225979"/>
    <w:rsid w:val="002266B9"/>
    <w:rsid w:val="00226800"/>
    <w:rsid w:val="002278AC"/>
    <w:rsid w:val="00230267"/>
    <w:rsid w:val="002306D6"/>
    <w:rsid w:val="002309E3"/>
    <w:rsid w:val="00230DB6"/>
    <w:rsid w:val="00231D80"/>
    <w:rsid w:val="002320C7"/>
    <w:rsid w:val="00233048"/>
    <w:rsid w:val="002330A6"/>
    <w:rsid w:val="00233ECA"/>
    <w:rsid w:val="00233F5A"/>
    <w:rsid w:val="00234855"/>
    <w:rsid w:val="0023496D"/>
    <w:rsid w:val="00235C5C"/>
    <w:rsid w:val="00235D9F"/>
    <w:rsid w:val="00236BD1"/>
    <w:rsid w:val="00237273"/>
    <w:rsid w:val="00240B7F"/>
    <w:rsid w:val="00241282"/>
    <w:rsid w:val="00241DD5"/>
    <w:rsid w:val="00242611"/>
    <w:rsid w:val="00242755"/>
    <w:rsid w:val="0024332E"/>
    <w:rsid w:val="00244128"/>
    <w:rsid w:val="002442F8"/>
    <w:rsid w:val="0024453F"/>
    <w:rsid w:val="00244DF8"/>
    <w:rsid w:val="002451A8"/>
    <w:rsid w:val="002467AF"/>
    <w:rsid w:val="00246C89"/>
    <w:rsid w:val="00246DFA"/>
    <w:rsid w:val="00247244"/>
    <w:rsid w:val="00247BAF"/>
    <w:rsid w:val="002502F9"/>
    <w:rsid w:val="002513ED"/>
    <w:rsid w:val="00252958"/>
    <w:rsid w:val="00253257"/>
    <w:rsid w:val="00253304"/>
    <w:rsid w:val="002536CB"/>
    <w:rsid w:val="00253FA7"/>
    <w:rsid w:val="00254E00"/>
    <w:rsid w:val="0025514D"/>
    <w:rsid w:val="002558B8"/>
    <w:rsid w:val="00255DDF"/>
    <w:rsid w:val="00255E5D"/>
    <w:rsid w:val="00257A76"/>
    <w:rsid w:val="0026017E"/>
    <w:rsid w:val="00261299"/>
    <w:rsid w:val="00261981"/>
    <w:rsid w:val="00261984"/>
    <w:rsid w:val="00261DAA"/>
    <w:rsid w:val="0026294B"/>
    <w:rsid w:val="002632CF"/>
    <w:rsid w:val="0026382C"/>
    <w:rsid w:val="002642E5"/>
    <w:rsid w:val="00265B16"/>
    <w:rsid w:val="002666B1"/>
    <w:rsid w:val="00267139"/>
    <w:rsid w:val="00267FAA"/>
    <w:rsid w:val="002707F9"/>
    <w:rsid w:val="00270C1D"/>
    <w:rsid w:val="00270DD3"/>
    <w:rsid w:val="0027166F"/>
    <w:rsid w:val="00272585"/>
    <w:rsid w:val="00272883"/>
    <w:rsid w:val="002735D6"/>
    <w:rsid w:val="002737D0"/>
    <w:rsid w:val="00274CB0"/>
    <w:rsid w:val="002752A6"/>
    <w:rsid w:val="00275392"/>
    <w:rsid w:val="00275C73"/>
    <w:rsid w:val="00277602"/>
    <w:rsid w:val="0027767F"/>
    <w:rsid w:val="00277C7B"/>
    <w:rsid w:val="00277CFC"/>
    <w:rsid w:val="00277D7E"/>
    <w:rsid w:val="00280134"/>
    <w:rsid w:val="00280A6A"/>
    <w:rsid w:val="00282479"/>
    <w:rsid w:val="00282B81"/>
    <w:rsid w:val="00283843"/>
    <w:rsid w:val="00283BD8"/>
    <w:rsid w:val="00287420"/>
    <w:rsid w:val="002876BC"/>
    <w:rsid w:val="00291951"/>
    <w:rsid w:val="00292E7D"/>
    <w:rsid w:val="00293C67"/>
    <w:rsid w:val="00293D86"/>
    <w:rsid w:val="00294206"/>
    <w:rsid w:val="0029504D"/>
    <w:rsid w:val="002954CB"/>
    <w:rsid w:val="00295F79"/>
    <w:rsid w:val="00296993"/>
    <w:rsid w:val="00296A29"/>
    <w:rsid w:val="00296E51"/>
    <w:rsid w:val="00297649"/>
    <w:rsid w:val="00297DB3"/>
    <w:rsid w:val="002A11D2"/>
    <w:rsid w:val="002A1B8D"/>
    <w:rsid w:val="002A2317"/>
    <w:rsid w:val="002A2404"/>
    <w:rsid w:val="002A2636"/>
    <w:rsid w:val="002A2707"/>
    <w:rsid w:val="002A2DCA"/>
    <w:rsid w:val="002A2ED7"/>
    <w:rsid w:val="002A382F"/>
    <w:rsid w:val="002A38B2"/>
    <w:rsid w:val="002A3E7E"/>
    <w:rsid w:val="002A401F"/>
    <w:rsid w:val="002A4763"/>
    <w:rsid w:val="002A5830"/>
    <w:rsid w:val="002A5D46"/>
    <w:rsid w:val="002A615E"/>
    <w:rsid w:val="002A6759"/>
    <w:rsid w:val="002A7576"/>
    <w:rsid w:val="002A7A1D"/>
    <w:rsid w:val="002B1E10"/>
    <w:rsid w:val="002B228B"/>
    <w:rsid w:val="002B22E3"/>
    <w:rsid w:val="002B2328"/>
    <w:rsid w:val="002B26ED"/>
    <w:rsid w:val="002B2B06"/>
    <w:rsid w:val="002B30F0"/>
    <w:rsid w:val="002B332F"/>
    <w:rsid w:val="002B3B36"/>
    <w:rsid w:val="002B4197"/>
    <w:rsid w:val="002B465F"/>
    <w:rsid w:val="002B4F21"/>
    <w:rsid w:val="002B59B9"/>
    <w:rsid w:val="002B7996"/>
    <w:rsid w:val="002C03C5"/>
    <w:rsid w:val="002C09D4"/>
    <w:rsid w:val="002C0B40"/>
    <w:rsid w:val="002C0B76"/>
    <w:rsid w:val="002C2588"/>
    <w:rsid w:val="002C25C2"/>
    <w:rsid w:val="002C2A00"/>
    <w:rsid w:val="002C36F2"/>
    <w:rsid w:val="002C3890"/>
    <w:rsid w:val="002C3BCA"/>
    <w:rsid w:val="002C45CE"/>
    <w:rsid w:val="002C4F27"/>
    <w:rsid w:val="002C56AA"/>
    <w:rsid w:val="002C6F19"/>
    <w:rsid w:val="002C7B21"/>
    <w:rsid w:val="002D0A62"/>
    <w:rsid w:val="002D0E11"/>
    <w:rsid w:val="002D1CB0"/>
    <w:rsid w:val="002D1DE8"/>
    <w:rsid w:val="002D1F5F"/>
    <w:rsid w:val="002D23D0"/>
    <w:rsid w:val="002D2B8A"/>
    <w:rsid w:val="002D4124"/>
    <w:rsid w:val="002D4E1F"/>
    <w:rsid w:val="002D5436"/>
    <w:rsid w:val="002D5574"/>
    <w:rsid w:val="002D6279"/>
    <w:rsid w:val="002D6A10"/>
    <w:rsid w:val="002D7895"/>
    <w:rsid w:val="002E0C03"/>
    <w:rsid w:val="002E11A2"/>
    <w:rsid w:val="002E1927"/>
    <w:rsid w:val="002E19BE"/>
    <w:rsid w:val="002E1EF6"/>
    <w:rsid w:val="002E21C2"/>
    <w:rsid w:val="002E24E5"/>
    <w:rsid w:val="002E3C9E"/>
    <w:rsid w:val="002E43B1"/>
    <w:rsid w:val="002E4687"/>
    <w:rsid w:val="002E48E6"/>
    <w:rsid w:val="002E4C9F"/>
    <w:rsid w:val="002E52DE"/>
    <w:rsid w:val="002E5611"/>
    <w:rsid w:val="002E59A0"/>
    <w:rsid w:val="002E6CC4"/>
    <w:rsid w:val="002E7262"/>
    <w:rsid w:val="002E72F3"/>
    <w:rsid w:val="002E751F"/>
    <w:rsid w:val="002F0265"/>
    <w:rsid w:val="002F0283"/>
    <w:rsid w:val="002F0411"/>
    <w:rsid w:val="002F3575"/>
    <w:rsid w:val="002F376F"/>
    <w:rsid w:val="002F381B"/>
    <w:rsid w:val="002F3837"/>
    <w:rsid w:val="002F392C"/>
    <w:rsid w:val="002F4B17"/>
    <w:rsid w:val="002F514A"/>
    <w:rsid w:val="002F6533"/>
    <w:rsid w:val="002F790D"/>
    <w:rsid w:val="002F7FED"/>
    <w:rsid w:val="00300BC6"/>
    <w:rsid w:val="00300CD1"/>
    <w:rsid w:val="003020A7"/>
    <w:rsid w:val="00303A3B"/>
    <w:rsid w:val="00304D83"/>
    <w:rsid w:val="00305AFD"/>
    <w:rsid w:val="0030624F"/>
    <w:rsid w:val="00306A83"/>
    <w:rsid w:val="00307535"/>
    <w:rsid w:val="00307F7D"/>
    <w:rsid w:val="003112A6"/>
    <w:rsid w:val="00311647"/>
    <w:rsid w:val="003116BA"/>
    <w:rsid w:val="00311B16"/>
    <w:rsid w:val="003121D3"/>
    <w:rsid w:val="003122AD"/>
    <w:rsid w:val="0031280D"/>
    <w:rsid w:val="00312E43"/>
    <w:rsid w:val="00313BE7"/>
    <w:rsid w:val="003142BA"/>
    <w:rsid w:val="00314453"/>
    <w:rsid w:val="00314EBF"/>
    <w:rsid w:val="00315409"/>
    <w:rsid w:val="003160F5"/>
    <w:rsid w:val="0031701E"/>
    <w:rsid w:val="00320BB4"/>
    <w:rsid w:val="00320CC7"/>
    <w:rsid w:val="003214CC"/>
    <w:rsid w:val="00321B0B"/>
    <w:rsid w:val="00321D56"/>
    <w:rsid w:val="00323B7E"/>
    <w:rsid w:val="00323F64"/>
    <w:rsid w:val="003247BE"/>
    <w:rsid w:val="003251D7"/>
    <w:rsid w:val="00326BBC"/>
    <w:rsid w:val="00326D29"/>
    <w:rsid w:val="0032728C"/>
    <w:rsid w:val="003277C8"/>
    <w:rsid w:val="00327F28"/>
    <w:rsid w:val="0033026B"/>
    <w:rsid w:val="00330F17"/>
    <w:rsid w:val="00330F98"/>
    <w:rsid w:val="0033122A"/>
    <w:rsid w:val="00331F21"/>
    <w:rsid w:val="00332662"/>
    <w:rsid w:val="00332882"/>
    <w:rsid w:val="00332D3E"/>
    <w:rsid w:val="00333224"/>
    <w:rsid w:val="0033339F"/>
    <w:rsid w:val="00333624"/>
    <w:rsid w:val="0033519B"/>
    <w:rsid w:val="00335440"/>
    <w:rsid w:val="00335528"/>
    <w:rsid w:val="003359C3"/>
    <w:rsid w:val="00337405"/>
    <w:rsid w:val="003374CD"/>
    <w:rsid w:val="0033789F"/>
    <w:rsid w:val="00337D95"/>
    <w:rsid w:val="00337ED4"/>
    <w:rsid w:val="00340529"/>
    <w:rsid w:val="00340EC9"/>
    <w:rsid w:val="003419DF"/>
    <w:rsid w:val="00342457"/>
    <w:rsid w:val="00342F13"/>
    <w:rsid w:val="00343135"/>
    <w:rsid w:val="0034322F"/>
    <w:rsid w:val="00343380"/>
    <w:rsid w:val="00344BD7"/>
    <w:rsid w:val="00345569"/>
    <w:rsid w:val="00346829"/>
    <w:rsid w:val="003468A0"/>
    <w:rsid w:val="003470A3"/>
    <w:rsid w:val="0034797B"/>
    <w:rsid w:val="00347A2D"/>
    <w:rsid w:val="003503A6"/>
    <w:rsid w:val="00350735"/>
    <w:rsid w:val="0035234B"/>
    <w:rsid w:val="0035285B"/>
    <w:rsid w:val="00352CC8"/>
    <w:rsid w:val="00352CF7"/>
    <w:rsid w:val="00353F15"/>
    <w:rsid w:val="003542F4"/>
    <w:rsid w:val="003565FC"/>
    <w:rsid w:val="003578BD"/>
    <w:rsid w:val="00361D14"/>
    <w:rsid w:val="00362633"/>
    <w:rsid w:val="00363249"/>
    <w:rsid w:val="003639CC"/>
    <w:rsid w:val="00363A07"/>
    <w:rsid w:val="00363BCE"/>
    <w:rsid w:val="003656C6"/>
    <w:rsid w:val="00366564"/>
    <w:rsid w:val="0036671B"/>
    <w:rsid w:val="00367889"/>
    <w:rsid w:val="003700E0"/>
    <w:rsid w:val="0037039E"/>
    <w:rsid w:val="00370801"/>
    <w:rsid w:val="00370BB5"/>
    <w:rsid w:val="0037182B"/>
    <w:rsid w:val="00372334"/>
    <w:rsid w:val="00374BAF"/>
    <w:rsid w:val="00374C0B"/>
    <w:rsid w:val="00375189"/>
    <w:rsid w:val="00376599"/>
    <w:rsid w:val="00376BEF"/>
    <w:rsid w:val="0037730D"/>
    <w:rsid w:val="00377F59"/>
    <w:rsid w:val="003807B4"/>
    <w:rsid w:val="0038187E"/>
    <w:rsid w:val="003819F7"/>
    <w:rsid w:val="00381A74"/>
    <w:rsid w:val="00381E0A"/>
    <w:rsid w:val="00381F44"/>
    <w:rsid w:val="00382EF7"/>
    <w:rsid w:val="00383C60"/>
    <w:rsid w:val="00383FAE"/>
    <w:rsid w:val="003846A2"/>
    <w:rsid w:val="00384A97"/>
    <w:rsid w:val="00384EAF"/>
    <w:rsid w:val="00385302"/>
    <w:rsid w:val="003853D1"/>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4AD"/>
    <w:rsid w:val="00394912"/>
    <w:rsid w:val="00394AE6"/>
    <w:rsid w:val="003952D8"/>
    <w:rsid w:val="003958A9"/>
    <w:rsid w:val="00395DF7"/>
    <w:rsid w:val="003965F0"/>
    <w:rsid w:val="00396AF6"/>
    <w:rsid w:val="003975D4"/>
    <w:rsid w:val="003975EA"/>
    <w:rsid w:val="00397BC2"/>
    <w:rsid w:val="003A066E"/>
    <w:rsid w:val="003A149F"/>
    <w:rsid w:val="003A1508"/>
    <w:rsid w:val="003A1E92"/>
    <w:rsid w:val="003A215A"/>
    <w:rsid w:val="003A2552"/>
    <w:rsid w:val="003A26A9"/>
    <w:rsid w:val="003A2848"/>
    <w:rsid w:val="003A377E"/>
    <w:rsid w:val="003A3F1D"/>
    <w:rsid w:val="003A3FC7"/>
    <w:rsid w:val="003A47F5"/>
    <w:rsid w:val="003A4F5F"/>
    <w:rsid w:val="003A5150"/>
    <w:rsid w:val="003A51CD"/>
    <w:rsid w:val="003A54FB"/>
    <w:rsid w:val="003A62C4"/>
    <w:rsid w:val="003A6AFE"/>
    <w:rsid w:val="003B02DB"/>
    <w:rsid w:val="003B07C8"/>
    <w:rsid w:val="003B0A76"/>
    <w:rsid w:val="003B1462"/>
    <w:rsid w:val="003B1C70"/>
    <w:rsid w:val="003B2952"/>
    <w:rsid w:val="003B3044"/>
    <w:rsid w:val="003B332E"/>
    <w:rsid w:val="003B3A46"/>
    <w:rsid w:val="003B3EE0"/>
    <w:rsid w:val="003B5FB9"/>
    <w:rsid w:val="003B6BC8"/>
    <w:rsid w:val="003B6EDC"/>
    <w:rsid w:val="003B78D4"/>
    <w:rsid w:val="003B7DB4"/>
    <w:rsid w:val="003C02B4"/>
    <w:rsid w:val="003C1675"/>
    <w:rsid w:val="003C209F"/>
    <w:rsid w:val="003C2EAE"/>
    <w:rsid w:val="003C2ED4"/>
    <w:rsid w:val="003C34AB"/>
    <w:rsid w:val="003C374B"/>
    <w:rsid w:val="003C38C8"/>
    <w:rsid w:val="003C39EB"/>
    <w:rsid w:val="003C3A2A"/>
    <w:rsid w:val="003C44F5"/>
    <w:rsid w:val="003C46D3"/>
    <w:rsid w:val="003C47A2"/>
    <w:rsid w:val="003C52AF"/>
    <w:rsid w:val="003C7073"/>
    <w:rsid w:val="003C7424"/>
    <w:rsid w:val="003D0E8D"/>
    <w:rsid w:val="003D16EA"/>
    <w:rsid w:val="003D1EBA"/>
    <w:rsid w:val="003D2393"/>
    <w:rsid w:val="003D3AF0"/>
    <w:rsid w:val="003D418A"/>
    <w:rsid w:val="003D5BF7"/>
    <w:rsid w:val="003D5EAC"/>
    <w:rsid w:val="003D73F8"/>
    <w:rsid w:val="003D799F"/>
    <w:rsid w:val="003E043C"/>
    <w:rsid w:val="003E068C"/>
    <w:rsid w:val="003E06CF"/>
    <w:rsid w:val="003E1589"/>
    <w:rsid w:val="003E1C77"/>
    <w:rsid w:val="003E1EEC"/>
    <w:rsid w:val="003E210F"/>
    <w:rsid w:val="003E2F2B"/>
    <w:rsid w:val="003E3E5C"/>
    <w:rsid w:val="003E57C4"/>
    <w:rsid w:val="003E6C67"/>
    <w:rsid w:val="003E6CB1"/>
    <w:rsid w:val="003E725C"/>
    <w:rsid w:val="003E7268"/>
    <w:rsid w:val="003E7EF8"/>
    <w:rsid w:val="003F02E8"/>
    <w:rsid w:val="003F1BCB"/>
    <w:rsid w:val="003F3E79"/>
    <w:rsid w:val="003F3FA1"/>
    <w:rsid w:val="003F41A5"/>
    <w:rsid w:val="003F4553"/>
    <w:rsid w:val="003F47B8"/>
    <w:rsid w:val="003F4916"/>
    <w:rsid w:val="003F6A65"/>
    <w:rsid w:val="003F6B1E"/>
    <w:rsid w:val="003F749A"/>
    <w:rsid w:val="00401233"/>
    <w:rsid w:val="00401B8F"/>
    <w:rsid w:val="00402976"/>
    <w:rsid w:val="00402C59"/>
    <w:rsid w:val="004035CD"/>
    <w:rsid w:val="004040AA"/>
    <w:rsid w:val="004044CD"/>
    <w:rsid w:val="0040537D"/>
    <w:rsid w:val="004066AB"/>
    <w:rsid w:val="00406B6D"/>
    <w:rsid w:val="0040709D"/>
    <w:rsid w:val="0040769A"/>
    <w:rsid w:val="004077DD"/>
    <w:rsid w:val="00407C1F"/>
    <w:rsid w:val="00407C58"/>
    <w:rsid w:val="00410A64"/>
    <w:rsid w:val="00410B3D"/>
    <w:rsid w:val="00410D63"/>
    <w:rsid w:val="00410F22"/>
    <w:rsid w:val="004114BA"/>
    <w:rsid w:val="004122E8"/>
    <w:rsid w:val="00412617"/>
    <w:rsid w:val="00413100"/>
    <w:rsid w:val="004141BB"/>
    <w:rsid w:val="00415203"/>
    <w:rsid w:val="00416104"/>
    <w:rsid w:val="00416A98"/>
    <w:rsid w:val="004205E5"/>
    <w:rsid w:val="004208A9"/>
    <w:rsid w:val="00421CEE"/>
    <w:rsid w:val="004226FF"/>
    <w:rsid w:val="00422800"/>
    <w:rsid w:val="004244BC"/>
    <w:rsid w:val="0042622A"/>
    <w:rsid w:val="0042688D"/>
    <w:rsid w:val="00426966"/>
    <w:rsid w:val="00426BF5"/>
    <w:rsid w:val="00427574"/>
    <w:rsid w:val="004276C5"/>
    <w:rsid w:val="0042789C"/>
    <w:rsid w:val="00427C96"/>
    <w:rsid w:val="00427ED4"/>
    <w:rsid w:val="00427EE7"/>
    <w:rsid w:val="004306F1"/>
    <w:rsid w:val="00430B95"/>
    <w:rsid w:val="00430C8B"/>
    <w:rsid w:val="00432287"/>
    <w:rsid w:val="004324C4"/>
    <w:rsid w:val="0043307E"/>
    <w:rsid w:val="00434321"/>
    <w:rsid w:val="00434736"/>
    <w:rsid w:val="00434D23"/>
    <w:rsid w:val="00436134"/>
    <w:rsid w:val="00436259"/>
    <w:rsid w:val="00436C13"/>
    <w:rsid w:val="004372B1"/>
    <w:rsid w:val="00437687"/>
    <w:rsid w:val="00437D3B"/>
    <w:rsid w:val="00440152"/>
    <w:rsid w:val="0044093A"/>
    <w:rsid w:val="00440AE1"/>
    <w:rsid w:val="00441644"/>
    <w:rsid w:val="0044210A"/>
    <w:rsid w:val="00442234"/>
    <w:rsid w:val="0044310C"/>
    <w:rsid w:val="00443CC6"/>
    <w:rsid w:val="004440E5"/>
    <w:rsid w:val="00444311"/>
    <w:rsid w:val="0044489B"/>
    <w:rsid w:val="00445DCB"/>
    <w:rsid w:val="00446EBA"/>
    <w:rsid w:val="00446F26"/>
    <w:rsid w:val="00447EC6"/>
    <w:rsid w:val="00450221"/>
    <w:rsid w:val="004504A8"/>
    <w:rsid w:val="00451ADE"/>
    <w:rsid w:val="00452BA2"/>
    <w:rsid w:val="00453615"/>
    <w:rsid w:val="00453F59"/>
    <w:rsid w:val="00455B39"/>
    <w:rsid w:val="004569BB"/>
    <w:rsid w:val="00456D9B"/>
    <w:rsid w:val="00457D78"/>
    <w:rsid w:val="00462366"/>
    <w:rsid w:val="00462DBD"/>
    <w:rsid w:val="00463160"/>
    <w:rsid w:val="004632F2"/>
    <w:rsid w:val="0046346A"/>
    <w:rsid w:val="004637E1"/>
    <w:rsid w:val="00463E2E"/>
    <w:rsid w:val="004652DD"/>
    <w:rsid w:val="004661DD"/>
    <w:rsid w:val="00466C04"/>
    <w:rsid w:val="00466D7D"/>
    <w:rsid w:val="0046779F"/>
    <w:rsid w:val="004677D0"/>
    <w:rsid w:val="004679EE"/>
    <w:rsid w:val="00467BAD"/>
    <w:rsid w:val="004710DD"/>
    <w:rsid w:val="004711AE"/>
    <w:rsid w:val="0047178C"/>
    <w:rsid w:val="00471AEB"/>
    <w:rsid w:val="004724EB"/>
    <w:rsid w:val="00472707"/>
    <w:rsid w:val="0047282A"/>
    <w:rsid w:val="00472A6B"/>
    <w:rsid w:val="00472C4B"/>
    <w:rsid w:val="00473133"/>
    <w:rsid w:val="00473C04"/>
    <w:rsid w:val="00473C2F"/>
    <w:rsid w:val="004745EA"/>
    <w:rsid w:val="004751F2"/>
    <w:rsid w:val="00475437"/>
    <w:rsid w:val="00475E86"/>
    <w:rsid w:val="004760A3"/>
    <w:rsid w:val="00476E5A"/>
    <w:rsid w:val="0047768B"/>
    <w:rsid w:val="00480695"/>
    <w:rsid w:val="004808F5"/>
    <w:rsid w:val="0048107A"/>
    <w:rsid w:val="004811BD"/>
    <w:rsid w:val="00481B94"/>
    <w:rsid w:val="00483152"/>
    <w:rsid w:val="00483BC8"/>
    <w:rsid w:val="00483EFA"/>
    <w:rsid w:val="00484DAD"/>
    <w:rsid w:val="004852CD"/>
    <w:rsid w:val="00485502"/>
    <w:rsid w:val="004865F9"/>
    <w:rsid w:val="004869EE"/>
    <w:rsid w:val="00486FFE"/>
    <w:rsid w:val="00487738"/>
    <w:rsid w:val="00487CC4"/>
    <w:rsid w:val="004906A2"/>
    <w:rsid w:val="004906DD"/>
    <w:rsid w:val="0049103F"/>
    <w:rsid w:val="00492D78"/>
    <w:rsid w:val="00493879"/>
    <w:rsid w:val="004941E2"/>
    <w:rsid w:val="00494359"/>
    <w:rsid w:val="00495126"/>
    <w:rsid w:val="004951CC"/>
    <w:rsid w:val="00495674"/>
    <w:rsid w:val="004960DA"/>
    <w:rsid w:val="00497CBA"/>
    <w:rsid w:val="004A2B4C"/>
    <w:rsid w:val="004A4858"/>
    <w:rsid w:val="004A4C48"/>
    <w:rsid w:val="004A561B"/>
    <w:rsid w:val="004A59AD"/>
    <w:rsid w:val="004A5C74"/>
    <w:rsid w:val="004A68AB"/>
    <w:rsid w:val="004A6B02"/>
    <w:rsid w:val="004A7EF2"/>
    <w:rsid w:val="004A7F76"/>
    <w:rsid w:val="004B0C57"/>
    <w:rsid w:val="004B0E98"/>
    <w:rsid w:val="004B171E"/>
    <w:rsid w:val="004B370B"/>
    <w:rsid w:val="004B3C90"/>
    <w:rsid w:val="004B4503"/>
    <w:rsid w:val="004B4B76"/>
    <w:rsid w:val="004B4C2F"/>
    <w:rsid w:val="004B508F"/>
    <w:rsid w:val="004B523B"/>
    <w:rsid w:val="004B6280"/>
    <w:rsid w:val="004B6D37"/>
    <w:rsid w:val="004B7831"/>
    <w:rsid w:val="004B7B3B"/>
    <w:rsid w:val="004C011A"/>
    <w:rsid w:val="004C0576"/>
    <w:rsid w:val="004C0BBF"/>
    <w:rsid w:val="004C28A1"/>
    <w:rsid w:val="004C28A4"/>
    <w:rsid w:val="004C2A68"/>
    <w:rsid w:val="004C31E6"/>
    <w:rsid w:val="004C3F0C"/>
    <w:rsid w:val="004C40F5"/>
    <w:rsid w:val="004C4C54"/>
    <w:rsid w:val="004C54B8"/>
    <w:rsid w:val="004C596A"/>
    <w:rsid w:val="004C6421"/>
    <w:rsid w:val="004C6A1E"/>
    <w:rsid w:val="004C6D40"/>
    <w:rsid w:val="004C7385"/>
    <w:rsid w:val="004C78E4"/>
    <w:rsid w:val="004C7FE0"/>
    <w:rsid w:val="004D100F"/>
    <w:rsid w:val="004D11AE"/>
    <w:rsid w:val="004D11C4"/>
    <w:rsid w:val="004D1F31"/>
    <w:rsid w:val="004D3678"/>
    <w:rsid w:val="004D4342"/>
    <w:rsid w:val="004D46E2"/>
    <w:rsid w:val="004D4A46"/>
    <w:rsid w:val="004D4E28"/>
    <w:rsid w:val="004D51CA"/>
    <w:rsid w:val="004D5EDE"/>
    <w:rsid w:val="004D6FE9"/>
    <w:rsid w:val="004D723B"/>
    <w:rsid w:val="004D7FAA"/>
    <w:rsid w:val="004D7FEB"/>
    <w:rsid w:val="004E0339"/>
    <w:rsid w:val="004E112A"/>
    <w:rsid w:val="004E1404"/>
    <w:rsid w:val="004E174A"/>
    <w:rsid w:val="004E1A54"/>
    <w:rsid w:val="004E3D43"/>
    <w:rsid w:val="004E436C"/>
    <w:rsid w:val="004E51A4"/>
    <w:rsid w:val="004E5560"/>
    <w:rsid w:val="004E56DE"/>
    <w:rsid w:val="004E628F"/>
    <w:rsid w:val="004F0197"/>
    <w:rsid w:val="004F020D"/>
    <w:rsid w:val="004F034B"/>
    <w:rsid w:val="004F0742"/>
    <w:rsid w:val="004F07FE"/>
    <w:rsid w:val="004F0D05"/>
    <w:rsid w:val="004F1C78"/>
    <w:rsid w:val="004F223E"/>
    <w:rsid w:val="004F3674"/>
    <w:rsid w:val="004F3808"/>
    <w:rsid w:val="004F413F"/>
    <w:rsid w:val="004F590A"/>
    <w:rsid w:val="004F5C92"/>
    <w:rsid w:val="004F64A7"/>
    <w:rsid w:val="004F70DD"/>
    <w:rsid w:val="004F7D6A"/>
    <w:rsid w:val="005010C5"/>
    <w:rsid w:val="00501A57"/>
    <w:rsid w:val="00502142"/>
    <w:rsid w:val="00502F01"/>
    <w:rsid w:val="0050306A"/>
    <w:rsid w:val="005042E3"/>
    <w:rsid w:val="00504554"/>
    <w:rsid w:val="00504E72"/>
    <w:rsid w:val="00505743"/>
    <w:rsid w:val="00505B8D"/>
    <w:rsid w:val="005062F8"/>
    <w:rsid w:val="00506E4D"/>
    <w:rsid w:val="00507683"/>
    <w:rsid w:val="00510281"/>
    <w:rsid w:val="00511197"/>
    <w:rsid w:val="0051248D"/>
    <w:rsid w:val="00512D4F"/>
    <w:rsid w:val="00513652"/>
    <w:rsid w:val="00514F9F"/>
    <w:rsid w:val="0051697C"/>
    <w:rsid w:val="005177C7"/>
    <w:rsid w:val="00517C61"/>
    <w:rsid w:val="00521020"/>
    <w:rsid w:val="00522725"/>
    <w:rsid w:val="00522870"/>
    <w:rsid w:val="00523050"/>
    <w:rsid w:val="00523358"/>
    <w:rsid w:val="005236E1"/>
    <w:rsid w:val="005243C6"/>
    <w:rsid w:val="00524E56"/>
    <w:rsid w:val="00525B82"/>
    <w:rsid w:val="00526D57"/>
    <w:rsid w:val="0052763D"/>
    <w:rsid w:val="005278F4"/>
    <w:rsid w:val="0052794A"/>
    <w:rsid w:val="00530134"/>
    <w:rsid w:val="005307CC"/>
    <w:rsid w:val="005312A8"/>
    <w:rsid w:val="005316EE"/>
    <w:rsid w:val="0053234F"/>
    <w:rsid w:val="00532933"/>
    <w:rsid w:val="005338BD"/>
    <w:rsid w:val="00534759"/>
    <w:rsid w:val="005347A7"/>
    <w:rsid w:val="00535DDA"/>
    <w:rsid w:val="005369B7"/>
    <w:rsid w:val="005404F6"/>
    <w:rsid w:val="00540FE9"/>
    <w:rsid w:val="005413C1"/>
    <w:rsid w:val="00541617"/>
    <w:rsid w:val="0054194A"/>
    <w:rsid w:val="00542350"/>
    <w:rsid w:val="00542A8F"/>
    <w:rsid w:val="00543106"/>
    <w:rsid w:val="00545CF0"/>
    <w:rsid w:val="005460F5"/>
    <w:rsid w:val="00546D14"/>
    <w:rsid w:val="00546D2A"/>
    <w:rsid w:val="00547198"/>
    <w:rsid w:val="005471B8"/>
    <w:rsid w:val="0054751E"/>
    <w:rsid w:val="0054767C"/>
    <w:rsid w:val="0055044E"/>
    <w:rsid w:val="00550CA7"/>
    <w:rsid w:val="0055100D"/>
    <w:rsid w:val="005515E6"/>
    <w:rsid w:val="00551CF4"/>
    <w:rsid w:val="005525B7"/>
    <w:rsid w:val="00552EC5"/>
    <w:rsid w:val="005531CA"/>
    <w:rsid w:val="005535FF"/>
    <w:rsid w:val="00553770"/>
    <w:rsid w:val="005541D9"/>
    <w:rsid w:val="0055462E"/>
    <w:rsid w:val="005554D9"/>
    <w:rsid w:val="0055555C"/>
    <w:rsid w:val="00555DA6"/>
    <w:rsid w:val="00556005"/>
    <w:rsid w:val="0055664F"/>
    <w:rsid w:val="00556E20"/>
    <w:rsid w:val="0055781B"/>
    <w:rsid w:val="0056051D"/>
    <w:rsid w:val="00560ADF"/>
    <w:rsid w:val="00560AF5"/>
    <w:rsid w:val="00560C70"/>
    <w:rsid w:val="00562C61"/>
    <w:rsid w:val="0056521B"/>
    <w:rsid w:val="00565AB6"/>
    <w:rsid w:val="005668F2"/>
    <w:rsid w:val="00566D6D"/>
    <w:rsid w:val="00570FE5"/>
    <w:rsid w:val="005725FA"/>
    <w:rsid w:val="005726B7"/>
    <w:rsid w:val="005727EE"/>
    <w:rsid w:val="00572CB2"/>
    <w:rsid w:val="00573879"/>
    <w:rsid w:val="00574A84"/>
    <w:rsid w:val="005761B1"/>
    <w:rsid w:val="0057647B"/>
    <w:rsid w:val="00580332"/>
    <w:rsid w:val="005804B5"/>
    <w:rsid w:val="00580622"/>
    <w:rsid w:val="0058098C"/>
    <w:rsid w:val="00580E04"/>
    <w:rsid w:val="0058105A"/>
    <w:rsid w:val="00581AB1"/>
    <w:rsid w:val="00581B25"/>
    <w:rsid w:val="00582175"/>
    <w:rsid w:val="00582D42"/>
    <w:rsid w:val="00582F19"/>
    <w:rsid w:val="00583966"/>
    <w:rsid w:val="00583E5C"/>
    <w:rsid w:val="00584133"/>
    <w:rsid w:val="00584A17"/>
    <w:rsid w:val="005861DF"/>
    <w:rsid w:val="005869F8"/>
    <w:rsid w:val="005871A0"/>
    <w:rsid w:val="0058728C"/>
    <w:rsid w:val="005879D0"/>
    <w:rsid w:val="0059064C"/>
    <w:rsid w:val="00590700"/>
    <w:rsid w:val="00590EB9"/>
    <w:rsid w:val="005911CF"/>
    <w:rsid w:val="005912DA"/>
    <w:rsid w:val="00591332"/>
    <w:rsid w:val="005919C3"/>
    <w:rsid w:val="00591D85"/>
    <w:rsid w:val="00591F39"/>
    <w:rsid w:val="00592634"/>
    <w:rsid w:val="00593345"/>
    <w:rsid w:val="00593AA5"/>
    <w:rsid w:val="00594238"/>
    <w:rsid w:val="005944FC"/>
    <w:rsid w:val="005950BB"/>
    <w:rsid w:val="005953ED"/>
    <w:rsid w:val="00595763"/>
    <w:rsid w:val="00595BCC"/>
    <w:rsid w:val="00596483"/>
    <w:rsid w:val="005977B7"/>
    <w:rsid w:val="005A0EDF"/>
    <w:rsid w:val="005A1365"/>
    <w:rsid w:val="005A1C96"/>
    <w:rsid w:val="005A268E"/>
    <w:rsid w:val="005A2960"/>
    <w:rsid w:val="005A29FA"/>
    <w:rsid w:val="005A2C30"/>
    <w:rsid w:val="005A3545"/>
    <w:rsid w:val="005A3775"/>
    <w:rsid w:val="005A452F"/>
    <w:rsid w:val="005A4A97"/>
    <w:rsid w:val="005A4C4D"/>
    <w:rsid w:val="005A5713"/>
    <w:rsid w:val="005A6B63"/>
    <w:rsid w:val="005A7DEA"/>
    <w:rsid w:val="005B024B"/>
    <w:rsid w:val="005B277C"/>
    <w:rsid w:val="005B32C6"/>
    <w:rsid w:val="005B3311"/>
    <w:rsid w:val="005B381D"/>
    <w:rsid w:val="005B3A4C"/>
    <w:rsid w:val="005B3F79"/>
    <w:rsid w:val="005B5C00"/>
    <w:rsid w:val="005B5F26"/>
    <w:rsid w:val="005B6813"/>
    <w:rsid w:val="005B6C9A"/>
    <w:rsid w:val="005B6EB7"/>
    <w:rsid w:val="005B766B"/>
    <w:rsid w:val="005C040E"/>
    <w:rsid w:val="005C0C24"/>
    <w:rsid w:val="005C0D7D"/>
    <w:rsid w:val="005C0E85"/>
    <w:rsid w:val="005C1573"/>
    <w:rsid w:val="005C16BB"/>
    <w:rsid w:val="005C26C0"/>
    <w:rsid w:val="005C291E"/>
    <w:rsid w:val="005C329D"/>
    <w:rsid w:val="005C354D"/>
    <w:rsid w:val="005C3643"/>
    <w:rsid w:val="005C3B4E"/>
    <w:rsid w:val="005C3B58"/>
    <w:rsid w:val="005C3D5B"/>
    <w:rsid w:val="005C436B"/>
    <w:rsid w:val="005C52FF"/>
    <w:rsid w:val="005C57D2"/>
    <w:rsid w:val="005C667D"/>
    <w:rsid w:val="005C6F5F"/>
    <w:rsid w:val="005D0053"/>
    <w:rsid w:val="005D00B6"/>
    <w:rsid w:val="005D0284"/>
    <w:rsid w:val="005D152C"/>
    <w:rsid w:val="005D1925"/>
    <w:rsid w:val="005D236D"/>
    <w:rsid w:val="005D3DFD"/>
    <w:rsid w:val="005D4909"/>
    <w:rsid w:val="005D4984"/>
    <w:rsid w:val="005D505E"/>
    <w:rsid w:val="005D5541"/>
    <w:rsid w:val="005D5FFC"/>
    <w:rsid w:val="005D6B4E"/>
    <w:rsid w:val="005D6CB4"/>
    <w:rsid w:val="005E0941"/>
    <w:rsid w:val="005E0B80"/>
    <w:rsid w:val="005E1354"/>
    <w:rsid w:val="005E318D"/>
    <w:rsid w:val="005E3714"/>
    <w:rsid w:val="005E5960"/>
    <w:rsid w:val="005E5BBC"/>
    <w:rsid w:val="005E608F"/>
    <w:rsid w:val="005E7112"/>
    <w:rsid w:val="005E7529"/>
    <w:rsid w:val="005E7FE9"/>
    <w:rsid w:val="005F0B40"/>
    <w:rsid w:val="005F0CC6"/>
    <w:rsid w:val="005F0DB2"/>
    <w:rsid w:val="005F19A7"/>
    <w:rsid w:val="005F1D2A"/>
    <w:rsid w:val="005F1D80"/>
    <w:rsid w:val="005F23ED"/>
    <w:rsid w:val="005F2591"/>
    <w:rsid w:val="005F2E8D"/>
    <w:rsid w:val="005F2FDC"/>
    <w:rsid w:val="005F36D4"/>
    <w:rsid w:val="005F37E9"/>
    <w:rsid w:val="005F3E2C"/>
    <w:rsid w:val="005F4335"/>
    <w:rsid w:val="005F4380"/>
    <w:rsid w:val="005F4695"/>
    <w:rsid w:val="005F4F84"/>
    <w:rsid w:val="005F5242"/>
    <w:rsid w:val="005F5C92"/>
    <w:rsid w:val="005F6192"/>
    <w:rsid w:val="005F6669"/>
    <w:rsid w:val="005F6A2F"/>
    <w:rsid w:val="005F6E04"/>
    <w:rsid w:val="005F772E"/>
    <w:rsid w:val="006007B2"/>
    <w:rsid w:val="00600BEF"/>
    <w:rsid w:val="00601064"/>
    <w:rsid w:val="00602546"/>
    <w:rsid w:val="0060399B"/>
    <w:rsid w:val="00603C58"/>
    <w:rsid w:val="00603E4F"/>
    <w:rsid w:val="00604673"/>
    <w:rsid w:val="00604A07"/>
    <w:rsid w:val="00604EEF"/>
    <w:rsid w:val="0060516A"/>
    <w:rsid w:val="0060547A"/>
    <w:rsid w:val="00605847"/>
    <w:rsid w:val="00606712"/>
    <w:rsid w:val="00606939"/>
    <w:rsid w:val="006069D6"/>
    <w:rsid w:val="00606C93"/>
    <w:rsid w:val="00606D82"/>
    <w:rsid w:val="006073AF"/>
    <w:rsid w:val="006074F3"/>
    <w:rsid w:val="00607644"/>
    <w:rsid w:val="00607AD4"/>
    <w:rsid w:val="00610686"/>
    <w:rsid w:val="00610BD1"/>
    <w:rsid w:val="00610EB1"/>
    <w:rsid w:val="00610F98"/>
    <w:rsid w:val="00611674"/>
    <w:rsid w:val="0061179C"/>
    <w:rsid w:val="00611B75"/>
    <w:rsid w:val="00613411"/>
    <w:rsid w:val="00613AF5"/>
    <w:rsid w:val="0061555F"/>
    <w:rsid w:val="006166D6"/>
    <w:rsid w:val="00617B1E"/>
    <w:rsid w:val="006217C7"/>
    <w:rsid w:val="00621D7D"/>
    <w:rsid w:val="006231B9"/>
    <w:rsid w:val="00624371"/>
    <w:rsid w:val="0062580B"/>
    <w:rsid w:val="00625F22"/>
    <w:rsid w:val="006266FF"/>
    <w:rsid w:val="00626836"/>
    <w:rsid w:val="00630FE7"/>
    <w:rsid w:val="00631CC1"/>
    <w:rsid w:val="00631CF1"/>
    <w:rsid w:val="006328B8"/>
    <w:rsid w:val="00632944"/>
    <w:rsid w:val="00632B75"/>
    <w:rsid w:val="00632CCB"/>
    <w:rsid w:val="006331D6"/>
    <w:rsid w:val="00633C27"/>
    <w:rsid w:val="006341E2"/>
    <w:rsid w:val="00634759"/>
    <w:rsid w:val="00635F5C"/>
    <w:rsid w:val="0063716A"/>
    <w:rsid w:val="0063778B"/>
    <w:rsid w:val="0064007D"/>
    <w:rsid w:val="00640A17"/>
    <w:rsid w:val="00641345"/>
    <w:rsid w:val="006421E0"/>
    <w:rsid w:val="00642FC7"/>
    <w:rsid w:val="00643D93"/>
    <w:rsid w:val="00644721"/>
    <w:rsid w:val="00644C0B"/>
    <w:rsid w:val="00645252"/>
    <w:rsid w:val="006456BA"/>
    <w:rsid w:val="00645C38"/>
    <w:rsid w:val="00646749"/>
    <w:rsid w:val="006467F7"/>
    <w:rsid w:val="006476C5"/>
    <w:rsid w:val="006478B8"/>
    <w:rsid w:val="006504EC"/>
    <w:rsid w:val="006514EE"/>
    <w:rsid w:val="006518A0"/>
    <w:rsid w:val="0065268F"/>
    <w:rsid w:val="0065387D"/>
    <w:rsid w:val="00653B3A"/>
    <w:rsid w:val="00653B95"/>
    <w:rsid w:val="00654C57"/>
    <w:rsid w:val="0065617B"/>
    <w:rsid w:val="0065653D"/>
    <w:rsid w:val="006566BA"/>
    <w:rsid w:val="00656A87"/>
    <w:rsid w:val="00656CE3"/>
    <w:rsid w:val="00656D53"/>
    <w:rsid w:val="00656F1C"/>
    <w:rsid w:val="00657315"/>
    <w:rsid w:val="006574E7"/>
    <w:rsid w:val="006604B4"/>
    <w:rsid w:val="00660789"/>
    <w:rsid w:val="006609AE"/>
    <w:rsid w:val="006615A0"/>
    <w:rsid w:val="006618E3"/>
    <w:rsid w:val="00663B26"/>
    <w:rsid w:val="00663FDE"/>
    <w:rsid w:val="0066409E"/>
    <w:rsid w:val="0066454F"/>
    <w:rsid w:val="0066534F"/>
    <w:rsid w:val="00665E38"/>
    <w:rsid w:val="00665F02"/>
    <w:rsid w:val="00667B6E"/>
    <w:rsid w:val="0067019C"/>
    <w:rsid w:val="006709B9"/>
    <w:rsid w:val="00670B82"/>
    <w:rsid w:val="00671ACF"/>
    <w:rsid w:val="00672084"/>
    <w:rsid w:val="00672412"/>
    <w:rsid w:val="00672BD1"/>
    <w:rsid w:val="00672DCD"/>
    <w:rsid w:val="00673ED5"/>
    <w:rsid w:val="006751AF"/>
    <w:rsid w:val="00675C90"/>
    <w:rsid w:val="006765F3"/>
    <w:rsid w:val="00676C13"/>
    <w:rsid w:val="00676D2F"/>
    <w:rsid w:val="006779EC"/>
    <w:rsid w:val="006811EF"/>
    <w:rsid w:val="006819E7"/>
    <w:rsid w:val="0068245D"/>
    <w:rsid w:val="00682C70"/>
    <w:rsid w:val="0068324A"/>
    <w:rsid w:val="00683876"/>
    <w:rsid w:val="0068418E"/>
    <w:rsid w:val="006859CA"/>
    <w:rsid w:val="0068735C"/>
    <w:rsid w:val="00687579"/>
    <w:rsid w:val="006875A2"/>
    <w:rsid w:val="006878C7"/>
    <w:rsid w:val="00687902"/>
    <w:rsid w:val="006879AD"/>
    <w:rsid w:val="00691148"/>
    <w:rsid w:val="00691511"/>
    <w:rsid w:val="00691F87"/>
    <w:rsid w:val="00692FA0"/>
    <w:rsid w:val="006935CB"/>
    <w:rsid w:val="00693738"/>
    <w:rsid w:val="00694159"/>
    <w:rsid w:val="0069459D"/>
    <w:rsid w:val="00694E87"/>
    <w:rsid w:val="006959E0"/>
    <w:rsid w:val="00695B1D"/>
    <w:rsid w:val="00695C30"/>
    <w:rsid w:val="00695C8B"/>
    <w:rsid w:val="00695D0F"/>
    <w:rsid w:val="0069645E"/>
    <w:rsid w:val="006969DD"/>
    <w:rsid w:val="00696ED5"/>
    <w:rsid w:val="0069725F"/>
    <w:rsid w:val="00697987"/>
    <w:rsid w:val="006A2AC7"/>
    <w:rsid w:val="006A2B9D"/>
    <w:rsid w:val="006A2ED0"/>
    <w:rsid w:val="006A3121"/>
    <w:rsid w:val="006A4651"/>
    <w:rsid w:val="006A5382"/>
    <w:rsid w:val="006A54F3"/>
    <w:rsid w:val="006A643A"/>
    <w:rsid w:val="006A7070"/>
    <w:rsid w:val="006A7B95"/>
    <w:rsid w:val="006B11D1"/>
    <w:rsid w:val="006B11FD"/>
    <w:rsid w:val="006B1B11"/>
    <w:rsid w:val="006B1CAF"/>
    <w:rsid w:val="006B2ADF"/>
    <w:rsid w:val="006B2B5D"/>
    <w:rsid w:val="006B3AA8"/>
    <w:rsid w:val="006B4354"/>
    <w:rsid w:val="006B54A9"/>
    <w:rsid w:val="006B5C67"/>
    <w:rsid w:val="006B611A"/>
    <w:rsid w:val="006B61A3"/>
    <w:rsid w:val="006B6DF2"/>
    <w:rsid w:val="006B6FD2"/>
    <w:rsid w:val="006B7040"/>
    <w:rsid w:val="006B718F"/>
    <w:rsid w:val="006B72FF"/>
    <w:rsid w:val="006B7CA9"/>
    <w:rsid w:val="006C0CE6"/>
    <w:rsid w:val="006C0EC7"/>
    <w:rsid w:val="006C1156"/>
    <w:rsid w:val="006C13F1"/>
    <w:rsid w:val="006C18E3"/>
    <w:rsid w:val="006C28EB"/>
    <w:rsid w:val="006C2E21"/>
    <w:rsid w:val="006C3773"/>
    <w:rsid w:val="006C439C"/>
    <w:rsid w:val="006C503E"/>
    <w:rsid w:val="006C61B5"/>
    <w:rsid w:val="006C634E"/>
    <w:rsid w:val="006C645B"/>
    <w:rsid w:val="006C690F"/>
    <w:rsid w:val="006C767A"/>
    <w:rsid w:val="006D1B44"/>
    <w:rsid w:val="006D1FAD"/>
    <w:rsid w:val="006D2FFB"/>
    <w:rsid w:val="006D38F1"/>
    <w:rsid w:val="006D3FD8"/>
    <w:rsid w:val="006D4EA9"/>
    <w:rsid w:val="006D584D"/>
    <w:rsid w:val="006D5AB9"/>
    <w:rsid w:val="006D654D"/>
    <w:rsid w:val="006D6720"/>
    <w:rsid w:val="006D77D7"/>
    <w:rsid w:val="006E1747"/>
    <w:rsid w:val="006E1C73"/>
    <w:rsid w:val="006E1F7F"/>
    <w:rsid w:val="006E32F4"/>
    <w:rsid w:val="006E33C0"/>
    <w:rsid w:val="006E3706"/>
    <w:rsid w:val="006E3999"/>
    <w:rsid w:val="006E4243"/>
    <w:rsid w:val="006E4564"/>
    <w:rsid w:val="006E4ED1"/>
    <w:rsid w:val="006E4F05"/>
    <w:rsid w:val="006E561F"/>
    <w:rsid w:val="006E64A2"/>
    <w:rsid w:val="006E6A35"/>
    <w:rsid w:val="006E79C9"/>
    <w:rsid w:val="006F0212"/>
    <w:rsid w:val="006F0824"/>
    <w:rsid w:val="006F13C1"/>
    <w:rsid w:val="006F1F58"/>
    <w:rsid w:val="006F2195"/>
    <w:rsid w:val="006F2715"/>
    <w:rsid w:val="006F2B35"/>
    <w:rsid w:val="006F42B9"/>
    <w:rsid w:val="006F5BCA"/>
    <w:rsid w:val="006F648C"/>
    <w:rsid w:val="006F665E"/>
    <w:rsid w:val="006F7748"/>
    <w:rsid w:val="006F7998"/>
    <w:rsid w:val="00700268"/>
    <w:rsid w:val="00700BE7"/>
    <w:rsid w:val="007017C6"/>
    <w:rsid w:val="00701DE7"/>
    <w:rsid w:val="00702BC6"/>
    <w:rsid w:val="00702FE3"/>
    <w:rsid w:val="0070327B"/>
    <w:rsid w:val="00703754"/>
    <w:rsid w:val="007039B9"/>
    <w:rsid w:val="00703D1D"/>
    <w:rsid w:val="00704782"/>
    <w:rsid w:val="007049DE"/>
    <w:rsid w:val="00706037"/>
    <w:rsid w:val="00706C22"/>
    <w:rsid w:val="00707451"/>
    <w:rsid w:val="0070752A"/>
    <w:rsid w:val="00707536"/>
    <w:rsid w:val="007116A2"/>
    <w:rsid w:val="00711C8B"/>
    <w:rsid w:val="00712099"/>
    <w:rsid w:val="007125B8"/>
    <w:rsid w:val="00712623"/>
    <w:rsid w:val="00713671"/>
    <w:rsid w:val="00713DC4"/>
    <w:rsid w:val="00714589"/>
    <w:rsid w:val="007151E0"/>
    <w:rsid w:val="00715370"/>
    <w:rsid w:val="00715673"/>
    <w:rsid w:val="00715CBA"/>
    <w:rsid w:val="00715D58"/>
    <w:rsid w:val="00716119"/>
    <w:rsid w:val="007169FD"/>
    <w:rsid w:val="0071771C"/>
    <w:rsid w:val="00717CE3"/>
    <w:rsid w:val="00720254"/>
    <w:rsid w:val="007203E5"/>
    <w:rsid w:val="00720E14"/>
    <w:rsid w:val="00721359"/>
    <w:rsid w:val="00721441"/>
    <w:rsid w:val="00722977"/>
    <w:rsid w:val="00722B0E"/>
    <w:rsid w:val="00722F22"/>
    <w:rsid w:val="00723F6A"/>
    <w:rsid w:val="007250BF"/>
    <w:rsid w:val="0072608A"/>
    <w:rsid w:val="0072630C"/>
    <w:rsid w:val="007263D3"/>
    <w:rsid w:val="00726D2C"/>
    <w:rsid w:val="00727A63"/>
    <w:rsid w:val="00730E34"/>
    <w:rsid w:val="00730F58"/>
    <w:rsid w:val="007311DF"/>
    <w:rsid w:val="00731255"/>
    <w:rsid w:val="00731847"/>
    <w:rsid w:val="007318A5"/>
    <w:rsid w:val="007319E5"/>
    <w:rsid w:val="007329A7"/>
    <w:rsid w:val="00732E88"/>
    <w:rsid w:val="00733126"/>
    <w:rsid w:val="0073316E"/>
    <w:rsid w:val="00733701"/>
    <w:rsid w:val="00734C83"/>
    <w:rsid w:val="00734F6D"/>
    <w:rsid w:val="00735426"/>
    <w:rsid w:val="007357FE"/>
    <w:rsid w:val="007423DF"/>
    <w:rsid w:val="00742DBB"/>
    <w:rsid w:val="00743164"/>
    <w:rsid w:val="007438A0"/>
    <w:rsid w:val="00743AA1"/>
    <w:rsid w:val="0074415B"/>
    <w:rsid w:val="007447BC"/>
    <w:rsid w:val="007451AF"/>
    <w:rsid w:val="007451B3"/>
    <w:rsid w:val="007502D0"/>
    <w:rsid w:val="007515E6"/>
    <w:rsid w:val="00753E9D"/>
    <w:rsid w:val="007542AC"/>
    <w:rsid w:val="0075480E"/>
    <w:rsid w:val="0075542D"/>
    <w:rsid w:val="007555A5"/>
    <w:rsid w:val="00756183"/>
    <w:rsid w:val="0075635E"/>
    <w:rsid w:val="0075727F"/>
    <w:rsid w:val="00760079"/>
    <w:rsid w:val="00760FB6"/>
    <w:rsid w:val="00762954"/>
    <w:rsid w:val="0076299C"/>
    <w:rsid w:val="00762DB9"/>
    <w:rsid w:val="00762FA2"/>
    <w:rsid w:val="0076419B"/>
    <w:rsid w:val="0076497A"/>
    <w:rsid w:val="00764BBA"/>
    <w:rsid w:val="00764F34"/>
    <w:rsid w:val="007651EB"/>
    <w:rsid w:val="00765F27"/>
    <w:rsid w:val="0076769B"/>
    <w:rsid w:val="00771A06"/>
    <w:rsid w:val="00771EF2"/>
    <w:rsid w:val="0077233C"/>
    <w:rsid w:val="00772BBE"/>
    <w:rsid w:val="00773307"/>
    <w:rsid w:val="0077338A"/>
    <w:rsid w:val="00773849"/>
    <w:rsid w:val="00773AB3"/>
    <w:rsid w:val="00774098"/>
    <w:rsid w:val="00774ABF"/>
    <w:rsid w:val="0077519E"/>
    <w:rsid w:val="00775330"/>
    <w:rsid w:val="00776217"/>
    <w:rsid w:val="00776BBB"/>
    <w:rsid w:val="00776CD0"/>
    <w:rsid w:val="00776F7B"/>
    <w:rsid w:val="00777140"/>
    <w:rsid w:val="0077743A"/>
    <w:rsid w:val="00777662"/>
    <w:rsid w:val="00777F5C"/>
    <w:rsid w:val="007801B4"/>
    <w:rsid w:val="007810D7"/>
    <w:rsid w:val="00781DA1"/>
    <w:rsid w:val="00782A73"/>
    <w:rsid w:val="00782B07"/>
    <w:rsid w:val="00783ABC"/>
    <w:rsid w:val="007842F5"/>
    <w:rsid w:val="00785DC7"/>
    <w:rsid w:val="0078660F"/>
    <w:rsid w:val="00786E09"/>
    <w:rsid w:val="0078772A"/>
    <w:rsid w:val="00790B66"/>
    <w:rsid w:val="00790F06"/>
    <w:rsid w:val="00791146"/>
    <w:rsid w:val="007928C7"/>
    <w:rsid w:val="00792C5E"/>
    <w:rsid w:val="00794B78"/>
    <w:rsid w:val="00794EAD"/>
    <w:rsid w:val="00794EB2"/>
    <w:rsid w:val="0079551A"/>
    <w:rsid w:val="007A01CE"/>
    <w:rsid w:val="007A0216"/>
    <w:rsid w:val="007A0439"/>
    <w:rsid w:val="007A2B70"/>
    <w:rsid w:val="007A37A8"/>
    <w:rsid w:val="007A40CD"/>
    <w:rsid w:val="007A416A"/>
    <w:rsid w:val="007A45AB"/>
    <w:rsid w:val="007A5C25"/>
    <w:rsid w:val="007A5CBC"/>
    <w:rsid w:val="007A68F9"/>
    <w:rsid w:val="007A7115"/>
    <w:rsid w:val="007A7AAB"/>
    <w:rsid w:val="007A7DF1"/>
    <w:rsid w:val="007B00B0"/>
    <w:rsid w:val="007B09D4"/>
    <w:rsid w:val="007B0D7E"/>
    <w:rsid w:val="007B171C"/>
    <w:rsid w:val="007B1E8C"/>
    <w:rsid w:val="007B24D0"/>
    <w:rsid w:val="007B2D1F"/>
    <w:rsid w:val="007B3B9D"/>
    <w:rsid w:val="007B4BDD"/>
    <w:rsid w:val="007B530C"/>
    <w:rsid w:val="007B58AA"/>
    <w:rsid w:val="007B5AD9"/>
    <w:rsid w:val="007B6632"/>
    <w:rsid w:val="007B7C8F"/>
    <w:rsid w:val="007C0190"/>
    <w:rsid w:val="007C14ED"/>
    <w:rsid w:val="007C1FD5"/>
    <w:rsid w:val="007C268B"/>
    <w:rsid w:val="007C2DD0"/>
    <w:rsid w:val="007C3BBE"/>
    <w:rsid w:val="007C3D79"/>
    <w:rsid w:val="007C5197"/>
    <w:rsid w:val="007C62BB"/>
    <w:rsid w:val="007C6D53"/>
    <w:rsid w:val="007C71C7"/>
    <w:rsid w:val="007D0540"/>
    <w:rsid w:val="007D06F0"/>
    <w:rsid w:val="007D078D"/>
    <w:rsid w:val="007D09E5"/>
    <w:rsid w:val="007D1E59"/>
    <w:rsid w:val="007D2125"/>
    <w:rsid w:val="007D2316"/>
    <w:rsid w:val="007D2CFB"/>
    <w:rsid w:val="007D360D"/>
    <w:rsid w:val="007D3C37"/>
    <w:rsid w:val="007D5A64"/>
    <w:rsid w:val="007D5ACA"/>
    <w:rsid w:val="007D61AB"/>
    <w:rsid w:val="007D6314"/>
    <w:rsid w:val="007D6588"/>
    <w:rsid w:val="007D6BD2"/>
    <w:rsid w:val="007D6DA8"/>
    <w:rsid w:val="007D701F"/>
    <w:rsid w:val="007D7DD1"/>
    <w:rsid w:val="007E1CFA"/>
    <w:rsid w:val="007E31AE"/>
    <w:rsid w:val="007E3B0E"/>
    <w:rsid w:val="007E3B7A"/>
    <w:rsid w:val="007E4D31"/>
    <w:rsid w:val="007E51B8"/>
    <w:rsid w:val="007E5884"/>
    <w:rsid w:val="007E5B36"/>
    <w:rsid w:val="007E77B0"/>
    <w:rsid w:val="007E7D69"/>
    <w:rsid w:val="007F071F"/>
    <w:rsid w:val="007F0C6D"/>
    <w:rsid w:val="007F1204"/>
    <w:rsid w:val="007F1C10"/>
    <w:rsid w:val="007F230A"/>
    <w:rsid w:val="007F397A"/>
    <w:rsid w:val="007F3B08"/>
    <w:rsid w:val="007F4938"/>
    <w:rsid w:val="007F4BF7"/>
    <w:rsid w:val="007F5067"/>
    <w:rsid w:val="007F523C"/>
    <w:rsid w:val="007F5874"/>
    <w:rsid w:val="007F5DA1"/>
    <w:rsid w:val="007F5F4E"/>
    <w:rsid w:val="007F64F0"/>
    <w:rsid w:val="007F6809"/>
    <w:rsid w:val="007F6CD3"/>
    <w:rsid w:val="007F76D3"/>
    <w:rsid w:val="007F7A13"/>
    <w:rsid w:val="007F7C27"/>
    <w:rsid w:val="0080192E"/>
    <w:rsid w:val="00801BD7"/>
    <w:rsid w:val="00802072"/>
    <w:rsid w:val="00802A33"/>
    <w:rsid w:val="00802D9D"/>
    <w:rsid w:val="00803007"/>
    <w:rsid w:val="0080345B"/>
    <w:rsid w:val="00803714"/>
    <w:rsid w:val="00803FAA"/>
    <w:rsid w:val="008045BE"/>
    <w:rsid w:val="0080461B"/>
    <w:rsid w:val="008058AF"/>
    <w:rsid w:val="00805A21"/>
    <w:rsid w:val="00806667"/>
    <w:rsid w:val="00806950"/>
    <w:rsid w:val="008103B7"/>
    <w:rsid w:val="00810BF3"/>
    <w:rsid w:val="00810ED5"/>
    <w:rsid w:val="00811355"/>
    <w:rsid w:val="008129C4"/>
    <w:rsid w:val="00812AF1"/>
    <w:rsid w:val="0081343E"/>
    <w:rsid w:val="0081462A"/>
    <w:rsid w:val="008149EC"/>
    <w:rsid w:val="00814DB7"/>
    <w:rsid w:val="008200EE"/>
    <w:rsid w:val="00820E19"/>
    <w:rsid w:val="008216FC"/>
    <w:rsid w:val="00821F8D"/>
    <w:rsid w:val="008231B0"/>
    <w:rsid w:val="008235D6"/>
    <w:rsid w:val="008275DB"/>
    <w:rsid w:val="00827663"/>
    <w:rsid w:val="0082798B"/>
    <w:rsid w:val="00827AD4"/>
    <w:rsid w:val="00827E69"/>
    <w:rsid w:val="008301F1"/>
    <w:rsid w:val="00830316"/>
    <w:rsid w:val="0083034F"/>
    <w:rsid w:val="0083089C"/>
    <w:rsid w:val="008311BA"/>
    <w:rsid w:val="00831221"/>
    <w:rsid w:val="00831CAA"/>
    <w:rsid w:val="00832B91"/>
    <w:rsid w:val="00832BD7"/>
    <w:rsid w:val="00833177"/>
    <w:rsid w:val="00833D89"/>
    <w:rsid w:val="008340B1"/>
    <w:rsid w:val="0083489E"/>
    <w:rsid w:val="00835044"/>
    <w:rsid w:val="00835961"/>
    <w:rsid w:val="00836DA4"/>
    <w:rsid w:val="00836DF3"/>
    <w:rsid w:val="00837528"/>
    <w:rsid w:val="00837C81"/>
    <w:rsid w:val="00840345"/>
    <w:rsid w:val="008405C4"/>
    <w:rsid w:val="00840C73"/>
    <w:rsid w:val="00840D72"/>
    <w:rsid w:val="008414FE"/>
    <w:rsid w:val="00841B80"/>
    <w:rsid w:val="008428C5"/>
    <w:rsid w:val="00842F4C"/>
    <w:rsid w:val="00844841"/>
    <w:rsid w:val="0084487B"/>
    <w:rsid w:val="00844900"/>
    <w:rsid w:val="008458E7"/>
    <w:rsid w:val="00845D4C"/>
    <w:rsid w:val="00846B6E"/>
    <w:rsid w:val="008476F2"/>
    <w:rsid w:val="008477FF"/>
    <w:rsid w:val="00847929"/>
    <w:rsid w:val="008500A2"/>
    <w:rsid w:val="00850A7D"/>
    <w:rsid w:val="00850DCA"/>
    <w:rsid w:val="008515A1"/>
    <w:rsid w:val="00851B28"/>
    <w:rsid w:val="00851B72"/>
    <w:rsid w:val="00851E12"/>
    <w:rsid w:val="00852B75"/>
    <w:rsid w:val="00852E71"/>
    <w:rsid w:val="00852ED7"/>
    <w:rsid w:val="00853E20"/>
    <w:rsid w:val="00853E2D"/>
    <w:rsid w:val="00855954"/>
    <w:rsid w:val="00855D0B"/>
    <w:rsid w:val="008561E4"/>
    <w:rsid w:val="00856562"/>
    <w:rsid w:val="008571F8"/>
    <w:rsid w:val="008579E3"/>
    <w:rsid w:val="00860DCC"/>
    <w:rsid w:val="008613C6"/>
    <w:rsid w:val="00862359"/>
    <w:rsid w:val="00862A41"/>
    <w:rsid w:val="00862B5F"/>
    <w:rsid w:val="00862C6C"/>
    <w:rsid w:val="00863121"/>
    <w:rsid w:val="008638FD"/>
    <w:rsid w:val="00863EC3"/>
    <w:rsid w:val="008640B2"/>
    <w:rsid w:val="00864797"/>
    <w:rsid w:val="008649C9"/>
    <w:rsid w:val="008655F3"/>
    <w:rsid w:val="00866A7C"/>
    <w:rsid w:val="0086704B"/>
    <w:rsid w:val="00867461"/>
    <w:rsid w:val="0086797D"/>
    <w:rsid w:val="00867AE9"/>
    <w:rsid w:val="00867B50"/>
    <w:rsid w:val="00867C68"/>
    <w:rsid w:val="00867C9E"/>
    <w:rsid w:val="00870406"/>
    <w:rsid w:val="00870CC4"/>
    <w:rsid w:val="00870CD8"/>
    <w:rsid w:val="00871E2F"/>
    <w:rsid w:val="00874A83"/>
    <w:rsid w:val="00874C58"/>
    <w:rsid w:val="00876454"/>
    <w:rsid w:val="00876A67"/>
    <w:rsid w:val="00876AA2"/>
    <w:rsid w:val="0087731B"/>
    <w:rsid w:val="008778D2"/>
    <w:rsid w:val="00877B0A"/>
    <w:rsid w:val="00881489"/>
    <w:rsid w:val="00882031"/>
    <w:rsid w:val="0088220C"/>
    <w:rsid w:val="00882BA5"/>
    <w:rsid w:val="00882ED1"/>
    <w:rsid w:val="008838AA"/>
    <w:rsid w:val="008847BC"/>
    <w:rsid w:val="008853F0"/>
    <w:rsid w:val="0088587D"/>
    <w:rsid w:val="00885ADC"/>
    <w:rsid w:val="00885EFF"/>
    <w:rsid w:val="008867E4"/>
    <w:rsid w:val="0088757D"/>
    <w:rsid w:val="00887634"/>
    <w:rsid w:val="00890584"/>
    <w:rsid w:val="00890B65"/>
    <w:rsid w:val="00890FED"/>
    <w:rsid w:val="00891412"/>
    <w:rsid w:val="00891761"/>
    <w:rsid w:val="0089176E"/>
    <w:rsid w:val="00891847"/>
    <w:rsid w:val="0089193F"/>
    <w:rsid w:val="00892CF3"/>
    <w:rsid w:val="0089410F"/>
    <w:rsid w:val="008942BD"/>
    <w:rsid w:val="008942C0"/>
    <w:rsid w:val="00894E53"/>
    <w:rsid w:val="00894F2B"/>
    <w:rsid w:val="0089563D"/>
    <w:rsid w:val="00895670"/>
    <w:rsid w:val="0089661D"/>
    <w:rsid w:val="00896EFB"/>
    <w:rsid w:val="0089712F"/>
    <w:rsid w:val="008978A4"/>
    <w:rsid w:val="00897954"/>
    <w:rsid w:val="00897A9F"/>
    <w:rsid w:val="00897C45"/>
    <w:rsid w:val="008A0A86"/>
    <w:rsid w:val="008A0ACA"/>
    <w:rsid w:val="008A20AB"/>
    <w:rsid w:val="008A2250"/>
    <w:rsid w:val="008A26A1"/>
    <w:rsid w:val="008A3F8E"/>
    <w:rsid w:val="008A4590"/>
    <w:rsid w:val="008A4744"/>
    <w:rsid w:val="008A4FC6"/>
    <w:rsid w:val="008A5A0D"/>
    <w:rsid w:val="008A67DD"/>
    <w:rsid w:val="008B0687"/>
    <w:rsid w:val="008B1364"/>
    <w:rsid w:val="008B13E1"/>
    <w:rsid w:val="008B1819"/>
    <w:rsid w:val="008B1840"/>
    <w:rsid w:val="008B263C"/>
    <w:rsid w:val="008B2733"/>
    <w:rsid w:val="008B30F3"/>
    <w:rsid w:val="008B32F7"/>
    <w:rsid w:val="008B4411"/>
    <w:rsid w:val="008B47AA"/>
    <w:rsid w:val="008B51F7"/>
    <w:rsid w:val="008B5A68"/>
    <w:rsid w:val="008B66AE"/>
    <w:rsid w:val="008B7BC2"/>
    <w:rsid w:val="008B7C37"/>
    <w:rsid w:val="008C111E"/>
    <w:rsid w:val="008C16E9"/>
    <w:rsid w:val="008C1860"/>
    <w:rsid w:val="008C1E76"/>
    <w:rsid w:val="008C3014"/>
    <w:rsid w:val="008C3224"/>
    <w:rsid w:val="008C3FE0"/>
    <w:rsid w:val="008C56D9"/>
    <w:rsid w:val="008C5C87"/>
    <w:rsid w:val="008C5D37"/>
    <w:rsid w:val="008C699D"/>
    <w:rsid w:val="008C6C12"/>
    <w:rsid w:val="008C704C"/>
    <w:rsid w:val="008C7EE6"/>
    <w:rsid w:val="008D0EDD"/>
    <w:rsid w:val="008D17CE"/>
    <w:rsid w:val="008D18FA"/>
    <w:rsid w:val="008D1DFF"/>
    <w:rsid w:val="008D2108"/>
    <w:rsid w:val="008D21CE"/>
    <w:rsid w:val="008D28BF"/>
    <w:rsid w:val="008D2D23"/>
    <w:rsid w:val="008D41C1"/>
    <w:rsid w:val="008D4501"/>
    <w:rsid w:val="008D4DD1"/>
    <w:rsid w:val="008D5067"/>
    <w:rsid w:val="008D6223"/>
    <w:rsid w:val="008D64E2"/>
    <w:rsid w:val="008D6574"/>
    <w:rsid w:val="008D69E2"/>
    <w:rsid w:val="008D6A0A"/>
    <w:rsid w:val="008D6C1D"/>
    <w:rsid w:val="008D7026"/>
    <w:rsid w:val="008E0E08"/>
    <w:rsid w:val="008E19FD"/>
    <w:rsid w:val="008E1EA4"/>
    <w:rsid w:val="008E2E0E"/>
    <w:rsid w:val="008E3F7D"/>
    <w:rsid w:val="008E4D5A"/>
    <w:rsid w:val="008E5532"/>
    <w:rsid w:val="008E5539"/>
    <w:rsid w:val="008E6BCA"/>
    <w:rsid w:val="008E75B1"/>
    <w:rsid w:val="008F096B"/>
    <w:rsid w:val="008F0C73"/>
    <w:rsid w:val="008F0CA9"/>
    <w:rsid w:val="008F0DE6"/>
    <w:rsid w:val="008F275A"/>
    <w:rsid w:val="008F34BE"/>
    <w:rsid w:val="008F3CBB"/>
    <w:rsid w:val="008F4AB9"/>
    <w:rsid w:val="008F4C96"/>
    <w:rsid w:val="008F5CAD"/>
    <w:rsid w:val="008F5F5A"/>
    <w:rsid w:val="008F724A"/>
    <w:rsid w:val="0090026D"/>
    <w:rsid w:val="009005A8"/>
    <w:rsid w:val="00900B68"/>
    <w:rsid w:val="009026B3"/>
    <w:rsid w:val="00902CB7"/>
    <w:rsid w:val="009031F2"/>
    <w:rsid w:val="009035FC"/>
    <w:rsid w:val="00903D80"/>
    <w:rsid w:val="00904A09"/>
    <w:rsid w:val="00905F14"/>
    <w:rsid w:val="00906AE4"/>
    <w:rsid w:val="00907342"/>
    <w:rsid w:val="00907407"/>
    <w:rsid w:val="00907EB1"/>
    <w:rsid w:val="009104B0"/>
    <w:rsid w:val="00910830"/>
    <w:rsid w:val="00910A08"/>
    <w:rsid w:val="009115F3"/>
    <w:rsid w:val="0091344D"/>
    <w:rsid w:val="00913A93"/>
    <w:rsid w:val="00913D19"/>
    <w:rsid w:val="00916823"/>
    <w:rsid w:val="009168F0"/>
    <w:rsid w:val="00916A9F"/>
    <w:rsid w:val="009171A4"/>
    <w:rsid w:val="009172AC"/>
    <w:rsid w:val="009173CE"/>
    <w:rsid w:val="00917D25"/>
    <w:rsid w:val="00920516"/>
    <w:rsid w:val="00920525"/>
    <w:rsid w:val="00920F17"/>
    <w:rsid w:val="00921709"/>
    <w:rsid w:val="00921E1C"/>
    <w:rsid w:val="00922284"/>
    <w:rsid w:val="00923BAC"/>
    <w:rsid w:val="00924551"/>
    <w:rsid w:val="00925F83"/>
    <w:rsid w:val="00926235"/>
    <w:rsid w:val="00927213"/>
    <w:rsid w:val="00927458"/>
    <w:rsid w:val="00927EC5"/>
    <w:rsid w:val="00927F57"/>
    <w:rsid w:val="00931121"/>
    <w:rsid w:val="009316B6"/>
    <w:rsid w:val="00931802"/>
    <w:rsid w:val="00931B36"/>
    <w:rsid w:val="00931F71"/>
    <w:rsid w:val="0093252E"/>
    <w:rsid w:val="00932DB0"/>
    <w:rsid w:val="009336CE"/>
    <w:rsid w:val="00933766"/>
    <w:rsid w:val="0093409C"/>
    <w:rsid w:val="009345F6"/>
    <w:rsid w:val="009351F5"/>
    <w:rsid w:val="00937339"/>
    <w:rsid w:val="0093761F"/>
    <w:rsid w:val="00937839"/>
    <w:rsid w:val="00940A0C"/>
    <w:rsid w:val="00940E51"/>
    <w:rsid w:val="0094115A"/>
    <w:rsid w:val="0094116D"/>
    <w:rsid w:val="009424AE"/>
    <w:rsid w:val="009425D8"/>
    <w:rsid w:val="00942E18"/>
    <w:rsid w:val="009433F5"/>
    <w:rsid w:val="00943D02"/>
    <w:rsid w:val="009442A9"/>
    <w:rsid w:val="00944730"/>
    <w:rsid w:val="00944880"/>
    <w:rsid w:val="00944C96"/>
    <w:rsid w:val="00945C4C"/>
    <w:rsid w:val="00946B2F"/>
    <w:rsid w:val="00946B7D"/>
    <w:rsid w:val="00947B9D"/>
    <w:rsid w:val="00947E31"/>
    <w:rsid w:val="0095098C"/>
    <w:rsid w:val="00952630"/>
    <w:rsid w:val="00952E08"/>
    <w:rsid w:val="00953076"/>
    <w:rsid w:val="009535CD"/>
    <w:rsid w:val="00953918"/>
    <w:rsid w:val="009545F4"/>
    <w:rsid w:val="0095479E"/>
    <w:rsid w:val="009564DC"/>
    <w:rsid w:val="009579A0"/>
    <w:rsid w:val="00960206"/>
    <w:rsid w:val="00960555"/>
    <w:rsid w:val="009608D9"/>
    <w:rsid w:val="00961423"/>
    <w:rsid w:val="009616F5"/>
    <w:rsid w:val="00962546"/>
    <w:rsid w:val="0096258B"/>
    <w:rsid w:val="00963B6C"/>
    <w:rsid w:val="0096434B"/>
    <w:rsid w:val="009648CE"/>
    <w:rsid w:val="00965C24"/>
    <w:rsid w:val="0096734A"/>
    <w:rsid w:val="009673BA"/>
    <w:rsid w:val="009676FA"/>
    <w:rsid w:val="009677BE"/>
    <w:rsid w:val="009678DB"/>
    <w:rsid w:val="009710DB"/>
    <w:rsid w:val="00971842"/>
    <w:rsid w:val="00971F98"/>
    <w:rsid w:val="00972026"/>
    <w:rsid w:val="0097256E"/>
    <w:rsid w:val="00974329"/>
    <w:rsid w:val="009743A8"/>
    <w:rsid w:val="00974EA6"/>
    <w:rsid w:val="00975E31"/>
    <w:rsid w:val="0097627C"/>
    <w:rsid w:val="009772B5"/>
    <w:rsid w:val="009772FE"/>
    <w:rsid w:val="00977430"/>
    <w:rsid w:val="00977B25"/>
    <w:rsid w:val="00977EE8"/>
    <w:rsid w:val="00977F7A"/>
    <w:rsid w:val="009800BF"/>
    <w:rsid w:val="009801EB"/>
    <w:rsid w:val="009802B0"/>
    <w:rsid w:val="00980337"/>
    <w:rsid w:val="00980F9F"/>
    <w:rsid w:val="0098183B"/>
    <w:rsid w:val="00982F77"/>
    <w:rsid w:val="00984040"/>
    <w:rsid w:val="009854C5"/>
    <w:rsid w:val="00985627"/>
    <w:rsid w:val="009866AA"/>
    <w:rsid w:val="009877AA"/>
    <w:rsid w:val="00992120"/>
    <w:rsid w:val="00992363"/>
    <w:rsid w:val="0099268B"/>
    <w:rsid w:val="00992E24"/>
    <w:rsid w:val="009936FB"/>
    <w:rsid w:val="00993B71"/>
    <w:rsid w:val="00993CD9"/>
    <w:rsid w:val="00994915"/>
    <w:rsid w:val="00996FD0"/>
    <w:rsid w:val="009975D4"/>
    <w:rsid w:val="009976AD"/>
    <w:rsid w:val="009A01A2"/>
    <w:rsid w:val="009A0F3A"/>
    <w:rsid w:val="009A19FD"/>
    <w:rsid w:val="009A1B01"/>
    <w:rsid w:val="009A1C0C"/>
    <w:rsid w:val="009A25B3"/>
    <w:rsid w:val="009A31F7"/>
    <w:rsid w:val="009A32FF"/>
    <w:rsid w:val="009A33BA"/>
    <w:rsid w:val="009A4144"/>
    <w:rsid w:val="009A42C8"/>
    <w:rsid w:val="009A488B"/>
    <w:rsid w:val="009A547F"/>
    <w:rsid w:val="009A59F9"/>
    <w:rsid w:val="009A6B1C"/>
    <w:rsid w:val="009A6E74"/>
    <w:rsid w:val="009A6F85"/>
    <w:rsid w:val="009A77F4"/>
    <w:rsid w:val="009A7A19"/>
    <w:rsid w:val="009A7E03"/>
    <w:rsid w:val="009B2A66"/>
    <w:rsid w:val="009B2E39"/>
    <w:rsid w:val="009B2F0A"/>
    <w:rsid w:val="009B3707"/>
    <w:rsid w:val="009B3DB1"/>
    <w:rsid w:val="009B3ECC"/>
    <w:rsid w:val="009B4D57"/>
    <w:rsid w:val="009B53C7"/>
    <w:rsid w:val="009B5417"/>
    <w:rsid w:val="009B5438"/>
    <w:rsid w:val="009B5A00"/>
    <w:rsid w:val="009B5C35"/>
    <w:rsid w:val="009B5CD3"/>
    <w:rsid w:val="009B6CF6"/>
    <w:rsid w:val="009B7BE4"/>
    <w:rsid w:val="009C1652"/>
    <w:rsid w:val="009C2020"/>
    <w:rsid w:val="009C2426"/>
    <w:rsid w:val="009C2B9C"/>
    <w:rsid w:val="009C3564"/>
    <w:rsid w:val="009C556D"/>
    <w:rsid w:val="009C68D6"/>
    <w:rsid w:val="009C6BDD"/>
    <w:rsid w:val="009C721B"/>
    <w:rsid w:val="009C744B"/>
    <w:rsid w:val="009C7DD3"/>
    <w:rsid w:val="009D08E1"/>
    <w:rsid w:val="009D0DCB"/>
    <w:rsid w:val="009D1E69"/>
    <w:rsid w:val="009D1FB9"/>
    <w:rsid w:val="009D33A4"/>
    <w:rsid w:val="009D3F82"/>
    <w:rsid w:val="009D49CA"/>
    <w:rsid w:val="009D4A6D"/>
    <w:rsid w:val="009D4EAE"/>
    <w:rsid w:val="009D4FA4"/>
    <w:rsid w:val="009D67A3"/>
    <w:rsid w:val="009D6DF5"/>
    <w:rsid w:val="009D7179"/>
    <w:rsid w:val="009D7B4E"/>
    <w:rsid w:val="009E0296"/>
    <w:rsid w:val="009E09CD"/>
    <w:rsid w:val="009E0B3E"/>
    <w:rsid w:val="009E0C1F"/>
    <w:rsid w:val="009E0DEB"/>
    <w:rsid w:val="009E1900"/>
    <w:rsid w:val="009E2386"/>
    <w:rsid w:val="009E288D"/>
    <w:rsid w:val="009E2ADD"/>
    <w:rsid w:val="009E32BA"/>
    <w:rsid w:val="009E4347"/>
    <w:rsid w:val="009E4522"/>
    <w:rsid w:val="009E4AF9"/>
    <w:rsid w:val="009E6BB3"/>
    <w:rsid w:val="009E7B7E"/>
    <w:rsid w:val="009E7D76"/>
    <w:rsid w:val="009F00F7"/>
    <w:rsid w:val="009F09B0"/>
    <w:rsid w:val="009F0A77"/>
    <w:rsid w:val="009F1726"/>
    <w:rsid w:val="009F280A"/>
    <w:rsid w:val="009F2CBA"/>
    <w:rsid w:val="009F5415"/>
    <w:rsid w:val="009F55C8"/>
    <w:rsid w:val="009F566A"/>
    <w:rsid w:val="009F5732"/>
    <w:rsid w:val="009F5776"/>
    <w:rsid w:val="009F7068"/>
    <w:rsid w:val="009F73A1"/>
    <w:rsid w:val="00A0062E"/>
    <w:rsid w:val="00A01739"/>
    <w:rsid w:val="00A025E6"/>
    <w:rsid w:val="00A0325D"/>
    <w:rsid w:val="00A03E6B"/>
    <w:rsid w:val="00A0438D"/>
    <w:rsid w:val="00A04D07"/>
    <w:rsid w:val="00A04DB3"/>
    <w:rsid w:val="00A04E67"/>
    <w:rsid w:val="00A05323"/>
    <w:rsid w:val="00A06A42"/>
    <w:rsid w:val="00A108E8"/>
    <w:rsid w:val="00A10B0F"/>
    <w:rsid w:val="00A12078"/>
    <w:rsid w:val="00A12366"/>
    <w:rsid w:val="00A127B7"/>
    <w:rsid w:val="00A12F95"/>
    <w:rsid w:val="00A14296"/>
    <w:rsid w:val="00A1456A"/>
    <w:rsid w:val="00A14F84"/>
    <w:rsid w:val="00A1515C"/>
    <w:rsid w:val="00A158C7"/>
    <w:rsid w:val="00A161CC"/>
    <w:rsid w:val="00A16292"/>
    <w:rsid w:val="00A17454"/>
    <w:rsid w:val="00A22173"/>
    <w:rsid w:val="00A227B0"/>
    <w:rsid w:val="00A22FA0"/>
    <w:rsid w:val="00A2301F"/>
    <w:rsid w:val="00A23BC6"/>
    <w:rsid w:val="00A24EBE"/>
    <w:rsid w:val="00A25172"/>
    <w:rsid w:val="00A25268"/>
    <w:rsid w:val="00A25784"/>
    <w:rsid w:val="00A25852"/>
    <w:rsid w:val="00A25B55"/>
    <w:rsid w:val="00A265AA"/>
    <w:rsid w:val="00A27809"/>
    <w:rsid w:val="00A27A7B"/>
    <w:rsid w:val="00A27EFD"/>
    <w:rsid w:val="00A3025B"/>
    <w:rsid w:val="00A3028E"/>
    <w:rsid w:val="00A30A62"/>
    <w:rsid w:val="00A316DC"/>
    <w:rsid w:val="00A31C4F"/>
    <w:rsid w:val="00A31D11"/>
    <w:rsid w:val="00A321E1"/>
    <w:rsid w:val="00A32800"/>
    <w:rsid w:val="00A32A6B"/>
    <w:rsid w:val="00A32E69"/>
    <w:rsid w:val="00A33B74"/>
    <w:rsid w:val="00A34D15"/>
    <w:rsid w:val="00A35553"/>
    <w:rsid w:val="00A40413"/>
    <w:rsid w:val="00A40541"/>
    <w:rsid w:val="00A409B0"/>
    <w:rsid w:val="00A4137A"/>
    <w:rsid w:val="00A414E6"/>
    <w:rsid w:val="00A41595"/>
    <w:rsid w:val="00A417AD"/>
    <w:rsid w:val="00A42A26"/>
    <w:rsid w:val="00A431C2"/>
    <w:rsid w:val="00A437FE"/>
    <w:rsid w:val="00A45970"/>
    <w:rsid w:val="00A459CD"/>
    <w:rsid w:val="00A45E5F"/>
    <w:rsid w:val="00A46C7A"/>
    <w:rsid w:val="00A46CF6"/>
    <w:rsid w:val="00A470F9"/>
    <w:rsid w:val="00A47566"/>
    <w:rsid w:val="00A47D1B"/>
    <w:rsid w:val="00A50F07"/>
    <w:rsid w:val="00A512D7"/>
    <w:rsid w:val="00A51828"/>
    <w:rsid w:val="00A51905"/>
    <w:rsid w:val="00A52776"/>
    <w:rsid w:val="00A52A8E"/>
    <w:rsid w:val="00A531B4"/>
    <w:rsid w:val="00A53478"/>
    <w:rsid w:val="00A5349D"/>
    <w:rsid w:val="00A53C6F"/>
    <w:rsid w:val="00A53C94"/>
    <w:rsid w:val="00A54E07"/>
    <w:rsid w:val="00A55056"/>
    <w:rsid w:val="00A55ECE"/>
    <w:rsid w:val="00A56EE8"/>
    <w:rsid w:val="00A57966"/>
    <w:rsid w:val="00A57AA0"/>
    <w:rsid w:val="00A60261"/>
    <w:rsid w:val="00A6031C"/>
    <w:rsid w:val="00A61321"/>
    <w:rsid w:val="00A616C0"/>
    <w:rsid w:val="00A620FA"/>
    <w:rsid w:val="00A62852"/>
    <w:rsid w:val="00A6375F"/>
    <w:rsid w:val="00A63E1B"/>
    <w:rsid w:val="00A650DA"/>
    <w:rsid w:val="00A65D0B"/>
    <w:rsid w:val="00A661DE"/>
    <w:rsid w:val="00A66312"/>
    <w:rsid w:val="00A66BA1"/>
    <w:rsid w:val="00A672F0"/>
    <w:rsid w:val="00A67383"/>
    <w:rsid w:val="00A705C3"/>
    <w:rsid w:val="00A70845"/>
    <w:rsid w:val="00A7109F"/>
    <w:rsid w:val="00A71733"/>
    <w:rsid w:val="00A72244"/>
    <w:rsid w:val="00A73333"/>
    <w:rsid w:val="00A73EF3"/>
    <w:rsid w:val="00A749A9"/>
    <w:rsid w:val="00A7598B"/>
    <w:rsid w:val="00A759A6"/>
    <w:rsid w:val="00A76337"/>
    <w:rsid w:val="00A77463"/>
    <w:rsid w:val="00A777CD"/>
    <w:rsid w:val="00A77914"/>
    <w:rsid w:val="00A813B6"/>
    <w:rsid w:val="00A81640"/>
    <w:rsid w:val="00A817E3"/>
    <w:rsid w:val="00A81876"/>
    <w:rsid w:val="00A82B52"/>
    <w:rsid w:val="00A83067"/>
    <w:rsid w:val="00A834FC"/>
    <w:rsid w:val="00A83D51"/>
    <w:rsid w:val="00A84D22"/>
    <w:rsid w:val="00A8526F"/>
    <w:rsid w:val="00A856D3"/>
    <w:rsid w:val="00A85AF1"/>
    <w:rsid w:val="00A868B9"/>
    <w:rsid w:val="00A86D86"/>
    <w:rsid w:val="00A90828"/>
    <w:rsid w:val="00A908BC"/>
    <w:rsid w:val="00A909DF"/>
    <w:rsid w:val="00A909F5"/>
    <w:rsid w:val="00A9253B"/>
    <w:rsid w:val="00A936EA"/>
    <w:rsid w:val="00A93C1D"/>
    <w:rsid w:val="00A94153"/>
    <w:rsid w:val="00A948B7"/>
    <w:rsid w:val="00A9565C"/>
    <w:rsid w:val="00A965C3"/>
    <w:rsid w:val="00A974DC"/>
    <w:rsid w:val="00A97697"/>
    <w:rsid w:val="00A97BBB"/>
    <w:rsid w:val="00AA073D"/>
    <w:rsid w:val="00AA0F95"/>
    <w:rsid w:val="00AA14E9"/>
    <w:rsid w:val="00AA168E"/>
    <w:rsid w:val="00AA1A4C"/>
    <w:rsid w:val="00AA2A0E"/>
    <w:rsid w:val="00AA2AA9"/>
    <w:rsid w:val="00AA381C"/>
    <w:rsid w:val="00AA40D4"/>
    <w:rsid w:val="00AA546F"/>
    <w:rsid w:val="00AA6854"/>
    <w:rsid w:val="00AA78A5"/>
    <w:rsid w:val="00AA7D17"/>
    <w:rsid w:val="00AB1365"/>
    <w:rsid w:val="00AB1A2E"/>
    <w:rsid w:val="00AB1E14"/>
    <w:rsid w:val="00AB21E5"/>
    <w:rsid w:val="00AB2217"/>
    <w:rsid w:val="00AB3045"/>
    <w:rsid w:val="00AB32EB"/>
    <w:rsid w:val="00AB3CC1"/>
    <w:rsid w:val="00AB3DAF"/>
    <w:rsid w:val="00AB3DB2"/>
    <w:rsid w:val="00AB6115"/>
    <w:rsid w:val="00AB6811"/>
    <w:rsid w:val="00AB692A"/>
    <w:rsid w:val="00AB6D8E"/>
    <w:rsid w:val="00AB6EB9"/>
    <w:rsid w:val="00AC0150"/>
    <w:rsid w:val="00AC0AAA"/>
    <w:rsid w:val="00AC15E5"/>
    <w:rsid w:val="00AC1F9D"/>
    <w:rsid w:val="00AC2270"/>
    <w:rsid w:val="00AC2381"/>
    <w:rsid w:val="00AC4913"/>
    <w:rsid w:val="00AC6621"/>
    <w:rsid w:val="00AC6F9F"/>
    <w:rsid w:val="00AD0342"/>
    <w:rsid w:val="00AD0689"/>
    <w:rsid w:val="00AD0B9E"/>
    <w:rsid w:val="00AD0FEB"/>
    <w:rsid w:val="00AD128E"/>
    <w:rsid w:val="00AD17A5"/>
    <w:rsid w:val="00AD1EE5"/>
    <w:rsid w:val="00AD3A4B"/>
    <w:rsid w:val="00AD63D5"/>
    <w:rsid w:val="00AD6ADA"/>
    <w:rsid w:val="00AD6B19"/>
    <w:rsid w:val="00AD6B2D"/>
    <w:rsid w:val="00AD7FF9"/>
    <w:rsid w:val="00AE048F"/>
    <w:rsid w:val="00AE0951"/>
    <w:rsid w:val="00AE15DC"/>
    <w:rsid w:val="00AE15E5"/>
    <w:rsid w:val="00AE1E72"/>
    <w:rsid w:val="00AE336D"/>
    <w:rsid w:val="00AE3D4F"/>
    <w:rsid w:val="00AE44B7"/>
    <w:rsid w:val="00AE4727"/>
    <w:rsid w:val="00AE48F9"/>
    <w:rsid w:val="00AE52D6"/>
    <w:rsid w:val="00AE5488"/>
    <w:rsid w:val="00AE5F1C"/>
    <w:rsid w:val="00AE6749"/>
    <w:rsid w:val="00AE6D96"/>
    <w:rsid w:val="00AE7563"/>
    <w:rsid w:val="00AF18A3"/>
    <w:rsid w:val="00AF1D19"/>
    <w:rsid w:val="00AF248C"/>
    <w:rsid w:val="00AF27E5"/>
    <w:rsid w:val="00AF321F"/>
    <w:rsid w:val="00AF39FC"/>
    <w:rsid w:val="00AF3E1B"/>
    <w:rsid w:val="00AF4164"/>
    <w:rsid w:val="00AF45D9"/>
    <w:rsid w:val="00AF5B76"/>
    <w:rsid w:val="00AF5C9A"/>
    <w:rsid w:val="00AF69D3"/>
    <w:rsid w:val="00AF6EC5"/>
    <w:rsid w:val="00AF728C"/>
    <w:rsid w:val="00AF7940"/>
    <w:rsid w:val="00AF7C5F"/>
    <w:rsid w:val="00AF7D44"/>
    <w:rsid w:val="00AF7FDC"/>
    <w:rsid w:val="00B00732"/>
    <w:rsid w:val="00B00C16"/>
    <w:rsid w:val="00B00CCF"/>
    <w:rsid w:val="00B014C0"/>
    <w:rsid w:val="00B01ACD"/>
    <w:rsid w:val="00B02AA0"/>
    <w:rsid w:val="00B03ACE"/>
    <w:rsid w:val="00B046EA"/>
    <w:rsid w:val="00B048AD"/>
    <w:rsid w:val="00B04F71"/>
    <w:rsid w:val="00B05675"/>
    <w:rsid w:val="00B069DF"/>
    <w:rsid w:val="00B077B4"/>
    <w:rsid w:val="00B07B64"/>
    <w:rsid w:val="00B10669"/>
    <w:rsid w:val="00B10A81"/>
    <w:rsid w:val="00B11890"/>
    <w:rsid w:val="00B12574"/>
    <w:rsid w:val="00B1272E"/>
    <w:rsid w:val="00B127A3"/>
    <w:rsid w:val="00B12BD4"/>
    <w:rsid w:val="00B12C90"/>
    <w:rsid w:val="00B13E2D"/>
    <w:rsid w:val="00B1445F"/>
    <w:rsid w:val="00B14F42"/>
    <w:rsid w:val="00B1537E"/>
    <w:rsid w:val="00B1593E"/>
    <w:rsid w:val="00B15FCC"/>
    <w:rsid w:val="00B16D92"/>
    <w:rsid w:val="00B16DE0"/>
    <w:rsid w:val="00B1789F"/>
    <w:rsid w:val="00B20E06"/>
    <w:rsid w:val="00B214AF"/>
    <w:rsid w:val="00B21E40"/>
    <w:rsid w:val="00B223C3"/>
    <w:rsid w:val="00B23054"/>
    <w:rsid w:val="00B24A4B"/>
    <w:rsid w:val="00B2540A"/>
    <w:rsid w:val="00B25D43"/>
    <w:rsid w:val="00B26028"/>
    <w:rsid w:val="00B26CC5"/>
    <w:rsid w:val="00B27513"/>
    <w:rsid w:val="00B27D30"/>
    <w:rsid w:val="00B3020D"/>
    <w:rsid w:val="00B30699"/>
    <w:rsid w:val="00B3069D"/>
    <w:rsid w:val="00B32C7A"/>
    <w:rsid w:val="00B33946"/>
    <w:rsid w:val="00B34513"/>
    <w:rsid w:val="00B34D68"/>
    <w:rsid w:val="00B35E2B"/>
    <w:rsid w:val="00B36315"/>
    <w:rsid w:val="00B366E9"/>
    <w:rsid w:val="00B367FC"/>
    <w:rsid w:val="00B36D15"/>
    <w:rsid w:val="00B37D9D"/>
    <w:rsid w:val="00B4027B"/>
    <w:rsid w:val="00B40667"/>
    <w:rsid w:val="00B40C7F"/>
    <w:rsid w:val="00B41682"/>
    <w:rsid w:val="00B41E00"/>
    <w:rsid w:val="00B430DF"/>
    <w:rsid w:val="00B434B1"/>
    <w:rsid w:val="00B434D7"/>
    <w:rsid w:val="00B44097"/>
    <w:rsid w:val="00B44284"/>
    <w:rsid w:val="00B44A17"/>
    <w:rsid w:val="00B44C14"/>
    <w:rsid w:val="00B44C84"/>
    <w:rsid w:val="00B466B3"/>
    <w:rsid w:val="00B47575"/>
    <w:rsid w:val="00B52515"/>
    <w:rsid w:val="00B52B0C"/>
    <w:rsid w:val="00B53348"/>
    <w:rsid w:val="00B53AC4"/>
    <w:rsid w:val="00B53E8E"/>
    <w:rsid w:val="00B54404"/>
    <w:rsid w:val="00B5465E"/>
    <w:rsid w:val="00B549F6"/>
    <w:rsid w:val="00B57A4B"/>
    <w:rsid w:val="00B57C86"/>
    <w:rsid w:val="00B60377"/>
    <w:rsid w:val="00B60436"/>
    <w:rsid w:val="00B606F4"/>
    <w:rsid w:val="00B60DC5"/>
    <w:rsid w:val="00B624E3"/>
    <w:rsid w:val="00B62956"/>
    <w:rsid w:val="00B640E0"/>
    <w:rsid w:val="00B64380"/>
    <w:rsid w:val="00B65BB7"/>
    <w:rsid w:val="00B65DC6"/>
    <w:rsid w:val="00B66D1E"/>
    <w:rsid w:val="00B670F2"/>
    <w:rsid w:val="00B67CFE"/>
    <w:rsid w:val="00B704E3"/>
    <w:rsid w:val="00B7054C"/>
    <w:rsid w:val="00B705F1"/>
    <w:rsid w:val="00B71378"/>
    <w:rsid w:val="00B71392"/>
    <w:rsid w:val="00B7215F"/>
    <w:rsid w:val="00B7219F"/>
    <w:rsid w:val="00B72C3F"/>
    <w:rsid w:val="00B72E37"/>
    <w:rsid w:val="00B72F48"/>
    <w:rsid w:val="00B7351A"/>
    <w:rsid w:val="00B73B24"/>
    <w:rsid w:val="00B748CB"/>
    <w:rsid w:val="00B74A3E"/>
    <w:rsid w:val="00B75678"/>
    <w:rsid w:val="00B75C37"/>
    <w:rsid w:val="00B7728F"/>
    <w:rsid w:val="00B77E6B"/>
    <w:rsid w:val="00B800F5"/>
    <w:rsid w:val="00B8021D"/>
    <w:rsid w:val="00B80512"/>
    <w:rsid w:val="00B8376B"/>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C2F"/>
    <w:rsid w:val="00B90DEE"/>
    <w:rsid w:val="00B91CF9"/>
    <w:rsid w:val="00B928E8"/>
    <w:rsid w:val="00B935DF"/>
    <w:rsid w:val="00B937FB"/>
    <w:rsid w:val="00B94308"/>
    <w:rsid w:val="00B9486E"/>
    <w:rsid w:val="00B95567"/>
    <w:rsid w:val="00B955AF"/>
    <w:rsid w:val="00B95C37"/>
    <w:rsid w:val="00B96730"/>
    <w:rsid w:val="00B97082"/>
    <w:rsid w:val="00B977EA"/>
    <w:rsid w:val="00B97C21"/>
    <w:rsid w:val="00BA061B"/>
    <w:rsid w:val="00BA09CA"/>
    <w:rsid w:val="00BA15F7"/>
    <w:rsid w:val="00BA1DE2"/>
    <w:rsid w:val="00BA1EFB"/>
    <w:rsid w:val="00BA229D"/>
    <w:rsid w:val="00BA239C"/>
    <w:rsid w:val="00BA46D9"/>
    <w:rsid w:val="00BA4CD1"/>
    <w:rsid w:val="00BA67C9"/>
    <w:rsid w:val="00BA6A33"/>
    <w:rsid w:val="00BA6EBF"/>
    <w:rsid w:val="00BA6FEA"/>
    <w:rsid w:val="00BA7699"/>
    <w:rsid w:val="00BB02B3"/>
    <w:rsid w:val="00BB0CB9"/>
    <w:rsid w:val="00BB139B"/>
    <w:rsid w:val="00BB1600"/>
    <w:rsid w:val="00BB1968"/>
    <w:rsid w:val="00BB1D39"/>
    <w:rsid w:val="00BB2902"/>
    <w:rsid w:val="00BB2959"/>
    <w:rsid w:val="00BB2EBF"/>
    <w:rsid w:val="00BB393A"/>
    <w:rsid w:val="00BB4A0E"/>
    <w:rsid w:val="00BB4BD4"/>
    <w:rsid w:val="00BB4ED0"/>
    <w:rsid w:val="00BB7300"/>
    <w:rsid w:val="00BB73D7"/>
    <w:rsid w:val="00BB757D"/>
    <w:rsid w:val="00BB79EA"/>
    <w:rsid w:val="00BB7F3A"/>
    <w:rsid w:val="00BC0D20"/>
    <w:rsid w:val="00BC217A"/>
    <w:rsid w:val="00BC2F3E"/>
    <w:rsid w:val="00BC317C"/>
    <w:rsid w:val="00BC31D0"/>
    <w:rsid w:val="00BC323B"/>
    <w:rsid w:val="00BC353D"/>
    <w:rsid w:val="00BC376D"/>
    <w:rsid w:val="00BC4AF9"/>
    <w:rsid w:val="00BC5494"/>
    <w:rsid w:val="00BC58A6"/>
    <w:rsid w:val="00BC607A"/>
    <w:rsid w:val="00BC66F3"/>
    <w:rsid w:val="00BC7E8F"/>
    <w:rsid w:val="00BD011D"/>
    <w:rsid w:val="00BD0A85"/>
    <w:rsid w:val="00BD0ABD"/>
    <w:rsid w:val="00BD2566"/>
    <w:rsid w:val="00BD2BDE"/>
    <w:rsid w:val="00BD3931"/>
    <w:rsid w:val="00BD4B6E"/>
    <w:rsid w:val="00BD4F6F"/>
    <w:rsid w:val="00BD51C3"/>
    <w:rsid w:val="00BD58B1"/>
    <w:rsid w:val="00BD6A78"/>
    <w:rsid w:val="00BD7157"/>
    <w:rsid w:val="00BD728F"/>
    <w:rsid w:val="00BD73C2"/>
    <w:rsid w:val="00BD7586"/>
    <w:rsid w:val="00BD7E85"/>
    <w:rsid w:val="00BE09AD"/>
    <w:rsid w:val="00BE1201"/>
    <w:rsid w:val="00BE1799"/>
    <w:rsid w:val="00BE18D4"/>
    <w:rsid w:val="00BE1F9B"/>
    <w:rsid w:val="00BE23EE"/>
    <w:rsid w:val="00BE242D"/>
    <w:rsid w:val="00BE262C"/>
    <w:rsid w:val="00BE2727"/>
    <w:rsid w:val="00BE285C"/>
    <w:rsid w:val="00BE3AD5"/>
    <w:rsid w:val="00BE3C32"/>
    <w:rsid w:val="00BE4919"/>
    <w:rsid w:val="00BE4C27"/>
    <w:rsid w:val="00BE506F"/>
    <w:rsid w:val="00BE5EE0"/>
    <w:rsid w:val="00BE69CC"/>
    <w:rsid w:val="00BE7371"/>
    <w:rsid w:val="00BF1A66"/>
    <w:rsid w:val="00BF1EB9"/>
    <w:rsid w:val="00BF2913"/>
    <w:rsid w:val="00BF36C2"/>
    <w:rsid w:val="00BF4928"/>
    <w:rsid w:val="00BF729F"/>
    <w:rsid w:val="00BF761E"/>
    <w:rsid w:val="00C004A9"/>
    <w:rsid w:val="00C00A96"/>
    <w:rsid w:val="00C02317"/>
    <w:rsid w:val="00C02996"/>
    <w:rsid w:val="00C02C06"/>
    <w:rsid w:val="00C03194"/>
    <w:rsid w:val="00C03A49"/>
    <w:rsid w:val="00C0480D"/>
    <w:rsid w:val="00C048DF"/>
    <w:rsid w:val="00C04FDE"/>
    <w:rsid w:val="00C05710"/>
    <w:rsid w:val="00C05F7A"/>
    <w:rsid w:val="00C079FC"/>
    <w:rsid w:val="00C07FE4"/>
    <w:rsid w:val="00C10323"/>
    <w:rsid w:val="00C118DF"/>
    <w:rsid w:val="00C12DEB"/>
    <w:rsid w:val="00C13056"/>
    <w:rsid w:val="00C130C0"/>
    <w:rsid w:val="00C1342F"/>
    <w:rsid w:val="00C13813"/>
    <w:rsid w:val="00C14BC1"/>
    <w:rsid w:val="00C154F0"/>
    <w:rsid w:val="00C156BC"/>
    <w:rsid w:val="00C166E8"/>
    <w:rsid w:val="00C17C26"/>
    <w:rsid w:val="00C2037E"/>
    <w:rsid w:val="00C20489"/>
    <w:rsid w:val="00C20551"/>
    <w:rsid w:val="00C20676"/>
    <w:rsid w:val="00C20851"/>
    <w:rsid w:val="00C20DCF"/>
    <w:rsid w:val="00C2212D"/>
    <w:rsid w:val="00C2388E"/>
    <w:rsid w:val="00C23BD6"/>
    <w:rsid w:val="00C246EA"/>
    <w:rsid w:val="00C24844"/>
    <w:rsid w:val="00C25276"/>
    <w:rsid w:val="00C262FA"/>
    <w:rsid w:val="00C26627"/>
    <w:rsid w:val="00C26807"/>
    <w:rsid w:val="00C26B08"/>
    <w:rsid w:val="00C31241"/>
    <w:rsid w:val="00C312F3"/>
    <w:rsid w:val="00C31526"/>
    <w:rsid w:val="00C3180A"/>
    <w:rsid w:val="00C31D4D"/>
    <w:rsid w:val="00C326C8"/>
    <w:rsid w:val="00C32F0D"/>
    <w:rsid w:val="00C334DA"/>
    <w:rsid w:val="00C365A1"/>
    <w:rsid w:val="00C3680D"/>
    <w:rsid w:val="00C36839"/>
    <w:rsid w:val="00C36BDD"/>
    <w:rsid w:val="00C4056B"/>
    <w:rsid w:val="00C406AF"/>
    <w:rsid w:val="00C40711"/>
    <w:rsid w:val="00C415D7"/>
    <w:rsid w:val="00C416FB"/>
    <w:rsid w:val="00C4175F"/>
    <w:rsid w:val="00C4184A"/>
    <w:rsid w:val="00C41B99"/>
    <w:rsid w:val="00C42346"/>
    <w:rsid w:val="00C42796"/>
    <w:rsid w:val="00C42923"/>
    <w:rsid w:val="00C42A97"/>
    <w:rsid w:val="00C4361D"/>
    <w:rsid w:val="00C44818"/>
    <w:rsid w:val="00C44FEA"/>
    <w:rsid w:val="00C456A7"/>
    <w:rsid w:val="00C458E1"/>
    <w:rsid w:val="00C45FFF"/>
    <w:rsid w:val="00C5049E"/>
    <w:rsid w:val="00C5072C"/>
    <w:rsid w:val="00C50A69"/>
    <w:rsid w:val="00C51969"/>
    <w:rsid w:val="00C5206F"/>
    <w:rsid w:val="00C527FE"/>
    <w:rsid w:val="00C52B55"/>
    <w:rsid w:val="00C52B96"/>
    <w:rsid w:val="00C53356"/>
    <w:rsid w:val="00C537C1"/>
    <w:rsid w:val="00C5450B"/>
    <w:rsid w:val="00C54537"/>
    <w:rsid w:val="00C54BAA"/>
    <w:rsid w:val="00C55565"/>
    <w:rsid w:val="00C55D06"/>
    <w:rsid w:val="00C560B0"/>
    <w:rsid w:val="00C56102"/>
    <w:rsid w:val="00C56315"/>
    <w:rsid w:val="00C5636A"/>
    <w:rsid w:val="00C61214"/>
    <w:rsid w:val="00C61336"/>
    <w:rsid w:val="00C61672"/>
    <w:rsid w:val="00C618FE"/>
    <w:rsid w:val="00C61F5F"/>
    <w:rsid w:val="00C634BF"/>
    <w:rsid w:val="00C63663"/>
    <w:rsid w:val="00C637F5"/>
    <w:rsid w:val="00C63AD6"/>
    <w:rsid w:val="00C63EE2"/>
    <w:rsid w:val="00C63F0A"/>
    <w:rsid w:val="00C64E12"/>
    <w:rsid w:val="00C65E1D"/>
    <w:rsid w:val="00C66305"/>
    <w:rsid w:val="00C663BB"/>
    <w:rsid w:val="00C67528"/>
    <w:rsid w:val="00C6771C"/>
    <w:rsid w:val="00C67787"/>
    <w:rsid w:val="00C67AA1"/>
    <w:rsid w:val="00C67ADF"/>
    <w:rsid w:val="00C7125B"/>
    <w:rsid w:val="00C712B0"/>
    <w:rsid w:val="00C71495"/>
    <w:rsid w:val="00C71DE2"/>
    <w:rsid w:val="00C7216F"/>
    <w:rsid w:val="00C727C2"/>
    <w:rsid w:val="00C7287D"/>
    <w:rsid w:val="00C728F0"/>
    <w:rsid w:val="00C72BFC"/>
    <w:rsid w:val="00C72D60"/>
    <w:rsid w:val="00C736BA"/>
    <w:rsid w:val="00C73C07"/>
    <w:rsid w:val="00C73E41"/>
    <w:rsid w:val="00C7406D"/>
    <w:rsid w:val="00C74C64"/>
    <w:rsid w:val="00C750A0"/>
    <w:rsid w:val="00C755C8"/>
    <w:rsid w:val="00C75839"/>
    <w:rsid w:val="00C75AC6"/>
    <w:rsid w:val="00C7668F"/>
    <w:rsid w:val="00C806AF"/>
    <w:rsid w:val="00C81833"/>
    <w:rsid w:val="00C830ED"/>
    <w:rsid w:val="00C8325E"/>
    <w:rsid w:val="00C8381C"/>
    <w:rsid w:val="00C84198"/>
    <w:rsid w:val="00C84998"/>
    <w:rsid w:val="00C851F9"/>
    <w:rsid w:val="00C853D7"/>
    <w:rsid w:val="00C856C8"/>
    <w:rsid w:val="00C85BDE"/>
    <w:rsid w:val="00C85C36"/>
    <w:rsid w:val="00C85CF1"/>
    <w:rsid w:val="00C85F21"/>
    <w:rsid w:val="00C87101"/>
    <w:rsid w:val="00C879CF"/>
    <w:rsid w:val="00C903BF"/>
    <w:rsid w:val="00C91D08"/>
    <w:rsid w:val="00C92AC7"/>
    <w:rsid w:val="00C92B3A"/>
    <w:rsid w:val="00C92EAC"/>
    <w:rsid w:val="00C92EE8"/>
    <w:rsid w:val="00C9395A"/>
    <w:rsid w:val="00C94161"/>
    <w:rsid w:val="00C9441C"/>
    <w:rsid w:val="00C945B4"/>
    <w:rsid w:val="00C9497F"/>
    <w:rsid w:val="00C94E6A"/>
    <w:rsid w:val="00C95162"/>
    <w:rsid w:val="00C95C62"/>
    <w:rsid w:val="00C95C7A"/>
    <w:rsid w:val="00C95E97"/>
    <w:rsid w:val="00C95FF0"/>
    <w:rsid w:val="00C96631"/>
    <w:rsid w:val="00C96D9B"/>
    <w:rsid w:val="00C975FB"/>
    <w:rsid w:val="00C976D2"/>
    <w:rsid w:val="00C97BA2"/>
    <w:rsid w:val="00CA117A"/>
    <w:rsid w:val="00CA19D1"/>
    <w:rsid w:val="00CA1E0B"/>
    <w:rsid w:val="00CA223C"/>
    <w:rsid w:val="00CA2B27"/>
    <w:rsid w:val="00CA329C"/>
    <w:rsid w:val="00CA38D3"/>
    <w:rsid w:val="00CA3E16"/>
    <w:rsid w:val="00CA5406"/>
    <w:rsid w:val="00CA5A10"/>
    <w:rsid w:val="00CA6F91"/>
    <w:rsid w:val="00CA7636"/>
    <w:rsid w:val="00CA7F05"/>
    <w:rsid w:val="00CB0329"/>
    <w:rsid w:val="00CB10B1"/>
    <w:rsid w:val="00CB1585"/>
    <w:rsid w:val="00CB26E4"/>
    <w:rsid w:val="00CB2935"/>
    <w:rsid w:val="00CB29AD"/>
    <w:rsid w:val="00CB2EF9"/>
    <w:rsid w:val="00CB38D1"/>
    <w:rsid w:val="00CB5CEB"/>
    <w:rsid w:val="00CB6E5F"/>
    <w:rsid w:val="00CC0674"/>
    <w:rsid w:val="00CC0788"/>
    <w:rsid w:val="00CC0871"/>
    <w:rsid w:val="00CC1357"/>
    <w:rsid w:val="00CC27F1"/>
    <w:rsid w:val="00CC32AC"/>
    <w:rsid w:val="00CC4AA2"/>
    <w:rsid w:val="00CC4CCE"/>
    <w:rsid w:val="00CC5512"/>
    <w:rsid w:val="00CC5522"/>
    <w:rsid w:val="00CC602B"/>
    <w:rsid w:val="00CC6E26"/>
    <w:rsid w:val="00CC71D3"/>
    <w:rsid w:val="00CC78F0"/>
    <w:rsid w:val="00CC79D6"/>
    <w:rsid w:val="00CD0293"/>
    <w:rsid w:val="00CD0B00"/>
    <w:rsid w:val="00CD1553"/>
    <w:rsid w:val="00CD1697"/>
    <w:rsid w:val="00CD2686"/>
    <w:rsid w:val="00CD29FB"/>
    <w:rsid w:val="00CD3217"/>
    <w:rsid w:val="00CD3779"/>
    <w:rsid w:val="00CD494F"/>
    <w:rsid w:val="00CD4D1A"/>
    <w:rsid w:val="00CD4FF5"/>
    <w:rsid w:val="00CD638A"/>
    <w:rsid w:val="00CD683D"/>
    <w:rsid w:val="00CD6A61"/>
    <w:rsid w:val="00CD6FAA"/>
    <w:rsid w:val="00CE0D4C"/>
    <w:rsid w:val="00CE12D3"/>
    <w:rsid w:val="00CE14AF"/>
    <w:rsid w:val="00CE1885"/>
    <w:rsid w:val="00CE1921"/>
    <w:rsid w:val="00CE1E3B"/>
    <w:rsid w:val="00CE258B"/>
    <w:rsid w:val="00CE2F33"/>
    <w:rsid w:val="00CE32C4"/>
    <w:rsid w:val="00CE4083"/>
    <w:rsid w:val="00CE41D0"/>
    <w:rsid w:val="00CE47AA"/>
    <w:rsid w:val="00CE4A52"/>
    <w:rsid w:val="00CE6D6D"/>
    <w:rsid w:val="00CE6D7F"/>
    <w:rsid w:val="00CE79A3"/>
    <w:rsid w:val="00CE7A5B"/>
    <w:rsid w:val="00CE7A89"/>
    <w:rsid w:val="00CE7C5A"/>
    <w:rsid w:val="00CF0EE1"/>
    <w:rsid w:val="00CF22DD"/>
    <w:rsid w:val="00CF234F"/>
    <w:rsid w:val="00CF254A"/>
    <w:rsid w:val="00CF5375"/>
    <w:rsid w:val="00CF5A9F"/>
    <w:rsid w:val="00CF5E3F"/>
    <w:rsid w:val="00CF6937"/>
    <w:rsid w:val="00CF6A02"/>
    <w:rsid w:val="00CF6E13"/>
    <w:rsid w:val="00CF6E50"/>
    <w:rsid w:val="00CF7024"/>
    <w:rsid w:val="00CF7F4D"/>
    <w:rsid w:val="00D00B19"/>
    <w:rsid w:val="00D0128C"/>
    <w:rsid w:val="00D021E6"/>
    <w:rsid w:val="00D02ECC"/>
    <w:rsid w:val="00D035BF"/>
    <w:rsid w:val="00D04762"/>
    <w:rsid w:val="00D04E61"/>
    <w:rsid w:val="00D053BD"/>
    <w:rsid w:val="00D05D4C"/>
    <w:rsid w:val="00D0617D"/>
    <w:rsid w:val="00D066AE"/>
    <w:rsid w:val="00D07C82"/>
    <w:rsid w:val="00D07D73"/>
    <w:rsid w:val="00D10642"/>
    <w:rsid w:val="00D109E9"/>
    <w:rsid w:val="00D10E1E"/>
    <w:rsid w:val="00D10FF8"/>
    <w:rsid w:val="00D1174A"/>
    <w:rsid w:val="00D11C01"/>
    <w:rsid w:val="00D126D4"/>
    <w:rsid w:val="00D12811"/>
    <w:rsid w:val="00D12853"/>
    <w:rsid w:val="00D13485"/>
    <w:rsid w:val="00D134DF"/>
    <w:rsid w:val="00D138C8"/>
    <w:rsid w:val="00D1477C"/>
    <w:rsid w:val="00D14878"/>
    <w:rsid w:val="00D15250"/>
    <w:rsid w:val="00D155D1"/>
    <w:rsid w:val="00D157FF"/>
    <w:rsid w:val="00D15C83"/>
    <w:rsid w:val="00D15E89"/>
    <w:rsid w:val="00D15FC3"/>
    <w:rsid w:val="00D1668B"/>
    <w:rsid w:val="00D16889"/>
    <w:rsid w:val="00D16A0D"/>
    <w:rsid w:val="00D16D7C"/>
    <w:rsid w:val="00D16F28"/>
    <w:rsid w:val="00D17308"/>
    <w:rsid w:val="00D20244"/>
    <w:rsid w:val="00D2127E"/>
    <w:rsid w:val="00D213B4"/>
    <w:rsid w:val="00D219A6"/>
    <w:rsid w:val="00D23784"/>
    <w:rsid w:val="00D23E06"/>
    <w:rsid w:val="00D24911"/>
    <w:rsid w:val="00D24DD1"/>
    <w:rsid w:val="00D25ED7"/>
    <w:rsid w:val="00D25F5C"/>
    <w:rsid w:val="00D260B7"/>
    <w:rsid w:val="00D26891"/>
    <w:rsid w:val="00D26B89"/>
    <w:rsid w:val="00D26C7D"/>
    <w:rsid w:val="00D26DDF"/>
    <w:rsid w:val="00D316B2"/>
    <w:rsid w:val="00D319A7"/>
    <w:rsid w:val="00D31C97"/>
    <w:rsid w:val="00D32D52"/>
    <w:rsid w:val="00D33268"/>
    <w:rsid w:val="00D339A9"/>
    <w:rsid w:val="00D33C01"/>
    <w:rsid w:val="00D34768"/>
    <w:rsid w:val="00D3524D"/>
    <w:rsid w:val="00D35A31"/>
    <w:rsid w:val="00D368BC"/>
    <w:rsid w:val="00D36934"/>
    <w:rsid w:val="00D377C7"/>
    <w:rsid w:val="00D4126C"/>
    <w:rsid w:val="00D417F1"/>
    <w:rsid w:val="00D418ED"/>
    <w:rsid w:val="00D427DC"/>
    <w:rsid w:val="00D431AA"/>
    <w:rsid w:val="00D43325"/>
    <w:rsid w:val="00D447B2"/>
    <w:rsid w:val="00D44AF3"/>
    <w:rsid w:val="00D44CC8"/>
    <w:rsid w:val="00D461F6"/>
    <w:rsid w:val="00D51E1A"/>
    <w:rsid w:val="00D53683"/>
    <w:rsid w:val="00D54000"/>
    <w:rsid w:val="00D563E8"/>
    <w:rsid w:val="00D5658A"/>
    <w:rsid w:val="00D5718D"/>
    <w:rsid w:val="00D57C62"/>
    <w:rsid w:val="00D60059"/>
    <w:rsid w:val="00D6068F"/>
    <w:rsid w:val="00D60C6C"/>
    <w:rsid w:val="00D6147D"/>
    <w:rsid w:val="00D62265"/>
    <w:rsid w:val="00D6255A"/>
    <w:rsid w:val="00D6305D"/>
    <w:rsid w:val="00D640F4"/>
    <w:rsid w:val="00D65788"/>
    <w:rsid w:val="00D65D45"/>
    <w:rsid w:val="00D6693D"/>
    <w:rsid w:val="00D67018"/>
    <w:rsid w:val="00D67C59"/>
    <w:rsid w:val="00D7015C"/>
    <w:rsid w:val="00D713A3"/>
    <w:rsid w:val="00D72CB4"/>
    <w:rsid w:val="00D72DE9"/>
    <w:rsid w:val="00D731F0"/>
    <w:rsid w:val="00D733EB"/>
    <w:rsid w:val="00D745DD"/>
    <w:rsid w:val="00D745EE"/>
    <w:rsid w:val="00D76D6B"/>
    <w:rsid w:val="00D76D80"/>
    <w:rsid w:val="00D779DB"/>
    <w:rsid w:val="00D77EB8"/>
    <w:rsid w:val="00D8010E"/>
    <w:rsid w:val="00D80EA1"/>
    <w:rsid w:val="00D80F94"/>
    <w:rsid w:val="00D81086"/>
    <w:rsid w:val="00D8172B"/>
    <w:rsid w:val="00D821AB"/>
    <w:rsid w:val="00D8273A"/>
    <w:rsid w:val="00D8328A"/>
    <w:rsid w:val="00D83AB4"/>
    <w:rsid w:val="00D83AED"/>
    <w:rsid w:val="00D84F7E"/>
    <w:rsid w:val="00D86A10"/>
    <w:rsid w:val="00D87002"/>
    <w:rsid w:val="00D87413"/>
    <w:rsid w:val="00D875BD"/>
    <w:rsid w:val="00D87722"/>
    <w:rsid w:val="00D87D5D"/>
    <w:rsid w:val="00D87E86"/>
    <w:rsid w:val="00D91B40"/>
    <w:rsid w:val="00D9224C"/>
    <w:rsid w:val="00D923FB"/>
    <w:rsid w:val="00D92676"/>
    <w:rsid w:val="00D92B6D"/>
    <w:rsid w:val="00D936B0"/>
    <w:rsid w:val="00D94A9C"/>
    <w:rsid w:val="00D95910"/>
    <w:rsid w:val="00D95D2D"/>
    <w:rsid w:val="00D9623D"/>
    <w:rsid w:val="00D973A7"/>
    <w:rsid w:val="00D9761A"/>
    <w:rsid w:val="00DA128B"/>
    <w:rsid w:val="00DA1582"/>
    <w:rsid w:val="00DA1B3E"/>
    <w:rsid w:val="00DA2A81"/>
    <w:rsid w:val="00DA311F"/>
    <w:rsid w:val="00DA35FA"/>
    <w:rsid w:val="00DA4623"/>
    <w:rsid w:val="00DA47F9"/>
    <w:rsid w:val="00DA4816"/>
    <w:rsid w:val="00DA4BE3"/>
    <w:rsid w:val="00DA4D92"/>
    <w:rsid w:val="00DA4E19"/>
    <w:rsid w:val="00DA4ECA"/>
    <w:rsid w:val="00DA5FA8"/>
    <w:rsid w:val="00DA6EDE"/>
    <w:rsid w:val="00DA7391"/>
    <w:rsid w:val="00DA7FB4"/>
    <w:rsid w:val="00DB5D22"/>
    <w:rsid w:val="00DB5F40"/>
    <w:rsid w:val="00DB686B"/>
    <w:rsid w:val="00DB6BAA"/>
    <w:rsid w:val="00DB70C3"/>
    <w:rsid w:val="00DB71C9"/>
    <w:rsid w:val="00DB7ADD"/>
    <w:rsid w:val="00DB7CFF"/>
    <w:rsid w:val="00DB7F50"/>
    <w:rsid w:val="00DC049A"/>
    <w:rsid w:val="00DC0A4B"/>
    <w:rsid w:val="00DC0C8D"/>
    <w:rsid w:val="00DC1279"/>
    <w:rsid w:val="00DC27CE"/>
    <w:rsid w:val="00DC2D87"/>
    <w:rsid w:val="00DC2F4F"/>
    <w:rsid w:val="00DC4676"/>
    <w:rsid w:val="00DC4866"/>
    <w:rsid w:val="00DC5505"/>
    <w:rsid w:val="00DC574E"/>
    <w:rsid w:val="00DC5EDB"/>
    <w:rsid w:val="00DC6313"/>
    <w:rsid w:val="00DC6BBA"/>
    <w:rsid w:val="00DC6F50"/>
    <w:rsid w:val="00DC729C"/>
    <w:rsid w:val="00DD01E5"/>
    <w:rsid w:val="00DD214B"/>
    <w:rsid w:val="00DD23CD"/>
    <w:rsid w:val="00DD2833"/>
    <w:rsid w:val="00DD316B"/>
    <w:rsid w:val="00DD3830"/>
    <w:rsid w:val="00DD38A6"/>
    <w:rsid w:val="00DD4398"/>
    <w:rsid w:val="00DD46C3"/>
    <w:rsid w:val="00DD563A"/>
    <w:rsid w:val="00DD6FDD"/>
    <w:rsid w:val="00DD76E8"/>
    <w:rsid w:val="00DE268C"/>
    <w:rsid w:val="00DE27F9"/>
    <w:rsid w:val="00DE3065"/>
    <w:rsid w:val="00DE3D0B"/>
    <w:rsid w:val="00DE3E57"/>
    <w:rsid w:val="00DE4459"/>
    <w:rsid w:val="00DE58A4"/>
    <w:rsid w:val="00DE75B3"/>
    <w:rsid w:val="00DE7EAA"/>
    <w:rsid w:val="00DF00CD"/>
    <w:rsid w:val="00DF05BD"/>
    <w:rsid w:val="00DF0815"/>
    <w:rsid w:val="00DF1425"/>
    <w:rsid w:val="00DF147C"/>
    <w:rsid w:val="00DF1D3D"/>
    <w:rsid w:val="00DF1F86"/>
    <w:rsid w:val="00DF211A"/>
    <w:rsid w:val="00DF21FD"/>
    <w:rsid w:val="00DF23F3"/>
    <w:rsid w:val="00DF2A28"/>
    <w:rsid w:val="00DF2AC1"/>
    <w:rsid w:val="00DF37C4"/>
    <w:rsid w:val="00DF420C"/>
    <w:rsid w:val="00DF4589"/>
    <w:rsid w:val="00DF4A71"/>
    <w:rsid w:val="00DF4AB5"/>
    <w:rsid w:val="00DF51B6"/>
    <w:rsid w:val="00DF52A4"/>
    <w:rsid w:val="00DF59EF"/>
    <w:rsid w:val="00DF612A"/>
    <w:rsid w:val="00DF6529"/>
    <w:rsid w:val="00DF733A"/>
    <w:rsid w:val="00DF74EC"/>
    <w:rsid w:val="00DF751A"/>
    <w:rsid w:val="00E00824"/>
    <w:rsid w:val="00E00960"/>
    <w:rsid w:val="00E013D8"/>
    <w:rsid w:val="00E0171D"/>
    <w:rsid w:val="00E0210F"/>
    <w:rsid w:val="00E0244A"/>
    <w:rsid w:val="00E02B3F"/>
    <w:rsid w:val="00E02B7D"/>
    <w:rsid w:val="00E03291"/>
    <w:rsid w:val="00E035D8"/>
    <w:rsid w:val="00E03670"/>
    <w:rsid w:val="00E039C1"/>
    <w:rsid w:val="00E03E93"/>
    <w:rsid w:val="00E03FC4"/>
    <w:rsid w:val="00E04B5E"/>
    <w:rsid w:val="00E052BD"/>
    <w:rsid w:val="00E053C3"/>
    <w:rsid w:val="00E056F1"/>
    <w:rsid w:val="00E05DEE"/>
    <w:rsid w:val="00E06979"/>
    <w:rsid w:val="00E074BA"/>
    <w:rsid w:val="00E07955"/>
    <w:rsid w:val="00E07D3B"/>
    <w:rsid w:val="00E07D8C"/>
    <w:rsid w:val="00E07FCA"/>
    <w:rsid w:val="00E1170D"/>
    <w:rsid w:val="00E126F7"/>
    <w:rsid w:val="00E134EE"/>
    <w:rsid w:val="00E13585"/>
    <w:rsid w:val="00E13C64"/>
    <w:rsid w:val="00E13DF6"/>
    <w:rsid w:val="00E149BD"/>
    <w:rsid w:val="00E14B39"/>
    <w:rsid w:val="00E152AD"/>
    <w:rsid w:val="00E15382"/>
    <w:rsid w:val="00E16216"/>
    <w:rsid w:val="00E16414"/>
    <w:rsid w:val="00E1667A"/>
    <w:rsid w:val="00E17146"/>
    <w:rsid w:val="00E17668"/>
    <w:rsid w:val="00E178DB"/>
    <w:rsid w:val="00E17ADF"/>
    <w:rsid w:val="00E203E3"/>
    <w:rsid w:val="00E208C6"/>
    <w:rsid w:val="00E22872"/>
    <w:rsid w:val="00E2303D"/>
    <w:rsid w:val="00E2383A"/>
    <w:rsid w:val="00E26354"/>
    <w:rsid w:val="00E2677B"/>
    <w:rsid w:val="00E269F6"/>
    <w:rsid w:val="00E27125"/>
    <w:rsid w:val="00E27582"/>
    <w:rsid w:val="00E279C1"/>
    <w:rsid w:val="00E30388"/>
    <w:rsid w:val="00E30396"/>
    <w:rsid w:val="00E33B12"/>
    <w:rsid w:val="00E3415B"/>
    <w:rsid w:val="00E3427E"/>
    <w:rsid w:val="00E34893"/>
    <w:rsid w:val="00E34939"/>
    <w:rsid w:val="00E34AAE"/>
    <w:rsid w:val="00E34AF5"/>
    <w:rsid w:val="00E352CF"/>
    <w:rsid w:val="00E367C5"/>
    <w:rsid w:val="00E36907"/>
    <w:rsid w:val="00E374B1"/>
    <w:rsid w:val="00E40637"/>
    <w:rsid w:val="00E411BE"/>
    <w:rsid w:val="00E413BD"/>
    <w:rsid w:val="00E415D6"/>
    <w:rsid w:val="00E416B7"/>
    <w:rsid w:val="00E4176F"/>
    <w:rsid w:val="00E41860"/>
    <w:rsid w:val="00E4198C"/>
    <w:rsid w:val="00E41D60"/>
    <w:rsid w:val="00E426D3"/>
    <w:rsid w:val="00E42B72"/>
    <w:rsid w:val="00E42CDF"/>
    <w:rsid w:val="00E43D67"/>
    <w:rsid w:val="00E43FE9"/>
    <w:rsid w:val="00E441D4"/>
    <w:rsid w:val="00E44670"/>
    <w:rsid w:val="00E45152"/>
    <w:rsid w:val="00E4639E"/>
    <w:rsid w:val="00E46F45"/>
    <w:rsid w:val="00E5059C"/>
    <w:rsid w:val="00E50EA0"/>
    <w:rsid w:val="00E51A3F"/>
    <w:rsid w:val="00E51BC3"/>
    <w:rsid w:val="00E51DEF"/>
    <w:rsid w:val="00E52C2A"/>
    <w:rsid w:val="00E5341A"/>
    <w:rsid w:val="00E5342A"/>
    <w:rsid w:val="00E53AC5"/>
    <w:rsid w:val="00E544A1"/>
    <w:rsid w:val="00E54591"/>
    <w:rsid w:val="00E546F1"/>
    <w:rsid w:val="00E54BD3"/>
    <w:rsid w:val="00E554AA"/>
    <w:rsid w:val="00E55CFF"/>
    <w:rsid w:val="00E57439"/>
    <w:rsid w:val="00E57DDB"/>
    <w:rsid w:val="00E61D80"/>
    <w:rsid w:val="00E61DE2"/>
    <w:rsid w:val="00E629B6"/>
    <w:rsid w:val="00E62AD2"/>
    <w:rsid w:val="00E63714"/>
    <w:rsid w:val="00E63C8C"/>
    <w:rsid w:val="00E647D1"/>
    <w:rsid w:val="00E65B02"/>
    <w:rsid w:val="00E65EF1"/>
    <w:rsid w:val="00E660D4"/>
    <w:rsid w:val="00E66F1E"/>
    <w:rsid w:val="00E709EB"/>
    <w:rsid w:val="00E71895"/>
    <w:rsid w:val="00E72996"/>
    <w:rsid w:val="00E730A1"/>
    <w:rsid w:val="00E741A1"/>
    <w:rsid w:val="00E7457F"/>
    <w:rsid w:val="00E745F5"/>
    <w:rsid w:val="00E74B93"/>
    <w:rsid w:val="00E75177"/>
    <w:rsid w:val="00E75B0D"/>
    <w:rsid w:val="00E75D6E"/>
    <w:rsid w:val="00E75FB7"/>
    <w:rsid w:val="00E7617D"/>
    <w:rsid w:val="00E765D5"/>
    <w:rsid w:val="00E7704A"/>
    <w:rsid w:val="00E77774"/>
    <w:rsid w:val="00E77B1B"/>
    <w:rsid w:val="00E77BCF"/>
    <w:rsid w:val="00E81EF4"/>
    <w:rsid w:val="00E823F2"/>
    <w:rsid w:val="00E826DD"/>
    <w:rsid w:val="00E82B7A"/>
    <w:rsid w:val="00E8348D"/>
    <w:rsid w:val="00E84236"/>
    <w:rsid w:val="00E84638"/>
    <w:rsid w:val="00E846CB"/>
    <w:rsid w:val="00E84B75"/>
    <w:rsid w:val="00E84DE1"/>
    <w:rsid w:val="00E85170"/>
    <w:rsid w:val="00E85EDD"/>
    <w:rsid w:val="00E860C3"/>
    <w:rsid w:val="00E8643B"/>
    <w:rsid w:val="00E86564"/>
    <w:rsid w:val="00E86CC9"/>
    <w:rsid w:val="00E86E75"/>
    <w:rsid w:val="00E86ED2"/>
    <w:rsid w:val="00E87C41"/>
    <w:rsid w:val="00E902A3"/>
    <w:rsid w:val="00E90499"/>
    <w:rsid w:val="00E905AB"/>
    <w:rsid w:val="00E91D88"/>
    <w:rsid w:val="00E91F02"/>
    <w:rsid w:val="00E933CC"/>
    <w:rsid w:val="00E93A0B"/>
    <w:rsid w:val="00E9446E"/>
    <w:rsid w:val="00E94727"/>
    <w:rsid w:val="00E94EC1"/>
    <w:rsid w:val="00E95099"/>
    <w:rsid w:val="00E95229"/>
    <w:rsid w:val="00E965AE"/>
    <w:rsid w:val="00E96972"/>
    <w:rsid w:val="00E97554"/>
    <w:rsid w:val="00E976A0"/>
    <w:rsid w:val="00E978F7"/>
    <w:rsid w:val="00E97CA6"/>
    <w:rsid w:val="00EA1476"/>
    <w:rsid w:val="00EA1C7B"/>
    <w:rsid w:val="00EA2E2A"/>
    <w:rsid w:val="00EA321C"/>
    <w:rsid w:val="00EA373B"/>
    <w:rsid w:val="00EA3CF3"/>
    <w:rsid w:val="00EA45C1"/>
    <w:rsid w:val="00EA48E2"/>
    <w:rsid w:val="00EA5E9B"/>
    <w:rsid w:val="00EA628C"/>
    <w:rsid w:val="00EA6A29"/>
    <w:rsid w:val="00EA6C9B"/>
    <w:rsid w:val="00EA74FB"/>
    <w:rsid w:val="00EA7AC6"/>
    <w:rsid w:val="00EB065F"/>
    <w:rsid w:val="00EB0C94"/>
    <w:rsid w:val="00EB12DD"/>
    <w:rsid w:val="00EB1FC5"/>
    <w:rsid w:val="00EB220D"/>
    <w:rsid w:val="00EB4376"/>
    <w:rsid w:val="00EB5D2D"/>
    <w:rsid w:val="00EB6095"/>
    <w:rsid w:val="00EB6733"/>
    <w:rsid w:val="00EB6AFB"/>
    <w:rsid w:val="00EB6D10"/>
    <w:rsid w:val="00EC00A1"/>
    <w:rsid w:val="00EC059C"/>
    <w:rsid w:val="00EC074D"/>
    <w:rsid w:val="00EC0A00"/>
    <w:rsid w:val="00EC1531"/>
    <w:rsid w:val="00EC42BB"/>
    <w:rsid w:val="00EC45F5"/>
    <w:rsid w:val="00EC66E5"/>
    <w:rsid w:val="00EC6793"/>
    <w:rsid w:val="00EC6EF3"/>
    <w:rsid w:val="00EC6FEF"/>
    <w:rsid w:val="00EC71BC"/>
    <w:rsid w:val="00EC7304"/>
    <w:rsid w:val="00EC76AC"/>
    <w:rsid w:val="00ED0DC7"/>
    <w:rsid w:val="00ED0E2F"/>
    <w:rsid w:val="00ED25AF"/>
    <w:rsid w:val="00ED2885"/>
    <w:rsid w:val="00ED29DA"/>
    <w:rsid w:val="00ED452F"/>
    <w:rsid w:val="00ED4A00"/>
    <w:rsid w:val="00ED4B86"/>
    <w:rsid w:val="00ED4CFA"/>
    <w:rsid w:val="00ED5813"/>
    <w:rsid w:val="00ED5984"/>
    <w:rsid w:val="00ED5B0E"/>
    <w:rsid w:val="00ED5DD4"/>
    <w:rsid w:val="00ED729C"/>
    <w:rsid w:val="00ED74CE"/>
    <w:rsid w:val="00EE1540"/>
    <w:rsid w:val="00EE16DF"/>
    <w:rsid w:val="00EE2B54"/>
    <w:rsid w:val="00EE2B59"/>
    <w:rsid w:val="00EE339E"/>
    <w:rsid w:val="00EE4642"/>
    <w:rsid w:val="00EE4FF7"/>
    <w:rsid w:val="00EE5268"/>
    <w:rsid w:val="00EE6742"/>
    <w:rsid w:val="00EE7995"/>
    <w:rsid w:val="00EE7CBB"/>
    <w:rsid w:val="00EF0078"/>
    <w:rsid w:val="00EF05B0"/>
    <w:rsid w:val="00EF0A45"/>
    <w:rsid w:val="00EF1A8F"/>
    <w:rsid w:val="00EF1ED4"/>
    <w:rsid w:val="00EF2907"/>
    <w:rsid w:val="00EF2A30"/>
    <w:rsid w:val="00EF3252"/>
    <w:rsid w:val="00EF374B"/>
    <w:rsid w:val="00EF3AEA"/>
    <w:rsid w:val="00EF3E5C"/>
    <w:rsid w:val="00EF3F7D"/>
    <w:rsid w:val="00EF42FC"/>
    <w:rsid w:val="00EF4B97"/>
    <w:rsid w:val="00EF552D"/>
    <w:rsid w:val="00EF5B73"/>
    <w:rsid w:val="00EF5F89"/>
    <w:rsid w:val="00EF639B"/>
    <w:rsid w:val="00EF63AA"/>
    <w:rsid w:val="00EF6D96"/>
    <w:rsid w:val="00EF70B4"/>
    <w:rsid w:val="00EF7BCB"/>
    <w:rsid w:val="00F0076F"/>
    <w:rsid w:val="00F00A7A"/>
    <w:rsid w:val="00F032F7"/>
    <w:rsid w:val="00F035F8"/>
    <w:rsid w:val="00F0404C"/>
    <w:rsid w:val="00F0484B"/>
    <w:rsid w:val="00F04E14"/>
    <w:rsid w:val="00F0503D"/>
    <w:rsid w:val="00F05214"/>
    <w:rsid w:val="00F05984"/>
    <w:rsid w:val="00F06C29"/>
    <w:rsid w:val="00F07182"/>
    <w:rsid w:val="00F119FE"/>
    <w:rsid w:val="00F1205B"/>
    <w:rsid w:val="00F124BC"/>
    <w:rsid w:val="00F12684"/>
    <w:rsid w:val="00F12792"/>
    <w:rsid w:val="00F141A2"/>
    <w:rsid w:val="00F14332"/>
    <w:rsid w:val="00F145D3"/>
    <w:rsid w:val="00F14BC3"/>
    <w:rsid w:val="00F153D6"/>
    <w:rsid w:val="00F1559D"/>
    <w:rsid w:val="00F157D0"/>
    <w:rsid w:val="00F15C60"/>
    <w:rsid w:val="00F15D47"/>
    <w:rsid w:val="00F162FB"/>
    <w:rsid w:val="00F16528"/>
    <w:rsid w:val="00F166C4"/>
    <w:rsid w:val="00F16737"/>
    <w:rsid w:val="00F1710D"/>
    <w:rsid w:val="00F17159"/>
    <w:rsid w:val="00F20FE9"/>
    <w:rsid w:val="00F211F8"/>
    <w:rsid w:val="00F2191B"/>
    <w:rsid w:val="00F225E5"/>
    <w:rsid w:val="00F22A28"/>
    <w:rsid w:val="00F23B99"/>
    <w:rsid w:val="00F23D76"/>
    <w:rsid w:val="00F23F0A"/>
    <w:rsid w:val="00F23F12"/>
    <w:rsid w:val="00F23F16"/>
    <w:rsid w:val="00F24522"/>
    <w:rsid w:val="00F25189"/>
    <w:rsid w:val="00F25232"/>
    <w:rsid w:val="00F25548"/>
    <w:rsid w:val="00F25A6F"/>
    <w:rsid w:val="00F26B70"/>
    <w:rsid w:val="00F27559"/>
    <w:rsid w:val="00F30723"/>
    <w:rsid w:val="00F309F0"/>
    <w:rsid w:val="00F31030"/>
    <w:rsid w:val="00F31114"/>
    <w:rsid w:val="00F31687"/>
    <w:rsid w:val="00F322E4"/>
    <w:rsid w:val="00F326DC"/>
    <w:rsid w:val="00F32D81"/>
    <w:rsid w:val="00F33592"/>
    <w:rsid w:val="00F3360B"/>
    <w:rsid w:val="00F33995"/>
    <w:rsid w:val="00F3444F"/>
    <w:rsid w:val="00F3600C"/>
    <w:rsid w:val="00F36603"/>
    <w:rsid w:val="00F36E57"/>
    <w:rsid w:val="00F36F15"/>
    <w:rsid w:val="00F373B7"/>
    <w:rsid w:val="00F40307"/>
    <w:rsid w:val="00F41263"/>
    <w:rsid w:val="00F412DB"/>
    <w:rsid w:val="00F41A0C"/>
    <w:rsid w:val="00F41A10"/>
    <w:rsid w:val="00F42DF7"/>
    <w:rsid w:val="00F44B6F"/>
    <w:rsid w:val="00F44B94"/>
    <w:rsid w:val="00F453FC"/>
    <w:rsid w:val="00F4608D"/>
    <w:rsid w:val="00F46730"/>
    <w:rsid w:val="00F46A18"/>
    <w:rsid w:val="00F46D5F"/>
    <w:rsid w:val="00F4719C"/>
    <w:rsid w:val="00F5135D"/>
    <w:rsid w:val="00F51B5B"/>
    <w:rsid w:val="00F524F6"/>
    <w:rsid w:val="00F52AC1"/>
    <w:rsid w:val="00F53380"/>
    <w:rsid w:val="00F54081"/>
    <w:rsid w:val="00F54191"/>
    <w:rsid w:val="00F547EF"/>
    <w:rsid w:val="00F54A8A"/>
    <w:rsid w:val="00F54FA7"/>
    <w:rsid w:val="00F553E9"/>
    <w:rsid w:val="00F55A5E"/>
    <w:rsid w:val="00F5705A"/>
    <w:rsid w:val="00F5794E"/>
    <w:rsid w:val="00F57C43"/>
    <w:rsid w:val="00F60424"/>
    <w:rsid w:val="00F60BF0"/>
    <w:rsid w:val="00F60F06"/>
    <w:rsid w:val="00F612E7"/>
    <w:rsid w:val="00F614D6"/>
    <w:rsid w:val="00F61FB6"/>
    <w:rsid w:val="00F626DA"/>
    <w:rsid w:val="00F62AD6"/>
    <w:rsid w:val="00F62DD2"/>
    <w:rsid w:val="00F63C62"/>
    <w:rsid w:val="00F63DCF"/>
    <w:rsid w:val="00F643CC"/>
    <w:rsid w:val="00F657F3"/>
    <w:rsid w:val="00F65C72"/>
    <w:rsid w:val="00F65F1F"/>
    <w:rsid w:val="00F660B3"/>
    <w:rsid w:val="00F660DB"/>
    <w:rsid w:val="00F664B8"/>
    <w:rsid w:val="00F669F4"/>
    <w:rsid w:val="00F677B3"/>
    <w:rsid w:val="00F70438"/>
    <w:rsid w:val="00F70DBA"/>
    <w:rsid w:val="00F70F7A"/>
    <w:rsid w:val="00F71C8E"/>
    <w:rsid w:val="00F71E91"/>
    <w:rsid w:val="00F71FBC"/>
    <w:rsid w:val="00F72969"/>
    <w:rsid w:val="00F72F75"/>
    <w:rsid w:val="00F73268"/>
    <w:rsid w:val="00F73532"/>
    <w:rsid w:val="00F7409E"/>
    <w:rsid w:val="00F74678"/>
    <w:rsid w:val="00F74F9E"/>
    <w:rsid w:val="00F7537A"/>
    <w:rsid w:val="00F76CB1"/>
    <w:rsid w:val="00F801BF"/>
    <w:rsid w:val="00F809C8"/>
    <w:rsid w:val="00F8121F"/>
    <w:rsid w:val="00F83E4F"/>
    <w:rsid w:val="00F84055"/>
    <w:rsid w:val="00F84F3F"/>
    <w:rsid w:val="00F8508C"/>
    <w:rsid w:val="00F8529A"/>
    <w:rsid w:val="00F85CDC"/>
    <w:rsid w:val="00F86289"/>
    <w:rsid w:val="00F8632C"/>
    <w:rsid w:val="00F866EA"/>
    <w:rsid w:val="00F86B08"/>
    <w:rsid w:val="00F86FA9"/>
    <w:rsid w:val="00F8706C"/>
    <w:rsid w:val="00F87148"/>
    <w:rsid w:val="00F87694"/>
    <w:rsid w:val="00F87A33"/>
    <w:rsid w:val="00F87CE6"/>
    <w:rsid w:val="00F87E1F"/>
    <w:rsid w:val="00F903BC"/>
    <w:rsid w:val="00F90BE7"/>
    <w:rsid w:val="00F9214D"/>
    <w:rsid w:val="00F9294F"/>
    <w:rsid w:val="00F9298D"/>
    <w:rsid w:val="00F9323F"/>
    <w:rsid w:val="00F936E4"/>
    <w:rsid w:val="00F938B8"/>
    <w:rsid w:val="00F94DE6"/>
    <w:rsid w:val="00F9559F"/>
    <w:rsid w:val="00F95AE1"/>
    <w:rsid w:val="00F95F89"/>
    <w:rsid w:val="00F9657E"/>
    <w:rsid w:val="00F977B2"/>
    <w:rsid w:val="00F97DC5"/>
    <w:rsid w:val="00FA0A58"/>
    <w:rsid w:val="00FA1D8E"/>
    <w:rsid w:val="00FA2265"/>
    <w:rsid w:val="00FA2A67"/>
    <w:rsid w:val="00FA2DE5"/>
    <w:rsid w:val="00FA32BF"/>
    <w:rsid w:val="00FA3529"/>
    <w:rsid w:val="00FA3CCE"/>
    <w:rsid w:val="00FA41CA"/>
    <w:rsid w:val="00FA5686"/>
    <w:rsid w:val="00FA5AE4"/>
    <w:rsid w:val="00FA5BEC"/>
    <w:rsid w:val="00FA6606"/>
    <w:rsid w:val="00FA6767"/>
    <w:rsid w:val="00FA6F45"/>
    <w:rsid w:val="00FB082C"/>
    <w:rsid w:val="00FB0FED"/>
    <w:rsid w:val="00FB1611"/>
    <w:rsid w:val="00FB1906"/>
    <w:rsid w:val="00FB1E13"/>
    <w:rsid w:val="00FB1F5F"/>
    <w:rsid w:val="00FB20C9"/>
    <w:rsid w:val="00FB23DA"/>
    <w:rsid w:val="00FB5032"/>
    <w:rsid w:val="00FB55E1"/>
    <w:rsid w:val="00FB634E"/>
    <w:rsid w:val="00FB6800"/>
    <w:rsid w:val="00FB71A6"/>
    <w:rsid w:val="00FB7736"/>
    <w:rsid w:val="00FC0FD1"/>
    <w:rsid w:val="00FC11B8"/>
    <w:rsid w:val="00FC1E61"/>
    <w:rsid w:val="00FC38D7"/>
    <w:rsid w:val="00FC48E8"/>
    <w:rsid w:val="00FC4AFF"/>
    <w:rsid w:val="00FC4B7E"/>
    <w:rsid w:val="00FC5C88"/>
    <w:rsid w:val="00FC7369"/>
    <w:rsid w:val="00FC739E"/>
    <w:rsid w:val="00FC77AF"/>
    <w:rsid w:val="00FC7B1D"/>
    <w:rsid w:val="00FD1578"/>
    <w:rsid w:val="00FD1D40"/>
    <w:rsid w:val="00FD2630"/>
    <w:rsid w:val="00FD2783"/>
    <w:rsid w:val="00FD2F4D"/>
    <w:rsid w:val="00FD3C91"/>
    <w:rsid w:val="00FD4A61"/>
    <w:rsid w:val="00FD4AF1"/>
    <w:rsid w:val="00FD556B"/>
    <w:rsid w:val="00FD5630"/>
    <w:rsid w:val="00FD5885"/>
    <w:rsid w:val="00FD5F25"/>
    <w:rsid w:val="00FD647A"/>
    <w:rsid w:val="00FD6BB3"/>
    <w:rsid w:val="00FD76A6"/>
    <w:rsid w:val="00FD781F"/>
    <w:rsid w:val="00FD7CAE"/>
    <w:rsid w:val="00FE0C3F"/>
    <w:rsid w:val="00FE1D63"/>
    <w:rsid w:val="00FE1FF0"/>
    <w:rsid w:val="00FE2646"/>
    <w:rsid w:val="00FE26F1"/>
    <w:rsid w:val="00FE3420"/>
    <w:rsid w:val="00FE48F4"/>
    <w:rsid w:val="00FE4C42"/>
    <w:rsid w:val="00FE5F5F"/>
    <w:rsid w:val="00FE64A4"/>
    <w:rsid w:val="00FE7304"/>
    <w:rsid w:val="00FF0B7F"/>
    <w:rsid w:val="00FF10AB"/>
    <w:rsid w:val="00FF19E5"/>
    <w:rsid w:val="00FF20A8"/>
    <w:rsid w:val="00FF3894"/>
    <w:rsid w:val="00FF3B3D"/>
    <w:rsid w:val="00FF3BA5"/>
    <w:rsid w:val="00FF4D89"/>
    <w:rsid w:val="00FF5568"/>
    <w:rsid w:val="00FF56A7"/>
    <w:rsid w:val="00FF5E3A"/>
    <w:rsid w:val="00FF6807"/>
    <w:rsid w:val="00FF6DFC"/>
    <w:rsid w:val="00FF73C2"/>
    <w:rsid w:val="00FF763C"/>
    <w:rsid w:val="00FF77E1"/>
    <w:rsid w:val="00FF7B0A"/>
    <w:rsid w:val="06FB9932"/>
    <w:rsid w:val="0741B2F3"/>
    <w:rsid w:val="09C73279"/>
    <w:rsid w:val="0A923923"/>
    <w:rsid w:val="0BF565EC"/>
    <w:rsid w:val="0DECCFBA"/>
    <w:rsid w:val="1146FF6C"/>
    <w:rsid w:val="1173651E"/>
    <w:rsid w:val="137D263F"/>
    <w:rsid w:val="1424F3A2"/>
    <w:rsid w:val="149BCCBE"/>
    <w:rsid w:val="18048D55"/>
    <w:rsid w:val="18F06F50"/>
    <w:rsid w:val="1D8065EC"/>
    <w:rsid w:val="1DE62810"/>
    <w:rsid w:val="1E8981E0"/>
    <w:rsid w:val="247719F3"/>
    <w:rsid w:val="256CE396"/>
    <w:rsid w:val="2762D553"/>
    <w:rsid w:val="27E551D4"/>
    <w:rsid w:val="281E5F5F"/>
    <w:rsid w:val="28A7CE72"/>
    <w:rsid w:val="2F495C03"/>
    <w:rsid w:val="2F92A5F1"/>
    <w:rsid w:val="32BF9FB5"/>
    <w:rsid w:val="3333A9AD"/>
    <w:rsid w:val="336D69E9"/>
    <w:rsid w:val="33F19C1C"/>
    <w:rsid w:val="35701079"/>
    <w:rsid w:val="369D2CE9"/>
    <w:rsid w:val="38CCBEAC"/>
    <w:rsid w:val="3A2A68C8"/>
    <w:rsid w:val="3BBCC4F6"/>
    <w:rsid w:val="3CCD072E"/>
    <w:rsid w:val="3F7A8E43"/>
    <w:rsid w:val="43C7E6CB"/>
    <w:rsid w:val="452B8D82"/>
    <w:rsid w:val="45531A09"/>
    <w:rsid w:val="45560DE3"/>
    <w:rsid w:val="456EEBB4"/>
    <w:rsid w:val="465A70C9"/>
    <w:rsid w:val="4968E531"/>
    <w:rsid w:val="4AB1EC4A"/>
    <w:rsid w:val="4C67F856"/>
    <w:rsid w:val="4E45344C"/>
    <w:rsid w:val="4F0944DB"/>
    <w:rsid w:val="50127EA7"/>
    <w:rsid w:val="50E1D8A2"/>
    <w:rsid w:val="50F3D867"/>
    <w:rsid w:val="5393F4CF"/>
    <w:rsid w:val="56365323"/>
    <w:rsid w:val="5996AAB0"/>
    <w:rsid w:val="5A7B4B1E"/>
    <w:rsid w:val="5C50E21C"/>
    <w:rsid w:val="5D6EB3CF"/>
    <w:rsid w:val="5DE19A88"/>
    <w:rsid w:val="5F1CE6E5"/>
    <w:rsid w:val="6037B5A7"/>
    <w:rsid w:val="638EAB43"/>
    <w:rsid w:val="63DB4DB0"/>
    <w:rsid w:val="64EAE1DD"/>
    <w:rsid w:val="66A06901"/>
    <w:rsid w:val="66A97241"/>
    <w:rsid w:val="66DC00A8"/>
    <w:rsid w:val="683251BE"/>
    <w:rsid w:val="6E10FFD7"/>
    <w:rsid w:val="6FA1E9C4"/>
    <w:rsid w:val="70C73E82"/>
    <w:rsid w:val="72265D63"/>
    <w:rsid w:val="72888F56"/>
    <w:rsid w:val="735D418E"/>
    <w:rsid w:val="74DD0624"/>
    <w:rsid w:val="75EAA716"/>
    <w:rsid w:val="7722BE51"/>
    <w:rsid w:val="77803849"/>
    <w:rsid w:val="77FE30A2"/>
    <w:rsid w:val="7860D16A"/>
    <w:rsid w:val="7927FCEE"/>
    <w:rsid w:val="7AB441D4"/>
    <w:rsid w:val="7B5BAD17"/>
    <w:rsid w:val="7CA2715C"/>
    <w:rsid w:val="7E52D519"/>
    <w:rsid w:val="7F233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83A25867-0342-4092-96AE-54465242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D57C62"/>
    <w:pPr>
      <w:numPr>
        <w:ilvl w:val="2"/>
        <w:numId w:val="19"/>
      </w:numPr>
      <w:ind w:left="156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A5D46"/>
    <w:pPr>
      <w:numPr>
        <w:ilvl w:val="3"/>
      </w:numPr>
      <w:ind w:left="2410" w:hanging="850"/>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D57C62"/>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2A5D46"/>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EC26F-5BEE-4B11-863D-EE45B10E2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8661</Words>
  <Characters>51106</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59648</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19</cp:revision>
  <cp:lastPrinted>2020-01-07T00:25:00Z</cp:lastPrinted>
  <dcterms:created xsi:type="dcterms:W3CDTF">2025-12-16T23:00:00Z</dcterms:created>
  <dcterms:modified xsi:type="dcterms:W3CDTF">2026-01-05T14:22:00Z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5,6,7,8,a,b,c,d,e,f,10,11,12,13,cf9ad60,6d8f9d74,5f4c0571,6a96334a</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17,18,19,1a,1b,1c,1d,1e,1f,20,21,22,23,24,25,775f14f2,34a3002b,39623578</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2026-01-05T14:22:15Z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7302f068-9f72-47d2-8e93-405b640e4399</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