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BE93" w14:textId="3B18FE49" w:rsidR="00C45D9C" w:rsidRDefault="00C45D9C" w:rsidP="00C45D9C">
      <w:pPr>
        <w:pStyle w:val="Zhlav"/>
        <w:jc w:val="right"/>
      </w:pPr>
      <w:r w:rsidRPr="00FB23DF">
        <w:t>Číslo v CES</w:t>
      </w:r>
      <w:r w:rsidRPr="00C45D9C">
        <w:t xml:space="preserve">: </w:t>
      </w:r>
      <w:r w:rsidR="00754174">
        <w:rPr>
          <w:rFonts w:cs="Arial"/>
        </w:rPr>
        <w:t>[</w:t>
      </w:r>
      <w:r w:rsidR="006529B5" w:rsidRPr="006529B5">
        <w:rPr>
          <w:rFonts w:cs="Arial"/>
          <w:highlight w:val="yellow"/>
        </w:rPr>
        <w:t xml:space="preserve">případně </w:t>
      </w:r>
      <w:r w:rsidR="00754174" w:rsidRPr="006529B5">
        <w:rPr>
          <w:highlight w:val="yellow"/>
        </w:rPr>
        <w:t xml:space="preserve">doplní </w:t>
      </w:r>
      <w:r w:rsidR="00730733" w:rsidRPr="006529B5">
        <w:rPr>
          <w:highlight w:val="yellow"/>
        </w:rPr>
        <w:t>Kupující</w:t>
      </w:r>
      <w:r w:rsidR="00754174" w:rsidRPr="006529B5">
        <w:rPr>
          <w:highlight w:val="yellow"/>
        </w:rPr>
        <w:t xml:space="preserve"> </w:t>
      </w:r>
      <w:r w:rsidR="00754174" w:rsidRPr="006C72AA">
        <w:rPr>
          <w:highlight w:val="yellow"/>
        </w:rPr>
        <w:t>před podpisem Smlouvy</w:t>
      </w:r>
      <w:r w:rsidR="00754174" w:rsidRPr="006C72AA">
        <w:rPr>
          <w:rFonts w:cs="Arial"/>
          <w:highlight w:val="yellow"/>
        </w:rPr>
        <w:t>]</w:t>
      </w:r>
    </w:p>
    <w:p w14:paraId="0BBDFD59" w14:textId="77777777" w:rsidR="00080C92" w:rsidRDefault="00080C92" w:rsidP="00BD2DCE">
      <w:pPr>
        <w:pStyle w:val="Zhlav"/>
        <w:spacing w:after="0"/>
        <w:jc w:val="right"/>
      </w:pPr>
      <w:r>
        <w:t xml:space="preserve">Č. j.: </w:t>
      </w:r>
      <w:r w:rsidR="00754174">
        <w:rPr>
          <w:rFonts w:cs="Arial"/>
        </w:rPr>
        <w:t>[</w:t>
      </w:r>
      <w:r w:rsidR="00754174" w:rsidRPr="006C72AA">
        <w:rPr>
          <w:highlight w:val="yellow"/>
        </w:rPr>
        <w:t xml:space="preserve">doplní </w:t>
      </w:r>
      <w:r w:rsidR="00730733" w:rsidRPr="006C72AA">
        <w:rPr>
          <w:highlight w:val="yellow"/>
        </w:rPr>
        <w:t>Kupující</w:t>
      </w:r>
      <w:r w:rsidR="00754174" w:rsidRPr="006C72AA">
        <w:rPr>
          <w:highlight w:val="yellow"/>
        </w:rPr>
        <w:t xml:space="preserve"> před podpisem Smlouvy</w:t>
      </w:r>
      <w:r w:rsidR="00754174">
        <w:rPr>
          <w:rFonts w:cs="Arial"/>
        </w:rPr>
        <w:t>]</w:t>
      </w:r>
    </w:p>
    <w:p w14:paraId="12AD010C" w14:textId="77777777" w:rsidR="00CC7293" w:rsidRDefault="00CC7293" w:rsidP="00C45D9C">
      <w:pPr>
        <w:pStyle w:val="Zhlav"/>
        <w:jc w:val="right"/>
      </w:pPr>
    </w:p>
    <w:p w14:paraId="120DE84D" w14:textId="77777777" w:rsidR="00C45D9C" w:rsidRDefault="00C45D9C" w:rsidP="00BD2DCE">
      <w:pPr>
        <w:pStyle w:val="Zhlav"/>
        <w:spacing w:after="0"/>
        <w:jc w:val="right"/>
      </w:pPr>
    </w:p>
    <w:p w14:paraId="3A959BA1" w14:textId="77777777" w:rsidR="00C45D9C" w:rsidRPr="00C45D9C" w:rsidRDefault="00730733" w:rsidP="00C45D9C">
      <w:pPr>
        <w:pStyle w:val="Zhlav"/>
        <w:jc w:val="center"/>
        <w:rPr>
          <w:b/>
          <w:sz w:val="48"/>
          <w:szCs w:val="48"/>
        </w:rPr>
      </w:pPr>
      <w:r>
        <w:rPr>
          <w:b/>
          <w:sz w:val="48"/>
          <w:szCs w:val="48"/>
        </w:rPr>
        <w:t>KUPNÍ SMLOUVA</w:t>
      </w:r>
    </w:p>
    <w:p w14:paraId="1880382C" w14:textId="77777777" w:rsidR="00C45D9C" w:rsidRDefault="00C45D9C" w:rsidP="00C45D9C">
      <w:pPr>
        <w:pStyle w:val="Zhlav"/>
        <w:jc w:val="center"/>
        <w:rPr>
          <w:b/>
          <w:sz w:val="48"/>
          <w:szCs w:val="48"/>
        </w:rPr>
      </w:pPr>
      <w:r w:rsidRPr="00C45D9C">
        <w:rPr>
          <w:b/>
          <w:sz w:val="48"/>
          <w:szCs w:val="48"/>
        </w:rPr>
        <w:t xml:space="preserve">NA </w:t>
      </w:r>
      <w:r w:rsidR="00730733">
        <w:rPr>
          <w:b/>
          <w:sz w:val="48"/>
          <w:szCs w:val="48"/>
        </w:rPr>
        <w:t>DODÁNÍ OSOBNÍCH VOZIDEL</w:t>
      </w:r>
    </w:p>
    <w:p w14:paraId="09F7AACF" w14:textId="77777777" w:rsidR="00C45D9C" w:rsidRDefault="00C45D9C" w:rsidP="00C45D9C">
      <w:pPr>
        <w:pStyle w:val="Zhlav"/>
        <w:jc w:val="center"/>
      </w:pPr>
      <w:r w:rsidRPr="00C45D9C">
        <w:t xml:space="preserve">uzavřená </w:t>
      </w:r>
      <w:proofErr w:type="gramStart"/>
      <w:r w:rsidRPr="00C45D9C">
        <w:t>mezi</w:t>
      </w:r>
      <w:proofErr w:type="gramEnd"/>
    </w:p>
    <w:p w14:paraId="7D606ADD" w14:textId="77777777" w:rsidR="00C45D9C" w:rsidRDefault="00C45D9C" w:rsidP="00BD2DCE">
      <w:pPr>
        <w:pStyle w:val="Zhlav"/>
        <w:spacing w:after="0"/>
        <w:jc w:val="center"/>
      </w:pPr>
    </w:p>
    <w:p w14:paraId="76F08BCE" w14:textId="77777777" w:rsidR="00C45D9C" w:rsidRDefault="00C45D9C" w:rsidP="00F51B34">
      <w:pPr>
        <w:pStyle w:val="Zhlav"/>
        <w:spacing w:after="0"/>
        <w:jc w:val="center"/>
      </w:pPr>
    </w:p>
    <w:p w14:paraId="6D871817" w14:textId="695014BD" w:rsidR="00EB1BB5" w:rsidRPr="00EB1BB5" w:rsidRDefault="00EB1BB5" w:rsidP="00EB1BB5">
      <w:pPr>
        <w:pStyle w:val="Odstavecseseznamem"/>
        <w:numPr>
          <w:ilvl w:val="0"/>
          <w:numId w:val="3"/>
        </w:numPr>
        <w:spacing w:after="0"/>
        <w:ind w:left="426" w:hanging="426"/>
        <w:outlineLvl w:val="0"/>
        <w:rPr>
          <w:b/>
          <w:bCs/>
        </w:rPr>
      </w:pPr>
      <w:r w:rsidRPr="00EB1BB5">
        <w:rPr>
          <w:b/>
          <w:bCs/>
        </w:rPr>
        <w:t>Česká republika – Ministerstvo obrany, organizační složka státu</w:t>
      </w:r>
    </w:p>
    <w:p w14:paraId="72B4150D" w14:textId="77777777" w:rsidR="00EB1BB5" w:rsidRPr="00EB1BB5" w:rsidRDefault="00EB1BB5" w:rsidP="00EB1BB5">
      <w:pPr>
        <w:spacing w:after="0"/>
        <w:ind w:left="360"/>
        <w:rPr>
          <w:rFonts w:cs="Arial"/>
          <w:bCs/>
          <w:szCs w:val="20"/>
        </w:rPr>
      </w:pPr>
      <w:r w:rsidRPr="00EB1BB5">
        <w:rPr>
          <w:rFonts w:cs="Arial"/>
          <w:bCs/>
          <w:szCs w:val="20"/>
        </w:rPr>
        <w:t>Se sídlem:</w:t>
      </w:r>
      <w:r w:rsidRPr="00EB1BB5">
        <w:rPr>
          <w:rFonts w:cs="Arial"/>
          <w:bCs/>
          <w:szCs w:val="20"/>
        </w:rPr>
        <w:tab/>
      </w:r>
      <w:r w:rsidRPr="00EB1BB5">
        <w:rPr>
          <w:rFonts w:cs="Arial"/>
          <w:bCs/>
          <w:szCs w:val="20"/>
        </w:rPr>
        <w:tab/>
      </w:r>
      <w:r w:rsidRPr="00EB1BB5">
        <w:rPr>
          <w:rFonts w:cs="Arial"/>
          <w:bCs/>
          <w:szCs w:val="20"/>
        </w:rPr>
        <w:tab/>
        <w:t>Tychonova 1, 160 01 Praha 6</w:t>
      </w:r>
    </w:p>
    <w:p w14:paraId="019886BE" w14:textId="1C7EE6E1" w:rsidR="00EB1BB5" w:rsidRPr="00EB1BB5" w:rsidRDefault="00EB1BB5" w:rsidP="00EB1BB5">
      <w:pPr>
        <w:spacing w:after="0"/>
        <w:ind w:left="2832" w:hanging="2472"/>
        <w:rPr>
          <w:rFonts w:cs="Arial"/>
          <w:bCs/>
          <w:szCs w:val="20"/>
        </w:rPr>
      </w:pPr>
      <w:r w:rsidRPr="00EB1BB5">
        <w:rPr>
          <w:rFonts w:cs="Arial"/>
          <w:bCs/>
          <w:szCs w:val="20"/>
        </w:rPr>
        <w:t>Jejímž jménem jedná:</w:t>
      </w:r>
      <w:r w:rsidRPr="00EB1BB5">
        <w:rPr>
          <w:rFonts w:cs="Arial"/>
          <w:bCs/>
          <w:szCs w:val="20"/>
        </w:rPr>
        <w:tab/>
        <w:t>ředitelka odboru nabývání movitého majetku, Sekce nakládání s</w:t>
      </w:r>
      <w:r w:rsidR="00615AC2">
        <w:rPr>
          <w:rFonts w:cs="Arial"/>
          <w:bCs/>
          <w:szCs w:val="20"/>
        </w:rPr>
        <w:t> </w:t>
      </w:r>
      <w:r w:rsidRPr="00EB1BB5">
        <w:rPr>
          <w:rFonts w:cs="Arial"/>
          <w:bCs/>
          <w:szCs w:val="20"/>
        </w:rPr>
        <w:t>majetkem MO, Mgr. Kateřina Havlíčková</w:t>
      </w:r>
    </w:p>
    <w:p w14:paraId="5375D39B" w14:textId="663AD10F" w:rsidR="00EB1BB5" w:rsidRPr="00EB1BB5" w:rsidRDefault="00EB1BB5" w:rsidP="00EB1BB5">
      <w:pPr>
        <w:spacing w:after="0"/>
        <w:ind w:firstLine="360"/>
        <w:rPr>
          <w:rFonts w:cs="Arial"/>
          <w:bCs/>
          <w:szCs w:val="20"/>
        </w:rPr>
      </w:pPr>
      <w:r w:rsidRPr="00EB1BB5">
        <w:rPr>
          <w:rFonts w:cs="Arial"/>
          <w:bCs/>
          <w:szCs w:val="20"/>
        </w:rPr>
        <w:t>Na adrese:</w:t>
      </w:r>
      <w:r w:rsidRPr="00EB1BB5">
        <w:rPr>
          <w:rFonts w:cs="Arial"/>
          <w:bCs/>
          <w:szCs w:val="20"/>
        </w:rPr>
        <w:tab/>
      </w:r>
      <w:r>
        <w:rPr>
          <w:rFonts w:cs="Arial"/>
          <w:bCs/>
          <w:szCs w:val="20"/>
        </w:rPr>
        <w:tab/>
      </w:r>
      <w:r>
        <w:rPr>
          <w:rFonts w:cs="Arial"/>
          <w:bCs/>
          <w:szCs w:val="20"/>
        </w:rPr>
        <w:tab/>
      </w:r>
      <w:r w:rsidRPr="00EB1BB5">
        <w:rPr>
          <w:rFonts w:cs="Arial"/>
          <w:bCs/>
          <w:szCs w:val="20"/>
        </w:rPr>
        <w:t>náměstí Svobody 471/4, 160 01 Praha 6</w:t>
      </w:r>
    </w:p>
    <w:p w14:paraId="6A43BE12" w14:textId="4ECA7F47" w:rsidR="00EB1BB5" w:rsidRPr="00EB1BB5" w:rsidRDefault="00EB1BB5" w:rsidP="00EB1BB5">
      <w:pPr>
        <w:spacing w:after="0"/>
        <w:ind w:firstLine="360"/>
        <w:rPr>
          <w:rFonts w:cs="Arial"/>
          <w:bCs/>
          <w:i/>
          <w:szCs w:val="20"/>
        </w:rPr>
      </w:pPr>
      <w:r>
        <w:rPr>
          <w:rFonts w:cs="Arial"/>
          <w:bCs/>
          <w:szCs w:val="20"/>
        </w:rPr>
        <w:t xml:space="preserve">IČO: </w:t>
      </w:r>
      <w:r>
        <w:rPr>
          <w:rFonts w:cs="Arial"/>
          <w:bCs/>
          <w:szCs w:val="20"/>
        </w:rPr>
        <w:tab/>
      </w:r>
      <w:r>
        <w:rPr>
          <w:rFonts w:cs="Arial"/>
          <w:bCs/>
          <w:szCs w:val="20"/>
        </w:rPr>
        <w:tab/>
      </w:r>
      <w:r>
        <w:rPr>
          <w:rFonts w:cs="Arial"/>
          <w:bCs/>
          <w:szCs w:val="20"/>
        </w:rPr>
        <w:tab/>
      </w:r>
      <w:r w:rsidRPr="00EB1BB5">
        <w:rPr>
          <w:rFonts w:cs="Arial"/>
          <w:bCs/>
          <w:szCs w:val="20"/>
        </w:rPr>
        <w:t>60162694</w:t>
      </w:r>
      <w:r w:rsidRPr="00EB1BB5">
        <w:rPr>
          <w:rFonts w:cs="Arial"/>
          <w:bCs/>
          <w:i/>
          <w:szCs w:val="20"/>
        </w:rPr>
        <w:tab/>
      </w:r>
      <w:r w:rsidRPr="00EB1BB5">
        <w:rPr>
          <w:rFonts w:cs="Arial"/>
          <w:bCs/>
          <w:i/>
          <w:szCs w:val="20"/>
        </w:rPr>
        <w:tab/>
      </w:r>
    </w:p>
    <w:p w14:paraId="43DF98E6" w14:textId="49819372" w:rsidR="00EB1BB5" w:rsidRPr="00EB1BB5" w:rsidRDefault="00EB1BB5" w:rsidP="00EB1BB5">
      <w:pPr>
        <w:spacing w:after="0"/>
        <w:ind w:firstLine="360"/>
        <w:rPr>
          <w:rFonts w:cs="Arial"/>
          <w:bCs/>
          <w:szCs w:val="20"/>
        </w:rPr>
      </w:pPr>
      <w:r w:rsidRPr="00EB1BB5">
        <w:rPr>
          <w:rFonts w:cs="Arial"/>
          <w:bCs/>
          <w:szCs w:val="20"/>
        </w:rPr>
        <w:t>DIČ:</w:t>
      </w:r>
      <w:r w:rsidRPr="00EB1BB5">
        <w:rPr>
          <w:rFonts w:cs="Arial"/>
          <w:bCs/>
          <w:szCs w:val="20"/>
        </w:rPr>
        <w:tab/>
      </w:r>
      <w:r w:rsidRPr="00EB1BB5">
        <w:rPr>
          <w:rFonts w:cs="Arial"/>
          <w:bCs/>
          <w:szCs w:val="20"/>
        </w:rPr>
        <w:tab/>
      </w:r>
      <w:r w:rsidRPr="00EB1BB5">
        <w:rPr>
          <w:rFonts w:cs="Arial"/>
          <w:bCs/>
          <w:szCs w:val="20"/>
        </w:rPr>
        <w:tab/>
        <w:t xml:space="preserve"> CZ60162694</w:t>
      </w:r>
    </w:p>
    <w:p w14:paraId="73F979A8" w14:textId="77777777" w:rsidR="00EB1BB5" w:rsidRPr="00EB1BB5" w:rsidRDefault="00EB1BB5" w:rsidP="00EB1BB5">
      <w:pPr>
        <w:spacing w:after="0"/>
        <w:ind w:firstLine="360"/>
        <w:rPr>
          <w:rFonts w:cs="Arial"/>
          <w:bCs/>
          <w:szCs w:val="20"/>
        </w:rPr>
      </w:pPr>
      <w:r w:rsidRPr="00EB1BB5">
        <w:rPr>
          <w:rFonts w:cs="Arial"/>
          <w:bCs/>
          <w:szCs w:val="20"/>
        </w:rPr>
        <w:t>Bankovní spojení:</w:t>
      </w:r>
      <w:r w:rsidRPr="00EB1BB5">
        <w:rPr>
          <w:rFonts w:cs="Arial"/>
          <w:bCs/>
          <w:szCs w:val="20"/>
        </w:rPr>
        <w:tab/>
      </w:r>
      <w:r w:rsidRPr="00EB1BB5">
        <w:rPr>
          <w:rFonts w:cs="Arial"/>
          <w:bCs/>
          <w:szCs w:val="20"/>
        </w:rPr>
        <w:tab/>
        <w:t>Česká národní banka, Na Příkopě 28, Praha 1</w:t>
      </w:r>
    </w:p>
    <w:p w14:paraId="44BD1486" w14:textId="77777777" w:rsidR="00EB1BB5" w:rsidRPr="00EB1BB5" w:rsidRDefault="00EB1BB5" w:rsidP="00EB1BB5">
      <w:pPr>
        <w:spacing w:after="0"/>
        <w:ind w:firstLine="360"/>
        <w:rPr>
          <w:rFonts w:cs="Arial"/>
          <w:color w:val="000000"/>
          <w:szCs w:val="20"/>
        </w:rPr>
      </w:pPr>
      <w:r w:rsidRPr="00EB1BB5">
        <w:rPr>
          <w:rFonts w:cs="Arial"/>
          <w:szCs w:val="20"/>
        </w:rPr>
        <w:t>Číslo účtu:</w:t>
      </w:r>
      <w:r w:rsidRPr="00EB1BB5">
        <w:rPr>
          <w:rFonts w:cs="Arial"/>
          <w:szCs w:val="20"/>
        </w:rPr>
        <w:tab/>
      </w:r>
      <w:r w:rsidRPr="00EB1BB5">
        <w:rPr>
          <w:rFonts w:cs="Arial"/>
          <w:szCs w:val="20"/>
        </w:rPr>
        <w:tab/>
      </w:r>
      <w:r w:rsidRPr="00EB1BB5">
        <w:rPr>
          <w:rFonts w:cs="Arial"/>
          <w:szCs w:val="20"/>
        </w:rPr>
        <w:tab/>
        <w:t xml:space="preserve">404881/0710 </w:t>
      </w:r>
    </w:p>
    <w:p w14:paraId="24C92123" w14:textId="72A8794F" w:rsidR="00EB1BB5" w:rsidRPr="00EB1BB5" w:rsidRDefault="00EB1BB5" w:rsidP="00EB1BB5">
      <w:pPr>
        <w:spacing w:after="0"/>
        <w:ind w:firstLine="360"/>
        <w:rPr>
          <w:rFonts w:cs="Arial"/>
          <w:szCs w:val="20"/>
        </w:rPr>
      </w:pPr>
      <w:r>
        <w:rPr>
          <w:rFonts w:cs="Arial"/>
          <w:bCs/>
          <w:szCs w:val="20"/>
        </w:rPr>
        <w:t>IBAN:</w:t>
      </w:r>
      <w:r>
        <w:rPr>
          <w:rFonts w:cs="Arial"/>
          <w:bCs/>
          <w:szCs w:val="20"/>
        </w:rPr>
        <w:tab/>
      </w:r>
      <w:r>
        <w:rPr>
          <w:rFonts w:cs="Arial"/>
          <w:bCs/>
          <w:szCs w:val="20"/>
        </w:rPr>
        <w:tab/>
      </w:r>
      <w:r>
        <w:rPr>
          <w:rFonts w:cs="Arial"/>
          <w:bCs/>
          <w:szCs w:val="20"/>
        </w:rPr>
        <w:tab/>
      </w:r>
      <w:r w:rsidRPr="00EB1BB5">
        <w:rPr>
          <w:rFonts w:cs="Arial"/>
          <w:iCs/>
          <w:szCs w:val="20"/>
        </w:rPr>
        <w:t xml:space="preserve">CZ96 0710 0000 0000 0040 4881 </w:t>
      </w:r>
    </w:p>
    <w:p w14:paraId="530907FE" w14:textId="77777777" w:rsidR="00EB1BB5" w:rsidRPr="00EB1BB5" w:rsidRDefault="00EB1BB5" w:rsidP="00EB1BB5">
      <w:pPr>
        <w:spacing w:after="0"/>
        <w:ind w:firstLine="360"/>
        <w:rPr>
          <w:rFonts w:cs="Arial"/>
          <w:szCs w:val="20"/>
        </w:rPr>
      </w:pPr>
      <w:r w:rsidRPr="00EB1BB5">
        <w:rPr>
          <w:rFonts w:cs="Arial"/>
          <w:bCs/>
          <w:szCs w:val="20"/>
        </w:rPr>
        <w:t>SWIFT:</w:t>
      </w:r>
      <w:r w:rsidRPr="00EB1BB5">
        <w:rPr>
          <w:rFonts w:cs="Arial"/>
          <w:bCs/>
          <w:szCs w:val="20"/>
        </w:rPr>
        <w:tab/>
      </w:r>
      <w:r w:rsidRPr="00EB1BB5">
        <w:rPr>
          <w:rFonts w:cs="Arial"/>
          <w:bCs/>
          <w:szCs w:val="20"/>
        </w:rPr>
        <w:tab/>
      </w:r>
      <w:r w:rsidRPr="00EB1BB5">
        <w:rPr>
          <w:rFonts w:cs="Arial"/>
          <w:bCs/>
          <w:szCs w:val="20"/>
        </w:rPr>
        <w:tab/>
      </w:r>
      <w:r w:rsidRPr="00EB1BB5">
        <w:rPr>
          <w:rFonts w:cs="Arial"/>
          <w:iCs/>
          <w:szCs w:val="20"/>
        </w:rPr>
        <w:t>CNBACZPP</w:t>
      </w:r>
    </w:p>
    <w:p w14:paraId="78B9333B" w14:textId="2035EA1F" w:rsidR="003E252A" w:rsidRDefault="003E252A" w:rsidP="00EB1BB5">
      <w:pPr>
        <w:spacing w:after="0"/>
        <w:ind w:firstLine="360"/>
        <w:rPr>
          <w:rFonts w:cs="Arial"/>
          <w:szCs w:val="20"/>
        </w:rPr>
      </w:pPr>
      <w:r>
        <w:rPr>
          <w:rFonts w:cs="Arial"/>
          <w:snapToGrid w:val="0"/>
        </w:rPr>
        <w:t>ID datové schránky:</w:t>
      </w:r>
      <w:r>
        <w:rPr>
          <w:rFonts w:cs="Arial"/>
          <w:snapToGrid w:val="0"/>
        </w:rPr>
        <w:tab/>
      </w:r>
      <w:proofErr w:type="spellStart"/>
      <w:r w:rsidRPr="003E252A">
        <w:rPr>
          <w:rFonts w:cs="Arial"/>
          <w:snapToGrid w:val="0"/>
        </w:rPr>
        <w:t>hjyaavk</w:t>
      </w:r>
      <w:proofErr w:type="spellEnd"/>
    </w:p>
    <w:p w14:paraId="1C8471AB" w14:textId="77777777" w:rsidR="00EB1BB5" w:rsidRPr="00EB1BB5" w:rsidRDefault="00EB1BB5" w:rsidP="00EB1BB5">
      <w:pPr>
        <w:spacing w:after="0"/>
        <w:ind w:firstLine="360"/>
        <w:rPr>
          <w:rFonts w:cs="Arial"/>
          <w:szCs w:val="20"/>
        </w:rPr>
      </w:pPr>
      <w:r w:rsidRPr="00EB1BB5">
        <w:rPr>
          <w:rFonts w:cs="Arial"/>
          <w:szCs w:val="20"/>
        </w:rPr>
        <w:t>Kontaktní osoba:</w:t>
      </w:r>
      <w:r w:rsidRPr="00EB1BB5">
        <w:rPr>
          <w:rFonts w:cs="Arial"/>
          <w:szCs w:val="20"/>
        </w:rPr>
        <w:tab/>
      </w:r>
      <w:r w:rsidRPr="00EB1BB5">
        <w:rPr>
          <w:rFonts w:cs="Arial"/>
          <w:szCs w:val="20"/>
        </w:rPr>
        <w:tab/>
        <w:t>Mgr. Pavlína Šťastná</w:t>
      </w:r>
    </w:p>
    <w:p w14:paraId="20097129" w14:textId="77777777" w:rsidR="00EB1BB5" w:rsidRPr="00EB1BB5" w:rsidRDefault="00EB1BB5" w:rsidP="00EB1BB5">
      <w:pPr>
        <w:spacing w:after="0"/>
        <w:ind w:firstLine="360"/>
        <w:rPr>
          <w:rFonts w:cs="Arial"/>
          <w:szCs w:val="20"/>
        </w:rPr>
      </w:pPr>
      <w:r w:rsidRPr="00EB1BB5">
        <w:rPr>
          <w:rFonts w:cs="Arial"/>
          <w:szCs w:val="20"/>
        </w:rPr>
        <w:t>Telefonické a e-mailové spojení:</w:t>
      </w:r>
    </w:p>
    <w:p w14:paraId="2546E2AD" w14:textId="3E7D0489" w:rsidR="00EB1BB5" w:rsidRPr="00EB1BB5" w:rsidRDefault="00EB1BB5" w:rsidP="00EB1BB5">
      <w:pPr>
        <w:pStyle w:val="Odstavecseseznamem"/>
        <w:spacing w:after="0"/>
        <w:ind w:left="720"/>
        <w:rPr>
          <w:rFonts w:cs="Arial"/>
        </w:rPr>
      </w:pPr>
      <w:r w:rsidRPr="00EB1BB5">
        <w:rPr>
          <w:rFonts w:cs="Arial"/>
          <w:b/>
        </w:rPr>
        <w:t xml:space="preserve"> </w:t>
      </w:r>
      <w:r w:rsidRPr="00EB1BB5">
        <w:rPr>
          <w:rFonts w:cs="Arial"/>
          <w:b/>
        </w:rPr>
        <w:tab/>
      </w:r>
      <w:r w:rsidRPr="00EB1BB5">
        <w:rPr>
          <w:rFonts w:cs="Arial"/>
          <w:b/>
        </w:rPr>
        <w:tab/>
      </w:r>
      <w:r w:rsidRPr="00EB1BB5">
        <w:rPr>
          <w:rFonts w:cs="Arial"/>
          <w:b/>
        </w:rPr>
        <w:tab/>
      </w:r>
      <w:r w:rsidRPr="00EB1BB5">
        <w:rPr>
          <w:rFonts w:cs="Arial"/>
        </w:rPr>
        <w:t>telefon: +420 973 229 864</w:t>
      </w:r>
    </w:p>
    <w:p w14:paraId="2B72C3D7" w14:textId="40652EC3" w:rsidR="00EB1BB5" w:rsidRPr="00EB1BB5" w:rsidRDefault="00EB1BB5" w:rsidP="00EB1BB5">
      <w:pPr>
        <w:pStyle w:val="Odstavecseseznamem"/>
        <w:spacing w:after="0"/>
        <w:ind w:left="720"/>
        <w:rPr>
          <w:rFonts w:cs="Arial"/>
        </w:rPr>
      </w:pPr>
      <w:r w:rsidRPr="00EB1BB5">
        <w:rPr>
          <w:rFonts w:cs="Arial"/>
        </w:rPr>
        <w:tab/>
      </w:r>
      <w:r w:rsidRPr="00EB1BB5">
        <w:rPr>
          <w:rFonts w:cs="Arial"/>
        </w:rPr>
        <w:tab/>
      </w:r>
      <w:r w:rsidRPr="00EB1BB5">
        <w:rPr>
          <w:rFonts w:cs="Arial"/>
        </w:rPr>
        <w:tab/>
      </w:r>
      <w:r w:rsidRPr="00EB1BB5">
        <w:rPr>
          <w:rFonts w:cs="Arial"/>
          <w:bCs/>
        </w:rPr>
        <w:t>e-mail: onmm@army.cz</w:t>
      </w:r>
    </w:p>
    <w:p w14:paraId="5886EC07" w14:textId="77777777" w:rsidR="00EB1BB5" w:rsidRDefault="00EB1BB5" w:rsidP="00EB1BB5">
      <w:pPr>
        <w:spacing w:after="0"/>
        <w:ind w:firstLine="360"/>
        <w:rPr>
          <w:rFonts w:cs="Arial"/>
          <w:bCs/>
          <w:szCs w:val="20"/>
        </w:rPr>
      </w:pPr>
      <w:r w:rsidRPr="00EB1BB5">
        <w:rPr>
          <w:rFonts w:cs="Arial"/>
          <w:bCs/>
          <w:szCs w:val="20"/>
        </w:rPr>
        <w:t>Adresa pro doručování korespondence:</w:t>
      </w:r>
    </w:p>
    <w:p w14:paraId="7E53A727" w14:textId="4B19A322" w:rsidR="00EB1BB5" w:rsidRPr="00EB1BB5" w:rsidRDefault="00EB1BB5" w:rsidP="00EB1BB5">
      <w:pPr>
        <w:spacing w:after="0"/>
        <w:ind w:left="2124" w:firstLine="708"/>
        <w:rPr>
          <w:rFonts w:cs="Arial"/>
          <w:bCs/>
          <w:szCs w:val="20"/>
        </w:rPr>
      </w:pPr>
      <w:r w:rsidRPr="00EB1BB5">
        <w:rPr>
          <w:rFonts w:cs="Arial"/>
          <w:szCs w:val="20"/>
        </w:rPr>
        <w:t>Ministerstvo obrany – Sekce nakládání s majetkem</w:t>
      </w:r>
    </w:p>
    <w:p w14:paraId="6A4080F8" w14:textId="77777777" w:rsidR="00EB1BB5" w:rsidRPr="00EB1BB5" w:rsidRDefault="00EB1BB5" w:rsidP="00EB1BB5">
      <w:pPr>
        <w:spacing w:after="0"/>
        <w:ind w:left="2484" w:firstLine="348"/>
        <w:outlineLvl w:val="0"/>
        <w:rPr>
          <w:rFonts w:cs="Arial"/>
          <w:bCs/>
          <w:szCs w:val="20"/>
        </w:rPr>
      </w:pPr>
      <w:r w:rsidRPr="00EB1BB5">
        <w:rPr>
          <w:rFonts w:cs="Arial"/>
          <w:bCs/>
          <w:szCs w:val="20"/>
        </w:rPr>
        <w:t xml:space="preserve">odbor nabývání movitého majetku </w:t>
      </w:r>
    </w:p>
    <w:p w14:paraId="47A0A966" w14:textId="51759003" w:rsidR="00EB1BB5" w:rsidRPr="00EB1BB5" w:rsidRDefault="00EB1BB5" w:rsidP="00EB1BB5">
      <w:pPr>
        <w:pStyle w:val="Odstavecseseznamem"/>
        <w:spacing w:after="0"/>
        <w:ind w:left="720"/>
        <w:rPr>
          <w:rFonts w:cs="Arial"/>
          <w:bCs/>
          <w:iCs/>
        </w:rPr>
      </w:pPr>
      <w:r>
        <w:rPr>
          <w:rFonts w:cs="Arial"/>
          <w:bCs/>
        </w:rPr>
        <w:tab/>
      </w:r>
      <w:r>
        <w:rPr>
          <w:rFonts w:cs="Arial"/>
          <w:bCs/>
        </w:rPr>
        <w:tab/>
      </w:r>
      <w:r>
        <w:rPr>
          <w:rFonts w:cs="Arial"/>
          <w:bCs/>
        </w:rPr>
        <w:tab/>
      </w:r>
      <w:r w:rsidRPr="00EB1BB5">
        <w:rPr>
          <w:rFonts w:cs="Arial"/>
          <w:bCs/>
          <w:iCs/>
        </w:rPr>
        <w:t>náměstí Svobody 471/4</w:t>
      </w:r>
    </w:p>
    <w:p w14:paraId="798F78D4" w14:textId="19E53CE2" w:rsidR="00EB1BB5" w:rsidRPr="00EB1BB5" w:rsidRDefault="00EB1BB5" w:rsidP="00EB1BB5">
      <w:pPr>
        <w:pStyle w:val="Odstavecseseznamem"/>
        <w:spacing w:after="0"/>
        <w:ind w:left="720"/>
        <w:rPr>
          <w:rFonts w:cs="Arial"/>
          <w:bCs/>
        </w:rPr>
      </w:pPr>
      <w:r>
        <w:rPr>
          <w:rFonts w:cs="Arial"/>
          <w:bCs/>
        </w:rPr>
        <w:tab/>
      </w:r>
      <w:r>
        <w:rPr>
          <w:rFonts w:cs="Arial"/>
          <w:bCs/>
        </w:rPr>
        <w:tab/>
      </w:r>
      <w:r>
        <w:rPr>
          <w:rFonts w:cs="Arial"/>
          <w:bCs/>
        </w:rPr>
        <w:tab/>
      </w:r>
      <w:r w:rsidRPr="00EB1BB5">
        <w:rPr>
          <w:rFonts w:cs="Arial"/>
          <w:bCs/>
          <w:iCs/>
        </w:rPr>
        <w:t xml:space="preserve">160 01 Praha 6 </w:t>
      </w:r>
    </w:p>
    <w:p w14:paraId="77487F04" w14:textId="77777777" w:rsidR="00C45D9C" w:rsidRPr="007E62B8" w:rsidRDefault="00C45D9C" w:rsidP="00C45D9C">
      <w:pPr>
        <w:ind w:firstLine="567"/>
        <w:rPr>
          <w:snapToGrid w:val="0"/>
        </w:rPr>
      </w:pPr>
      <w:r>
        <w:rPr>
          <w:snapToGrid w:val="0"/>
        </w:rPr>
        <w:t xml:space="preserve">na straně jedné </w:t>
      </w:r>
      <w:r w:rsidRPr="007E62B8">
        <w:rPr>
          <w:snapToGrid w:val="0"/>
        </w:rPr>
        <w:t>(dále jen „</w:t>
      </w:r>
      <w:r w:rsidR="00730733">
        <w:rPr>
          <w:b/>
          <w:snapToGrid w:val="0"/>
        </w:rPr>
        <w:t>Kupující</w:t>
      </w:r>
      <w:r w:rsidRPr="007E62B8">
        <w:rPr>
          <w:snapToGrid w:val="0"/>
        </w:rPr>
        <w:t>“)</w:t>
      </w:r>
    </w:p>
    <w:p w14:paraId="333DB7C9" w14:textId="77777777" w:rsidR="00C45D9C" w:rsidRPr="007E62B8" w:rsidRDefault="00C45D9C" w:rsidP="00C45D9C">
      <w:pPr>
        <w:spacing w:after="60"/>
        <w:rPr>
          <w:snapToGrid w:val="0"/>
        </w:rPr>
      </w:pPr>
    </w:p>
    <w:p w14:paraId="61C07342" w14:textId="77777777" w:rsidR="00C45D9C" w:rsidRPr="007E62B8" w:rsidRDefault="00C45D9C" w:rsidP="00C45D9C">
      <w:pPr>
        <w:spacing w:after="60"/>
        <w:ind w:firstLine="567"/>
        <w:rPr>
          <w:snapToGrid w:val="0"/>
        </w:rPr>
      </w:pPr>
      <w:r w:rsidRPr="007E62B8">
        <w:rPr>
          <w:snapToGrid w:val="0"/>
        </w:rPr>
        <w:t>a</w:t>
      </w:r>
    </w:p>
    <w:p w14:paraId="2F1291A1" w14:textId="77777777" w:rsidR="00C45D9C" w:rsidRPr="007E62B8" w:rsidRDefault="00C45D9C" w:rsidP="00C45D9C">
      <w:pPr>
        <w:spacing w:after="60"/>
        <w:rPr>
          <w:snapToGrid w:val="0"/>
        </w:rPr>
      </w:pPr>
    </w:p>
    <w:p w14:paraId="7669A17B" w14:textId="77777777" w:rsidR="00C45D9C" w:rsidRPr="00E352F7" w:rsidRDefault="00C45D9C" w:rsidP="00C45D9C">
      <w:pPr>
        <w:pStyle w:val="Odstavecseseznamem"/>
        <w:numPr>
          <w:ilvl w:val="0"/>
          <w:numId w:val="3"/>
        </w:numPr>
        <w:ind w:left="567" w:hanging="567"/>
        <w:rPr>
          <w:snapToGrid w:val="0"/>
          <w:highlight w:val="yellow"/>
        </w:rPr>
      </w:pPr>
      <w:r>
        <w:rPr>
          <w:b/>
          <w:snapToGrid w:val="0"/>
          <w:highlight w:val="yellow"/>
        </w:rPr>
        <w:t xml:space="preserve">Název; obchodní firma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p>
    <w:p w14:paraId="0C6F7711" w14:textId="77777777" w:rsidR="00E37D4F" w:rsidRPr="00E37D4F" w:rsidRDefault="00E37D4F" w:rsidP="00E37D4F">
      <w:pPr>
        <w:pStyle w:val="Odstavecseseznamem"/>
        <w:ind w:left="426"/>
        <w:rPr>
          <w:snapToGrid w:val="0"/>
        </w:rPr>
      </w:pPr>
      <w:r w:rsidRPr="00E37D4F">
        <w:rPr>
          <w:snapToGrid w:val="0"/>
        </w:rPr>
        <w:t xml:space="preserve">zapsaná v Obchodním rejstříku vedeném </w:t>
      </w:r>
      <w:r w:rsidRPr="00E37D4F">
        <w:rPr>
          <w:rFonts w:cs="Arial"/>
          <w:highlight w:val="yellow"/>
        </w:rPr>
        <w:fldChar w:fldCharType="begin">
          <w:ffData>
            <w:name w:val=""/>
            <w:enabled/>
            <w:calcOnExit w:val="0"/>
            <w:textInput>
              <w:default w:val="[Bude doplněno před podpisem smlouvy]"/>
            </w:textInput>
          </w:ffData>
        </w:fldChar>
      </w:r>
      <w:r w:rsidRPr="00E37D4F">
        <w:rPr>
          <w:rFonts w:cs="Arial"/>
          <w:highlight w:val="yellow"/>
        </w:rPr>
        <w:instrText xml:space="preserve"> FORMTEXT </w:instrText>
      </w:r>
      <w:r w:rsidRPr="00E37D4F">
        <w:rPr>
          <w:rFonts w:cs="Arial"/>
          <w:highlight w:val="yellow"/>
        </w:rPr>
      </w:r>
      <w:r w:rsidRPr="00E37D4F">
        <w:rPr>
          <w:rFonts w:cs="Arial"/>
          <w:highlight w:val="yellow"/>
        </w:rPr>
        <w:fldChar w:fldCharType="separate"/>
      </w:r>
      <w:r w:rsidRPr="00E37D4F">
        <w:rPr>
          <w:rFonts w:cs="Arial"/>
          <w:noProof/>
          <w:highlight w:val="yellow"/>
        </w:rPr>
        <w:t>[Bude doplněno před podpisem smlouvy]</w:t>
      </w:r>
      <w:r w:rsidRPr="00E37D4F">
        <w:rPr>
          <w:rFonts w:cs="Arial"/>
          <w:highlight w:val="yellow"/>
        </w:rPr>
        <w:fldChar w:fldCharType="end"/>
      </w:r>
      <w:r w:rsidRPr="00E37D4F">
        <w:rPr>
          <w:rFonts w:ascii="Times New Roman" w:hAnsi="Times New Roman"/>
        </w:rPr>
        <w:t xml:space="preserve"> </w:t>
      </w:r>
      <w:r w:rsidRPr="00E37D4F">
        <w:rPr>
          <w:rFonts w:ascii="Times New Roman" w:hAnsi="Times New Roman"/>
          <w:color w:val="FF0000"/>
        </w:rPr>
        <w:t xml:space="preserve"> </w:t>
      </w:r>
      <w:r w:rsidRPr="00E37D4F">
        <w:rPr>
          <w:snapToGrid w:val="0"/>
        </w:rPr>
        <w:t xml:space="preserve">, oddíl </w:t>
      </w:r>
      <w:r w:rsidRPr="00E37D4F">
        <w:rPr>
          <w:rFonts w:cs="Arial"/>
          <w:highlight w:val="yellow"/>
        </w:rPr>
        <w:fldChar w:fldCharType="begin">
          <w:ffData>
            <w:name w:val=""/>
            <w:enabled/>
            <w:calcOnExit w:val="0"/>
            <w:textInput>
              <w:default w:val="[Bude doplněno před podpisem smlouvy]"/>
            </w:textInput>
          </w:ffData>
        </w:fldChar>
      </w:r>
      <w:r w:rsidRPr="00E37D4F">
        <w:rPr>
          <w:rFonts w:cs="Arial"/>
          <w:highlight w:val="yellow"/>
        </w:rPr>
        <w:instrText xml:space="preserve"> FORMTEXT </w:instrText>
      </w:r>
      <w:r w:rsidRPr="00E37D4F">
        <w:rPr>
          <w:rFonts w:cs="Arial"/>
          <w:highlight w:val="yellow"/>
        </w:rPr>
      </w:r>
      <w:r w:rsidRPr="00E37D4F">
        <w:rPr>
          <w:rFonts w:cs="Arial"/>
          <w:highlight w:val="yellow"/>
        </w:rPr>
        <w:fldChar w:fldCharType="separate"/>
      </w:r>
      <w:r w:rsidRPr="00E37D4F">
        <w:rPr>
          <w:rFonts w:cs="Arial"/>
          <w:noProof/>
          <w:highlight w:val="yellow"/>
        </w:rPr>
        <w:t>[Bude doplněno před podpisem smlouvy]</w:t>
      </w:r>
      <w:r w:rsidRPr="00E37D4F">
        <w:rPr>
          <w:rFonts w:cs="Arial"/>
          <w:highlight w:val="yellow"/>
        </w:rPr>
        <w:fldChar w:fldCharType="end"/>
      </w:r>
      <w:r w:rsidRPr="00E37D4F">
        <w:rPr>
          <w:rFonts w:ascii="Times New Roman" w:hAnsi="Times New Roman"/>
        </w:rPr>
        <w:t xml:space="preserve"> </w:t>
      </w:r>
      <w:r w:rsidRPr="00E37D4F">
        <w:rPr>
          <w:rFonts w:ascii="Times New Roman" w:hAnsi="Times New Roman"/>
          <w:color w:val="FF0000"/>
        </w:rPr>
        <w:t xml:space="preserve"> </w:t>
      </w:r>
      <w:r w:rsidRPr="00E37D4F">
        <w:rPr>
          <w:snapToGrid w:val="0"/>
        </w:rPr>
        <w:t xml:space="preserve">, vložka </w:t>
      </w:r>
      <w:r w:rsidRPr="00E37D4F">
        <w:rPr>
          <w:rFonts w:cs="Arial"/>
          <w:highlight w:val="yellow"/>
        </w:rPr>
        <w:fldChar w:fldCharType="begin">
          <w:ffData>
            <w:name w:val=""/>
            <w:enabled/>
            <w:calcOnExit w:val="0"/>
            <w:textInput>
              <w:default w:val="[Bude doplněno před podpisem smlouvy]"/>
            </w:textInput>
          </w:ffData>
        </w:fldChar>
      </w:r>
      <w:r w:rsidRPr="00E37D4F">
        <w:rPr>
          <w:rFonts w:cs="Arial"/>
          <w:highlight w:val="yellow"/>
        </w:rPr>
        <w:instrText xml:space="preserve"> FORMTEXT </w:instrText>
      </w:r>
      <w:r w:rsidRPr="00E37D4F">
        <w:rPr>
          <w:rFonts w:cs="Arial"/>
          <w:highlight w:val="yellow"/>
        </w:rPr>
      </w:r>
      <w:r w:rsidRPr="00E37D4F">
        <w:rPr>
          <w:rFonts w:cs="Arial"/>
          <w:highlight w:val="yellow"/>
        </w:rPr>
        <w:fldChar w:fldCharType="separate"/>
      </w:r>
      <w:r w:rsidRPr="00E37D4F">
        <w:rPr>
          <w:rFonts w:cs="Arial"/>
          <w:noProof/>
          <w:highlight w:val="yellow"/>
        </w:rPr>
        <w:t>[Bude doplněno před podpisem smlouvy]</w:t>
      </w:r>
      <w:r w:rsidRPr="00E37D4F">
        <w:rPr>
          <w:rFonts w:cs="Arial"/>
          <w:highlight w:val="yellow"/>
        </w:rPr>
        <w:fldChar w:fldCharType="end"/>
      </w:r>
      <w:r w:rsidRPr="00E37D4F">
        <w:rPr>
          <w:rFonts w:ascii="Times New Roman" w:hAnsi="Times New Roman"/>
        </w:rPr>
        <w:t xml:space="preserve"> </w:t>
      </w:r>
      <w:r w:rsidRPr="00E37D4F">
        <w:rPr>
          <w:rFonts w:ascii="Times New Roman" w:hAnsi="Times New Roman"/>
          <w:color w:val="FF0000"/>
        </w:rPr>
        <w:t xml:space="preserve"> </w:t>
      </w:r>
    </w:p>
    <w:p w14:paraId="4D64DD46" w14:textId="77777777" w:rsidR="00F51B34" w:rsidRPr="00730733" w:rsidRDefault="00C45D9C" w:rsidP="00E37D4F">
      <w:pPr>
        <w:ind w:firstLine="426"/>
        <w:rPr>
          <w:rFonts w:cs="Arial"/>
          <w:snapToGrid w:val="0"/>
        </w:rPr>
      </w:pPr>
      <w:r>
        <w:rPr>
          <w:snapToGrid w:val="0"/>
        </w:rPr>
        <w:t>se sídlem</w:t>
      </w:r>
      <w:r w:rsidR="00810DA4">
        <w:rPr>
          <w:snapToGrid w:val="0"/>
        </w:rPr>
        <w:t>:</w:t>
      </w:r>
      <w:r w:rsidR="00CC7293">
        <w:rPr>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p>
    <w:p w14:paraId="09F2B06E" w14:textId="77777777" w:rsidR="00C45D9C" w:rsidRDefault="00C45D9C" w:rsidP="00E37D4F">
      <w:pPr>
        <w:ind w:firstLine="426"/>
        <w:rPr>
          <w:snapToGrid w:val="0"/>
        </w:rPr>
      </w:pPr>
      <w:r>
        <w:rPr>
          <w:snapToGrid w:val="0"/>
        </w:rPr>
        <w:t>zastoupená:</w:t>
      </w:r>
      <w:r w:rsidRPr="00CC7293">
        <w:rPr>
          <w:rFonts w:cs="Arial"/>
          <w:b/>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p>
    <w:p w14:paraId="3E67177F" w14:textId="77777777" w:rsidR="00C45D9C" w:rsidRDefault="00C45D9C" w:rsidP="00C45D9C">
      <w:pPr>
        <w:ind w:firstLine="567"/>
        <w:rPr>
          <w:snapToGrid w:val="0"/>
        </w:rPr>
      </w:pPr>
      <w:r w:rsidRPr="007E62B8">
        <w:rPr>
          <w:snapToGrid w:val="0"/>
        </w:rPr>
        <w:t>IČ</w:t>
      </w:r>
      <w:r w:rsidR="00810DA4">
        <w:rPr>
          <w:snapToGrid w:val="0"/>
        </w:rPr>
        <w:t>O</w:t>
      </w:r>
      <w:r w:rsidRPr="007E62B8">
        <w:rPr>
          <w:snapToGrid w:val="0"/>
        </w:rPr>
        <w:t xml:space="preserve">: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r w:rsidRPr="007E62B8">
        <w:rPr>
          <w:snapToGrid w:val="0"/>
        </w:rPr>
        <w:t xml:space="preserve"> </w:t>
      </w:r>
    </w:p>
    <w:p w14:paraId="13FD2B12" w14:textId="77777777" w:rsidR="00C45D9C" w:rsidRPr="00E352F7" w:rsidRDefault="00C45D9C" w:rsidP="00C45D9C">
      <w:pPr>
        <w:ind w:firstLine="567"/>
        <w:rPr>
          <w:snapToGrid w:val="0"/>
        </w:rPr>
      </w:pPr>
      <w:r w:rsidRPr="007E62B8">
        <w:rPr>
          <w:snapToGrid w:val="0"/>
        </w:rPr>
        <w:t xml:space="preserve">DIČ: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p>
    <w:p w14:paraId="1DAB731D" w14:textId="77777777" w:rsidR="00E37D4F" w:rsidRDefault="00C45D9C" w:rsidP="00F51244">
      <w:pPr>
        <w:ind w:left="567"/>
        <w:rPr>
          <w:rFonts w:cs="Arial"/>
          <w:snapToGrid w:val="0"/>
        </w:rPr>
      </w:pPr>
      <w:r>
        <w:rPr>
          <w:snapToGrid w:val="0"/>
        </w:rPr>
        <w:t>b</w:t>
      </w:r>
      <w:r w:rsidRPr="007E62B8">
        <w:rPr>
          <w:snapToGrid w:val="0"/>
        </w:rPr>
        <w:t xml:space="preserve">ankovní spojení: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p>
    <w:p w14:paraId="726A1366" w14:textId="556BEF55" w:rsidR="00C45D9C" w:rsidRDefault="00C45D9C" w:rsidP="00F51244">
      <w:pPr>
        <w:ind w:left="567"/>
        <w:rPr>
          <w:rFonts w:ascii="Times New Roman" w:hAnsi="Times New Roman" w:cs="Times New Roman"/>
          <w:color w:val="FF0000"/>
        </w:rPr>
      </w:pPr>
      <w:r>
        <w:rPr>
          <w:rFonts w:cs="Arial"/>
          <w:snapToGrid w:val="0"/>
        </w:rPr>
        <w:t xml:space="preserve">číslo účtu: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p>
    <w:p w14:paraId="265432C0" w14:textId="5B49031B" w:rsidR="00E37D4F" w:rsidRPr="00E37D4F" w:rsidRDefault="00E37D4F" w:rsidP="00E37D4F">
      <w:pPr>
        <w:ind w:left="567"/>
        <w:rPr>
          <w:rFonts w:cs="Arial"/>
          <w:snapToGrid w:val="0"/>
        </w:rPr>
      </w:pPr>
      <w:r w:rsidRPr="00E37D4F">
        <w:rPr>
          <w:rFonts w:cs="Arial"/>
          <w:snapToGrid w:val="0"/>
        </w:rPr>
        <w:lastRenderedPageBreak/>
        <w:t>IBAN:</w:t>
      </w:r>
      <w:r>
        <w:rPr>
          <w:rFonts w:cs="Arial"/>
          <w:snapToGrid w:val="0"/>
        </w:rPr>
        <w:t xml:space="preserve">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rsidRPr="00E37D4F">
        <w:rPr>
          <w:rFonts w:cs="Arial"/>
          <w:snapToGrid w:val="0"/>
        </w:rPr>
        <w:tab/>
      </w:r>
    </w:p>
    <w:p w14:paraId="28C97AE1" w14:textId="44A8A8C4" w:rsidR="00E37D4F" w:rsidRDefault="00E37D4F" w:rsidP="00E37D4F">
      <w:pPr>
        <w:ind w:left="567"/>
        <w:rPr>
          <w:rFonts w:cs="Arial"/>
          <w:snapToGrid w:val="0"/>
        </w:rPr>
      </w:pPr>
      <w:r w:rsidRPr="00E37D4F">
        <w:rPr>
          <w:rFonts w:cs="Arial"/>
          <w:snapToGrid w:val="0"/>
        </w:rPr>
        <w:t>SWIFT:</w:t>
      </w:r>
      <w:r>
        <w:rPr>
          <w:rFonts w:cs="Arial"/>
          <w:snapToGrid w:val="0"/>
        </w:rPr>
        <w:t xml:space="preserve">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p>
    <w:p w14:paraId="6A77234B" w14:textId="77777777" w:rsidR="00BD2DCE" w:rsidRDefault="00BD2DCE" w:rsidP="00C45D9C">
      <w:pPr>
        <w:ind w:firstLine="567"/>
        <w:rPr>
          <w:rFonts w:ascii="Times New Roman" w:hAnsi="Times New Roman" w:cs="Times New Roman"/>
          <w:color w:val="FF0000"/>
        </w:rPr>
      </w:pPr>
      <w:r>
        <w:rPr>
          <w:rFonts w:cs="Arial"/>
          <w:snapToGrid w:val="0"/>
        </w:rPr>
        <w:t xml:space="preserve">ID datové schránky: </w:t>
      </w:r>
      <w:r w:rsidR="00F51244" w:rsidRPr="00F51244">
        <w:rPr>
          <w:rFonts w:cs="Arial"/>
          <w:highlight w:val="yellow"/>
        </w:rPr>
        <w:fldChar w:fldCharType="begin">
          <w:ffData>
            <w:name w:val=""/>
            <w:enabled/>
            <w:calcOnExit w:val="0"/>
            <w:textInput>
              <w:default w:val="[Bude doplněno před podpisem smlouvy]"/>
            </w:textInput>
          </w:ffData>
        </w:fldChar>
      </w:r>
      <w:r w:rsidR="00F51244" w:rsidRPr="00F51244">
        <w:rPr>
          <w:rFonts w:cs="Arial"/>
          <w:highlight w:val="yellow"/>
        </w:rPr>
        <w:instrText xml:space="preserve"> FORMTEXT </w:instrText>
      </w:r>
      <w:r w:rsidR="00F51244" w:rsidRPr="00F51244">
        <w:rPr>
          <w:rFonts w:cs="Arial"/>
          <w:highlight w:val="yellow"/>
        </w:rPr>
      </w:r>
      <w:r w:rsidR="00F51244" w:rsidRPr="00F51244">
        <w:rPr>
          <w:rFonts w:cs="Arial"/>
          <w:highlight w:val="yellow"/>
        </w:rPr>
        <w:fldChar w:fldCharType="separate"/>
      </w:r>
      <w:r w:rsidR="00F51244" w:rsidRPr="00F51244">
        <w:rPr>
          <w:rFonts w:cs="Arial"/>
          <w:noProof/>
          <w:highlight w:val="yellow"/>
        </w:rPr>
        <w:t>[Bude doplněno před podpisem smlouvy]</w:t>
      </w:r>
      <w:r w:rsidR="00F51244" w:rsidRPr="00F51244">
        <w:rPr>
          <w:rFonts w:cs="Arial"/>
          <w:highlight w:val="yellow"/>
        </w:rPr>
        <w:fldChar w:fldCharType="end"/>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p>
    <w:p w14:paraId="7DF54B29" w14:textId="1C6E269C" w:rsidR="00E37D4F" w:rsidRPr="00395CBF" w:rsidRDefault="00E37D4F" w:rsidP="00E37D4F">
      <w:pPr>
        <w:ind w:left="2124" w:hanging="1557"/>
        <w:rPr>
          <w:iCs/>
          <w:color w:val="000000"/>
        </w:rPr>
      </w:pPr>
      <w:r w:rsidRPr="00395CBF">
        <w:t>Kontaktní osoba:</w:t>
      </w:r>
      <w:r w:rsidR="00D414C7">
        <w:t xml:space="preserve"> </w:t>
      </w:r>
      <w:r w:rsidR="00D414C7" w:rsidRPr="00F51244">
        <w:rPr>
          <w:rFonts w:cs="Arial"/>
          <w:highlight w:val="yellow"/>
        </w:rPr>
        <w:fldChar w:fldCharType="begin">
          <w:ffData>
            <w:name w:val=""/>
            <w:enabled/>
            <w:calcOnExit w:val="0"/>
            <w:textInput>
              <w:default w:val="[Bude doplněno před podpisem smlouvy]"/>
            </w:textInput>
          </w:ffData>
        </w:fldChar>
      </w:r>
      <w:r w:rsidR="00D414C7" w:rsidRPr="00F51244">
        <w:rPr>
          <w:rFonts w:cs="Arial"/>
          <w:highlight w:val="yellow"/>
        </w:rPr>
        <w:instrText xml:space="preserve"> FORMTEXT </w:instrText>
      </w:r>
      <w:r w:rsidR="00D414C7" w:rsidRPr="00F51244">
        <w:rPr>
          <w:rFonts w:cs="Arial"/>
          <w:highlight w:val="yellow"/>
        </w:rPr>
      </w:r>
      <w:r w:rsidR="00D414C7" w:rsidRPr="00F51244">
        <w:rPr>
          <w:rFonts w:cs="Arial"/>
          <w:highlight w:val="yellow"/>
        </w:rPr>
        <w:fldChar w:fldCharType="separate"/>
      </w:r>
      <w:r w:rsidR="00D414C7" w:rsidRPr="00F51244">
        <w:rPr>
          <w:rFonts w:cs="Arial"/>
          <w:noProof/>
          <w:highlight w:val="yellow"/>
        </w:rPr>
        <w:t>[Bude doplněno před podpisem smlouvy]</w:t>
      </w:r>
      <w:r w:rsidR="00D414C7" w:rsidRPr="00F51244">
        <w:rPr>
          <w:rFonts w:cs="Arial"/>
          <w:highlight w:val="yellow"/>
        </w:rPr>
        <w:fldChar w:fldCharType="end"/>
      </w:r>
      <w:r w:rsidR="00D414C7" w:rsidRPr="00A51466">
        <w:rPr>
          <w:rFonts w:ascii="Times New Roman" w:hAnsi="Times New Roman" w:cs="Times New Roman"/>
        </w:rPr>
        <w:t xml:space="preserve"> </w:t>
      </w:r>
      <w:r w:rsidR="00D414C7" w:rsidRPr="00A51466">
        <w:rPr>
          <w:rFonts w:ascii="Times New Roman" w:hAnsi="Times New Roman" w:cs="Times New Roman"/>
          <w:color w:val="FF0000"/>
        </w:rPr>
        <w:t xml:space="preserve"> </w:t>
      </w:r>
      <w:r w:rsidRPr="00395CBF">
        <w:t xml:space="preserve">  </w:t>
      </w:r>
      <w:r w:rsidRPr="00395CBF">
        <w:rPr>
          <w:iCs/>
          <w:color w:val="000000"/>
        </w:rPr>
        <w:t xml:space="preserve">                      </w:t>
      </w:r>
    </w:p>
    <w:p w14:paraId="46514E25" w14:textId="4177EE88" w:rsidR="00E37D4F" w:rsidRPr="00395CBF" w:rsidRDefault="00D414C7" w:rsidP="00E37D4F">
      <w:pPr>
        <w:ind w:firstLine="567"/>
        <w:rPr>
          <w:color w:val="000000"/>
        </w:rPr>
      </w:pPr>
      <w:r>
        <w:rPr>
          <w:color w:val="000000"/>
        </w:rPr>
        <w:t>Telefonické</w:t>
      </w:r>
      <w:r w:rsidR="00E37D4F" w:rsidRPr="00395CBF">
        <w:rPr>
          <w:color w:val="000000"/>
        </w:rPr>
        <w:t xml:space="preserve"> a popř. e-mailové spojení:</w:t>
      </w:r>
    </w:p>
    <w:p w14:paraId="382FAACC" w14:textId="3106B777" w:rsidR="00E37D4F" w:rsidRDefault="00E37D4F" w:rsidP="00E37D4F">
      <w:pPr>
        <w:rPr>
          <w:color w:val="000000"/>
        </w:rPr>
      </w:pPr>
      <w:r>
        <w:rPr>
          <w:b/>
          <w:color w:val="000000"/>
        </w:rPr>
        <w:t xml:space="preserve">           </w:t>
      </w:r>
      <w:r>
        <w:rPr>
          <w:bCs/>
          <w:color w:val="000000"/>
        </w:rPr>
        <w:t>telefon</w:t>
      </w:r>
      <w:r>
        <w:rPr>
          <w:color w:val="000000"/>
        </w:rPr>
        <w:t xml:space="preserve">:+420 </w:t>
      </w:r>
      <w:r w:rsidR="00D414C7" w:rsidRPr="00F51244">
        <w:rPr>
          <w:rFonts w:cs="Arial"/>
          <w:highlight w:val="yellow"/>
        </w:rPr>
        <w:fldChar w:fldCharType="begin">
          <w:ffData>
            <w:name w:val=""/>
            <w:enabled/>
            <w:calcOnExit w:val="0"/>
            <w:textInput>
              <w:default w:val="[Bude doplněno před podpisem smlouvy]"/>
            </w:textInput>
          </w:ffData>
        </w:fldChar>
      </w:r>
      <w:r w:rsidR="00D414C7" w:rsidRPr="00F51244">
        <w:rPr>
          <w:rFonts w:cs="Arial"/>
          <w:highlight w:val="yellow"/>
        </w:rPr>
        <w:instrText xml:space="preserve"> FORMTEXT </w:instrText>
      </w:r>
      <w:r w:rsidR="00D414C7" w:rsidRPr="00F51244">
        <w:rPr>
          <w:rFonts w:cs="Arial"/>
          <w:highlight w:val="yellow"/>
        </w:rPr>
      </w:r>
      <w:r w:rsidR="00D414C7" w:rsidRPr="00F51244">
        <w:rPr>
          <w:rFonts w:cs="Arial"/>
          <w:highlight w:val="yellow"/>
        </w:rPr>
        <w:fldChar w:fldCharType="separate"/>
      </w:r>
      <w:r w:rsidR="00D414C7" w:rsidRPr="00F51244">
        <w:rPr>
          <w:rFonts w:cs="Arial"/>
          <w:noProof/>
          <w:highlight w:val="yellow"/>
        </w:rPr>
        <w:t>[Bude doplněno před podpisem smlouvy]</w:t>
      </w:r>
      <w:r w:rsidR="00D414C7" w:rsidRPr="00F51244">
        <w:rPr>
          <w:rFonts w:cs="Arial"/>
          <w:highlight w:val="yellow"/>
        </w:rPr>
        <w:fldChar w:fldCharType="end"/>
      </w:r>
      <w:r w:rsidR="00D414C7" w:rsidRPr="00A51466">
        <w:rPr>
          <w:rFonts w:ascii="Times New Roman" w:hAnsi="Times New Roman" w:cs="Times New Roman"/>
        </w:rPr>
        <w:t xml:space="preserve"> </w:t>
      </w:r>
      <w:r w:rsidR="00D414C7" w:rsidRPr="00A51466">
        <w:rPr>
          <w:rFonts w:ascii="Times New Roman" w:hAnsi="Times New Roman" w:cs="Times New Roman"/>
          <w:color w:val="FF0000"/>
        </w:rPr>
        <w:t xml:space="preserve"> </w:t>
      </w:r>
      <w:r>
        <w:rPr>
          <w:color w:val="000000"/>
        </w:rPr>
        <w:t xml:space="preserve">                         </w:t>
      </w:r>
    </w:p>
    <w:p w14:paraId="17B82748" w14:textId="7EC68F43" w:rsidR="00E37D4F" w:rsidRDefault="00E37D4F" w:rsidP="003E252A">
      <w:pPr>
        <w:ind w:firstLine="567"/>
        <w:rPr>
          <w:color w:val="000000"/>
        </w:rPr>
      </w:pPr>
      <w:r>
        <w:rPr>
          <w:color w:val="000000"/>
        </w:rPr>
        <w:t>e-mail:</w:t>
      </w:r>
      <w:r w:rsidR="00D414C7">
        <w:rPr>
          <w:color w:val="000000"/>
        </w:rPr>
        <w:t xml:space="preserve"> </w:t>
      </w:r>
      <w:r w:rsidR="00D414C7" w:rsidRPr="00F51244">
        <w:rPr>
          <w:rFonts w:cs="Arial"/>
          <w:highlight w:val="yellow"/>
        </w:rPr>
        <w:fldChar w:fldCharType="begin">
          <w:ffData>
            <w:name w:val=""/>
            <w:enabled/>
            <w:calcOnExit w:val="0"/>
            <w:textInput>
              <w:default w:val="[Bude doplněno před podpisem smlouvy]"/>
            </w:textInput>
          </w:ffData>
        </w:fldChar>
      </w:r>
      <w:r w:rsidR="00D414C7" w:rsidRPr="00F51244">
        <w:rPr>
          <w:rFonts w:cs="Arial"/>
          <w:highlight w:val="yellow"/>
        </w:rPr>
        <w:instrText xml:space="preserve"> FORMTEXT </w:instrText>
      </w:r>
      <w:r w:rsidR="00D414C7" w:rsidRPr="00F51244">
        <w:rPr>
          <w:rFonts w:cs="Arial"/>
          <w:highlight w:val="yellow"/>
        </w:rPr>
      </w:r>
      <w:r w:rsidR="00D414C7" w:rsidRPr="00F51244">
        <w:rPr>
          <w:rFonts w:cs="Arial"/>
          <w:highlight w:val="yellow"/>
        </w:rPr>
        <w:fldChar w:fldCharType="separate"/>
      </w:r>
      <w:r w:rsidR="00D414C7" w:rsidRPr="00F51244">
        <w:rPr>
          <w:rFonts w:cs="Arial"/>
          <w:noProof/>
          <w:highlight w:val="yellow"/>
        </w:rPr>
        <w:t>[Bude doplněno před podpisem smlouvy]</w:t>
      </w:r>
      <w:r w:rsidR="00D414C7" w:rsidRPr="00F51244">
        <w:rPr>
          <w:rFonts w:cs="Arial"/>
          <w:highlight w:val="yellow"/>
        </w:rPr>
        <w:fldChar w:fldCharType="end"/>
      </w:r>
      <w:r w:rsidR="00D414C7" w:rsidRPr="00A51466">
        <w:rPr>
          <w:rFonts w:ascii="Times New Roman" w:hAnsi="Times New Roman" w:cs="Times New Roman"/>
        </w:rPr>
        <w:t xml:space="preserve"> </w:t>
      </w:r>
      <w:r w:rsidR="00D414C7" w:rsidRPr="00A51466">
        <w:rPr>
          <w:rFonts w:ascii="Times New Roman" w:hAnsi="Times New Roman" w:cs="Times New Roman"/>
          <w:color w:val="FF0000"/>
        </w:rPr>
        <w:t xml:space="preserve"> </w:t>
      </w:r>
      <w:r>
        <w:rPr>
          <w:color w:val="000000"/>
        </w:rPr>
        <w:t xml:space="preserve"> </w:t>
      </w:r>
    </w:p>
    <w:p w14:paraId="0EC7C076" w14:textId="2DA12FD6" w:rsidR="00E37D4F" w:rsidRPr="00395CBF" w:rsidRDefault="00E37D4F" w:rsidP="003E252A">
      <w:pPr>
        <w:ind w:firstLine="567"/>
        <w:rPr>
          <w:bCs/>
          <w:color w:val="000000"/>
        </w:rPr>
      </w:pPr>
      <w:r w:rsidRPr="00395CBF">
        <w:rPr>
          <w:color w:val="000000"/>
        </w:rPr>
        <w:t>Adresa pro doručování korespondence:</w:t>
      </w:r>
      <w:r w:rsidR="00D414C7">
        <w:rPr>
          <w:color w:val="000000"/>
        </w:rPr>
        <w:t xml:space="preserve"> </w:t>
      </w:r>
      <w:r w:rsidR="00D414C7" w:rsidRPr="00F51244">
        <w:rPr>
          <w:rFonts w:cs="Arial"/>
          <w:highlight w:val="yellow"/>
        </w:rPr>
        <w:fldChar w:fldCharType="begin">
          <w:ffData>
            <w:name w:val=""/>
            <w:enabled/>
            <w:calcOnExit w:val="0"/>
            <w:textInput>
              <w:default w:val="[Bude doplněno před podpisem smlouvy]"/>
            </w:textInput>
          </w:ffData>
        </w:fldChar>
      </w:r>
      <w:r w:rsidR="00D414C7" w:rsidRPr="00F51244">
        <w:rPr>
          <w:rFonts w:cs="Arial"/>
          <w:highlight w:val="yellow"/>
        </w:rPr>
        <w:instrText xml:space="preserve"> FORMTEXT </w:instrText>
      </w:r>
      <w:r w:rsidR="00D414C7" w:rsidRPr="00F51244">
        <w:rPr>
          <w:rFonts w:cs="Arial"/>
          <w:highlight w:val="yellow"/>
        </w:rPr>
      </w:r>
      <w:r w:rsidR="00D414C7" w:rsidRPr="00F51244">
        <w:rPr>
          <w:rFonts w:cs="Arial"/>
          <w:highlight w:val="yellow"/>
        </w:rPr>
        <w:fldChar w:fldCharType="separate"/>
      </w:r>
      <w:r w:rsidR="00D414C7" w:rsidRPr="00F51244">
        <w:rPr>
          <w:rFonts w:cs="Arial"/>
          <w:noProof/>
          <w:highlight w:val="yellow"/>
        </w:rPr>
        <w:t>[Bude doplněno před podpisem smlouvy]</w:t>
      </w:r>
      <w:r w:rsidR="00D414C7" w:rsidRPr="00F51244">
        <w:rPr>
          <w:rFonts w:cs="Arial"/>
          <w:highlight w:val="yellow"/>
        </w:rPr>
        <w:fldChar w:fldCharType="end"/>
      </w:r>
      <w:r w:rsidR="00D414C7" w:rsidRPr="00A51466">
        <w:rPr>
          <w:rFonts w:ascii="Times New Roman" w:hAnsi="Times New Roman" w:cs="Times New Roman"/>
        </w:rPr>
        <w:t xml:space="preserve"> </w:t>
      </w:r>
      <w:r w:rsidR="00D414C7" w:rsidRPr="00A51466">
        <w:rPr>
          <w:rFonts w:ascii="Times New Roman" w:hAnsi="Times New Roman" w:cs="Times New Roman"/>
          <w:color w:val="FF0000"/>
        </w:rPr>
        <w:t xml:space="preserve"> </w:t>
      </w:r>
      <w:r w:rsidRPr="00395CBF">
        <w:rPr>
          <w:color w:val="000000"/>
        </w:rPr>
        <w:t xml:space="preserve"> </w:t>
      </w:r>
    </w:p>
    <w:p w14:paraId="7791DC2B" w14:textId="77777777" w:rsidR="00C45D9C" w:rsidRPr="007E62B8" w:rsidRDefault="00C45D9C" w:rsidP="00BD2DCE">
      <w:pPr>
        <w:spacing w:after="0"/>
        <w:ind w:firstLine="567"/>
        <w:rPr>
          <w:snapToGrid w:val="0"/>
        </w:rPr>
      </w:pPr>
      <w:r>
        <w:rPr>
          <w:snapToGrid w:val="0"/>
        </w:rPr>
        <w:t xml:space="preserve">na straně druhé </w:t>
      </w:r>
      <w:r w:rsidRPr="007E62B8">
        <w:rPr>
          <w:snapToGrid w:val="0"/>
        </w:rPr>
        <w:t>(dále jen „</w:t>
      </w:r>
      <w:r w:rsidR="00730733">
        <w:rPr>
          <w:b/>
          <w:snapToGrid w:val="0"/>
        </w:rPr>
        <w:t>Prodávající</w:t>
      </w:r>
      <w:r w:rsidRPr="007E62B8">
        <w:rPr>
          <w:snapToGrid w:val="0"/>
        </w:rPr>
        <w:t>“)</w:t>
      </w:r>
    </w:p>
    <w:p w14:paraId="31B85B5A" w14:textId="77777777" w:rsidR="00C45D9C" w:rsidRDefault="00C45D9C" w:rsidP="00F51B34">
      <w:pPr>
        <w:spacing w:after="0"/>
        <w:rPr>
          <w:snapToGrid w:val="0"/>
          <w:sz w:val="24"/>
          <w:szCs w:val="24"/>
        </w:rPr>
      </w:pPr>
    </w:p>
    <w:p w14:paraId="08955DBF" w14:textId="77777777" w:rsidR="00C45D9C" w:rsidRPr="00807F79" w:rsidRDefault="00C45D9C" w:rsidP="00C45D9C">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14:paraId="653A17E4" w14:textId="77777777" w:rsidR="00C45D9C" w:rsidRDefault="00C45D9C" w:rsidP="00F51B34">
      <w:pPr>
        <w:spacing w:after="0"/>
        <w:rPr>
          <w:snapToGrid w:val="0"/>
          <w:sz w:val="24"/>
          <w:szCs w:val="24"/>
        </w:rPr>
      </w:pPr>
    </w:p>
    <w:p w14:paraId="00B365D1" w14:textId="6EC0CF67" w:rsidR="00C45D9C" w:rsidRDefault="00C45D9C" w:rsidP="001F16E9">
      <w:pPr>
        <w:spacing w:after="0"/>
        <w:jc w:val="center"/>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ve znění pozdějších 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osobních vozidel</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14:paraId="7D55AA2F" w14:textId="77777777" w:rsidR="00833A80" w:rsidRDefault="00833A80" w:rsidP="00833A80">
      <w:pPr>
        <w:spacing w:after="0"/>
        <w:jc w:val="center"/>
        <w:rPr>
          <w:snapToGrid w:val="0"/>
        </w:rPr>
        <w:sectPr w:rsidR="00833A80">
          <w:pgSz w:w="11906" w:h="16838"/>
          <w:pgMar w:top="1417" w:right="1417" w:bottom="1417" w:left="1417" w:header="708" w:footer="708" w:gutter="0"/>
          <w:cols w:space="708"/>
          <w:docGrid w:linePitch="360"/>
        </w:sectPr>
      </w:pPr>
    </w:p>
    <w:p w14:paraId="22A2526B" w14:textId="130361B4" w:rsidR="00B10D1B" w:rsidRPr="00B10D1B" w:rsidRDefault="00730733" w:rsidP="00B10D1B">
      <w:pPr>
        <w:pStyle w:val="Nadpis1"/>
        <w:spacing w:before="0"/>
        <w:rPr>
          <w:snapToGrid w:val="0"/>
        </w:rPr>
      </w:pPr>
      <w:r>
        <w:rPr>
          <w:snapToGrid w:val="0"/>
        </w:rPr>
        <w:lastRenderedPageBreak/>
        <w:t xml:space="preserve">předmět </w:t>
      </w:r>
      <w:r w:rsidR="00DD66DA">
        <w:rPr>
          <w:snapToGrid w:val="0"/>
        </w:rPr>
        <w:t>plnění</w:t>
      </w:r>
    </w:p>
    <w:p w14:paraId="01868071" w14:textId="636BE6EF" w:rsidR="00B10D1B" w:rsidRDefault="00730733" w:rsidP="00B10D1B">
      <w:pPr>
        <w:pStyle w:val="Nadpis2"/>
        <w:numPr>
          <w:ilvl w:val="1"/>
          <w:numId w:val="28"/>
        </w:numPr>
        <w:ind w:left="567"/>
      </w:pPr>
      <w:r>
        <w:t xml:space="preserve">Předmětem </w:t>
      </w:r>
      <w:r w:rsidR="00DD66DA">
        <w:t>plnění</w:t>
      </w:r>
      <w:r>
        <w:t xml:space="preserve"> je dodání </w:t>
      </w:r>
      <w:r w:rsidR="00EB1BB5" w:rsidRPr="00B10D1B">
        <w:rPr>
          <w:b/>
        </w:rPr>
        <w:t>14</w:t>
      </w:r>
      <w:r w:rsidRPr="00B10D1B">
        <w:rPr>
          <w:b/>
        </w:rPr>
        <w:t xml:space="preserve"> kusů </w:t>
      </w:r>
      <w:r w:rsidR="00BE572F" w:rsidRPr="00B10D1B">
        <w:rPr>
          <w:b/>
        </w:rPr>
        <w:t xml:space="preserve">nových </w:t>
      </w:r>
      <w:r w:rsidRPr="00B10D1B">
        <w:rPr>
          <w:b/>
        </w:rPr>
        <w:t>osobních vozidel</w:t>
      </w:r>
      <w:r w:rsidR="00C16188">
        <w:rPr>
          <w:b/>
        </w:rPr>
        <w:t xml:space="preserve"> na zimních pneumatikách</w:t>
      </w:r>
      <w:r w:rsidR="00EB1BB5" w:rsidRPr="00B10D1B">
        <w:rPr>
          <w:b/>
        </w:rPr>
        <w:t xml:space="preserve"> </w:t>
      </w:r>
      <w:r w:rsidR="00EB1BB5" w:rsidRPr="00B10D1B">
        <w:rPr>
          <w:b/>
          <w:i/>
          <w:szCs w:val="24"/>
        </w:rPr>
        <w:t>značka…………</w:t>
      </w:r>
      <w:proofErr w:type="gramStart"/>
      <w:r w:rsidR="00EB1BB5" w:rsidRPr="00B10D1B">
        <w:rPr>
          <w:b/>
          <w:i/>
          <w:szCs w:val="24"/>
        </w:rPr>
        <w:t xml:space="preserve">…. </w:t>
      </w:r>
      <w:r w:rsidR="00B10D1B">
        <w:rPr>
          <w:b/>
          <w:i/>
          <w:szCs w:val="24"/>
        </w:rPr>
        <w:t>a </w:t>
      </w:r>
      <w:r w:rsidR="00EB1BB5" w:rsidRPr="00B10D1B">
        <w:rPr>
          <w:b/>
          <w:i/>
          <w:szCs w:val="20"/>
        </w:rPr>
        <w:t>typ</w:t>
      </w:r>
      <w:proofErr w:type="gramEnd"/>
      <w:r w:rsidR="00EB1BB5" w:rsidRPr="00B10D1B">
        <w:rPr>
          <w:b/>
          <w:i/>
          <w:sz w:val="22"/>
          <w:szCs w:val="22"/>
        </w:rPr>
        <w:t>……………….</w:t>
      </w:r>
      <w:r>
        <w:t xml:space="preserve"> </w:t>
      </w:r>
      <w:r w:rsidR="00D414C7" w:rsidRPr="00B10D1B">
        <w:rPr>
          <w:rFonts w:cs="Arial"/>
          <w:highlight w:val="yellow"/>
        </w:rPr>
        <w:fldChar w:fldCharType="begin">
          <w:ffData>
            <w:name w:val=""/>
            <w:enabled/>
            <w:calcOnExit w:val="0"/>
            <w:textInput>
              <w:default w:val="[Bude doplněno před podpisem smlouvy]"/>
            </w:textInput>
          </w:ffData>
        </w:fldChar>
      </w:r>
      <w:r w:rsidR="00D414C7" w:rsidRPr="00B10D1B">
        <w:rPr>
          <w:rFonts w:cs="Arial"/>
          <w:highlight w:val="yellow"/>
        </w:rPr>
        <w:instrText xml:space="preserve"> FORMTEXT </w:instrText>
      </w:r>
      <w:r w:rsidR="00D414C7" w:rsidRPr="00B10D1B">
        <w:rPr>
          <w:rFonts w:cs="Arial"/>
          <w:highlight w:val="yellow"/>
        </w:rPr>
      </w:r>
      <w:r w:rsidR="00D414C7" w:rsidRPr="00B10D1B">
        <w:rPr>
          <w:rFonts w:cs="Arial"/>
          <w:highlight w:val="yellow"/>
        </w:rPr>
        <w:fldChar w:fldCharType="separate"/>
      </w:r>
      <w:r w:rsidR="00D414C7" w:rsidRPr="00B10D1B">
        <w:rPr>
          <w:rFonts w:cs="Arial"/>
          <w:noProof/>
          <w:highlight w:val="yellow"/>
        </w:rPr>
        <w:t>[Bude doplněno před podpisem smlouvy]</w:t>
      </w:r>
      <w:r w:rsidR="00D414C7" w:rsidRPr="00B10D1B">
        <w:rPr>
          <w:rFonts w:cs="Arial"/>
          <w:highlight w:val="yellow"/>
        </w:rPr>
        <w:fldChar w:fldCharType="end"/>
      </w:r>
      <w:r w:rsidRPr="00DA09AB">
        <w:t>, a to včetně vybavení a dokladů nutných k řádnému užití těchto vozidel</w:t>
      </w:r>
      <w:r w:rsidR="005A6A47">
        <w:t xml:space="preserve">, </w:t>
      </w:r>
      <w:r w:rsidR="00BE4DF8">
        <w:t xml:space="preserve">pouze pro účely </w:t>
      </w:r>
      <w:r w:rsidR="007D4CBF">
        <w:t xml:space="preserve">tohoto článku, </w:t>
      </w:r>
      <w:r w:rsidR="00BE4DF8">
        <w:t xml:space="preserve">fakturace a hodnocení v rámci veřejné zakázky </w:t>
      </w:r>
      <w:bookmarkStart w:id="0" w:name="_GoBack"/>
      <w:bookmarkEnd w:id="0"/>
      <w:r w:rsidR="005A6A47">
        <w:t xml:space="preserve">bez </w:t>
      </w:r>
      <w:r w:rsidR="007D4CBF">
        <w:t xml:space="preserve">14 ks </w:t>
      </w:r>
      <w:r w:rsidR="005A6A47">
        <w:t>druh</w:t>
      </w:r>
      <w:r w:rsidR="007D4CBF">
        <w:t xml:space="preserve">ých </w:t>
      </w:r>
      <w:r w:rsidR="005A6A47">
        <w:t xml:space="preserve">sad kol na letních pneumatikách </w:t>
      </w:r>
      <w:r w:rsidRPr="00DA09AB">
        <w:t xml:space="preserve">(dále jen „Předmět plnění“). </w:t>
      </w:r>
    </w:p>
    <w:p w14:paraId="2FDC0198" w14:textId="785E23F4" w:rsidR="006C1C0F" w:rsidRPr="006C1C0F" w:rsidRDefault="006C1C0F" w:rsidP="00B10D1B">
      <w:pPr>
        <w:pStyle w:val="Nadpis2"/>
        <w:numPr>
          <w:ilvl w:val="1"/>
          <w:numId w:val="28"/>
        </w:numPr>
        <w:ind w:left="567"/>
      </w:pPr>
      <w:r>
        <w:t xml:space="preserve">Součástí předmětu plnění je dále </w:t>
      </w:r>
      <w:r w:rsidR="0071147A">
        <w:t xml:space="preserve">dodání </w:t>
      </w:r>
      <w:r>
        <w:t>14</w:t>
      </w:r>
      <w:r w:rsidR="0071147A">
        <w:t xml:space="preserve"> ks</w:t>
      </w:r>
      <w:r>
        <w:t xml:space="preserve"> druhých sad kol </w:t>
      </w:r>
      <w:r w:rsidR="009E4B0F">
        <w:t xml:space="preserve">na letních pneumatikách </w:t>
      </w:r>
      <w:r>
        <w:t>k vozidlům</w:t>
      </w:r>
      <w:r w:rsidR="00640D38">
        <w:t xml:space="preserve"> dle </w:t>
      </w:r>
      <w:r w:rsidR="007D4CBF">
        <w:t>Technické specifikace předmětu veřejné zakázky uv</w:t>
      </w:r>
      <w:r w:rsidR="00640D38">
        <w:t>edené v Příloze č. 1 této Smlouvy.</w:t>
      </w:r>
    </w:p>
    <w:p w14:paraId="45621B03" w14:textId="77777777" w:rsidR="00B10D1B" w:rsidRPr="00B10D1B" w:rsidRDefault="00DD66DA" w:rsidP="001B3DED">
      <w:pPr>
        <w:pStyle w:val="Nadpis2"/>
        <w:ind w:left="576"/>
        <w:rPr>
          <w:rStyle w:val="formdata"/>
          <w:rFonts w:cstheme="majorBidi"/>
        </w:rPr>
      </w:pPr>
      <w:r w:rsidRPr="00371A79">
        <w:t>Součástí předmětu plnění je dále poskytování servisních služeb/servisních prohlídek předepsaných výrobcem/dodavatelem předmětu Veřejné zakázky (dále jen „</w:t>
      </w:r>
      <w:r w:rsidRPr="00B10D1B">
        <w:rPr>
          <w:b/>
          <w:i/>
        </w:rPr>
        <w:t>Servisní služby</w:t>
      </w:r>
      <w:r w:rsidRPr="00371A79">
        <w:t>“) zahrnující taktéž dodávky materiálu (zejména nových originálních dílů) a poskytování služeb s tím spojených po dobu 5 let ode dne předání vozidla Pověřujícímu zadavateli nebo do najetí 150 000 kilometrů, podle toho, která z těchto skutečností nastane dříve. Poskytování Servisních služeb bude probíhat v servisních střediscích dodavatele v souladu s požadavky uvedenými v</w:t>
      </w:r>
      <w:r w:rsidR="00371A79">
        <w:t> </w:t>
      </w:r>
      <w:r w:rsidR="00371A79">
        <w:rPr>
          <w:rStyle w:val="formdata"/>
        </w:rPr>
        <w:t>této Smlouvě, resp. v její P</w:t>
      </w:r>
      <w:r w:rsidRPr="00371A79">
        <w:t>řílo</w:t>
      </w:r>
      <w:r w:rsidR="00192ED0">
        <w:t>ze</w:t>
      </w:r>
      <w:r w:rsidRPr="00371A79">
        <w:t xml:space="preserve"> č. 3</w:t>
      </w:r>
      <w:r w:rsidRPr="00371A79">
        <w:rPr>
          <w:rStyle w:val="formdata"/>
        </w:rPr>
        <w:t>.</w:t>
      </w:r>
    </w:p>
    <w:p w14:paraId="400EA8B2" w14:textId="09B4741A" w:rsidR="00B10D1B" w:rsidRDefault="001B3DED" w:rsidP="001B3DED">
      <w:pPr>
        <w:pStyle w:val="Nadpis2"/>
        <w:ind w:left="576"/>
      </w:pPr>
      <w:r w:rsidRPr="00371A79">
        <w:t>Servisní služby budou Prodávajícím poskytovány na základě požadavku ze strany Oprávněné osoby Kupujícího, který bude vycházet ze Servisní knížky nebo diagnostiky Osobního automobilu, zaslaného prostřednictvím e-mailové zprávy Oprávněné osobě Prodávajícího (dále</w:t>
      </w:r>
      <w:r w:rsidR="006E25DE">
        <w:t> </w:t>
      </w:r>
      <w:r w:rsidRPr="00371A79">
        <w:t xml:space="preserve">jen „Požadavek“). V Požadavku se </w:t>
      </w:r>
      <w:r w:rsidR="003F28E2" w:rsidRPr="00371A79">
        <w:t>K</w:t>
      </w:r>
      <w:r w:rsidRPr="00371A79">
        <w:t>upující zavazuje specifikovat zejména požadované Servisní</w:t>
      </w:r>
      <w:r w:rsidR="001A5477" w:rsidRPr="00371A79">
        <w:t xml:space="preserve"> služby v souladu s Přílohou </w:t>
      </w:r>
      <w:proofErr w:type="gramStart"/>
      <w:r w:rsidR="001A5477" w:rsidRPr="00371A79">
        <w:t xml:space="preserve">č. </w:t>
      </w:r>
      <w:r w:rsidRPr="00371A79">
        <w:t>3</w:t>
      </w:r>
      <w:r w:rsidR="005B4423">
        <w:t xml:space="preserve"> </w:t>
      </w:r>
      <w:r w:rsidR="00192ED0">
        <w:t>této</w:t>
      </w:r>
      <w:proofErr w:type="gramEnd"/>
      <w:r w:rsidR="00192ED0">
        <w:t xml:space="preserve"> Smlouvy</w:t>
      </w:r>
      <w:r w:rsidRPr="00371A79">
        <w:t xml:space="preserve"> a uvést Stanoviště Osobního automobilu. Oprávněná osoba </w:t>
      </w:r>
      <w:r w:rsidR="003F28E2" w:rsidRPr="00371A79">
        <w:t>Prodávajícího</w:t>
      </w:r>
      <w:r w:rsidR="00BC0269">
        <w:t xml:space="preserve"> nebo jím pověřená osoba</w:t>
      </w:r>
      <w:r w:rsidR="003F28E2" w:rsidRPr="00371A79">
        <w:t xml:space="preserve"> </w:t>
      </w:r>
      <w:r w:rsidRPr="00371A79">
        <w:t xml:space="preserve">se zavazuje potvrdit přijetí Požadavku prostřednictvím e-mailové zprávy Oprávněné osobě </w:t>
      </w:r>
      <w:r w:rsidR="003F28E2" w:rsidRPr="00371A79">
        <w:t>Kupujícího</w:t>
      </w:r>
      <w:r w:rsidRPr="00371A79">
        <w:t xml:space="preserve"> ve lhůtě 24</w:t>
      </w:r>
      <w:r w:rsidR="006E25DE">
        <w:t> </w:t>
      </w:r>
      <w:r w:rsidRPr="00371A79">
        <w:t>hodin ode dne jeho doručení (dále jen „Potvrzení Požadavku“), případně zaslat žádost o</w:t>
      </w:r>
      <w:r w:rsidR="006E25DE">
        <w:t> </w:t>
      </w:r>
      <w:r w:rsidRPr="00371A79">
        <w:t xml:space="preserve">doplnění či upřesnění údajů v případě, že Požadavek nebude obsahovat náležitosti uvedené v tomto odstavci. Požádá-li </w:t>
      </w:r>
      <w:r w:rsidR="003F28E2" w:rsidRPr="00371A79">
        <w:t>Prodávající</w:t>
      </w:r>
      <w:r w:rsidRPr="00371A79">
        <w:t xml:space="preserve"> o doplnění či upřesnění údajů, staví se lhůta pro učinění Potvrzení Požadavku do okamžiku zaslání řádného doplnění Požadavku. Potvrzením Požadavku se má za to, že </w:t>
      </w:r>
      <w:r w:rsidR="003F28E2" w:rsidRPr="00371A79">
        <w:t>Prodávající</w:t>
      </w:r>
      <w:r w:rsidRPr="00371A79">
        <w:t xml:space="preserve"> souhlasí s obsahem Požadavku, nepožaduje jeho doplnění či upřesnění a jako takový jej akceptuje. V Potvrzení Požadavku </w:t>
      </w:r>
      <w:r w:rsidR="003F28E2" w:rsidRPr="00371A79">
        <w:t>Prodávající</w:t>
      </w:r>
      <w:r w:rsidRPr="00371A79">
        <w:t xml:space="preserve"> zároveň uvede termín zahájení a ukončení poskytnutí Servisních služeb</w:t>
      </w:r>
      <w:r w:rsidR="00F85861">
        <w:t xml:space="preserve"> </w:t>
      </w:r>
      <w:r w:rsidR="00F85861" w:rsidRPr="005E1DCF">
        <w:t>(nejpozději do 7 dnů od uplatnění Požadavku</w:t>
      </w:r>
      <w:r w:rsidR="00AC22C4" w:rsidRPr="005E1DCF">
        <w:t xml:space="preserve">, </w:t>
      </w:r>
      <w:r w:rsidR="005E1DCF" w:rsidRPr="005E1DCF">
        <w:t>lhůtu lze prodloužit</w:t>
      </w:r>
      <w:r w:rsidR="00AC22C4" w:rsidRPr="005E1DCF">
        <w:t xml:space="preserve"> po předchozí dohodě</w:t>
      </w:r>
      <w:r w:rsidR="005E1DCF">
        <w:t xml:space="preserve"> obou smluvních stran</w:t>
      </w:r>
      <w:r w:rsidR="00F85861" w:rsidRPr="005E1DCF">
        <w:t>)</w:t>
      </w:r>
      <w:r w:rsidRPr="005E1DCF">
        <w:t>,</w:t>
      </w:r>
      <w:r w:rsidRPr="00371A79">
        <w:t xml:space="preserve"> a to vč. uvedení přesného času poskytnutí Servisních služeb (dále jen „Termín zahájení poskytnutí Servisních služeb“ a „Termín ukončení poskytnutí Servisních služeb“) a adresu Servisního střediska, ve kterém mají být Servisní služby poskytnuty, přičemž se vždy musí jednat o</w:t>
      </w:r>
      <w:r w:rsidR="00615AC2">
        <w:t> </w:t>
      </w:r>
      <w:r w:rsidRPr="00371A79">
        <w:t>Servisní středisko vzdáleností nejbližší Stanovišti daného Osobního automobilu.</w:t>
      </w:r>
    </w:p>
    <w:p w14:paraId="57EF988B" w14:textId="6952E962" w:rsidR="00B10D1B" w:rsidRDefault="00AA2FBF" w:rsidP="001B3DED">
      <w:pPr>
        <w:pStyle w:val="Nadpis2"/>
        <w:ind w:left="576"/>
      </w:pPr>
      <w:r w:rsidRPr="00371A79">
        <w:t>Kupující</w:t>
      </w:r>
      <w:r w:rsidR="001B3DED" w:rsidRPr="00371A79">
        <w:t xml:space="preserve"> se zavazuje za účelem poskytnutí Servisních služeb dopravit Osobní automobil do</w:t>
      </w:r>
      <w:r w:rsidR="00615AC2">
        <w:t> </w:t>
      </w:r>
      <w:r w:rsidR="001B3DED" w:rsidRPr="00371A79">
        <w:t xml:space="preserve">Servisního střediska uvedeného v Potvrzení Požadavku v Termínu zahájení poskytnutí Servisních služeb. </w:t>
      </w:r>
      <w:r w:rsidRPr="00371A79">
        <w:t>Prodávající</w:t>
      </w:r>
      <w:r w:rsidR="001B3DED" w:rsidRPr="00371A79">
        <w:t xml:space="preserve"> se zavazuje poskytnout Servisní služby specifikované v</w:t>
      </w:r>
      <w:r w:rsidR="00615AC2">
        <w:t> </w:t>
      </w:r>
      <w:r w:rsidR="001B3DED" w:rsidRPr="00371A79">
        <w:t xml:space="preserve">konkrétním Požadavku do Termínu ukončení poskytnutí Servisních služeb. </w:t>
      </w:r>
      <w:r w:rsidRPr="00371A79">
        <w:t>Prodávající</w:t>
      </w:r>
      <w:r w:rsidR="001B3DED" w:rsidRPr="00371A79">
        <w:t xml:space="preserve"> se</w:t>
      </w:r>
      <w:r w:rsidR="00615AC2">
        <w:t> </w:t>
      </w:r>
      <w:r w:rsidR="001B3DED" w:rsidRPr="00371A79">
        <w:t xml:space="preserve">zavazuje informovat Oprávněnou osobu </w:t>
      </w:r>
      <w:r w:rsidRPr="00371A79">
        <w:t>Kupujícího</w:t>
      </w:r>
      <w:r w:rsidR="001B3DED" w:rsidRPr="00371A79">
        <w:t xml:space="preserve"> ve lhůtě dle pře</w:t>
      </w:r>
      <w:r w:rsidR="002B5C94">
        <w:t>d</w:t>
      </w:r>
      <w:r w:rsidR="001B3DED" w:rsidRPr="00371A79">
        <w:t>chozí věty prostřednictvím e-mailové zprávy o ukončení poskytování Servisních služeb</w:t>
      </w:r>
      <w:r w:rsidR="002B5C94">
        <w:t>.</w:t>
      </w:r>
      <w:r w:rsidR="001B3DED" w:rsidRPr="00371A79">
        <w:t xml:space="preserve"> </w:t>
      </w:r>
      <w:r w:rsidRPr="00371A79">
        <w:t xml:space="preserve">Kupující </w:t>
      </w:r>
      <w:r w:rsidR="001B3DED" w:rsidRPr="00371A79">
        <w:t>se</w:t>
      </w:r>
      <w:r w:rsidR="00615AC2">
        <w:t> </w:t>
      </w:r>
      <w:r w:rsidR="001B3DED" w:rsidRPr="00371A79">
        <w:t xml:space="preserve">zavazuje vyzvednout si v příslušném Servisním středisku Osobní automobil, a to nejpozději ve lhůtě </w:t>
      </w:r>
      <w:r w:rsidR="002B5C94">
        <w:t xml:space="preserve">3 pracovních dnů </w:t>
      </w:r>
      <w:r w:rsidR="001B3DED" w:rsidRPr="00371A79">
        <w:t xml:space="preserve">od uplynutí Termínu ukončení Servisních služeb. O poskytnutí Servisních služeb sepíší </w:t>
      </w:r>
      <w:r w:rsidRPr="00371A79">
        <w:t>Kupující</w:t>
      </w:r>
      <w:r w:rsidR="001B3DED" w:rsidRPr="00371A79">
        <w:t xml:space="preserve">, příp. osoba řídící Osobní automobil </w:t>
      </w:r>
      <w:r w:rsidRPr="00371A79">
        <w:t>Kupujícího</w:t>
      </w:r>
      <w:r w:rsidR="001B3DED" w:rsidRPr="00371A79">
        <w:t xml:space="preserve"> a </w:t>
      </w:r>
      <w:r w:rsidRPr="00371A79">
        <w:t xml:space="preserve">Prodávající </w:t>
      </w:r>
      <w:r w:rsidR="001B3DED" w:rsidRPr="00371A79">
        <w:t xml:space="preserve">akceptační protokol ve dvou stejnopisech, kdy jeden zůstane </w:t>
      </w:r>
      <w:r w:rsidRPr="00371A79">
        <w:t>Kupujícímu</w:t>
      </w:r>
      <w:r w:rsidR="001B3DED" w:rsidRPr="00371A79">
        <w:t xml:space="preserve">, a jeden </w:t>
      </w:r>
      <w:r w:rsidRPr="00371A79">
        <w:t>Prodávajícímu</w:t>
      </w:r>
      <w:r w:rsidR="001B3DED" w:rsidRPr="00371A79">
        <w:t xml:space="preserve">. Podpisem akceptačního protokolu dle předchozí věty není vyloučena možnost </w:t>
      </w:r>
      <w:r w:rsidRPr="00371A79">
        <w:t>Kupujícího</w:t>
      </w:r>
      <w:r w:rsidR="001B3DED" w:rsidRPr="00371A79">
        <w:t xml:space="preserve"> uplatňovat vady Servisních služeb vůči </w:t>
      </w:r>
      <w:r w:rsidRPr="00371A79">
        <w:t>Prodávajícímu</w:t>
      </w:r>
      <w:r w:rsidR="001B3DED" w:rsidRPr="00371A79">
        <w:t>.</w:t>
      </w:r>
    </w:p>
    <w:p w14:paraId="7A45312C" w14:textId="4AEE1C87" w:rsidR="00B10D1B" w:rsidRDefault="001B3DED" w:rsidP="00B15304">
      <w:pPr>
        <w:pStyle w:val="Nadpis2"/>
        <w:numPr>
          <w:ilvl w:val="1"/>
          <w:numId w:val="18"/>
        </w:numPr>
        <w:ind w:left="567" w:hanging="567"/>
      </w:pPr>
      <w:r w:rsidRPr="00371A79">
        <w:lastRenderedPageBreak/>
        <w:t xml:space="preserve">V případě, že </w:t>
      </w:r>
      <w:r w:rsidR="00AA2FBF" w:rsidRPr="00371A79">
        <w:t>Prodávající</w:t>
      </w:r>
      <w:r w:rsidRPr="00371A79">
        <w:t xml:space="preserve"> není schopen zajistit poskytnutí Servisních služeb ve lhůtě dle</w:t>
      </w:r>
      <w:r w:rsidR="00615AC2">
        <w:t> </w:t>
      </w:r>
      <w:r w:rsidRPr="00371A79">
        <w:t>předchozího odstavce</w:t>
      </w:r>
      <w:r w:rsidR="00D204F9">
        <w:t xml:space="preserve"> (tj. v </w:t>
      </w:r>
      <w:r w:rsidR="00D204F9" w:rsidRPr="00371A79">
        <w:t>Termínu ukončení poskytnutí Servisních služeb</w:t>
      </w:r>
      <w:r w:rsidR="00D204F9">
        <w:t>)</w:t>
      </w:r>
      <w:r w:rsidRPr="00371A79">
        <w:t>, zavazuje se</w:t>
      </w:r>
      <w:r w:rsidR="00615AC2">
        <w:t> </w:t>
      </w:r>
      <w:r w:rsidR="00AA2FBF" w:rsidRPr="00371A79">
        <w:t>Prodávající zajistit Kupujícímu</w:t>
      </w:r>
      <w:r w:rsidRPr="00371A79">
        <w:t xml:space="preserve"> náhradní osobní automobil stejné kategorie, na němž mají být provedeny Servisní služby, a to </w:t>
      </w:r>
      <w:r w:rsidR="00192ED0">
        <w:t xml:space="preserve">nejpozději </w:t>
      </w:r>
      <w:r w:rsidRPr="00371A79">
        <w:t>v průběhu Pracovní doby dalšího pracovního dne po</w:t>
      </w:r>
      <w:r w:rsidR="00615AC2">
        <w:t> </w:t>
      </w:r>
      <w:r w:rsidRPr="00371A79">
        <w:t xml:space="preserve">uplynutí lhůty pro poskytnutí Servisních služeb dle předchozího odstavce, které si na základě telefonického oznámení </w:t>
      </w:r>
      <w:r w:rsidR="00AA2FBF" w:rsidRPr="00371A79">
        <w:t>Prodávajícího</w:t>
      </w:r>
      <w:r w:rsidRPr="00371A79">
        <w:t xml:space="preserve"> Oprávněné osobě </w:t>
      </w:r>
      <w:r w:rsidR="00AA2FBF" w:rsidRPr="00371A79">
        <w:t>Kupujíc</w:t>
      </w:r>
      <w:r w:rsidR="00192ED0">
        <w:t>í</w:t>
      </w:r>
      <w:r w:rsidR="00AA2FBF" w:rsidRPr="00371A79">
        <w:t>ho</w:t>
      </w:r>
      <w:r w:rsidRPr="00371A79">
        <w:t xml:space="preserve"> o zajištění náhradního osobního automobilu vyzvedne </w:t>
      </w:r>
      <w:r w:rsidR="00AA2FBF" w:rsidRPr="00371A79">
        <w:t>Kupující</w:t>
      </w:r>
      <w:r w:rsidRPr="00371A79">
        <w:t xml:space="preserve"> v příslušném Servisním středisku, případně po dohodě s </w:t>
      </w:r>
      <w:r w:rsidR="00AA2FBF" w:rsidRPr="00371A79">
        <w:t>Prodávajícím</w:t>
      </w:r>
      <w:r w:rsidRPr="00371A79">
        <w:t xml:space="preserve"> převezme přímo na Stanovišti Osobního automobilu. O předání a převzetí náhradního osobního automobilu sepíší </w:t>
      </w:r>
      <w:r w:rsidR="00AA2FBF" w:rsidRPr="00371A79">
        <w:t>Prodávající</w:t>
      </w:r>
      <w:r w:rsidRPr="00371A79">
        <w:t xml:space="preserve"> a </w:t>
      </w:r>
      <w:r w:rsidR="00AA2FBF" w:rsidRPr="00371A79">
        <w:t>Kupující</w:t>
      </w:r>
      <w:r w:rsidRPr="00371A79">
        <w:t xml:space="preserve">, příp. osoba řídící náhradní osobní automobil </w:t>
      </w:r>
      <w:r w:rsidR="00AA2FBF" w:rsidRPr="00371A79">
        <w:t>Kupujícího</w:t>
      </w:r>
      <w:r w:rsidRPr="00371A79">
        <w:t xml:space="preserve"> předávací protokol o poskytnutí náhradního osobního automobilu za účelem poskytnutí Servisních služeb ve dvou stejnopisech, kdy jeden zůstane </w:t>
      </w:r>
      <w:r w:rsidR="00AA2FBF" w:rsidRPr="00371A79">
        <w:t xml:space="preserve">Prodávajícímu </w:t>
      </w:r>
      <w:r w:rsidRPr="00371A79">
        <w:t>a jeden</w:t>
      </w:r>
      <w:r w:rsidR="00AA2FBF" w:rsidRPr="00371A79">
        <w:t xml:space="preserve"> Kupujícímu. Po ukončení poskytování Servisních služeb se uplatní postup dle</w:t>
      </w:r>
      <w:r w:rsidR="00615AC2">
        <w:t> </w:t>
      </w:r>
      <w:r w:rsidR="00AA2FBF" w:rsidRPr="00371A79">
        <w:t>předchozího odstavce.</w:t>
      </w:r>
    </w:p>
    <w:p w14:paraId="5265BE84" w14:textId="7FCCC177" w:rsidR="00730733" w:rsidRDefault="00B10D1B" w:rsidP="00B15304">
      <w:pPr>
        <w:pStyle w:val="Nadpis2"/>
        <w:numPr>
          <w:ilvl w:val="1"/>
          <w:numId w:val="18"/>
        </w:numPr>
        <w:ind w:left="567" w:hanging="567"/>
      </w:pPr>
      <w:r>
        <w:t>D</w:t>
      </w:r>
      <w:r w:rsidR="00730733" w:rsidRPr="00371A79">
        <w:t xml:space="preserve">oklady a výbavu </w:t>
      </w:r>
      <w:r w:rsidR="002655A1" w:rsidRPr="00371A79">
        <w:t>každého vozidla v rámci Předmětu plnění tvoří</w:t>
      </w:r>
      <w:r w:rsidR="00730733" w:rsidRPr="00371A79">
        <w:t xml:space="preserve"> </w:t>
      </w:r>
      <w:r w:rsidR="00BC0638" w:rsidRPr="00371A79">
        <w:t>Technický průka</w:t>
      </w:r>
      <w:r w:rsidR="00BC0638">
        <w:t>z motorového vozidla</w:t>
      </w:r>
      <w:r w:rsidR="00730733">
        <w:t>,</w:t>
      </w:r>
      <w:r w:rsidR="002655A1">
        <w:t xml:space="preserve"> </w:t>
      </w:r>
      <w:r w:rsidR="00730733">
        <w:t xml:space="preserve">návod k obsluze a údržbě v českém jazyce, </w:t>
      </w:r>
      <w:r w:rsidR="00CA3814">
        <w:t xml:space="preserve">konfigurační list vozidla, </w:t>
      </w:r>
      <w:r w:rsidR="00730733">
        <w:t>servisní sešit</w:t>
      </w:r>
      <w:r w:rsidR="002655A1">
        <w:t>, seznam záručních opraven</w:t>
      </w:r>
      <w:r w:rsidR="00213B87">
        <w:t xml:space="preserve"> a výbava stanovená platnými právními předpisy</w:t>
      </w:r>
      <w:r w:rsidR="002655A1" w:rsidRPr="00EF4865">
        <w:t xml:space="preserve"> </w:t>
      </w:r>
      <w:r w:rsidR="002655A1" w:rsidRPr="00295756">
        <w:t>(§ 3</w:t>
      </w:r>
      <w:r w:rsidR="002655A1">
        <w:t>1</w:t>
      </w:r>
      <w:r w:rsidR="005D5B48">
        <w:t>, resp. příloha č. 12</w:t>
      </w:r>
      <w:r w:rsidR="002655A1" w:rsidRPr="00295756">
        <w:t xml:space="preserve"> vyhlášky Ministerstva dopravy č. 341/2014 Sb., ve znění pozdějších</w:t>
      </w:r>
      <w:r w:rsidR="002655A1">
        <w:t xml:space="preserve"> </w:t>
      </w:r>
      <w:r w:rsidR="002655A1" w:rsidRPr="00295756">
        <w:t>předpis</w:t>
      </w:r>
      <w:r w:rsidR="002655A1">
        <w:t>ů)</w:t>
      </w:r>
      <w:r w:rsidR="002655A1" w:rsidRPr="00295756">
        <w:t>.</w:t>
      </w:r>
    </w:p>
    <w:p w14:paraId="244AA5B2" w14:textId="0FD010D9" w:rsidR="002655A1" w:rsidRDefault="002655A1" w:rsidP="00B47F9A">
      <w:pPr>
        <w:pStyle w:val="Nadpis2"/>
        <w:ind w:left="578" w:hanging="578"/>
      </w:pPr>
      <w:r w:rsidRPr="00F65A40">
        <w:t>Prodávají</w:t>
      </w:r>
      <w:r>
        <w:t>címu vzniká právo na zaplacení P</w:t>
      </w:r>
      <w:r w:rsidRPr="00F65A40">
        <w:t>ředmětu plnění na základě oboustranně</w:t>
      </w:r>
      <w:r w:rsidRPr="00EF4865">
        <w:t xml:space="preserve"> podepsaného protokolu o předání a převzetí </w:t>
      </w:r>
      <w:r>
        <w:t>P</w:t>
      </w:r>
      <w:r w:rsidRPr="00EF4865">
        <w:t>ředmětu plnění</w:t>
      </w:r>
      <w:r w:rsidR="00B415CE">
        <w:t>, který je uveden v Příloze č.</w:t>
      </w:r>
      <w:r w:rsidR="00615AC2">
        <w:t> </w:t>
      </w:r>
      <w:r w:rsidR="00B415CE">
        <w:t>4</w:t>
      </w:r>
      <w:r w:rsidR="00615AC2">
        <w:t> </w:t>
      </w:r>
      <w:r>
        <w:t>(dále jen „</w:t>
      </w:r>
      <w:r w:rsidRPr="00DA09AB">
        <w:t>Předávací protokol</w:t>
      </w:r>
      <w:r>
        <w:t>“)</w:t>
      </w:r>
      <w:r w:rsidR="005D5B48">
        <w:t xml:space="preserve"> a následně řádně vystavené faktury</w:t>
      </w:r>
      <w:r w:rsidRPr="00EF4865">
        <w:t>.</w:t>
      </w:r>
    </w:p>
    <w:p w14:paraId="5B6968C7" w14:textId="77777777" w:rsidR="00B47F9A" w:rsidRDefault="002655A1" w:rsidP="00B47F9A">
      <w:pPr>
        <w:pStyle w:val="Nadpis2"/>
        <w:ind w:left="567" w:hanging="567"/>
      </w:pPr>
      <w:r w:rsidRPr="00D26409">
        <w:t xml:space="preserve">Smluvní strany se dohodly, že na vztah založený touto </w:t>
      </w:r>
      <w:r w:rsidR="00A30C20">
        <w:t>S</w:t>
      </w:r>
      <w:r w:rsidRPr="00D26409">
        <w:t xml:space="preserve">mlouvou se neuplatní § 2126 </w:t>
      </w:r>
      <w:r>
        <w:t>OZ</w:t>
      </w:r>
      <w:r w:rsidRPr="00D26409">
        <w:t xml:space="preserve"> 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Pr="00D26409">
        <w:t>strany prodat</w:t>
      </w:r>
      <w:r w:rsidR="00B47F9A">
        <w:t>.</w:t>
      </w:r>
    </w:p>
    <w:p w14:paraId="28F8E67E" w14:textId="75E589EF" w:rsidR="00B47F9A" w:rsidRDefault="00C0420F" w:rsidP="00B47F9A">
      <w:pPr>
        <w:pStyle w:val="Nadpis2"/>
        <w:ind w:left="567" w:hanging="567"/>
      </w:pPr>
      <w:r w:rsidRPr="007625AE">
        <w:t>Prodávající se zava</w:t>
      </w:r>
      <w:r>
        <w:t xml:space="preserve">zuje provést při přejímce zboží </w:t>
      </w:r>
      <w:r w:rsidRPr="007625AE">
        <w:t xml:space="preserve">bezplatné </w:t>
      </w:r>
      <w:r>
        <w:t>seznámení s obsluhou zboží</w:t>
      </w:r>
      <w:r w:rsidRPr="007625AE">
        <w:t>, včetně provedení zkušební jízdy</w:t>
      </w:r>
      <w:r>
        <w:t xml:space="preserve"> s každým vozidlem minimálně v délce 10</w:t>
      </w:r>
      <w:r w:rsidRPr="007625AE">
        <w:t xml:space="preserve"> km</w:t>
      </w:r>
      <w:r>
        <w:t>.</w:t>
      </w:r>
    </w:p>
    <w:p w14:paraId="535F0A0D" w14:textId="2716AF78" w:rsidR="00B47F9A" w:rsidRPr="00B47F9A" w:rsidRDefault="00C0420F" w:rsidP="00B47F9A">
      <w:pPr>
        <w:pStyle w:val="Nadpis2"/>
        <w:ind w:left="567" w:hanging="567"/>
      </w:pPr>
      <w:r w:rsidRPr="00B47F9A">
        <w:rPr>
          <w:iCs/>
          <w:szCs w:val="24"/>
        </w:rPr>
        <w:t>Prodávající se dále zavazuje odevzdat zboží včetně nezbytného množství provozních hmot a kapalin potřebných pro provedení přejímky, zkušební jízdy a seznámení s obsluhou zboží a</w:t>
      </w:r>
      <w:r w:rsidR="00615AC2">
        <w:rPr>
          <w:iCs/>
          <w:szCs w:val="24"/>
        </w:rPr>
        <w:t> </w:t>
      </w:r>
      <w:r w:rsidRPr="00B47F9A">
        <w:rPr>
          <w:iCs/>
          <w:szCs w:val="24"/>
        </w:rPr>
        <w:t>pro umožnění následné manipulační jízdy v délce minimálně 10 km.</w:t>
      </w:r>
    </w:p>
    <w:p w14:paraId="02E80307" w14:textId="058D4E91" w:rsidR="00C0420F" w:rsidRDefault="00C0420F" w:rsidP="00C0420F">
      <w:pPr>
        <w:pStyle w:val="Nadpis2"/>
        <w:spacing w:after="0" w:line="240" w:lineRule="auto"/>
        <w:ind w:left="567" w:hanging="567"/>
      </w:pPr>
      <w:r w:rsidRPr="009B0739">
        <w:t xml:space="preserve">Prodávající je povinen předložit při </w:t>
      </w:r>
      <w:r>
        <w:t>přejímce</w:t>
      </w:r>
      <w:r w:rsidRPr="009B0739">
        <w:t xml:space="preserve"> zboží, které bude předmětem katalogizace dle</w:t>
      </w:r>
      <w:r w:rsidR="00615AC2">
        <w:t> </w:t>
      </w:r>
      <w:r w:rsidR="0064191D" w:rsidRPr="0064191D">
        <w:t>článku</w:t>
      </w:r>
      <w:r w:rsidRPr="0064191D">
        <w:t xml:space="preserve"> </w:t>
      </w:r>
      <w:r w:rsidR="0064191D" w:rsidRPr="0064191D">
        <w:t>9.16 této S</w:t>
      </w:r>
      <w:r w:rsidRPr="0064191D">
        <w:t>mlouvy</w:t>
      </w:r>
      <w:r w:rsidRPr="009B0739">
        <w:t>, též Stanovisko vydané Úřadem pro obrannou standardizaci, katalogizaci a státní ověřování jakosti</w:t>
      </w:r>
      <w:r>
        <w:t xml:space="preserve"> (dále též „</w:t>
      </w:r>
      <w:proofErr w:type="spellStart"/>
      <w:r>
        <w:t>Úř</w:t>
      </w:r>
      <w:proofErr w:type="spellEnd"/>
      <w:r>
        <w:t xml:space="preserve"> OSK SOJ“)</w:t>
      </w:r>
      <w:r w:rsidRPr="009B0739">
        <w:t xml:space="preserve"> k naplnění katalogizační doložky.</w:t>
      </w:r>
    </w:p>
    <w:p w14:paraId="52B154E3" w14:textId="77777777" w:rsidR="00A30C20" w:rsidRDefault="00A30C20" w:rsidP="00271714">
      <w:pPr>
        <w:pStyle w:val="Nadpis1"/>
      </w:pPr>
      <w:r>
        <w:t>cena a platební podmínky</w:t>
      </w:r>
    </w:p>
    <w:p w14:paraId="78126A18" w14:textId="73627E7C" w:rsidR="00A30C20" w:rsidRDefault="00A30C20" w:rsidP="00DA603B">
      <w:pPr>
        <w:pStyle w:val="Nadpis2"/>
        <w:numPr>
          <w:ilvl w:val="1"/>
          <w:numId w:val="19"/>
        </w:numPr>
        <w:ind w:left="567" w:hanging="567"/>
      </w:pPr>
      <w:r w:rsidRPr="00BA61CB">
        <w:t xml:space="preserve">Cena </w:t>
      </w:r>
      <w:r>
        <w:t>P</w:t>
      </w:r>
      <w:r w:rsidRPr="00BA61CB">
        <w:t xml:space="preserve">ředmětu plnění </w:t>
      </w:r>
      <w:r w:rsidR="004268FD">
        <w:t xml:space="preserve">(dále jen „Cena“) </w:t>
      </w:r>
      <w:r w:rsidRPr="00BA61CB">
        <w:t xml:space="preserve">byla stanovena na základě </w:t>
      </w:r>
      <w:r>
        <w:t>výsledků veřejné zakázky s</w:t>
      </w:r>
      <w:r w:rsidR="00615AC2">
        <w:t> </w:t>
      </w:r>
      <w:r>
        <w:t>názvem</w:t>
      </w:r>
      <w:r w:rsidRPr="007A0E7C">
        <w:t xml:space="preserve"> </w:t>
      </w:r>
      <w:r>
        <w:t>„</w:t>
      </w:r>
      <w:r w:rsidR="00CA40A8" w:rsidRPr="00CA40A8">
        <w:t xml:space="preserve">Dynamický nákupní systém na dodávky osobních vozidel - Výzva </w:t>
      </w:r>
      <w:r w:rsidR="00DB7728">
        <w:t>17</w:t>
      </w:r>
      <w:r w:rsidR="00CA40A8" w:rsidRPr="00CA40A8">
        <w:t>-19“</w:t>
      </w:r>
      <w:r w:rsidR="00151354" w:rsidRPr="00DA09AB">
        <w:t xml:space="preserve">, </w:t>
      </w:r>
      <w:r>
        <w:t xml:space="preserve">systémové číslo veřejné zakázky: </w:t>
      </w:r>
      <w:r w:rsidR="00DB7728">
        <w:t xml:space="preserve">P1900000140 </w:t>
      </w:r>
      <w:r w:rsidRPr="007A0E7C">
        <w:t>a činí:</w:t>
      </w:r>
    </w:p>
    <w:p w14:paraId="3AFC85A9" w14:textId="77777777" w:rsidR="00D12E01" w:rsidRPr="00D12E01" w:rsidRDefault="00D12E01" w:rsidP="00D12E01"/>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14:paraId="210010DF" w14:textId="77777777" w:rsidTr="00D17F6C">
        <w:tc>
          <w:tcPr>
            <w:tcW w:w="2552" w:type="dxa"/>
            <w:shd w:val="clear" w:color="auto" w:fill="auto"/>
          </w:tcPr>
          <w:p w14:paraId="59A456E5" w14:textId="77777777" w:rsidR="00A30C20" w:rsidRPr="00A3777B" w:rsidRDefault="00A30C20" w:rsidP="00D17F6C">
            <w:pPr>
              <w:spacing w:before="60" w:after="60"/>
              <w:jc w:val="center"/>
              <w:rPr>
                <w:rFonts w:cs="Arial"/>
                <w:b/>
                <w:sz w:val="22"/>
                <w:lang w:eastAsia="en-US"/>
              </w:rPr>
            </w:pPr>
          </w:p>
        </w:tc>
        <w:tc>
          <w:tcPr>
            <w:tcW w:w="2126" w:type="dxa"/>
            <w:shd w:val="clear" w:color="auto" w:fill="auto"/>
            <w:vAlign w:val="center"/>
          </w:tcPr>
          <w:p w14:paraId="10A66C08"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5B8B2467"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040077C9"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14:paraId="199D7A5F" w14:textId="77777777" w:rsidTr="00D17F6C">
        <w:trPr>
          <w:trHeight w:val="699"/>
        </w:trPr>
        <w:tc>
          <w:tcPr>
            <w:tcW w:w="2552" w:type="dxa"/>
            <w:shd w:val="clear" w:color="auto" w:fill="auto"/>
            <w:vAlign w:val="center"/>
          </w:tcPr>
          <w:p w14:paraId="1A93ECFE" w14:textId="77777777" w:rsidR="00A30C20" w:rsidRPr="00A3777B" w:rsidRDefault="00A30C20" w:rsidP="00D17F6C">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p>
        </w:tc>
        <w:tc>
          <w:tcPr>
            <w:tcW w:w="2126" w:type="dxa"/>
            <w:shd w:val="clear" w:color="auto" w:fill="auto"/>
            <w:vAlign w:val="center"/>
          </w:tcPr>
          <w:p w14:paraId="37F785AB" w14:textId="77777777" w:rsidR="00A30C20" w:rsidRDefault="00151354" w:rsidP="00D17F6C">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14:paraId="2DCFD035" w14:textId="77777777" w:rsidR="00A30C20" w:rsidRDefault="00A30C20" w:rsidP="00D17F6C">
            <w:pPr>
              <w:spacing w:before="60" w:after="60"/>
              <w:jc w:val="center"/>
            </w:pPr>
            <w:r>
              <w:t>21 %</w:t>
            </w:r>
            <w:r w:rsidRPr="00622916" w:rsidDel="00EF39F5">
              <w:rPr>
                <w:color w:val="000000"/>
              </w:rPr>
              <w:t xml:space="preserve"> </w:t>
            </w:r>
          </w:p>
        </w:tc>
        <w:tc>
          <w:tcPr>
            <w:tcW w:w="2268" w:type="dxa"/>
            <w:shd w:val="clear" w:color="auto" w:fill="auto"/>
            <w:vAlign w:val="center"/>
          </w:tcPr>
          <w:p w14:paraId="187347FD" w14:textId="77777777" w:rsidR="00A30C20" w:rsidRDefault="00151354" w:rsidP="00D17F6C">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r w:rsidR="00A30C20" w:rsidRPr="005B2457" w14:paraId="22E70634" w14:textId="77777777" w:rsidTr="00D17F6C">
        <w:tc>
          <w:tcPr>
            <w:tcW w:w="2552" w:type="dxa"/>
            <w:shd w:val="clear" w:color="auto" w:fill="auto"/>
            <w:vAlign w:val="center"/>
          </w:tcPr>
          <w:p w14:paraId="496C5099" w14:textId="34049241" w:rsidR="00A30C20" w:rsidRPr="00A3777B" w:rsidRDefault="00A30C20" w:rsidP="00C0420F">
            <w:pPr>
              <w:spacing w:before="60" w:after="60"/>
              <w:jc w:val="center"/>
              <w:rPr>
                <w:rFonts w:cs="Arial"/>
                <w:b/>
                <w:sz w:val="22"/>
                <w:lang w:eastAsia="en-US"/>
              </w:rPr>
            </w:pPr>
            <w:r w:rsidRPr="00A3777B">
              <w:rPr>
                <w:rFonts w:cs="Arial"/>
                <w:b/>
                <w:sz w:val="22"/>
                <w:lang w:eastAsia="en-US"/>
              </w:rPr>
              <w:t xml:space="preserve">Cena celkem za </w:t>
            </w:r>
            <w:r w:rsidR="00C0420F">
              <w:rPr>
                <w:rFonts w:cs="Arial"/>
                <w:b/>
                <w:sz w:val="22"/>
                <w:lang w:eastAsia="en-US"/>
              </w:rPr>
              <w:t xml:space="preserve">14 </w:t>
            </w:r>
            <w:r>
              <w:rPr>
                <w:rFonts w:cs="Arial"/>
                <w:b/>
                <w:sz w:val="22"/>
                <w:lang w:eastAsia="en-US"/>
              </w:rPr>
              <w:t>ks</w:t>
            </w:r>
            <w:r w:rsidR="006C7E58">
              <w:rPr>
                <w:rFonts w:cs="Arial"/>
                <w:b/>
                <w:sz w:val="22"/>
                <w:lang w:eastAsia="en-US"/>
              </w:rPr>
              <w:t xml:space="preserve"> osobních vozidel</w:t>
            </w:r>
            <w:r w:rsidR="006C7E58">
              <w:rPr>
                <w:rFonts w:cs="Arial"/>
                <w:highlight w:val="yellow"/>
              </w:rPr>
              <w:t xml:space="preserve"> </w:t>
            </w:r>
          </w:p>
        </w:tc>
        <w:tc>
          <w:tcPr>
            <w:tcW w:w="2126" w:type="dxa"/>
            <w:shd w:val="clear" w:color="auto" w:fill="auto"/>
            <w:vAlign w:val="center"/>
          </w:tcPr>
          <w:p w14:paraId="5B5CDF5D" w14:textId="083FD0FC" w:rsidR="00A30C20" w:rsidRDefault="006C7E58" w:rsidP="00D17F6C">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 xml:space="preserve">[Bude odpovídajícím způsobem doplněno </w:t>
            </w:r>
            <w:r>
              <w:rPr>
                <w:noProof/>
                <w:highlight w:val="yellow"/>
              </w:rPr>
              <w:lastRenderedPageBreak/>
              <w:t>před podpisem smlouvy dle nabídky]</w:t>
            </w:r>
            <w:r>
              <w:rPr>
                <w:highlight w:val="yellow"/>
              </w:rPr>
              <w:fldChar w:fldCharType="end"/>
            </w:r>
          </w:p>
        </w:tc>
        <w:tc>
          <w:tcPr>
            <w:tcW w:w="1559" w:type="dxa"/>
            <w:vAlign w:val="center"/>
          </w:tcPr>
          <w:p w14:paraId="14F1CE33" w14:textId="77777777" w:rsidR="00A30C20" w:rsidRDefault="00A30C20" w:rsidP="00D17F6C">
            <w:pPr>
              <w:spacing w:before="60" w:after="60"/>
              <w:jc w:val="center"/>
            </w:pPr>
            <w:r>
              <w:lastRenderedPageBreak/>
              <w:t>21 %</w:t>
            </w:r>
            <w:r w:rsidRPr="00622916" w:rsidDel="00EF39F5">
              <w:rPr>
                <w:color w:val="000000"/>
              </w:rPr>
              <w:t xml:space="preserve"> </w:t>
            </w:r>
          </w:p>
        </w:tc>
        <w:tc>
          <w:tcPr>
            <w:tcW w:w="2268" w:type="dxa"/>
            <w:shd w:val="clear" w:color="auto" w:fill="auto"/>
            <w:vAlign w:val="center"/>
          </w:tcPr>
          <w:p w14:paraId="1B804515" w14:textId="0A85DE22" w:rsidR="00A30C20" w:rsidRDefault="006C7E58" w:rsidP="00D17F6C">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 xml:space="preserve">[Bude odpovídajícím způsobem doplněno </w:t>
            </w:r>
            <w:r>
              <w:rPr>
                <w:noProof/>
                <w:highlight w:val="yellow"/>
              </w:rPr>
              <w:lastRenderedPageBreak/>
              <w:t>před podpisem smlouvy dle nabídky]</w:t>
            </w:r>
            <w:r>
              <w:rPr>
                <w:highlight w:val="yellow"/>
              </w:rPr>
              <w:fldChar w:fldCharType="end"/>
            </w:r>
          </w:p>
        </w:tc>
      </w:tr>
    </w:tbl>
    <w:p w14:paraId="13E5CEFC" w14:textId="77777777" w:rsidR="00A30C20" w:rsidRDefault="00A30C20" w:rsidP="00A30C20"/>
    <w:p w14:paraId="04A07D90" w14:textId="77777777" w:rsidR="00D12E01" w:rsidRDefault="00D12E01"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C0420F" w:rsidRPr="00A3777B" w14:paraId="29721B56" w14:textId="77777777" w:rsidTr="005D5289">
        <w:tc>
          <w:tcPr>
            <w:tcW w:w="2552" w:type="dxa"/>
            <w:shd w:val="clear" w:color="auto" w:fill="auto"/>
          </w:tcPr>
          <w:p w14:paraId="16A6B05A" w14:textId="77777777" w:rsidR="00C0420F" w:rsidRPr="00A3777B" w:rsidRDefault="00C0420F" w:rsidP="005D5289">
            <w:pPr>
              <w:spacing w:before="60" w:after="60"/>
              <w:jc w:val="center"/>
              <w:rPr>
                <w:rFonts w:cs="Arial"/>
                <w:b/>
                <w:sz w:val="22"/>
                <w:lang w:eastAsia="en-US"/>
              </w:rPr>
            </w:pPr>
          </w:p>
        </w:tc>
        <w:tc>
          <w:tcPr>
            <w:tcW w:w="2126" w:type="dxa"/>
            <w:shd w:val="clear" w:color="auto" w:fill="auto"/>
            <w:vAlign w:val="center"/>
          </w:tcPr>
          <w:p w14:paraId="13C83D52"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03E5375A"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0B8932E4"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C0420F" w14:paraId="42814F74" w14:textId="77777777" w:rsidTr="005D5289">
        <w:trPr>
          <w:trHeight w:val="699"/>
        </w:trPr>
        <w:tc>
          <w:tcPr>
            <w:tcW w:w="2552" w:type="dxa"/>
            <w:shd w:val="clear" w:color="auto" w:fill="auto"/>
            <w:vAlign w:val="center"/>
          </w:tcPr>
          <w:p w14:paraId="4CA70CDE" w14:textId="759A8967" w:rsidR="00C0420F" w:rsidRDefault="00C0420F" w:rsidP="00AA006F">
            <w:pPr>
              <w:spacing w:before="60" w:after="0"/>
              <w:jc w:val="center"/>
              <w:rPr>
                <w:rFonts w:cs="Arial"/>
                <w:b/>
                <w:sz w:val="22"/>
                <w:lang w:eastAsia="en-US"/>
              </w:rPr>
            </w:pPr>
            <w:r w:rsidRPr="00A3777B">
              <w:rPr>
                <w:rFonts w:cs="Arial"/>
                <w:b/>
                <w:sz w:val="22"/>
                <w:lang w:eastAsia="en-US"/>
              </w:rPr>
              <w:t>Cena za 1</w:t>
            </w:r>
            <w:r w:rsidR="007B6922">
              <w:rPr>
                <w:rFonts w:cs="Arial"/>
                <w:b/>
                <w:sz w:val="22"/>
                <w:lang w:eastAsia="en-US"/>
              </w:rPr>
              <w:t xml:space="preserve"> druhou</w:t>
            </w:r>
            <w:r w:rsidRPr="00A3777B">
              <w:rPr>
                <w:rFonts w:cs="Arial"/>
                <w:b/>
                <w:sz w:val="22"/>
                <w:lang w:eastAsia="en-US"/>
              </w:rPr>
              <w:t xml:space="preserve"> </w:t>
            </w:r>
            <w:r>
              <w:rPr>
                <w:rFonts w:cs="Arial"/>
                <w:b/>
                <w:sz w:val="22"/>
                <w:lang w:eastAsia="en-US"/>
              </w:rPr>
              <w:t>sadu kol k</w:t>
            </w:r>
            <w:r w:rsidR="00AA006F">
              <w:rPr>
                <w:rFonts w:cs="Arial"/>
                <w:b/>
                <w:sz w:val="22"/>
                <w:lang w:eastAsia="en-US"/>
              </w:rPr>
              <w:t> </w:t>
            </w:r>
            <w:r>
              <w:rPr>
                <w:rFonts w:cs="Arial"/>
                <w:b/>
                <w:sz w:val="22"/>
                <w:lang w:eastAsia="en-US"/>
              </w:rPr>
              <w:t>vozidlu</w:t>
            </w:r>
          </w:p>
          <w:p w14:paraId="198F8929" w14:textId="517EC8BB" w:rsidR="00AA006F" w:rsidRPr="00A3777B" w:rsidRDefault="00AA006F" w:rsidP="00AA006F">
            <w:pPr>
              <w:spacing w:before="60"/>
              <w:jc w:val="center"/>
              <w:rPr>
                <w:rFonts w:cs="Arial"/>
                <w:b/>
                <w:sz w:val="22"/>
                <w:lang w:eastAsia="en-US"/>
              </w:rPr>
            </w:pPr>
            <w:r>
              <w:rPr>
                <w:rFonts w:cs="Arial"/>
                <w:b/>
                <w:sz w:val="22"/>
                <w:lang w:eastAsia="en-US"/>
              </w:rPr>
              <w:t>(sada kol na letních pneumatikách)</w:t>
            </w:r>
          </w:p>
        </w:tc>
        <w:tc>
          <w:tcPr>
            <w:tcW w:w="2126" w:type="dxa"/>
            <w:shd w:val="clear" w:color="auto" w:fill="auto"/>
            <w:vAlign w:val="center"/>
          </w:tcPr>
          <w:p w14:paraId="328DB858" w14:textId="77777777" w:rsidR="00C0420F" w:rsidRDefault="00C0420F" w:rsidP="005D5289">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14:paraId="01E5E8A1" w14:textId="77777777" w:rsidR="00C0420F" w:rsidRDefault="00C0420F" w:rsidP="005D5289">
            <w:pPr>
              <w:spacing w:before="60" w:after="60"/>
              <w:jc w:val="center"/>
            </w:pPr>
            <w:r>
              <w:t>21 %</w:t>
            </w:r>
            <w:r w:rsidRPr="00622916" w:rsidDel="00EF39F5">
              <w:rPr>
                <w:color w:val="000000"/>
              </w:rPr>
              <w:t xml:space="preserve"> </w:t>
            </w:r>
          </w:p>
        </w:tc>
        <w:tc>
          <w:tcPr>
            <w:tcW w:w="2268" w:type="dxa"/>
            <w:shd w:val="clear" w:color="auto" w:fill="auto"/>
            <w:vAlign w:val="center"/>
          </w:tcPr>
          <w:p w14:paraId="6C1A281A" w14:textId="77777777" w:rsidR="00C0420F" w:rsidRDefault="00C0420F" w:rsidP="005D5289">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r w:rsidR="00C0420F" w14:paraId="059CFDD3" w14:textId="77777777" w:rsidTr="005D5289">
        <w:tc>
          <w:tcPr>
            <w:tcW w:w="2552" w:type="dxa"/>
            <w:shd w:val="clear" w:color="auto" w:fill="auto"/>
            <w:vAlign w:val="center"/>
          </w:tcPr>
          <w:p w14:paraId="317A5334" w14:textId="101DCACC" w:rsidR="00AA006F" w:rsidRDefault="00C0420F" w:rsidP="00AA006F">
            <w:pPr>
              <w:spacing w:before="60" w:after="0"/>
              <w:jc w:val="center"/>
              <w:rPr>
                <w:rFonts w:cs="Arial"/>
                <w:b/>
                <w:sz w:val="22"/>
                <w:lang w:eastAsia="en-US"/>
              </w:rPr>
            </w:pPr>
            <w:r w:rsidRPr="00A3777B">
              <w:rPr>
                <w:rFonts w:cs="Arial"/>
                <w:b/>
                <w:sz w:val="22"/>
                <w:lang w:eastAsia="en-US"/>
              </w:rPr>
              <w:t xml:space="preserve">Cena celkem za </w:t>
            </w:r>
            <w:r>
              <w:rPr>
                <w:rFonts w:cs="Arial"/>
                <w:b/>
                <w:sz w:val="22"/>
                <w:lang w:eastAsia="en-US"/>
              </w:rPr>
              <w:t xml:space="preserve">14 </w:t>
            </w:r>
            <w:r w:rsidR="007B6922">
              <w:rPr>
                <w:rFonts w:cs="Arial"/>
                <w:b/>
                <w:sz w:val="22"/>
                <w:lang w:eastAsia="en-US"/>
              </w:rPr>
              <w:t xml:space="preserve">druhých </w:t>
            </w:r>
            <w:r w:rsidR="00AA006F">
              <w:rPr>
                <w:rFonts w:cs="Arial"/>
                <w:b/>
                <w:sz w:val="22"/>
                <w:lang w:eastAsia="en-US"/>
              </w:rPr>
              <w:t>sad kol k vozidlům</w:t>
            </w:r>
          </w:p>
          <w:p w14:paraId="75D1F62B" w14:textId="3CD6B3AE" w:rsidR="00AA006F" w:rsidRPr="00A3777B" w:rsidRDefault="00AA006F" w:rsidP="00AA006F">
            <w:pPr>
              <w:spacing w:before="60" w:after="0"/>
              <w:jc w:val="center"/>
              <w:rPr>
                <w:rFonts w:cs="Arial"/>
                <w:b/>
                <w:sz w:val="22"/>
                <w:lang w:eastAsia="en-US"/>
              </w:rPr>
            </w:pPr>
            <w:r>
              <w:rPr>
                <w:rFonts w:cs="Arial"/>
                <w:b/>
                <w:sz w:val="22"/>
                <w:lang w:eastAsia="en-US"/>
              </w:rPr>
              <w:t>(sada kol na letních pneumatikách)</w:t>
            </w:r>
          </w:p>
        </w:tc>
        <w:tc>
          <w:tcPr>
            <w:tcW w:w="2126" w:type="dxa"/>
            <w:shd w:val="clear" w:color="auto" w:fill="auto"/>
            <w:vAlign w:val="center"/>
          </w:tcPr>
          <w:p w14:paraId="12DDD871" w14:textId="77777777" w:rsidR="00C0420F" w:rsidRDefault="00C0420F" w:rsidP="005D5289">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odpovídajícím způsobem doplněno před podpisem smlouvy dle nabídky]</w:t>
            </w:r>
            <w:r>
              <w:rPr>
                <w:highlight w:val="yellow"/>
              </w:rPr>
              <w:fldChar w:fldCharType="end"/>
            </w:r>
          </w:p>
        </w:tc>
        <w:tc>
          <w:tcPr>
            <w:tcW w:w="1559" w:type="dxa"/>
            <w:vAlign w:val="center"/>
          </w:tcPr>
          <w:p w14:paraId="63C5349A" w14:textId="77777777" w:rsidR="00C0420F" w:rsidRDefault="00C0420F" w:rsidP="005D5289">
            <w:pPr>
              <w:spacing w:before="60" w:after="60"/>
              <w:jc w:val="center"/>
            </w:pPr>
            <w:r>
              <w:t>21 %</w:t>
            </w:r>
            <w:r w:rsidRPr="00622916" w:rsidDel="00EF39F5">
              <w:rPr>
                <w:color w:val="000000"/>
              </w:rPr>
              <w:t xml:space="preserve"> </w:t>
            </w:r>
          </w:p>
        </w:tc>
        <w:tc>
          <w:tcPr>
            <w:tcW w:w="2268" w:type="dxa"/>
            <w:shd w:val="clear" w:color="auto" w:fill="auto"/>
            <w:vAlign w:val="center"/>
          </w:tcPr>
          <w:p w14:paraId="1F7FD1B6" w14:textId="77777777" w:rsidR="00C0420F" w:rsidRDefault="00C0420F" w:rsidP="005D5289">
            <w:pPr>
              <w:spacing w:before="60" w:after="60"/>
              <w:jc w:val="center"/>
            </w:pPr>
            <w:r>
              <w:rPr>
                <w:highlight w:val="yellow"/>
              </w:rPr>
              <w:fldChar w:fldCharType="begin">
                <w:ffData>
                  <w:name w:val=""/>
                  <w:enabled/>
                  <w:calcOnExit w:val="0"/>
                  <w:textInput>
                    <w:default w:val="[Bude odpovídajícím způsobem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odpovídajícím způsobem doplněno před podpisem smlouvy dle nabídky]</w:t>
            </w:r>
            <w:r>
              <w:rPr>
                <w:highlight w:val="yellow"/>
              </w:rPr>
              <w:fldChar w:fldCharType="end"/>
            </w:r>
          </w:p>
        </w:tc>
      </w:tr>
    </w:tbl>
    <w:p w14:paraId="6377A244" w14:textId="77777777" w:rsidR="00C0420F" w:rsidRDefault="00C0420F" w:rsidP="00615AC2">
      <w:pPr>
        <w:spacing w:line="480" w:lineRule="auto"/>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C0420F" w:rsidRPr="00A3777B" w14:paraId="660E01E3" w14:textId="77777777" w:rsidTr="005D5289">
        <w:tc>
          <w:tcPr>
            <w:tcW w:w="2552" w:type="dxa"/>
            <w:shd w:val="clear" w:color="auto" w:fill="auto"/>
          </w:tcPr>
          <w:p w14:paraId="18D7C0FB" w14:textId="77777777" w:rsidR="00C0420F" w:rsidRPr="00A3777B" w:rsidRDefault="00C0420F" w:rsidP="005D5289">
            <w:pPr>
              <w:spacing w:before="60" w:after="60"/>
              <w:jc w:val="center"/>
              <w:rPr>
                <w:rFonts w:cs="Arial"/>
                <w:b/>
                <w:sz w:val="22"/>
                <w:lang w:eastAsia="en-US"/>
              </w:rPr>
            </w:pPr>
          </w:p>
        </w:tc>
        <w:tc>
          <w:tcPr>
            <w:tcW w:w="2126" w:type="dxa"/>
            <w:shd w:val="clear" w:color="auto" w:fill="auto"/>
            <w:vAlign w:val="center"/>
          </w:tcPr>
          <w:p w14:paraId="2813208C"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00D459A7"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6D801762"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1E7DF2" w:rsidRPr="00A3777B" w14:paraId="44852B85" w14:textId="77777777" w:rsidTr="005D5289">
        <w:tc>
          <w:tcPr>
            <w:tcW w:w="2552" w:type="dxa"/>
            <w:shd w:val="clear" w:color="auto" w:fill="auto"/>
          </w:tcPr>
          <w:p w14:paraId="23938041" w14:textId="5D14EF49" w:rsidR="001E7DF2" w:rsidRPr="00A3777B" w:rsidRDefault="001E7DF2" w:rsidP="001E7DF2">
            <w:pPr>
              <w:spacing w:before="60" w:after="60"/>
              <w:jc w:val="center"/>
              <w:rPr>
                <w:rFonts w:cs="Arial"/>
                <w:b/>
                <w:sz w:val="22"/>
                <w:lang w:eastAsia="en-US"/>
              </w:rPr>
            </w:pPr>
            <w:r w:rsidRPr="00A3777B">
              <w:rPr>
                <w:rFonts w:cs="Arial"/>
                <w:b/>
                <w:sz w:val="22"/>
                <w:lang w:eastAsia="en-US"/>
              </w:rPr>
              <w:t xml:space="preserve">Cena za </w:t>
            </w:r>
            <w:r>
              <w:rPr>
                <w:rFonts w:cs="Arial"/>
                <w:b/>
                <w:sz w:val="22"/>
                <w:lang w:eastAsia="en-US"/>
              </w:rPr>
              <w:t>servis za 1 ks osobního vozidla</w:t>
            </w:r>
          </w:p>
        </w:tc>
        <w:tc>
          <w:tcPr>
            <w:tcW w:w="2126" w:type="dxa"/>
            <w:shd w:val="clear" w:color="auto" w:fill="auto"/>
            <w:vAlign w:val="center"/>
          </w:tcPr>
          <w:p w14:paraId="6CABFDD3" w14:textId="2F2E632D" w:rsidR="001E7DF2" w:rsidRPr="00A3777B" w:rsidRDefault="001E7DF2" w:rsidP="005D5289">
            <w:pPr>
              <w:spacing w:before="60" w:after="60"/>
              <w:jc w:val="center"/>
              <w:rPr>
                <w:rFonts w:cs="Arial"/>
                <w:b/>
                <w:sz w:val="22"/>
                <w:lang w:eastAsia="en-US"/>
              </w:rP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14:paraId="1D357B0B" w14:textId="5DB355D2" w:rsidR="001E7DF2" w:rsidRPr="00A3777B" w:rsidRDefault="001E7DF2" w:rsidP="005D5289">
            <w:pPr>
              <w:spacing w:before="60" w:after="60"/>
              <w:jc w:val="center"/>
              <w:rPr>
                <w:rFonts w:cs="Arial"/>
                <w:b/>
                <w:sz w:val="22"/>
                <w:lang w:eastAsia="en-US"/>
              </w:rPr>
            </w:pPr>
            <w:r>
              <w:t>21 %</w:t>
            </w:r>
          </w:p>
        </w:tc>
        <w:tc>
          <w:tcPr>
            <w:tcW w:w="2268" w:type="dxa"/>
            <w:shd w:val="clear" w:color="auto" w:fill="auto"/>
            <w:vAlign w:val="center"/>
          </w:tcPr>
          <w:p w14:paraId="27BE2459" w14:textId="4FB1F2D9" w:rsidR="001E7DF2" w:rsidRPr="00A3777B" w:rsidRDefault="001E7DF2" w:rsidP="005D5289">
            <w:pPr>
              <w:spacing w:before="60" w:after="60"/>
              <w:jc w:val="center"/>
              <w:rPr>
                <w:rFonts w:cs="Arial"/>
                <w:b/>
                <w:sz w:val="22"/>
                <w:lang w:eastAsia="en-US"/>
              </w:rP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r w:rsidR="00C0420F" w14:paraId="2387B2AD" w14:textId="77777777" w:rsidTr="005D5289">
        <w:trPr>
          <w:trHeight w:val="699"/>
        </w:trPr>
        <w:tc>
          <w:tcPr>
            <w:tcW w:w="2552" w:type="dxa"/>
            <w:shd w:val="clear" w:color="auto" w:fill="auto"/>
            <w:vAlign w:val="center"/>
          </w:tcPr>
          <w:p w14:paraId="426B4D70" w14:textId="5FB35E10" w:rsidR="00C0420F" w:rsidRPr="00A3777B" w:rsidRDefault="00C0420F" w:rsidP="004514A8">
            <w:pPr>
              <w:spacing w:before="60" w:after="60"/>
              <w:jc w:val="center"/>
              <w:rPr>
                <w:rFonts w:cs="Arial"/>
                <w:b/>
                <w:sz w:val="22"/>
                <w:lang w:eastAsia="en-US"/>
              </w:rPr>
            </w:pPr>
            <w:r w:rsidRPr="00A3777B">
              <w:rPr>
                <w:rFonts w:cs="Arial"/>
                <w:b/>
                <w:sz w:val="22"/>
                <w:lang w:eastAsia="en-US"/>
              </w:rPr>
              <w:t xml:space="preserve">Cena za </w:t>
            </w:r>
            <w:r>
              <w:rPr>
                <w:rFonts w:cs="Arial"/>
                <w:b/>
                <w:sz w:val="22"/>
                <w:lang w:eastAsia="en-US"/>
              </w:rPr>
              <w:t xml:space="preserve">servis </w:t>
            </w:r>
            <w:r w:rsidR="004514A8">
              <w:rPr>
                <w:rFonts w:cs="Arial"/>
                <w:b/>
                <w:sz w:val="22"/>
                <w:lang w:eastAsia="en-US"/>
              </w:rPr>
              <w:t>za</w:t>
            </w:r>
            <w:r>
              <w:rPr>
                <w:rFonts w:cs="Arial"/>
                <w:b/>
                <w:sz w:val="22"/>
                <w:lang w:eastAsia="en-US"/>
              </w:rPr>
              <w:t xml:space="preserve"> 14 ks osobních vozidel</w:t>
            </w:r>
          </w:p>
        </w:tc>
        <w:tc>
          <w:tcPr>
            <w:tcW w:w="2126" w:type="dxa"/>
            <w:shd w:val="clear" w:color="auto" w:fill="auto"/>
            <w:vAlign w:val="center"/>
          </w:tcPr>
          <w:p w14:paraId="298691B6" w14:textId="77777777" w:rsidR="00C0420F" w:rsidRDefault="00C0420F" w:rsidP="005D5289">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14:paraId="2A90CCA8" w14:textId="77777777" w:rsidR="00C0420F" w:rsidRDefault="00C0420F" w:rsidP="005D5289">
            <w:pPr>
              <w:spacing w:before="60" w:after="60"/>
              <w:jc w:val="center"/>
            </w:pPr>
            <w:r>
              <w:t>21 %</w:t>
            </w:r>
            <w:r w:rsidRPr="00622916" w:rsidDel="00EF39F5">
              <w:rPr>
                <w:color w:val="000000"/>
              </w:rPr>
              <w:t xml:space="preserve"> </w:t>
            </w:r>
          </w:p>
        </w:tc>
        <w:tc>
          <w:tcPr>
            <w:tcW w:w="2268" w:type="dxa"/>
            <w:shd w:val="clear" w:color="auto" w:fill="auto"/>
            <w:vAlign w:val="center"/>
          </w:tcPr>
          <w:p w14:paraId="10082532" w14:textId="77777777" w:rsidR="00C0420F" w:rsidRDefault="00C0420F" w:rsidP="005D5289">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bl>
    <w:p w14:paraId="23128728" w14:textId="77777777" w:rsidR="00C0420F" w:rsidRDefault="00C0420F" w:rsidP="00615AC2">
      <w:pPr>
        <w:spacing w:line="480" w:lineRule="auto"/>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C0420F" w:rsidRPr="00A3777B" w14:paraId="24D4D89E" w14:textId="77777777" w:rsidTr="005D5289">
        <w:tc>
          <w:tcPr>
            <w:tcW w:w="2552" w:type="dxa"/>
            <w:shd w:val="clear" w:color="auto" w:fill="auto"/>
          </w:tcPr>
          <w:p w14:paraId="4B08858F" w14:textId="77777777" w:rsidR="00C0420F" w:rsidRPr="00A3777B" w:rsidRDefault="00C0420F" w:rsidP="005D5289">
            <w:pPr>
              <w:spacing w:before="60" w:after="60"/>
              <w:jc w:val="center"/>
              <w:rPr>
                <w:rFonts w:cs="Arial"/>
                <w:b/>
                <w:sz w:val="22"/>
                <w:lang w:eastAsia="en-US"/>
              </w:rPr>
            </w:pPr>
          </w:p>
        </w:tc>
        <w:tc>
          <w:tcPr>
            <w:tcW w:w="2126" w:type="dxa"/>
            <w:shd w:val="clear" w:color="auto" w:fill="auto"/>
            <w:vAlign w:val="center"/>
          </w:tcPr>
          <w:p w14:paraId="20F8933F"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7B35989F"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522D0991" w14:textId="77777777" w:rsidR="00C0420F" w:rsidRPr="00A3777B" w:rsidRDefault="00C0420F" w:rsidP="005D5289">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C0420F" w14:paraId="3D132155" w14:textId="77777777" w:rsidTr="005D5289">
        <w:trPr>
          <w:trHeight w:val="699"/>
        </w:trPr>
        <w:tc>
          <w:tcPr>
            <w:tcW w:w="2552" w:type="dxa"/>
            <w:shd w:val="clear" w:color="auto" w:fill="auto"/>
            <w:vAlign w:val="center"/>
          </w:tcPr>
          <w:p w14:paraId="1486F02E" w14:textId="25A47261" w:rsidR="00C0420F" w:rsidRPr="00A3777B" w:rsidRDefault="004514A8" w:rsidP="004514A8">
            <w:pPr>
              <w:spacing w:before="60" w:after="60"/>
              <w:jc w:val="center"/>
              <w:rPr>
                <w:rFonts w:cs="Arial"/>
                <w:b/>
                <w:sz w:val="22"/>
                <w:lang w:eastAsia="en-US"/>
              </w:rPr>
            </w:pPr>
            <w:r>
              <w:rPr>
                <w:rFonts w:cs="Arial"/>
                <w:b/>
                <w:sz w:val="22"/>
                <w:lang w:eastAsia="en-US"/>
              </w:rPr>
              <w:t>Celková</w:t>
            </w:r>
            <w:r w:rsidR="00C0420F" w:rsidRPr="00A3777B">
              <w:rPr>
                <w:rFonts w:cs="Arial"/>
                <w:b/>
                <w:sz w:val="22"/>
                <w:lang w:eastAsia="en-US"/>
              </w:rPr>
              <w:t xml:space="preserve"> </w:t>
            </w:r>
            <w:r w:rsidR="00C0420F">
              <w:rPr>
                <w:rFonts w:cs="Arial"/>
                <w:b/>
                <w:sz w:val="22"/>
                <w:lang w:eastAsia="en-US"/>
              </w:rPr>
              <w:t xml:space="preserve">kupní cena </w:t>
            </w:r>
            <w:r w:rsidR="00C0420F" w:rsidRPr="00A3777B">
              <w:rPr>
                <w:rFonts w:cs="Arial"/>
                <w:b/>
                <w:sz w:val="22"/>
                <w:lang w:eastAsia="en-US"/>
              </w:rPr>
              <w:t xml:space="preserve">za </w:t>
            </w:r>
            <w:r w:rsidR="00C0420F">
              <w:rPr>
                <w:rFonts w:cs="Arial"/>
                <w:b/>
                <w:sz w:val="22"/>
                <w:lang w:eastAsia="en-US"/>
              </w:rPr>
              <w:t>14 ks osobních vozidel, za 14 ks druhých sad kol</w:t>
            </w:r>
            <w:r w:rsidR="00AA006F">
              <w:rPr>
                <w:rFonts w:cs="Arial"/>
                <w:b/>
                <w:sz w:val="22"/>
                <w:lang w:eastAsia="en-US"/>
              </w:rPr>
              <w:t xml:space="preserve"> na letních pneumatikách </w:t>
            </w:r>
            <w:r w:rsidR="00C0420F">
              <w:rPr>
                <w:rFonts w:cs="Arial"/>
                <w:b/>
                <w:sz w:val="22"/>
                <w:lang w:eastAsia="en-US"/>
              </w:rPr>
              <w:t>k</w:t>
            </w:r>
            <w:r>
              <w:rPr>
                <w:rFonts w:cs="Arial"/>
                <w:b/>
                <w:sz w:val="22"/>
                <w:lang w:eastAsia="en-US"/>
              </w:rPr>
              <w:t> </w:t>
            </w:r>
            <w:r w:rsidR="00C0420F">
              <w:rPr>
                <w:rFonts w:cs="Arial"/>
                <w:b/>
                <w:sz w:val="22"/>
                <w:lang w:eastAsia="en-US"/>
              </w:rPr>
              <w:t>vozidlům</w:t>
            </w:r>
            <w:r>
              <w:rPr>
                <w:rFonts w:cs="Arial"/>
                <w:b/>
                <w:sz w:val="22"/>
                <w:lang w:eastAsia="en-US"/>
              </w:rPr>
              <w:t xml:space="preserve"> a za servis pro 14 ks osobních vozidel</w:t>
            </w:r>
          </w:p>
        </w:tc>
        <w:tc>
          <w:tcPr>
            <w:tcW w:w="2126" w:type="dxa"/>
            <w:shd w:val="clear" w:color="auto" w:fill="auto"/>
            <w:vAlign w:val="center"/>
          </w:tcPr>
          <w:p w14:paraId="17B8D2D4" w14:textId="77777777" w:rsidR="00C0420F" w:rsidRDefault="00C0420F" w:rsidP="005D5289">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c>
          <w:tcPr>
            <w:tcW w:w="1559" w:type="dxa"/>
            <w:vAlign w:val="center"/>
          </w:tcPr>
          <w:p w14:paraId="287CD8BF" w14:textId="77777777" w:rsidR="00C0420F" w:rsidRDefault="00C0420F" w:rsidP="005D5289">
            <w:pPr>
              <w:spacing w:before="60" w:after="60"/>
              <w:jc w:val="center"/>
            </w:pPr>
            <w:r>
              <w:t>21 %</w:t>
            </w:r>
            <w:r w:rsidRPr="00622916" w:rsidDel="00EF39F5">
              <w:rPr>
                <w:color w:val="000000"/>
              </w:rPr>
              <w:t xml:space="preserve"> </w:t>
            </w:r>
          </w:p>
        </w:tc>
        <w:tc>
          <w:tcPr>
            <w:tcW w:w="2268" w:type="dxa"/>
            <w:shd w:val="clear" w:color="auto" w:fill="auto"/>
            <w:vAlign w:val="center"/>
          </w:tcPr>
          <w:p w14:paraId="5893E709" w14:textId="77777777" w:rsidR="00C0420F" w:rsidRDefault="00C0420F" w:rsidP="005D5289">
            <w:pPr>
              <w:spacing w:before="60" w:after="60"/>
              <w:jc w:val="center"/>
            </w:pPr>
            <w:r>
              <w:rPr>
                <w:highlight w:val="yellow"/>
              </w:rPr>
              <w:fldChar w:fldCharType="begin">
                <w:ffData>
                  <w:name w:val=""/>
                  <w:enabled/>
                  <w:calcOnExit w:val="0"/>
                  <w:textInput>
                    <w:default w:val="[Bude doplněno před podpisem smlouvy dle nabídky]"/>
                  </w:textInput>
                </w:ffData>
              </w:fldChar>
            </w:r>
            <w:r>
              <w:rPr>
                <w:highlight w:val="yellow"/>
              </w:rPr>
              <w:instrText xml:space="preserve"> FORMTEXT </w:instrText>
            </w:r>
            <w:r>
              <w:rPr>
                <w:highlight w:val="yellow"/>
              </w:rPr>
            </w:r>
            <w:r>
              <w:rPr>
                <w:highlight w:val="yellow"/>
              </w:rPr>
              <w:fldChar w:fldCharType="separate"/>
            </w:r>
            <w:r>
              <w:rPr>
                <w:noProof/>
                <w:highlight w:val="yellow"/>
              </w:rPr>
              <w:t>[Bude doplněno před podpisem smlouvy dle nabídky]</w:t>
            </w:r>
            <w:r>
              <w:rPr>
                <w:highlight w:val="yellow"/>
              </w:rPr>
              <w:fldChar w:fldCharType="end"/>
            </w:r>
          </w:p>
        </w:tc>
      </w:tr>
    </w:tbl>
    <w:p w14:paraId="2C446377" w14:textId="77777777" w:rsidR="00C0420F" w:rsidRDefault="00C0420F" w:rsidP="00A30C20"/>
    <w:p w14:paraId="789F6229" w14:textId="4F00BFEA" w:rsidR="00A30C20" w:rsidRDefault="004268FD" w:rsidP="00DA09AB">
      <w:pPr>
        <w:pStyle w:val="Nadpis2"/>
        <w:ind w:left="576"/>
      </w:pPr>
      <w:r>
        <w:t>C</w:t>
      </w:r>
      <w:r w:rsidR="00A30C20" w:rsidRPr="00BA61CB">
        <w:t>ena byla stanovena jako cena konečná a nelze ji měnit. Cena zahrnuje veškeré náklady</w:t>
      </w:r>
      <w:r w:rsidR="007B6922">
        <w:t xml:space="preserve"> Prodávajícího</w:t>
      </w:r>
      <w:r w:rsidR="00A30C20" w:rsidRPr="00BA61CB">
        <w:t xml:space="preserve"> včetně nákladů spojených s</w:t>
      </w:r>
      <w:r w:rsidR="00A30C20">
        <w:t> dopravou, včetně balení podle zvyklostí, do místa</w:t>
      </w:r>
      <w:r w:rsidR="00A30C20" w:rsidRPr="00BA61CB">
        <w:t xml:space="preserve"> plnění</w:t>
      </w:r>
      <w:r w:rsidR="00A30C20">
        <w:t>.</w:t>
      </w:r>
    </w:p>
    <w:p w14:paraId="1585C731" w14:textId="2454E056" w:rsidR="00C05CEC" w:rsidRDefault="00A30C20" w:rsidP="00DA09AB">
      <w:pPr>
        <w:pStyle w:val="Nadpis2"/>
        <w:ind w:left="576"/>
      </w:pPr>
      <w:r>
        <w:t xml:space="preserve">Cena bude </w:t>
      </w:r>
      <w:r w:rsidR="00235759">
        <w:t>K</w:t>
      </w:r>
      <w:r>
        <w:t>upujícím zaplacena po předání a převzetí Předmětu plnění na základě daňového dokladu – faktury vystavené Prodávajícím</w:t>
      </w:r>
      <w:r w:rsidR="00C05CEC">
        <w:t xml:space="preserve"> (dále jen „</w:t>
      </w:r>
      <w:r w:rsidR="00C05CEC" w:rsidRPr="00DA09AB">
        <w:t>Faktura</w:t>
      </w:r>
      <w:r w:rsidR="00C05CEC" w:rsidRPr="00B67C91">
        <w:t>“</w:t>
      </w:r>
      <w:r w:rsidR="00C05CEC">
        <w:t>)</w:t>
      </w:r>
      <w:r w:rsidR="00BC0638">
        <w:t>.</w:t>
      </w:r>
    </w:p>
    <w:p w14:paraId="0238D815" w14:textId="04D9F420" w:rsidR="00DF0F7A" w:rsidRDefault="00DF0F7A" w:rsidP="00DF0F7A">
      <w:pPr>
        <w:ind w:left="576" w:hanging="576"/>
      </w:pPr>
      <w:r>
        <w:t>2.4</w:t>
      </w:r>
      <w:r w:rsidRPr="00DF0F7A">
        <w:rPr>
          <w:b/>
        </w:rPr>
        <w:t xml:space="preserve"> </w:t>
      </w:r>
      <w:r>
        <w:rPr>
          <w:b/>
        </w:rPr>
        <w:tab/>
      </w:r>
      <w:r w:rsidRPr="00DF0F7A">
        <w:t xml:space="preserve">Prodávající je povinen </w:t>
      </w:r>
      <w:r w:rsidRPr="004514A8">
        <w:rPr>
          <w:b/>
        </w:rPr>
        <w:t>ve faktuře rozepsat fakturovanou částku zvlášť za odevzdané automobily, za odevzdané druhé sady kol a za servisní služby</w:t>
      </w:r>
      <w:r>
        <w:t>.</w:t>
      </w:r>
    </w:p>
    <w:p w14:paraId="5B61900D" w14:textId="470ADB25" w:rsidR="00DF0F7A" w:rsidRPr="005D15D0" w:rsidRDefault="00DF0F7A" w:rsidP="00DF0F7A">
      <w:pPr>
        <w:pStyle w:val="Zkladntext"/>
        <w:ind w:left="567" w:hanging="567"/>
      </w:pPr>
      <w:r>
        <w:lastRenderedPageBreak/>
        <w:t>2.5</w:t>
      </w:r>
      <w:r>
        <w:tab/>
      </w:r>
      <w:r w:rsidRPr="005D15D0">
        <w:t xml:space="preserve">Kromě náležitostí v zákoně </w:t>
      </w:r>
      <w:r>
        <w:t xml:space="preserve">o dani z přidané hodnoty </w:t>
      </w:r>
      <w:r w:rsidRPr="005D15D0">
        <w:t>uvedených musí faktura obsahovat též</w:t>
      </w:r>
      <w:r w:rsidR="00BD5AEF">
        <w:t> </w:t>
      </w:r>
      <w:r w:rsidRPr="005D15D0">
        <w:t>následující údaje:</w:t>
      </w:r>
    </w:p>
    <w:p w14:paraId="48E01824" w14:textId="77777777" w:rsidR="00DF0F7A" w:rsidRPr="005D15D0" w:rsidRDefault="00DF0F7A" w:rsidP="00DF0F7A">
      <w:pPr>
        <w:numPr>
          <w:ilvl w:val="0"/>
          <w:numId w:val="13"/>
        </w:numPr>
        <w:spacing w:after="0" w:line="240" w:lineRule="auto"/>
      </w:pPr>
      <w:r w:rsidRPr="005D15D0">
        <w:t>označení dokladu jako faktura,</w:t>
      </w:r>
      <w:r>
        <w:t xml:space="preserve"> případně „daňový doklad“</w:t>
      </w:r>
    </w:p>
    <w:p w14:paraId="580AF99D" w14:textId="77777777" w:rsidR="00DF0F7A" w:rsidRDefault="00DF0F7A" w:rsidP="00DF0F7A">
      <w:pPr>
        <w:numPr>
          <w:ilvl w:val="0"/>
          <w:numId w:val="13"/>
        </w:numPr>
        <w:spacing w:after="0" w:line="240" w:lineRule="auto"/>
      </w:pPr>
      <w:r w:rsidRPr="005D15D0">
        <w:t>číslo smlouvy dle číslování kupujícího,</w:t>
      </w:r>
    </w:p>
    <w:p w14:paraId="3816E263" w14:textId="77777777" w:rsidR="00DF0F7A" w:rsidRPr="005D15D0" w:rsidRDefault="00DF0F7A" w:rsidP="00DF0F7A">
      <w:pPr>
        <w:numPr>
          <w:ilvl w:val="0"/>
          <w:numId w:val="13"/>
        </w:numPr>
        <w:spacing w:after="0" w:line="240" w:lineRule="auto"/>
      </w:pPr>
      <w:r w:rsidRPr="005D15D0">
        <w:t>den vystavení, den odeslání a den (</w:t>
      </w:r>
      <w:r>
        <w:t>lhůta)</w:t>
      </w:r>
      <w:r w:rsidRPr="005D15D0">
        <w:t xml:space="preserve"> splatnosti faktury,</w:t>
      </w:r>
    </w:p>
    <w:p w14:paraId="60F7CE73" w14:textId="77777777" w:rsidR="00DF0F7A" w:rsidRPr="005D15D0" w:rsidRDefault="00DF0F7A" w:rsidP="00DF0F7A">
      <w:pPr>
        <w:numPr>
          <w:ilvl w:val="0"/>
          <w:numId w:val="13"/>
        </w:numPr>
        <w:spacing w:after="0" w:line="240" w:lineRule="auto"/>
      </w:pPr>
      <w:r w:rsidRPr="005D15D0">
        <w:t xml:space="preserve">příjemce a místo </w:t>
      </w:r>
      <w:r>
        <w:t>odevzdání</w:t>
      </w:r>
      <w:r w:rsidRPr="005D15D0">
        <w:t xml:space="preserve"> zboží,</w:t>
      </w:r>
    </w:p>
    <w:p w14:paraId="1DB7ED7E" w14:textId="77777777" w:rsidR="00DF0F7A" w:rsidRPr="005D15D0" w:rsidRDefault="00DF0F7A" w:rsidP="00DF0F7A">
      <w:pPr>
        <w:numPr>
          <w:ilvl w:val="0"/>
          <w:numId w:val="13"/>
        </w:numPr>
        <w:spacing w:after="0" w:line="240" w:lineRule="auto"/>
      </w:pPr>
      <w:r w:rsidRPr="005D15D0">
        <w:t>IČO a DIČ smluvních stran,</w:t>
      </w:r>
    </w:p>
    <w:p w14:paraId="341EBAD7" w14:textId="77777777" w:rsidR="00DF0F7A" w:rsidRPr="005D15D0" w:rsidRDefault="00DF0F7A" w:rsidP="00DF0F7A">
      <w:pPr>
        <w:numPr>
          <w:ilvl w:val="0"/>
          <w:numId w:val="13"/>
        </w:numPr>
        <w:spacing w:after="0" w:line="240" w:lineRule="auto"/>
      </w:pPr>
      <w:r w:rsidRPr="005D15D0">
        <w:t>označení peněžního ústavu a čísla účtu, na který má být placeno,</w:t>
      </w:r>
    </w:p>
    <w:p w14:paraId="19F28933" w14:textId="77777777" w:rsidR="00DF0F7A" w:rsidRPr="005D15D0" w:rsidRDefault="00DF0F7A" w:rsidP="00DF0F7A">
      <w:pPr>
        <w:numPr>
          <w:ilvl w:val="0"/>
          <w:numId w:val="13"/>
        </w:numPr>
        <w:spacing w:after="0" w:line="240" w:lineRule="auto"/>
      </w:pPr>
      <w:r w:rsidRPr="005D15D0">
        <w:t>počet příloh a razítko s podpisem prodávajícího,</w:t>
      </w:r>
    </w:p>
    <w:p w14:paraId="08861AC2" w14:textId="77777777" w:rsidR="00DF0F7A" w:rsidRPr="007413F9" w:rsidRDefault="00DF0F7A" w:rsidP="00DF0F7A">
      <w:pPr>
        <w:numPr>
          <w:ilvl w:val="0"/>
          <w:numId w:val="13"/>
        </w:numPr>
        <w:spacing w:after="0" w:line="240" w:lineRule="auto"/>
      </w:pPr>
      <w:r>
        <w:rPr>
          <w:bCs/>
        </w:rPr>
        <w:t>odběratel</w:t>
      </w:r>
      <w:r w:rsidRPr="005D15D0">
        <w:rPr>
          <w:bCs/>
        </w:rPr>
        <w:t>:</w:t>
      </w:r>
      <w:r w:rsidRPr="005D15D0">
        <w:t xml:space="preserve"> </w:t>
      </w:r>
      <w:r w:rsidRPr="007413F9">
        <w:rPr>
          <w:bCs/>
        </w:rPr>
        <w:t>Ministerstvo obrany – Česká republika</w:t>
      </w:r>
      <w:r>
        <w:t xml:space="preserve">, </w:t>
      </w:r>
      <w:r w:rsidRPr="007413F9">
        <w:rPr>
          <w:bCs/>
        </w:rPr>
        <w:t>Tychonova 1</w:t>
      </w:r>
      <w:r>
        <w:t xml:space="preserve">, </w:t>
      </w:r>
      <w:r w:rsidRPr="007413F9">
        <w:rPr>
          <w:bCs/>
        </w:rPr>
        <w:t>160 01 Praha 6</w:t>
      </w:r>
      <w:r>
        <w:rPr>
          <w:bCs/>
        </w:rPr>
        <w:t>,</w:t>
      </w:r>
    </w:p>
    <w:p w14:paraId="1BBD44EB" w14:textId="77777777" w:rsidR="00DF0F7A" w:rsidRPr="00CE5278" w:rsidRDefault="00DF0F7A" w:rsidP="00DF0F7A">
      <w:pPr>
        <w:numPr>
          <w:ilvl w:val="0"/>
          <w:numId w:val="13"/>
        </w:numPr>
        <w:spacing w:after="0" w:line="240" w:lineRule="auto"/>
      </w:pPr>
      <w:r w:rsidRPr="00CE5278">
        <w:rPr>
          <w:bCs/>
        </w:rPr>
        <w:t>konečný příjemce:</w:t>
      </w:r>
      <w:r w:rsidRPr="00CE5278">
        <w:t xml:space="preserve"> Ministerstvo obrany - </w:t>
      </w:r>
      <w:r w:rsidRPr="00CE5278">
        <w:rPr>
          <w:bCs/>
          <w:szCs w:val="24"/>
        </w:rPr>
        <w:t>Sekce nakládání s majetkem,</w:t>
      </w:r>
      <w:r w:rsidRPr="00CE5278">
        <w:t xml:space="preserve"> </w:t>
      </w:r>
      <w:r>
        <w:rPr>
          <w:bCs/>
        </w:rPr>
        <w:t>o</w:t>
      </w:r>
      <w:r w:rsidRPr="00CE5278">
        <w:rPr>
          <w:bCs/>
        </w:rPr>
        <w:t xml:space="preserve">dbor nabývání movitého majetku, </w:t>
      </w:r>
      <w:r w:rsidRPr="00CE5278">
        <w:rPr>
          <w:bCs/>
          <w:iCs/>
        </w:rPr>
        <w:t xml:space="preserve">náměstí Svobody 471/4,160 01 Praha 6. </w:t>
      </w:r>
    </w:p>
    <w:p w14:paraId="0512F763" w14:textId="38060E5B" w:rsidR="00DF0F7A" w:rsidRPr="00DF0F7A" w:rsidRDefault="00DF0F7A" w:rsidP="00DF0F7A"/>
    <w:p w14:paraId="512F85EB" w14:textId="77777777" w:rsidR="00C779D6" w:rsidRDefault="00C6479D" w:rsidP="00BD5AEF">
      <w:pPr>
        <w:pStyle w:val="Nadpis2"/>
        <w:numPr>
          <w:ilvl w:val="1"/>
          <w:numId w:val="14"/>
        </w:numPr>
        <w:ind w:left="567" w:hanging="567"/>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w:t>
      </w:r>
      <w:r w:rsidR="00C0420F">
        <w:t xml:space="preserve"> </w:t>
      </w:r>
      <w:proofErr w:type="spellStart"/>
      <w:r w:rsidR="00C0420F" w:rsidRPr="00C779D6">
        <w:rPr>
          <w:b/>
          <w:bCs w:val="0"/>
        </w:rPr>
        <w:t>hjyaavk</w:t>
      </w:r>
      <w:proofErr w:type="spellEnd"/>
      <w:r w:rsidR="00C05CEC">
        <w:t xml:space="preserve">) nebo v listinné podobě na adresu </w:t>
      </w:r>
      <w:r w:rsidR="00C0420F">
        <w:t xml:space="preserve">pro doručování korespondence </w:t>
      </w:r>
      <w:r w:rsidR="00C05CEC">
        <w:t>Kupujícího, popř. do řádně oznámené datové schránky či na adresu oznámenou postupem dle</w:t>
      </w:r>
      <w:r w:rsidR="00C779D6">
        <w:t> </w:t>
      </w:r>
      <w:r w:rsidR="00C05CEC">
        <w:t>této Smlouvy.</w:t>
      </w:r>
    </w:p>
    <w:p w14:paraId="5C7FA018" w14:textId="596E3BCB" w:rsidR="002C707C" w:rsidRPr="002C707C" w:rsidRDefault="00C779D6" w:rsidP="00BD5AEF">
      <w:pPr>
        <w:pStyle w:val="Nadpis2"/>
        <w:numPr>
          <w:ilvl w:val="1"/>
          <w:numId w:val="14"/>
        </w:numPr>
        <w:ind w:left="567" w:hanging="567"/>
      </w:pPr>
      <w:r>
        <w:t>F</w:t>
      </w:r>
      <w:r w:rsidR="002C707C">
        <w:t xml:space="preserve">aktura musí být doručena Kupujícímu nejpozději do </w:t>
      </w:r>
      <w:r w:rsidR="00334474">
        <w:t>8</w:t>
      </w:r>
      <w:r w:rsidR="00BD3B21">
        <w:t>. 1</w:t>
      </w:r>
      <w:r w:rsidR="00334474">
        <w:t>2</w:t>
      </w:r>
      <w:r w:rsidR="002C707C">
        <w:t>. 2019, jinak Kupujícímu vzniká nárok na odstoupení od Smlouvy nebo její části dle článku 8.</w:t>
      </w:r>
      <w:r w:rsidR="00ED43C2">
        <w:t>3</w:t>
      </w:r>
      <w:r w:rsidR="002C707C">
        <w:t xml:space="preserve"> této Smlouvy.</w:t>
      </w:r>
    </w:p>
    <w:p w14:paraId="104B9891" w14:textId="50D917CB" w:rsidR="00A30C20" w:rsidRDefault="00A30C20" w:rsidP="00334474">
      <w:pPr>
        <w:pStyle w:val="Nadpis2"/>
        <w:ind w:left="576"/>
      </w:pPr>
      <w:r w:rsidRPr="00434629">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w:t>
      </w:r>
      <w:r>
        <w:br/>
        <w:t>o obchodních korporacích),</w:t>
      </w:r>
      <w:r w:rsidRPr="00434629">
        <w:t xml:space="preserve"> podle zákona č. 563/1991 Sb. o účetnictví, ve znění pozdějších předpisů a podle § 2</w:t>
      </w:r>
      <w:r>
        <w:t>9</w:t>
      </w:r>
      <w:r w:rsidRPr="00434629">
        <w:t xml:space="preserve"> zákona č. 235/2004 Sb., o dani z přidané hodnoty, ve znění pozdějších předpisů</w:t>
      </w:r>
      <w:r>
        <w:t xml:space="preserve"> 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r w:rsidR="002D1AE7">
        <w:t xml:space="preserve"> a</w:t>
      </w:r>
      <w:r w:rsidR="00334474">
        <w:t> </w:t>
      </w:r>
      <w:r w:rsidR="002D1AE7">
        <w:t>kopie</w:t>
      </w:r>
      <w:r w:rsidR="002D1AE7" w:rsidRPr="007413F9">
        <w:t xml:space="preserve"> Stanoviska vydaného Úřadem pro obrannou standardizaci, katalogizaci a státní ověřování jakosti k naplnění katalogizační doložky</w:t>
      </w:r>
      <w:r w:rsidR="00C05CEC">
        <w:t>.</w:t>
      </w:r>
    </w:p>
    <w:p w14:paraId="3F28BEE1" w14:textId="7DD25420"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213B87">
        <w:t xml:space="preserve">Kontaktní </w:t>
      </w:r>
      <w:r>
        <w:t xml:space="preserve">osobu Prodávajícího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w:t>
      </w:r>
      <w:r w:rsidR="003E3F2D">
        <w:t xml:space="preserve">(či její příloha) </w:t>
      </w:r>
      <w:r>
        <w:t xml:space="preserve">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14:paraId="192F8D2A" w14:textId="77777777"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14:paraId="50474C6A" w14:textId="77777777" w:rsidR="00C05CEC" w:rsidRDefault="00C05CEC" w:rsidP="00C05CEC">
      <w:pPr>
        <w:pStyle w:val="Nadpis2"/>
        <w:ind w:left="576"/>
      </w:pPr>
      <w:r>
        <w:t>Prodávající souhlasí s tím, že Kupující neposkytuje jakékoliv zálohy na dodání Předmětu plnění.</w:t>
      </w:r>
    </w:p>
    <w:p w14:paraId="5A4B5546" w14:textId="77777777" w:rsidR="00C05CEC" w:rsidRDefault="00C05CEC" w:rsidP="00C05CEC">
      <w:pPr>
        <w:pStyle w:val="Nadpis2"/>
        <w:ind w:left="576"/>
      </w:pPr>
      <w:r>
        <w:t>Veškeré platby budou probíhat výhradně v korunách českých a rovněž veškeré cenové údaje budou uvedeny v této měně.</w:t>
      </w:r>
    </w:p>
    <w:p w14:paraId="1713454F" w14:textId="1570892E" w:rsidR="00A30C20" w:rsidRDefault="00A30C20" w:rsidP="00DA09AB">
      <w:pPr>
        <w:pStyle w:val="Nadpis2"/>
        <w:ind w:left="576"/>
      </w:pPr>
      <w:r>
        <w:t xml:space="preserve">Smluvní strany si dojednaly, že </w:t>
      </w:r>
      <w:r w:rsidR="00C05CEC">
        <w:t>K</w:t>
      </w:r>
      <w:r>
        <w:t>upující nebo Ministerstvo financí je oprávněn, resp.</w:t>
      </w:r>
      <w:r w:rsidR="00615AC2">
        <w:t> </w:t>
      </w:r>
      <w:r>
        <w:t>oprávněno, provést zajišťovací úhradu daně z přidané hodnoty ve smyslu ust</w:t>
      </w:r>
      <w:r w:rsidR="00C05CEC">
        <w:t>anovení</w:t>
      </w:r>
      <w:r>
        <w:t xml:space="preserve"> §</w:t>
      </w:r>
      <w:r w:rsidR="00615AC2">
        <w:t> </w:t>
      </w:r>
      <w:r>
        <w:t>109a</w:t>
      </w:r>
      <w:r w:rsidR="00615AC2">
        <w:t> </w:t>
      </w:r>
      <w:r>
        <w:t>zákona č. 235/2004 Sb., o dani z přidané hodnoty, ve znění pozdějších předpisů, na</w:t>
      </w:r>
      <w:r w:rsidR="00615AC2">
        <w:t> </w:t>
      </w:r>
      <w:r>
        <w:t xml:space="preserve">účet příslušného správce daně, jestliže se </w:t>
      </w:r>
      <w:r w:rsidR="00C05CEC">
        <w:t>P</w:t>
      </w:r>
      <w:r>
        <w:t>rodávající stane ke dni uskutečnění zdanitelného plnění nespolehlivým plátcem daně ve smyslu ust</w:t>
      </w:r>
      <w:r w:rsidR="00C05CEC">
        <w:t>anovení</w:t>
      </w:r>
      <w:r>
        <w:t xml:space="preserve"> § 106 zákona č.</w:t>
      </w:r>
      <w:r w:rsidR="00615AC2">
        <w:t> </w:t>
      </w:r>
      <w:r>
        <w:t>235/2004 Sb., o dani z přidané hodnoty, ve znění pozdějších předpisů.</w:t>
      </w:r>
    </w:p>
    <w:p w14:paraId="5956AA3C" w14:textId="77777777" w:rsidR="00C05CEC" w:rsidRDefault="00C05CEC" w:rsidP="00C05CEC">
      <w:pPr>
        <w:pStyle w:val="Nadpis1"/>
      </w:pPr>
      <w:r>
        <w:lastRenderedPageBreak/>
        <w:t>místo a termín plnění</w:t>
      </w:r>
    </w:p>
    <w:p w14:paraId="6CCDA506" w14:textId="52560BD5" w:rsidR="00C05CEC" w:rsidRDefault="00C05CEC" w:rsidP="001C5300">
      <w:pPr>
        <w:pStyle w:val="Nadpis2"/>
        <w:numPr>
          <w:ilvl w:val="1"/>
          <w:numId w:val="20"/>
        </w:numPr>
        <w:ind w:left="567" w:hanging="567"/>
      </w:pPr>
      <w:r w:rsidRPr="004C3781">
        <w:t xml:space="preserve">Místem plnění je </w:t>
      </w:r>
      <w:r w:rsidR="0040534B">
        <w:t>Vojenské zařízení 5512 Štěpánov, Nádražní 13, 783 13 Štěpánov u</w:t>
      </w:r>
      <w:r w:rsidR="00334474">
        <w:t> </w:t>
      </w:r>
      <w:r w:rsidR="0040534B">
        <w:t>Olomouce</w:t>
      </w:r>
      <w:r>
        <w:t>.</w:t>
      </w:r>
      <w:r w:rsidR="009709AC">
        <w:t xml:space="preserve"> </w:t>
      </w:r>
      <w:r w:rsidRPr="007667BE">
        <w:t>Kontaktní osob</w:t>
      </w:r>
      <w:r w:rsidR="00DA7061">
        <w:t>y</w:t>
      </w:r>
      <w:r w:rsidRPr="007667BE">
        <w:t xml:space="preserve"> pro převzetí </w:t>
      </w:r>
      <w:r w:rsidR="00961B37">
        <w:t>P</w:t>
      </w:r>
      <w:r w:rsidRPr="007667BE">
        <w:t xml:space="preserve">ředmětu plnění </w:t>
      </w:r>
      <w:r>
        <w:t xml:space="preserve">za </w:t>
      </w:r>
      <w:r w:rsidR="00961B37">
        <w:t>K</w:t>
      </w:r>
      <w:r>
        <w:t>upujícího</w:t>
      </w:r>
      <w:r w:rsidR="00DC7D3B">
        <w:t xml:space="preserve"> jsou osoby uvedené v článku </w:t>
      </w:r>
      <w:r w:rsidR="00750788">
        <w:t>9</w:t>
      </w:r>
      <w:r w:rsidR="00DC7D3B">
        <w:t>.3 </w:t>
      </w:r>
      <w:r w:rsidR="00DA7061">
        <w:t>této Smlouvy.</w:t>
      </w:r>
    </w:p>
    <w:p w14:paraId="2840C03B" w14:textId="77777777" w:rsidR="00C05CEC" w:rsidRPr="00DA09AB"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14:paraId="571B6462" w14:textId="7F72FBDE"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upující právo odmítnout množství, které přesahuje množství objednané, v případě, že toto šlo při</w:t>
      </w:r>
      <w:r w:rsidR="00615AC2">
        <w:t> </w:t>
      </w:r>
      <w:r w:rsidR="00C05CEC" w:rsidRPr="00961B37">
        <w:t xml:space="preserve">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14:paraId="50E6F258" w14:textId="77777777" w:rsidR="00C05CEC" w:rsidRPr="00961B37" w:rsidRDefault="00961B37" w:rsidP="00961B37">
      <w:pPr>
        <w:pStyle w:val="Nadpis4"/>
      </w:pPr>
      <w:r>
        <w:t>P</w:t>
      </w:r>
      <w:r w:rsidR="00C05CEC" w:rsidRPr="00961B37">
        <w:t xml:space="preserve">ředmět plnění, který svou jakostí zcela zjevně neodpovídá </w:t>
      </w:r>
      <w:r>
        <w:t>P</w:t>
      </w:r>
      <w:r w:rsidR="00C05CEC" w:rsidRPr="00961B37">
        <w:t xml:space="preserve">ředmětu plnění </w:t>
      </w:r>
      <w:r>
        <w:t>Kupujícím objednané;</w:t>
      </w:r>
    </w:p>
    <w:p w14:paraId="46EC05A4" w14:textId="70BD6EA4" w:rsidR="00C05CEC" w:rsidRPr="00961B37" w:rsidRDefault="00C05CEC" w:rsidP="00961B37">
      <w:pPr>
        <w:pStyle w:val="Nadpis4"/>
      </w:pPr>
      <w:r w:rsidRPr="00961B37">
        <w:t>nedodání kompletní dodávky, např. chybějící doklady k </w:t>
      </w:r>
      <w:r w:rsidR="00961B37">
        <w:t>P</w:t>
      </w:r>
      <w:r w:rsidRPr="00961B37">
        <w:t xml:space="preserve">ředmětu plnění nebo chybějící výbava </w:t>
      </w:r>
      <w:r w:rsidR="00961B37">
        <w:t>ve smyslu článku 1.</w:t>
      </w:r>
      <w:r w:rsidR="00DA603B">
        <w:t>6</w:t>
      </w:r>
      <w:r w:rsidR="00961B37">
        <w:t xml:space="preserve"> této Smlouvy.</w:t>
      </w:r>
    </w:p>
    <w:p w14:paraId="67A13F17" w14:textId="744C0119" w:rsidR="00C05CEC" w:rsidRPr="00DF0F7A" w:rsidRDefault="00C05CEC" w:rsidP="00DA09AB">
      <w:pPr>
        <w:pStyle w:val="Nadpis2"/>
        <w:ind w:left="576"/>
      </w:pPr>
      <w:r w:rsidRPr="0002273F">
        <w:t xml:space="preserve">Termín </w:t>
      </w:r>
      <w:r w:rsidRPr="00CA4955">
        <w:t xml:space="preserve">dodání </w:t>
      </w:r>
      <w:r w:rsidR="00961B37">
        <w:t>P</w:t>
      </w:r>
      <w:r w:rsidRPr="00CA4955">
        <w:t xml:space="preserve">ředmětu plnění je </w:t>
      </w:r>
      <w:r w:rsidR="00B8070B" w:rsidRPr="00D01E4B">
        <w:rPr>
          <w:highlight w:val="yellow"/>
        </w:rPr>
        <w:fldChar w:fldCharType="begin">
          <w:ffData>
            <w:name w:val=""/>
            <w:enabled/>
            <w:calcOnExit w:val="0"/>
            <w:textInput>
              <w:default w:val="[Bude doplněno před podpisem smlouvy dle nabídky]"/>
            </w:textInput>
          </w:ffData>
        </w:fldChar>
      </w:r>
      <w:r w:rsidR="00B8070B" w:rsidRPr="00D01E4B">
        <w:rPr>
          <w:highlight w:val="yellow"/>
        </w:rPr>
        <w:instrText xml:space="preserve"> FORMTEXT </w:instrText>
      </w:r>
      <w:r w:rsidR="00B8070B" w:rsidRPr="00D01E4B">
        <w:rPr>
          <w:highlight w:val="yellow"/>
        </w:rPr>
      </w:r>
      <w:r w:rsidR="00B8070B" w:rsidRPr="00D01E4B">
        <w:rPr>
          <w:highlight w:val="yellow"/>
        </w:rPr>
        <w:fldChar w:fldCharType="separate"/>
      </w:r>
      <w:r w:rsidR="00B8070B" w:rsidRPr="00D01E4B">
        <w:rPr>
          <w:highlight w:val="yellow"/>
        </w:rPr>
        <w:t>[Bude doplněno před podpisem smlouvy dle nabídky]</w:t>
      </w:r>
      <w:r w:rsidR="00B8070B" w:rsidRPr="00D01E4B">
        <w:rPr>
          <w:highlight w:val="yellow"/>
        </w:rPr>
        <w:fldChar w:fldCharType="end"/>
      </w:r>
      <w:r w:rsidR="00235759" w:rsidRPr="00DA09AB">
        <w:t xml:space="preserve"> </w:t>
      </w:r>
      <w:r>
        <w:t>kalendářních</w:t>
      </w:r>
      <w:r w:rsidRPr="00CA4955">
        <w:t xml:space="preserve"> dnů od </w:t>
      </w:r>
      <w:r>
        <w:t>účinnosti</w:t>
      </w:r>
      <w:r w:rsidRPr="00CA4955">
        <w:t xml:space="preserve"> </w:t>
      </w:r>
      <w:r w:rsidR="00961B37">
        <w:t>této S</w:t>
      </w:r>
      <w:r w:rsidRPr="00CA4955">
        <w:t xml:space="preserve">mlouvy. Konkrétní termín bude </w:t>
      </w:r>
      <w:r w:rsidR="00961B37">
        <w:t>P</w:t>
      </w:r>
      <w:r w:rsidRPr="00CA4955">
        <w:t xml:space="preserve">rodávajícím dojednán </w:t>
      </w:r>
      <w:r w:rsidR="00961B37">
        <w:t>alespoň</w:t>
      </w:r>
      <w:r w:rsidRPr="00CA4955">
        <w:t xml:space="preserve"> </w:t>
      </w:r>
      <w:r w:rsidR="0040534B">
        <w:t>5 (pět</w:t>
      </w:r>
      <w:r w:rsidR="00961B37">
        <w:t>) pracovní</w:t>
      </w:r>
      <w:r w:rsidR="0040534B">
        <w:t>ch dnů</w:t>
      </w:r>
      <w:r w:rsidRPr="00CA4955">
        <w:t xml:space="preserve"> předem s</w:t>
      </w:r>
      <w:r w:rsidR="00F5672B">
        <w:t> K</w:t>
      </w:r>
      <w:r w:rsidRPr="00CA4955">
        <w:t>ontaktní</w:t>
      </w:r>
      <w:r w:rsidR="00961B37">
        <w:t xml:space="preserve">mi osobami uvedenými v článku </w:t>
      </w:r>
      <w:r w:rsidR="00750788" w:rsidRPr="00DF0F7A">
        <w:t>9</w:t>
      </w:r>
      <w:r w:rsidR="00430863" w:rsidRPr="00DF0F7A">
        <w:t>.3</w:t>
      </w:r>
      <w:r w:rsidR="00961B37" w:rsidRPr="00DF0F7A">
        <w:t xml:space="preserve"> této Smlouvy</w:t>
      </w:r>
      <w:r w:rsidRPr="00DF0F7A">
        <w:t>.</w:t>
      </w:r>
    </w:p>
    <w:p w14:paraId="2FFE3F61" w14:textId="77777777" w:rsidR="00961B37" w:rsidRDefault="00961B37" w:rsidP="00961B37">
      <w:pPr>
        <w:pStyle w:val="Nadpis1"/>
      </w:pPr>
      <w:r>
        <w:t>podmínky plnění, vlastnické právo</w:t>
      </w:r>
    </w:p>
    <w:p w14:paraId="47D246E7" w14:textId="654B5558" w:rsidR="00961B37" w:rsidRPr="00DA09AB" w:rsidRDefault="00961B37" w:rsidP="001C5300">
      <w:pPr>
        <w:pStyle w:val="Nadpis2"/>
        <w:numPr>
          <w:ilvl w:val="1"/>
          <w:numId w:val="21"/>
        </w:numPr>
        <w:ind w:left="567" w:hanging="567"/>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w:t>
      </w:r>
      <w:r w:rsidR="00615AC2">
        <w:t> </w:t>
      </w:r>
      <w:r w:rsidRPr="00FF0C94">
        <w:t>něj</w:t>
      </w:r>
      <w:r w:rsidR="00615AC2">
        <w:t> </w:t>
      </w:r>
      <w:r w:rsidRPr="00FF0C94">
        <w:t xml:space="preserve">vlastnické právo k tomuto </w:t>
      </w:r>
      <w:r>
        <w:t>Předmětu plnění</w:t>
      </w:r>
      <w:r w:rsidR="00ED7CFD">
        <w:t>, resp. umožnit kupuj</w:t>
      </w:r>
      <w:r w:rsidR="002B5C94">
        <w:t>ícímu nabytí vlastnického práva</w:t>
      </w:r>
      <w:r w:rsidR="00ED7CFD">
        <w:t xml:space="preserve"> </w:t>
      </w:r>
      <w:r w:rsidRPr="00FF0C94">
        <w:t xml:space="preserve">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002B5C94">
        <w:t>článku</w:t>
      </w:r>
      <w:r w:rsidRPr="00DA09AB">
        <w:t xml:space="preserve"> 1.</w:t>
      </w:r>
      <w:r w:rsidR="00DA603B">
        <w:t>7</w:t>
      </w:r>
      <w:r w:rsidR="00615AC2">
        <w:t> </w:t>
      </w:r>
      <w:r w:rsidRPr="00DA09AB">
        <w:t xml:space="preserve">této Smlouvy, tj. okamžikem převzetí. </w:t>
      </w:r>
    </w:p>
    <w:p w14:paraId="68F6DD83" w14:textId="62707246" w:rsidR="00961B37" w:rsidRPr="00DA09AB" w:rsidRDefault="00961B37" w:rsidP="00A73D66">
      <w:pPr>
        <w:pStyle w:val="Nadpis2"/>
        <w:ind w:left="576"/>
      </w:pPr>
      <w:r w:rsidRPr="00FF0C94">
        <w:t xml:space="preserve">Nebezpečí škody na zboží ve smyslu </w:t>
      </w:r>
      <w:r>
        <w:t xml:space="preserve">§ 2082, odst. 1 Občanského zákoníku </w:t>
      </w:r>
      <w:r w:rsidRPr="00FF0C94">
        <w:t>přechází na</w:t>
      </w:r>
      <w:r w:rsidR="00615AC2">
        <w:t> </w:t>
      </w:r>
      <w:r>
        <w:t>K</w:t>
      </w:r>
      <w:r w:rsidRPr="00FF0C94">
        <w:t xml:space="preserve">upujícího </w:t>
      </w:r>
      <w:r w:rsidRPr="00DA09AB">
        <w:t xml:space="preserve">okamžikem převzetí </w:t>
      </w:r>
      <w:r>
        <w:t xml:space="preserve">od Prodávajícího, tj. na základě </w:t>
      </w:r>
      <w:r w:rsidRPr="00DA09AB">
        <w:t>podepsaného Předávacího protokolu podle článků 1.</w:t>
      </w:r>
      <w:r w:rsidR="00DA603B">
        <w:t>7</w:t>
      </w:r>
      <w:r w:rsidR="00FB5829" w:rsidRPr="00DA09AB">
        <w:t xml:space="preserve"> </w:t>
      </w:r>
      <w:r w:rsidRPr="00DA09AB">
        <w:t>této Smlouvy.</w:t>
      </w:r>
    </w:p>
    <w:p w14:paraId="619CE35F" w14:textId="40EDBC16" w:rsidR="00961B37" w:rsidRPr="00FF0C94" w:rsidRDefault="00961B37" w:rsidP="00DA09AB">
      <w:pPr>
        <w:pStyle w:val="Nadpis2"/>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w:t>
      </w:r>
      <w:proofErr w:type="gramStart"/>
      <w:r>
        <w:t>této</w:t>
      </w:r>
      <w:proofErr w:type="gramEnd"/>
      <w:r w:rsidR="0025560D">
        <w:t xml:space="preserve"> S</w:t>
      </w:r>
      <w:r>
        <w:t xml:space="preserve">mlouvy, s výjimkou </w:t>
      </w:r>
      <w:r w:rsidR="0025560D">
        <w:t>ustanovení článku 3.2 této Smlouvy.</w:t>
      </w:r>
    </w:p>
    <w:p w14:paraId="5ACBAC38" w14:textId="5361B979" w:rsidR="00961B37" w:rsidRDefault="00961B37" w:rsidP="00DA09AB">
      <w:pPr>
        <w:pStyle w:val="Nadpis2"/>
        <w:ind w:left="576"/>
      </w:pPr>
      <w:r w:rsidRPr="00610D25">
        <w:t xml:space="preserve">Kupující je povinen poskytnout </w:t>
      </w:r>
      <w:r w:rsidR="004268FD">
        <w:t>P</w:t>
      </w:r>
      <w:r w:rsidRPr="00610D25">
        <w:t>rodávajícímu, po předchozím sjednání termínu předání podle čl</w:t>
      </w:r>
      <w:r w:rsidR="004268FD">
        <w:t>ánku 3.3 této Smlouvy,</w:t>
      </w:r>
      <w:r w:rsidRPr="00610D25">
        <w:t xml:space="preserve"> součinnost při předání </w:t>
      </w:r>
      <w:r w:rsidR="004268FD">
        <w:t>P</w:t>
      </w:r>
      <w:r w:rsidRPr="00610D25">
        <w:t>ředmětu plnění.</w:t>
      </w:r>
    </w:p>
    <w:p w14:paraId="6ACCF126" w14:textId="7C27AEDE" w:rsidR="00DD4B2C" w:rsidRDefault="00DD4B2C" w:rsidP="00DD4B2C">
      <w:pPr>
        <w:tabs>
          <w:tab w:val="left" w:pos="567"/>
        </w:tabs>
        <w:ind w:left="567" w:hanging="567"/>
        <w:rPr>
          <w:b/>
        </w:rPr>
      </w:pPr>
      <w:r>
        <w:t xml:space="preserve">4.5 </w:t>
      </w:r>
      <w:r>
        <w:tab/>
      </w:r>
      <w:r w:rsidRPr="009B0739">
        <w:t>Prodávající</w:t>
      </w:r>
      <w:r>
        <w:t xml:space="preserve"> je povinen </w:t>
      </w:r>
      <w:r w:rsidRPr="0032331E">
        <w:t xml:space="preserve">předložit při </w:t>
      </w:r>
      <w:r>
        <w:t>přejímce zboží</w:t>
      </w:r>
      <w:r w:rsidRPr="001115A9">
        <w:t xml:space="preserve"> </w:t>
      </w:r>
      <w:r w:rsidRPr="006901B5">
        <w:t xml:space="preserve">též Stanovisko vydané </w:t>
      </w:r>
      <w:proofErr w:type="spellStart"/>
      <w:r>
        <w:t>Úř</w:t>
      </w:r>
      <w:proofErr w:type="spellEnd"/>
      <w:r>
        <w:t xml:space="preserve"> OSK SOJ k</w:t>
      </w:r>
      <w:r w:rsidR="00615AC2">
        <w:t> </w:t>
      </w:r>
      <w:r>
        <w:t>naplnění</w:t>
      </w:r>
      <w:r w:rsidRPr="006901B5">
        <w:t xml:space="preserve"> k</w:t>
      </w:r>
      <w:r>
        <w:t>atalogizační doložky</w:t>
      </w:r>
      <w:r w:rsidRPr="001115A9">
        <w:t>.</w:t>
      </w:r>
    </w:p>
    <w:p w14:paraId="529AD216" w14:textId="77777777" w:rsidR="00961B37" w:rsidRDefault="0025560D" w:rsidP="0025560D">
      <w:pPr>
        <w:pStyle w:val="Nadpis1"/>
      </w:pPr>
      <w:r w:rsidRPr="00C80421">
        <w:t>Smluvní sankce</w:t>
      </w:r>
    </w:p>
    <w:p w14:paraId="187A657E" w14:textId="77777777" w:rsidR="0025560D" w:rsidRDefault="0025560D" w:rsidP="001C5300">
      <w:pPr>
        <w:pStyle w:val="Nadpis2"/>
        <w:numPr>
          <w:ilvl w:val="1"/>
          <w:numId w:val="22"/>
        </w:numPr>
        <w:ind w:left="567" w:hanging="567"/>
      </w:pPr>
      <w:r>
        <w:t xml:space="preserve">Výslovně se touto Smlouvou sjednávají dále stanovené smluvní sankce. </w:t>
      </w:r>
    </w:p>
    <w:p w14:paraId="2A9461E6" w14:textId="77777777"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14:paraId="197C8734" w14:textId="4C279011" w:rsidR="0025560D" w:rsidRPr="00433A61" w:rsidRDefault="0025560D" w:rsidP="00DA09AB">
      <w:pPr>
        <w:pStyle w:val="Nadpis2"/>
        <w:ind w:left="576"/>
      </w:pPr>
      <w:r w:rsidRPr="00FF0C94">
        <w:lastRenderedPageBreak/>
        <w:t xml:space="preserve">V případě, že </w:t>
      </w:r>
      <w:r>
        <w:t>P</w:t>
      </w:r>
      <w:r w:rsidRPr="00FF0C94">
        <w:t>rodávající nedodrží dodací lhůtu tak</w:t>
      </w:r>
      <w:r w:rsidR="004268FD">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rsidR="000C3C3C">
        <w:t>4</w:t>
      </w:r>
      <w:r w:rsidRPr="00B433C9">
        <w:t xml:space="preserve">% </w:t>
      </w:r>
      <w:r>
        <w:t xml:space="preserve">(slovy: </w:t>
      </w:r>
      <w:r w:rsidR="000C3C3C">
        <w:t>čtyři</w:t>
      </w:r>
      <w:r w:rsidR="0035548B">
        <w:t xml:space="preserve"> desetiny</w:t>
      </w:r>
      <w:r>
        <w:t xml:space="preserve">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14:paraId="595B96C7" w14:textId="6FD4A468" w:rsidR="0025560D" w:rsidRPr="00414175"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w:t>
      </w:r>
      <w:r w:rsidR="009E24B8">
        <w:t xml:space="preserve">ve lhůtě </w:t>
      </w:r>
      <w:r w:rsidRPr="00BA61CB">
        <w:t xml:space="preserve">dle </w:t>
      </w:r>
      <w:r>
        <w:t>článku 7.3</w:t>
      </w:r>
      <w:r w:rsidR="00615AC2">
        <w:t> </w:t>
      </w:r>
      <w:r>
        <w:t xml:space="preserve">této </w:t>
      </w:r>
      <w:r w:rsidRPr="00414175">
        <w:t xml:space="preserve">Smlouvy je Prodávající povinen uhradit Kupujícímu smluvní pokutu ve výši 1.000 Kč (slovy: jeden tisíc korun českých) </w:t>
      </w:r>
      <w:r w:rsidR="0035548B" w:rsidRPr="00414175">
        <w:t xml:space="preserve">za každý </w:t>
      </w:r>
      <w:r w:rsidRPr="00414175">
        <w:t>započatý den prodlení.</w:t>
      </w:r>
    </w:p>
    <w:p w14:paraId="1D163769" w14:textId="59BE5A17" w:rsidR="00BA0AAC" w:rsidRPr="00414175" w:rsidRDefault="00BA0AAC" w:rsidP="00DA09AB">
      <w:pPr>
        <w:pStyle w:val="Nadpis2"/>
        <w:ind w:left="576"/>
      </w:pPr>
      <w:r w:rsidRPr="00414175">
        <w:t>V případě prodlení Prodávajícího s</w:t>
      </w:r>
      <w:r w:rsidR="00414175" w:rsidRPr="00414175">
        <w:t>e splněním Požadavku na provedení servisních služeb v</w:t>
      </w:r>
      <w:r w:rsidR="00615AC2">
        <w:t> </w:t>
      </w:r>
      <w:r w:rsidR="00414175" w:rsidRPr="00414175">
        <w:t>Termínu ukončení poskytnutí Servisních služeb</w:t>
      </w:r>
      <w:r w:rsidRPr="00414175">
        <w:t> </w:t>
      </w:r>
      <w:r w:rsidR="00414175" w:rsidRPr="00414175">
        <w:t xml:space="preserve">čl. </w:t>
      </w:r>
      <w:r w:rsidRPr="00414175">
        <w:t>1.</w:t>
      </w:r>
      <w:r w:rsidR="00414175" w:rsidRPr="00414175">
        <w:t>3</w:t>
      </w:r>
      <w:r w:rsidRPr="00414175">
        <w:t xml:space="preserve"> </w:t>
      </w:r>
      <w:r w:rsidR="00414175" w:rsidRPr="00414175">
        <w:t xml:space="preserve">této Smlouvy </w:t>
      </w:r>
      <w:r w:rsidRPr="00414175">
        <w:t>má příslušný Kupující právo uplatnit vůči Prodávajícímu smluvní pokutu ve výši 1.000,- Kč za každý, byť i započatý den prodlení.</w:t>
      </w:r>
    </w:p>
    <w:p w14:paraId="29B435AC" w14:textId="77777777" w:rsidR="0025560D" w:rsidRDefault="0025560D" w:rsidP="00DA09AB">
      <w:pPr>
        <w:pStyle w:val="Nadpis2"/>
        <w:ind w:left="576"/>
      </w:pPr>
      <w:r w:rsidRPr="00414175">
        <w:t>Při nedodržení termínu</w:t>
      </w:r>
      <w:r w:rsidRPr="000C125D">
        <w:t xml:space="preserve">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17BD81D" w14:textId="6A0BC739" w:rsidR="0025560D" w:rsidRPr="00433A61" w:rsidRDefault="00BA0AAC" w:rsidP="00BA0AAC">
      <w:pPr>
        <w:ind w:left="576" w:hanging="576"/>
      </w:pPr>
      <w:r>
        <w:t>5.7</w:t>
      </w:r>
      <w:r w:rsidRPr="00BA0AAC">
        <w:rPr>
          <w:color w:val="1F497D"/>
        </w:rPr>
        <w:t xml:space="preserve"> </w:t>
      </w:r>
      <w:r>
        <w:rPr>
          <w:color w:val="1F497D"/>
        </w:rPr>
        <w:tab/>
      </w:r>
      <w:r w:rsidR="0025560D" w:rsidRPr="00433A61">
        <w:t xml:space="preserve">Smluvní strany si výslovně ujednaly, že smluvní pokuta dle </w:t>
      </w:r>
      <w:r w:rsidR="00414175">
        <w:t>článku 5.3,</w:t>
      </w:r>
      <w:r w:rsidR="0025560D">
        <w:t xml:space="preserve"> 5.4 </w:t>
      </w:r>
      <w:r w:rsidR="00414175">
        <w:t xml:space="preserve">a 5.5 </w:t>
      </w:r>
      <w:r w:rsidR="0025560D">
        <w:t xml:space="preserve">této Smlouvy </w:t>
      </w:r>
      <w:r w:rsidR="0025560D" w:rsidRPr="00433A61">
        <w:t>se nezapočí</w:t>
      </w:r>
      <w:r w:rsidR="0025560D">
        <w:t>tává na náhradu škody. Dále si S</w:t>
      </w:r>
      <w:r w:rsidR="0025560D" w:rsidRPr="00433A61">
        <w:t>mluvní st</w:t>
      </w:r>
      <w:r w:rsidR="0025560D">
        <w:t>r</w:t>
      </w:r>
      <w:r w:rsidR="0025560D" w:rsidRPr="00433A61">
        <w:t xml:space="preserve">any výslovně ujednaly, že v případě porušení dle </w:t>
      </w:r>
      <w:r>
        <w:t>článku 5.6</w:t>
      </w:r>
      <w:r w:rsidR="0025560D">
        <w:t xml:space="preserve"> této Smlouvy </w:t>
      </w:r>
      <w:r w:rsidR="0025560D" w:rsidRPr="00433A61">
        <w:t>odpovídá výše úroků náhradě škody.</w:t>
      </w:r>
    </w:p>
    <w:p w14:paraId="071E6EBC" w14:textId="77777777" w:rsidR="0025560D" w:rsidRPr="00433A61" w:rsidRDefault="0025560D" w:rsidP="00BB7433">
      <w:pPr>
        <w:pStyle w:val="Nadpis2"/>
        <w:numPr>
          <w:ilvl w:val="1"/>
          <w:numId w:val="16"/>
        </w:numPr>
        <w:ind w:left="567" w:hanging="567"/>
      </w:pPr>
      <w:r w:rsidRPr="00433A61">
        <w:t xml:space="preserve">Smluvní sankce je splatná do 30 </w:t>
      </w:r>
      <w:r>
        <w:t xml:space="preserve">(třiceti) kalendářních </w:t>
      </w:r>
      <w:r w:rsidRPr="00433A61">
        <w:t>dnů od prokazatelného doručení výzvy k plnění této smluvní sankce.</w:t>
      </w:r>
    </w:p>
    <w:p w14:paraId="358ADD7E" w14:textId="77777777" w:rsidR="0025560D" w:rsidRPr="005E3029" w:rsidRDefault="0025560D" w:rsidP="00DA09AB">
      <w:pPr>
        <w:pStyle w:val="Nadpis2"/>
        <w:ind w:left="576"/>
      </w:pPr>
      <w:r w:rsidRPr="005E3029">
        <w:t>Smluvní strany si ujednaly vyloučení aplikace ustanovení § 1806 Občanského zákoníku.</w:t>
      </w:r>
    </w:p>
    <w:p w14:paraId="2B5FFCC9" w14:textId="77777777" w:rsidR="0025560D" w:rsidRDefault="0025560D" w:rsidP="0025560D">
      <w:pPr>
        <w:pStyle w:val="Nadpis1"/>
      </w:pPr>
      <w:r w:rsidRPr="00C80421">
        <w:t>Rozhodné právo</w:t>
      </w:r>
    </w:p>
    <w:p w14:paraId="1C716A43" w14:textId="77777777" w:rsidR="0025560D" w:rsidRDefault="0025560D" w:rsidP="00414175">
      <w:pPr>
        <w:pStyle w:val="Nadpis2"/>
        <w:numPr>
          <w:ilvl w:val="1"/>
          <w:numId w:val="23"/>
        </w:numPr>
        <w:ind w:left="426" w:hanging="42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14:paraId="7A8B726B" w14:textId="77777777" w:rsidR="0025560D" w:rsidRDefault="0025560D" w:rsidP="0025560D">
      <w:pPr>
        <w:pStyle w:val="Nadpis1"/>
      </w:pPr>
      <w:r>
        <w:t>záruční podmínky</w:t>
      </w:r>
    </w:p>
    <w:p w14:paraId="52B17BEA" w14:textId="77777777" w:rsidR="0025560D" w:rsidRDefault="0025560D" w:rsidP="00414175">
      <w:pPr>
        <w:pStyle w:val="Nadpis2"/>
        <w:numPr>
          <w:ilvl w:val="1"/>
          <w:numId w:val="24"/>
        </w:numPr>
        <w:ind w:left="567" w:hanging="567"/>
      </w:pPr>
      <w:r w:rsidRPr="000D7FFC">
        <w:t>Prodávající vý</w:t>
      </w:r>
      <w:r w:rsidR="00DA7061">
        <w:t>slovně prohlašuje, že dodávaný P</w:t>
      </w:r>
      <w:r w:rsidRPr="000D7FFC">
        <w:t>ředmět plnění je bez vad.</w:t>
      </w:r>
      <w:r>
        <w:t xml:space="preserve"> </w:t>
      </w:r>
    </w:p>
    <w:p w14:paraId="7DEBA263" w14:textId="7F7F3DB9" w:rsidR="0025560D" w:rsidRDefault="0025560D" w:rsidP="00DA09AB">
      <w:pPr>
        <w:pStyle w:val="Nadpis2"/>
        <w:ind w:left="576"/>
      </w:pPr>
      <w:r w:rsidRPr="000D7FFC">
        <w:t xml:space="preserve">Prodávající poskytuje na </w:t>
      </w:r>
      <w:r w:rsidR="00DA7061">
        <w:t>P</w:t>
      </w:r>
      <w:r w:rsidRPr="000D7FFC">
        <w:t>ředmět plnění uvedený v</w:t>
      </w:r>
      <w:r w:rsidR="00DA7061">
        <w:t> </w:t>
      </w:r>
      <w:r w:rsidRPr="000D7FFC">
        <w:t>čl</w:t>
      </w:r>
      <w:r w:rsidR="00DA7061">
        <w:t xml:space="preserve">ánku 1 </w:t>
      </w:r>
      <w:r w:rsidRPr="000D7FFC">
        <w:t xml:space="preserve">této </w:t>
      </w:r>
      <w:r w:rsidR="00DA7061">
        <w:t>S</w:t>
      </w:r>
      <w:r w:rsidRPr="000D7FFC">
        <w:t>mlouvy záruku na</w:t>
      </w:r>
      <w:r w:rsidR="00615AC2">
        <w:t> </w:t>
      </w:r>
      <w:r w:rsidRPr="000D7FFC">
        <w:t>bezvadnou funkci</w:t>
      </w:r>
      <w:r w:rsidR="006C1CCC">
        <w:t xml:space="preserve">, </w:t>
      </w:r>
      <w:r w:rsidR="006C1CCC" w:rsidRPr="00802994">
        <w:t xml:space="preserve">za jakost a </w:t>
      </w:r>
      <w:r w:rsidR="006C1CCC">
        <w:t xml:space="preserve">sjednané </w:t>
      </w:r>
      <w:r w:rsidR="006C1CCC" w:rsidRPr="00802994">
        <w:t>vlastnosti</w:t>
      </w:r>
      <w:r w:rsidRPr="000D7FFC">
        <w:t xml:space="preserve"> v délce trvání </w:t>
      </w:r>
      <w:r w:rsidRPr="00BD4276">
        <w:t xml:space="preserve">24 </w:t>
      </w:r>
      <w:r w:rsidR="00DA7061">
        <w:t xml:space="preserve">(dvaceti čtyř) </w:t>
      </w:r>
      <w:r w:rsidRPr="00BD4276">
        <w:t>měsíců</w:t>
      </w:r>
      <w:r w:rsidRPr="000D7FFC">
        <w:t xml:space="preserve">. V případě, že bude na </w:t>
      </w:r>
      <w:r w:rsidR="00DA7061">
        <w:t>F</w:t>
      </w:r>
      <w:r w:rsidRPr="000D7FFC">
        <w:t xml:space="preserve">aktuře nebo na </w:t>
      </w:r>
      <w:r w:rsidR="00DA7061">
        <w:t xml:space="preserve">Předávacím </w:t>
      </w:r>
      <w:r w:rsidRPr="000D7FFC">
        <w:t xml:space="preserve">protokolu vyznačena delší záruční doba, má tato </w:t>
      </w:r>
      <w:r w:rsidR="00DA7061">
        <w:t>přednost před ustanovením této S</w:t>
      </w:r>
      <w:r w:rsidRPr="000D7FFC">
        <w:t xml:space="preserve">mlouvy. Záruční doba začíná běžet ode dne převzetí </w:t>
      </w:r>
      <w:r w:rsidR="00DA7061">
        <w:t>Předmětu plnění K</w:t>
      </w:r>
      <w:r w:rsidRPr="000D7FFC">
        <w:t xml:space="preserve">upujícím.  </w:t>
      </w:r>
    </w:p>
    <w:p w14:paraId="53C19CC3" w14:textId="3F4ECA18" w:rsidR="0025560D" w:rsidRDefault="0025560D" w:rsidP="00DA09AB">
      <w:pPr>
        <w:pStyle w:val="Nadpis2"/>
        <w:ind w:left="576"/>
      </w:pPr>
      <w:r w:rsidRPr="000D7FFC">
        <w:t>Prodávající se zavazuje v záruční</w:t>
      </w:r>
      <w:r w:rsidR="00DA7061">
        <w:t xml:space="preserve"> době bezplatně odstranit vady P</w:t>
      </w:r>
      <w:r w:rsidRPr="000D7FFC">
        <w:t xml:space="preserve">ředmětu plnění </w:t>
      </w:r>
      <w:r>
        <w:t xml:space="preserve">nejpozději </w:t>
      </w:r>
      <w:r w:rsidRPr="000D7FFC">
        <w:t>do</w:t>
      </w:r>
      <w:r w:rsidR="00615AC2">
        <w:t> </w:t>
      </w:r>
      <w:r w:rsidRPr="000D7FFC">
        <w:t xml:space="preserve">30 </w:t>
      </w:r>
      <w:r w:rsidR="00DA7061">
        <w:t xml:space="preserve">(třiceti) kalendářních </w:t>
      </w:r>
      <w:r w:rsidRPr="000D7FFC">
        <w:t>dnů od prokazatelného nahlášení vady.</w:t>
      </w:r>
      <w:r>
        <w:t xml:space="preserve"> Kontaktními osobami pro</w:t>
      </w:r>
      <w:r w:rsidR="00615AC2">
        <w:t> </w:t>
      </w:r>
      <w:r>
        <w:t xml:space="preserve">nahlášení vady za </w:t>
      </w:r>
      <w:r w:rsidR="00DA7061">
        <w:t>K</w:t>
      </w:r>
      <w:r>
        <w:t>upujícího jsou</w:t>
      </w:r>
      <w:r w:rsidR="00DA7061">
        <w:t xml:space="preserve"> Ko</w:t>
      </w:r>
      <w:r w:rsidR="00A93E8A">
        <w:t>ntaktní osoby uvedené v článku 9</w:t>
      </w:r>
      <w:r w:rsidR="00DA7061">
        <w:t>.3 této Smlouvy.</w:t>
      </w:r>
      <w:r>
        <w:t xml:space="preserve"> </w:t>
      </w:r>
    </w:p>
    <w:p w14:paraId="45A7B4CA" w14:textId="77777777" w:rsidR="0025560D" w:rsidRDefault="0025560D" w:rsidP="00DA09AB">
      <w:pPr>
        <w:pStyle w:val="Nadpis2"/>
        <w:ind w:left="576"/>
      </w:pPr>
      <w:r>
        <w:t>V</w:t>
      </w:r>
      <w:r w:rsidRPr="00BA61CB">
        <w:t xml:space="preserve">eškeré náklady </w:t>
      </w:r>
      <w:r>
        <w:t xml:space="preserve">související se záruční opravou </w:t>
      </w:r>
      <w:r w:rsidRPr="00BA61CB">
        <w:t xml:space="preserve">včetně nákladů spojených s </w:t>
      </w:r>
      <w:r>
        <w:t>dopravou z míst</w:t>
      </w:r>
      <w:r w:rsidR="00DA7061">
        <w:t>a</w:t>
      </w:r>
      <w:r>
        <w:t xml:space="preserve"> plnění a zpět hradí </w:t>
      </w:r>
      <w:r w:rsidR="00DA7061">
        <w:t>P</w:t>
      </w:r>
      <w:r>
        <w:t>rodávající.</w:t>
      </w:r>
    </w:p>
    <w:p w14:paraId="18F24D5A" w14:textId="228E31DD" w:rsidR="00DA09AB" w:rsidRDefault="00DA09AB" w:rsidP="00DA09AB">
      <w:pPr>
        <w:pStyle w:val="Nadpis1"/>
        <w:ind w:left="567" w:hanging="567"/>
      </w:pPr>
      <w:r>
        <w:lastRenderedPageBreak/>
        <w:t>Odstoupení od smlouvy</w:t>
      </w:r>
    </w:p>
    <w:p w14:paraId="75D0542B" w14:textId="2972BC42" w:rsidR="00BA05E9" w:rsidRDefault="00BA05E9" w:rsidP="002D1AE7">
      <w:pPr>
        <w:pStyle w:val="Nadpis2"/>
        <w:numPr>
          <w:ilvl w:val="1"/>
          <w:numId w:val="25"/>
        </w:numPr>
        <w:ind w:left="567" w:hanging="567"/>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14:paraId="7FAE851B" w14:textId="77BE3B57" w:rsidR="006C1CCC" w:rsidRDefault="00BA05E9" w:rsidP="00B1438C">
      <w:pPr>
        <w:pStyle w:val="Odstavecseseznamem"/>
        <w:numPr>
          <w:ilvl w:val="0"/>
          <w:numId w:val="5"/>
        </w:numPr>
      </w:pPr>
      <w:r w:rsidRPr="00BA05E9">
        <w:t>Prodávající nesplnil termín dodávky o více jak 20 dní</w:t>
      </w:r>
      <w:r w:rsidR="006C1CCC">
        <w:t xml:space="preserve"> (lze odstoupit i částečně ve</w:t>
      </w:r>
      <w:r w:rsidR="00615AC2">
        <w:t> </w:t>
      </w:r>
      <w:r w:rsidR="006C1CCC">
        <w:t>vztahu k části Předmětu plnění</w:t>
      </w:r>
      <w:r w:rsidR="00871BA7">
        <w:t>,</w:t>
      </w:r>
      <w:r w:rsidR="006C1CCC">
        <w:t xml:space="preserve"> jehož se podstatné porušení týká),</w:t>
      </w:r>
    </w:p>
    <w:p w14:paraId="7672A8AA" w14:textId="4C892772" w:rsidR="006C1CCC" w:rsidRDefault="006C1CCC" w:rsidP="00B1438C">
      <w:pPr>
        <w:pStyle w:val="Odstavecseseznamem"/>
        <w:numPr>
          <w:ilvl w:val="0"/>
          <w:numId w:val="5"/>
        </w:numPr>
      </w:pPr>
      <w:r>
        <w:t>výskyt třech a více vad u téhož kusu vozidla bránících v jeho užívání během záruční doby (lze odstoupit i částečně ve vztahu k části Předmětu plnění</w:t>
      </w:r>
      <w:r w:rsidR="00871BA7">
        <w:t>,</w:t>
      </w:r>
      <w:r>
        <w:t xml:space="preserve"> jehož se</w:t>
      </w:r>
      <w:r w:rsidR="00615AC2">
        <w:t> </w:t>
      </w:r>
      <w:r>
        <w:t>podstatné porušení týká),</w:t>
      </w:r>
    </w:p>
    <w:p w14:paraId="3285701A" w14:textId="5891E54B" w:rsidR="002D1AE7" w:rsidRDefault="002D1AE7" w:rsidP="00B1438C">
      <w:pPr>
        <w:pStyle w:val="Odstavecseseznamem"/>
        <w:numPr>
          <w:ilvl w:val="0"/>
          <w:numId w:val="5"/>
        </w:numPr>
      </w:pPr>
      <w:r>
        <w:t xml:space="preserve">opakované (tři a vícekrát) </w:t>
      </w:r>
      <w:r w:rsidRPr="00414175">
        <w:t>prodlení Prodávajícího se splněním Požadavku na</w:t>
      </w:r>
      <w:r w:rsidR="00615AC2">
        <w:t> </w:t>
      </w:r>
      <w:r w:rsidRPr="00414175">
        <w:t>provedení servisních služeb v Termínu ukončení poskytnutí Servisních služeb čl. 1.3 této Smlouvy</w:t>
      </w:r>
      <w:r>
        <w:t>,</w:t>
      </w:r>
    </w:p>
    <w:p w14:paraId="43055FB5" w14:textId="3049C367" w:rsidR="002C707C" w:rsidRDefault="006C1CCC" w:rsidP="002C707C">
      <w:pPr>
        <w:pStyle w:val="Odstavecseseznamem"/>
        <w:numPr>
          <w:ilvl w:val="0"/>
          <w:numId w:val="5"/>
        </w:numPr>
      </w:pPr>
      <w:r>
        <w:t xml:space="preserve">prodlení Prodávajícího s </w:t>
      </w:r>
      <w:r w:rsidRPr="005D15D0">
        <w:t xml:space="preserve">odstraněním reklamové vady </w:t>
      </w:r>
      <w:r>
        <w:t> ve lhůtě dle</w:t>
      </w:r>
      <w:r w:rsidR="00615AC2">
        <w:t> </w:t>
      </w:r>
      <w:r>
        <w:t>čl.</w:t>
      </w:r>
      <w:r w:rsidR="00615AC2">
        <w:t> </w:t>
      </w:r>
      <w:r>
        <w:t>7.3</w:t>
      </w:r>
      <w:r w:rsidR="00615AC2">
        <w:t> </w:t>
      </w:r>
      <w:r>
        <w:t>S</w:t>
      </w:r>
      <w:r w:rsidRPr="005D15D0">
        <w:t>mlouvy</w:t>
      </w:r>
      <w:r>
        <w:t xml:space="preserve"> delší než 10 dnů (lze odstoupit i částečně ve vztahu k části Předmětu plnění</w:t>
      </w:r>
      <w:r w:rsidR="00871BA7">
        <w:t>,</w:t>
      </w:r>
      <w:r>
        <w:t xml:space="preserve"> jehož se podstatné porušení týká)</w:t>
      </w:r>
      <w:r w:rsidR="00BA05E9">
        <w:t>.</w:t>
      </w:r>
    </w:p>
    <w:p w14:paraId="78B253D6" w14:textId="77777777" w:rsidR="00BA05E9" w:rsidRDefault="00BA05E9" w:rsidP="00BA05E9">
      <w:pPr>
        <w:pStyle w:val="Nadpis2"/>
        <w:ind w:left="576"/>
      </w:pPr>
      <w:r w:rsidRPr="00BA05E9">
        <w:t>Kupující je mimo jiné oprávněn od Smlouvy odstoupit v případech, že:</w:t>
      </w:r>
    </w:p>
    <w:p w14:paraId="77B26991" w14:textId="77777777" w:rsidR="00BA05E9" w:rsidRDefault="00BA05E9" w:rsidP="00B1438C">
      <w:pPr>
        <w:pStyle w:val="Nadpis2"/>
        <w:numPr>
          <w:ilvl w:val="0"/>
          <w:numId w:val="5"/>
        </w:numPr>
      </w:pPr>
      <w:r>
        <w:t>Prodávající vstoupí do likvidace, nebo</w:t>
      </w:r>
    </w:p>
    <w:p w14:paraId="0237626A" w14:textId="77777777" w:rsidR="00BA05E9" w:rsidRDefault="00BA05E9" w:rsidP="00B1438C">
      <w:pPr>
        <w:pStyle w:val="Nadpis2"/>
        <w:numPr>
          <w:ilvl w:val="0"/>
          <w:numId w:val="5"/>
        </w:numPr>
      </w:pPr>
      <w:r>
        <w:t>je proti Prodávajícímu zahájeno insolvenční řízení, pokud nebude insolvenční návrh v zákonné lhůtě odmítnut pro zjevnou bezdůvodnost, nebo</w:t>
      </w:r>
    </w:p>
    <w:p w14:paraId="60179101" w14:textId="77777777" w:rsidR="006C1CCC" w:rsidRDefault="00BA05E9" w:rsidP="00B1438C">
      <w:pPr>
        <w:pStyle w:val="Nadpis2"/>
        <w:numPr>
          <w:ilvl w:val="0"/>
          <w:numId w:val="5"/>
        </w:numPr>
      </w:pPr>
      <w:r>
        <w:t>je proti Prodávajícímu zahájeno trestní stíhání</w:t>
      </w:r>
      <w:r w:rsidR="006C1CCC">
        <w:t>,</w:t>
      </w:r>
    </w:p>
    <w:p w14:paraId="3D536C17" w14:textId="7EAAA878" w:rsidR="002C707C" w:rsidRPr="002C707C" w:rsidRDefault="006C1CCC" w:rsidP="002C707C">
      <w:pPr>
        <w:pStyle w:val="Nadpis2"/>
        <w:numPr>
          <w:ilvl w:val="0"/>
          <w:numId w:val="5"/>
        </w:numPr>
      </w:pPr>
      <w:r>
        <w:rPr>
          <w:szCs w:val="22"/>
        </w:rPr>
        <w:t>Prodávající uvedl ve své nabídce (která vedla k uzavření této smlouvy) informace nebo doklady, které neodpovídají skutečnosti a zároveň měly nebo mohly mít vliv na výsledek zadávacího řízení (tj. jde o nepravdivé údaje k prokázání kvalifikace, v případě, že prodávající ve skutečnosti kvalifikaci nesplňuje, tak i údaje věcné či</w:t>
      </w:r>
      <w:r w:rsidR="00615AC2">
        <w:rPr>
          <w:szCs w:val="22"/>
        </w:rPr>
        <w:t> </w:t>
      </w:r>
      <w:r>
        <w:rPr>
          <w:szCs w:val="22"/>
        </w:rPr>
        <w:t>technické povahy, jimiž prodávající deklaroval splnění zadávacích podmínek, které však jím skutečně odevzdávaný Předmět plnění nesplňuje)</w:t>
      </w:r>
      <w:r w:rsidR="00BA05E9">
        <w:t>.</w:t>
      </w:r>
    </w:p>
    <w:p w14:paraId="402F714B" w14:textId="6E8C6149" w:rsidR="002C707C" w:rsidRDefault="002C707C" w:rsidP="00B1438C">
      <w:pPr>
        <w:pStyle w:val="Nadpis2"/>
        <w:ind w:left="576"/>
      </w:pPr>
      <w:r>
        <w:t xml:space="preserve">Kupující je oprávněn od Smlouvy nebo její části odstoupit, pokud mu nebude Prodávajícím doručena Faktura za dodaný Předmět koupě nebo jeho části do dne </w:t>
      </w:r>
      <w:r w:rsidR="006164E2">
        <w:t>8</w:t>
      </w:r>
      <w:r>
        <w:t>. 1</w:t>
      </w:r>
      <w:r w:rsidR="006164E2">
        <w:t>2</w:t>
      </w:r>
      <w:r>
        <w:t>. 2019.</w:t>
      </w:r>
    </w:p>
    <w:p w14:paraId="571FF805" w14:textId="6CF2BC90" w:rsidR="00BA05E9" w:rsidRDefault="00BA05E9" w:rsidP="00B1438C">
      <w:pPr>
        <w:pStyle w:val="Nadpis2"/>
        <w:ind w:left="576"/>
      </w:pPr>
      <w:r>
        <w:t>Odstoupení od Smlouvy musí být písemné, jinak je neplatné. Odstoupení je účinné ode dne, kdy bude doručeno druhé smluvní straně.</w:t>
      </w:r>
    </w:p>
    <w:p w14:paraId="7180089B" w14:textId="2F050A3F" w:rsidR="00BA05E9" w:rsidRPr="00BA05E9" w:rsidRDefault="00BA05E9" w:rsidP="00B1438C">
      <w:pPr>
        <w:pStyle w:val="Nadpis2"/>
        <w:ind w:left="576"/>
      </w:pPr>
      <w:r>
        <w:t>Ukončením Smlouvy nejsou dotčena ustanovení týkající se nároků z odpovědnosti za vady a</w:t>
      </w:r>
      <w:r w:rsidR="00615AC2">
        <w:t> </w:t>
      </w:r>
      <w:r>
        <w:t>ze</w:t>
      </w:r>
      <w:r w:rsidR="00615AC2">
        <w:t> </w:t>
      </w:r>
      <w:r>
        <w:t>záruky za jakost, nároků z odpovědnosti za škodu a nároků ze smluvních pokut, ustanovení o ochraně důvěrných informací, ani další ustanovení o právech a povinnostech, z</w:t>
      </w:r>
      <w:r w:rsidR="00615AC2">
        <w:t> </w:t>
      </w:r>
      <w:r>
        <w:t>jejichž povahy vyplývá, že mají trvat i po ukončení Smlouvy.</w:t>
      </w:r>
    </w:p>
    <w:p w14:paraId="4DCF7BF4" w14:textId="77777777" w:rsidR="00DA7061" w:rsidRDefault="00DA7061" w:rsidP="00DA7061">
      <w:pPr>
        <w:pStyle w:val="Nadpis1"/>
      </w:pPr>
      <w:r w:rsidRPr="00C80421">
        <w:t>Závěrečná ustanovení</w:t>
      </w:r>
    </w:p>
    <w:p w14:paraId="2BD31FED" w14:textId="77777777" w:rsidR="009F48CF" w:rsidRDefault="009F48CF" w:rsidP="002D1AE7">
      <w:pPr>
        <w:pStyle w:val="Nadpis2"/>
        <w:numPr>
          <w:ilvl w:val="1"/>
          <w:numId w:val="26"/>
        </w:numPr>
        <w:ind w:left="567" w:hanging="567"/>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14:paraId="4197B946" w14:textId="77777777" w:rsidR="004E7089" w:rsidRPr="004E7089" w:rsidRDefault="00DA7061" w:rsidP="004E7089">
      <w:pPr>
        <w:pStyle w:val="Nadpis4"/>
        <w:numPr>
          <w:ilvl w:val="0"/>
          <w:numId w:val="0"/>
        </w:numPr>
        <w:spacing w:after="60"/>
        <w:ind w:left="1134" w:hanging="567"/>
        <w:rPr>
          <w:rFonts w:cs="Arial"/>
        </w:rPr>
      </w:pPr>
      <w:r>
        <w:lastRenderedPageBreak/>
        <w:t>Kupující</w:t>
      </w:r>
      <w:r w:rsidR="0010308D">
        <w:t>:</w:t>
      </w:r>
      <w:r w:rsidR="0010308D">
        <w:tab/>
      </w:r>
      <w:r>
        <w:tab/>
      </w:r>
      <w:r w:rsidR="0010308D">
        <w:t>Název</w:t>
      </w:r>
      <w:r w:rsidR="008F2C6F">
        <w:t xml:space="preserve">: </w:t>
      </w:r>
      <w:r w:rsidR="004E7089" w:rsidRPr="004E7089">
        <w:rPr>
          <w:rFonts w:cs="Arial"/>
        </w:rPr>
        <w:t>Ministerstvo obrany – Sekce nakládání s majetkem</w:t>
      </w:r>
    </w:p>
    <w:p w14:paraId="5D7C8A3B" w14:textId="74AB8E7A" w:rsidR="0010308D" w:rsidRDefault="004E7089" w:rsidP="004E7089">
      <w:pPr>
        <w:pStyle w:val="Nadpis4"/>
        <w:numPr>
          <w:ilvl w:val="0"/>
          <w:numId w:val="0"/>
        </w:numPr>
        <w:spacing w:after="60"/>
        <w:ind w:left="1560" w:firstLine="564"/>
      </w:pPr>
      <w:r w:rsidRPr="004E7089">
        <w:rPr>
          <w:rFonts w:cs="Arial"/>
        </w:rPr>
        <w:t>odbor nabývání movitého majetku</w:t>
      </w:r>
    </w:p>
    <w:p w14:paraId="0DCFF00C" w14:textId="547013B1" w:rsidR="0010308D" w:rsidRDefault="0010308D" w:rsidP="00CA0556">
      <w:pPr>
        <w:spacing w:after="60"/>
        <w:ind w:left="1842" w:firstLine="282"/>
      </w:pPr>
      <w:r>
        <w:t xml:space="preserve">Adresa: </w:t>
      </w:r>
      <w:r w:rsidR="004E7089">
        <w:rPr>
          <w:rFonts w:cs="Arial"/>
        </w:rPr>
        <w:t>náměstí Svobody 471/4, 160 01 Praha 6</w:t>
      </w:r>
    </w:p>
    <w:p w14:paraId="7D38C470" w14:textId="2C400590" w:rsidR="00271714" w:rsidRPr="00C5476F" w:rsidRDefault="00271714" w:rsidP="00830BDF">
      <w:pPr>
        <w:spacing w:after="60"/>
        <w:ind w:left="2127"/>
      </w:pPr>
      <w:r w:rsidRPr="00EF7319">
        <w:t>K</w:t>
      </w:r>
      <w:r>
        <w:t> </w:t>
      </w:r>
      <w:r w:rsidRPr="00EF7319">
        <w:t xml:space="preserve">rukám: </w:t>
      </w:r>
      <w:r w:rsidR="004E7089">
        <w:rPr>
          <w:rFonts w:cs="Arial"/>
        </w:rPr>
        <w:t xml:space="preserve">Mgr. </w:t>
      </w:r>
      <w:r w:rsidR="000C3C3C">
        <w:rPr>
          <w:rFonts w:cs="Arial"/>
        </w:rPr>
        <w:t>Kateřina Havlíčková</w:t>
      </w:r>
    </w:p>
    <w:p w14:paraId="05D4F2DA" w14:textId="6E6B3380" w:rsidR="0010308D" w:rsidRDefault="0010308D" w:rsidP="00CA0556">
      <w:pPr>
        <w:spacing w:after="60"/>
        <w:ind w:left="1560" w:firstLine="564"/>
      </w:pPr>
      <w:r>
        <w:t xml:space="preserve">E-mail: </w:t>
      </w:r>
      <w:r w:rsidR="004E7089">
        <w:rPr>
          <w:rFonts w:cs="Arial"/>
        </w:rPr>
        <w:t>onmm@army.cz</w:t>
      </w:r>
    </w:p>
    <w:p w14:paraId="557559E7" w14:textId="072475CB" w:rsidR="0010308D" w:rsidRDefault="0010308D" w:rsidP="00CA0556">
      <w:pPr>
        <w:spacing w:after="240"/>
        <w:ind w:left="1843" w:firstLine="284"/>
      </w:pPr>
      <w:r>
        <w:t xml:space="preserve">Datová schránka: </w:t>
      </w:r>
      <w:proofErr w:type="spellStart"/>
      <w:r w:rsidR="004E7089" w:rsidRPr="004E7089">
        <w:rPr>
          <w:bCs/>
        </w:rPr>
        <w:t>hjyaavk</w:t>
      </w:r>
      <w:proofErr w:type="spellEnd"/>
    </w:p>
    <w:p w14:paraId="1206E26A" w14:textId="77777777" w:rsidR="0010308D" w:rsidRDefault="00DA7061" w:rsidP="00CA0556">
      <w:pPr>
        <w:pStyle w:val="Nadpis4"/>
        <w:numPr>
          <w:ilvl w:val="0"/>
          <w:numId w:val="0"/>
        </w:numPr>
        <w:spacing w:after="60"/>
        <w:ind w:left="1134" w:hanging="567"/>
      </w:pPr>
      <w:r>
        <w:t>Prodávající</w:t>
      </w:r>
      <w:r w:rsidR="0010308D">
        <w:t>:</w:t>
      </w:r>
      <w:r w:rsidR="0010308D">
        <w:tab/>
        <w:t>Název:</w:t>
      </w:r>
      <w:r w:rsidR="0010308D" w:rsidRPr="00780354">
        <w:t xml:space="preserve">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2D28BAC6" w14:textId="77777777" w:rsidR="0010308D" w:rsidRDefault="0010308D" w:rsidP="00CA0556">
      <w:pPr>
        <w:spacing w:after="60"/>
        <w:ind w:left="1842" w:firstLine="282"/>
      </w:pPr>
      <w:r>
        <w:t xml:space="preserve">Adresa: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0E921599" w14:textId="77777777" w:rsidR="0010308D" w:rsidRDefault="0010308D" w:rsidP="00CA0556">
      <w:pPr>
        <w:spacing w:after="60"/>
        <w:ind w:left="1560" w:firstLine="564"/>
      </w:pPr>
      <w:r>
        <w:t xml:space="preserve">E-mail: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155355FE" w14:textId="77777777" w:rsidR="0010308D" w:rsidRDefault="0010308D" w:rsidP="0010308D">
      <w:pPr>
        <w:ind w:left="1560" w:firstLine="564"/>
      </w:pPr>
      <w:r>
        <w:t xml:space="preserve">Datová schránka: </w:t>
      </w:r>
      <w:r w:rsidR="00830BDF" w:rsidRPr="00F51244">
        <w:rPr>
          <w:rFonts w:cs="Arial"/>
          <w:highlight w:val="yellow"/>
        </w:rPr>
        <w:fldChar w:fldCharType="begin">
          <w:ffData>
            <w:name w:val=""/>
            <w:enabled/>
            <w:calcOnExit w:val="0"/>
            <w:textInput>
              <w:default w:val="[Bude doplněno před podpisem smlouvy]"/>
            </w:textInput>
          </w:ffData>
        </w:fldChar>
      </w:r>
      <w:r w:rsidR="00830BDF" w:rsidRPr="00F51244">
        <w:rPr>
          <w:rFonts w:cs="Arial"/>
          <w:highlight w:val="yellow"/>
        </w:rPr>
        <w:instrText xml:space="preserve"> FORMTEXT </w:instrText>
      </w:r>
      <w:r w:rsidR="00830BDF" w:rsidRPr="00F51244">
        <w:rPr>
          <w:rFonts w:cs="Arial"/>
          <w:highlight w:val="yellow"/>
        </w:rPr>
      </w:r>
      <w:r w:rsidR="00830BDF" w:rsidRPr="00F51244">
        <w:rPr>
          <w:rFonts w:cs="Arial"/>
          <w:highlight w:val="yellow"/>
        </w:rPr>
        <w:fldChar w:fldCharType="separate"/>
      </w:r>
      <w:r w:rsidR="00830BDF" w:rsidRPr="00F51244">
        <w:rPr>
          <w:rFonts w:cs="Arial"/>
          <w:noProof/>
          <w:highlight w:val="yellow"/>
        </w:rPr>
        <w:t>[Bude doplněno před podpisem smlouvy]</w:t>
      </w:r>
      <w:r w:rsidR="00830BDF" w:rsidRPr="00F51244">
        <w:rPr>
          <w:rFonts w:cs="Arial"/>
          <w:highlight w:val="yellow"/>
        </w:rPr>
        <w:fldChar w:fldCharType="end"/>
      </w:r>
    </w:p>
    <w:p w14:paraId="3916A8B9" w14:textId="77777777"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14:paraId="35538492" w14:textId="601C372D" w:rsidR="00CA0556" w:rsidRDefault="00CA0556" w:rsidP="00CA0556">
      <w:pPr>
        <w:pStyle w:val="Nadpis2"/>
        <w:ind w:left="576"/>
      </w:pPr>
      <w:r>
        <w:t xml:space="preserve">Smluvní strany se dohodly na určení </w:t>
      </w:r>
      <w:r w:rsidR="00DA7061">
        <w:t>Kontaktních</w:t>
      </w:r>
      <w:r>
        <w:t xml:space="preserve"> osob za </w:t>
      </w:r>
      <w:r w:rsidR="00DA7061">
        <w:t>Kupujícího a Prodávajícího</w:t>
      </w:r>
      <w:r>
        <w:t xml:space="preserve"> (dále jen „</w:t>
      </w:r>
      <w:r w:rsidR="00DA7061">
        <w:rPr>
          <w:b/>
        </w:rPr>
        <w:t>Kontaktní</w:t>
      </w:r>
      <w:r w:rsidRPr="00FA306C">
        <w:rPr>
          <w:b/>
        </w:rPr>
        <w:t xml:space="preserve"> osoby</w:t>
      </w:r>
      <w:r>
        <w:t xml:space="preserve">“). </w:t>
      </w:r>
      <w:r w:rsidR="00DA7061">
        <w:t>Kontaktní</w:t>
      </w:r>
      <w:r>
        <w:t xml:space="preserve"> osoby jsou oprávněné ke všem jednáním týkající</w:t>
      </w:r>
      <w:r w:rsidR="002B5C94">
        <w:t>m</w:t>
      </w:r>
      <w:r>
        <w:t xml:space="preserve"> se této Smlouvy, není-li v této Smlouvě s</w:t>
      </w:r>
      <w:r w:rsidR="002B5C94">
        <w:t xml:space="preserve">tanoveno jinak, s výjimkou změn, </w:t>
      </w:r>
      <w:r>
        <w:t>ukončení této Smlouvy</w:t>
      </w:r>
      <w:r w:rsidR="005E1DCF">
        <w:t xml:space="preserve"> nebo smluvních pokut</w:t>
      </w:r>
      <w:r>
        <w:t xml:space="preserve">. V případě, že má Smluvní strana více </w:t>
      </w:r>
      <w:r w:rsidR="00A64A84">
        <w:t>Kontaktních</w:t>
      </w:r>
      <w:r>
        <w:t xml:space="preserve"> osob, zasílají se veškeré </w:t>
      </w:r>
      <w:r w:rsidR="00615AC2">
        <w:br/>
      </w:r>
      <w:r>
        <w:t>e-</w:t>
      </w:r>
      <w:r w:rsidR="00615AC2">
        <w:t>m</w:t>
      </w:r>
      <w:r>
        <w:t xml:space="preserve">ailové zprávy na adresy všech </w:t>
      </w:r>
      <w:r w:rsidR="00A64A84">
        <w:t>Kontaktních</w:t>
      </w:r>
      <w:r>
        <w:t xml:space="preserve"> osob </w:t>
      </w:r>
      <w:r w:rsidR="00271714">
        <w:t>v kopii</w:t>
      </w:r>
      <w:r>
        <w:t>.</w:t>
      </w:r>
    </w:p>
    <w:p w14:paraId="601193D4" w14:textId="3FC407D1"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14:paraId="2F66A602" w14:textId="42C0D4BB" w:rsidR="00A64A84" w:rsidRDefault="00D817D7" w:rsidP="00D01E4B">
      <w:pPr>
        <w:pStyle w:val="Odstavecseseznamem"/>
        <w:tabs>
          <w:tab w:val="left" w:pos="2694"/>
        </w:tabs>
        <w:spacing w:after="60"/>
        <w:ind w:left="1134"/>
      </w:pPr>
      <w:r>
        <w:t>Ing. Jindřich Čevela nebo jím p</w:t>
      </w:r>
      <w:r w:rsidR="00A21506">
        <w:t>ověřený zástupce Vojenského zařízení 5512/10 Štěpánov</w:t>
      </w:r>
      <w:r w:rsidR="00830BDF">
        <w:t>,</w:t>
      </w:r>
      <w:r w:rsidR="00A64A84">
        <w:t xml:space="preserve"> tel</w:t>
      </w:r>
      <w:r w:rsidR="00830BDF">
        <w:t xml:space="preserve">: </w:t>
      </w:r>
      <w:r w:rsidR="00A21506">
        <w:rPr>
          <w:rFonts w:cs="Arial"/>
        </w:rPr>
        <w:t>973 408 201</w:t>
      </w:r>
      <w:r w:rsidR="00A64A84">
        <w:t xml:space="preserve">, e-mail: </w:t>
      </w:r>
      <w:r w:rsidR="00F07558" w:rsidRPr="00F07558">
        <w:rPr>
          <w:rFonts w:cs="Arial"/>
        </w:rPr>
        <w:t>cevelaj@army.cz</w:t>
      </w:r>
    </w:p>
    <w:p w14:paraId="0FFB54CD" w14:textId="7FF37C6A" w:rsidR="00CA0556" w:rsidRDefault="00E32008" w:rsidP="004C1A26">
      <w:pPr>
        <w:pStyle w:val="Nadpis4"/>
        <w:numPr>
          <w:ilvl w:val="0"/>
          <w:numId w:val="10"/>
        </w:numPr>
      </w:pPr>
      <w:r>
        <w:t>Kontaktními</w:t>
      </w:r>
      <w:r w:rsidR="00CA0556">
        <w:t xml:space="preserve"> osobami </w:t>
      </w:r>
      <w:r w:rsidR="00A64A84">
        <w:t>Prodávajícího</w:t>
      </w:r>
      <w:r w:rsidR="00CA0556">
        <w:t xml:space="preserve"> jsou:</w:t>
      </w:r>
    </w:p>
    <w:p w14:paraId="2FE1BE15" w14:textId="4A84CC65" w:rsidR="00CA0556" w:rsidRDefault="005F5A05" w:rsidP="00D01E4B">
      <w:pPr>
        <w:pStyle w:val="Odstavecseseznamem"/>
        <w:tabs>
          <w:tab w:val="left" w:pos="2694"/>
        </w:tabs>
        <w:spacing w:after="60"/>
        <w:ind w:left="1134"/>
      </w:pPr>
      <w:r>
        <w:t xml:space="preserve">Jméno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 xml:space="preserve">, tel: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 xml:space="preserve">, e-mail: </w:t>
      </w: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p>
    <w:p w14:paraId="0245F477" w14:textId="3929E84A" w:rsidR="009F48CF" w:rsidRDefault="009F48CF" w:rsidP="00F77393">
      <w:pPr>
        <w:pStyle w:val="Nadpis2"/>
        <w:ind w:left="576"/>
      </w:pPr>
      <w:r w:rsidRPr="00F77393">
        <w:t xml:space="preserve">Ke </w:t>
      </w:r>
      <w:r>
        <w:t xml:space="preserve">změně nebo zrušení této Smlouvy je za </w:t>
      </w:r>
      <w:r w:rsidR="00A64A84">
        <w:t>Kupujícího</w:t>
      </w:r>
      <w:r>
        <w:t xml:space="preserve"> oprávněn</w:t>
      </w:r>
      <w:r w:rsidR="00A21506">
        <w:t>a</w:t>
      </w:r>
      <w:r>
        <w:t xml:space="preserve"> </w:t>
      </w:r>
      <w:r w:rsidR="00A21506">
        <w:t>Mgr. Kateřina Havlíčková, ředitelka odboru nabývání movitého majetku, Sekce nakládání s majetkem MO, a dále osoby jí pověřené dle interních předpisů Kupujícího</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14:paraId="50C01B9F" w14:textId="77777777" w:rsidR="00CA0556" w:rsidRPr="00FA306C" w:rsidRDefault="00CA0556" w:rsidP="00CA0556">
      <w:pPr>
        <w:pStyle w:val="Nadpis2"/>
        <w:ind w:left="578" w:hanging="578"/>
      </w:pPr>
      <w:r>
        <w:t xml:space="preserve">Jakékoliv změny kontaktních údajů, bankovních údajů, požadovaného formátu Faktury, </w:t>
      </w:r>
      <w:r w:rsidR="00A64A84">
        <w:t>Kontaktních</w:t>
      </w:r>
      <w:r>
        <w:t xml:space="preserve"> osob nebo </w:t>
      </w:r>
      <w:r w:rsidR="00A64A84">
        <w:t>místa plnění</w:t>
      </w:r>
      <w:r>
        <w:t xml:space="preserve"> jsou Smluvní strany oprávněny provádět jednostranně </w:t>
      </w:r>
      <w:r>
        <w:br/>
        <w:t xml:space="preserve">a jsou povinny tyto změny neprodleně písemně oznámit </w:t>
      </w:r>
      <w:r w:rsidR="00B55EB1">
        <w:t>druhé Smluvní straně</w:t>
      </w:r>
      <w:r>
        <w:t xml:space="preserve">. </w:t>
      </w:r>
    </w:p>
    <w:p w14:paraId="74F08AE9" w14:textId="2DC54EE6"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r w:rsidR="00B33171">
        <w:t>Uveřejnění</w:t>
      </w:r>
      <w:r w:rsidR="002B5C94">
        <w:t>m</w:t>
      </w:r>
      <w:r w:rsidR="00B33171">
        <w:t xml:space="preserve"> v Registru smluv nabývá smlouva účinnosti.</w:t>
      </w:r>
    </w:p>
    <w:p w14:paraId="4B0E0FEB" w14:textId="77777777" w:rsidR="00B55EB1" w:rsidRPr="006C310F" w:rsidRDefault="00B55EB1" w:rsidP="00B55EB1">
      <w:pPr>
        <w:pStyle w:val="Nadpis2"/>
        <w:ind w:left="576"/>
      </w:pPr>
      <w:r w:rsidRPr="006C310F">
        <w:lastRenderedPageBreak/>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75858D33" w14:textId="77777777"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14:paraId="1F86CDC6" w14:textId="00C530C6"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14:paraId="1190DC4E" w14:textId="04FF19FE" w:rsidR="00271714" w:rsidRPr="0028261D" w:rsidRDefault="00271714" w:rsidP="00F77393">
      <w:pPr>
        <w:pStyle w:val="Nadpis2"/>
        <w:ind w:left="576"/>
      </w:pPr>
      <w:r w:rsidRPr="00547FD9">
        <w:t>Smluvní strany se dohodly, že v</w:t>
      </w:r>
      <w:r>
        <w:t> </w:t>
      </w:r>
      <w:r w:rsidRPr="00547FD9">
        <w:t xml:space="preserve">rámci této </w:t>
      </w:r>
      <w:r>
        <w:t>Smlouvy</w:t>
      </w:r>
      <w:r w:rsidRPr="00547FD9">
        <w:t xml:space="preserve"> vylučují aplikaci ustanovení §</w:t>
      </w:r>
      <w:r w:rsidR="00615AC2">
        <w:t> </w:t>
      </w:r>
      <w:r w:rsidRPr="00547FD9">
        <w:t>557</w:t>
      </w:r>
      <w:r w:rsidR="00615AC2">
        <w:t> </w:t>
      </w:r>
      <w:r w:rsidRPr="00547FD9">
        <w:t>Občanského zákoníku.</w:t>
      </w:r>
    </w:p>
    <w:p w14:paraId="7D6058BA" w14:textId="1921DE41"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14:paraId="7438C0D7" w14:textId="394B2B01" w:rsidR="0010308D" w:rsidRPr="00F77393" w:rsidRDefault="0010308D" w:rsidP="00FB5829">
      <w:pPr>
        <w:pStyle w:val="Nadpis2"/>
        <w:ind w:left="567" w:hanging="567"/>
      </w:pPr>
      <w:r w:rsidRPr="00A64A84">
        <w:t>Nedílnou</w:t>
      </w:r>
      <w:r w:rsidRPr="00EA3E3B">
        <w:t xml:space="preserve"> součástí této Smlouvy j</w:t>
      </w:r>
      <w:r w:rsidR="00A64A84">
        <w:t xml:space="preserve">e </w:t>
      </w:r>
      <w:r w:rsidRPr="00F77393">
        <w:t xml:space="preserve">Příloha č. 1 – </w:t>
      </w:r>
      <w:r w:rsidR="00A64A84" w:rsidRPr="00F77393">
        <w:t>Specifikace Předmětu plnění</w:t>
      </w:r>
      <w:r w:rsidR="00A21506">
        <w:t xml:space="preserve"> a Příloha č. 2 – Katalogizační doložka</w:t>
      </w:r>
      <w:r w:rsidR="00FB5829">
        <w:t xml:space="preserve"> a Příloha č. 3 - </w:t>
      </w:r>
      <w:r w:rsidR="00FB5829" w:rsidRPr="00FB5829">
        <w:t>Technická specifikace Servisních služeb</w:t>
      </w:r>
      <w:r w:rsidR="00667748">
        <w:t xml:space="preserve"> a Příloha č. 4 – Předávací protokol</w:t>
      </w:r>
      <w:r w:rsidR="00D12E01">
        <w:t>.</w:t>
      </w:r>
    </w:p>
    <w:p w14:paraId="404B0040" w14:textId="705CF7A0"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w:t>
      </w:r>
      <w:r w:rsidR="00615AC2">
        <w:t> </w:t>
      </w:r>
      <w:r w:rsidRPr="00B237BC">
        <w:t>jedné listině.</w:t>
      </w:r>
    </w:p>
    <w:p w14:paraId="185572BD" w14:textId="7E2CD004" w:rsidR="00B55EB1" w:rsidRPr="001342BF" w:rsidRDefault="00DA70BC" w:rsidP="00F77393">
      <w:pPr>
        <w:pStyle w:val="Nadpis2"/>
        <w:ind w:left="576"/>
      </w:pPr>
      <w:r w:rsidRPr="001342BF">
        <w:t>T</w:t>
      </w:r>
      <w:r w:rsidR="00F77393" w:rsidRPr="001342BF">
        <w:t xml:space="preserve">ato Smlouva </w:t>
      </w:r>
      <w:r w:rsidRPr="001342BF">
        <w:t>se uzavírá elektronickou formou.</w:t>
      </w:r>
    </w:p>
    <w:p w14:paraId="17A71BCB" w14:textId="77777777" w:rsidR="001342BF" w:rsidRDefault="00E32008" w:rsidP="001342BF">
      <w:pPr>
        <w:pStyle w:val="Nadpis2"/>
        <w:ind w:left="567" w:hanging="567"/>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t>.</w:t>
      </w:r>
    </w:p>
    <w:p w14:paraId="75FD1EA1" w14:textId="00E1F831" w:rsidR="00591485" w:rsidRDefault="00591485" w:rsidP="00591485">
      <w:pPr>
        <w:pStyle w:val="Nadpis2"/>
        <w:spacing w:after="0"/>
        <w:ind w:left="567" w:hanging="567"/>
      </w:pPr>
      <w:r w:rsidRPr="005D15D0">
        <w:t>Prodávající bere na vědomí, že zboží</w:t>
      </w:r>
      <w:r>
        <w:t xml:space="preserve">, tj. automobil značky a typu </w:t>
      </w:r>
      <w:r w:rsidRPr="001342BF">
        <w:rPr>
          <w:rFonts w:cs="Arial"/>
          <w:highlight w:val="yellow"/>
        </w:rPr>
        <w:fldChar w:fldCharType="begin">
          <w:ffData>
            <w:name w:val=""/>
            <w:enabled/>
            <w:calcOnExit w:val="0"/>
            <w:textInput>
              <w:default w:val="[Bude doplněno před podpisem smlouvy]"/>
            </w:textInput>
          </w:ffData>
        </w:fldChar>
      </w:r>
      <w:r w:rsidRPr="001342BF">
        <w:rPr>
          <w:rFonts w:cs="Arial"/>
          <w:highlight w:val="yellow"/>
        </w:rPr>
        <w:instrText xml:space="preserve"> FORMTEXT </w:instrText>
      </w:r>
      <w:r w:rsidRPr="001342BF">
        <w:rPr>
          <w:rFonts w:cs="Arial"/>
          <w:highlight w:val="yellow"/>
        </w:rPr>
      </w:r>
      <w:r w:rsidRPr="001342BF">
        <w:rPr>
          <w:rFonts w:cs="Arial"/>
          <w:highlight w:val="yellow"/>
        </w:rPr>
        <w:fldChar w:fldCharType="separate"/>
      </w:r>
      <w:r w:rsidRPr="001342BF">
        <w:rPr>
          <w:rFonts w:cs="Arial"/>
          <w:noProof/>
          <w:highlight w:val="yellow"/>
        </w:rPr>
        <w:t>[Bude doplněno před podpisem smlouvy]</w:t>
      </w:r>
      <w:r w:rsidRPr="001342BF">
        <w:rPr>
          <w:rFonts w:cs="Arial"/>
          <w:highlight w:val="yellow"/>
        </w:rPr>
        <w:fldChar w:fldCharType="end"/>
      </w:r>
      <w:r>
        <w:t xml:space="preserve"> a druhé sady kol k automobilům značky a typu </w:t>
      </w:r>
      <w:r w:rsidRPr="001342BF">
        <w:rPr>
          <w:rFonts w:cs="Arial"/>
          <w:highlight w:val="yellow"/>
        </w:rPr>
        <w:fldChar w:fldCharType="begin">
          <w:ffData>
            <w:name w:val=""/>
            <w:enabled/>
            <w:calcOnExit w:val="0"/>
            <w:textInput>
              <w:default w:val="[Bude doplněno před podpisem smlouvy]"/>
            </w:textInput>
          </w:ffData>
        </w:fldChar>
      </w:r>
      <w:r w:rsidRPr="001342BF">
        <w:rPr>
          <w:rFonts w:cs="Arial"/>
          <w:highlight w:val="yellow"/>
        </w:rPr>
        <w:instrText xml:space="preserve"> FORMTEXT </w:instrText>
      </w:r>
      <w:r w:rsidRPr="001342BF">
        <w:rPr>
          <w:rFonts w:cs="Arial"/>
          <w:highlight w:val="yellow"/>
        </w:rPr>
      </w:r>
      <w:r w:rsidRPr="001342BF">
        <w:rPr>
          <w:rFonts w:cs="Arial"/>
          <w:highlight w:val="yellow"/>
        </w:rPr>
        <w:fldChar w:fldCharType="separate"/>
      </w:r>
      <w:r w:rsidRPr="001342BF">
        <w:rPr>
          <w:rFonts w:cs="Arial"/>
          <w:noProof/>
          <w:highlight w:val="yellow"/>
        </w:rPr>
        <w:t>[Bude doplněno před podpisem smlouvy]</w:t>
      </w:r>
      <w:r w:rsidRPr="001342BF">
        <w:rPr>
          <w:rFonts w:cs="Arial"/>
          <w:highlight w:val="yellow"/>
        </w:rPr>
        <w:fldChar w:fldCharType="end"/>
      </w:r>
      <w:r>
        <w:t>, budou</w:t>
      </w:r>
      <w:r w:rsidRPr="005D15D0">
        <w:t xml:space="preserve"> předmětem katalogizace podle zákona č. 309/2000 Sb., o obranné standardizaci, katalogizaci a státním ověřování jakosti výrobků a služeb urče</w:t>
      </w:r>
      <w:r>
        <w:t>ných k zajištění obrany státu a </w:t>
      </w:r>
      <w:r w:rsidRPr="005D15D0">
        <w:t>o změně živnostenského zákona (dále jen „zák. č. 309/2000 Sb.“).</w:t>
      </w:r>
      <w:r>
        <w:t xml:space="preserve"> K tomu se</w:t>
      </w:r>
      <w:r w:rsidR="00615AC2">
        <w:t> </w:t>
      </w:r>
      <w:r>
        <w:t>p</w:t>
      </w:r>
      <w:r w:rsidRPr="005D15D0">
        <w:t xml:space="preserve">rodávající zavazuje, že </w:t>
      </w:r>
      <w:r>
        <w:t xml:space="preserve">na zboží </w:t>
      </w:r>
      <w:r w:rsidRPr="005D15D0">
        <w:t xml:space="preserve">dodá </w:t>
      </w:r>
      <w:proofErr w:type="spellStart"/>
      <w:r>
        <w:t>Úř</w:t>
      </w:r>
      <w:proofErr w:type="spellEnd"/>
      <w:r>
        <w:t xml:space="preserve"> OSK SOJ</w:t>
      </w:r>
      <w:r w:rsidRPr="005D15D0">
        <w:t xml:space="preserve"> </w:t>
      </w:r>
      <w:r>
        <w:t xml:space="preserve">v termínech specifikovaných v textové části katalogizační doložky (příloha č. 2 smlouvy) bezchybný a úplný </w:t>
      </w:r>
      <w:r w:rsidRPr="005D15D0">
        <w:t>soubor povinných údajů pro katalogizaci (SPÚK</w:t>
      </w:r>
      <w:r>
        <w:t xml:space="preserve">). Dále na automobil značky a typu </w:t>
      </w:r>
      <w:r w:rsidRPr="001342BF">
        <w:rPr>
          <w:rFonts w:cs="Arial"/>
          <w:highlight w:val="yellow"/>
        </w:rPr>
        <w:fldChar w:fldCharType="begin">
          <w:ffData>
            <w:name w:val=""/>
            <w:enabled/>
            <w:calcOnExit w:val="0"/>
            <w:textInput>
              <w:default w:val="[Bude doplněno před podpisem smlouvy]"/>
            </w:textInput>
          </w:ffData>
        </w:fldChar>
      </w:r>
      <w:r w:rsidRPr="001342BF">
        <w:rPr>
          <w:rFonts w:cs="Arial"/>
          <w:highlight w:val="yellow"/>
        </w:rPr>
        <w:instrText xml:space="preserve"> FORMTEXT </w:instrText>
      </w:r>
      <w:r w:rsidRPr="001342BF">
        <w:rPr>
          <w:rFonts w:cs="Arial"/>
          <w:highlight w:val="yellow"/>
        </w:rPr>
      </w:r>
      <w:r w:rsidRPr="001342BF">
        <w:rPr>
          <w:rFonts w:cs="Arial"/>
          <w:highlight w:val="yellow"/>
        </w:rPr>
        <w:fldChar w:fldCharType="separate"/>
      </w:r>
      <w:r w:rsidRPr="001342BF">
        <w:rPr>
          <w:rFonts w:cs="Arial"/>
          <w:noProof/>
          <w:highlight w:val="yellow"/>
        </w:rPr>
        <w:t>[Bude doplněno před podpisem smlouvy]</w:t>
      </w:r>
      <w:r w:rsidRPr="001342BF">
        <w:rPr>
          <w:rFonts w:cs="Arial"/>
          <w:highlight w:val="yellow"/>
        </w:rPr>
        <w:fldChar w:fldCharType="end"/>
      </w:r>
      <w:r>
        <w:t xml:space="preserve"> </w:t>
      </w:r>
      <w:r w:rsidRPr="005D15D0">
        <w:t>vyroben</w:t>
      </w:r>
      <w:r>
        <w:t>ý</w:t>
      </w:r>
      <w:r w:rsidRPr="005D15D0">
        <w:t xml:space="preserve"> v  ČR nebo v</w:t>
      </w:r>
      <w:r>
        <w:t> </w:t>
      </w:r>
      <w:r w:rsidRPr="005D15D0">
        <w:t>zemi</w:t>
      </w:r>
      <w:r>
        <w:t xml:space="preserve"> mimo</w:t>
      </w:r>
      <w:r w:rsidRPr="005D15D0">
        <w:t xml:space="preserve"> NATO</w:t>
      </w:r>
      <w:r>
        <w:t xml:space="preserve"> a </w:t>
      </w:r>
      <w:proofErr w:type="spellStart"/>
      <w:r>
        <w:t>Tier</w:t>
      </w:r>
      <w:proofErr w:type="spellEnd"/>
      <w:r>
        <w:t xml:space="preserve"> 2</w:t>
      </w:r>
      <w:r w:rsidRPr="005D15D0">
        <w:t>, dodá prodávající návrh katalogizačních dat</w:t>
      </w:r>
      <w:r>
        <w:t xml:space="preserve"> výrobku (dále jen „NKDV“)</w:t>
      </w:r>
      <w:r w:rsidRPr="005D15D0">
        <w:t xml:space="preserve"> zpracovaných </w:t>
      </w:r>
      <w:r>
        <w:t xml:space="preserve">katalogizační </w:t>
      </w:r>
      <w:r w:rsidRPr="005D15D0">
        <w:t>agenturou</w:t>
      </w:r>
      <w:r>
        <w:t>.</w:t>
      </w:r>
      <w:r w:rsidRPr="005D15D0">
        <w:t xml:space="preserve"> </w:t>
      </w:r>
      <w:r>
        <w:t>Předání SPÚK a NKDV je součástí plnění povinností prodávajícího podle této smlouvy a tento nemá nárok na samostatnou úhradu nákladů spojených s vypracováním katalogizačních dat.</w:t>
      </w:r>
    </w:p>
    <w:p w14:paraId="5FE1BF10" w14:textId="6E98D479" w:rsidR="00591485" w:rsidRDefault="00591485" w:rsidP="00591485">
      <w:pPr>
        <w:pStyle w:val="Zkladntext"/>
        <w:ind w:left="567" w:hanging="567"/>
        <w:rPr>
          <w:i/>
          <w:color w:val="FF0000"/>
        </w:rPr>
      </w:pPr>
      <w:r>
        <w:tab/>
      </w:r>
      <w:proofErr w:type="gramStart"/>
      <w:r w:rsidR="003178D7">
        <w:rPr>
          <w:iCs/>
          <w:color w:val="FF0000"/>
        </w:rPr>
        <w:t>!!!Pozn.</w:t>
      </w:r>
      <w:proofErr w:type="gramEnd"/>
      <w:r w:rsidR="003178D7">
        <w:rPr>
          <w:iCs/>
          <w:color w:val="FF0000"/>
        </w:rPr>
        <w:t xml:space="preserve">: </w:t>
      </w:r>
      <w:r w:rsidRPr="00102577">
        <w:rPr>
          <w:i/>
          <w:color w:val="FF0000"/>
        </w:rPr>
        <w:t xml:space="preserve">V případě, že </w:t>
      </w:r>
      <w:r w:rsidR="0064191D">
        <w:rPr>
          <w:i/>
          <w:color w:val="FF0000"/>
        </w:rPr>
        <w:t>prodávajícím</w:t>
      </w:r>
      <w:r w:rsidRPr="00102577">
        <w:rPr>
          <w:i/>
          <w:color w:val="FF0000"/>
        </w:rPr>
        <w:t xml:space="preserve"> nabídnuté zbož</w:t>
      </w:r>
      <w:r w:rsidR="003178D7">
        <w:rPr>
          <w:i/>
          <w:color w:val="FF0000"/>
        </w:rPr>
        <w:t xml:space="preserve">í bylo již dříve katalogizováno </w:t>
      </w:r>
      <w:r w:rsidRPr="00102577">
        <w:rPr>
          <w:i/>
          <w:color w:val="FF0000"/>
        </w:rPr>
        <w:t>a má přidělené KČM, povinnosti prodávajícího týkající se katalogizace se neuplatní a v tomto smyslu dojde k úpravě příslušných ustanovení ve smlouvě před jejím podpisem.</w:t>
      </w:r>
    </w:p>
    <w:p w14:paraId="6171B0E1" w14:textId="4AF8A2FD" w:rsidR="00591485" w:rsidRPr="0005680E" w:rsidRDefault="00591485" w:rsidP="00591485">
      <w:pPr>
        <w:pStyle w:val="Zkladntext"/>
        <w:ind w:left="567" w:hanging="567"/>
      </w:pPr>
      <w:r>
        <w:t xml:space="preserve">9.17 </w:t>
      </w:r>
      <w:r>
        <w:tab/>
      </w:r>
      <w:r w:rsidRPr="0005680E">
        <w:t>Prodávající se zavazuje zpřístupnit či zabezpečit zpřístupn</w:t>
      </w:r>
      <w:r>
        <w:t xml:space="preserve">ění technické dokumentace zboží </w:t>
      </w:r>
      <w:r w:rsidRPr="0005680E">
        <w:t>k ověření a případnému doplnění katalogizačních dat.</w:t>
      </w:r>
    </w:p>
    <w:p w14:paraId="211F8E2F" w14:textId="1766E526" w:rsidR="00B55EB1" w:rsidRPr="00B55EB1" w:rsidRDefault="00B55EB1" w:rsidP="00B55EB1"/>
    <w:p w14:paraId="529E6C87" w14:textId="559C1F6E" w:rsidR="004519F2" w:rsidRPr="00B27BAC" w:rsidRDefault="004519F2" w:rsidP="004519F2">
      <w:pPr>
        <w:pStyle w:val="Nadpis2"/>
        <w:numPr>
          <w:ilvl w:val="0"/>
          <w:numId w:val="0"/>
        </w:numPr>
        <w:rPr>
          <w:b/>
          <w:i/>
        </w:rPr>
      </w:pPr>
      <w:r w:rsidRPr="00B27BAC">
        <w:rPr>
          <w:b/>
        </w:rPr>
        <w:lastRenderedPageBreak/>
        <w:t xml:space="preserve">Smluvní strany prohlašují, že před podepsáním </w:t>
      </w:r>
      <w:r>
        <w:rPr>
          <w:b/>
        </w:rPr>
        <w:t xml:space="preserve">této </w:t>
      </w:r>
      <w:r w:rsidRPr="00B27BAC">
        <w:rPr>
          <w:b/>
        </w:rPr>
        <w:t>Smlouvy si ji přečetly, že tato Smlouva je</w:t>
      </w:r>
      <w:r w:rsidR="00615AC2">
        <w:rPr>
          <w:b/>
        </w:rPr>
        <w:t> </w:t>
      </w:r>
      <w:r w:rsidRPr="00B27BAC">
        <w:rPr>
          <w:b/>
        </w:rPr>
        <w:t xml:space="preserve">projevem jejich pravé a svobodné vůle a nebyla sjednána v tísni ani za jinak jednostranně nevýhodných podmínek. Na důkaz této skutečnosti připojují své podpisy. </w:t>
      </w:r>
    </w:p>
    <w:p w14:paraId="22B64D83" w14:textId="77777777"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052D0B72" w14:textId="77777777" w:rsidTr="00CF5932">
        <w:tc>
          <w:tcPr>
            <w:tcW w:w="3969" w:type="dxa"/>
            <w:shd w:val="clear" w:color="auto" w:fill="auto"/>
          </w:tcPr>
          <w:p w14:paraId="46C86598" w14:textId="77777777" w:rsidR="004519F2" w:rsidRPr="00B6708A" w:rsidRDefault="004519F2" w:rsidP="00A64A84">
            <w:pPr>
              <w:spacing w:after="60"/>
              <w:ind w:left="-108"/>
              <w:rPr>
                <w:rFonts w:cs="Arial"/>
              </w:rPr>
            </w:pPr>
            <w:r w:rsidRPr="00C24CFD">
              <w:rPr>
                <w:rFonts w:cs="Arial"/>
              </w:rPr>
              <w:t xml:space="preserve">Za </w:t>
            </w:r>
            <w:r w:rsidR="00A64A84">
              <w:rPr>
                <w:rFonts w:cs="Arial"/>
              </w:rPr>
              <w:t>Kupujícího</w:t>
            </w:r>
            <w:r>
              <w:rPr>
                <w:rFonts w:cs="Arial"/>
              </w:rPr>
              <w:t>:</w:t>
            </w:r>
          </w:p>
        </w:tc>
        <w:tc>
          <w:tcPr>
            <w:tcW w:w="1134" w:type="dxa"/>
            <w:shd w:val="clear" w:color="auto" w:fill="auto"/>
          </w:tcPr>
          <w:p w14:paraId="10EE4B3E" w14:textId="77777777" w:rsidR="004519F2" w:rsidRPr="00C24CFD" w:rsidRDefault="004519F2" w:rsidP="00CF5932">
            <w:pPr>
              <w:ind w:left="-108"/>
              <w:rPr>
                <w:rFonts w:cs="Arial"/>
                <w:iCs/>
              </w:rPr>
            </w:pPr>
          </w:p>
        </w:tc>
        <w:tc>
          <w:tcPr>
            <w:tcW w:w="3969" w:type="dxa"/>
            <w:shd w:val="clear" w:color="auto" w:fill="auto"/>
          </w:tcPr>
          <w:p w14:paraId="20C946E4" w14:textId="77777777" w:rsidR="004519F2" w:rsidRDefault="004519F2" w:rsidP="00CF5932">
            <w:pPr>
              <w:spacing w:after="60"/>
              <w:ind w:left="-108"/>
              <w:rPr>
                <w:rFonts w:cs="Arial"/>
              </w:rPr>
            </w:pPr>
            <w:r w:rsidRPr="00C24CFD">
              <w:rPr>
                <w:rFonts w:cs="Arial"/>
              </w:rPr>
              <w:t xml:space="preserve">Za </w:t>
            </w:r>
            <w:r w:rsidR="00A64A84">
              <w:rPr>
                <w:rFonts w:cs="Arial"/>
              </w:rPr>
              <w:t>Prodávajícího</w:t>
            </w:r>
            <w:r>
              <w:rPr>
                <w:rFonts w:cs="Arial"/>
              </w:rPr>
              <w:t>:</w:t>
            </w:r>
          </w:p>
          <w:p w14:paraId="64B16999" w14:textId="77777777" w:rsidR="004519F2" w:rsidRPr="00C24CFD" w:rsidRDefault="004519F2" w:rsidP="00CF5932">
            <w:pPr>
              <w:ind w:left="-108"/>
              <w:rPr>
                <w:rFonts w:cs="Arial"/>
                <w:iCs/>
              </w:rPr>
            </w:pPr>
          </w:p>
        </w:tc>
      </w:tr>
      <w:tr w:rsidR="004519F2" w:rsidRPr="00C24CFD" w14:paraId="08BD11A3" w14:textId="77777777" w:rsidTr="00CF5932">
        <w:tc>
          <w:tcPr>
            <w:tcW w:w="3969" w:type="dxa"/>
            <w:shd w:val="clear" w:color="auto" w:fill="auto"/>
          </w:tcPr>
          <w:p w14:paraId="2C1CC75E" w14:textId="77777777" w:rsidR="004519F2" w:rsidRPr="00C24CFD" w:rsidRDefault="004519F2" w:rsidP="00B051F5">
            <w:pPr>
              <w:ind w:left="-108"/>
              <w:rPr>
                <w:rFonts w:cs="Arial"/>
                <w:iCs/>
              </w:rPr>
            </w:pPr>
            <w:r w:rsidRPr="00C24CFD">
              <w:rPr>
                <w:rFonts w:cs="Arial"/>
                <w:iCs/>
              </w:rPr>
              <w:t>V</w:t>
            </w:r>
            <w:r w:rsidR="00990A51">
              <w:rPr>
                <w:rFonts w:cs="Arial"/>
                <w:iCs/>
              </w:rPr>
              <w:t xml:space="preserve"> </w:t>
            </w:r>
            <w:r w:rsidR="00990A51" w:rsidRPr="00990A51">
              <w:rPr>
                <w:rFonts w:cs="Arial"/>
                <w:iCs/>
              </w:rPr>
              <w:t>_______</w:t>
            </w:r>
            <w:r w:rsidRPr="00C24CFD">
              <w:rPr>
                <w:rFonts w:cs="Arial"/>
                <w:iCs/>
              </w:rPr>
              <w:t>  dne</w:t>
            </w:r>
            <w:r>
              <w:rPr>
                <w:rFonts w:cs="Arial"/>
                <w:iCs/>
              </w:rPr>
              <w:t xml:space="preserve"> ________________</w:t>
            </w:r>
          </w:p>
        </w:tc>
        <w:tc>
          <w:tcPr>
            <w:tcW w:w="1134" w:type="dxa"/>
            <w:shd w:val="clear" w:color="auto" w:fill="auto"/>
          </w:tcPr>
          <w:p w14:paraId="67192867" w14:textId="77777777" w:rsidR="004519F2" w:rsidRPr="00C24CFD" w:rsidRDefault="004519F2" w:rsidP="00CF5932">
            <w:pPr>
              <w:ind w:left="-108"/>
              <w:rPr>
                <w:rFonts w:cs="Arial"/>
                <w:iCs/>
              </w:rPr>
            </w:pPr>
          </w:p>
        </w:tc>
        <w:tc>
          <w:tcPr>
            <w:tcW w:w="3969" w:type="dxa"/>
            <w:shd w:val="clear" w:color="auto" w:fill="auto"/>
          </w:tcPr>
          <w:p w14:paraId="4B2FEDA8" w14:textId="77777777" w:rsidR="004519F2" w:rsidRPr="00C24CFD" w:rsidRDefault="004519F2" w:rsidP="00CF5932">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14:paraId="5F27444F" w14:textId="77777777" w:rsidTr="00CF5932">
        <w:tc>
          <w:tcPr>
            <w:tcW w:w="3969" w:type="dxa"/>
            <w:tcBorders>
              <w:bottom w:val="single" w:sz="4" w:space="0" w:color="auto"/>
            </w:tcBorders>
            <w:shd w:val="clear" w:color="auto" w:fill="auto"/>
          </w:tcPr>
          <w:p w14:paraId="585A5841" w14:textId="77777777" w:rsidR="004519F2" w:rsidRDefault="004519F2" w:rsidP="00CF5932">
            <w:pPr>
              <w:ind w:left="-108"/>
              <w:rPr>
                <w:rFonts w:cs="Arial"/>
                <w:iCs/>
              </w:rPr>
            </w:pPr>
          </w:p>
          <w:p w14:paraId="1CF89EBD" w14:textId="77777777" w:rsidR="004519F2" w:rsidRDefault="004519F2" w:rsidP="00CF5932">
            <w:pPr>
              <w:ind w:left="-108"/>
              <w:rPr>
                <w:rFonts w:cs="Arial"/>
                <w:iCs/>
              </w:rPr>
            </w:pPr>
          </w:p>
          <w:p w14:paraId="08EE8C6F" w14:textId="77777777" w:rsidR="004519F2" w:rsidRDefault="004519F2" w:rsidP="00CF5932">
            <w:pPr>
              <w:ind w:left="-108"/>
              <w:rPr>
                <w:rFonts w:cs="Arial"/>
                <w:iCs/>
              </w:rPr>
            </w:pPr>
          </w:p>
          <w:p w14:paraId="428E34A6" w14:textId="77777777" w:rsidR="004519F2" w:rsidRPr="00C24CFD" w:rsidRDefault="004519F2" w:rsidP="00CF5932">
            <w:pPr>
              <w:ind w:left="-108"/>
              <w:rPr>
                <w:rFonts w:cs="Arial"/>
                <w:iCs/>
              </w:rPr>
            </w:pPr>
          </w:p>
        </w:tc>
        <w:tc>
          <w:tcPr>
            <w:tcW w:w="1134" w:type="dxa"/>
            <w:shd w:val="clear" w:color="auto" w:fill="auto"/>
          </w:tcPr>
          <w:p w14:paraId="6486923A" w14:textId="77777777" w:rsidR="004519F2" w:rsidRPr="00C24CFD" w:rsidRDefault="004519F2" w:rsidP="00CF5932">
            <w:pPr>
              <w:ind w:left="-108"/>
              <w:rPr>
                <w:rFonts w:cs="Arial"/>
                <w:iCs/>
              </w:rPr>
            </w:pPr>
          </w:p>
        </w:tc>
        <w:tc>
          <w:tcPr>
            <w:tcW w:w="3969" w:type="dxa"/>
            <w:tcBorders>
              <w:bottom w:val="single" w:sz="4" w:space="0" w:color="auto"/>
            </w:tcBorders>
            <w:shd w:val="clear" w:color="auto" w:fill="auto"/>
          </w:tcPr>
          <w:p w14:paraId="19A4B7AE" w14:textId="77777777" w:rsidR="004519F2" w:rsidRPr="00C24CFD" w:rsidRDefault="004519F2" w:rsidP="00CF5932">
            <w:pPr>
              <w:ind w:left="-108"/>
              <w:rPr>
                <w:rFonts w:cs="Arial"/>
                <w:iCs/>
              </w:rPr>
            </w:pPr>
          </w:p>
        </w:tc>
      </w:tr>
      <w:tr w:rsidR="004519F2" w:rsidRPr="00C24CFD" w14:paraId="064566D2" w14:textId="77777777" w:rsidTr="00CF5932">
        <w:tc>
          <w:tcPr>
            <w:tcW w:w="3969" w:type="dxa"/>
            <w:tcBorders>
              <w:top w:val="single" w:sz="4" w:space="0" w:color="auto"/>
            </w:tcBorders>
            <w:shd w:val="clear" w:color="auto" w:fill="auto"/>
          </w:tcPr>
          <w:p w14:paraId="00746A16" w14:textId="77777777" w:rsidR="004519F2" w:rsidRPr="00C24CFD" w:rsidRDefault="00B051F5" w:rsidP="00B051F5">
            <w:pPr>
              <w:spacing w:after="0"/>
              <w:ind w:left="-108"/>
              <w:rPr>
                <w:rFonts w:cs="Arial"/>
                <w:iCs/>
              </w:rPr>
            </w:pPr>
            <w:r w:rsidRPr="00F51244">
              <w:rPr>
                <w:rFonts w:cs="Arial"/>
                <w:highlight w:val="yellow"/>
              </w:rPr>
              <w:fldChar w:fldCharType="begin">
                <w:ffData>
                  <w:name w:val=""/>
                  <w:enabled/>
                  <w:calcOnExit w:val="0"/>
                  <w:textInput>
                    <w:default w:val="[Bude doplněno před podpisem smlouvy]"/>
                  </w:textInput>
                </w:ffData>
              </w:fldChar>
            </w:r>
            <w:r w:rsidRPr="00F51244">
              <w:rPr>
                <w:rFonts w:cs="Arial"/>
                <w:highlight w:val="yellow"/>
              </w:rPr>
              <w:instrText xml:space="preserve"> FORMTEXT </w:instrText>
            </w:r>
            <w:r w:rsidRPr="00F51244">
              <w:rPr>
                <w:rFonts w:cs="Arial"/>
                <w:highlight w:val="yellow"/>
              </w:rPr>
            </w:r>
            <w:r w:rsidRPr="00F51244">
              <w:rPr>
                <w:rFonts w:cs="Arial"/>
                <w:highlight w:val="yellow"/>
              </w:rPr>
              <w:fldChar w:fldCharType="separate"/>
            </w:r>
            <w:r w:rsidRPr="00F51244">
              <w:rPr>
                <w:rFonts w:cs="Arial"/>
                <w:noProof/>
                <w:highlight w:val="yellow"/>
              </w:rPr>
              <w:t>[Bude doplněno před podpisem smlouvy]</w:t>
            </w:r>
            <w:r w:rsidRPr="00F51244">
              <w:rPr>
                <w:rFonts w:cs="Arial"/>
                <w:highlight w:val="yellow"/>
              </w:rPr>
              <w:fldChar w:fldCharType="end"/>
            </w:r>
            <w:r>
              <w:t>,</w:t>
            </w:r>
          </w:p>
        </w:tc>
        <w:tc>
          <w:tcPr>
            <w:tcW w:w="1134" w:type="dxa"/>
            <w:shd w:val="clear" w:color="auto" w:fill="auto"/>
          </w:tcPr>
          <w:p w14:paraId="0D168A3D" w14:textId="77777777" w:rsidR="004519F2" w:rsidRPr="00C24CFD" w:rsidRDefault="004519F2" w:rsidP="00CF5932">
            <w:pPr>
              <w:rPr>
                <w:rFonts w:cs="Arial"/>
                <w:iCs/>
              </w:rPr>
            </w:pPr>
          </w:p>
        </w:tc>
        <w:tc>
          <w:tcPr>
            <w:tcW w:w="3969" w:type="dxa"/>
            <w:tcBorders>
              <w:top w:val="single" w:sz="4" w:space="0" w:color="auto"/>
            </w:tcBorders>
            <w:shd w:val="clear" w:color="auto" w:fill="auto"/>
          </w:tcPr>
          <w:p w14:paraId="34C1FB23" w14:textId="77777777" w:rsidR="004519F2" w:rsidRPr="00B27BAC" w:rsidRDefault="004519F2" w:rsidP="00CF5932">
            <w:pPr>
              <w:spacing w:before="120" w:after="0"/>
              <w:ind w:left="-108"/>
              <w:rPr>
                <w:rFonts w:cs="Arial"/>
                <w:iCs/>
              </w:rPr>
            </w:pPr>
            <w:r w:rsidRPr="005E4B2B">
              <w:rPr>
                <w:rFonts w:cs="Arial"/>
              </w:rPr>
              <w:t xml:space="preserve"> </w:t>
            </w:r>
            <w:r w:rsidR="00B051F5" w:rsidRPr="00F51244">
              <w:rPr>
                <w:rFonts w:cs="Arial"/>
                <w:highlight w:val="yellow"/>
              </w:rPr>
              <w:fldChar w:fldCharType="begin">
                <w:ffData>
                  <w:name w:val=""/>
                  <w:enabled/>
                  <w:calcOnExit w:val="0"/>
                  <w:textInput>
                    <w:default w:val="[Bude doplněno před podpisem smlouvy]"/>
                  </w:textInput>
                </w:ffData>
              </w:fldChar>
            </w:r>
            <w:r w:rsidR="00B051F5" w:rsidRPr="00F51244">
              <w:rPr>
                <w:rFonts w:cs="Arial"/>
                <w:highlight w:val="yellow"/>
              </w:rPr>
              <w:instrText xml:space="preserve"> FORMTEXT </w:instrText>
            </w:r>
            <w:r w:rsidR="00B051F5" w:rsidRPr="00F51244">
              <w:rPr>
                <w:rFonts w:cs="Arial"/>
                <w:highlight w:val="yellow"/>
              </w:rPr>
            </w:r>
            <w:r w:rsidR="00B051F5" w:rsidRPr="00F51244">
              <w:rPr>
                <w:rFonts w:cs="Arial"/>
                <w:highlight w:val="yellow"/>
              </w:rPr>
              <w:fldChar w:fldCharType="separate"/>
            </w:r>
            <w:r w:rsidR="00B051F5" w:rsidRPr="00F51244">
              <w:rPr>
                <w:rFonts w:cs="Arial"/>
                <w:noProof/>
                <w:highlight w:val="yellow"/>
              </w:rPr>
              <w:t>[Bude doplněno před podpisem smlouvy]</w:t>
            </w:r>
            <w:r w:rsidR="00B051F5" w:rsidRPr="00F51244">
              <w:rPr>
                <w:rFonts w:cs="Arial"/>
                <w:highlight w:val="yellow"/>
              </w:rPr>
              <w:fldChar w:fldCharType="end"/>
            </w:r>
            <w:r w:rsidR="00B051F5">
              <w:t>,</w:t>
            </w:r>
          </w:p>
          <w:p w14:paraId="10CC3CCE" w14:textId="77777777" w:rsidR="004519F2" w:rsidRPr="00C24CFD" w:rsidRDefault="004519F2" w:rsidP="00CF5932">
            <w:pPr>
              <w:spacing w:before="120" w:after="0"/>
              <w:ind w:left="-108"/>
              <w:rPr>
                <w:rFonts w:cs="Arial"/>
                <w:iCs/>
              </w:rPr>
            </w:pPr>
          </w:p>
        </w:tc>
      </w:tr>
    </w:tbl>
    <w:p w14:paraId="2F86360F" w14:textId="77777777" w:rsidR="004519F2" w:rsidRDefault="004519F2" w:rsidP="004519F2"/>
    <w:p w14:paraId="4AD49C47" w14:textId="77777777" w:rsidR="00CC7293" w:rsidRDefault="00CC7293" w:rsidP="004519F2"/>
    <w:p w14:paraId="597C222D" w14:textId="77777777" w:rsidR="00CC7293" w:rsidRDefault="00CC7293" w:rsidP="004519F2">
      <w:pPr>
        <w:sectPr w:rsidR="00CC7293">
          <w:footerReference w:type="default" r:id="rId9"/>
          <w:pgSz w:w="11906" w:h="16838"/>
          <w:pgMar w:top="1417" w:right="1417" w:bottom="1417" w:left="1417" w:header="708" w:footer="708" w:gutter="0"/>
          <w:cols w:space="708"/>
          <w:docGrid w:linePitch="360"/>
        </w:sectPr>
      </w:pPr>
    </w:p>
    <w:p w14:paraId="0A37FA5C" w14:textId="77777777" w:rsidR="00CC7293" w:rsidRPr="00CC7293" w:rsidRDefault="00CC7293" w:rsidP="00CC7293">
      <w:pPr>
        <w:spacing w:after="60"/>
        <w:jc w:val="center"/>
        <w:rPr>
          <w:b/>
        </w:rPr>
      </w:pPr>
      <w:r w:rsidRPr="00CC7293">
        <w:rPr>
          <w:b/>
        </w:rPr>
        <w:lastRenderedPageBreak/>
        <w:t>Příloha č. 1</w:t>
      </w:r>
    </w:p>
    <w:p w14:paraId="208C3F04" w14:textId="77777777" w:rsidR="00CC7293" w:rsidRDefault="00A64A84" w:rsidP="00CC7293">
      <w:pPr>
        <w:jc w:val="center"/>
        <w:rPr>
          <w:rFonts w:cs="Arial"/>
          <w:b/>
          <w:snapToGrid w:val="0"/>
        </w:rPr>
      </w:pPr>
      <w:r w:rsidRPr="00A64A84">
        <w:rPr>
          <w:rFonts w:cs="Arial"/>
          <w:b/>
          <w:snapToGrid w:val="0"/>
        </w:rPr>
        <w:t>Specifikace Předmětu plnění</w:t>
      </w:r>
    </w:p>
    <w:p w14:paraId="4FB481DC" w14:textId="5E91C319" w:rsidR="006529B5" w:rsidRPr="006D35E3" w:rsidRDefault="006529B5" w:rsidP="00CC7293">
      <w:pPr>
        <w:jc w:val="center"/>
        <w:rPr>
          <w:rFonts w:cs="Arial"/>
          <w:b/>
          <w:snapToGrid w:val="0"/>
        </w:rPr>
      </w:pPr>
      <w:r w:rsidRPr="006D35E3">
        <w:rPr>
          <w:rFonts w:cs="Arial"/>
          <w:b/>
          <w:snapToGrid w:val="0"/>
        </w:rPr>
        <w:t>Příloha č. 2</w:t>
      </w:r>
    </w:p>
    <w:p w14:paraId="5AE6AD43" w14:textId="41F9B95B" w:rsidR="006529B5" w:rsidRPr="006D35E3" w:rsidRDefault="006529B5" w:rsidP="00CC7293">
      <w:pPr>
        <w:jc w:val="center"/>
        <w:rPr>
          <w:rFonts w:cs="Arial"/>
          <w:b/>
          <w:snapToGrid w:val="0"/>
        </w:rPr>
      </w:pPr>
      <w:r w:rsidRPr="006D35E3">
        <w:rPr>
          <w:rFonts w:cs="Arial"/>
          <w:b/>
          <w:snapToGrid w:val="0"/>
        </w:rPr>
        <w:t>Katalogizační doložka</w:t>
      </w:r>
    </w:p>
    <w:p w14:paraId="18F6752B" w14:textId="10CFB968" w:rsidR="006529B5" w:rsidRPr="006D35E3" w:rsidRDefault="006529B5" w:rsidP="00CC7293">
      <w:pPr>
        <w:jc w:val="center"/>
        <w:rPr>
          <w:rFonts w:cs="Arial"/>
          <w:b/>
          <w:snapToGrid w:val="0"/>
        </w:rPr>
      </w:pPr>
      <w:r w:rsidRPr="006D35E3">
        <w:rPr>
          <w:rFonts w:cs="Arial"/>
          <w:b/>
          <w:snapToGrid w:val="0"/>
        </w:rPr>
        <w:t>Příloha č. 3</w:t>
      </w:r>
    </w:p>
    <w:p w14:paraId="24489D85" w14:textId="0C088634" w:rsidR="006529B5" w:rsidRPr="006D35E3" w:rsidRDefault="006529B5" w:rsidP="00CC7293">
      <w:pPr>
        <w:jc w:val="center"/>
        <w:rPr>
          <w:b/>
        </w:rPr>
      </w:pPr>
      <w:r w:rsidRPr="006D35E3">
        <w:rPr>
          <w:rFonts w:cs="Arial"/>
          <w:b/>
          <w:snapToGrid w:val="0"/>
        </w:rPr>
        <w:t>Technická specifikace Servisních služeb</w:t>
      </w:r>
    </w:p>
    <w:p w14:paraId="3F5A3AA5" w14:textId="60732EDD" w:rsidR="00CC7293" w:rsidRDefault="00BC0269" w:rsidP="00CC7293">
      <w:pPr>
        <w:jc w:val="center"/>
        <w:rPr>
          <w:b/>
        </w:rPr>
      </w:pPr>
      <w:r>
        <w:rPr>
          <w:b/>
        </w:rPr>
        <w:t>Příloha č. 4</w:t>
      </w:r>
    </w:p>
    <w:p w14:paraId="50DD9A3E" w14:textId="3DD9B52B" w:rsidR="00BC0269" w:rsidRPr="00CC7293" w:rsidRDefault="00BC0269" w:rsidP="00CC7293">
      <w:pPr>
        <w:jc w:val="center"/>
        <w:rPr>
          <w:b/>
        </w:rPr>
      </w:pPr>
      <w:r>
        <w:rPr>
          <w:b/>
        </w:rPr>
        <w:t>Předávací protokol</w:t>
      </w:r>
    </w:p>
    <w:p w14:paraId="03889CA5" w14:textId="77777777" w:rsidR="00CC7293" w:rsidRPr="00CC7293" w:rsidRDefault="00CC7293" w:rsidP="00D9644C">
      <w:pPr>
        <w:spacing w:after="200"/>
        <w:jc w:val="left"/>
        <w:rPr>
          <w:b/>
        </w:rPr>
      </w:pPr>
    </w:p>
    <w:p w14:paraId="2AEE0B1C" w14:textId="77777777" w:rsidR="00833A80" w:rsidRPr="00833A80" w:rsidRDefault="00833A80" w:rsidP="00833A80"/>
    <w:p w14:paraId="092CE83F" w14:textId="77777777" w:rsidR="00C45D9C" w:rsidRPr="00C45D9C" w:rsidRDefault="00C45D9C" w:rsidP="00C45D9C">
      <w:pPr>
        <w:pStyle w:val="Zhlav"/>
        <w:jc w:val="center"/>
      </w:pPr>
    </w:p>
    <w:sectPr w:rsidR="00C45D9C" w:rsidRPr="00C45D9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8C13" w14:textId="77777777" w:rsidR="007B3E10" w:rsidRDefault="007B3E10" w:rsidP="00CC7293">
      <w:pPr>
        <w:spacing w:after="0" w:line="240" w:lineRule="auto"/>
      </w:pPr>
      <w:r>
        <w:separator/>
      </w:r>
    </w:p>
  </w:endnote>
  <w:endnote w:type="continuationSeparator" w:id="0">
    <w:p w14:paraId="16762518" w14:textId="77777777" w:rsidR="007B3E10" w:rsidRDefault="007B3E10"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22385E0B" w14:textId="2C6BF848" w:rsidR="00CC7293" w:rsidRPr="00CC7293" w:rsidRDefault="00CC7293">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301CA0">
              <w:rPr>
                <w:bCs/>
                <w:noProof/>
                <w:szCs w:val="20"/>
              </w:rPr>
              <w:t>3</w:t>
            </w:r>
            <w:r w:rsidRPr="00CC7293">
              <w:rPr>
                <w:bCs/>
                <w:szCs w:val="20"/>
              </w:rPr>
              <w:fldChar w:fldCharType="end"/>
            </w:r>
            <w:r w:rsidRPr="00CC7293">
              <w:rPr>
                <w:szCs w:val="20"/>
              </w:rPr>
              <w:t xml:space="preserve"> z </w:t>
            </w:r>
            <w:r w:rsidR="00A73D66">
              <w:rPr>
                <w:szCs w:val="20"/>
              </w:rPr>
              <w:t>11</w:t>
            </w:r>
          </w:p>
        </w:sdtContent>
      </w:sdt>
    </w:sdtContent>
  </w:sdt>
  <w:p w14:paraId="677C987F" w14:textId="77777777" w:rsidR="00CC7293" w:rsidRDefault="00CC72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19D1" w14:textId="77777777" w:rsidR="00CC7293" w:rsidRDefault="00CC72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C99D2" w14:textId="77777777" w:rsidR="007B3E10" w:rsidRDefault="007B3E10" w:rsidP="00CC7293">
      <w:pPr>
        <w:spacing w:after="0" w:line="240" w:lineRule="auto"/>
      </w:pPr>
      <w:r>
        <w:separator/>
      </w:r>
    </w:p>
  </w:footnote>
  <w:footnote w:type="continuationSeparator" w:id="0">
    <w:p w14:paraId="25FF7FFE" w14:textId="77777777" w:rsidR="007B3E10" w:rsidRDefault="007B3E10"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5B78" w14:textId="1E93B71E" w:rsidR="00CC7293" w:rsidRDefault="00CC7293" w:rsidP="00CC7293">
    <w:pPr>
      <w:pStyle w:val="Zhlav"/>
      <w:jc w:val="right"/>
    </w:pPr>
    <w:r w:rsidRPr="00FB23DF">
      <w:t>Číslo v CES</w:t>
    </w:r>
    <w:r w:rsidRPr="00C45D9C">
      <w:t xml:space="preserve">: </w:t>
    </w:r>
    <w:r w:rsidR="00A64A84">
      <w:rPr>
        <w:rFonts w:cs="Arial"/>
      </w:rPr>
      <w:t>[</w:t>
    </w:r>
    <w:r w:rsidR="00667748">
      <w:rPr>
        <w:rFonts w:cs="Arial"/>
      </w:rPr>
      <w:t xml:space="preserve">případně </w:t>
    </w:r>
    <w:r w:rsidR="00A64A84" w:rsidRPr="00754174">
      <w:rPr>
        <w:highlight w:val="green"/>
      </w:rPr>
      <w:t xml:space="preserve">doplní </w:t>
    </w:r>
    <w:r w:rsidR="00A64A84">
      <w:rPr>
        <w:highlight w:val="green"/>
      </w:rPr>
      <w:t>Kupující</w:t>
    </w:r>
    <w:r w:rsidR="00A64A84" w:rsidRPr="00754174">
      <w:rPr>
        <w:highlight w:val="green"/>
      </w:rPr>
      <w:t xml:space="preserve"> před podpisem Smlouvy</w:t>
    </w:r>
    <w:r w:rsidR="00A64A84">
      <w:rPr>
        <w:rFonts w:cs="Arial"/>
      </w:rPr>
      <w:t>]</w:t>
    </w:r>
  </w:p>
  <w:p w14:paraId="48B4F2F8" w14:textId="77777777" w:rsidR="00CC7293" w:rsidRDefault="00CC72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628"/>
    <w:multiLevelType w:val="hybridMultilevel"/>
    <w:tmpl w:val="7CC8A496"/>
    <w:lvl w:ilvl="0" w:tplc="0405000F">
      <w:start w:val="1"/>
      <w:numFmt w:val="decimal"/>
      <w:lvlText w:val="%1."/>
      <w:lvlJc w:val="left"/>
      <w:pPr>
        <w:ind w:left="1347" w:hanging="360"/>
      </w:p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1">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nsid w:val="2D235D99"/>
    <w:multiLevelType w:val="multilevel"/>
    <w:tmpl w:val="4FA01528"/>
    <w:lvl w:ilvl="0">
      <w:start w:val="1"/>
      <w:numFmt w:val="decimal"/>
      <w:pStyle w:val="Nadpis1"/>
      <w:lvlText w:val="%1"/>
      <w:lvlJc w:val="left"/>
      <w:pPr>
        <w:ind w:left="432" w:hanging="432"/>
      </w:pPr>
      <w:rPr>
        <w:rFonts w:hint="default"/>
      </w:rPr>
    </w:lvl>
    <w:lvl w:ilvl="1">
      <w:start w:val="7"/>
      <w:numFmt w:val="decimal"/>
      <w:pStyle w:val="Nadpis2"/>
      <w:lvlText w:val="%1.%2"/>
      <w:lvlJc w:val="left"/>
      <w:pPr>
        <w:ind w:left="2987" w:hanging="576"/>
      </w:pPr>
      <w:rPr>
        <w:rFonts w:hint="default"/>
        <w:b w:val="0"/>
        <w:i w:val="0"/>
        <w:strike w: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3DA5200D"/>
    <w:multiLevelType w:val="multilevel"/>
    <w:tmpl w:val="8E6A1F16"/>
    <w:lvl w:ilvl="0">
      <w:start w:val="1"/>
      <w:numFmt w:val="decimal"/>
      <w:pStyle w:val="1NadpisMF"/>
      <w:lvlText w:val="%1."/>
      <w:lvlJc w:val="left"/>
      <w:rPr>
        <w:rFonts w:ascii="Calibri" w:hAnsi="Calibri" w:cs="Times New Roman" w:hint="default"/>
        <w:b/>
        <w:i w:val="0"/>
        <w:sz w:val="28"/>
      </w:rPr>
    </w:lvl>
    <w:lvl w:ilvl="1">
      <w:start w:val="1"/>
      <w:numFmt w:val="decimal"/>
      <w:pStyle w:val="2sltext"/>
      <w:lvlText w:val="%1.%2"/>
      <w:lvlJc w:val="left"/>
      <w:rPr>
        <w:rFonts w:ascii="Calibri" w:hAnsi="Calibri" w:cs="Times New Roman" w:hint="default"/>
        <w:b/>
        <w:i w:val="0"/>
        <w:color w:val="auto"/>
        <w:sz w:val="22"/>
      </w:rPr>
    </w:lvl>
    <w:lvl w:ilvl="2">
      <w:start w:val="1"/>
      <w:numFmt w:val="lowerLetter"/>
      <w:pStyle w:val="4SezPs"/>
      <w:lvlText w:val="%3)"/>
      <w:lvlJc w:val="left"/>
      <w:pPr>
        <w:ind w:left="994" w:hanging="28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tabs>
          <w:tab w:val="num" w:pos="1474"/>
        </w:tabs>
        <w:ind w:left="2126" w:hanging="708"/>
      </w:pPr>
      <w:rPr>
        <w:rFonts w:ascii="Calibri" w:hAnsi="Calibri" w:cs="Times New Roman" w:hint="default"/>
        <w:b/>
        <w:i w:val="0"/>
        <w:sz w:val="22"/>
      </w:rPr>
    </w:lvl>
    <w:lvl w:ilvl="4">
      <w:start w:val="1"/>
      <w:numFmt w:val="decimal"/>
      <w:lvlRestart w:val="0"/>
      <w:pStyle w:val="6Plohy"/>
      <w:lvlText w:val="Příloha č. %5"/>
      <w:lvlJc w:val="left"/>
      <w:rPr>
        <w:rFonts w:ascii="Calibri" w:hAnsi="Calibri" w:cs="Times New Roman" w:hint="default"/>
        <w:b/>
        <w:i w:val="0"/>
        <w:sz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4D71376D"/>
    <w:multiLevelType w:val="hybridMultilevel"/>
    <w:tmpl w:val="51803048"/>
    <w:lvl w:ilvl="0" w:tplc="04050017">
      <w:start w:val="1"/>
      <w:numFmt w:val="lowerLetter"/>
      <w:lvlText w:val="%1)"/>
      <w:lvlJc w:val="left"/>
      <w:pPr>
        <w:tabs>
          <w:tab w:val="num" w:pos="1080"/>
        </w:tabs>
        <w:ind w:left="1080" w:hanging="360"/>
      </w:pPr>
      <w:rPr>
        <w:rFonts w:hint="default"/>
      </w:rPr>
    </w:lvl>
    <w:lvl w:ilvl="1" w:tplc="BAA6E7B2">
      <w:start w:val="1"/>
      <w:numFmt w:val="bullet"/>
      <w:lvlText w:val="-"/>
      <w:lvlJc w:val="left"/>
      <w:pPr>
        <w:tabs>
          <w:tab w:val="num" w:pos="1800"/>
        </w:tabs>
        <w:ind w:left="1800" w:hanging="360"/>
      </w:pPr>
      <w:rPr>
        <w:rFonts w:ascii="Times New Roman" w:eastAsia="Times New Roman" w:hAnsi="Times New Roman" w:cs="Times New Roman"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5"/>
  </w:num>
  <w:num w:numId="5">
    <w:abstractNumId w:val="1"/>
  </w:num>
  <w:num w:numId="6">
    <w:abstractNumId w:val="2"/>
  </w:num>
  <w:num w:numId="7">
    <w:abstractNumId w:val="2"/>
  </w:num>
  <w:num w:numId="8">
    <w:abstractNumId w:val="2"/>
  </w:num>
  <w:num w:numId="9">
    <w:abstractNumId w:val="2"/>
  </w:num>
  <w:num w:numId="10">
    <w:abstractNumId w:val="5"/>
    <w:lvlOverride w:ilvl="0">
      <w:startOverride w:val="1"/>
    </w:lvlOverride>
  </w:num>
  <w:num w:numId="11">
    <w:abstractNumId w:val="2"/>
  </w:num>
  <w:num w:numId="12">
    <w:abstractNumId w:val="0"/>
  </w:num>
  <w:num w:numId="13">
    <w:abstractNumId w:val="4"/>
  </w:num>
  <w:num w:numId="14">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39"/>
    <w:rsid w:val="000023A7"/>
    <w:rsid w:val="000146F0"/>
    <w:rsid w:val="000336B8"/>
    <w:rsid w:val="00037A8A"/>
    <w:rsid w:val="0004742A"/>
    <w:rsid w:val="00080C92"/>
    <w:rsid w:val="000813DF"/>
    <w:rsid w:val="000A1779"/>
    <w:rsid w:val="000C1AF3"/>
    <w:rsid w:val="000C3C3C"/>
    <w:rsid w:val="000E0657"/>
    <w:rsid w:val="000F2EDA"/>
    <w:rsid w:val="0010308D"/>
    <w:rsid w:val="00104BA5"/>
    <w:rsid w:val="001325DD"/>
    <w:rsid w:val="00133192"/>
    <w:rsid w:val="001342BF"/>
    <w:rsid w:val="00150DAF"/>
    <w:rsid w:val="00151354"/>
    <w:rsid w:val="00155C1D"/>
    <w:rsid w:val="00187319"/>
    <w:rsid w:val="00192ED0"/>
    <w:rsid w:val="001A415D"/>
    <w:rsid w:val="001A5477"/>
    <w:rsid w:val="001B3DED"/>
    <w:rsid w:val="001C5300"/>
    <w:rsid w:val="001E1CEF"/>
    <w:rsid w:val="001E7DF2"/>
    <w:rsid w:val="001F16E9"/>
    <w:rsid w:val="002018AB"/>
    <w:rsid w:val="00213B87"/>
    <w:rsid w:val="00230AF0"/>
    <w:rsid w:val="00235759"/>
    <w:rsid w:val="00243B33"/>
    <w:rsid w:val="0025560D"/>
    <w:rsid w:val="002655A1"/>
    <w:rsid w:val="00271714"/>
    <w:rsid w:val="0028556B"/>
    <w:rsid w:val="002A2876"/>
    <w:rsid w:val="002B5C94"/>
    <w:rsid w:val="002C0371"/>
    <w:rsid w:val="002C1EA5"/>
    <w:rsid w:val="002C4586"/>
    <w:rsid w:val="002C707C"/>
    <w:rsid w:val="002D1AE7"/>
    <w:rsid w:val="002F1DBB"/>
    <w:rsid w:val="002F5878"/>
    <w:rsid w:val="002F6BD9"/>
    <w:rsid w:val="00301CA0"/>
    <w:rsid w:val="00314C5B"/>
    <w:rsid w:val="003178D7"/>
    <w:rsid w:val="00334474"/>
    <w:rsid w:val="003473FD"/>
    <w:rsid w:val="0035548B"/>
    <w:rsid w:val="003634DD"/>
    <w:rsid w:val="00371A79"/>
    <w:rsid w:val="00391920"/>
    <w:rsid w:val="003D588B"/>
    <w:rsid w:val="003E252A"/>
    <w:rsid w:val="003E35E3"/>
    <w:rsid w:val="003E3F2D"/>
    <w:rsid w:val="003F28E2"/>
    <w:rsid w:val="0040534B"/>
    <w:rsid w:val="00414175"/>
    <w:rsid w:val="004268FD"/>
    <w:rsid w:val="00430863"/>
    <w:rsid w:val="00447B00"/>
    <w:rsid w:val="004514A8"/>
    <w:rsid w:val="004519F2"/>
    <w:rsid w:val="00477BEE"/>
    <w:rsid w:val="004A593E"/>
    <w:rsid w:val="004C1A26"/>
    <w:rsid w:val="004E7089"/>
    <w:rsid w:val="00507D49"/>
    <w:rsid w:val="00517490"/>
    <w:rsid w:val="00521FC8"/>
    <w:rsid w:val="00522C7B"/>
    <w:rsid w:val="005541D6"/>
    <w:rsid w:val="00591485"/>
    <w:rsid w:val="0059790C"/>
    <w:rsid w:val="005A38A3"/>
    <w:rsid w:val="005A6A47"/>
    <w:rsid w:val="005B4423"/>
    <w:rsid w:val="005C5C31"/>
    <w:rsid w:val="005D5B48"/>
    <w:rsid w:val="005E1DCF"/>
    <w:rsid w:val="005E3029"/>
    <w:rsid w:val="005F5A05"/>
    <w:rsid w:val="00601045"/>
    <w:rsid w:val="00615AC2"/>
    <w:rsid w:val="006164E2"/>
    <w:rsid w:val="00626E04"/>
    <w:rsid w:val="00640D38"/>
    <w:rsid w:val="006415EA"/>
    <w:rsid w:val="0064191D"/>
    <w:rsid w:val="00645F30"/>
    <w:rsid w:val="006529B5"/>
    <w:rsid w:val="00667095"/>
    <w:rsid w:val="00667748"/>
    <w:rsid w:val="0068531F"/>
    <w:rsid w:val="006C1C0F"/>
    <w:rsid w:val="006C1CCC"/>
    <w:rsid w:val="006C72AA"/>
    <w:rsid w:val="006C7E58"/>
    <w:rsid w:val="006D0EA3"/>
    <w:rsid w:val="006D35E3"/>
    <w:rsid w:val="006E25DE"/>
    <w:rsid w:val="0070510B"/>
    <w:rsid w:val="0071147A"/>
    <w:rsid w:val="0071193D"/>
    <w:rsid w:val="007127A0"/>
    <w:rsid w:val="00714086"/>
    <w:rsid w:val="00721458"/>
    <w:rsid w:val="007236C8"/>
    <w:rsid w:val="00730733"/>
    <w:rsid w:val="00750788"/>
    <w:rsid w:val="00754174"/>
    <w:rsid w:val="00782C59"/>
    <w:rsid w:val="00787B35"/>
    <w:rsid w:val="007A3AD9"/>
    <w:rsid w:val="007A6185"/>
    <w:rsid w:val="007B3E10"/>
    <w:rsid w:val="007B6922"/>
    <w:rsid w:val="007D28CF"/>
    <w:rsid w:val="007D38EF"/>
    <w:rsid w:val="007D4CBF"/>
    <w:rsid w:val="008004B4"/>
    <w:rsid w:val="00810DA4"/>
    <w:rsid w:val="00830BDF"/>
    <w:rsid w:val="00833A80"/>
    <w:rsid w:val="00854169"/>
    <w:rsid w:val="00871BA7"/>
    <w:rsid w:val="008B25CC"/>
    <w:rsid w:val="008C7BD9"/>
    <w:rsid w:val="008F2C6F"/>
    <w:rsid w:val="00916B94"/>
    <w:rsid w:val="0094024B"/>
    <w:rsid w:val="009516D8"/>
    <w:rsid w:val="00961B37"/>
    <w:rsid w:val="009709AC"/>
    <w:rsid w:val="00985112"/>
    <w:rsid w:val="009854C2"/>
    <w:rsid w:val="00986D7F"/>
    <w:rsid w:val="00990A51"/>
    <w:rsid w:val="00994704"/>
    <w:rsid w:val="0099650D"/>
    <w:rsid w:val="009A37A8"/>
    <w:rsid w:val="009E24B8"/>
    <w:rsid w:val="009E4B0F"/>
    <w:rsid w:val="009F4524"/>
    <w:rsid w:val="009F48CF"/>
    <w:rsid w:val="00A06EA9"/>
    <w:rsid w:val="00A10A67"/>
    <w:rsid w:val="00A11BB8"/>
    <w:rsid w:val="00A153F3"/>
    <w:rsid w:val="00A21506"/>
    <w:rsid w:val="00A27F9D"/>
    <w:rsid w:val="00A30C20"/>
    <w:rsid w:val="00A403E5"/>
    <w:rsid w:val="00A4216D"/>
    <w:rsid w:val="00A51319"/>
    <w:rsid w:val="00A569AF"/>
    <w:rsid w:val="00A64A84"/>
    <w:rsid w:val="00A73D66"/>
    <w:rsid w:val="00A93E8A"/>
    <w:rsid w:val="00A96772"/>
    <w:rsid w:val="00AA006F"/>
    <w:rsid w:val="00AA2FBF"/>
    <w:rsid w:val="00AC22C4"/>
    <w:rsid w:val="00B051F5"/>
    <w:rsid w:val="00B10D1B"/>
    <w:rsid w:val="00B1438C"/>
    <w:rsid w:val="00B15304"/>
    <w:rsid w:val="00B2013F"/>
    <w:rsid w:val="00B21499"/>
    <w:rsid w:val="00B24B58"/>
    <w:rsid w:val="00B33171"/>
    <w:rsid w:val="00B415CE"/>
    <w:rsid w:val="00B47F9A"/>
    <w:rsid w:val="00B55EB1"/>
    <w:rsid w:val="00B67C91"/>
    <w:rsid w:val="00B8070B"/>
    <w:rsid w:val="00BA05E9"/>
    <w:rsid w:val="00BA0AAC"/>
    <w:rsid w:val="00BB7433"/>
    <w:rsid w:val="00BC0269"/>
    <w:rsid w:val="00BC0638"/>
    <w:rsid w:val="00BD2DCE"/>
    <w:rsid w:val="00BD3B21"/>
    <w:rsid w:val="00BD5AEF"/>
    <w:rsid w:val="00BE12CA"/>
    <w:rsid w:val="00BE4DF8"/>
    <w:rsid w:val="00BE572F"/>
    <w:rsid w:val="00BF4C96"/>
    <w:rsid w:val="00C0420F"/>
    <w:rsid w:val="00C05CEC"/>
    <w:rsid w:val="00C16188"/>
    <w:rsid w:val="00C20D17"/>
    <w:rsid w:val="00C34515"/>
    <w:rsid w:val="00C45D9C"/>
    <w:rsid w:val="00C47594"/>
    <w:rsid w:val="00C47AB1"/>
    <w:rsid w:val="00C52EAE"/>
    <w:rsid w:val="00C54EBD"/>
    <w:rsid w:val="00C6479D"/>
    <w:rsid w:val="00C731E1"/>
    <w:rsid w:val="00C779D6"/>
    <w:rsid w:val="00C80EA0"/>
    <w:rsid w:val="00C96F67"/>
    <w:rsid w:val="00CA0556"/>
    <w:rsid w:val="00CA16C1"/>
    <w:rsid w:val="00CA3814"/>
    <w:rsid w:val="00CA40A8"/>
    <w:rsid w:val="00CC7293"/>
    <w:rsid w:val="00CE4A4C"/>
    <w:rsid w:val="00D00C24"/>
    <w:rsid w:val="00D01E4B"/>
    <w:rsid w:val="00D12E01"/>
    <w:rsid w:val="00D204F9"/>
    <w:rsid w:val="00D24CBF"/>
    <w:rsid w:val="00D36813"/>
    <w:rsid w:val="00D36FD5"/>
    <w:rsid w:val="00D414C7"/>
    <w:rsid w:val="00D73D02"/>
    <w:rsid w:val="00D817D7"/>
    <w:rsid w:val="00D9644C"/>
    <w:rsid w:val="00DA09AB"/>
    <w:rsid w:val="00DA603B"/>
    <w:rsid w:val="00DA7061"/>
    <w:rsid w:val="00DA70BC"/>
    <w:rsid w:val="00DB7728"/>
    <w:rsid w:val="00DC7D3B"/>
    <w:rsid w:val="00DD2FE0"/>
    <w:rsid w:val="00DD4B2C"/>
    <w:rsid w:val="00DD66DA"/>
    <w:rsid w:val="00DF0F7A"/>
    <w:rsid w:val="00E06258"/>
    <w:rsid w:val="00E07837"/>
    <w:rsid w:val="00E07AD8"/>
    <w:rsid w:val="00E201E5"/>
    <w:rsid w:val="00E32008"/>
    <w:rsid w:val="00E336EF"/>
    <w:rsid w:val="00E37D4F"/>
    <w:rsid w:val="00E64646"/>
    <w:rsid w:val="00E737AD"/>
    <w:rsid w:val="00E80539"/>
    <w:rsid w:val="00E961CE"/>
    <w:rsid w:val="00EB1BB5"/>
    <w:rsid w:val="00EC3515"/>
    <w:rsid w:val="00EC3516"/>
    <w:rsid w:val="00EC5048"/>
    <w:rsid w:val="00ED43C2"/>
    <w:rsid w:val="00ED7CFD"/>
    <w:rsid w:val="00EF2EAF"/>
    <w:rsid w:val="00EF63DB"/>
    <w:rsid w:val="00F07558"/>
    <w:rsid w:val="00F40221"/>
    <w:rsid w:val="00F44EFE"/>
    <w:rsid w:val="00F51244"/>
    <w:rsid w:val="00F51B34"/>
    <w:rsid w:val="00F5672B"/>
    <w:rsid w:val="00F6158A"/>
    <w:rsid w:val="00F77393"/>
    <w:rsid w:val="00F85861"/>
    <w:rsid w:val="00FA5B38"/>
    <w:rsid w:val="00FB5829"/>
    <w:rsid w:val="00FC60F4"/>
    <w:rsid w:val="00FD59A3"/>
    <w:rsid w:val="00FE0008"/>
    <w:rsid w:val="00FE1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7"/>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7"/>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7"/>
      </w:numPr>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7"/>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uiPriority w:val="99"/>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styleId="Zkladntext2">
    <w:name w:val="Body Text 2"/>
    <w:basedOn w:val="Normln"/>
    <w:link w:val="Zkladntext2Char"/>
    <w:rsid w:val="00EB1BB5"/>
    <w:pPr>
      <w:widowControl w:val="0"/>
      <w:spacing w:after="0" w:line="240" w:lineRule="auto"/>
    </w:pPr>
    <w:rPr>
      <w:rFonts w:ascii="Times New Roman" w:eastAsia="Times New Roman" w:hAnsi="Times New Roman" w:cs="Times New Roman"/>
      <w:b/>
      <w:sz w:val="24"/>
      <w:szCs w:val="20"/>
    </w:rPr>
  </w:style>
  <w:style w:type="character" w:customStyle="1" w:styleId="Zkladntext2Char">
    <w:name w:val="Základní text 2 Char"/>
    <w:basedOn w:val="Standardnpsmoodstavce"/>
    <w:link w:val="Zkladntext2"/>
    <w:rsid w:val="00EB1BB5"/>
    <w:rPr>
      <w:rFonts w:ascii="Times New Roman" w:eastAsia="Times New Roman" w:hAnsi="Times New Roman" w:cs="Times New Roman"/>
      <w:b/>
      <w:sz w:val="24"/>
      <w:szCs w:val="20"/>
    </w:rPr>
  </w:style>
  <w:style w:type="paragraph" w:styleId="Zkladntext">
    <w:name w:val="Body Text"/>
    <w:basedOn w:val="Normln"/>
    <w:link w:val="ZkladntextChar"/>
    <w:uiPriority w:val="99"/>
    <w:semiHidden/>
    <w:unhideWhenUsed/>
    <w:rsid w:val="00DF0F7A"/>
  </w:style>
  <w:style w:type="character" w:customStyle="1" w:styleId="ZkladntextChar">
    <w:name w:val="Základní text Char"/>
    <w:basedOn w:val="Standardnpsmoodstavce"/>
    <w:link w:val="Zkladntext"/>
    <w:uiPriority w:val="99"/>
    <w:semiHidden/>
    <w:rsid w:val="00DF0F7A"/>
    <w:rPr>
      <w:rFonts w:ascii="Arial" w:hAnsi="Arial"/>
      <w:sz w:val="20"/>
    </w:rPr>
  </w:style>
  <w:style w:type="paragraph" w:customStyle="1" w:styleId="2SLTEXT0">
    <w:name w:val="2ČÍSLTEXT"/>
    <w:basedOn w:val="2sltext"/>
    <w:uiPriority w:val="99"/>
    <w:qFormat/>
    <w:rsid w:val="00DD66DA"/>
  </w:style>
  <w:style w:type="paragraph" w:customStyle="1" w:styleId="1NadpisMF">
    <w:name w:val="1Nadpis_MF"/>
    <w:basedOn w:val="Normln"/>
    <w:autoRedefine/>
    <w:uiPriority w:val="99"/>
    <w:rsid w:val="00DD66DA"/>
    <w:pPr>
      <w:keepNext/>
      <w:numPr>
        <w:numId w:val="15"/>
      </w:numPr>
      <w:pBdr>
        <w:top w:val="single" w:sz="4" w:space="1" w:color="auto"/>
        <w:left w:val="single" w:sz="4" w:space="4" w:color="auto"/>
        <w:bottom w:val="single" w:sz="4" w:space="4" w:color="auto"/>
        <w:right w:val="single" w:sz="4" w:space="4" w:color="auto"/>
      </w:pBdr>
      <w:shd w:val="pct10" w:color="auto" w:fill="auto"/>
      <w:spacing w:before="480" w:after="480" w:line="240" w:lineRule="auto"/>
      <w:outlineLvl w:val="0"/>
    </w:pPr>
    <w:rPr>
      <w:rFonts w:ascii="Calibri" w:eastAsia="Times New Roman" w:hAnsi="Calibri" w:cs="Times New Roman"/>
      <w:b/>
      <w:bCs/>
      <w:kern w:val="32"/>
      <w:sz w:val="28"/>
      <w:szCs w:val="28"/>
      <w:lang w:eastAsia="en-US"/>
    </w:rPr>
  </w:style>
  <w:style w:type="paragraph" w:customStyle="1" w:styleId="4SezPs">
    <w:name w:val="4SezPís"/>
    <w:basedOn w:val="Normln"/>
    <w:uiPriority w:val="99"/>
    <w:rsid w:val="00DD66DA"/>
    <w:pPr>
      <w:numPr>
        <w:ilvl w:val="2"/>
        <w:numId w:val="15"/>
      </w:numPr>
      <w:spacing w:before="120" w:line="240" w:lineRule="auto"/>
      <w:ind w:left="709"/>
    </w:pPr>
    <w:rPr>
      <w:rFonts w:ascii="Calibri" w:eastAsia="Times New Roman" w:hAnsi="Calibri" w:cs="Times New Roman"/>
      <w:sz w:val="22"/>
      <w:lang w:eastAsia="en-US"/>
    </w:rPr>
  </w:style>
  <w:style w:type="paragraph" w:customStyle="1" w:styleId="6Plohy">
    <w:name w:val="6Přílohy"/>
    <w:basedOn w:val="Normln"/>
    <w:uiPriority w:val="99"/>
    <w:rsid w:val="00DD66DA"/>
    <w:pPr>
      <w:numPr>
        <w:ilvl w:val="4"/>
        <w:numId w:val="15"/>
      </w:numPr>
      <w:tabs>
        <w:tab w:val="num" w:pos="360"/>
      </w:tabs>
      <w:spacing w:after="260" w:line="240" w:lineRule="auto"/>
      <w:contextualSpacing/>
    </w:pPr>
    <w:rPr>
      <w:rFonts w:ascii="Calibri" w:eastAsia="Times New Roman" w:hAnsi="Calibri" w:cs="Times New Roman"/>
      <w:szCs w:val="20"/>
    </w:rPr>
  </w:style>
  <w:style w:type="paragraph" w:customStyle="1" w:styleId="2sltext">
    <w:name w:val="2čísl.text"/>
    <w:basedOn w:val="Zkladntext"/>
    <w:uiPriority w:val="99"/>
    <w:rsid w:val="00DD66DA"/>
    <w:pPr>
      <w:numPr>
        <w:ilvl w:val="1"/>
        <w:numId w:val="15"/>
      </w:numPr>
      <w:spacing w:after="240" w:line="240" w:lineRule="auto"/>
    </w:pPr>
    <w:rPr>
      <w:rFonts w:ascii="Calibri" w:eastAsia="Times New Roman" w:hAnsi="Calibri" w:cs="Times New Roman"/>
      <w:sz w:val="22"/>
    </w:rPr>
  </w:style>
  <w:style w:type="character" w:customStyle="1" w:styleId="formdata">
    <w:name w:val="form_data"/>
    <w:rsid w:val="00DD66D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7"/>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7"/>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7"/>
      </w:numPr>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7"/>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uiPriority w:val="99"/>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 w:type="paragraph" w:styleId="Zkladntext2">
    <w:name w:val="Body Text 2"/>
    <w:basedOn w:val="Normln"/>
    <w:link w:val="Zkladntext2Char"/>
    <w:rsid w:val="00EB1BB5"/>
    <w:pPr>
      <w:widowControl w:val="0"/>
      <w:spacing w:after="0" w:line="240" w:lineRule="auto"/>
    </w:pPr>
    <w:rPr>
      <w:rFonts w:ascii="Times New Roman" w:eastAsia="Times New Roman" w:hAnsi="Times New Roman" w:cs="Times New Roman"/>
      <w:b/>
      <w:sz w:val="24"/>
      <w:szCs w:val="20"/>
    </w:rPr>
  </w:style>
  <w:style w:type="character" w:customStyle="1" w:styleId="Zkladntext2Char">
    <w:name w:val="Základní text 2 Char"/>
    <w:basedOn w:val="Standardnpsmoodstavce"/>
    <w:link w:val="Zkladntext2"/>
    <w:rsid w:val="00EB1BB5"/>
    <w:rPr>
      <w:rFonts w:ascii="Times New Roman" w:eastAsia="Times New Roman" w:hAnsi="Times New Roman" w:cs="Times New Roman"/>
      <w:b/>
      <w:sz w:val="24"/>
      <w:szCs w:val="20"/>
    </w:rPr>
  </w:style>
  <w:style w:type="paragraph" w:styleId="Zkladntext">
    <w:name w:val="Body Text"/>
    <w:basedOn w:val="Normln"/>
    <w:link w:val="ZkladntextChar"/>
    <w:uiPriority w:val="99"/>
    <w:semiHidden/>
    <w:unhideWhenUsed/>
    <w:rsid w:val="00DF0F7A"/>
  </w:style>
  <w:style w:type="character" w:customStyle="1" w:styleId="ZkladntextChar">
    <w:name w:val="Základní text Char"/>
    <w:basedOn w:val="Standardnpsmoodstavce"/>
    <w:link w:val="Zkladntext"/>
    <w:uiPriority w:val="99"/>
    <w:semiHidden/>
    <w:rsid w:val="00DF0F7A"/>
    <w:rPr>
      <w:rFonts w:ascii="Arial" w:hAnsi="Arial"/>
      <w:sz w:val="20"/>
    </w:rPr>
  </w:style>
  <w:style w:type="paragraph" w:customStyle="1" w:styleId="2SLTEXT0">
    <w:name w:val="2ČÍSLTEXT"/>
    <w:basedOn w:val="2sltext"/>
    <w:uiPriority w:val="99"/>
    <w:qFormat/>
    <w:rsid w:val="00DD66DA"/>
  </w:style>
  <w:style w:type="paragraph" w:customStyle="1" w:styleId="1NadpisMF">
    <w:name w:val="1Nadpis_MF"/>
    <w:basedOn w:val="Normln"/>
    <w:autoRedefine/>
    <w:uiPriority w:val="99"/>
    <w:rsid w:val="00DD66DA"/>
    <w:pPr>
      <w:keepNext/>
      <w:numPr>
        <w:numId w:val="15"/>
      </w:numPr>
      <w:pBdr>
        <w:top w:val="single" w:sz="4" w:space="1" w:color="auto"/>
        <w:left w:val="single" w:sz="4" w:space="4" w:color="auto"/>
        <w:bottom w:val="single" w:sz="4" w:space="4" w:color="auto"/>
        <w:right w:val="single" w:sz="4" w:space="4" w:color="auto"/>
      </w:pBdr>
      <w:shd w:val="pct10" w:color="auto" w:fill="auto"/>
      <w:spacing w:before="480" w:after="480" w:line="240" w:lineRule="auto"/>
      <w:outlineLvl w:val="0"/>
    </w:pPr>
    <w:rPr>
      <w:rFonts w:ascii="Calibri" w:eastAsia="Times New Roman" w:hAnsi="Calibri" w:cs="Times New Roman"/>
      <w:b/>
      <w:bCs/>
      <w:kern w:val="32"/>
      <w:sz w:val="28"/>
      <w:szCs w:val="28"/>
      <w:lang w:eastAsia="en-US"/>
    </w:rPr>
  </w:style>
  <w:style w:type="paragraph" w:customStyle="1" w:styleId="4SezPs">
    <w:name w:val="4SezPís"/>
    <w:basedOn w:val="Normln"/>
    <w:uiPriority w:val="99"/>
    <w:rsid w:val="00DD66DA"/>
    <w:pPr>
      <w:numPr>
        <w:ilvl w:val="2"/>
        <w:numId w:val="15"/>
      </w:numPr>
      <w:spacing w:before="120" w:line="240" w:lineRule="auto"/>
      <w:ind w:left="709"/>
    </w:pPr>
    <w:rPr>
      <w:rFonts w:ascii="Calibri" w:eastAsia="Times New Roman" w:hAnsi="Calibri" w:cs="Times New Roman"/>
      <w:sz w:val="22"/>
      <w:lang w:eastAsia="en-US"/>
    </w:rPr>
  </w:style>
  <w:style w:type="paragraph" w:customStyle="1" w:styleId="6Plohy">
    <w:name w:val="6Přílohy"/>
    <w:basedOn w:val="Normln"/>
    <w:uiPriority w:val="99"/>
    <w:rsid w:val="00DD66DA"/>
    <w:pPr>
      <w:numPr>
        <w:ilvl w:val="4"/>
        <w:numId w:val="15"/>
      </w:numPr>
      <w:tabs>
        <w:tab w:val="num" w:pos="360"/>
      </w:tabs>
      <w:spacing w:after="260" w:line="240" w:lineRule="auto"/>
      <w:contextualSpacing/>
    </w:pPr>
    <w:rPr>
      <w:rFonts w:ascii="Calibri" w:eastAsia="Times New Roman" w:hAnsi="Calibri" w:cs="Times New Roman"/>
      <w:szCs w:val="20"/>
    </w:rPr>
  </w:style>
  <w:style w:type="paragraph" w:customStyle="1" w:styleId="2sltext">
    <w:name w:val="2čísl.text"/>
    <w:basedOn w:val="Zkladntext"/>
    <w:uiPriority w:val="99"/>
    <w:rsid w:val="00DD66DA"/>
    <w:pPr>
      <w:numPr>
        <w:ilvl w:val="1"/>
        <w:numId w:val="15"/>
      </w:numPr>
      <w:spacing w:after="240" w:line="240" w:lineRule="auto"/>
    </w:pPr>
    <w:rPr>
      <w:rFonts w:ascii="Calibri" w:eastAsia="Times New Roman" w:hAnsi="Calibri" w:cs="Times New Roman"/>
      <w:sz w:val="22"/>
    </w:rPr>
  </w:style>
  <w:style w:type="character" w:customStyle="1" w:styleId="formdata">
    <w:name w:val="form_data"/>
    <w:rsid w:val="00DD66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1618098066">
      <w:bodyDiv w:val="1"/>
      <w:marLeft w:val="0"/>
      <w:marRight w:val="0"/>
      <w:marTop w:val="0"/>
      <w:marBottom w:val="0"/>
      <w:divBdr>
        <w:top w:val="none" w:sz="0" w:space="0" w:color="auto"/>
        <w:left w:val="none" w:sz="0" w:space="0" w:color="auto"/>
        <w:bottom w:val="none" w:sz="0" w:space="0" w:color="auto"/>
        <w:right w:val="none" w:sz="0" w:space="0" w:color="auto"/>
      </w:divBdr>
    </w:div>
    <w:div w:id="16260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123E-1E56-4283-AEC7-D22847EA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Smlouva_dodavky_sluzby.dotx</Template>
  <TotalTime>262</TotalTime>
  <Pages>13</Pages>
  <Words>4446</Words>
  <Characters>26237</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Pikna Stanislav Mgr. et Mgr.</cp:lastModifiedBy>
  <cp:revision>40</cp:revision>
  <cp:lastPrinted>2019-06-19T06:55:00Z</cp:lastPrinted>
  <dcterms:created xsi:type="dcterms:W3CDTF">2019-07-17T05:54:00Z</dcterms:created>
  <dcterms:modified xsi:type="dcterms:W3CDTF">2019-07-29T14:17:00Z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