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75D14" w14:textId="65A96480" w:rsidR="009425D8" w:rsidRPr="00F322E4" w:rsidRDefault="00036F18" w:rsidP="002A590A">
      <w:pPr>
        <w:pStyle w:val="Titulka"/>
      </w:pPr>
      <w:r>
        <w:t>rámcová dohoda</w:t>
      </w:r>
      <w:r w:rsidR="00B16DE0" w:rsidRPr="002266B9">
        <w:t xml:space="preserve"> </w:t>
      </w:r>
      <w:r w:rsidR="002266B9" w:rsidRPr="002266B9">
        <w:t>n</w:t>
      </w:r>
      <w:r w:rsidR="002266B9">
        <w:t xml:space="preserve">a </w:t>
      </w:r>
      <w:r w:rsidR="00FC7116">
        <w:t xml:space="preserve">zajištění </w:t>
      </w:r>
      <w:r w:rsidR="00172706" w:rsidRPr="00172706">
        <w:t>NAVÝŠENÍ KAPACITY SÍŤOVÉ INFRASTRUKTURY DATOVÝCH CENTER</w:t>
      </w:r>
    </w:p>
    <w:p w14:paraId="1FFCABEF" w14:textId="77777777" w:rsidR="009E488F" w:rsidRDefault="0014705F" w:rsidP="009E488F">
      <w:pPr>
        <w:spacing w:after="0" w:line="360" w:lineRule="auto"/>
        <w:jc w:val="center"/>
      </w:pPr>
      <w:r w:rsidRPr="00F322E4">
        <w:t xml:space="preserve">evidovaná u </w:t>
      </w:r>
      <w:r w:rsidR="004352D7">
        <w:t>O</w:t>
      </w:r>
      <w:r w:rsidR="002D5574" w:rsidRPr="00F322E4">
        <w:t>bjed</w:t>
      </w:r>
      <w:r w:rsidRPr="00F322E4">
        <w:t xml:space="preserve">natele pod </w:t>
      </w:r>
      <w:r w:rsidR="002F3442">
        <w:t xml:space="preserve">č. </w:t>
      </w:r>
      <w:r w:rsidR="009E488F" w:rsidRPr="00D2127E">
        <w:rPr>
          <w:highlight w:val="green"/>
        </w:rPr>
        <w:t>[</w:t>
      </w:r>
      <w:r w:rsidR="009E488F">
        <w:rPr>
          <w:highlight w:val="green"/>
        </w:rPr>
        <w:t>d</w:t>
      </w:r>
      <w:r w:rsidR="009E488F" w:rsidRPr="00D2127E">
        <w:rPr>
          <w:highlight w:val="green"/>
        </w:rPr>
        <w:t>oplní zadavatel]</w:t>
      </w:r>
      <w:r w:rsidR="009E488F">
        <w:rPr>
          <w:highlight w:val="green"/>
        </w:rPr>
        <w:t xml:space="preserve">, č. j. </w:t>
      </w:r>
      <w:r w:rsidR="009E488F" w:rsidRPr="00D2127E">
        <w:rPr>
          <w:highlight w:val="green"/>
        </w:rPr>
        <w:t>[</w:t>
      </w:r>
      <w:r w:rsidR="009E488F">
        <w:rPr>
          <w:highlight w:val="green"/>
        </w:rPr>
        <w:t>d</w:t>
      </w:r>
      <w:r w:rsidR="009E488F" w:rsidRPr="00D2127E">
        <w:rPr>
          <w:highlight w:val="green"/>
        </w:rPr>
        <w:t>oplní zadavatel]</w:t>
      </w:r>
    </w:p>
    <w:p w14:paraId="332A9CF0" w14:textId="6818EED2" w:rsidR="004244BC" w:rsidRDefault="00E05B69" w:rsidP="006021A3">
      <w:pPr>
        <w:spacing w:after="0" w:line="360" w:lineRule="auto"/>
        <w:jc w:val="center"/>
      </w:pPr>
      <w:r>
        <w:t xml:space="preserve">evidovaná u Poskytovatele pod </w:t>
      </w:r>
      <w:r w:rsidR="006713AD">
        <w:t xml:space="preserve">č. </w:t>
      </w:r>
      <w:r w:rsidR="00667274" w:rsidRPr="00DF7C71">
        <w:rPr>
          <w:highlight w:val="yellow"/>
        </w:rPr>
        <w:t>[doplní dodavatel], č. j. [doplní dodavatel]</w:t>
      </w:r>
    </w:p>
    <w:p w14:paraId="1C23BE0A" w14:textId="77777777" w:rsidR="005968CF" w:rsidRPr="00667274" w:rsidRDefault="005C3D5B" w:rsidP="006A16EE">
      <w:pPr>
        <w:tabs>
          <w:tab w:val="left" w:pos="709"/>
          <w:tab w:val="left" w:pos="1388"/>
          <w:tab w:val="left" w:pos="2060"/>
        </w:tabs>
        <w:spacing w:after="0" w:line="360" w:lineRule="auto"/>
        <w:ind w:right="-142"/>
        <w:outlineLvl w:val="0"/>
        <w:rPr>
          <w:rFonts w:eastAsia="Calibri"/>
          <w:bCs/>
          <w:szCs w:val="18"/>
        </w:rPr>
      </w:pPr>
      <w:r w:rsidRPr="00667274">
        <w:rPr>
          <w:rFonts w:eastAsia="Calibri"/>
          <w:bCs/>
          <w:szCs w:val="18"/>
        </w:rPr>
        <w:t>Objednatel:</w:t>
      </w:r>
    </w:p>
    <w:p w14:paraId="04D36068" w14:textId="1EC8E5C7" w:rsidR="005C3D5B" w:rsidRPr="00E61B17" w:rsidRDefault="005C3D5B" w:rsidP="006A16EE">
      <w:pPr>
        <w:tabs>
          <w:tab w:val="left" w:pos="709"/>
          <w:tab w:val="left" w:pos="1388"/>
          <w:tab w:val="left" w:pos="2060"/>
        </w:tabs>
        <w:spacing w:after="0" w:line="360" w:lineRule="auto"/>
        <w:ind w:right="-142"/>
        <w:outlineLvl w:val="0"/>
        <w:rPr>
          <w:rFonts w:eastAsia="Calibri"/>
          <w:b/>
          <w:szCs w:val="18"/>
        </w:rPr>
      </w:pPr>
      <w:r w:rsidRPr="00E61B17">
        <w:rPr>
          <w:rFonts w:eastAsia="Calibri"/>
          <w:b/>
          <w:szCs w:val="18"/>
        </w:rPr>
        <w:t>Státní pokladna Centrum sdílených služeb, s. p.</w:t>
      </w:r>
    </w:p>
    <w:p w14:paraId="3C26389E" w14:textId="77777777" w:rsidR="005C3D5B" w:rsidRPr="007B5B47" w:rsidRDefault="005C3D5B" w:rsidP="005968CF">
      <w:pPr>
        <w:tabs>
          <w:tab w:val="left" w:pos="2268"/>
        </w:tabs>
        <w:spacing w:after="0" w:line="360" w:lineRule="auto"/>
        <w:ind w:right="-142"/>
        <w:rPr>
          <w:rFonts w:eastAsia="Calibri"/>
          <w:szCs w:val="18"/>
        </w:rPr>
      </w:pPr>
      <w:r w:rsidRPr="007B5B47">
        <w:rPr>
          <w:rFonts w:eastAsia="Calibri"/>
          <w:szCs w:val="18"/>
        </w:rPr>
        <w:t>se sídlem Na Vápence 915</w:t>
      </w:r>
      <w:r w:rsidRPr="007B5B47">
        <w:rPr>
          <w:rFonts w:eastAsia="Calibri"/>
          <w:szCs w:val="18"/>
          <w:lang w:val="en-US"/>
        </w:rPr>
        <w:t>/</w:t>
      </w:r>
      <w:r>
        <w:rPr>
          <w:rFonts w:eastAsia="Calibri"/>
          <w:szCs w:val="18"/>
        </w:rPr>
        <w:t>14, 130 00 Praha 3</w:t>
      </w:r>
    </w:p>
    <w:p w14:paraId="2156E024" w14:textId="77777777" w:rsidR="005C3D5B" w:rsidRPr="00AC589F" w:rsidRDefault="002A590A" w:rsidP="005968CF">
      <w:pPr>
        <w:tabs>
          <w:tab w:val="left" w:pos="2268"/>
        </w:tabs>
        <w:spacing w:after="0" w:line="360" w:lineRule="auto"/>
        <w:ind w:right="-142"/>
        <w:rPr>
          <w:rFonts w:eastAsia="Calibri"/>
          <w:szCs w:val="18"/>
        </w:rPr>
      </w:pPr>
      <w:r>
        <w:rPr>
          <w:rFonts w:eastAsia="Calibri"/>
          <w:szCs w:val="18"/>
        </w:rPr>
        <w:t>zapsaný</w:t>
      </w:r>
      <w:r w:rsidR="005C3D5B" w:rsidRPr="00AC589F">
        <w:rPr>
          <w:rFonts w:eastAsia="Calibri"/>
          <w:szCs w:val="18"/>
        </w:rPr>
        <w:t xml:space="preserve"> v obchodním rejstříku vedeném Městským soudem v Praze </w:t>
      </w:r>
    </w:p>
    <w:p w14:paraId="1CE17748" w14:textId="77777777" w:rsidR="005C3D5B" w:rsidRPr="007B5B47" w:rsidRDefault="005C3D5B" w:rsidP="005968CF">
      <w:pPr>
        <w:tabs>
          <w:tab w:val="left" w:pos="2268"/>
        </w:tabs>
        <w:spacing w:after="0" w:line="360" w:lineRule="auto"/>
        <w:ind w:right="-142"/>
        <w:rPr>
          <w:rFonts w:eastAsia="Calibri"/>
          <w:szCs w:val="18"/>
        </w:rPr>
      </w:pPr>
      <w:r w:rsidRPr="00AC589F">
        <w:rPr>
          <w:rFonts w:eastAsia="Calibri"/>
          <w:szCs w:val="18"/>
        </w:rPr>
        <w:t xml:space="preserve">pod </w:t>
      </w:r>
      <w:proofErr w:type="spellStart"/>
      <w:r w:rsidRPr="00AC589F">
        <w:rPr>
          <w:rFonts w:eastAsia="Calibri"/>
          <w:szCs w:val="18"/>
        </w:rPr>
        <w:t>sp</w:t>
      </w:r>
      <w:proofErr w:type="spellEnd"/>
      <w:r w:rsidRPr="00AC589F">
        <w:rPr>
          <w:rFonts w:eastAsia="Calibri"/>
          <w:szCs w:val="18"/>
        </w:rPr>
        <w:t>. zn. A 76922</w:t>
      </w:r>
    </w:p>
    <w:p w14:paraId="10A9D376" w14:textId="5226AAA7" w:rsidR="005C3D5B" w:rsidRPr="007B5B47" w:rsidRDefault="005C3D5B" w:rsidP="005968CF">
      <w:pPr>
        <w:tabs>
          <w:tab w:val="left" w:pos="2268"/>
        </w:tabs>
        <w:spacing w:after="0" w:line="360" w:lineRule="auto"/>
        <w:ind w:right="-142"/>
        <w:rPr>
          <w:rFonts w:eastAsia="Calibri"/>
          <w:szCs w:val="18"/>
        </w:rPr>
      </w:pPr>
      <w:r w:rsidRPr="007B5B47">
        <w:rPr>
          <w:rFonts w:eastAsia="Calibri"/>
          <w:szCs w:val="18"/>
        </w:rPr>
        <w:t>zastoupen</w:t>
      </w:r>
      <w:r w:rsidR="002A590A">
        <w:rPr>
          <w:rFonts w:eastAsia="Calibri"/>
          <w:szCs w:val="18"/>
        </w:rPr>
        <w:t>ý</w:t>
      </w:r>
      <w:r w:rsidRPr="007B5B47">
        <w:rPr>
          <w:rFonts w:eastAsia="Calibri"/>
          <w:szCs w:val="18"/>
        </w:rPr>
        <w:t xml:space="preserve">: </w:t>
      </w:r>
      <w:r w:rsidR="005968CF">
        <w:rPr>
          <w:rFonts w:eastAsia="Calibri"/>
          <w:szCs w:val="18"/>
        </w:rPr>
        <w:tab/>
      </w:r>
      <w:r w:rsidR="00084C7C" w:rsidRPr="00084C7C">
        <w:rPr>
          <w:rFonts w:eastAsia="Calibri"/>
          <w:szCs w:val="18"/>
        </w:rPr>
        <w:t>Mgr. Jakubem Richterem, 1.</w:t>
      </w:r>
      <w:r w:rsidR="00084C7C">
        <w:rPr>
          <w:rFonts w:eastAsia="Calibri"/>
          <w:szCs w:val="18"/>
        </w:rPr>
        <w:t> </w:t>
      </w:r>
      <w:r w:rsidR="00084C7C" w:rsidRPr="00084C7C">
        <w:rPr>
          <w:rFonts w:eastAsia="Calibri"/>
          <w:szCs w:val="18"/>
        </w:rPr>
        <w:t>zástupcem generálního ředitele</w:t>
      </w:r>
    </w:p>
    <w:p w14:paraId="5E220239" w14:textId="306DA6A2" w:rsidR="005C3D5B" w:rsidRPr="007B5B47" w:rsidRDefault="005C3D5B" w:rsidP="005968CF">
      <w:pPr>
        <w:tabs>
          <w:tab w:val="left" w:pos="2268"/>
        </w:tabs>
        <w:spacing w:after="0" w:line="360" w:lineRule="auto"/>
        <w:ind w:right="-142"/>
        <w:rPr>
          <w:rFonts w:eastAsia="Calibri"/>
          <w:szCs w:val="18"/>
        </w:rPr>
      </w:pPr>
      <w:r w:rsidRPr="007B5B47">
        <w:rPr>
          <w:rFonts w:eastAsia="Calibri"/>
          <w:szCs w:val="18"/>
        </w:rPr>
        <w:t xml:space="preserve">IČO: </w:t>
      </w:r>
      <w:r w:rsidR="005968CF">
        <w:rPr>
          <w:rFonts w:eastAsia="Calibri"/>
          <w:szCs w:val="18"/>
        </w:rPr>
        <w:tab/>
      </w:r>
      <w:r w:rsidRPr="007B5B47">
        <w:rPr>
          <w:rFonts w:eastAsia="Calibri"/>
          <w:szCs w:val="18"/>
        </w:rPr>
        <w:t>03630919</w:t>
      </w:r>
      <w:r w:rsidRPr="007B5B47">
        <w:rPr>
          <w:rFonts w:eastAsia="Calibri"/>
          <w:szCs w:val="18"/>
        </w:rPr>
        <w:tab/>
      </w:r>
    </w:p>
    <w:p w14:paraId="59BC32ED" w14:textId="799E56C9" w:rsidR="005C3D5B" w:rsidRPr="007B5B47" w:rsidRDefault="005C3D5B" w:rsidP="005968CF">
      <w:pPr>
        <w:tabs>
          <w:tab w:val="left" w:pos="2268"/>
        </w:tabs>
        <w:spacing w:after="0" w:line="360" w:lineRule="auto"/>
        <w:ind w:right="-142"/>
        <w:rPr>
          <w:rFonts w:eastAsia="Calibri"/>
          <w:szCs w:val="18"/>
        </w:rPr>
      </w:pPr>
      <w:r w:rsidRPr="007B5B47">
        <w:rPr>
          <w:rFonts w:eastAsia="Calibri"/>
          <w:szCs w:val="18"/>
        </w:rPr>
        <w:t xml:space="preserve">DIČ: </w:t>
      </w:r>
      <w:r w:rsidR="005968CF">
        <w:rPr>
          <w:rFonts w:eastAsia="Calibri"/>
          <w:szCs w:val="18"/>
        </w:rPr>
        <w:tab/>
      </w:r>
      <w:r w:rsidRPr="007B5B47">
        <w:rPr>
          <w:rFonts w:eastAsia="Calibri"/>
          <w:szCs w:val="18"/>
        </w:rPr>
        <w:t>CZ03630919</w:t>
      </w:r>
      <w:r w:rsidRPr="007B5B47">
        <w:rPr>
          <w:rFonts w:eastAsia="Calibri"/>
          <w:szCs w:val="18"/>
        </w:rPr>
        <w:tab/>
      </w:r>
    </w:p>
    <w:p w14:paraId="23FA8F5B" w14:textId="6C432FCC" w:rsidR="005C3D5B" w:rsidRPr="007B5B47" w:rsidRDefault="005C3D5B" w:rsidP="005968CF">
      <w:pPr>
        <w:tabs>
          <w:tab w:val="left" w:pos="2268"/>
        </w:tabs>
        <w:spacing w:after="0" w:line="360" w:lineRule="auto"/>
        <w:ind w:right="-142"/>
        <w:rPr>
          <w:rFonts w:eastAsia="Calibri"/>
          <w:szCs w:val="18"/>
        </w:rPr>
      </w:pPr>
      <w:r w:rsidRPr="007B5B47">
        <w:rPr>
          <w:rFonts w:eastAsia="Calibri"/>
          <w:szCs w:val="18"/>
        </w:rPr>
        <w:t>ID datové schránky:</w:t>
      </w:r>
      <w:r w:rsidR="005968CF">
        <w:rPr>
          <w:rFonts w:eastAsia="Calibri"/>
          <w:szCs w:val="18"/>
        </w:rPr>
        <w:tab/>
      </w:r>
      <w:r w:rsidRPr="007B5B47">
        <w:rPr>
          <w:rFonts w:eastAsia="Calibri"/>
          <w:szCs w:val="18"/>
        </w:rPr>
        <w:t>ag5uunk</w:t>
      </w:r>
    </w:p>
    <w:p w14:paraId="5E5A670E" w14:textId="688D9C3E" w:rsidR="005C3D5B" w:rsidRPr="007B5B47" w:rsidRDefault="005F1D9A" w:rsidP="005968CF">
      <w:pPr>
        <w:tabs>
          <w:tab w:val="left" w:pos="2268"/>
        </w:tabs>
        <w:spacing w:after="0" w:line="360" w:lineRule="auto"/>
        <w:ind w:right="-142"/>
        <w:rPr>
          <w:rFonts w:eastAsia="Calibri"/>
          <w:szCs w:val="18"/>
        </w:rPr>
      </w:pPr>
      <w:r>
        <w:rPr>
          <w:rFonts w:eastAsia="Calibri"/>
          <w:szCs w:val="18"/>
        </w:rPr>
        <w:t>b</w:t>
      </w:r>
      <w:r w:rsidR="005C3D5B" w:rsidRPr="007B5B47">
        <w:rPr>
          <w:rFonts w:eastAsia="Calibri"/>
          <w:szCs w:val="18"/>
        </w:rPr>
        <w:t xml:space="preserve">ankovní spojení: </w:t>
      </w:r>
      <w:r w:rsidR="005968CF">
        <w:rPr>
          <w:rFonts w:eastAsia="Calibri"/>
          <w:szCs w:val="18"/>
        </w:rPr>
        <w:tab/>
      </w:r>
      <w:r w:rsidR="005C3D5B" w:rsidRPr="007B5B47">
        <w:rPr>
          <w:rFonts w:eastAsia="Calibri"/>
          <w:szCs w:val="18"/>
        </w:rPr>
        <w:t>Česká spořitelna, a. s.</w:t>
      </w:r>
    </w:p>
    <w:p w14:paraId="4D306B7D" w14:textId="5882E168" w:rsidR="002266B9" w:rsidRDefault="005F1D9A" w:rsidP="005968CF">
      <w:pPr>
        <w:tabs>
          <w:tab w:val="left" w:pos="2268"/>
        </w:tabs>
        <w:spacing w:after="0" w:line="360" w:lineRule="auto"/>
        <w:ind w:right="-142"/>
        <w:rPr>
          <w:rFonts w:eastAsia="Calibri"/>
          <w:szCs w:val="18"/>
        </w:rPr>
      </w:pPr>
      <w:r>
        <w:rPr>
          <w:rFonts w:eastAsia="Calibri"/>
          <w:szCs w:val="18"/>
        </w:rPr>
        <w:t>č</w:t>
      </w:r>
      <w:r w:rsidR="005C3D5B" w:rsidRPr="007B5B47">
        <w:rPr>
          <w:rFonts w:eastAsia="Calibri"/>
          <w:szCs w:val="18"/>
        </w:rPr>
        <w:t xml:space="preserve">íslo účtu: </w:t>
      </w:r>
      <w:r w:rsidR="005968CF">
        <w:rPr>
          <w:rFonts w:eastAsia="Calibri"/>
          <w:szCs w:val="18"/>
        </w:rPr>
        <w:tab/>
      </w:r>
      <w:r w:rsidR="005C3D5B" w:rsidRPr="007B5B47">
        <w:rPr>
          <w:rFonts w:eastAsia="Calibri"/>
          <w:szCs w:val="18"/>
        </w:rPr>
        <w:t>6303942/0800</w:t>
      </w:r>
    </w:p>
    <w:p w14:paraId="5598675C" w14:textId="77777777" w:rsidR="005C3D5B" w:rsidRPr="007B5B47" w:rsidRDefault="005C3D5B" w:rsidP="005968CF">
      <w:pPr>
        <w:tabs>
          <w:tab w:val="left" w:pos="2268"/>
        </w:tabs>
        <w:spacing w:after="0" w:line="360" w:lineRule="auto"/>
        <w:ind w:right="-142"/>
        <w:rPr>
          <w:rFonts w:eastAsia="Calibri"/>
          <w:szCs w:val="18"/>
        </w:rPr>
      </w:pPr>
      <w:r w:rsidRPr="007B5B47">
        <w:rPr>
          <w:rFonts w:eastAsia="Calibri"/>
          <w:szCs w:val="18"/>
        </w:rPr>
        <w:t>(dále jen „</w:t>
      </w:r>
      <w:r w:rsidR="001D6315">
        <w:rPr>
          <w:rFonts w:eastAsia="Calibri"/>
          <w:b/>
          <w:szCs w:val="18"/>
        </w:rPr>
        <w:t>O</w:t>
      </w:r>
      <w:r w:rsidRPr="007B5B47">
        <w:rPr>
          <w:rFonts w:eastAsia="Calibri"/>
          <w:b/>
          <w:szCs w:val="18"/>
        </w:rPr>
        <w:t>bjednatel</w:t>
      </w:r>
      <w:r w:rsidRPr="007B5B47">
        <w:rPr>
          <w:rFonts w:eastAsia="Calibri"/>
          <w:szCs w:val="18"/>
        </w:rPr>
        <w:t>“)</w:t>
      </w:r>
    </w:p>
    <w:p w14:paraId="52C2232A" w14:textId="77777777" w:rsidR="005C3D5B" w:rsidRDefault="000538AA" w:rsidP="006A16EE">
      <w:pPr>
        <w:spacing w:after="0" w:line="360" w:lineRule="auto"/>
        <w:rPr>
          <w:bCs/>
          <w:szCs w:val="18"/>
        </w:rPr>
      </w:pPr>
      <w:r>
        <w:rPr>
          <w:bCs/>
          <w:szCs w:val="18"/>
        </w:rPr>
        <w:t>a</w:t>
      </w:r>
    </w:p>
    <w:p w14:paraId="0C47E80C" w14:textId="77777777" w:rsidR="005968CF" w:rsidRPr="00667274" w:rsidRDefault="00880EBE" w:rsidP="006A16EE">
      <w:pPr>
        <w:tabs>
          <w:tab w:val="left" w:pos="709"/>
          <w:tab w:val="left" w:pos="1388"/>
          <w:tab w:val="left" w:pos="2060"/>
        </w:tabs>
        <w:spacing w:after="0" w:line="360" w:lineRule="auto"/>
        <w:ind w:right="-142"/>
        <w:outlineLvl w:val="0"/>
        <w:rPr>
          <w:bCs/>
          <w:szCs w:val="18"/>
        </w:rPr>
      </w:pPr>
      <w:r w:rsidRPr="00667274">
        <w:rPr>
          <w:rFonts w:eastAsia="Calibri"/>
          <w:bCs/>
          <w:szCs w:val="18"/>
        </w:rPr>
        <w:t>Poskytovatel:</w:t>
      </w:r>
      <w:r w:rsidRPr="00667274">
        <w:rPr>
          <w:bCs/>
          <w:szCs w:val="18"/>
        </w:rPr>
        <w:t xml:space="preserve"> </w:t>
      </w:r>
    </w:p>
    <w:p w14:paraId="7FDC863A" w14:textId="77777777" w:rsidR="008C5660" w:rsidRPr="00E61B17" w:rsidRDefault="008C5660" w:rsidP="008C5660">
      <w:pPr>
        <w:tabs>
          <w:tab w:val="left" w:pos="709"/>
          <w:tab w:val="left" w:pos="1388"/>
          <w:tab w:val="left" w:pos="2060"/>
        </w:tabs>
        <w:spacing w:after="0" w:line="360" w:lineRule="auto"/>
        <w:ind w:right="-142"/>
        <w:jc w:val="both"/>
        <w:outlineLvl w:val="0"/>
        <w:rPr>
          <w:b/>
          <w:szCs w:val="18"/>
        </w:rPr>
      </w:pPr>
      <w:r w:rsidRPr="00E61B17">
        <w:rPr>
          <w:rFonts w:cs="Arial"/>
          <w:b/>
          <w:szCs w:val="18"/>
          <w:highlight w:val="yellow"/>
        </w:rPr>
        <w:t>[doplní dodavatel]</w:t>
      </w:r>
    </w:p>
    <w:p w14:paraId="4EC812A8" w14:textId="77777777" w:rsidR="008C5660" w:rsidRPr="005811BB" w:rsidRDefault="00880EBE" w:rsidP="008C5660">
      <w:pPr>
        <w:tabs>
          <w:tab w:val="left" w:pos="709"/>
          <w:tab w:val="left" w:pos="1388"/>
          <w:tab w:val="left" w:pos="2060"/>
        </w:tabs>
        <w:spacing w:after="0" w:line="360" w:lineRule="auto"/>
        <w:ind w:right="-142"/>
        <w:jc w:val="both"/>
        <w:outlineLvl w:val="0"/>
        <w:rPr>
          <w:bCs/>
          <w:szCs w:val="18"/>
        </w:rPr>
      </w:pPr>
      <w:r w:rsidRPr="007B5B47">
        <w:rPr>
          <w:szCs w:val="18"/>
        </w:rPr>
        <w:t>se sídlem</w:t>
      </w:r>
      <w:r w:rsidR="005968CF">
        <w:rPr>
          <w:szCs w:val="18"/>
        </w:rPr>
        <w:t xml:space="preserve"> </w:t>
      </w:r>
      <w:r w:rsidR="008C5660" w:rsidRPr="005811BB">
        <w:rPr>
          <w:rFonts w:cs="Arial"/>
          <w:bCs/>
          <w:szCs w:val="18"/>
          <w:highlight w:val="yellow"/>
        </w:rPr>
        <w:t>[doplní dodavatel]</w:t>
      </w:r>
    </w:p>
    <w:p w14:paraId="17C71E7D" w14:textId="4B012CC2" w:rsidR="008C5660" w:rsidRPr="005811BB" w:rsidRDefault="00D17DBB" w:rsidP="008C5660">
      <w:pPr>
        <w:tabs>
          <w:tab w:val="left" w:pos="709"/>
          <w:tab w:val="left" w:pos="1388"/>
          <w:tab w:val="left" w:pos="2060"/>
        </w:tabs>
        <w:spacing w:after="0" w:line="360" w:lineRule="auto"/>
        <w:ind w:right="-142"/>
        <w:jc w:val="both"/>
        <w:outlineLvl w:val="0"/>
        <w:rPr>
          <w:bCs/>
          <w:szCs w:val="18"/>
        </w:rPr>
      </w:pPr>
      <w:r>
        <w:rPr>
          <w:rFonts w:eastAsia="Calibri"/>
          <w:szCs w:val="18"/>
        </w:rPr>
        <w:t>zapsan</w:t>
      </w:r>
      <w:r w:rsidR="00E61B17">
        <w:rPr>
          <w:rFonts w:eastAsia="Calibri"/>
          <w:szCs w:val="18"/>
        </w:rPr>
        <w:t>ý/</w:t>
      </w:r>
      <w:r>
        <w:rPr>
          <w:rFonts w:eastAsia="Calibri"/>
          <w:szCs w:val="18"/>
        </w:rPr>
        <w:t>á</w:t>
      </w:r>
      <w:r w:rsidR="00880EBE" w:rsidRPr="007B5B47">
        <w:rPr>
          <w:rFonts w:eastAsia="Calibri"/>
          <w:szCs w:val="18"/>
        </w:rPr>
        <w:t xml:space="preserve"> v obchodním rejstříku vedeném </w:t>
      </w:r>
      <w:r w:rsidR="008C5660" w:rsidRPr="005811BB">
        <w:rPr>
          <w:rFonts w:cs="Arial"/>
          <w:bCs/>
          <w:szCs w:val="18"/>
          <w:highlight w:val="yellow"/>
        </w:rPr>
        <w:t>[doplní dodavatel</w:t>
      </w:r>
      <w:r w:rsidR="006021A3">
        <w:rPr>
          <w:rFonts w:eastAsia="Calibri"/>
          <w:szCs w:val="18"/>
        </w:rPr>
        <w:t>,</w:t>
      </w:r>
      <w:r w:rsidR="00880EBE" w:rsidRPr="007B5B47">
        <w:rPr>
          <w:rFonts w:cs="Arial"/>
          <w:szCs w:val="18"/>
        </w:rPr>
        <w:t xml:space="preserve"> </w:t>
      </w:r>
      <w:r w:rsidR="00880EBE">
        <w:rPr>
          <w:rFonts w:eastAsia="Calibri"/>
          <w:szCs w:val="18"/>
        </w:rPr>
        <w:t xml:space="preserve">pod </w:t>
      </w:r>
      <w:proofErr w:type="spellStart"/>
      <w:r w:rsidR="00880EBE">
        <w:rPr>
          <w:rFonts w:eastAsia="Calibri"/>
          <w:szCs w:val="18"/>
        </w:rPr>
        <w:t>sp</w:t>
      </w:r>
      <w:proofErr w:type="spellEnd"/>
      <w:r w:rsidR="00880EBE">
        <w:rPr>
          <w:rFonts w:eastAsia="Calibri"/>
          <w:szCs w:val="18"/>
        </w:rPr>
        <w:t>. zn.</w:t>
      </w:r>
      <w:r w:rsidR="006021A3">
        <w:rPr>
          <w:rFonts w:eastAsia="Calibri"/>
          <w:szCs w:val="18"/>
        </w:rPr>
        <w:t xml:space="preserve"> </w:t>
      </w:r>
      <w:r w:rsidR="008C5660" w:rsidRPr="005811BB">
        <w:rPr>
          <w:rFonts w:cs="Arial"/>
          <w:bCs/>
          <w:szCs w:val="18"/>
          <w:highlight w:val="yellow"/>
        </w:rPr>
        <w:t>[doplní dodavatel]</w:t>
      </w:r>
    </w:p>
    <w:p w14:paraId="39E55502" w14:textId="47EE5B28" w:rsidR="00EA20C4" w:rsidRPr="007B5B47" w:rsidRDefault="00880EBE" w:rsidP="00EA20C4">
      <w:pPr>
        <w:spacing w:after="0" w:line="360" w:lineRule="auto"/>
        <w:ind w:left="2120" w:hanging="2120"/>
        <w:jc w:val="both"/>
        <w:rPr>
          <w:szCs w:val="18"/>
        </w:rPr>
      </w:pPr>
      <w:r w:rsidRPr="007B5B47">
        <w:rPr>
          <w:szCs w:val="18"/>
        </w:rPr>
        <w:t>zastoupen</w:t>
      </w:r>
      <w:r w:rsidR="00E61B17">
        <w:rPr>
          <w:szCs w:val="18"/>
        </w:rPr>
        <w:t>ý/</w:t>
      </w:r>
      <w:r w:rsidR="00D17DBB">
        <w:rPr>
          <w:szCs w:val="18"/>
        </w:rPr>
        <w:t>á</w:t>
      </w:r>
      <w:r w:rsidRPr="007B5B47">
        <w:rPr>
          <w:szCs w:val="18"/>
        </w:rPr>
        <w:t xml:space="preserve">: </w:t>
      </w:r>
      <w:r w:rsidR="00EA20C4">
        <w:rPr>
          <w:szCs w:val="18"/>
        </w:rPr>
        <w:tab/>
      </w:r>
      <w:r w:rsidR="00EA20C4">
        <w:rPr>
          <w:szCs w:val="18"/>
        </w:rPr>
        <w:tab/>
      </w:r>
      <w:r w:rsidR="00EA20C4" w:rsidRPr="007B5B47">
        <w:rPr>
          <w:rFonts w:cs="Arial"/>
          <w:szCs w:val="18"/>
          <w:highlight w:val="yellow"/>
        </w:rPr>
        <w:t xml:space="preserve">[doplní </w:t>
      </w:r>
      <w:r w:rsidR="00EA20C4">
        <w:rPr>
          <w:rFonts w:cs="Arial"/>
          <w:szCs w:val="18"/>
          <w:highlight w:val="yellow"/>
        </w:rPr>
        <w:t>dodavatel – v</w:t>
      </w:r>
      <w:r w:rsidR="00EA20C4" w:rsidRPr="006F1E3C">
        <w:rPr>
          <w:rFonts w:eastAsia="Calibri"/>
          <w:i/>
          <w:szCs w:val="18"/>
          <w:highlight w:val="yellow"/>
        </w:rPr>
        <w:t xml:space="preserve"> případě, kdy </w:t>
      </w:r>
      <w:r w:rsidR="00851E3A">
        <w:rPr>
          <w:rFonts w:eastAsia="Calibri"/>
          <w:i/>
          <w:szCs w:val="18"/>
          <w:highlight w:val="yellow"/>
        </w:rPr>
        <w:t>Dohodu</w:t>
      </w:r>
      <w:r w:rsidR="00EA20C4" w:rsidRPr="006F1E3C">
        <w:rPr>
          <w:rFonts w:eastAsia="Calibri"/>
          <w:i/>
          <w:szCs w:val="18"/>
          <w:highlight w:val="yellow"/>
        </w:rPr>
        <w:t xml:space="preserve"> nebude podepisovat osoba</w:t>
      </w:r>
      <w:r w:rsidR="00EA20C4">
        <w:rPr>
          <w:rFonts w:eastAsia="Calibri"/>
          <w:i/>
          <w:szCs w:val="18"/>
          <w:highlight w:val="yellow"/>
        </w:rPr>
        <w:t xml:space="preserve"> </w:t>
      </w:r>
      <w:r w:rsidR="00EA20C4" w:rsidRPr="006F1E3C">
        <w:rPr>
          <w:rFonts w:eastAsia="Calibri"/>
          <w:i/>
          <w:szCs w:val="18"/>
          <w:highlight w:val="yellow"/>
        </w:rPr>
        <w:t>zapsaná v OR,</w:t>
      </w:r>
      <w:r w:rsidR="00EA20C4">
        <w:rPr>
          <w:rFonts w:eastAsia="Calibri"/>
          <w:i/>
          <w:szCs w:val="18"/>
          <w:highlight w:val="yellow"/>
        </w:rPr>
        <w:t xml:space="preserve"> </w:t>
      </w:r>
      <w:r w:rsidR="00EA20C4" w:rsidRPr="006F1E3C">
        <w:rPr>
          <w:rFonts w:eastAsia="Calibri"/>
          <w:i/>
          <w:szCs w:val="18"/>
          <w:highlight w:val="yellow"/>
        </w:rPr>
        <w:t xml:space="preserve">musí být přílohou </w:t>
      </w:r>
      <w:r w:rsidR="00172706">
        <w:rPr>
          <w:rFonts w:eastAsia="Calibri"/>
          <w:i/>
          <w:szCs w:val="18"/>
          <w:highlight w:val="yellow"/>
        </w:rPr>
        <w:t>Dohody</w:t>
      </w:r>
      <w:r w:rsidR="00EA20C4" w:rsidRPr="006F1E3C">
        <w:rPr>
          <w:rFonts w:eastAsia="Calibri"/>
          <w:i/>
          <w:szCs w:val="18"/>
          <w:highlight w:val="yellow"/>
        </w:rPr>
        <w:t xml:space="preserve"> plná moc (originál nebo úředně ověřená kopie)</w:t>
      </w:r>
      <w:r w:rsidR="00EA20C4" w:rsidRPr="007B5B47">
        <w:rPr>
          <w:rFonts w:cs="Arial"/>
          <w:szCs w:val="18"/>
          <w:highlight w:val="yellow"/>
        </w:rPr>
        <w:t>]</w:t>
      </w:r>
    </w:p>
    <w:p w14:paraId="65BA7259" w14:textId="4E37302E" w:rsidR="008C5660" w:rsidRPr="005811BB" w:rsidRDefault="00880EBE" w:rsidP="008C5660">
      <w:pPr>
        <w:tabs>
          <w:tab w:val="left" w:pos="709"/>
          <w:tab w:val="left" w:pos="1388"/>
          <w:tab w:val="left" w:pos="2060"/>
        </w:tabs>
        <w:spacing w:after="0" w:line="360" w:lineRule="auto"/>
        <w:ind w:right="-142"/>
        <w:jc w:val="both"/>
        <w:outlineLvl w:val="0"/>
        <w:rPr>
          <w:bCs/>
          <w:szCs w:val="18"/>
        </w:rPr>
      </w:pPr>
      <w:r w:rsidRPr="007B5B47">
        <w:rPr>
          <w:szCs w:val="18"/>
        </w:rPr>
        <w:t xml:space="preserve">IČO: </w:t>
      </w:r>
      <w:r w:rsidR="005968CF">
        <w:rPr>
          <w:szCs w:val="18"/>
        </w:rPr>
        <w:tab/>
      </w:r>
      <w:r w:rsidR="00EA20C4">
        <w:rPr>
          <w:szCs w:val="18"/>
        </w:rPr>
        <w:tab/>
      </w:r>
      <w:r w:rsidR="00EA20C4">
        <w:rPr>
          <w:szCs w:val="18"/>
        </w:rPr>
        <w:tab/>
      </w:r>
      <w:r w:rsidR="008C5660" w:rsidRPr="005811BB">
        <w:rPr>
          <w:rFonts w:cs="Arial"/>
          <w:bCs/>
          <w:szCs w:val="18"/>
          <w:highlight w:val="yellow"/>
        </w:rPr>
        <w:t>[doplní dodavatel]</w:t>
      </w:r>
    </w:p>
    <w:p w14:paraId="09E06397" w14:textId="08E4D7CB" w:rsidR="008C5660" w:rsidRPr="005811BB" w:rsidRDefault="00880EBE" w:rsidP="008C5660">
      <w:pPr>
        <w:tabs>
          <w:tab w:val="left" w:pos="709"/>
          <w:tab w:val="left" w:pos="1388"/>
          <w:tab w:val="left" w:pos="2060"/>
        </w:tabs>
        <w:spacing w:after="0" w:line="360" w:lineRule="auto"/>
        <w:ind w:right="-142"/>
        <w:jc w:val="both"/>
        <w:outlineLvl w:val="0"/>
        <w:rPr>
          <w:bCs/>
          <w:szCs w:val="18"/>
        </w:rPr>
      </w:pPr>
      <w:r w:rsidRPr="007B5B47">
        <w:rPr>
          <w:szCs w:val="18"/>
        </w:rPr>
        <w:t xml:space="preserve">DIČ: </w:t>
      </w:r>
      <w:r w:rsidR="005968CF">
        <w:rPr>
          <w:szCs w:val="18"/>
        </w:rPr>
        <w:tab/>
      </w:r>
      <w:r w:rsidR="00EA20C4">
        <w:rPr>
          <w:szCs w:val="18"/>
        </w:rPr>
        <w:tab/>
      </w:r>
      <w:r w:rsidR="00EA20C4">
        <w:rPr>
          <w:szCs w:val="18"/>
        </w:rPr>
        <w:tab/>
      </w:r>
      <w:r w:rsidR="008C5660" w:rsidRPr="005811BB">
        <w:rPr>
          <w:rFonts w:cs="Arial"/>
          <w:bCs/>
          <w:szCs w:val="18"/>
          <w:highlight w:val="yellow"/>
        </w:rPr>
        <w:t>[doplní dodavatel]</w:t>
      </w:r>
    </w:p>
    <w:p w14:paraId="4EBDED27" w14:textId="77777777" w:rsidR="008C5660" w:rsidRPr="005811BB" w:rsidRDefault="00880EBE" w:rsidP="008C5660">
      <w:pPr>
        <w:tabs>
          <w:tab w:val="left" w:pos="709"/>
          <w:tab w:val="left" w:pos="1388"/>
          <w:tab w:val="left" w:pos="2060"/>
        </w:tabs>
        <w:spacing w:after="0" w:line="360" w:lineRule="auto"/>
        <w:ind w:right="-142"/>
        <w:jc w:val="both"/>
        <w:outlineLvl w:val="0"/>
        <w:rPr>
          <w:bCs/>
          <w:szCs w:val="18"/>
        </w:rPr>
      </w:pPr>
      <w:r w:rsidRPr="007B5B47">
        <w:rPr>
          <w:rFonts w:eastAsia="Calibri"/>
          <w:szCs w:val="18"/>
        </w:rPr>
        <w:t>ID datové schránky:</w:t>
      </w:r>
      <w:r w:rsidR="005968CF">
        <w:rPr>
          <w:rFonts w:eastAsia="Calibri"/>
          <w:szCs w:val="18"/>
        </w:rPr>
        <w:tab/>
      </w:r>
      <w:r w:rsidR="008C5660" w:rsidRPr="005811BB">
        <w:rPr>
          <w:rFonts w:cs="Arial"/>
          <w:bCs/>
          <w:szCs w:val="18"/>
          <w:highlight w:val="yellow"/>
        </w:rPr>
        <w:t>[doplní dodavatel]</w:t>
      </w:r>
    </w:p>
    <w:p w14:paraId="1BC4EBB1" w14:textId="77777777" w:rsidR="008C5660" w:rsidRPr="005811BB" w:rsidRDefault="005F1D9A" w:rsidP="008C5660">
      <w:pPr>
        <w:tabs>
          <w:tab w:val="left" w:pos="709"/>
          <w:tab w:val="left" w:pos="1388"/>
          <w:tab w:val="left" w:pos="2060"/>
        </w:tabs>
        <w:spacing w:after="0" w:line="360" w:lineRule="auto"/>
        <w:ind w:right="-142"/>
        <w:jc w:val="both"/>
        <w:outlineLvl w:val="0"/>
        <w:rPr>
          <w:bCs/>
          <w:szCs w:val="18"/>
        </w:rPr>
      </w:pPr>
      <w:r>
        <w:rPr>
          <w:szCs w:val="18"/>
        </w:rPr>
        <w:t>b</w:t>
      </w:r>
      <w:r w:rsidR="00880EBE" w:rsidRPr="007B5B47">
        <w:rPr>
          <w:szCs w:val="18"/>
        </w:rPr>
        <w:t>ankovní spojení:</w:t>
      </w:r>
      <w:r w:rsidR="005968CF" w:rsidRPr="005968CF">
        <w:rPr>
          <w:rFonts w:cs="Arial"/>
          <w:szCs w:val="18"/>
        </w:rPr>
        <w:tab/>
      </w:r>
      <w:r w:rsidR="008C5660" w:rsidRPr="005811BB">
        <w:rPr>
          <w:rFonts w:cs="Arial"/>
          <w:bCs/>
          <w:szCs w:val="18"/>
          <w:highlight w:val="yellow"/>
        </w:rPr>
        <w:t>[doplní dodavatel]</w:t>
      </w:r>
    </w:p>
    <w:p w14:paraId="20DB38DF" w14:textId="7F415849" w:rsidR="008C5660" w:rsidRPr="005811BB" w:rsidRDefault="005F1D9A" w:rsidP="008C5660">
      <w:pPr>
        <w:tabs>
          <w:tab w:val="left" w:pos="709"/>
          <w:tab w:val="left" w:pos="1388"/>
          <w:tab w:val="left" w:pos="2060"/>
        </w:tabs>
        <w:spacing w:after="0" w:line="360" w:lineRule="auto"/>
        <w:ind w:right="-142"/>
        <w:jc w:val="both"/>
        <w:outlineLvl w:val="0"/>
        <w:rPr>
          <w:bCs/>
          <w:szCs w:val="18"/>
        </w:rPr>
      </w:pPr>
      <w:r>
        <w:rPr>
          <w:szCs w:val="18"/>
        </w:rPr>
        <w:t>č</w:t>
      </w:r>
      <w:r w:rsidR="00880EBE" w:rsidRPr="007B5B47">
        <w:rPr>
          <w:szCs w:val="18"/>
        </w:rPr>
        <w:t xml:space="preserve">íslo účtu: </w:t>
      </w:r>
      <w:r w:rsidR="005968CF">
        <w:rPr>
          <w:szCs w:val="18"/>
        </w:rPr>
        <w:tab/>
      </w:r>
      <w:r w:rsidR="00EA20C4">
        <w:rPr>
          <w:szCs w:val="18"/>
        </w:rPr>
        <w:tab/>
      </w:r>
      <w:r w:rsidR="008C5660" w:rsidRPr="005811BB">
        <w:rPr>
          <w:rFonts w:cs="Arial"/>
          <w:bCs/>
          <w:szCs w:val="18"/>
          <w:highlight w:val="yellow"/>
        </w:rPr>
        <w:t>[doplní dodavatel]</w:t>
      </w:r>
    </w:p>
    <w:p w14:paraId="0DC10B8E" w14:textId="1521815B" w:rsidR="00880EBE" w:rsidRPr="00F322E4" w:rsidRDefault="00880EBE" w:rsidP="005968CF">
      <w:pPr>
        <w:tabs>
          <w:tab w:val="left" w:pos="2268"/>
        </w:tabs>
        <w:spacing w:after="0" w:line="360" w:lineRule="auto"/>
      </w:pPr>
      <w:r w:rsidRPr="00F322E4">
        <w:t>(dále jen „</w:t>
      </w:r>
      <w:r>
        <w:rPr>
          <w:b/>
        </w:rPr>
        <w:t>P</w:t>
      </w:r>
      <w:r w:rsidRPr="005C3D5B">
        <w:rPr>
          <w:b/>
        </w:rPr>
        <w:t>oskytovatel</w:t>
      </w:r>
      <w:r w:rsidRPr="00F322E4">
        <w:t>“)</w:t>
      </w:r>
    </w:p>
    <w:p w14:paraId="41E50779" w14:textId="77777777" w:rsidR="00880EBE" w:rsidRDefault="00880EBE" w:rsidP="00880EBE">
      <w:pPr>
        <w:spacing w:after="0" w:line="360" w:lineRule="auto"/>
        <w:jc w:val="center"/>
      </w:pPr>
      <w:r w:rsidRPr="00F322E4">
        <w:t xml:space="preserve"> </w:t>
      </w:r>
    </w:p>
    <w:p w14:paraId="0A5C9257" w14:textId="31826C37" w:rsidR="004244BC" w:rsidRDefault="004244BC" w:rsidP="00880EBE">
      <w:pPr>
        <w:spacing w:after="0" w:line="360" w:lineRule="auto"/>
        <w:jc w:val="center"/>
      </w:pPr>
      <w:r w:rsidRPr="00F322E4">
        <w:t>(</w:t>
      </w:r>
      <w:r w:rsidR="006D55CE">
        <w:t>O</w:t>
      </w:r>
      <w:r w:rsidR="002D5574" w:rsidRPr="00F322E4">
        <w:t>bjed</w:t>
      </w:r>
      <w:r w:rsidRPr="00F322E4">
        <w:t xml:space="preserve">natel a </w:t>
      </w:r>
      <w:r w:rsidR="006D55CE">
        <w:t>P</w:t>
      </w:r>
      <w:r w:rsidR="00E91D88">
        <w:t>o</w:t>
      </w:r>
      <w:r w:rsidR="00E75177" w:rsidRPr="00F322E4">
        <w:t>skyt</w:t>
      </w:r>
      <w:r w:rsidR="00ED5813" w:rsidRPr="00F322E4">
        <w:t>ovatel</w:t>
      </w:r>
      <w:r w:rsidRPr="00F322E4">
        <w:t xml:space="preserve"> dále jednotlivě též jen „</w:t>
      </w:r>
      <w:r w:rsidR="004A30F7" w:rsidRPr="00AD2FCC">
        <w:rPr>
          <w:b/>
        </w:rPr>
        <w:t>S</w:t>
      </w:r>
      <w:r w:rsidRPr="005F6192">
        <w:rPr>
          <w:b/>
        </w:rPr>
        <w:t>mluvní strana</w:t>
      </w:r>
      <w:r w:rsidRPr="00F322E4">
        <w:t>“ nebo společně „</w:t>
      </w:r>
      <w:r w:rsidR="004A30F7">
        <w:rPr>
          <w:b/>
        </w:rPr>
        <w:t>S</w:t>
      </w:r>
      <w:r w:rsidRPr="005F6192">
        <w:rPr>
          <w:b/>
        </w:rPr>
        <w:t>mluvní strany</w:t>
      </w:r>
      <w:r w:rsidRPr="00F322E4">
        <w:t>“)</w:t>
      </w:r>
    </w:p>
    <w:p w14:paraId="1C66BDDE" w14:textId="77777777" w:rsidR="005C3D5B" w:rsidRPr="00F322E4" w:rsidRDefault="005C3D5B" w:rsidP="005C3D5B">
      <w:pPr>
        <w:spacing w:after="0" w:line="360" w:lineRule="auto"/>
        <w:jc w:val="center"/>
      </w:pPr>
    </w:p>
    <w:p w14:paraId="2C8EB236" w14:textId="25BF18E1" w:rsidR="004244BC" w:rsidRPr="00F322E4" w:rsidRDefault="004244BC" w:rsidP="005C3D5B">
      <w:pPr>
        <w:spacing w:after="0" w:line="360" w:lineRule="auto"/>
        <w:jc w:val="center"/>
      </w:pPr>
      <w:r w:rsidRPr="00F322E4">
        <w:t xml:space="preserve">uzavírají v souladu s </w:t>
      </w:r>
      <w:r w:rsidR="00ED5813" w:rsidRPr="00F322E4">
        <w:t xml:space="preserve">§ </w:t>
      </w:r>
      <w:r w:rsidR="00A74749">
        <w:t>2079 a násl.</w:t>
      </w:r>
      <w:r w:rsidR="00ED5813" w:rsidRPr="00F322E4">
        <w:t xml:space="preserve"> zákona č. </w:t>
      </w:r>
      <w:r w:rsidR="005F6192" w:rsidRPr="005F6192">
        <w:t>89/2012 Sb., občanský zákoník, ve znění pozdějších předpisů (dále jen „</w:t>
      </w:r>
      <w:r w:rsidR="00D11797">
        <w:rPr>
          <w:b/>
        </w:rPr>
        <w:t>O</w:t>
      </w:r>
      <w:r w:rsidR="005F6192" w:rsidRPr="00053368">
        <w:rPr>
          <w:b/>
        </w:rPr>
        <w:t>bčanský zákoník</w:t>
      </w:r>
      <w:r w:rsidR="005F6192" w:rsidRPr="005F6192">
        <w:t>“)</w:t>
      </w:r>
      <w:r w:rsidR="00D11797">
        <w:t xml:space="preserve"> </w:t>
      </w:r>
      <w:r w:rsidR="0026522C" w:rsidRPr="00D644DC">
        <w:rPr>
          <w:rFonts w:cs="Arial"/>
        </w:rPr>
        <w:t>“)</w:t>
      </w:r>
      <w:r w:rsidR="0026522C">
        <w:rPr>
          <w:rFonts w:cs="Arial"/>
        </w:rPr>
        <w:t xml:space="preserve"> a ustanovením § 131 a násl.  zákona č. 134/2016 Sb., o zadávání veřejných zakázek, ve znění pozdějších předpisů (dále jen </w:t>
      </w:r>
      <w:r w:rsidR="0026522C">
        <w:rPr>
          <w:rFonts w:cs="Arial"/>
          <w:b/>
        </w:rPr>
        <w:t>„</w:t>
      </w:r>
      <w:r w:rsidR="0026522C" w:rsidRPr="003646E6">
        <w:rPr>
          <w:rFonts w:cs="Arial"/>
          <w:b/>
          <w:iCs/>
        </w:rPr>
        <w:t>ZZVZ</w:t>
      </w:r>
      <w:r w:rsidR="0026522C">
        <w:rPr>
          <w:rFonts w:cs="Arial"/>
        </w:rPr>
        <w:t>“)</w:t>
      </w:r>
      <w:r w:rsidR="0026522C" w:rsidRPr="003B0B1D">
        <w:rPr>
          <w:rFonts w:cs="Arial"/>
        </w:rPr>
        <w:t xml:space="preserve"> </w:t>
      </w:r>
      <w:r w:rsidR="00FF56A7" w:rsidRPr="00F322E4">
        <w:t>tuto</w:t>
      </w:r>
    </w:p>
    <w:p w14:paraId="79577CCF" w14:textId="74E2377B" w:rsidR="00ED5813" w:rsidRPr="0043443B" w:rsidRDefault="00851E3A" w:rsidP="005C3D5B">
      <w:pPr>
        <w:spacing w:after="0" w:line="360" w:lineRule="auto"/>
        <w:jc w:val="center"/>
      </w:pPr>
      <w:r>
        <w:t>Rámcovou dohodu</w:t>
      </w:r>
      <w:r w:rsidR="00303ABF" w:rsidRPr="0043443B">
        <w:t xml:space="preserve"> </w:t>
      </w:r>
      <w:r w:rsidRPr="002266B9">
        <w:t>n</w:t>
      </w:r>
      <w:r>
        <w:t xml:space="preserve">a zajištění </w:t>
      </w:r>
      <w:r w:rsidRPr="00172706">
        <w:t>navýšení kapacity síťové infrastruktury datových center</w:t>
      </w:r>
    </w:p>
    <w:p w14:paraId="2C5BFE12" w14:textId="383E138C" w:rsidR="002A590A" w:rsidRDefault="00053368" w:rsidP="005C3D5B">
      <w:pPr>
        <w:spacing w:after="0" w:line="360" w:lineRule="auto"/>
        <w:jc w:val="center"/>
      </w:pPr>
      <w:r>
        <w:t>(dále jen „</w:t>
      </w:r>
      <w:r w:rsidR="00172706">
        <w:rPr>
          <w:b/>
        </w:rPr>
        <w:t>Dohoda</w:t>
      </w:r>
      <w:r w:rsidR="004244BC" w:rsidRPr="00F322E4">
        <w:t>“)</w:t>
      </w:r>
    </w:p>
    <w:p w14:paraId="443D8227" w14:textId="28D78FAB" w:rsidR="00F25CCC" w:rsidRPr="003B0B1D" w:rsidRDefault="00F25CCC" w:rsidP="00F25CCC">
      <w:pPr>
        <w:pStyle w:val="TMNormlnModrtun"/>
        <w:pageBreakBefore/>
        <w:ind w:left="0"/>
        <w:rPr>
          <w:rFonts w:ascii="Verdana" w:hAnsi="Verdana" w:cs="Arial"/>
          <w:color w:val="auto"/>
        </w:rPr>
      </w:pPr>
      <w:r>
        <w:rPr>
          <w:rFonts w:ascii="Verdana" w:hAnsi="Verdana" w:cs="Arial"/>
          <w:color w:val="auto"/>
        </w:rPr>
        <w:lastRenderedPageBreak/>
        <w:t>PREAMBULE</w:t>
      </w:r>
    </w:p>
    <w:p w14:paraId="25F9E66F" w14:textId="23A005EA" w:rsidR="00626289" w:rsidRDefault="00A061D6" w:rsidP="00626289">
      <w:pPr>
        <w:pStyle w:val="TMNormlnModr"/>
        <w:ind w:left="0"/>
        <w:rPr>
          <w:rStyle w:val="TMNormlnModrChar"/>
          <w:rFonts w:ascii="Verdana" w:hAnsi="Verdana" w:cs="Arial"/>
          <w:color w:val="auto"/>
        </w:rPr>
      </w:pPr>
      <w:r w:rsidRPr="00A061D6">
        <w:rPr>
          <w:rStyle w:val="TMNormlnModrChar"/>
          <w:rFonts w:ascii="Verdana" w:hAnsi="Verdana" w:cs="Arial"/>
          <w:color w:val="auto"/>
        </w:rPr>
        <w:t xml:space="preserve">Tato </w:t>
      </w:r>
      <w:r w:rsidR="00172706">
        <w:rPr>
          <w:rStyle w:val="TMNormlnModrChar"/>
          <w:rFonts w:ascii="Verdana" w:hAnsi="Verdana" w:cs="Arial"/>
          <w:color w:val="auto"/>
        </w:rPr>
        <w:t>Dohoda</w:t>
      </w:r>
      <w:r w:rsidRPr="00A061D6">
        <w:rPr>
          <w:rStyle w:val="TMNormlnModrChar"/>
          <w:rFonts w:ascii="Verdana" w:hAnsi="Verdana" w:cs="Arial"/>
          <w:color w:val="auto"/>
        </w:rPr>
        <w:t xml:space="preserve"> je uzavírána na základě </w:t>
      </w:r>
      <w:r w:rsidR="00D914AB" w:rsidRPr="00D914AB">
        <w:rPr>
          <w:rStyle w:val="TMNormlnModrChar"/>
          <w:rFonts w:ascii="Verdana" w:hAnsi="Verdana" w:cs="Arial"/>
          <w:color w:val="auto"/>
        </w:rPr>
        <w:t xml:space="preserve">výsledku zadávacího řízení veřejné zakázky s názvem </w:t>
      </w:r>
      <w:r w:rsidRPr="00A061D6">
        <w:rPr>
          <w:rStyle w:val="TMNormlnModrChar"/>
          <w:rFonts w:ascii="Verdana" w:hAnsi="Verdana" w:cs="Arial"/>
          <w:color w:val="auto"/>
        </w:rPr>
        <w:t>„</w:t>
      </w:r>
      <w:r w:rsidR="00EB7610" w:rsidRPr="00EB7610">
        <w:rPr>
          <w:rStyle w:val="TMNormlnModrChar"/>
          <w:rFonts w:ascii="Verdana" w:hAnsi="Verdana" w:cs="Arial"/>
          <w:i/>
          <w:iCs/>
          <w:color w:val="auto"/>
        </w:rPr>
        <w:t>Navýšení kapacity síťové infrastruktury datových center</w:t>
      </w:r>
      <w:r w:rsidRPr="00724669">
        <w:rPr>
          <w:rStyle w:val="TMNormlnModrChar"/>
          <w:rFonts w:ascii="Verdana" w:hAnsi="Verdana" w:cs="Arial"/>
          <w:color w:val="auto"/>
        </w:rPr>
        <w:t>“</w:t>
      </w:r>
      <w:r w:rsidRPr="00A061D6">
        <w:rPr>
          <w:rStyle w:val="TMNormlnModrChar"/>
          <w:rFonts w:ascii="Verdana" w:hAnsi="Verdana" w:cs="Arial"/>
          <w:color w:val="auto"/>
        </w:rPr>
        <w:t xml:space="preserve"> (dále jen „</w:t>
      </w:r>
      <w:r w:rsidRPr="00636C5F">
        <w:rPr>
          <w:rStyle w:val="TMNormlnModrChar"/>
          <w:rFonts w:ascii="Verdana" w:hAnsi="Verdana" w:cs="Arial"/>
          <w:b/>
          <w:color w:val="auto"/>
        </w:rPr>
        <w:t>Veřejná zakázka</w:t>
      </w:r>
      <w:r w:rsidRPr="00A061D6">
        <w:rPr>
          <w:rStyle w:val="TMNormlnModrChar"/>
          <w:rFonts w:ascii="Verdana" w:hAnsi="Verdana" w:cs="Arial"/>
          <w:color w:val="auto"/>
        </w:rPr>
        <w:t>") (to vše dále jen „</w:t>
      </w:r>
      <w:r w:rsidRPr="00636C5F">
        <w:rPr>
          <w:rStyle w:val="TMNormlnModrChar"/>
          <w:rFonts w:ascii="Verdana" w:hAnsi="Verdana" w:cs="Arial"/>
          <w:b/>
          <w:color w:val="auto"/>
        </w:rPr>
        <w:t>Zadávací řízení</w:t>
      </w:r>
      <w:r w:rsidRPr="00A061D6">
        <w:rPr>
          <w:rStyle w:val="TMNormlnModrChar"/>
          <w:rFonts w:ascii="Verdana" w:hAnsi="Verdana" w:cs="Arial"/>
          <w:color w:val="auto"/>
        </w:rPr>
        <w:t xml:space="preserve">“), zadávanou </w:t>
      </w:r>
      <w:r w:rsidR="00636C5F">
        <w:rPr>
          <w:rStyle w:val="TMNormlnModrChar"/>
          <w:rFonts w:ascii="Verdana" w:hAnsi="Verdana" w:cs="Arial"/>
          <w:color w:val="auto"/>
        </w:rPr>
        <w:t>Objednatelem</w:t>
      </w:r>
      <w:r w:rsidRPr="00A061D6">
        <w:rPr>
          <w:rStyle w:val="TMNormlnModrChar"/>
          <w:rFonts w:ascii="Verdana" w:hAnsi="Verdana" w:cs="Arial"/>
          <w:color w:val="auto"/>
        </w:rPr>
        <w:t xml:space="preserve"> jako zadavatelem</w:t>
      </w:r>
      <w:r w:rsidR="00E94DDD">
        <w:rPr>
          <w:rStyle w:val="TMNormlnModrChar"/>
          <w:rFonts w:ascii="Verdana" w:hAnsi="Verdana" w:cs="Arial"/>
          <w:color w:val="auto"/>
        </w:rPr>
        <w:t xml:space="preserve"> </w:t>
      </w:r>
      <w:r w:rsidR="00E55089" w:rsidRPr="008B2AA9">
        <w:rPr>
          <w:rStyle w:val="TMNormlnModrChar"/>
          <w:rFonts w:ascii="Verdana" w:hAnsi="Verdana" w:cs="Arial"/>
          <w:color w:val="auto"/>
        </w:rPr>
        <w:t xml:space="preserve">ve smyslu </w:t>
      </w:r>
      <w:r w:rsidR="00E55089">
        <w:rPr>
          <w:rStyle w:val="TMNormlnModrChar"/>
          <w:rFonts w:ascii="Verdana" w:hAnsi="Verdana" w:cs="Arial"/>
          <w:color w:val="auto"/>
        </w:rPr>
        <w:t xml:space="preserve">ZZVZ postupem podle </w:t>
      </w:r>
      <w:proofErr w:type="spellStart"/>
      <w:r w:rsidR="00E55089">
        <w:rPr>
          <w:rStyle w:val="TMNormlnModrChar"/>
          <w:rFonts w:ascii="Verdana" w:hAnsi="Verdana" w:cs="Arial"/>
          <w:color w:val="auto"/>
        </w:rPr>
        <w:t>ust</w:t>
      </w:r>
      <w:proofErr w:type="spellEnd"/>
      <w:r w:rsidR="00E55089">
        <w:rPr>
          <w:rStyle w:val="TMNormlnModrChar"/>
          <w:rFonts w:ascii="Verdana" w:hAnsi="Verdana" w:cs="Arial"/>
          <w:color w:val="auto"/>
        </w:rPr>
        <w:t>. § 134 ZZVZ</w:t>
      </w:r>
      <w:r w:rsidR="00E55089">
        <w:rPr>
          <w:rFonts w:ascii="Verdana" w:hAnsi="Verdana"/>
          <w:color w:val="auto"/>
        </w:rPr>
        <w:t xml:space="preserve"> </w:t>
      </w:r>
      <w:r w:rsidR="00EF77EB" w:rsidRPr="00527BC9">
        <w:rPr>
          <w:rFonts w:ascii="Verdana" w:hAnsi="Verdana"/>
          <w:color w:val="auto"/>
        </w:rPr>
        <w:t>(dále jen „</w:t>
      </w:r>
      <w:r w:rsidR="00EF77EB" w:rsidRPr="00527BC9">
        <w:rPr>
          <w:rFonts w:ascii="Verdana" w:hAnsi="Verdana"/>
          <w:b/>
          <w:color w:val="auto"/>
        </w:rPr>
        <w:t>ZZVZ</w:t>
      </w:r>
      <w:r w:rsidR="00EF77EB" w:rsidRPr="00527BC9">
        <w:rPr>
          <w:rFonts w:ascii="Verdana" w:hAnsi="Verdana"/>
          <w:color w:val="auto"/>
        </w:rPr>
        <w:t>“)</w:t>
      </w:r>
      <w:r w:rsidRPr="00A061D6">
        <w:rPr>
          <w:rStyle w:val="TMNormlnModrChar"/>
          <w:rFonts w:ascii="Verdana" w:hAnsi="Verdana" w:cs="Arial"/>
          <w:color w:val="auto"/>
        </w:rPr>
        <w:t xml:space="preserve">, neboť nabídka </w:t>
      </w:r>
      <w:r w:rsidR="004C7D23">
        <w:rPr>
          <w:rStyle w:val="TMNormlnModrChar"/>
          <w:rFonts w:ascii="Verdana" w:hAnsi="Verdana" w:cs="Arial"/>
          <w:color w:val="auto"/>
        </w:rPr>
        <w:t>Poskytovatele</w:t>
      </w:r>
      <w:r w:rsidRPr="00A061D6">
        <w:rPr>
          <w:rStyle w:val="TMNormlnModrChar"/>
          <w:rFonts w:ascii="Verdana" w:hAnsi="Verdana" w:cs="Arial"/>
          <w:color w:val="auto"/>
        </w:rPr>
        <w:t xml:space="preserve"> podaná v rámci </w:t>
      </w:r>
      <w:r w:rsidR="004C7D23">
        <w:rPr>
          <w:rStyle w:val="TMNormlnModrChar"/>
          <w:rFonts w:ascii="Verdana" w:hAnsi="Verdana" w:cs="Arial"/>
          <w:color w:val="auto"/>
        </w:rPr>
        <w:t>Z</w:t>
      </w:r>
      <w:r w:rsidRPr="00A061D6">
        <w:rPr>
          <w:rStyle w:val="TMNormlnModrChar"/>
          <w:rFonts w:ascii="Verdana" w:hAnsi="Verdana" w:cs="Arial"/>
          <w:color w:val="auto"/>
        </w:rPr>
        <w:t xml:space="preserve">adávacího řízení byla </w:t>
      </w:r>
      <w:r w:rsidR="004C7D23">
        <w:rPr>
          <w:rStyle w:val="TMNormlnModrChar"/>
          <w:rFonts w:ascii="Verdana" w:hAnsi="Verdana" w:cs="Arial"/>
          <w:color w:val="auto"/>
        </w:rPr>
        <w:t>Objednatelem</w:t>
      </w:r>
      <w:r w:rsidRPr="00A061D6">
        <w:rPr>
          <w:rStyle w:val="TMNormlnModrChar"/>
          <w:rFonts w:ascii="Verdana" w:hAnsi="Verdana" w:cs="Arial"/>
          <w:color w:val="auto"/>
        </w:rPr>
        <w:t xml:space="preserve"> vyhodnocena jako nejvýhodnější.  Pokud se v této </w:t>
      </w:r>
      <w:r w:rsidR="00172706">
        <w:rPr>
          <w:rStyle w:val="TMNormlnModrChar"/>
          <w:rFonts w:ascii="Verdana" w:hAnsi="Verdana" w:cs="Arial"/>
          <w:color w:val="auto"/>
        </w:rPr>
        <w:t>Dohodě</w:t>
      </w:r>
      <w:r w:rsidRPr="00A061D6">
        <w:rPr>
          <w:rStyle w:val="TMNormlnModrChar"/>
          <w:rFonts w:ascii="Verdana" w:hAnsi="Verdana" w:cs="Arial"/>
          <w:color w:val="auto"/>
        </w:rPr>
        <w:t xml:space="preserve"> odkazuje na zadávací podmínky, zadávací dokumentaci či nabídku </w:t>
      </w:r>
      <w:r w:rsidR="004C7D23">
        <w:rPr>
          <w:rStyle w:val="TMNormlnModrChar"/>
          <w:rFonts w:ascii="Verdana" w:hAnsi="Verdana" w:cs="Arial"/>
          <w:color w:val="auto"/>
        </w:rPr>
        <w:t>Poskytovatele</w:t>
      </w:r>
      <w:r w:rsidRPr="00A061D6">
        <w:rPr>
          <w:rStyle w:val="TMNormlnModrChar"/>
          <w:rFonts w:ascii="Verdana" w:hAnsi="Verdana" w:cs="Arial"/>
          <w:color w:val="auto"/>
        </w:rPr>
        <w:t>, myslí se tím dokumenty související se Zadávacím řízením (dále jen „</w:t>
      </w:r>
      <w:r w:rsidRPr="004C7D23">
        <w:rPr>
          <w:rStyle w:val="TMNormlnModrChar"/>
          <w:rFonts w:ascii="Verdana" w:hAnsi="Verdana" w:cs="Arial"/>
          <w:b/>
          <w:color w:val="auto"/>
        </w:rPr>
        <w:t>Dokumenty Zadávacího řízení</w:t>
      </w:r>
      <w:r w:rsidRPr="00A061D6">
        <w:rPr>
          <w:rStyle w:val="TMNormlnModrChar"/>
          <w:rFonts w:ascii="Verdana" w:hAnsi="Verdana" w:cs="Arial"/>
          <w:color w:val="auto"/>
        </w:rPr>
        <w:t>“).</w:t>
      </w:r>
      <w:r w:rsidR="00626289" w:rsidRPr="008B2AA9">
        <w:rPr>
          <w:rStyle w:val="TMNormlnModrChar"/>
          <w:rFonts w:ascii="Verdana" w:hAnsi="Verdana" w:cs="Arial"/>
          <w:color w:val="auto"/>
        </w:rPr>
        <w:t xml:space="preserve"> </w:t>
      </w:r>
    </w:p>
    <w:p w14:paraId="0C2B4864" w14:textId="77777777" w:rsidR="008C4A9F" w:rsidRPr="00F10E8E" w:rsidRDefault="008C4A9F" w:rsidP="008C4A9F">
      <w:pPr>
        <w:pStyle w:val="Nadpis1"/>
        <w:tabs>
          <w:tab w:val="clear" w:pos="284"/>
        </w:tabs>
        <w:spacing w:before="480"/>
      </w:pPr>
      <w:r w:rsidRPr="00F10E8E">
        <w:t>úvodní ustanovení</w:t>
      </w:r>
    </w:p>
    <w:p w14:paraId="7384D1DF" w14:textId="77777777" w:rsidR="008C4A9F" w:rsidRPr="005811BB" w:rsidRDefault="008C4A9F" w:rsidP="008C4A9F">
      <w:pPr>
        <w:pStyle w:val="Nadpis2"/>
      </w:pPr>
      <w:r w:rsidRPr="005811BB">
        <w:t>Objednatel prohlašuje, že:</w:t>
      </w:r>
    </w:p>
    <w:p w14:paraId="497459BE" w14:textId="77777777" w:rsidR="008C4A9F" w:rsidRPr="008C4A9F" w:rsidRDefault="008C4A9F" w:rsidP="008C4A9F">
      <w:pPr>
        <w:pStyle w:val="Nadpis3"/>
        <w:ind w:hanging="709"/>
      </w:pPr>
      <w:r w:rsidRPr="008C4A9F">
        <w:t>je státním podnikem existujícím podle českého právního řádu; a</w:t>
      </w:r>
    </w:p>
    <w:p w14:paraId="0FA39908" w14:textId="585FFC8B" w:rsidR="008C4A9F" w:rsidRPr="008C4A9F" w:rsidRDefault="008C4A9F" w:rsidP="008C4A9F">
      <w:pPr>
        <w:pStyle w:val="Nadpis3"/>
        <w:ind w:hanging="709"/>
      </w:pPr>
      <w:r w:rsidRPr="008C4A9F">
        <w:t xml:space="preserve">splňuje veškeré podmínky a požadavky v </w:t>
      </w:r>
      <w:r w:rsidR="00172706">
        <w:t>Dohodě</w:t>
      </w:r>
      <w:r w:rsidRPr="008C4A9F">
        <w:t xml:space="preserve"> stanovené a je oprávněn </w:t>
      </w:r>
      <w:r w:rsidR="00851E3A">
        <w:t>Dohodu</w:t>
      </w:r>
      <w:r w:rsidRPr="008C4A9F">
        <w:t xml:space="preserve"> uzavřít a řádně plnit závazky v ní obsažené. </w:t>
      </w:r>
    </w:p>
    <w:p w14:paraId="12327491" w14:textId="77777777" w:rsidR="008C4A9F" w:rsidRPr="005811BB" w:rsidRDefault="008C4A9F" w:rsidP="008C4A9F">
      <w:pPr>
        <w:pStyle w:val="Nadpis2"/>
      </w:pPr>
      <w:r w:rsidRPr="005811BB">
        <w:t>Poskytovatel prohlašuje, že:</w:t>
      </w:r>
    </w:p>
    <w:p w14:paraId="34AE9C0B" w14:textId="77777777" w:rsidR="008C4A9F" w:rsidRPr="005811BB" w:rsidRDefault="008C4A9F" w:rsidP="001B09BC">
      <w:pPr>
        <w:pStyle w:val="Nadpis3"/>
        <w:ind w:hanging="709"/>
      </w:pPr>
      <w:r w:rsidRPr="005811BB">
        <w:t xml:space="preserve">je podnikatelem dle </w:t>
      </w:r>
      <w:proofErr w:type="spellStart"/>
      <w:r w:rsidRPr="005811BB">
        <w:t>ust</w:t>
      </w:r>
      <w:proofErr w:type="spellEnd"/>
      <w:r w:rsidRPr="005811BB">
        <w:t>. § 420 a násl. Občanského zákoníku;</w:t>
      </w:r>
    </w:p>
    <w:p w14:paraId="29A522C5" w14:textId="2F44EE21" w:rsidR="008C4A9F" w:rsidRPr="005811BB" w:rsidRDefault="008C4A9F" w:rsidP="001B09BC">
      <w:pPr>
        <w:pStyle w:val="Nadpis3"/>
        <w:ind w:hanging="709"/>
      </w:pPr>
      <w:r w:rsidRPr="005811BB">
        <w:t xml:space="preserve">splňuje veškeré podmínky a požadavky </w:t>
      </w:r>
      <w:r>
        <w:t xml:space="preserve">v </w:t>
      </w:r>
      <w:r w:rsidR="00172706">
        <w:t>Dohodě</w:t>
      </w:r>
      <w:r>
        <w:t xml:space="preserve"> </w:t>
      </w:r>
      <w:r w:rsidRPr="005811BB">
        <w:t xml:space="preserve">stanovené a je oprávněn </w:t>
      </w:r>
      <w:r w:rsidR="00851E3A">
        <w:t>Dohodu</w:t>
      </w:r>
      <w:r w:rsidRPr="005811BB">
        <w:t xml:space="preserve"> uzavřít a řádně plnit závazky v ní obsažené;</w:t>
      </w:r>
    </w:p>
    <w:p w14:paraId="3F33B210" w14:textId="476CC888" w:rsidR="008C4A9F" w:rsidRPr="005811BB" w:rsidRDefault="008C4A9F" w:rsidP="001B09BC">
      <w:pPr>
        <w:pStyle w:val="Nadpis3"/>
        <w:ind w:hanging="709"/>
      </w:pPr>
      <w:r w:rsidRPr="005811BB">
        <w:t xml:space="preserve">ke dni uzavření </w:t>
      </w:r>
      <w:r w:rsidR="00172706">
        <w:t>Dohody</w:t>
      </w:r>
      <w:r w:rsidRPr="005811BB">
        <w:t xml:space="preserve"> vůči němu není vedeno řízení dle zákona č. 182/2006 Sb., o</w:t>
      </w:r>
      <w:r w:rsidR="0000363B">
        <w:t> </w:t>
      </w:r>
      <w:r w:rsidRPr="005811BB">
        <w:t>úpadku a způsobech jeho řešení (insolvenční zákon), ve znění pozdějších předpisů, a zároveň se zavazuje Objednatele o všech skutečnostech o hrozícím úpadku bezodkladně informovat;</w:t>
      </w:r>
    </w:p>
    <w:p w14:paraId="3D42E921" w14:textId="049D4F04" w:rsidR="008C4A9F" w:rsidRPr="005811BB" w:rsidRDefault="008C4A9F" w:rsidP="001B09BC">
      <w:pPr>
        <w:pStyle w:val="Nadpis3"/>
        <w:ind w:hanging="709"/>
      </w:pPr>
      <w:r w:rsidRPr="005811BB">
        <w:t xml:space="preserve">se náležitě seznámil se všemi podklady, které byly součástí zadávací dokumentace Veřejné zakázky včetně všech jejích příloh, tj. Dokumenty Zadávacího řízení, a které stanovují požadavky na plnění dle této </w:t>
      </w:r>
      <w:r w:rsidR="00172706">
        <w:t>Dohody</w:t>
      </w:r>
      <w:r w:rsidRPr="005811BB">
        <w:t>;</w:t>
      </w:r>
    </w:p>
    <w:p w14:paraId="4AF65E3F" w14:textId="1B542872" w:rsidR="008C4A9F" w:rsidRPr="005811BB" w:rsidRDefault="008C4A9F" w:rsidP="001B09BC">
      <w:pPr>
        <w:pStyle w:val="Nadpis3"/>
        <w:ind w:hanging="709"/>
      </w:pPr>
      <w:r w:rsidRPr="005811BB">
        <w:t xml:space="preserve">je odborně způsobilý ke splnění všech svých závazků podle </w:t>
      </w:r>
      <w:r w:rsidR="00172706">
        <w:t>Dohody</w:t>
      </w:r>
      <w:r w:rsidRPr="005811BB">
        <w:t>;</w:t>
      </w:r>
    </w:p>
    <w:p w14:paraId="688A66C2" w14:textId="0AB988C0" w:rsidR="008C4A9F" w:rsidRDefault="008C4A9F" w:rsidP="001B09BC">
      <w:pPr>
        <w:pStyle w:val="Nadpis3"/>
        <w:ind w:hanging="709"/>
      </w:pPr>
      <w:r w:rsidRPr="005811BB">
        <w:t xml:space="preserve">se detailně seznámil s rozsahem a povahou plnění dle této </w:t>
      </w:r>
      <w:r w:rsidR="00172706">
        <w:t>Dohody</w:t>
      </w:r>
      <w:r w:rsidRPr="005811BB">
        <w:t xml:space="preserve">, jsou mu známy veškeré podmínky nezbytné k realizaci plnění dle této </w:t>
      </w:r>
      <w:r w:rsidR="00172706">
        <w:t>Dohody</w:t>
      </w:r>
      <w:r w:rsidRPr="005811BB">
        <w:t xml:space="preserve">, a že disponuje takovými kapacitami a odbornými znalostmi, které jsou nezbytné pro realizaci plnění dle této </w:t>
      </w:r>
      <w:r w:rsidR="00172706">
        <w:t>Dohody</w:t>
      </w:r>
      <w:r w:rsidRPr="005811BB">
        <w:t xml:space="preserve"> za maximální smluvní ceny uvedené </w:t>
      </w:r>
      <w:r>
        <w:t xml:space="preserve">v </w:t>
      </w:r>
      <w:r w:rsidR="00172706">
        <w:t>Dohodě</w:t>
      </w:r>
      <w:r w:rsidRPr="005811BB">
        <w:t>, a to rovněž ve vazbě na jím prokázanou kvalifikaci pro plnění Veřejné zakázky;</w:t>
      </w:r>
    </w:p>
    <w:p w14:paraId="7A868D0D" w14:textId="296159C5" w:rsidR="006611E6" w:rsidRPr="006611E6" w:rsidRDefault="008C4A9F" w:rsidP="001B09BC">
      <w:pPr>
        <w:pStyle w:val="Nadpis3"/>
        <w:keepNext/>
        <w:keepLines/>
        <w:ind w:hanging="709"/>
        <w:rPr>
          <w:rFonts w:eastAsia="Times New Roman"/>
        </w:rPr>
      </w:pPr>
      <w:r>
        <w:t xml:space="preserve">si je vědom skutečnosti, že Objednatel má zájem na realizaci předmětu této </w:t>
      </w:r>
      <w:r w:rsidR="00172706">
        <w:t>Dohody</w:t>
      </w:r>
      <w:r>
        <w:t xml:space="preserve"> v souladu se zásadami odpovědného zadávání veřejných zakázek dle § 6 odst. 4 ZZVZ. Poskytovatel</w:t>
      </w:r>
      <w:r w:rsidRPr="00B86B51">
        <w:t xml:space="preserve"> se zavazuje po celou dobu trvání </w:t>
      </w:r>
      <w:r>
        <w:t xml:space="preserve">této </w:t>
      </w:r>
      <w:r w:rsidR="00172706">
        <w:t>Dohody</w:t>
      </w:r>
      <w:r w:rsidRPr="00B86B51">
        <w:t xml:space="preserve"> </w:t>
      </w:r>
      <w:r>
        <w:t xml:space="preserve">a </w:t>
      </w:r>
      <w:r w:rsidRPr="00B86B51">
        <w:t xml:space="preserve">vůči všem osobám, které se na plnění </w:t>
      </w:r>
      <w:r>
        <w:t xml:space="preserve">předmětu této </w:t>
      </w:r>
      <w:r w:rsidR="00172706">
        <w:t>Dohody</w:t>
      </w:r>
      <w:r w:rsidR="00B73ADD">
        <w:t>, resp. jednotlivých Objednávek</w:t>
      </w:r>
      <w:r w:rsidRPr="00B86B51">
        <w:t xml:space="preserve"> podílejí</w:t>
      </w:r>
      <w:r>
        <w:t xml:space="preserve">, </w:t>
      </w:r>
      <w:r w:rsidRPr="00B86B51">
        <w:t xml:space="preserve">zajistit dodržování </w:t>
      </w:r>
      <w:r>
        <w:t xml:space="preserve">platných a účinných </w:t>
      </w:r>
      <w:r w:rsidRPr="00B86B51">
        <w:t>pracovněprávních</w:t>
      </w:r>
      <w:r>
        <w:t xml:space="preserve"> předpisů</w:t>
      </w:r>
      <w:r w:rsidRPr="00B86B51">
        <w:t xml:space="preserve"> (odměňování, pracovní doba, doba odpočinku mezi směnami, placené přesčasy</w:t>
      </w:r>
      <w:r>
        <w:t xml:space="preserve"> apod.</w:t>
      </w:r>
      <w:r w:rsidRPr="00B86B51">
        <w:t>)</w:t>
      </w:r>
      <w:r>
        <w:t xml:space="preserve">, právních </w:t>
      </w:r>
      <w:r w:rsidRPr="00B86B51">
        <w:t>předpisů týkajících se oblasti zaměstnanosti a bezpečnosti a ochrany zdraví při práci</w:t>
      </w:r>
      <w:r>
        <w:t xml:space="preserve"> a právních předpisů týkajících se ochrany životního prostředí;</w:t>
      </w:r>
    </w:p>
    <w:p w14:paraId="11F15D75" w14:textId="3AEF28C8" w:rsidR="008C4A9F" w:rsidRPr="006611E6" w:rsidRDefault="006611E6" w:rsidP="006611E6">
      <w:pPr>
        <w:pStyle w:val="Nadpis3"/>
        <w:ind w:hanging="709"/>
      </w:pPr>
      <w:r w:rsidRPr="00B73B5E">
        <w:t xml:space="preserve">mu v poskytování plnění dle této </w:t>
      </w:r>
      <w:r w:rsidR="00172706">
        <w:t>Dohody</w:t>
      </w:r>
      <w:r w:rsidRPr="00B73B5E">
        <w:t xml:space="preserve"> nebrání stav nouze či jiná opatření přijatá vládou ČR v souvislosti s prokázáním výskytu </w:t>
      </w:r>
      <w:proofErr w:type="spellStart"/>
      <w:r w:rsidRPr="00B73B5E">
        <w:t>koronaviru</w:t>
      </w:r>
      <w:proofErr w:type="spellEnd"/>
      <w:r w:rsidRPr="00B73B5E">
        <w:t xml:space="preserve"> /označovaný jako SARS CoV-2/ na území České republiky (dále jen „</w:t>
      </w:r>
      <w:r w:rsidRPr="00B73B5E">
        <w:rPr>
          <w:b/>
        </w:rPr>
        <w:t>Opatření</w:t>
      </w:r>
      <w:r w:rsidRPr="00B73B5E">
        <w:t>“)</w:t>
      </w:r>
      <w:r>
        <w:t>;</w:t>
      </w:r>
    </w:p>
    <w:p w14:paraId="739B1443" w14:textId="77777777" w:rsidR="008C4A9F" w:rsidRPr="003F0824" w:rsidRDefault="008C4A9F" w:rsidP="00B124FC">
      <w:pPr>
        <w:pStyle w:val="Nadpis3"/>
        <w:keepNext/>
        <w:keepLines/>
        <w:ind w:hanging="709"/>
        <w:rPr>
          <w:rFonts w:eastAsia="Times New Roman"/>
        </w:rPr>
      </w:pPr>
      <w:r w:rsidRPr="003F0824">
        <w:rPr>
          <w:rFonts w:eastAsia="Times New Roman"/>
        </w:rPr>
        <w:lastRenderedPageBreak/>
        <w:t>není obchodní společností, ve které veřejný funkcionář uvedený v § 2 odst. 1 písm. c) zákona č. 159/2006 Sb., o střetu zájmů, ve znění pozdějších předpisů (dále jen „</w:t>
      </w:r>
      <w:r w:rsidRPr="00527BC9">
        <w:rPr>
          <w:rFonts w:eastAsia="Times New Roman"/>
          <w:b/>
          <w:bCs/>
        </w:rPr>
        <w:t>Zákon o střetu zájmů</w:t>
      </w:r>
      <w:r w:rsidRPr="003F0824">
        <w:rPr>
          <w:rFonts w:eastAsia="Times New Roman"/>
        </w:rPr>
        <w:t>“) (člen vlády nebo vedoucí jiného ústředního správního úřadu, v jehož čele není člen vlády) nebo jím ovládaná osoba vlastní podíl představující alespoň 25 % účasti společníka v obchodní společnosti a</w:t>
      </w:r>
    </w:p>
    <w:p w14:paraId="1F65487A" w14:textId="02BB50BA" w:rsidR="008C4A9F" w:rsidRDefault="008C4A9F" w:rsidP="001B09BC">
      <w:pPr>
        <w:pStyle w:val="Nadpis3"/>
        <w:ind w:hanging="709"/>
      </w:pPr>
      <w:r w:rsidRPr="005811BB">
        <w:t xml:space="preserve">jím poskytované plnění odpovídá všem požadavkům vyplývajícím z platných právních předpisů, které se na plnění dle této </w:t>
      </w:r>
      <w:r w:rsidR="00172706">
        <w:t>Dohody</w:t>
      </w:r>
      <w:r w:rsidRPr="005811BB">
        <w:t xml:space="preserve"> vztahují.</w:t>
      </w:r>
    </w:p>
    <w:p w14:paraId="0B9A26CC" w14:textId="4A4FA030" w:rsidR="008C4A9F" w:rsidRPr="005811BB" w:rsidRDefault="008C4A9F" w:rsidP="008C4A9F">
      <w:pPr>
        <w:pStyle w:val="Nadpis2"/>
      </w:pPr>
      <w:r w:rsidRPr="005811BB">
        <w:t xml:space="preserve">Pojmy s velkými počátečními písmeny definované </w:t>
      </w:r>
      <w:r>
        <w:t xml:space="preserve">v </w:t>
      </w:r>
      <w:r w:rsidR="00172706">
        <w:t>Dohodě</w:t>
      </w:r>
      <w:r w:rsidRPr="005811BB">
        <w:t xml:space="preserve"> budou mít význam, jenž je jim </w:t>
      </w:r>
      <w:r>
        <w:t>v</w:t>
      </w:r>
      <w:r w:rsidR="002F6324">
        <w:t> </w:t>
      </w:r>
      <w:r w:rsidR="00172706">
        <w:t>Dohodě</w:t>
      </w:r>
      <w:r w:rsidRPr="005811BB">
        <w:t>, včetně jejích příloh a dodatků, přikládán.</w:t>
      </w:r>
    </w:p>
    <w:p w14:paraId="2EAA48A0" w14:textId="1E275061" w:rsidR="00F25CCC" w:rsidRDefault="00E25939" w:rsidP="00F25CCC">
      <w:pPr>
        <w:pStyle w:val="Nadpis1"/>
      </w:pPr>
      <w:r>
        <w:t xml:space="preserve">Účel </w:t>
      </w:r>
      <w:r w:rsidR="00172706">
        <w:t>Dohody</w:t>
      </w:r>
    </w:p>
    <w:p w14:paraId="1F4AF9DE" w14:textId="1598D490" w:rsidR="002F7961" w:rsidRDefault="002F7961" w:rsidP="00187237">
      <w:pPr>
        <w:pStyle w:val="Nadpis2"/>
      </w:pPr>
      <w:r w:rsidRPr="004E4C7D">
        <w:t xml:space="preserve">Účelem této </w:t>
      </w:r>
      <w:r w:rsidR="00172706">
        <w:t>Dohody</w:t>
      </w:r>
      <w:r w:rsidRPr="004E4C7D">
        <w:t xml:space="preserve"> je úprava zajištění poskytnutí níže specifikovaného Plnění ze strany </w:t>
      </w:r>
      <w:r w:rsidRPr="004E4C7D">
        <w:rPr>
          <w:rStyle w:val="TMNormlnModrChar"/>
          <w:rFonts w:ascii="Verdana" w:eastAsiaTheme="minorHAnsi" w:hAnsi="Verdana" w:cstheme="minorBidi"/>
          <w:color w:val="auto"/>
          <w:szCs w:val="22"/>
          <w:lang w:eastAsia="en-US"/>
        </w:rPr>
        <w:t>Poskytovatel</w:t>
      </w:r>
      <w:r w:rsidRPr="004E4C7D">
        <w:t>e Objednateli</w:t>
      </w:r>
      <w:r>
        <w:t xml:space="preserve"> za účelem</w:t>
      </w:r>
      <w:r w:rsidR="00053A68">
        <w:t xml:space="preserve"> navýšení</w:t>
      </w:r>
      <w:r>
        <w:t xml:space="preserve"> </w:t>
      </w:r>
      <w:r w:rsidR="00053A68" w:rsidRPr="00932883">
        <w:t xml:space="preserve">kapacity stávajícího řešení technologií Cisco ACI </w:t>
      </w:r>
      <w:proofErr w:type="spellStart"/>
      <w:r w:rsidR="00053A68" w:rsidRPr="00932883">
        <w:t>Fabric</w:t>
      </w:r>
      <w:proofErr w:type="spellEnd"/>
      <w:r w:rsidR="00053A68" w:rsidRPr="00932883">
        <w:t xml:space="preserve"> a související infrastruktury standardizovaných služeb datového centra</w:t>
      </w:r>
      <w:r w:rsidR="00053A68">
        <w:t xml:space="preserve"> Objednatele</w:t>
      </w:r>
      <w:r w:rsidR="00053A68" w:rsidRPr="00932883">
        <w:t xml:space="preserve"> realizovaných na technologii výrobce Cisco Systems, Inc., se sídlem 170 </w:t>
      </w:r>
      <w:proofErr w:type="spellStart"/>
      <w:r w:rsidR="00053A68" w:rsidRPr="00932883">
        <w:t>West</w:t>
      </w:r>
      <w:proofErr w:type="spellEnd"/>
      <w:r w:rsidR="00053A68" w:rsidRPr="00932883">
        <w:t xml:space="preserve"> </w:t>
      </w:r>
      <w:proofErr w:type="spellStart"/>
      <w:r w:rsidR="00053A68" w:rsidRPr="00932883">
        <w:t>Tasman</w:t>
      </w:r>
      <w:proofErr w:type="spellEnd"/>
      <w:r w:rsidR="00053A68" w:rsidRPr="00932883">
        <w:t xml:space="preserve"> Dr., San Jose, CA 95134 USA (dále jen „</w:t>
      </w:r>
      <w:r w:rsidR="00053A68" w:rsidRPr="00053A68">
        <w:rPr>
          <w:b/>
          <w:bCs/>
        </w:rPr>
        <w:t>Výrobce</w:t>
      </w:r>
      <w:r w:rsidR="00053A68" w:rsidRPr="00932883">
        <w:t>“)</w:t>
      </w:r>
      <w:r w:rsidR="00C57011">
        <w:t xml:space="preserve">, </w:t>
      </w:r>
      <w:r w:rsidR="00C57011" w:rsidRPr="00126222">
        <w:t xml:space="preserve">popsaného v čl. </w:t>
      </w:r>
      <w:r w:rsidR="00C57011">
        <w:t>3</w:t>
      </w:r>
      <w:r w:rsidR="00C57011" w:rsidRPr="00126222">
        <w:t xml:space="preserve"> odst. </w:t>
      </w:r>
      <w:r w:rsidR="00C57011">
        <w:t>3</w:t>
      </w:r>
      <w:r w:rsidR="00C57011" w:rsidRPr="00126222">
        <w:t>.</w:t>
      </w:r>
      <w:r w:rsidR="00C57011">
        <w:t>3</w:t>
      </w:r>
      <w:r w:rsidR="00C57011" w:rsidRPr="00126222">
        <w:t xml:space="preserve"> zadávací dokumentace Veřejné zakázky</w:t>
      </w:r>
      <w:r w:rsidR="00C57011">
        <w:t xml:space="preserve"> </w:t>
      </w:r>
      <w:r w:rsidR="009C6BC1">
        <w:t>(dále jen „</w:t>
      </w:r>
      <w:r w:rsidR="009C6BC1">
        <w:rPr>
          <w:b/>
          <w:bCs/>
        </w:rPr>
        <w:t>Stávající řešení</w:t>
      </w:r>
      <w:r w:rsidR="009C6BC1">
        <w:t xml:space="preserve">“) </w:t>
      </w:r>
      <w:r w:rsidR="001A21F4">
        <w:t>(</w:t>
      </w:r>
      <w:r w:rsidR="00610EB1">
        <w:t>to vše</w:t>
      </w:r>
      <w:r w:rsidR="009C6BC1">
        <w:t xml:space="preserve"> </w:t>
      </w:r>
      <w:r w:rsidR="001A21F4">
        <w:t>dále jen „</w:t>
      </w:r>
      <w:r w:rsidR="00053A68">
        <w:rPr>
          <w:b/>
          <w:bCs/>
        </w:rPr>
        <w:t>Navýšení</w:t>
      </w:r>
      <w:r w:rsidR="00923720" w:rsidRPr="00923720">
        <w:rPr>
          <w:b/>
          <w:bCs/>
        </w:rPr>
        <w:t xml:space="preserve"> </w:t>
      </w:r>
      <w:r w:rsidR="00053A68">
        <w:rPr>
          <w:b/>
          <w:bCs/>
        </w:rPr>
        <w:t>kapacity</w:t>
      </w:r>
      <w:r w:rsidR="001A21F4">
        <w:t>“)</w:t>
      </w:r>
      <w:r w:rsidRPr="004E4C7D">
        <w:t xml:space="preserve">, </w:t>
      </w:r>
      <w:r>
        <w:t>jak je blíže vymezeno v následujících odstavcích.</w:t>
      </w:r>
    </w:p>
    <w:p w14:paraId="54AC1114" w14:textId="564D92A2" w:rsidR="00CE0F2F" w:rsidRDefault="00CE0F2F" w:rsidP="00CE0F2F">
      <w:pPr>
        <w:pStyle w:val="Nadpis2"/>
      </w:pPr>
      <w:r>
        <w:t>Poskytovatel se za účelem stanoveným v předcházejícím odstavci zavazuje, že p</w:t>
      </w:r>
      <w:r w:rsidRPr="00CE0F2F">
        <w:t>ožadovan</w:t>
      </w:r>
      <w:r>
        <w:t>é</w:t>
      </w:r>
      <w:r w:rsidRPr="00CE0F2F">
        <w:t xml:space="preserve"> </w:t>
      </w:r>
      <w:r>
        <w:t>Navýšení kapacity</w:t>
      </w:r>
      <w:r w:rsidRPr="00CE0F2F">
        <w:t xml:space="preserve"> musí být propojiteln</w:t>
      </w:r>
      <w:r>
        <w:t>é</w:t>
      </w:r>
      <w:r w:rsidRPr="00CE0F2F">
        <w:t xml:space="preserve"> </w:t>
      </w:r>
      <w:r>
        <w:t>se Stávajícím řešením</w:t>
      </w:r>
      <w:r w:rsidRPr="00CE0F2F">
        <w:t xml:space="preserve"> v režimu, kdy požadovan</w:t>
      </w:r>
      <w:r>
        <w:t>é</w:t>
      </w:r>
      <w:r w:rsidRPr="00CE0F2F">
        <w:t xml:space="preserve"> </w:t>
      </w:r>
      <w:r>
        <w:t>Navýšení kapacity</w:t>
      </w:r>
      <w:r w:rsidRPr="00CE0F2F">
        <w:t xml:space="preserve"> musí umožnit postupné navyšování kapacity jednotlivých systémů bez</w:t>
      </w:r>
      <w:r w:rsidR="00B124FC">
        <w:t> </w:t>
      </w:r>
      <w:r w:rsidRPr="00CE0F2F">
        <w:t>omezení stávajících funkcí</w:t>
      </w:r>
      <w:r w:rsidR="00006AC6">
        <w:t>.</w:t>
      </w:r>
    </w:p>
    <w:p w14:paraId="03751531" w14:textId="50292088" w:rsidR="00053A33" w:rsidRDefault="00053A33" w:rsidP="00053A33">
      <w:pPr>
        <w:pStyle w:val="Nadpis2"/>
      </w:pPr>
      <w:r w:rsidRPr="00A37AF6">
        <w:t xml:space="preserve">Účelem této </w:t>
      </w:r>
      <w:r>
        <w:t>Dohody</w:t>
      </w:r>
      <w:r w:rsidRPr="00A37AF6">
        <w:t xml:space="preserve"> je</w:t>
      </w:r>
      <w:r>
        <w:t xml:space="preserve"> zároveň</w:t>
      </w:r>
      <w:r w:rsidRPr="00A37AF6">
        <w:t xml:space="preserve"> realizace Veřejné zakázky dle </w:t>
      </w:r>
      <w:r w:rsidR="00970EE1" w:rsidRPr="00126222">
        <w:t>zadávací dokumentace Veřejné zakázky</w:t>
      </w:r>
      <w:r w:rsidR="00970EE1" w:rsidRPr="008B0CB0">
        <w:rPr>
          <w:bCs/>
        </w:rPr>
        <w:t xml:space="preserve"> </w:t>
      </w:r>
      <w:r w:rsidR="00970EE1">
        <w:rPr>
          <w:bCs/>
        </w:rPr>
        <w:t>(dále jen „</w:t>
      </w:r>
      <w:r w:rsidRPr="00970EE1">
        <w:rPr>
          <w:b/>
        </w:rPr>
        <w:t>Zadávací dokumentace</w:t>
      </w:r>
      <w:r w:rsidR="00970EE1">
        <w:rPr>
          <w:bCs/>
        </w:rPr>
        <w:t>“ nebo „</w:t>
      </w:r>
      <w:r w:rsidR="00970EE1" w:rsidRPr="00970EE1">
        <w:rPr>
          <w:b/>
        </w:rPr>
        <w:t>ZD</w:t>
      </w:r>
      <w:r w:rsidR="00970EE1">
        <w:rPr>
          <w:bCs/>
        </w:rPr>
        <w:t>“)</w:t>
      </w:r>
      <w:r w:rsidRPr="00A37AF6">
        <w:t xml:space="preserve">, to vše v souladu s požadavky Objednatele definovanými touto </w:t>
      </w:r>
      <w:r>
        <w:t>Dohodou</w:t>
      </w:r>
      <w:r w:rsidRPr="00A37AF6">
        <w:t xml:space="preserve"> a </w:t>
      </w:r>
      <w:r w:rsidR="00970EE1">
        <w:t>Zadávací dokumentací</w:t>
      </w:r>
      <w:r>
        <w:t>.</w:t>
      </w:r>
    </w:p>
    <w:p w14:paraId="3DBAB006" w14:textId="77777777" w:rsidR="00053A33" w:rsidRPr="00E75B8F" w:rsidRDefault="00053A33" w:rsidP="00053A33">
      <w:pPr>
        <w:pStyle w:val="Nadpis2"/>
      </w:pPr>
      <w:r w:rsidRPr="00E75B8F">
        <w:t xml:space="preserve">Poskytovatel touto </w:t>
      </w:r>
      <w:r>
        <w:t>Dohodou</w:t>
      </w:r>
      <w:r w:rsidRPr="00E75B8F">
        <w:t xml:space="preserve"> garantuje Objednateli splnění zadání Veřejné zakázky a všech z</w:t>
      </w:r>
      <w:r>
        <w:t> </w:t>
      </w:r>
      <w:r w:rsidRPr="00E75B8F">
        <w:t xml:space="preserve">toho vyplývajících podmínek a povinností podle Zadávací dokumentace. Tato garance je nadřazena ostatním podmínkám a garancím uvedeným v této </w:t>
      </w:r>
      <w:r>
        <w:t>Dohodě</w:t>
      </w:r>
      <w:r w:rsidRPr="00E75B8F">
        <w:t>. Pro vyloučení jakýchkoliv pochybností to znamená, že:</w:t>
      </w:r>
    </w:p>
    <w:p w14:paraId="3DFFAB00" w14:textId="77777777" w:rsidR="00053A33" w:rsidRPr="00E75B8F" w:rsidRDefault="00053A33" w:rsidP="00053A33">
      <w:pPr>
        <w:pStyle w:val="Nadpis3"/>
        <w:ind w:left="1701" w:hanging="992"/>
      </w:pPr>
      <w:r w:rsidRPr="00E75B8F">
        <w:t xml:space="preserve">v případě jakékoliv nejistoty ohledně výkladu ustanovení této </w:t>
      </w:r>
      <w:r>
        <w:t>Dohody</w:t>
      </w:r>
      <w:r w:rsidRPr="00E75B8F">
        <w:t xml:space="preserve"> budou tato ustanovení vykládána tak, aby v co nejširší míře zohledňovala účel Veřejné zakázky vyjádřený Zadávací dokumentací;</w:t>
      </w:r>
    </w:p>
    <w:p w14:paraId="144FEA28" w14:textId="77777777" w:rsidR="00053A33" w:rsidRPr="00A37AF6" w:rsidRDefault="00053A33" w:rsidP="00053A33">
      <w:pPr>
        <w:pStyle w:val="Nadpis3"/>
        <w:ind w:left="1701" w:hanging="992"/>
      </w:pPr>
      <w:r w:rsidRPr="00E75B8F">
        <w:t xml:space="preserve">v případě chybějících ustanovení této </w:t>
      </w:r>
      <w:r>
        <w:t>Dohody</w:t>
      </w:r>
      <w:r w:rsidRPr="00E75B8F">
        <w:t xml:space="preserve"> budou použita dostatečně konkrétní ustanovení Zadávací dokumentace</w:t>
      </w:r>
      <w:r>
        <w:t>.</w:t>
      </w:r>
    </w:p>
    <w:p w14:paraId="1A607C30" w14:textId="74414DFE" w:rsidR="002F7961" w:rsidRPr="000538AA" w:rsidRDefault="002F7961" w:rsidP="002F7961">
      <w:pPr>
        <w:pStyle w:val="Nadpis1"/>
      </w:pPr>
      <w:r>
        <w:t xml:space="preserve">PŘEDMĚT </w:t>
      </w:r>
      <w:r w:rsidR="00172706">
        <w:t>DOHODY</w:t>
      </w:r>
    </w:p>
    <w:p w14:paraId="253F82ED" w14:textId="13B5B465" w:rsidR="00005FA6" w:rsidRDefault="00005FA6" w:rsidP="00005FA6">
      <w:pPr>
        <w:pStyle w:val="Nadpis2"/>
      </w:pPr>
      <w:r w:rsidRPr="001A4B04">
        <w:t xml:space="preserve">Předmětem této Dohody je úprava vzájemných práv a povinností Smluvních stran pro účely </w:t>
      </w:r>
      <w:r>
        <w:t xml:space="preserve">poskytování Plnění </w:t>
      </w:r>
      <w:r w:rsidRPr="001A4B04">
        <w:t xml:space="preserve">dle specifikace </w:t>
      </w:r>
      <w:r>
        <w:t>uvedené níže v tomto článku, p</w:t>
      </w:r>
      <w:r w:rsidRPr="00212B6C">
        <w:t xml:space="preserve">ředmětem této </w:t>
      </w:r>
      <w:r>
        <w:t>D</w:t>
      </w:r>
      <w:r w:rsidRPr="00212B6C">
        <w:t xml:space="preserve">ohody je </w:t>
      </w:r>
      <w:r>
        <w:t xml:space="preserve">tak </w:t>
      </w:r>
      <w:r w:rsidRPr="00212B6C">
        <w:t xml:space="preserve">stanovení podmínek, za kterých bude docházet mezi Smluvními stranami k uzavírání </w:t>
      </w:r>
      <w:r>
        <w:t xml:space="preserve">objednávek za podmínek dále specifikovaných v této Dohodě </w:t>
      </w:r>
      <w:r w:rsidRPr="00212B6C">
        <w:t>(</w:t>
      </w:r>
      <w:r>
        <w:t xml:space="preserve">dále jen </w:t>
      </w:r>
      <w:r w:rsidRPr="00212B6C">
        <w:t>„</w:t>
      </w:r>
      <w:r>
        <w:rPr>
          <w:b/>
        </w:rPr>
        <w:t>Objednávka</w:t>
      </w:r>
      <w:r w:rsidRPr="00212B6C">
        <w:t>“</w:t>
      </w:r>
      <w:r>
        <w:t xml:space="preserve"> nebo společně „</w:t>
      </w:r>
      <w:r>
        <w:rPr>
          <w:b/>
          <w:bCs/>
        </w:rPr>
        <w:t>Objednávky</w:t>
      </w:r>
      <w:r>
        <w:t>“</w:t>
      </w:r>
      <w:r w:rsidRPr="00212B6C">
        <w:t>)</w:t>
      </w:r>
      <w:r>
        <w:t>.</w:t>
      </w:r>
      <w:r w:rsidRPr="00212B6C">
        <w:t xml:space="preserve"> </w:t>
      </w:r>
    </w:p>
    <w:p w14:paraId="19CE953A" w14:textId="432F1BB8" w:rsidR="00005FA6" w:rsidRDefault="00005FA6" w:rsidP="00005FA6">
      <w:pPr>
        <w:pStyle w:val="Nadpis2"/>
      </w:pPr>
      <w:r w:rsidRPr="00EA09B0">
        <w:t xml:space="preserve">Předmětem Dohody je mimo jiné </w:t>
      </w:r>
      <w:r w:rsidRPr="00C8287D">
        <w:t xml:space="preserve">také zakotvení oprávnění Objednatele vyzvat Poskytovatele v </w:t>
      </w:r>
      <w:r w:rsidRPr="00FF17B7">
        <w:t>souladu s post</w:t>
      </w:r>
      <w:r w:rsidRPr="00A536F2">
        <w:t xml:space="preserve">upem uvedeným v čl. </w:t>
      </w:r>
      <w:hyperlink w:anchor="_způsob_plnění_-" w:history="1">
        <w:r w:rsidR="00A536F2" w:rsidRPr="00A536F2">
          <w:t>IV</w:t>
        </w:r>
      </w:hyperlink>
      <w:r w:rsidRPr="00A536F2">
        <w:t xml:space="preserve"> Dohody k uzavření Objednávek na </w:t>
      </w:r>
      <w:r w:rsidR="00BC03DB" w:rsidRPr="00A536F2">
        <w:t>Plnění</w:t>
      </w:r>
      <w:r w:rsidRPr="00A536F2">
        <w:t xml:space="preserve">, a tyto Objednávky s ním následně uzavřít a dále zakotvení závazku Poskytovatele na základě výzvy Objednatele uzavřít Objednávky v souladu s čl. </w:t>
      </w:r>
      <w:r w:rsidR="00A536F2" w:rsidRPr="00A536F2">
        <w:t>IV</w:t>
      </w:r>
      <w:r w:rsidRPr="00A536F2">
        <w:t xml:space="preserve"> této Dohody.</w:t>
      </w:r>
    </w:p>
    <w:p w14:paraId="178C8203" w14:textId="70BB96BE" w:rsidR="0059570D" w:rsidRPr="007911FE" w:rsidRDefault="002F7961" w:rsidP="002F6324">
      <w:pPr>
        <w:pStyle w:val="Nadpis2"/>
        <w:keepNext/>
        <w:keepLines/>
      </w:pPr>
      <w:r w:rsidRPr="006D55CE">
        <w:lastRenderedPageBreak/>
        <w:t xml:space="preserve">Předmětem </w:t>
      </w:r>
      <w:r w:rsidR="004F0F49">
        <w:t>plnění</w:t>
      </w:r>
      <w:r w:rsidRPr="006D55CE">
        <w:t xml:space="preserve"> je závazek Poskytovatele</w:t>
      </w:r>
      <w:r>
        <w:t xml:space="preserve"> za účelem </w:t>
      </w:r>
      <w:r w:rsidR="004F6031">
        <w:t>Navýšení kapacity na zá</w:t>
      </w:r>
      <w:r w:rsidR="00BC0630">
        <w:t>kladě Dohody, resp. jednotlivých Objednávek</w:t>
      </w:r>
      <w:r>
        <w:t xml:space="preserve"> dodat Objednateli </w:t>
      </w:r>
      <w:bookmarkStart w:id="0" w:name="_Hlk4406868"/>
      <w:r>
        <w:t>příslušný hardware (dále jen „</w:t>
      </w:r>
      <w:r>
        <w:rPr>
          <w:b/>
        </w:rPr>
        <w:t>HW</w:t>
      </w:r>
      <w:r>
        <w:t>“), příslušný software (dále jen „</w:t>
      </w:r>
      <w:r w:rsidRPr="00864B5B">
        <w:rPr>
          <w:b/>
        </w:rPr>
        <w:t>SW</w:t>
      </w:r>
      <w:r w:rsidRPr="00864B5B">
        <w:t>“)</w:t>
      </w:r>
      <w:r>
        <w:t>, poskytnout příslušné licence (dále jen „</w:t>
      </w:r>
      <w:r>
        <w:rPr>
          <w:b/>
        </w:rPr>
        <w:t>Licence</w:t>
      </w:r>
      <w:r>
        <w:t>“) a</w:t>
      </w:r>
      <w:r w:rsidR="00724669">
        <w:t> </w:t>
      </w:r>
      <w:r>
        <w:t>poskytnout maintenance k dodanému HW a SW a maintenance k Licencím (dále jen „</w:t>
      </w:r>
      <w:r>
        <w:rPr>
          <w:b/>
        </w:rPr>
        <w:t>Maintenance</w:t>
      </w:r>
      <w:r>
        <w:t>“)</w:t>
      </w:r>
      <w:r w:rsidR="00CC5FC0">
        <w:t xml:space="preserve"> (HW, SW</w:t>
      </w:r>
      <w:r w:rsidR="008B0E91">
        <w:t>, Licence a Maintenance dále také jen samostatně jako „</w:t>
      </w:r>
      <w:r w:rsidR="008B0E91">
        <w:rPr>
          <w:b/>
          <w:bCs/>
        </w:rPr>
        <w:t xml:space="preserve">Dílčí část“ </w:t>
      </w:r>
      <w:r w:rsidR="008B0E91">
        <w:t xml:space="preserve">nebo společně </w:t>
      </w:r>
      <w:r w:rsidR="008B0E91">
        <w:rPr>
          <w:b/>
          <w:bCs/>
        </w:rPr>
        <w:t>„Dílčí části</w:t>
      </w:r>
      <w:r w:rsidR="008B0E91">
        <w:t>“)</w:t>
      </w:r>
      <w:r>
        <w:t>, to vše od</w:t>
      </w:r>
      <w:r w:rsidR="002C59CB">
        <w:t> </w:t>
      </w:r>
      <w:r w:rsidR="00EF3DE5">
        <w:t>Výrobce</w:t>
      </w:r>
      <w:r>
        <w:t>, a to</w:t>
      </w:r>
      <w:r w:rsidR="00F7243F">
        <w:t xml:space="preserve"> samostatně nebo společně</w:t>
      </w:r>
      <w:r w:rsidR="00AB1837">
        <w:t xml:space="preserve"> (dle volby Objednatele)</w:t>
      </w:r>
      <w:r>
        <w:t xml:space="preserve"> dle </w:t>
      </w:r>
      <w:bookmarkEnd w:id="0"/>
      <w:r w:rsidR="00E05B69">
        <w:t xml:space="preserve">specifikace </w:t>
      </w:r>
      <w:r w:rsidR="00F7243F">
        <w:t>jednotlivých položek/sestav uvedených</w:t>
      </w:r>
      <w:r w:rsidR="00E05B69">
        <w:t xml:space="preserve"> </w:t>
      </w:r>
      <w:r w:rsidR="00E05B69" w:rsidRPr="008F4DBC">
        <w:t xml:space="preserve">v Příloze č. 1 </w:t>
      </w:r>
      <w:r w:rsidR="00172706" w:rsidRPr="008F4DBC">
        <w:t>Dohody</w:t>
      </w:r>
      <w:r w:rsidR="00E05B69" w:rsidRPr="008F4DBC">
        <w:t xml:space="preserve"> </w:t>
      </w:r>
      <w:r w:rsidR="006B53C4" w:rsidRPr="008F4DBC">
        <w:t xml:space="preserve">(to vše dále jen </w:t>
      </w:r>
      <w:r w:rsidR="006B53C4" w:rsidRPr="008F4DBC">
        <w:rPr>
          <w:b/>
        </w:rPr>
        <w:t>„Plnění</w:t>
      </w:r>
      <w:r w:rsidR="006B53C4" w:rsidRPr="008F4DBC">
        <w:t>“)</w:t>
      </w:r>
      <w:r w:rsidR="00AB1837">
        <w:t>,</w:t>
      </w:r>
      <w:r w:rsidR="00F7243F">
        <w:t xml:space="preserve"> </w:t>
      </w:r>
      <w:r w:rsidR="00A254F4">
        <w:t>a dále převést na Objednatele</w:t>
      </w:r>
      <w:r w:rsidR="00C92B5D">
        <w:t xml:space="preserve"> vlastnické právo </w:t>
      </w:r>
      <w:r w:rsidR="0005181A">
        <w:t xml:space="preserve">k </w:t>
      </w:r>
      <w:r w:rsidR="00C92B5D">
        <w:t xml:space="preserve">dodaným </w:t>
      </w:r>
      <w:r w:rsidR="00C92B5D" w:rsidRPr="000F6DF5">
        <w:t>hmotným částem Plnění</w:t>
      </w:r>
      <w:r w:rsidR="006B53C4">
        <w:t>.</w:t>
      </w:r>
      <w:r w:rsidR="0059570D">
        <w:t xml:space="preserve"> Podrobné podmínky poskytování Maintenance Výrobcem jsou uvedeny na</w:t>
      </w:r>
      <w:r w:rsidR="00D21175">
        <w:t> </w:t>
      </w:r>
      <w:r w:rsidR="0059570D">
        <w:t xml:space="preserve">webové stránce: </w:t>
      </w:r>
      <w:hyperlink r:id="rId11" w:history="1">
        <w:r w:rsidR="0059570D" w:rsidRPr="000A126F">
          <w:rPr>
            <w:rStyle w:val="Hypertextovodkaz"/>
          </w:rPr>
          <w:t>https://www.cisco.com/c/en/us/services/technical/smart-net-total-care.html</w:t>
        </w:r>
      </w:hyperlink>
      <w:r w:rsidR="0059570D">
        <w:t xml:space="preserve"> a jsou pro Poskytovatele závazné.</w:t>
      </w:r>
    </w:p>
    <w:p w14:paraId="1E92CC8E" w14:textId="50302DDE" w:rsidR="00B92376" w:rsidRPr="00A536F2" w:rsidRDefault="00F92E3B" w:rsidP="005B069A">
      <w:pPr>
        <w:pStyle w:val="Nadpis2"/>
      </w:pPr>
      <w:bookmarkStart w:id="1" w:name="_Ref315348630"/>
      <w:r>
        <w:t>Poskytovatel se zavazuje poskytovat</w:t>
      </w:r>
      <w:r w:rsidR="00513E83">
        <w:t xml:space="preserve"> </w:t>
      </w:r>
      <w:r w:rsidR="00864B5B">
        <w:t>M</w:t>
      </w:r>
      <w:r w:rsidR="00513E83">
        <w:t xml:space="preserve">aintenance </w:t>
      </w:r>
      <w:r>
        <w:t xml:space="preserve">v rámci servisního programu </w:t>
      </w:r>
      <w:r w:rsidR="00187237">
        <w:t>V</w:t>
      </w:r>
      <w:r w:rsidR="000C0405">
        <w:t xml:space="preserve">ýrobce zařízení, ke kterému je </w:t>
      </w:r>
      <w:r w:rsidR="00864B5B" w:rsidRPr="00A536F2">
        <w:t>Maintenance</w:t>
      </w:r>
      <w:r w:rsidR="000C0405" w:rsidRPr="00A536F2">
        <w:t xml:space="preserve"> poskytováno.</w:t>
      </w:r>
    </w:p>
    <w:p w14:paraId="635C6CFF" w14:textId="47F14345" w:rsidR="00C905C2" w:rsidRPr="00A536F2" w:rsidRDefault="00C905C2" w:rsidP="00C905C2">
      <w:pPr>
        <w:pStyle w:val="Nadpis2"/>
      </w:pPr>
      <w:r w:rsidRPr="00A536F2">
        <w:t xml:space="preserve">Předmětem Dohody je mimo jiné také zakotvení oprávnění Objednatele vyzvat Poskytovatele v souladu s postupem uvedeným v čl. </w:t>
      </w:r>
      <w:r w:rsidR="00A536F2" w:rsidRPr="00A536F2">
        <w:t>IV</w:t>
      </w:r>
      <w:r w:rsidRPr="00A536F2">
        <w:t xml:space="preserve"> Dohody k uzavření Objednávek, a tyto Objednávky s ním následně uzavřít a dále zakotvení závazku Poskytovatele na základě výzvy Objednatele uzavřít Objednávky v souladu s čl. </w:t>
      </w:r>
      <w:r w:rsidR="00A536F2" w:rsidRPr="00A536F2">
        <w:t>IV</w:t>
      </w:r>
      <w:r w:rsidRPr="00A536F2">
        <w:t xml:space="preserve"> této Dohody.</w:t>
      </w:r>
    </w:p>
    <w:p w14:paraId="206721EB" w14:textId="74F500A0" w:rsidR="00F109E9" w:rsidRPr="00A536F2" w:rsidRDefault="007963E2" w:rsidP="005B069A">
      <w:pPr>
        <w:pStyle w:val="Nadpis2"/>
      </w:pPr>
      <w:r w:rsidRPr="00A536F2">
        <w:t xml:space="preserve">Předmětem této </w:t>
      </w:r>
      <w:r w:rsidR="00172706" w:rsidRPr="00A536F2">
        <w:t>Dohody</w:t>
      </w:r>
      <w:r w:rsidRPr="00A536F2">
        <w:t xml:space="preserve"> je zároveň závazek Objednatele za řádně a včas poskytnuté Plnění</w:t>
      </w:r>
      <w:r w:rsidR="005C09E3">
        <w:t>, resp. jednotlivé Dílčí části v rámci příslušné Objednávky</w:t>
      </w:r>
      <w:r w:rsidRPr="00A536F2">
        <w:t xml:space="preserve"> uhradit </w:t>
      </w:r>
      <w:r w:rsidRPr="00A536F2">
        <w:rPr>
          <w:rStyle w:val="TMNormlnModrChar"/>
          <w:rFonts w:ascii="Verdana" w:eastAsiaTheme="minorHAnsi" w:hAnsi="Verdana" w:cs="Arial"/>
          <w:color w:val="auto"/>
        </w:rPr>
        <w:t>Poskytovatel</w:t>
      </w:r>
      <w:r w:rsidRPr="00A536F2">
        <w:t>i cenu dle</w:t>
      </w:r>
      <w:r w:rsidR="00D21175">
        <w:t> </w:t>
      </w:r>
      <w:r w:rsidRPr="00A536F2">
        <w:t>čl.</w:t>
      </w:r>
      <w:r w:rsidR="00D21175">
        <w:t> </w:t>
      </w:r>
      <w:r w:rsidR="005B2309" w:rsidRPr="00A536F2">
        <w:t>V</w:t>
      </w:r>
      <w:r w:rsidRPr="00A536F2">
        <w:t xml:space="preserve"> této </w:t>
      </w:r>
      <w:r w:rsidR="00172706" w:rsidRPr="00A536F2">
        <w:t>Dohody</w:t>
      </w:r>
      <w:r w:rsidRPr="00A536F2">
        <w:t>.</w:t>
      </w:r>
      <w:bookmarkEnd w:id="1"/>
    </w:p>
    <w:p w14:paraId="5416C0F8" w14:textId="6AC2D854" w:rsidR="007963E2" w:rsidRPr="007963E2" w:rsidRDefault="00F109E9" w:rsidP="00F109E9">
      <w:pPr>
        <w:pStyle w:val="Nadpis2"/>
      </w:pPr>
      <w:r w:rsidRPr="00A536F2">
        <w:t>Tato Dohoda nevytváří kontraktační povinnost Objednatele, tj. Objednatel není povinen poptat jakékoliv Plnění</w:t>
      </w:r>
      <w:r w:rsidR="007909E0">
        <w:t xml:space="preserve">, resp. jeho jednotlivé </w:t>
      </w:r>
      <w:r w:rsidR="001A31AF">
        <w:t xml:space="preserve">Dílčí </w:t>
      </w:r>
      <w:r w:rsidR="007909E0">
        <w:t>části</w:t>
      </w:r>
      <w:r w:rsidRPr="00A536F2">
        <w:t>, a to ani v jakémkoliv minimálním</w:t>
      </w:r>
      <w:r>
        <w:t xml:space="preserve"> objemu</w:t>
      </w:r>
      <w:r w:rsidRPr="008D17D8">
        <w:t xml:space="preserve">. </w:t>
      </w:r>
      <w:r w:rsidR="007963E2" w:rsidRPr="007963E2">
        <w:t xml:space="preserve"> </w:t>
      </w:r>
    </w:p>
    <w:p w14:paraId="07F5DF36" w14:textId="530ADDA3" w:rsidR="007963E2" w:rsidRPr="007963E2" w:rsidRDefault="007963E2" w:rsidP="005B069A">
      <w:pPr>
        <w:pStyle w:val="Nadpis2"/>
      </w:pPr>
      <w:r>
        <w:t>Objednatel</w:t>
      </w:r>
      <w:r w:rsidRPr="007963E2">
        <w:t xml:space="preserve"> se rovněž zavazuje poskytnout </w:t>
      </w:r>
      <w:r w:rsidRPr="007963E2">
        <w:rPr>
          <w:rStyle w:val="TMNormlnModrChar"/>
          <w:rFonts w:ascii="Verdana" w:eastAsiaTheme="minorHAnsi" w:hAnsi="Verdana" w:cs="Arial"/>
          <w:color w:val="auto"/>
        </w:rPr>
        <w:t>Poskytovatel</w:t>
      </w:r>
      <w:r w:rsidRPr="007963E2">
        <w:t>i veškerou součinnost potřebnou pro</w:t>
      </w:r>
      <w:r w:rsidR="00F0186E">
        <w:t> </w:t>
      </w:r>
      <w:r w:rsidRPr="007963E2">
        <w:t xml:space="preserve">řádné poskytnutí Plnění dle této </w:t>
      </w:r>
      <w:r w:rsidR="00172706">
        <w:t>Dohody</w:t>
      </w:r>
      <w:r w:rsidRPr="007963E2">
        <w:t>.</w:t>
      </w:r>
    </w:p>
    <w:p w14:paraId="7E80CA6B" w14:textId="674508CA" w:rsidR="007963E2" w:rsidRDefault="007963E2" w:rsidP="005B069A">
      <w:pPr>
        <w:pStyle w:val="Nadpis2"/>
      </w:pPr>
      <w:r w:rsidRPr="007963E2">
        <w:rPr>
          <w:rStyle w:val="TMNormlnModrChar"/>
          <w:rFonts w:ascii="Verdana" w:eastAsiaTheme="minorHAnsi" w:hAnsi="Verdana" w:cs="Arial"/>
          <w:color w:val="auto"/>
        </w:rPr>
        <w:t>Poskytovatel</w:t>
      </w:r>
      <w:r w:rsidRPr="007963E2">
        <w:t xml:space="preserve"> se zavazuje poskytnout Plnění v souladu s touto </w:t>
      </w:r>
      <w:r w:rsidR="00172706">
        <w:t>Dohodou</w:t>
      </w:r>
      <w:r w:rsidR="00610DF7">
        <w:t>, resp. danou Objednávkou</w:t>
      </w:r>
      <w:r w:rsidRPr="007963E2">
        <w:t xml:space="preserve">, veškerými přílohami k této </w:t>
      </w:r>
      <w:r w:rsidR="00172706">
        <w:t>Dohodě</w:t>
      </w:r>
      <w:r w:rsidRPr="007963E2">
        <w:t xml:space="preserve">, jakož i Dokumenty Zadávacího řízení. V případě rozporu vyjmenovaných podkladů mají přednost ustanovení </w:t>
      </w:r>
      <w:r w:rsidR="00172706">
        <w:t>Dohody</w:t>
      </w:r>
      <w:r w:rsidRPr="007963E2">
        <w:t xml:space="preserve">. V případě rozporů příloh </w:t>
      </w:r>
      <w:r w:rsidR="00172706">
        <w:t>Dohody</w:t>
      </w:r>
      <w:r w:rsidRPr="007963E2">
        <w:t xml:space="preserve"> a Dokumentů Zadávacího řízení, mají přednost ustanovení příloh.</w:t>
      </w:r>
    </w:p>
    <w:p w14:paraId="5E6F2B7C" w14:textId="3726986B" w:rsidR="006D4CA7" w:rsidRPr="006D4CA7" w:rsidRDefault="006D4CA7" w:rsidP="006D4CA7">
      <w:pPr>
        <w:pStyle w:val="Nadpis2"/>
      </w:pPr>
      <w:r>
        <w:t>Poskytovatel je vázán svou nabídkou předloženou Objednateli v rámci zadávacího řízení na zadání Veřejné zakázky, která se pro úpravu vzájemných vztahů vyplývajících z této Dohody použije subsidiárně.</w:t>
      </w:r>
    </w:p>
    <w:p w14:paraId="2B2566AB" w14:textId="369D3FF3" w:rsidR="003B728B" w:rsidRPr="003B728B" w:rsidRDefault="003B728B" w:rsidP="00936BE1">
      <w:pPr>
        <w:pStyle w:val="Nadpis2"/>
      </w:pPr>
      <w:r>
        <w:t xml:space="preserve">Poskytovatel </w:t>
      </w:r>
      <w:r w:rsidRPr="0072114A">
        <w:t>prohlašuje, že je vlastníkem platného certifikátu</w:t>
      </w:r>
      <w:r>
        <w:t>/osvědčení Výrobce dokládajícím, že je certifikovaným partnerem pro poskytování Plnění Výrobce</w:t>
      </w:r>
      <w:r w:rsidR="00187237">
        <w:t xml:space="preserve"> v</w:t>
      </w:r>
      <w:r w:rsidR="00B937C9">
        <w:t> </w:t>
      </w:r>
      <w:r w:rsidR="00187237">
        <w:t>ČR</w:t>
      </w:r>
      <w:r w:rsidR="00B937C9">
        <w:t xml:space="preserve"> v </w:t>
      </w:r>
      <w:r w:rsidR="00B937C9" w:rsidRPr="0052492D">
        <w:t>úrov</w:t>
      </w:r>
      <w:r w:rsidR="0005071E">
        <w:t>ni</w:t>
      </w:r>
      <w:r w:rsidR="00B937C9" w:rsidRPr="0052492D">
        <w:t xml:space="preserve"> minimálně Cisco Silver </w:t>
      </w:r>
      <w:proofErr w:type="spellStart"/>
      <w:r w:rsidR="00B937C9" w:rsidRPr="0052492D">
        <w:t>Certified</w:t>
      </w:r>
      <w:proofErr w:type="spellEnd"/>
      <w:r w:rsidR="00B937C9" w:rsidRPr="0052492D">
        <w:t xml:space="preserve"> Partner, případně vyšší</w:t>
      </w:r>
      <w:r>
        <w:t xml:space="preserve"> (dále jen „</w:t>
      </w:r>
      <w:r w:rsidRPr="00227561">
        <w:rPr>
          <w:b/>
        </w:rPr>
        <w:t>Certifikát“</w:t>
      </w:r>
      <w:r>
        <w:t>). P</w:t>
      </w:r>
      <w:r w:rsidRPr="0072114A">
        <w:t>rostou kopii</w:t>
      </w:r>
      <w:r>
        <w:t xml:space="preserve"> Certifikátu</w:t>
      </w:r>
      <w:r w:rsidRPr="0072114A">
        <w:t xml:space="preserve"> se zavazuje předložit </w:t>
      </w:r>
      <w:r>
        <w:t>Objednateli</w:t>
      </w:r>
      <w:r w:rsidRPr="0072114A">
        <w:t xml:space="preserve"> před uzavřením </w:t>
      </w:r>
      <w:r w:rsidR="00172706">
        <w:t>Dohody</w:t>
      </w:r>
      <w:r w:rsidRPr="0072114A">
        <w:t xml:space="preserve">. </w:t>
      </w:r>
      <w:r>
        <w:t>Poskytovatel</w:t>
      </w:r>
      <w:r w:rsidRPr="0072114A">
        <w:t xml:space="preserve"> je povinen splňovat podmínku vlastnictví platného </w:t>
      </w:r>
      <w:r>
        <w:t>C</w:t>
      </w:r>
      <w:r w:rsidRPr="0072114A">
        <w:t>ertifikátu</w:t>
      </w:r>
      <w:r>
        <w:t xml:space="preserve"> za</w:t>
      </w:r>
      <w:r w:rsidR="003869FA">
        <w:t> </w:t>
      </w:r>
      <w:r>
        <w:t xml:space="preserve">uvedených podmínek </w:t>
      </w:r>
      <w:r w:rsidRPr="0072114A">
        <w:t xml:space="preserve">po celou dobu účinnosti </w:t>
      </w:r>
      <w:r w:rsidR="00172706">
        <w:t>Dohody</w:t>
      </w:r>
      <w:r w:rsidRPr="0072114A">
        <w:t xml:space="preserve">. </w:t>
      </w:r>
    </w:p>
    <w:p w14:paraId="77106282" w14:textId="2E2B6BB4" w:rsidR="003D13DA" w:rsidRDefault="003D13DA" w:rsidP="003D13DA">
      <w:pPr>
        <w:pStyle w:val="Nadpis2"/>
      </w:pPr>
      <w:r w:rsidRPr="007963E2">
        <w:t>Poskytovatel prohlašuje, že disponuje veškerými dalšími potřebnými oprávněními pro</w:t>
      </w:r>
      <w:r w:rsidR="00F0186E">
        <w:t> </w:t>
      </w:r>
      <w:r w:rsidRPr="007963E2">
        <w:t>poskytnutí Plnění.</w:t>
      </w:r>
    </w:p>
    <w:p w14:paraId="467EE3F2" w14:textId="43C3D5B2" w:rsidR="00BF4FC9" w:rsidRDefault="00C33AA0" w:rsidP="00C33AA0">
      <w:pPr>
        <w:pStyle w:val="Nadpis2"/>
        <w:keepNext/>
        <w:keepLines/>
      </w:pPr>
      <w:r>
        <w:lastRenderedPageBreak/>
        <w:t>Poskytovatel</w:t>
      </w:r>
      <w:r w:rsidRPr="001F4F27">
        <w:t xml:space="preserve"> prohlašuje, že </w:t>
      </w:r>
      <w:r>
        <w:t xml:space="preserve">HW dodaný dle této </w:t>
      </w:r>
      <w:r w:rsidR="00172706">
        <w:t>Dohody</w:t>
      </w:r>
      <w:r w:rsidRPr="001F4F27">
        <w:t xml:space="preserve"> </w:t>
      </w:r>
      <w:r>
        <w:t xml:space="preserve">je </w:t>
      </w:r>
      <w:r w:rsidRPr="001F4F27">
        <w:t>nov</w:t>
      </w:r>
      <w:r>
        <w:t>ý</w:t>
      </w:r>
      <w:r w:rsidRPr="001F4F27">
        <w:t xml:space="preserve"> včetně veškerých je</w:t>
      </w:r>
      <w:r>
        <w:t>ho</w:t>
      </w:r>
      <w:r w:rsidRPr="001F4F27">
        <w:t xml:space="preserve"> součástí a příslušenství, originálně zabalen</w:t>
      </w:r>
      <w:r>
        <w:t>ý</w:t>
      </w:r>
      <w:r w:rsidRPr="001F4F27">
        <w:t>, a že vyhovuj</w:t>
      </w:r>
      <w:r>
        <w:t>e</w:t>
      </w:r>
      <w:r w:rsidRPr="001F4F27">
        <w:t xml:space="preserve"> všem technickým, licenčním (autorským) a zdravotním platným normám. </w:t>
      </w:r>
      <w:r>
        <w:t>Poskytovatel</w:t>
      </w:r>
      <w:r w:rsidRPr="001F4F27">
        <w:t xml:space="preserve"> </w:t>
      </w:r>
      <w:r>
        <w:t xml:space="preserve">se zavazuje dodat spolu s HW rovněž písemný </w:t>
      </w:r>
      <w:r w:rsidRPr="001F4F27">
        <w:t xml:space="preserve">návod v českém jazyce </w:t>
      </w:r>
      <w:r>
        <w:t>informující Objednatele</w:t>
      </w:r>
      <w:r w:rsidRPr="001F4F27">
        <w:t xml:space="preserve"> o vlastnostech</w:t>
      </w:r>
      <w:r>
        <w:t xml:space="preserve"> HW</w:t>
      </w:r>
      <w:r w:rsidRPr="001F4F27">
        <w:t>, o způsobu skladování, použití a údržb</w:t>
      </w:r>
      <w:r>
        <w:t>ě</w:t>
      </w:r>
      <w:r w:rsidRPr="001F4F27">
        <w:t xml:space="preserve"> </w:t>
      </w:r>
      <w:r>
        <w:t>HW</w:t>
      </w:r>
      <w:r w:rsidRPr="001F4F27">
        <w:t xml:space="preserve"> a o nebezpečí, které vyplývá z je</w:t>
      </w:r>
      <w:r>
        <w:t>ho</w:t>
      </w:r>
      <w:r w:rsidRPr="001F4F27">
        <w:t xml:space="preserve"> nesprávného použití nebo údržby. Jestliže je s ohledem na povahu </w:t>
      </w:r>
      <w:r>
        <w:t>HW</w:t>
      </w:r>
      <w:r w:rsidRPr="001F4F27">
        <w:t xml:space="preserve"> nezbytný určitý způsob a/nebo doba jejich užívání, je </w:t>
      </w:r>
      <w:r>
        <w:t>Poskytovatel</w:t>
      </w:r>
      <w:r w:rsidRPr="001F4F27">
        <w:t xml:space="preserve"> povinen zajistit, aby tyto informace byly obsaženy</w:t>
      </w:r>
      <w:r>
        <w:t xml:space="preserve"> rovněž</w:t>
      </w:r>
      <w:r w:rsidRPr="001F4F27">
        <w:t xml:space="preserve"> v</w:t>
      </w:r>
      <w:r w:rsidR="00F0186E">
        <w:t> </w:t>
      </w:r>
      <w:r w:rsidRPr="001F4F27">
        <w:t>přiloženém písemném českém návodu a aby byly srozumitelné.</w:t>
      </w:r>
    </w:p>
    <w:p w14:paraId="33106A6F" w14:textId="0897263B" w:rsidR="00A41486" w:rsidRDefault="00A41486" w:rsidP="00A41486">
      <w:pPr>
        <w:pStyle w:val="Nadpis2"/>
        <w:numPr>
          <w:ilvl w:val="1"/>
          <w:numId w:val="2"/>
        </w:numPr>
        <w:ind w:left="680"/>
      </w:pPr>
      <w:r>
        <w:t xml:space="preserve">Poskytovatel se zavazuje poskytnout Plnění sám nebo s využitím poddodavatelů uvedených v Příloze č. </w:t>
      </w:r>
      <w:r w:rsidR="00B838D5">
        <w:t>3</w:t>
      </w:r>
      <w:r>
        <w:t xml:space="preserve"> </w:t>
      </w:r>
      <w:r w:rsidR="00172706">
        <w:t>Dohody</w:t>
      </w:r>
      <w:r>
        <w:t>.</w:t>
      </w:r>
    </w:p>
    <w:p w14:paraId="412B3EAE" w14:textId="4ADA75E0" w:rsidR="00A41486" w:rsidRDefault="00B838D5" w:rsidP="00A41486">
      <w:pPr>
        <w:pStyle w:val="Nadpis2"/>
        <w:numPr>
          <w:ilvl w:val="1"/>
          <w:numId w:val="2"/>
        </w:numPr>
        <w:ind w:left="680"/>
      </w:pPr>
      <w:r w:rsidRPr="00B738B6">
        <w:t xml:space="preserve">Zadání provedení části plnění dle </w:t>
      </w:r>
      <w:r w:rsidR="00172706">
        <w:t>Dohody</w:t>
      </w:r>
      <w:r w:rsidRPr="00B738B6">
        <w:t xml:space="preserve"> poddodavateli </w:t>
      </w:r>
      <w:r>
        <w:t>Poskytovatelem</w:t>
      </w:r>
      <w:r w:rsidRPr="00B738B6">
        <w:t xml:space="preserve"> nezbavuje </w:t>
      </w:r>
      <w:r>
        <w:t>Poskytovatele</w:t>
      </w:r>
      <w:r w:rsidRPr="00B738B6">
        <w:t xml:space="preserve"> jeho výlučné odpovědnosti za řádné provedení plnění vůči Objednateli. </w:t>
      </w:r>
      <w:r>
        <w:t>Poskytovatel</w:t>
      </w:r>
      <w:r w:rsidRPr="00B738B6">
        <w:t xml:space="preserve"> odpovídá Objednateli za plnění předmětu </w:t>
      </w:r>
      <w:r w:rsidR="00172706">
        <w:t>Dohody</w:t>
      </w:r>
      <w:r w:rsidRPr="00B738B6">
        <w:t xml:space="preserve">, které svěřil poddodavateli, ve stejném rozsahu, jako by jej poskytoval sám. </w:t>
      </w:r>
      <w:r>
        <w:t xml:space="preserve">Poskytovatel </w:t>
      </w:r>
      <w:r w:rsidRPr="00B738B6">
        <w:t>se zavazuje realizovat část plnění poddodavatelem, pomocí kterého prokázal splnění části kvalifikace v Zadávacím řízení, a to alespoň v takovém rozsahu, v jakém tento poddodavatel prokázal kvalifikaci za</w:t>
      </w:r>
      <w:r>
        <w:t> Poskytovatele</w:t>
      </w:r>
      <w:r w:rsidRPr="00B738B6">
        <w:t>.</w:t>
      </w:r>
    </w:p>
    <w:p w14:paraId="39E8E9AB" w14:textId="572C91D9" w:rsidR="00407881" w:rsidRPr="00407881" w:rsidRDefault="00407881" w:rsidP="00407881">
      <w:pPr>
        <w:pStyle w:val="Nadpis2"/>
      </w:pPr>
      <w:r>
        <w:t>S</w:t>
      </w:r>
      <w:r w:rsidRPr="00407881">
        <w:t xml:space="preserve">mluvní strany sjednávají, že případná změna v parametrech </w:t>
      </w:r>
      <w:r>
        <w:t>Plnění, resp. jednotlivých položek/sestav</w:t>
      </w:r>
      <w:r w:rsidR="00093F22">
        <w:t xml:space="preserve"> Dílčích částí</w:t>
      </w:r>
      <w:r w:rsidRPr="00407881">
        <w:t xml:space="preserve"> uvedených v </w:t>
      </w:r>
      <w:r>
        <w:t>P</w:t>
      </w:r>
      <w:r w:rsidRPr="00407881">
        <w:t xml:space="preserve">říloze č. 1 </w:t>
      </w:r>
      <w:r>
        <w:t>Dohody</w:t>
      </w:r>
      <w:r w:rsidRPr="00407881">
        <w:t xml:space="preserve"> je možná pouze v případě, že </w:t>
      </w:r>
      <w:r>
        <w:t>Poskytovatel</w:t>
      </w:r>
      <w:r w:rsidRPr="00407881">
        <w:t xml:space="preserve"> poskytne písemný ověřitelný doklad (např. potvrzení výrobce určité součásti </w:t>
      </w:r>
      <w:r>
        <w:t>Plnění, resp. položky/sestavy</w:t>
      </w:r>
      <w:r w:rsidR="005B3B9E">
        <w:t xml:space="preserve"> Dílčí </w:t>
      </w:r>
      <w:r w:rsidR="00D21175">
        <w:t>části</w:t>
      </w:r>
      <w:r w:rsidR="00D21175" w:rsidRPr="00407881">
        <w:t xml:space="preserve"> – komponenty</w:t>
      </w:r>
      <w:r w:rsidRPr="00407881">
        <w:t>), že komponenta se již nevyrábí a</w:t>
      </w:r>
      <w:r w:rsidR="00D21175">
        <w:t> </w:t>
      </w:r>
      <w:r w:rsidRPr="00407881">
        <w:t xml:space="preserve">nelze ji tedy z objektivních důvodů dodávat. V takovém případě se </w:t>
      </w:r>
      <w:r>
        <w:t>Poskytovatel</w:t>
      </w:r>
      <w:r w:rsidRPr="00407881">
        <w:t xml:space="preserve"> zavazuje dodat </w:t>
      </w:r>
      <w:r>
        <w:t>Objednateli</w:t>
      </w:r>
      <w:r w:rsidRPr="00407881">
        <w:t xml:space="preserve"> </w:t>
      </w:r>
      <w:r>
        <w:t>Plnění, resp. po</w:t>
      </w:r>
      <w:r w:rsidR="00EB4F1B">
        <w:t>ložku/sestavu</w:t>
      </w:r>
      <w:r w:rsidR="005B3B9E">
        <w:t xml:space="preserve"> Dílčí části</w:t>
      </w:r>
      <w:r w:rsidRPr="00407881">
        <w:t xml:space="preserve"> s použitím jiných komponent s</w:t>
      </w:r>
      <w:r w:rsidR="00D21175">
        <w:t> </w:t>
      </w:r>
      <w:r w:rsidRPr="00407881">
        <w:t>obdobnou funkčností, minimálně v úrovni specifikace pro danou komponentu stanovenou v</w:t>
      </w:r>
      <w:r w:rsidR="00D21175">
        <w:t> </w:t>
      </w:r>
      <w:r w:rsidR="00EB4F1B">
        <w:t>P</w:t>
      </w:r>
      <w:r w:rsidRPr="00407881">
        <w:t xml:space="preserve">říloze č. 1 </w:t>
      </w:r>
      <w:r w:rsidR="00EB4F1B">
        <w:t>Dohody</w:t>
      </w:r>
      <w:r w:rsidRPr="00407881">
        <w:t>.</w:t>
      </w:r>
    </w:p>
    <w:p w14:paraId="4EE6B689" w14:textId="48074CFB" w:rsidR="006C503E" w:rsidRPr="006C503E" w:rsidRDefault="006C503E" w:rsidP="002A590A">
      <w:pPr>
        <w:pStyle w:val="Nadpis1"/>
      </w:pPr>
      <w:r>
        <w:t>Místo</w:t>
      </w:r>
      <w:r w:rsidR="00E74D40">
        <w:t xml:space="preserve">, </w:t>
      </w:r>
      <w:r w:rsidR="00203EB0">
        <w:t>DOBA</w:t>
      </w:r>
      <w:r>
        <w:t xml:space="preserve"> </w:t>
      </w:r>
      <w:r w:rsidR="00E74D40">
        <w:t xml:space="preserve">a způsob </w:t>
      </w:r>
      <w:r>
        <w:t>plnění</w:t>
      </w:r>
    </w:p>
    <w:p w14:paraId="21BC27AA" w14:textId="105E4056" w:rsidR="00F6269F" w:rsidRDefault="00F32DE2" w:rsidP="002A590A">
      <w:pPr>
        <w:pStyle w:val="Nadpis2"/>
      </w:pPr>
      <w:r>
        <w:t xml:space="preserve">Místem plnění je </w:t>
      </w:r>
      <w:r w:rsidR="00636BCF">
        <w:t xml:space="preserve">hlavní město Praha, zejména pak </w:t>
      </w:r>
      <w:r>
        <w:t xml:space="preserve">sídlo Objednatele uvedené v záhlaví </w:t>
      </w:r>
      <w:r w:rsidR="00172706">
        <w:t>Dohody</w:t>
      </w:r>
      <w:r w:rsidR="00636BCF">
        <w:t xml:space="preserve"> a dále Středočeský kraj</w:t>
      </w:r>
      <w:r>
        <w:t xml:space="preserve"> </w:t>
      </w:r>
      <w:r w:rsidR="00203EB0">
        <w:t>(dále jen „</w:t>
      </w:r>
      <w:r w:rsidR="00203EB0">
        <w:rPr>
          <w:b/>
        </w:rPr>
        <w:t>Místo plnění</w:t>
      </w:r>
      <w:r w:rsidR="00203EB0">
        <w:t>“)</w:t>
      </w:r>
      <w:r w:rsidR="00FE1109">
        <w:t>, a to vždy dle volby Objednatele</w:t>
      </w:r>
      <w:r w:rsidR="00B95567" w:rsidRPr="00B96730">
        <w:t>.</w:t>
      </w:r>
    </w:p>
    <w:p w14:paraId="015AF521" w14:textId="40B17F5C" w:rsidR="003C4842" w:rsidRDefault="003C4842" w:rsidP="003C4842">
      <w:pPr>
        <w:pStyle w:val="Nadpis2"/>
        <w:keepNext/>
        <w:keepLines/>
      </w:pPr>
      <w:bookmarkStart w:id="2" w:name="_Ref11424592"/>
      <w:r>
        <w:t xml:space="preserve">Realizace poskytování </w:t>
      </w:r>
      <w:r w:rsidR="009F194A">
        <w:t>Plnění</w:t>
      </w:r>
      <w:r w:rsidR="00A02DA6">
        <w:t>, resp. jednotlivých Dílčích částí</w:t>
      </w:r>
      <w:r>
        <w:t xml:space="preserve"> </w:t>
      </w:r>
      <w:r w:rsidRPr="00B548E0">
        <w:t xml:space="preserve">bude probíhat na základě jednotlivých </w:t>
      </w:r>
      <w:r>
        <w:t>Objednávek</w:t>
      </w:r>
      <w:r w:rsidRPr="00B548E0">
        <w:t xml:space="preserve"> </w:t>
      </w:r>
      <w:r w:rsidR="00CA5848">
        <w:t>v termínech určených</w:t>
      </w:r>
      <w:r>
        <w:t xml:space="preserve"> Objednatelem. Ú</w:t>
      </w:r>
      <w:r w:rsidRPr="00B548E0">
        <w:t xml:space="preserve">činnost </w:t>
      </w:r>
      <w:r>
        <w:t>každé</w:t>
      </w:r>
      <w:r w:rsidRPr="00B548E0">
        <w:t xml:space="preserve"> </w:t>
      </w:r>
      <w:r>
        <w:t>Objednávky</w:t>
      </w:r>
      <w:r w:rsidRPr="00B548E0">
        <w:t xml:space="preserve"> nastane nejdříve zveřejn</w:t>
      </w:r>
      <w:r>
        <w:t>ěn</w:t>
      </w:r>
      <w:r w:rsidRPr="00B548E0">
        <w:t xml:space="preserve">ím </w:t>
      </w:r>
      <w:r>
        <w:t>Objednávky</w:t>
      </w:r>
      <w:r w:rsidRPr="00B548E0">
        <w:t xml:space="preserve"> v registru smluv v souladu se Zákonem o registru smluv, a to na</w:t>
      </w:r>
      <w:r>
        <w:t> </w:t>
      </w:r>
      <w:r w:rsidRPr="00B548E0">
        <w:t>základě písemné výzvy Objednatele k</w:t>
      </w:r>
      <w:r>
        <w:t> </w:t>
      </w:r>
      <w:r w:rsidRPr="00B548E0">
        <w:t xml:space="preserve">poskytnutí </w:t>
      </w:r>
      <w:r w:rsidR="00BA459B">
        <w:t>Plnění</w:t>
      </w:r>
      <w:r w:rsidRPr="00B548E0">
        <w:t>, jejíž vzor je</w:t>
      </w:r>
      <w:r>
        <w:t xml:space="preserve"> uveden v</w:t>
      </w:r>
      <w:r w:rsidRPr="00B548E0">
        <w:t xml:space="preserve"> Přílo</w:t>
      </w:r>
      <w:r>
        <w:t>ze</w:t>
      </w:r>
      <w:r w:rsidRPr="00B548E0">
        <w:t xml:space="preserve"> č. </w:t>
      </w:r>
      <w:r>
        <w:t>4</w:t>
      </w:r>
      <w:r w:rsidRPr="00B548E0">
        <w:t xml:space="preserve"> </w:t>
      </w:r>
      <w:r>
        <w:t>Dohody</w:t>
      </w:r>
      <w:r w:rsidRPr="00B548E0">
        <w:t>, zaslané Oprávněné osobě Poskytovatele</w:t>
      </w:r>
      <w:r>
        <w:t xml:space="preserve"> prostřednictvím e</w:t>
      </w:r>
      <w:r>
        <w:noBreakHyphen/>
        <w:t>mailu</w:t>
      </w:r>
      <w:r w:rsidRPr="00B548E0">
        <w:t xml:space="preserve">, která je návrhem na uzavření </w:t>
      </w:r>
      <w:r>
        <w:t>Objednávky</w:t>
      </w:r>
      <w:r w:rsidRPr="00B548E0">
        <w:t xml:space="preserve"> (dále jen „</w:t>
      </w:r>
      <w:r w:rsidRPr="00321D9E">
        <w:rPr>
          <w:b/>
          <w:iCs/>
        </w:rPr>
        <w:t>Návrh</w:t>
      </w:r>
      <w:r w:rsidRPr="00B548E0">
        <w:t>“) a písemným potvrzením přijetí, tj.</w:t>
      </w:r>
      <w:r w:rsidR="00D21175">
        <w:t> </w:t>
      </w:r>
      <w:r w:rsidRPr="00B548E0">
        <w:t>podpisem Návrhu</w:t>
      </w:r>
      <w:r>
        <w:t xml:space="preserve"> ze strany Poskytovatele a jeho zasláním </w:t>
      </w:r>
      <w:r w:rsidRPr="00C10F61">
        <w:t>prostřednictvím e-mailu</w:t>
      </w:r>
      <w:r>
        <w:t xml:space="preserve"> Oprávněné osobě Objednatele, jež je přijetím Návrhu (dále jen „</w:t>
      </w:r>
      <w:r w:rsidRPr="00321D9E">
        <w:rPr>
          <w:b/>
          <w:iCs/>
        </w:rPr>
        <w:t>Potvrzení Návrhu</w:t>
      </w:r>
      <w:r>
        <w:t>“). Návrh musí obsahovat zejména tyto náležitosti:</w:t>
      </w:r>
      <w:bookmarkEnd w:id="2"/>
    </w:p>
    <w:p w14:paraId="0EA1F3D1" w14:textId="643364AB" w:rsidR="003C4842" w:rsidRDefault="003C4842" w:rsidP="00BA459B">
      <w:pPr>
        <w:pStyle w:val="Nadpis3"/>
        <w:ind w:left="1701" w:hanging="992"/>
      </w:pPr>
      <w:r>
        <w:t>identifikační údaje Objednatele a Poskytovatele;</w:t>
      </w:r>
    </w:p>
    <w:p w14:paraId="76134AF0" w14:textId="5BBC8D7C" w:rsidR="003C4842" w:rsidRDefault="003C4842" w:rsidP="003C4842">
      <w:pPr>
        <w:pStyle w:val="Nadpis3"/>
        <w:ind w:left="1701" w:hanging="992"/>
      </w:pPr>
      <w:r>
        <w:t xml:space="preserve">podrobnou specifikaci </w:t>
      </w:r>
      <w:r w:rsidR="00CE759A">
        <w:t>požadovaného Plnění</w:t>
      </w:r>
      <w:r w:rsidR="00BD1BAB">
        <w:t>, resp. požadovaných Dílčích částí; pro</w:t>
      </w:r>
      <w:r w:rsidR="00A4367E">
        <w:t> </w:t>
      </w:r>
      <w:r w:rsidR="00BD1BAB">
        <w:t>vyloučení pochybností Smluvní strany uvádějí, že</w:t>
      </w:r>
      <w:r w:rsidR="00950A22">
        <w:t xml:space="preserve"> položky uvedené v Příloze č.</w:t>
      </w:r>
      <w:r w:rsidR="000F5138">
        <w:t xml:space="preserve"> 1</w:t>
      </w:r>
      <w:r w:rsidR="00A4367E">
        <w:t xml:space="preserve"> </w:t>
      </w:r>
      <w:r w:rsidR="00950A22">
        <w:t>Dohody v rámci dané Dílčí části lze objednávat samostatně a</w:t>
      </w:r>
      <w:r w:rsidR="00BD1BAB">
        <w:t xml:space="preserve"> v</w:t>
      </w:r>
      <w:r w:rsidR="003D5DE6">
        <w:t> </w:t>
      </w:r>
      <w:r w:rsidR="00BD1BAB">
        <w:t>případě</w:t>
      </w:r>
      <w:r w:rsidR="003D5DE6">
        <w:t xml:space="preserve">, kdy je součástí předmětné </w:t>
      </w:r>
      <w:r w:rsidR="00950A22">
        <w:t>D</w:t>
      </w:r>
      <w:r w:rsidR="003D5DE6">
        <w:t>ílčí části sestava</w:t>
      </w:r>
      <w:r w:rsidR="00950A22">
        <w:t>, lze tuto sestavu objednávat vždy pouze jako celek</w:t>
      </w:r>
      <w:r>
        <w:t>;</w:t>
      </w:r>
    </w:p>
    <w:p w14:paraId="67DF83FD" w14:textId="77777777" w:rsidR="003C4842" w:rsidRDefault="003C4842" w:rsidP="003C4842">
      <w:pPr>
        <w:pStyle w:val="Nadpis3"/>
        <w:ind w:left="1701" w:hanging="992"/>
      </w:pPr>
      <w:r>
        <w:t>příp. další volitelné parametry v souladu s Dohodou;</w:t>
      </w:r>
    </w:p>
    <w:p w14:paraId="04D76578" w14:textId="77777777" w:rsidR="003C4842" w:rsidRDefault="003C4842" w:rsidP="003C4842">
      <w:pPr>
        <w:pStyle w:val="Nadpis3"/>
        <w:ind w:left="1701" w:hanging="992"/>
      </w:pPr>
      <w:r>
        <w:t>uvedení ceny postupem dle této Dohody;</w:t>
      </w:r>
    </w:p>
    <w:p w14:paraId="565C56ED" w14:textId="77777777" w:rsidR="003C4842" w:rsidRDefault="003C4842" w:rsidP="003C4842">
      <w:pPr>
        <w:pStyle w:val="Nadpis3"/>
        <w:ind w:left="1701" w:hanging="992"/>
      </w:pPr>
      <w:r>
        <w:t>podpis Objednatele.</w:t>
      </w:r>
    </w:p>
    <w:p w14:paraId="2F7FB3FD" w14:textId="1FC9D959" w:rsidR="003C4842" w:rsidRDefault="003C4842" w:rsidP="003C4842">
      <w:pPr>
        <w:pStyle w:val="Nadpis2"/>
        <w:keepNext/>
        <w:keepLines/>
      </w:pPr>
      <w:bookmarkStart w:id="3" w:name="_Ref11419001"/>
      <w:r>
        <w:lastRenderedPageBreak/>
        <w:t xml:space="preserve">Poskytovatel se zavazuje provést Potvrzení Návrhu ve lhůtě 3 pracovních dnů ode dne doručení </w:t>
      </w:r>
      <w:r w:rsidRPr="00A53B7A">
        <w:t>Návrhu</w:t>
      </w:r>
      <w:r>
        <w:t>, nedohodnou-li se Smluvní strany prokazatelně písemně jinak</w:t>
      </w:r>
      <w:r w:rsidRPr="00A53B7A">
        <w:t>, popř.</w:t>
      </w:r>
      <w:r>
        <w:t> </w:t>
      </w:r>
      <w:r w:rsidRPr="00A53B7A">
        <w:t>ve</w:t>
      </w:r>
      <w:r>
        <w:t> </w:t>
      </w:r>
      <w:r w:rsidRPr="00A53B7A">
        <w:t>stejné lhůtě požádat Objednatele o doplnění či upřesnění chybějících náležitostí dle</w:t>
      </w:r>
      <w:r>
        <w:t> </w:t>
      </w:r>
      <w:r w:rsidRPr="00A53B7A">
        <w:t>odst.</w:t>
      </w:r>
      <w:r>
        <w:t> </w:t>
      </w:r>
      <w:r w:rsidR="005B589D">
        <w:rPr>
          <w:rStyle w:val="Hypertextovodkaz"/>
          <w:color w:val="auto"/>
          <w:u w:val="none"/>
        </w:rPr>
        <w:t>4.2</w:t>
      </w:r>
      <w:r w:rsidRPr="00A53B7A">
        <w:t xml:space="preserve"> tohoto článku. Potvrzením Návrhu Poskytovatel vyjadřuje souhlas s obsahem Návrhu, a že nepožaduje doplnění či upřesnění chybějících náležitostí a jako takový jej akceptuje. Požádá-li Poskytovatel o doplnění či upřesnění chybějících náležitostí, staví se lhůta pro Potvrzení Návrhu do okamžiku zaslání řádně doplněného nového Návrhu. Poskytovatel není oprávněn Návrh jakýmkoliv způsobem doplňovat či měnit a zavazuje se Návrh potvrdit bez výhrad nebo požádat o doplnění či upřesnění podle tohoto odstavce. Potvrzení Návrhu s výhradou se nepovažuje za Potvrzení Návrhu ve smyslu odst.</w:t>
      </w:r>
      <w:r>
        <w:t xml:space="preserve"> </w:t>
      </w:r>
      <w:hyperlink w:anchor="_Realizace_Provozní_podpory" w:history="1">
        <w:r w:rsidR="00362FC6">
          <w:rPr>
            <w:rStyle w:val="Hypertextovodkaz"/>
            <w:color w:val="auto"/>
            <w:u w:val="none"/>
          </w:rPr>
          <w:t>4</w:t>
        </w:r>
        <w:r>
          <w:rPr>
            <w:rStyle w:val="Hypertextovodkaz"/>
            <w:color w:val="auto"/>
            <w:u w:val="none"/>
          </w:rPr>
          <w:t>.2</w:t>
        </w:r>
      </w:hyperlink>
      <w:r w:rsidRPr="00A53B7A">
        <w:t xml:space="preserve"> tohoto článku, není-li v </w:t>
      </w:r>
      <w:r>
        <w:t>Dohodě</w:t>
      </w:r>
      <w:r w:rsidRPr="00A53B7A">
        <w:t xml:space="preserve"> stanoveno jinak.</w:t>
      </w:r>
      <w:bookmarkEnd w:id="3"/>
    </w:p>
    <w:p w14:paraId="5128CE58" w14:textId="50BF7A15" w:rsidR="003C4842" w:rsidRDefault="003C4842" w:rsidP="003C4842">
      <w:pPr>
        <w:pStyle w:val="Nadpis2"/>
      </w:pPr>
      <w:r>
        <w:t xml:space="preserve">Při plnění Objednávek je Poskytovatel povinen postupovat v souladu s touto Dohodou a s danou Objednávkou. Na základě uzavřené Objednávky se Poskytovatel zavazuje poskytovat </w:t>
      </w:r>
      <w:r w:rsidR="00362FC6">
        <w:t>požadované Plnění</w:t>
      </w:r>
      <w:r w:rsidR="00ED7604">
        <w:t>, resp. jednotlivé Dílčí části</w:t>
      </w:r>
      <w:r>
        <w:t xml:space="preserve">. </w:t>
      </w:r>
    </w:p>
    <w:p w14:paraId="2580F337" w14:textId="77777777" w:rsidR="003C4842" w:rsidRDefault="003C4842" w:rsidP="003C4842">
      <w:pPr>
        <w:pStyle w:val="Nadpis2"/>
      </w:pPr>
      <w:r>
        <w:t>Objednatel může uzavírat s Poskytovatelem Objednávky podle svých potřeb po celou dobu účinnosti Dohody, a to postupem a za podmínek stanovených tímto článkem.</w:t>
      </w:r>
    </w:p>
    <w:p w14:paraId="1B064679" w14:textId="79302A1E" w:rsidR="00BC2CCF" w:rsidRDefault="00BC2CCF" w:rsidP="002A590A">
      <w:pPr>
        <w:pStyle w:val="Nadpis2"/>
        <w:rPr>
          <w:szCs w:val="18"/>
        </w:rPr>
      </w:pPr>
      <w:r>
        <w:rPr>
          <w:szCs w:val="18"/>
        </w:rPr>
        <w:t xml:space="preserve">Poskytovatel se zavazuje poskytovat Plnění po dobu trvání Dohody, vždy na základě požadavku Objednatele, resp. dané Objednávky, </w:t>
      </w:r>
      <w:r w:rsidR="00C5135D">
        <w:rPr>
          <w:szCs w:val="18"/>
        </w:rPr>
        <w:t xml:space="preserve">a </w:t>
      </w:r>
      <w:r w:rsidR="00C020BB">
        <w:rPr>
          <w:szCs w:val="18"/>
        </w:rPr>
        <w:t>to v termínech stanovených danou Objednávkou. Smluvní strany berou na vědomí a souhlasí s tím, že konkrétní termíny pro</w:t>
      </w:r>
      <w:r w:rsidR="00A4367E">
        <w:rPr>
          <w:szCs w:val="18"/>
        </w:rPr>
        <w:t> </w:t>
      </w:r>
      <w:r w:rsidR="00C020BB">
        <w:rPr>
          <w:szCs w:val="18"/>
        </w:rPr>
        <w:t>plnění jednotlivých Dílčích částí budou stanoveny v jednotlivých Objednávkách se zohledněním níže uvedených minimálních lhůt pro dodání jednotlivých Dílčích části, tj.</w:t>
      </w:r>
      <w:r w:rsidR="00A4367E">
        <w:rPr>
          <w:szCs w:val="18"/>
        </w:rPr>
        <w:t> </w:t>
      </w:r>
      <w:r w:rsidR="00C020BB">
        <w:rPr>
          <w:szCs w:val="18"/>
        </w:rPr>
        <w:t>v</w:t>
      </w:r>
      <w:r w:rsidR="00A4367E">
        <w:rPr>
          <w:szCs w:val="18"/>
        </w:rPr>
        <w:t> </w:t>
      </w:r>
      <w:r w:rsidR="00C020BB">
        <w:rPr>
          <w:szCs w:val="18"/>
        </w:rPr>
        <w:t>případě</w:t>
      </w:r>
      <w:r>
        <w:rPr>
          <w:szCs w:val="18"/>
        </w:rPr>
        <w:t>:</w:t>
      </w:r>
    </w:p>
    <w:p w14:paraId="07831D72" w14:textId="18EC912C" w:rsidR="006C3573" w:rsidRDefault="00A52DF4" w:rsidP="006C3573">
      <w:pPr>
        <w:pStyle w:val="Nadpis3"/>
        <w:ind w:hanging="709"/>
      </w:pPr>
      <w:r>
        <w:t>dod</w:t>
      </w:r>
      <w:r w:rsidR="00C020BB">
        <w:t>ávky</w:t>
      </w:r>
      <w:r>
        <w:t xml:space="preserve"> HW</w:t>
      </w:r>
      <w:r w:rsidR="00C020BB">
        <w:t>, dodat HW</w:t>
      </w:r>
      <w:r>
        <w:t xml:space="preserve"> ve lhůtě </w:t>
      </w:r>
      <w:r w:rsidR="00C4458A">
        <w:t>60 kalendářních dnů ode dne účinnosti Objednávky;</w:t>
      </w:r>
    </w:p>
    <w:p w14:paraId="1D7B8B13" w14:textId="712AF4C4" w:rsidR="00C4458A" w:rsidRDefault="00C020BB" w:rsidP="00C4458A">
      <w:pPr>
        <w:pStyle w:val="Nadpis3"/>
        <w:ind w:hanging="709"/>
      </w:pPr>
      <w:r>
        <w:t xml:space="preserve">dodávky SW, </w:t>
      </w:r>
      <w:r w:rsidR="00C4458A">
        <w:t>dodat SW</w:t>
      </w:r>
      <w:r>
        <w:t xml:space="preserve"> spolu s HW ve lhůtě dle </w:t>
      </w:r>
      <w:proofErr w:type="spellStart"/>
      <w:r>
        <w:t>pododst</w:t>
      </w:r>
      <w:proofErr w:type="spellEnd"/>
      <w:r>
        <w:t>. 4.6.1 v případě, že je SW objednáván spolu s HW, ke kterému má být poskytován;</w:t>
      </w:r>
      <w:r w:rsidR="00C4458A">
        <w:t xml:space="preserve"> </w:t>
      </w:r>
      <w:r>
        <w:t>v případě, že je SW objednáván samostatně (tj. bez HW, ke kterému má být poskytován), je povinen Poskytovatel dodat SW ve lhůtě 14 kalendářních dnů ode dne účinnosti Objednávky</w:t>
      </w:r>
      <w:r w:rsidR="00C4458A">
        <w:t>;</w:t>
      </w:r>
    </w:p>
    <w:p w14:paraId="1B077EC9" w14:textId="1432DE8B" w:rsidR="00415275" w:rsidRDefault="00C020BB" w:rsidP="00C020BB">
      <w:pPr>
        <w:pStyle w:val="Nadpis3"/>
        <w:ind w:hanging="709"/>
      </w:pPr>
      <w:r>
        <w:t xml:space="preserve">zajistit poskytování Licencí k předmětným Dílčím </w:t>
      </w:r>
      <w:r w:rsidRPr="0059570D">
        <w:t xml:space="preserve">částem ode dne podpisu Předávacího protokolu dle odst. </w:t>
      </w:r>
      <w:r>
        <w:t>4</w:t>
      </w:r>
      <w:r w:rsidRPr="0059570D">
        <w:t>.</w:t>
      </w:r>
      <w:r>
        <w:t>8</w:t>
      </w:r>
      <w:r w:rsidRPr="0059570D">
        <w:t xml:space="preserve"> tohoto článku bez výhrad </w:t>
      </w:r>
      <w:r>
        <w:t>po dobu uvedenou pro</w:t>
      </w:r>
      <w:r w:rsidR="00A4367E">
        <w:t> </w:t>
      </w:r>
      <w:r>
        <w:t>danou položku v Příloze č. 1 Dohody, v případě, že jsou Licence objednávány spolu s Dílčí částí, ke které mají být poskytovány; v případě, že jsou Licence objednávány samostatně</w:t>
      </w:r>
      <w:r w:rsidR="00460769">
        <w:t>,</w:t>
      </w:r>
      <w:r>
        <w:t xml:space="preserve"> je povinen Poskytovatel započít s poskytováním ve lhůtě 14 kalendářních dnů ode dne účinnosti Objednávky a poskytovat je po dobu uvedenou pro danou položku v Příloze č. 1 Dohody;</w:t>
      </w:r>
    </w:p>
    <w:p w14:paraId="7B613E86" w14:textId="7AE4AAC6" w:rsidR="006C503E" w:rsidRPr="0059570D" w:rsidRDefault="00813D70" w:rsidP="00415275">
      <w:pPr>
        <w:pStyle w:val="Nadpis3"/>
        <w:ind w:hanging="709"/>
      </w:pPr>
      <w:r>
        <w:t>zajistit poskytování Maintenance</w:t>
      </w:r>
      <w:r w:rsidR="00624B2C">
        <w:t xml:space="preserve"> k předmětným </w:t>
      </w:r>
      <w:r w:rsidR="00415275">
        <w:t xml:space="preserve">Dílčím </w:t>
      </w:r>
      <w:r w:rsidR="00624B2C" w:rsidRPr="0059570D">
        <w:t xml:space="preserve">částem </w:t>
      </w:r>
      <w:r w:rsidR="002A3B52" w:rsidRPr="0059570D">
        <w:t>ode dne po</w:t>
      </w:r>
      <w:r w:rsidR="00624B2C" w:rsidRPr="0059570D">
        <w:t>d</w:t>
      </w:r>
      <w:r w:rsidR="002A3B52" w:rsidRPr="0059570D">
        <w:t>p</w:t>
      </w:r>
      <w:r w:rsidR="00624B2C" w:rsidRPr="0059570D">
        <w:t>i</w:t>
      </w:r>
      <w:r w:rsidR="002A3B52" w:rsidRPr="0059570D">
        <w:t xml:space="preserve">su Předávacího protokolu dle odst. </w:t>
      </w:r>
      <w:r w:rsidR="00A62361">
        <w:t>4</w:t>
      </w:r>
      <w:r w:rsidR="002A3B52" w:rsidRPr="0059570D">
        <w:t>.</w:t>
      </w:r>
      <w:r w:rsidR="00AA3095">
        <w:t>8</w:t>
      </w:r>
      <w:r w:rsidR="002A3B52" w:rsidRPr="0059570D">
        <w:t xml:space="preserve"> tohoto č</w:t>
      </w:r>
      <w:r w:rsidR="00624B2C" w:rsidRPr="0059570D">
        <w:t>lánku bez výhrad</w:t>
      </w:r>
      <w:r w:rsidR="003062C4" w:rsidRPr="0059570D">
        <w:t xml:space="preserve"> </w:t>
      </w:r>
      <w:r w:rsidR="00BE643F">
        <w:t>po dobu uvedenou pro</w:t>
      </w:r>
      <w:r w:rsidR="00A4367E">
        <w:t> </w:t>
      </w:r>
      <w:r w:rsidR="00BE643F">
        <w:t>danou položku v </w:t>
      </w:r>
      <w:r w:rsidR="00C3305A">
        <w:t>P</w:t>
      </w:r>
      <w:r w:rsidR="00BE643F">
        <w:t>říloze č. 1 Dohody</w:t>
      </w:r>
      <w:r w:rsidR="00C3305A">
        <w:t>,</w:t>
      </w:r>
      <w:r w:rsidR="005C22EA">
        <w:t xml:space="preserve"> v případě, že je Maintenance </w:t>
      </w:r>
      <w:r w:rsidR="000B37EB">
        <w:t>objednávána spolu s Dílčí částí, ke které má být poskytována; v případě, že je Maintenance objednávána samostatně</w:t>
      </w:r>
      <w:r w:rsidR="00886D06">
        <w:t>,</w:t>
      </w:r>
      <w:r w:rsidR="000B37EB">
        <w:t xml:space="preserve"> </w:t>
      </w:r>
      <w:r w:rsidR="00FE713D">
        <w:t xml:space="preserve">je povinen Poskytovatel započít s poskytováním </w:t>
      </w:r>
      <w:r w:rsidR="000B37EB">
        <w:t>ve lhůtě 14 kalendářních dnů ode dne účinnosti Objednávky</w:t>
      </w:r>
      <w:r w:rsidR="00BE643F">
        <w:t xml:space="preserve"> a poskytovat ji po dobu uvedenou pro danou položku v </w:t>
      </w:r>
      <w:r w:rsidR="00C41A48">
        <w:t>P</w:t>
      </w:r>
      <w:r w:rsidR="00BE643F">
        <w:t>říloze č. 1 Dohody</w:t>
      </w:r>
      <w:r w:rsidR="000F24F8" w:rsidRPr="0059570D">
        <w:t>.</w:t>
      </w:r>
    </w:p>
    <w:p w14:paraId="1AF5315A" w14:textId="294FDD8A" w:rsidR="008B7D61" w:rsidRPr="008B7D61" w:rsidRDefault="008B7D61" w:rsidP="00A4367E">
      <w:pPr>
        <w:pStyle w:val="Nadpis2"/>
      </w:pPr>
      <w:r w:rsidRPr="0059570D">
        <w:t>Poskytovatel se zavazuje informovat Oprávněnou osobu Objednatele o přesném termínu provedení Plnění (s uvedením konkrétního dne a hodiny) prostřednictvím e-mailové zprávy, a to alespoň 2 pracovní dny předem. Termín Plnění nesmí být stanoven na jiný den než pracovní, a to pouze v pracovní době, přičemž za pracovní dobu se považuje doba</w:t>
      </w:r>
      <w:r w:rsidRPr="005952AE">
        <w:t xml:space="preserve"> od pondělí do pátku od 8 do 16 hodin (dále jen „</w:t>
      </w:r>
      <w:r w:rsidRPr="005952AE">
        <w:rPr>
          <w:b/>
        </w:rPr>
        <w:t>Pracovní doba</w:t>
      </w:r>
      <w:r w:rsidRPr="005952AE">
        <w:t>“).</w:t>
      </w:r>
      <w:r>
        <w:t xml:space="preserve"> </w:t>
      </w:r>
    </w:p>
    <w:p w14:paraId="2C19403A" w14:textId="7414A0DF" w:rsidR="006A4449" w:rsidRDefault="00E74D40" w:rsidP="00A4367E">
      <w:pPr>
        <w:pStyle w:val="Nadpis2"/>
        <w:keepNext/>
        <w:keepLines/>
      </w:pPr>
      <w:r>
        <w:lastRenderedPageBreak/>
        <w:t xml:space="preserve">O </w:t>
      </w:r>
      <w:r w:rsidR="00765E4C">
        <w:t>dodání Plnění</w:t>
      </w:r>
      <w:r w:rsidR="007E68BE">
        <w:t>, resp. Dílčí části</w:t>
      </w:r>
      <w:r w:rsidR="005C3AB0">
        <w:t>/Dílčích částí</w:t>
      </w:r>
      <w:r w:rsidR="007E68BE">
        <w:t xml:space="preserve"> dle </w:t>
      </w:r>
      <w:r w:rsidR="00300156">
        <w:t xml:space="preserve">jednotlivé </w:t>
      </w:r>
      <w:r w:rsidR="007E68BE">
        <w:t>Objednávky</w:t>
      </w:r>
      <w:r w:rsidR="00765E4C">
        <w:t xml:space="preserve"> </w:t>
      </w:r>
      <w:r>
        <w:t xml:space="preserve">bude </w:t>
      </w:r>
      <w:r w:rsidR="00AA3095">
        <w:t xml:space="preserve">vždy </w:t>
      </w:r>
      <w:r>
        <w:t>sepsán</w:t>
      </w:r>
      <w:r w:rsidR="00300156">
        <w:t xml:space="preserve"> společný</w:t>
      </w:r>
      <w:r>
        <w:t xml:space="preserve"> </w:t>
      </w:r>
      <w:r w:rsidR="00624B2C">
        <w:t>předávací</w:t>
      </w:r>
      <w:r>
        <w:t xml:space="preserve"> protokol</w:t>
      </w:r>
      <w:r w:rsidR="00325E41">
        <w:t xml:space="preserve"> pro danou Objednávku</w:t>
      </w:r>
      <w:r>
        <w:t>, podepsaný Objednatelem a</w:t>
      </w:r>
      <w:r w:rsidR="00A4367E">
        <w:t> </w:t>
      </w:r>
      <w:r>
        <w:t>Poskytovatelem (dále jen „</w:t>
      </w:r>
      <w:r w:rsidR="00624B2C">
        <w:rPr>
          <w:b/>
        </w:rPr>
        <w:t>Předávací</w:t>
      </w:r>
      <w:r>
        <w:rPr>
          <w:b/>
        </w:rPr>
        <w:t xml:space="preserve"> protokol</w:t>
      </w:r>
      <w:r>
        <w:t>“)</w:t>
      </w:r>
      <w:r w:rsidR="00AF1392">
        <w:t xml:space="preserve">, jehož vzor je součástí </w:t>
      </w:r>
      <w:r w:rsidR="006F1703">
        <w:t>P</w:t>
      </w:r>
      <w:r w:rsidR="00AF1392">
        <w:t xml:space="preserve">řílohy č. </w:t>
      </w:r>
      <w:r w:rsidR="00C97712">
        <w:t xml:space="preserve">2 </w:t>
      </w:r>
      <w:r w:rsidR="00172706">
        <w:t>Dohody</w:t>
      </w:r>
      <w:r>
        <w:t xml:space="preserve">. </w:t>
      </w:r>
      <w:r w:rsidR="00851649">
        <w:t xml:space="preserve">Aniž by byla dotčena předcházející věta, tak v případě, kdy bude </w:t>
      </w:r>
      <w:r w:rsidR="007E7901">
        <w:t>Předávací</w:t>
      </w:r>
      <w:r w:rsidR="00851649">
        <w:t xml:space="preserve"> protokol vyhotoven v elektronické podobě, bude vždy podepsán </w:t>
      </w:r>
      <w:r w:rsidR="00851649" w:rsidRPr="00D8570B">
        <w:t>elektronickými podpis</w:t>
      </w:r>
      <w:r w:rsidR="00851649">
        <w:t>y</w:t>
      </w:r>
      <w:r w:rsidR="00851649" w:rsidRPr="00D8570B">
        <w:t xml:space="preserve"> </w:t>
      </w:r>
      <w:r w:rsidR="00851649">
        <w:t>Oprávněných osob Smluvních stran</w:t>
      </w:r>
      <w:r w:rsidR="00851649" w:rsidRPr="00D8570B">
        <w:t xml:space="preserve"> v souladu se zákonem č.</w:t>
      </w:r>
      <w:r w:rsidR="00851649">
        <w:t> </w:t>
      </w:r>
      <w:r w:rsidR="00851649" w:rsidRPr="00D8570B">
        <w:t>297/2016 Sb., o službách vytvářejících důvěru pro</w:t>
      </w:r>
      <w:r w:rsidR="00851649">
        <w:t> </w:t>
      </w:r>
      <w:r w:rsidR="00851649" w:rsidRPr="00D8570B">
        <w:t>elektronické transakce, ve znění pozdějších předpisů</w:t>
      </w:r>
      <w:r w:rsidR="00851649">
        <w:t xml:space="preserve"> a v případě vyhotovení </w:t>
      </w:r>
      <w:r w:rsidR="007E7901">
        <w:t>Předávacího</w:t>
      </w:r>
      <w:r w:rsidR="00851649">
        <w:t xml:space="preserve"> protokolu v listinné podobě </w:t>
      </w:r>
      <w:r w:rsidR="00851649" w:rsidRPr="00CE4E62">
        <w:t xml:space="preserve"> bude</w:t>
      </w:r>
      <w:r w:rsidR="00851649">
        <w:t xml:space="preserve"> </w:t>
      </w:r>
      <w:r w:rsidR="007E7901">
        <w:t>Předávací</w:t>
      </w:r>
      <w:r w:rsidR="00851649">
        <w:t xml:space="preserve"> protokol</w:t>
      </w:r>
      <w:r w:rsidR="00851649" w:rsidRPr="00CE4E62">
        <w:t xml:space="preserve"> vyhotoven ve dvou stejnopisech, přičemž jedno vyhotovení obdrží Objednatel a jedno vyhotovení obdrží Poskytovatel.</w:t>
      </w:r>
      <w:r w:rsidR="00CC536C">
        <w:t xml:space="preserve"> </w:t>
      </w:r>
      <w:r w:rsidR="00AB124B">
        <w:t>V případě, že bude mít Objednatel k </w:t>
      </w:r>
      <w:r w:rsidR="00CA5C85">
        <w:t>dodanému</w:t>
      </w:r>
      <w:r w:rsidR="00AB124B">
        <w:t xml:space="preserve"> Plnění</w:t>
      </w:r>
      <w:r w:rsidR="004C0741">
        <w:t>, resp. jednotlivým Dílčí č</w:t>
      </w:r>
      <w:r w:rsidR="004C0B17">
        <w:t>ás</w:t>
      </w:r>
      <w:r w:rsidR="004C0741">
        <w:t>tem</w:t>
      </w:r>
      <w:r w:rsidR="00AB124B">
        <w:t xml:space="preserve"> výhrady, zavazuje se je uvést </w:t>
      </w:r>
      <w:r w:rsidR="0099758E">
        <w:t xml:space="preserve">do </w:t>
      </w:r>
      <w:r w:rsidR="00CA5C85">
        <w:t>Předávacího</w:t>
      </w:r>
      <w:r w:rsidR="0099758E">
        <w:t xml:space="preserve"> protokolu. </w:t>
      </w:r>
      <w:r w:rsidR="006A4449">
        <w:t xml:space="preserve">Nesouhlasí-li </w:t>
      </w:r>
      <w:r w:rsidR="0099758E">
        <w:t>Poskytovatel</w:t>
      </w:r>
      <w:r w:rsidR="006A4449">
        <w:t xml:space="preserve"> s uvedenými výhradami je povinen je písemně v</w:t>
      </w:r>
      <w:r w:rsidR="0099758E">
        <w:t> </w:t>
      </w:r>
      <w:r w:rsidR="00CA5C85">
        <w:t>Předávacím</w:t>
      </w:r>
      <w:r w:rsidR="0099758E">
        <w:t xml:space="preserve"> protokolu</w:t>
      </w:r>
      <w:r w:rsidR="006A4449">
        <w:t xml:space="preserve"> rozporovat. Nerozporuje-li </w:t>
      </w:r>
      <w:r w:rsidR="0099758E">
        <w:t>Poskytovatel</w:t>
      </w:r>
      <w:r w:rsidR="006A4449">
        <w:t xml:space="preserve"> výhrady uvedené </w:t>
      </w:r>
      <w:r w:rsidR="0099758E">
        <w:t>Objednatelem</w:t>
      </w:r>
      <w:r w:rsidR="006A4449">
        <w:t xml:space="preserve"> v</w:t>
      </w:r>
      <w:r w:rsidR="0099758E">
        <w:t> </w:t>
      </w:r>
      <w:r w:rsidR="00CA5C85">
        <w:t>Předávacím</w:t>
      </w:r>
      <w:r w:rsidR="0099758E">
        <w:t xml:space="preserve"> protokolu</w:t>
      </w:r>
      <w:r w:rsidR="006A4449">
        <w:t xml:space="preserve">, má se za to, že s výhradami souhlasí. </w:t>
      </w:r>
      <w:r w:rsidR="0099758E">
        <w:t>Objednatel i Poskytovatel</w:t>
      </w:r>
      <w:r w:rsidR="006A4449">
        <w:t xml:space="preserve"> jsou povinni stvrdit obsah </w:t>
      </w:r>
      <w:r w:rsidR="00CA5C85">
        <w:t>Předávacího</w:t>
      </w:r>
      <w:r w:rsidR="0099758E">
        <w:t xml:space="preserve"> protokolu</w:t>
      </w:r>
      <w:r w:rsidR="006A4449">
        <w:t xml:space="preserve"> svým jménem a podpisem. V případě, že </w:t>
      </w:r>
      <w:r w:rsidR="00CA5C85">
        <w:t>Předávací</w:t>
      </w:r>
      <w:r w:rsidR="0099758E">
        <w:t xml:space="preserve"> protokol</w:t>
      </w:r>
      <w:r w:rsidR="006A4449">
        <w:t xml:space="preserve"> obsahuje výhrady </w:t>
      </w:r>
      <w:r w:rsidR="0099758E">
        <w:t>Objednatele</w:t>
      </w:r>
      <w:r w:rsidR="006A4449">
        <w:t xml:space="preserve">, zavazuje se </w:t>
      </w:r>
      <w:r w:rsidR="0099758E">
        <w:t>Poskytovatel</w:t>
      </w:r>
      <w:r w:rsidR="006A4449">
        <w:t xml:space="preserve"> odstranit výhrady ve lhůtě a způsobem uvedeným </w:t>
      </w:r>
      <w:r w:rsidR="0099758E">
        <w:t>Objednatelem</w:t>
      </w:r>
      <w:r w:rsidR="006A4449">
        <w:t xml:space="preserve"> v</w:t>
      </w:r>
      <w:r w:rsidR="0099758E">
        <w:t> </w:t>
      </w:r>
      <w:r w:rsidR="00CA5C85">
        <w:t>Předávacím</w:t>
      </w:r>
      <w:r w:rsidR="0099758E">
        <w:t xml:space="preserve"> protokolu</w:t>
      </w:r>
      <w:r w:rsidR="006A4449">
        <w:t xml:space="preserve">. Po odstranění výhrad </w:t>
      </w:r>
      <w:proofErr w:type="gramStart"/>
      <w:r w:rsidR="006A4449">
        <w:t>sepíší</w:t>
      </w:r>
      <w:proofErr w:type="gramEnd"/>
      <w:r w:rsidR="006A4449">
        <w:t xml:space="preserve"> </w:t>
      </w:r>
      <w:r w:rsidR="0099758E">
        <w:t>Objednatel a</w:t>
      </w:r>
      <w:r w:rsidR="00F0186E">
        <w:t> </w:t>
      </w:r>
      <w:r w:rsidR="0099758E">
        <w:t>Poskytovatel</w:t>
      </w:r>
      <w:r w:rsidR="006A4449">
        <w:t xml:space="preserve"> nový </w:t>
      </w:r>
      <w:r w:rsidR="00CA5C85">
        <w:t>Předávací</w:t>
      </w:r>
      <w:r w:rsidR="0099758E">
        <w:t xml:space="preserve"> protokol</w:t>
      </w:r>
      <w:r w:rsidR="006A4449">
        <w:t xml:space="preserve"> bez výhrad</w:t>
      </w:r>
      <w:r w:rsidR="00075378">
        <w:t xml:space="preserve"> způsobem stanoveným v tomto odstavci.</w:t>
      </w:r>
    </w:p>
    <w:p w14:paraId="59311A59" w14:textId="14A77D39" w:rsidR="00724070" w:rsidRDefault="00E270EB" w:rsidP="005968CF">
      <w:pPr>
        <w:pStyle w:val="Nadpis2"/>
      </w:pPr>
      <w:r>
        <w:t xml:space="preserve">Poskytovatel se zavazuje provést před </w:t>
      </w:r>
      <w:r w:rsidR="00D05B41">
        <w:t xml:space="preserve">provedením </w:t>
      </w:r>
      <w:r w:rsidR="00941ACF">
        <w:t>d</w:t>
      </w:r>
      <w:r w:rsidR="00D05B41">
        <w:t xml:space="preserve">odávky HW, </w:t>
      </w:r>
      <w:r>
        <w:t>zabalení</w:t>
      </w:r>
      <w:r w:rsidR="00D05B41">
        <w:t xml:space="preserve"> HW</w:t>
      </w:r>
      <w:r>
        <w:t xml:space="preserve"> obalem, který zajistí jeho ochranu před poškozením.</w:t>
      </w:r>
    </w:p>
    <w:p w14:paraId="398F8EE5" w14:textId="24B5EAB0" w:rsidR="00E270EB" w:rsidRPr="00E270EB" w:rsidRDefault="00724070" w:rsidP="005968CF">
      <w:pPr>
        <w:pStyle w:val="Nadpis2"/>
      </w:pPr>
      <w:r>
        <w:t xml:space="preserve">Objednatel nabývá vlastnické právo k hmotným částem Plnění jejich převzetím v Místě plnění na základě Předávacího protokolu podepsaného Poskytovatelem a Objednatelem (bez ohledu na eventuální výhrady), přičemž tímto okamžikem dochází rovněž k přechodu nebezpečí škody na předmětných hmotných částech Plnění na Objednatele. </w:t>
      </w:r>
      <w:r w:rsidR="00E270EB">
        <w:t xml:space="preserve"> </w:t>
      </w:r>
    </w:p>
    <w:p w14:paraId="5CA88C1F" w14:textId="77777777" w:rsidR="006C503E" w:rsidRPr="006C503E" w:rsidRDefault="006C503E" w:rsidP="002A590A">
      <w:pPr>
        <w:pStyle w:val="Nadpis1"/>
      </w:pPr>
      <w:r w:rsidRPr="002A590A">
        <w:t>cena</w:t>
      </w:r>
      <w:r>
        <w:t xml:space="preserve"> a platební podmínky</w:t>
      </w:r>
    </w:p>
    <w:p w14:paraId="3C1596BD" w14:textId="69B2605B" w:rsidR="00C65F76" w:rsidRDefault="00B85971" w:rsidP="00824162">
      <w:pPr>
        <w:pStyle w:val="Nadpis2"/>
      </w:pPr>
      <w:r>
        <w:t>C</w:t>
      </w:r>
      <w:r w:rsidR="00B95567" w:rsidRPr="006C503E">
        <w:t xml:space="preserve">ena </w:t>
      </w:r>
      <w:r w:rsidR="009966E1">
        <w:t>za poskytnutí Plnění</w:t>
      </w:r>
      <w:r w:rsidR="00730C58">
        <w:t>, resp</w:t>
      </w:r>
      <w:r w:rsidR="00730C58" w:rsidRPr="009C7E36">
        <w:t>. Dílčích částí</w:t>
      </w:r>
      <w:r w:rsidRPr="009C7E36">
        <w:t xml:space="preserve"> v rámci dané Objednávky</w:t>
      </w:r>
      <w:r w:rsidR="00B95567" w:rsidRPr="009C7E36">
        <w:t xml:space="preserve"> </w:t>
      </w:r>
      <w:r w:rsidR="006E5364" w:rsidRPr="009C7E36">
        <w:t xml:space="preserve">je tvořena součtem jednotkových cen uvedených v Příloze č. </w:t>
      </w:r>
      <w:r w:rsidR="009C7E36" w:rsidRPr="009C7E36">
        <w:t>1</w:t>
      </w:r>
      <w:r w:rsidR="006E5364" w:rsidRPr="009C7E36">
        <w:t xml:space="preserve"> pro dané </w:t>
      </w:r>
      <w:r w:rsidR="009C7E36" w:rsidRPr="009C7E36">
        <w:t>Dílčí části, resp. jednotlivé položky/sestavy</w:t>
      </w:r>
      <w:r w:rsidR="00334198" w:rsidRPr="009C7E36">
        <w:t xml:space="preserve"> (dále jen „</w:t>
      </w:r>
      <w:r w:rsidR="00334198" w:rsidRPr="009C7E36">
        <w:rPr>
          <w:b/>
          <w:bCs/>
        </w:rPr>
        <w:t>Cena za Plnění</w:t>
      </w:r>
      <w:r w:rsidR="00334198" w:rsidRPr="009C7E36">
        <w:t>“)</w:t>
      </w:r>
      <w:r w:rsidR="00BC58A6" w:rsidRPr="009C7E36">
        <w:t xml:space="preserve">. </w:t>
      </w:r>
      <w:r w:rsidR="00C65F76" w:rsidRPr="009C7E36">
        <w:t>K Ceně za Plnění bude připočítána DPH dle</w:t>
      </w:r>
      <w:r w:rsidR="00A4367E">
        <w:t> </w:t>
      </w:r>
      <w:r w:rsidR="00C65F76" w:rsidRPr="009C7E36">
        <w:t>sazby d</w:t>
      </w:r>
      <w:r w:rsidR="00DB72AE" w:rsidRPr="009C7E36">
        <w:t>a</w:t>
      </w:r>
      <w:r w:rsidR="00C65F76" w:rsidRPr="009C7E36">
        <w:t>ně ke dni uskutečnění zdanitelného plnění.</w:t>
      </w:r>
      <w:r w:rsidR="00824162">
        <w:t xml:space="preserve"> </w:t>
      </w:r>
      <w:r w:rsidR="00824162" w:rsidRPr="00824162">
        <w:t xml:space="preserve">Zároveň se Smluvní strany dohodly, že Poskytovatel nesmí v rámci poskytování </w:t>
      </w:r>
      <w:r w:rsidR="00824162">
        <w:t>Plnění</w:t>
      </w:r>
      <w:r w:rsidR="00824162" w:rsidRPr="00824162">
        <w:t xml:space="preserve"> po celou dobu trvání </w:t>
      </w:r>
      <w:r w:rsidR="00824162">
        <w:t>Dohody</w:t>
      </w:r>
      <w:r w:rsidR="00824162" w:rsidRPr="00824162">
        <w:t xml:space="preserve"> vyfakturovat více než stanovenou Maximální souhrnnou cenu.</w:t>
      </w:r>
    </w:p>
    <w:p w14:paraId="3B671BCE" w14:textId="77777777" w:rsidR="00824162" w:rsidRDefault="00C261AE" w:rsidP="000F0F39">
      <w:pPr>
        <w:pStyle w:val="Nadpis2"/>
      </w:pPr>
      <w:r w:rsidRPr="000A0244">
        <w:t>C</w:t>
      </w:r>
      <w:r w:rsidR="00C65F76" w:rsidRPr="000A0244">
        <w:t>ena za Plnění</w:t>
      </w:r>
      <w:r w:rsidR="00162C12" w:rsidRPr="000A0244">
        <w:t xml:space="preserve"> </w:t>
      </w:r>
      <w:r w:rsidR="00E210D7" w:rsidRPr="000A0244">
        <w:t>je</w:t>
      </w:r>
      <w:r w:rsidR="00162C12" w:rsidRPr="0069686C">
        <w:t xml:space="preserve"> stanovena na základě </w:t>
      </w:r>
      <w:r w:rsidR="0092165D" w:rsidRPr="002221BC">
        <w:t>jednotkových cen uvedených v</w:t>
      </w:r>
      <w:r w:rsidR="002E53F9" w:rsidRPr="00CB7B00">
        <w:t xml:space="preserve"> Příloze č. </w:t>
      </w:r>
      <w:r w:rsidR="00936BE1">
        <w:t>1</w:t>
      </w:r>
      <w:r w:rsidR="0054513E">
        <w:t xml:space="preserve"> </w:t>
      </w:r>
      <w:r w:rsidR="00172706">
        <w:t>Dohody</w:t>
      </w:r>
      <w:r w:rsidR="00C35D3F" w:rsidRPr="000A0244">
        <w:t>.</w:t>
      </w:r>
    </w:p>
    <w:p w14:paraId="21CA3C68" w14:textId="090A74C8" w:rsidR="00824162" w:rsidRPr="00C82AB6" w:rsidRDefault="00824162" w:rsidP="00824162">
      <w:pPr>
        <w:pStyle w:val="Nadpis2"/>
      </w:pPr>
      <w:r w:rsidRPr="00C82AB6">
        <w:t xml:space="preserve">Smluvní strany se dohodly, že celkový souhrn plnění dle této </w:t>
      </w:r>
      <w:r>
        <w:t>Dohody, resp. jednotlivých Objednávek</w:t>
      </w:r>
      <w:r w:rsidRPr="00C82AB6">
        <w:t xml:space="preserve"> nesmí přesáhnout částku ve výši </w:t>
      </w:r>
      <w:r>
        <w:t>49</w:t>
      </w:r>
      <w:r w:rsidRPr="00C82AB6">
        <w:t xml:space="preserve"> </w:t>
      </w:r>
      <w:r>
        <w:t>7</w:t>
      </w:r>
      <w:r w:rsidRPr="00C82AB6">
        <w:t>00 000 Kč bez DPH (dále jen „</w:t>
      </w:r>
      <w:r w:rsidRPr="00C82AB6">
        <w:rPr>
          <w:b/>
          <w:bCs/>
        </w:rPr>
        <w:t>Maximální souhrnná cena</w:t>
      </w:r>
      <w:r w:rsidRPr="00C82AB6">
        <w:t>“).</w:t>
      </w:r>
    </w:p>
    <w:p w14:paraId="016379F4" w14:textId="087A0499" w:rsidR="00B95567" w:rsidRPr="000A0244" w:rsidRDefault="002D714E" w:rsidP="00824162">
      <w:pPr>
        <w:pStyle w:val="Nadpis2"/>
      </w:pPr>
      <w:r w:rsidRPr="00824162">
        <w:t>Poskytovatel</w:t>
      </w:r>
      <w:r w:rsidRPr="000A0244">
        <w:t xml:space="preserve"> prohlašuje, že je plátcem DPH</w:t>
      </w:r>
      <w:r w:rsidR="00B95567" w:rsidRPr="000A0244">
        <w:t>.</w:t>
      </w:r>
    </w:p>
    <w:p w14:paraId="604A29D4" w14:textId="3F90AD26" w:rsidR="00BC58A6" w:rsidRPr="004452D6" w:rsidRDefault="00F138FB" w:rsidP="002A590A">
      <w:pPr>
        <w:pStyle w:val="Nadpis2"/>
      </w:pPr>
      <w:r w:rsidRPr="000A0244">
        <w:t>Výše uvedená Cena za Plnění je sjednána dohodou Smluvních stran podle zákona č. 526/1990 Sb., o cenách, ve znění pozdějších předpisů, a je cenou maximální a nepřekročitelnou, která zahrnuje veškeré náklady spojené s realizací Plnění, zejm.</w:t>
      </w:r>
      <w:r w:rsidR="00BC58A6" w:rsidRPr="000A0244">
        <w:t xml:space="preserve"> dokumentace,</w:t>
      </w:r>
      <w:r w:rsidR="00663FDE" w:rsidRPr="000A0244">
        <w:t xml:space="preserve"> </w:t>
      </w:r>
      <w:r w:rsidR="00BC58A6" w:rsidRPr="000A0244">
        <w:t>dopravy, cestovného</w:t>
      </w:r>
      <w:r w:rsidR="00733476">
        <w:t xml:space="preserve">, náklady </w:t>
      </w:r>
      <w:r w:rsidR="00733476" w:rsidRPr="004452D6">
        <w:t xml:space="preserve">související s dopravou do Místa </w:t>
      </w:r>
      <w:r w:rsidR="00DC0D6E" w:rsidRPr="004452D6">
        <w:t>plnění</w:t>
      </w:r>
      <w:r w:rsidR="00733476" w:rsidRPr="004452D6">
        <w:t>, se zabalením, s opatřením návodem</w:t>
      </w:r>
      <w:r w:rsidR="00BC58A6" w:rsidRPr="004452D6">
        <w:t xml:space="preserve"> apod.</w:t>
      </w:r>
    </w:p>
    <w:p w14:paraId="2F272F5A" w14:textId="03FC5954" w:rsidR="00F96F7D" w:rsidRPr="004452D6" w:rsidRDefault="00F96F7D" w:rsidP="00F96F7D">
      <w:pPr>
        <w:pStyle w:val="Nadpis2"/>
      </w:pPr>
      <w:r w:rsidRPr="004452D6">
        <w:t xml:space="preserve">Cena za Plnění bude </w:t>
      </w:r>
      <w:r w:rsidR="002A7F51" w:rsidRPr="004452D6">
        <w:t xml:space="preserve">vždy </w:t>
      </w:r>
      <w:r w:rsidRPr="004452D6">
        <w:t>uhrazena na základě faktury vystavené Poskytovatelem, přičemž Poskytovatel je oprávněn vystavit fakturu</w:t>
      </w:r>
      <w:r w:rsidR="002A7F51" w:rsidRPr="004452D6">
        <w:t xml:space="preserve"> v rámci dané Objednávky vždy</w:t>
      </w:r>
      <w:r w:rsidRPr="004452D6">
        <w:t xml:space="preserve"> nejdříve </w:t>
      </w:r>
      <w:r w:rsidR="0000558C" w:rsidRPr="004452D6">
        <w:t xml:space="preserve">první den následující po dni podpisu </w:t>
      </w:r>
      <w:r w:rsidR="00FB4DAA" w:rsidRPr="004452D6">
        <w:t>Předávacího</w:t>
      </w:r>
      <w:r w:rsidR="0000558C" w:rsidRPr="004452D6">
        <w:t xml:space="preserve"> protokolu bez výhrad</w:t>
      </w:r>
      <w:r w:rsidR="00992AA5" w:rsidRPr="004452D6">
        <w:t xml:space="preserve"> Objednatelem a Poskytovatelem</w:t>
      </w:r>
      <w:r w:rsidRPr="004452D6">
        <w:t>.</w:t>
      </w:r>
      <w:r w:rsidR="00992AA5" w:rsidRPr="004452D6">
        <w:t xml:space="preserve"> </w:t>
      </w:r>
      <w:r w:rsidR="007201E8" w:rsidRPr="004452D6">
        <w:t>Přílohou faktury bude Předávací protokol bez výhrad, příp. kopie (</w:t>
      </w:r>
      <w:proofErr w:type="spellStart"/>
      <w:r w:rsidR="007201E8" w:rsidRPr="004452D6">
        <w:t>scan</w:t>
      </w:r>
      <w:proofErr w:type="spellEnd"/>
      <w:r w:rsidR="007201E8" w:rsidRPr="004452D6">
        <w:t xml:space="preserve">) </w:t>
      </w:r>
      <w:r w:rsidR="00F50BEC" w:rsidRPr="004452D6">
        <w:t>Předávacího</w:t>
      </w:r>
      <w:r w:rsidR="007201E8" w:rsidRPr="004452D6">
        <w:t xml:space="preserve"> protokolu bez výhrad (v případě, že bude </w:t>
      </w:r>
      <w:r w:rsidR="00F50BEC" w:rsidRPr="004452D6">
        <w:t>Předávací</w:t>
      </w:r>
      <w:r w:rsidR="007201E8" w:rsidRPr="004452D6">
        <w:t xml:space="preserve"> protokol vyhotoven v listinné podobě)</w:t>
      </w:r>
      <w:r w:rsidR="00620742" w:rsidRPr="004452D6">
        <w:t>.</w:t>
      </w:r>
      <w:r w:rsidRPr="004452D6">
        <w:t xml:space="preserve"> Cena za Plnění bude uhrazena jednorázově.</w:t>
      </w:r>
    </w:p>
    <w:p w14:paraId="271346C2" w14:textId="4BE7EF7E" w:rsidR="000E52B0" w:rsidRPr="000E52B0" w:rsidRDefault="000E52B0" w:rsidP="000E52B0">
      <w:pPr>
        <w:pStyle w:val="Nadpis2"/>
      </w:pPr>
      <w:r w:rsidRPr="004452D6">
        <w:lastRenderedPageBreak/>
        <w:t>Poskytovatel doručí fakturu</w:t>
      </w:r>
      <w:r w:rsidR="006765E0" w:rsidRPr="004452D6">
        <w:t xml:space="preserve"> vždy</w:t>
      </w:r>
      <w:r w:rsidRPr="004452D6">
        <w:t xml:space="preserve"> elektronicky na</w:t>
      </w:r>
      <w:r w:rsidRPr="000E52B0">
        <w:t xml:space="preserve"> e-mailovou adresu: </w:t>
      </w:r>
      <w:r w:rsidRPr="008127D7">
        <w:rPr>
          <w:b/>
        </w:rPr>
        <w:t>epodatelna@spcss.cz</w:t>
      </w:r>
      <w:r w:rsidRPr="000E52B0">
        <w:t xml:space="preserve"> nebo prostřednictvím datové schránky </w:t>
      </w:r>
      <w:r>
        <w:t>Objednatele</w:t>
      </w:r>
      <w:r w:rsidRPr="000E52B0">
        <w:t xml:space="preserve">. </w:t>
      </w:r>
    </w:p>
    <w:p w14:paraId="25860022" w14:textId="6E6FD65B" w:rsidR="0092718C" w:rsidRDefault="006765E0" w:rsidP="0092718C">
      <w:pPr>
        <w:pStyle w:val="Nadpis2"/>
      </w:pPr>
      <w:r>
        <w:t>Každá f</w:t>
      </w:r>
      <w:r w:rsidR="0092718C">
        <w:t>aktura musí obsahovat náležitosti obchodní listiny dle § 435 Občanského zákoníku a</w:t>
      </w:r>
      <w:r w:rsidR="00F0186E">
        <w:t> </w:t>
      </w:r>
      <w:r w:rsidR="0092718C">
        <w:t>v</w:t>
      </w:r>
      <w:r w:rsidR="00F0186E">
        <w:t> </w:t>
      </w:r>
      <w:r w:rsidR="0092718C">
        <w:t>případě, že jde o daňový doklad, také náležitosti dle zákona č. 235/2004 Sb., o dani z</w:t>
      </w:r>
      <w:r w:rsidR="00F0186E">
        <w:t> </w:t>
      </w:r>
      <w:r w:rsidR="0092718C">
        <w:t>přidané hodnoty, ve znění pozdějších předpisů. Faktura musí dále obsahovat:</w:t>
      </w:r>
    </w:p>
    <w:p w14:paraId="20BFEDB2" w14:textId="3D1BFD24" w:rsidR="0092718C" w:rsidRDefault="0092718C" w:rsidP="000B1838">
      <w:pPr>
        <w:pStyle w:val="Nadpis3"/>
        <w:ind w:hanging="709"/>
      </w:pPr>
      <w:r>
        <w:t>přesnou specifikaci Plnění</w:t>
      </w:r>
      <w:r w:rsidR="006765E0">
        <w:t>, za které je fakturováno</w:t>
      </w:r>
      <w:r>
        <w:t>;</w:t>
      </w:r>
    </w:p>
    <w:p w14:paraId="7E0E9B3B" w14:textId="67BB4645" w:rsidR="0092718C" w:rsidRDefault="0092718C" w:rsidP="000B1838">
      <w:pPr>
        <w:pStyle w:val="Nadpis3"/>
        <w:ind w:hanging="709"/>
      </w:pPr>
      <w:r>
        <w:t xml:space="preserve">číslo </w:t>
      </w:r>
      <w:r w:rsidR="006765E0">
        <w:t xml:space="preserve">a název </w:t>
      </w:r>
      <w:r w:rsidR="00172706">
        <w:t>Dohody</w:t>
      </w:r>
      <w:r w:rsidR="006765E0">
        <w:t xml:space="preserve"> a číslo a název Objednávky</w:t>
      </w:r>
      <w:r>
        <w:t>;</w:t>
      </w:r>
    </w:p>
    <w:p w14:paraId="116610E9" w14:textId="54D1BA09" w:rsidR="0092718C" w:rsidRDefault="0092718C" w:rsidP="000B1838">
      <w:pPr>
        <w:pStyle w:val="Nadpis3"/>
        <w:ind w:hanging="709"/>
      </w:pPr>
      <w:r>
        <w:t>Cenu za Plnění</w:t>
      </w:r>
      <w:r w:rsidR="006765E0">
        <w:t xml:space="preserve"> vč. rozpisu </w:t>
      </w:r>
      <w:r w:rsidR="00AA0E66">
        <w:t>jednotkových cen</w:t>
      </w:r>
      <w:r w:rsidR="006765E0">
        <w:t xml:space="preserve"> dle Přílohy č. </w:t>
      </w:r>
      <w:r w:rsidR="00AA0E66">
        <w:t>1</w:t>
      </w:r>
      <w:r w:rsidR="006765E0">
        <w:t xml:space="preserve"> Dohody</w:t>
      </w:r>
      <w:r>
        <w:t>;</w:t>
      </w:r>
    </w:p>
    <w:p w14:paraId="13A37278" w14:textId="05752459" w:rsidR="0092718C" w:rsidRDefault="0092718C" w:rsidP="000B1838">
      <w:pPr>
        <w:pStyle w:val="Nadpis3"/>
        <w:ind w:hanging="709"/>
      </w:pPr>
      <w:r>
        <w:t xml:space="preserve">úplné bankovní spojení Poskytovatele, přičemž číslo účtu musí odpovídat číslu účtu uvedenému v záhlaví této </w:t>
      </w:r>
      <w:r w:rsidR="00172706">
        <w:t>Dohody</w:t>
      </w:r>
      <w:r>
        <w:t xml:space="preserve"> nebo číslu účtu v registru plátců DPH, popř. řádně oznámenému číslu účtu postupem dle této </w:t>
      </w:r>
      <w:r w:rsidR="00172706">
        <w:t>Dohody</w:t>
      </w:r>
      <w:r>
        <w:t>.</w:t>
      </w:r>
    </w:p>
    <w:p w14:paraId="3CDEE3A9" w14:textId="19F4841F" w:rsidR="000E52B0" w:rsidRDefault="002F52A2" w:rsidP="002F52A2">
      <w:pPr>
        <w:pStyle w:val="Nadpis2"/>
      </w:pPr>
      <w:r w:rsidRPr="002F52A2">
        <w:t xml:space="preserve">Splatnost řádně vystavené faktury činí 30 kalendářních dnů ode dne řádného doručení faktury </w:t>
      </w:r>
      <w:r w:rsidR="00C70675">
        <w:t>Objednateli</w:t>
      </w:r>
      <w:r w:rsidRPr="002F52A2">
        <w:t xml:space="preserve">. </w:t>
      </w:r>
    </w:p>
    <w:p w14:paraId="175A16D0" w14:textId="77777777" w:rsidR="00091F16" w:rsidRDefault="00D37EBC" w:rsidP="00D37EBC">
      <w:pPr>
        <w:pStyle w:val="Nadpis2"/>
      </w:pPr>
      <w:r w:rsidRPr="00D37EBC">
        <w:t>Pokud nebude faktura obsahovat stanovené náležitosti nebo v ní nebudou správně uvedené požadované údaje</w:t>
      </w:r>
      <w:r w:rsidR="00992672">
        <w:t xml:space="preserve"> či bude chybět některá z příloh</w:t>
      </w:r>
      <w:r w:rsidRPr="00D37EBC">
        <w:t xml:space="preserve">, je </w:t>
      </w:r>
      <w:r>
        <w:t>Objednatel</w:t>
      </w:r>
      <w:r w:rsidRPr="00D37EBC">
        <w:t xml:space="preserve"> oprávněn vrátit ji Poskytovateli před uplynutím lhůty splatnosti s uvedením chybějících náležitostí nebo nesprávných údajů, aniž by došlo k prodlení s její úhradou. Ode dne doručení opravené faktury běží </w:t>
      </w:r>
      <w:r>
        <w:t>Objednateli</w:t>
      </w:r>
      <w:r w:rsidRPr="00D37EBC">
        <w:t xml:space="preserve"> nová lhůta splatnosti v délce 30 kalendářních dnů.</w:t>
      </w:r>
    </w:p>
    <w:p w14:paraId="086513B7" w14:textId="1B570F64" w:rsidR="00D37EBC" w:rsidRDefault="00091F16" w:rsidP="00091F16">
      <w:pPr>
        <w:pStyle w:val="Nadpis2"/>
      </w:pPr>
      <w:r w:rsidRPr="006A19F9">
        <w:t xml:space="preserve">Veškeré platby dle této </w:t>
      </w:r>
      <w:r>
        <w:t xml:space="preserve">Dohody a Objednávek </w:t>
      </w:r>
      <w:r w:rsidRPr="006A19F9">
        <w:t>budou probíhat výhradně v korunách českých a rovněž veškeré cenové údaje budou uvedeny v této měně. Platba se považuje za uhrazenou okamžikem připsání finanční částky na účet příjemce</w:t>
      </w:r>
      <w:r>
        <w:t>.</w:t>
      </w:r>
    </w:p>
    <w:p w14:paraId="43832FC5" w14:textId="75F62007" w:rsidR="002B1583" w:rsidRPr="002B1583" w:rsidRDefault="002B1583" w:rsidP="002B1583">
      <w:pPr>
        <w:pStyle w:val="Nadpis2"/>
      </w:pPr>
      <w:r w:rsidRPr="002B1583">
        <w:t>V případě uvedení odlišných bankovních údajů na faktuře mají přednost údaje uvedené v</w:t>
      </w:r>
      <w:r w:rsidR="003869FA">
        <w:t> </w:t>
      </w:r>
      <w:r w:rsidR="00091F16">
        <w:t>z</w:t>
      </w:r>
      <w:r w:rsidRPr="002B1583">
        <w:t xml:space="preserve">áhlaví této </w:t>
      </w:r>
      <w:r w:rsidR="00172706">
        <w:t>Dohody</w:t>
      </w:r>
      <w:r w:rsidRPr="002B1583">
        <w:t xml:space="preserve"> nebo číslo účtu v registru plátců DPH, a to až do doby řádného oznámení změny bankovních údajů postupem dle této </w:t>
      </w:r>
      <w:r w:rsidR="00172706">
        <w:t>Dohody</w:t>
      </w:r>
      <w:r w:rsidRPr="002B1583">
        <w:t>.</w:t>
      </w:r>
    </w:p>
    <w:p w14:paraId="635517D0" w14:textId="6E74FCA3" w:rsidR="004F0B17" w:rsidRPr="004F0B17" w:rsidRDefault="004F0B17" w:rsidP="004F0B17">
      <w:pPr>
        <w:pStyle w:val="Nadpis2"/>
      </w:pPr>
      <w:r w:rsidRPr="004F0B17">
        <w:t xml:space="preserve">Poskytovatel bere na vědomí, že </w:t>
      </w:r>
      <w:r>
        <w:t>Objednatel</w:t>
      </w:r>
      <w:r w:rsidRPr="004F0B17">
        <w:t xml:space="preserve"> neposkytuje zálohy na poskytnutí Plnění.</w:t>
      </w:r>
    </w:p>
    <w:p w14:paraId="095A2716" w14:textId="4F2CAA8B" w:rsidR="0079321A" w:rsidRDefault="00114591" w:rsidP="00114591">
      <w:pPr>
        <w:pStyle w:val="Nadpis2"/>
      </w:pPr>
      <w:r w:rsidRPr="00114591">
        <w:t xml:space="preserve">Poskytovatel prohlašuje, že správce daně před uzavřením </w:t>
      </w:r>
      <w:r w:rsidR="00172706">
        <w:t>Dohody</w:t>
      </w:r>
      <w:r w:rsidRPr="00114591">
        <w:t xml:space="preserve"> nerozhodl o tom, že Poskytovatel je nespolehlivým plátcem ve smyslu § 106a zákona o DPH (dále jen „</w:t>
      </w:r>
      <w:r w:rsidRPr="00114591">
        <w:rPr>
          <w:b/>
        </w:rPr>
        <w:t>Nespolehlivý plátce</w:t>
      </w:r>
      <w:r w:rsidRPr="00114591">
        <w:t xml:space="preserve">“). V případě, že správce daně rozhodne o tom, že Poskytovatel je Nespolehlivým plátcem, zavazuje se Poskytovatel o tomto informovat </w:t>
      </w:r>
      <w:r>
        <w:t>Objednatele</w:t>
      </w:r>
      <w:r w:rsidRPr="00114591">
        <w:t>, a to do</w:t>
      </w:r>
      <w:r w:rsidR="003869FA">
        <w:t> </w:t>
      </w:r>
      <w:r w:rsidR="00A73590">
        <w:t>2</w:t>
      </w:r>
      <w:r w:rsidRPr="00114591">
        <w:t xml:space="preserve"> pracovních dnů od vydání takového rozhodnutí. Stane-li se Poskytovatel Nespolehlivým plátcem, může uhradit </w:t>
      </w:r>
      <w:r>
        <w:t>Objednatel</w:t>
      </w:r>
      <w:r w:rsidRPr="00114591">
        <w:t xml:space="preserve"> Poskytovateli pouze základ daně, přičemž DPH bude </w:t>
      </w:r>
      <w:r>
        <w:t>Objednatelem</w:t>
      </w:r>
      <w:r w:rsidRPr="00114591">
        <w:t xml:space="preserve"> uhrazena Poskytovateli až po písemném doložení Poskytovatele o jeho úhradě této DPH příslušnému správci daně.</w:t>
      </w:r>
    </w:p>
    <w:p w14:paraId="00757FA7" w14:textId="2433DB1B" w:rsidR="00114591" w:rsidRPr="00114591" w:rsidRDefault="0079321A" w:rsidP="0079321A">
      <w:pPr>
        <w:pStyle w:val="Nadpis2"/>
      </w:pPr>
      <w:r w:rsidRPr="00AE654F">
        <w:t xml:space="preserve">Nad rámec výše uvedeného se </w:t>
      </w:r>
      <w:r>
        <w:t>Poskytovatel</w:t>
      </w:r>
      <w:r w:rsidRPr="00AE654F">
        <w:t xml:space="preserve"> rovněž zavazuje zajistit řádné a včasné plnění finančních závazků svým poddodavatelům, prostřednictvím kterých poskytuje </w:t>
      </w:r>
      <w:r>
        <w:t>Plnění,</w:t>
      </w:r>
      <w:r w:rsidRPr="00AE654F">
        <w:t xml:space="preserve"> resp. </w:t>
      </w:r>
      <w:r>
        <w:t>jeho</w:t>
      </w:r>
      <w:r w:rsidRPr="00AE654F">
        <w:t xml:space="preserve"> část dle této </w:t>
      </w:r>
      <w:r w:rsidR="00172706">
        <w:t>Dohody</w:t>
      </w:r>
      <w:r w:rsidR="00F66519">
        <w:t>, resp. jednotlivých Objednávek</w:t>
      </w:r>
      <w:r w:rsidRPr="00AE654F">
        <w:t xml:space="preserve">. Za řádné a včasné plnění dle předcházející věty se považuje plné uhrazení poddodavatelem vystavených faktur za </w:t>
      </w:r>
      <w:r>
        <w:t>Plnění</w:t>
      </w:r>
      <w:r w:rsidRPr="00AE654F">
        <w:t xml:space="preserve">, resp. </w:t>
      </w:r>
      <w:r>
        <w:t>jeho</w:t>
      </w:r>
      <w:r w:rsidRPr="00AE654F">
        <w:t xml:space="preserve"> část, a to vždy do 5 pracovních dnů od obdržení platby ze strany Objednatele za konkrétní </w:t>
      </w:r>
      <w:r>
        <w:t>Plnění</w:t>
      </w:r>
      <w:r w:rsidRPr="00AE654F">
        <w:t xml:space="preserve">, resp. </w:t>
      </w:r>
      <w:r>
        <w:t>jeho</w:t>
      </w:r>
      <w:r w:rsidRPr="00AE654F">
        <w:t xml:space="preserve"> část</w:t>
      </w:r>
      <w:r>
        <w:t>.</w:t>
      </w:r>
    </w:p>
    <w:p w14:paraId="57A8941F" w14:textId="77777777" w:rsidR="00B95567" w:rsidRPr="00BD2BDE" w:rsidRDefault="00E056F1" w:rsidP="002A590A">
      <w:pPr>
        <w:pStyle w:val="Nadpis1"/>
      </w:pPr>
      <w:r>
        <w:t xml:space="preserve">práva a </w:t>
      </w:r>
      <w:r w:rsidRPr="002A590A">
        <w:t>povinnosti</w:t>
      </w:r>
      <w:r w:rsidR="00B95567">
        <w:t xml:space="preserve"> smluvních stran</w:t>
      </w:r>
    </w:p>
    <w:p w14:paraId="1449D6DB" w14:textId="60C2C8F1" w:rsidR="009F2297" w:rsidRDefault="009F2297" w:rsidP="009F2297">
      <w:pPr>
        <w:pStyle w:val="Nadpis2"/>
      </w:pPr>
      <w:r w:rsidRPr="009F2297">
        <w:t xml:space="preserve">Poskytovatel a </w:t>
      </w:r>
      <w:r>
        <w:t>Objednatel</w:t>
      </w:r>
      <w:r w:rsidRPr="009F2297">
        <w:t xml:space="preserve"> jsou povinni si poskytovat součinnost a vzájemně se informovat o</w:t>
      </w:r>
      <w:r w:rsidR="00F0186E">
        <w:t> </w:t>
      </w:r>
      <w:r w:rsidRPr="009F2297">
        <w:t xml:space="preserve">všech okolnostech důležitých pro řádné a včasné plnění </w:t>
      </w:r>
      <w:r w:rsidR="00172706">
        <w:t>Dohody</w:t>
      </w:r>
      <w:r w:rsidR="00514AF1">
        <w:t>, resp. jednotlivých Objednávek</w:t>
      </w:r>
      <w:r w:rsidRPr="009F2297">
        <w:t>.</w:t>
      </w:r>
    </w:p>
    <w:p w14:paraId="3D36A9C2" w14:textId="065729DD" w:rsidR="00F81DE5" w:rsidRPr="00F81DE5" w:rsidRDefault="00F81DE5" w:rsidP="00F81DE5">
      <w:pPr>
        <w:pStyle w:val="Nadpis2"/>
      </w:pPr>
      <w:r>
        <w:t>Objednatel</w:t>
      </w:r>
      <w:r w:rsidRPr="00F81DE5">
        <w:t xml:space="preserve"> se zavazuje za řádně a včas poskytnuté Plnění zaplatit Cenu za Plnění dle</w:t>
      </w:r>
      <w:r w:rsidR="00F0186E">
        <w:t> </w:t>
      </w:r>
      <w:r w:rsidRPr="00F81DE5">
        <w:t xml:space="preserve">podmínek této </w:t>
      </w:r>
      <w:r w:rsidR="00172706">
        <w:t>Dohody</w:t>
      </w:r>
      <w:r w:rsidR="00514AF1">
        <w:t>, resp. příslušné Objednávky</w:t>
      </w:r>
      <w:r w:rsidRPr="00F81DE5">
        <w:t>.</w:t>
      </w:r>
    </w:p>
    <w:p w14:paraId="3FB7B92B" w14:textId="22BCC023" w:rsidR="00B95567" w:rsidRDefault="000C766F" w:rsidP="00A4367E">
      <w:pPr>
        <w:pStyle w:val="Nadpis2"/>
        <w:keepNext/>
        <w:keepLines/>
      </w:pPr>
      <w:r w:rsidRPr="000C766F">
        <w:lastRenderedPageBreak/>
        <w:t xml:space="preserve">Poskytovatel se zavazuje poskytnout Plnění řádně, včas a s odbornou péčí a v souladu se zájmy </w:t>
      </w:r>
      <w:r>
        <w:t>Objednatele</w:t>
      </w:r>
      <w:r w:rsidRPr="000C766F">
        <w:t xml:space="preserve">, jakož i právními předpisy. Má-li Poskytovatel pochybnost, zda zamýšlený úkon je či není ve prospěch </w:t>
      </w:r>
      <w:r w:rsidR="007F6143">
        <w:t>Objednatele</w:t>
      </w:r>
      <w:r w:rsidRPr="000C766F">
        <w:t xml:space="preserve">, je povinen o této skutečnosti </w:t>
      </w:r>
      <w:r w:rsidR="007F6143">
        <w:t>Objednatele</w:t>
      </w:r>
      <w:r w:rsidRPr="000C766F">
        <w:t xml:space="preserve"> neprodleně informovat a vyžádat si jeho stanovisko, jak v dané záležitosti postupovat. V</w:t>
      </w:r>
      <w:r w:rsidR="00F0186E">
        <w:t> </w:t>
      </w:r>
      <w:r w:rsidRPr="000C766F">
        <w:t xml:space="preserve">případě, že pokyny </w:t>
      </w:r>
      <w:r w:rsidR="007F6143">
        <w:t>Objednatele</w:t>
      </w:r>
      <w:r w:rsidRPr="000C766F">
        <w:t xml:space="preserve"> budou v rozporu s obecně závaznými právními předpisy, bude Poskytovatel na tuto skutečnost povinen </w:t>
      </w:r>
      <w:r w:rsidR="007F6143">
        <w:t>Objednatele</w:t>
      </w:r>
      <w:r w:rsidRPr="000C766F">
        <w:t xml:space="preserve"> upozornit. Bude-li </w:t>
      </w:r>
      <w:r w:rsidR="007F6143">
        <w:t>Objednatel</w:t>
      </w:r>
      <w:r w:rsidRPr="000C766F">
        <w:t xml:space="preserve"> na</w:t>
      </w:r>
      <w:r w:rsidR="00936BE1">
        <w:t> </w:t>
      </w:r>
      <w:r w:rsidRPr="000C766F">
        <w:t>takovém pokynu trvat, bude Poskytovatel oprávněn splnění pokynu odmítnout</w:t>
      </w:r>
      <w:r w:rsidR="00B95567" w:rsidRPr="002A590A">
        <w:t>.</w:t>
      </w:r>
    </w:p>
    <w:p w14:paraId="3DCF7E64" w14:textId="21AB45FF" w:rsidR="006C0BB3" w:rsidRPr="006C0BB3" w:rsidRDefault="006C0BB3" w:rsidP="006C0BB3">
      <w:pPr>
        <w:pStyle w:val="Nadpis2"/>
      </w:pPr>
      <w:r w:rsidRPr="006C0BB3">
        <w:t xml:space="preserve">Poskytovatel se zavazuje, že bude při plnění této </w:t>
      </w:r>
      <w:r w:rsidR="00172706">
        <w:t>Dohody</w:t>
      </w:r>
      <w:r w:rsidR="008B72A9">
        <w:t>, resp. jednotlivých Objednávek</w:t>
      </w:r>
      <w:r w:rsidRPr="006C0BB3">
        <w:t xml:space="preserve"> dodržovat obecně závazné právní předpisy a bude se řídit organizačními pokyny </w:t>
      </w:r>
      <w:r>
        <w:t>Objednatele</w:t>
      </w:r>
      <w:r w:rsidRPr="006C0BB3">
        <w:t>.</w:t>
      </w:r>
    </w:p>
    <w:p w14:paraId="5E140E01" w14:textId="6CEA50FD" w:rsidR="006C0BB3" w:rsidRPr="00210CD4" w:rsidRDefault="00395BCE" w:rsidP="00395BCE">
      <w:pPr>
        <w:pStyle w:val="Nadpis2"/>
      </w:pPr>
      <w:r w:rsidRPr="00395BCE">
        <w:t xml:space="preserve">Poskytovatel je povinen poskytnout Plnění dle této </w:t>
      </w:r>
      <w:r w:rsidR="00172706">
        <w:t>Dohody</w:t>
      </w:r>
      <w:r w:rsidR="008B72A9">
        <w:t>, resp. jednotlivých Objednávek</w:t>
      </w:r>
      <w:r w:rsidRPr="00395BCE">
        <w:t xml:space="preserve"> na své náklady a na své </w:t>
      </w:r>
      <w:r w:rsidRPr="00210CD4">
        <w:t>nebezpečí.</w:t>
      </w:r>
    </w:p>
    <w:p w14:paraId="06477094" w14:textId="292B1C7E" w:rsidR="00B95567" w:rsidRPr="002A590A" w:rsidRDefault="00B95567" w:rsidP="002A590A">
      <w:pPr>
        <w:pStyle w:val="Nadpis2"/>
      </w:pPr>
      <w:r w:rsidRPr="002A590A">
        <w:t xml:space="preserve">Objednatel je oprávněn kontrolovat plnění této </w:t>
      </w:r>
      <w:r w:rsidR="00172706">
        <w:t>Dohody</w:t>
      </w:r>
      <w:r w:rsidR="008512C0">
        <w:t xml:space="preserve"> a jednotlivých Objednávek</w:t>
      </w:r>
      <w:r w:rsidRPr="002A590A">
        <w:t xml:space="preserve"> pověřeným zaměstnancem.</w:t>
      </w:r>
    </w:p>
    <w:p w14:paraId="7DB69BF4" w14:textId="34FFB11F" w:rsidR="00B95567" w:rsidRDefault="00B95567" w:rsidP="002A590A">
      <w:pPr>
        <w:pStyle w:val="Nadpis2"/>
      </w:pPr>
      <w:r w:rsidRPr="002A590A">
        <w:t>Veškeré činnosti</w:t>
      </w:r>
      <w:r w:rsidR="002F006D">
        <w:t xml:space="preserve"> v rámci poskytování Plnění</w:t>
      </w:r>
      <w:r w:rsidRPr="002A590A">
        <w:t xml:space="preserve"> budou plánovány s ohledem na minimalizaci rizik a</w:t>
      </w:r>
      <w:r w:rsidR="00703C83" w:rsidRPr="002A590A">
        <w:t xml:space="preserve"> s vyloučením odstávek provozu O</w:t>
      </w:r>
      <w:r w:rsidRPr="002A590A">
        <w:t>bjednatele.</w:t>
      </w:r>
    </w:p>
    <w:p w14:paraId="503ACD99" w14:textId="0DE8659C" w:rsidR="00793716" w:rsidRDefault="00793716" w:rsidP="00793716">
      <w:pPr>
        <w:pStyle w:val="Nadpis2"/>
      </w:pPr>
      <w:r w:rsidRPr="00793716">
        <w:t xml:space="preserve">Poskytovatel se zavazuje mít po celou dobu účinnosti </w:t>
      </w:r>
      <w:r w:rsidR="00172706">
        <w:t>Dohody</w:t>
      </w:r>
      <w:r w:rsidRPr="00793716">
        <w:t xml:space="preserve"> sjednanou pojistnou </w:t>
      </w:r>
      <w:r w:rsidR="008512C0">
        <w:t>smlouvu</w:t>
      </w:r>
      <w:r w:rsidRPr="00793716">
        <w:t>, jejímž předmětem je pojištění odpovědnosti za škodu způsobenou jeho činností</w:t>
      </w:r>
      <w:r w:rsidR="00C12135">
        <w:t xml:space="preserve"> či nečinností</w:t>
      </w:r>
      <w:r w:rsidRPr="00793716">
        <w:t xml:space="preserve"> v souvislosti s poskytováním Plnění Objednateli, případně třetím osobám, a to ve výši pojistného plnění minimálně </w:t>
      </w:r>
      <w:r w:rsidR="001519D3">
        <w:t>10</w:t>
      </w:r>
      <w:r w:rsidRPr="00793716">
        <w:t xml:space="preserve"> </w:t>
      </w:r>
      <w:r w:rsidR="00A2127E">
        <w:t>0</w:t>
      </w:r>
      <w:r w:rsidRPr="00793716">
        <w:t>00</w:t>
      </w:r>
      <w:r w:rsidR="008512C0">
        <w:t> </w:t>
      </w:r>
      <w:r w:rsidRPr="00793716">
        <w:t>000</w:t>
      </w:r>
      <w:r w:rsidR="008512C0">
        <w:t xml:space="preserve"> Kč</w:t>
      </w:r>
      <w:r w:rsidRPr="00793716">
        <w:t xml:space="preserve">. Na požádání je Poskytovatel povinen Objednateli takovou pojistnou </w:t>
      </w:r>
      <w:r w:rsidR="008512C0">
        <w:t>smlouvu</w:t>
      </w:r>
      <w:r w:rsidRPr="00793716">
        <w:t xml:space="preserve"> nebo pojistný certifikát osvědčující uzavření takové pojistné </w:t>
      </w:r>
      <w:r w:rsidR="008512C0">
        <w:t>smlouvy</w:t>
      </w:r>
      <w:r w:rsidRPr="00793716">
        <w:t xml:space="preserve"> bezodkladně předložit.</w:t>
      </w:r>
    </w:p>
    <w:p w14:paraId="5000AE1E" w14:textId="16CB2D15" w:rsidR="00BF4FC9" w:rsidRDefault="00BF4FC9" w:rsidP="00BF4FC9">
      <w:pPr>
        <w:pStyle w:val="Nadpis2"/>
      </w:pPr>
      <w:r w:rsidRPr="00BF4FC9">
        <w:t>Poskytovatel výslovně prohlašuje, že na sebe přebírá nebezpečí změny okolností ve smyslu § 1765 odst. 2 Občanského zákoníku, tj. nevzniká mu právo ve smyslu § 1765 odst. 1 Občanského zákoníku.</w:t>
      </w:r>
    </w:p>
    <w:p w14:paraId="4E5127E8" w14:textId="64F8DB8D" w:rsidR="005A414D" w:rsidRDefault="005A414D" w:rsidP="005A414D">
      <w:pPr>
        <w:pStyle w:val="Nadpis2"/>
      </w:pPr>
      <w:r>
        <w:t xml:space="preserve">Poskytovatel se zavazuje </w:t>
      </w:r>
      <w:r w:rsidRPr="005A414D">
        <w:t>poskytovat Plnění dle této Dohody, resp. jednotlivých Objednávek prostřednictvím poddodavatelů, jejichž prostřednictvím prokázal v rámci zadávacího řízení na Veřejnou zakázku splnění kvalifikačních předpokladů</w:t>
      </w:r>
      <w:r>
        <w:t>.</w:t>
      </w:r>
    </w:p>
    <w:p w14:paraId="0B8D34F5" w14:textId="1E48DA67" w:rsidR="00674930" w:rsidRPr="00674930" w:rsidRDefault="00674930" w:rsidP="00674930">
      <w:pPr>
        <w:pStyle w:val="Nadpis2"/>
      </w:pPr>
      <w:r w:rsidRPr="00A860F6">
        <w:t>Poskytovatel se zavazuje nezměnit poddodavatele, prostřednictvím kterého prokazoval v</w:t>
      </w:r>
      <w:r>
        <w:t> </w:t>
      </w:r>
      <w:r w:rsidRPr="00A860F6">
        <w:t xml:space="preserve">zadávacím řízení kvalifikaci, bez předchozího písemného souhlasu </w:t>
      </w:r>
      <w:r>
        <w:t>Objednatele</w:t>
      </w:r>
      <w:r w:rsidRPr="00A860F6">
        <w:t xml:space="preserve">. Spolu se žádostí o vyslovení </w:t>
      </w:r>
      <w:r w:rsidRPr="007E4C33">
        <w:t xml:space="preserve">souhlasu Objednatele se změnou poddodavatele dle předchozí věty je Poskytovatel povinen doložit doklady prokazující ze strany nově navrhovaného poddodavatele kvalifikaci odpovídající kvalifikaci nahrazovaného poddodavatele, nebo alespoň takovou kvalifikaci, aby Poskytovatel i po změně poddodavatele nadále naplňoval minimální úroveň všech technických kvalifikačních předpokladů dle čl. </w:t>
      </w:r>
      <w:r w:rsidR="001D7A1C">
        <w:t>6</w:t>
      </w:r>
      <w:r w:rsidRPr="007E4C33">
        <w:t xml:space="preserve"> </w:t>
      </w:r>
      <w:r w:rsidR="001D7A1C">
        <w:t>Z</w:t>
      </w:r>
      <w:r w:rsidRPr="007E4C33">
        <w:t>adávací dokumentace.</w:t>
      </w:r>
    </w:p>
    <w:p w14:paraId="147C2E5C" w14:textId="6A8A6FE6" w:rsidR="00461A15" w:rsidRDefault="003C177F" w:rsidP="003C177F">
      <w:pPr>
        <w:pStyle w:val="Nadpis1"/>
      </w:pPr>
      <w:r>
        <w:t xml:space="preserve">náhrada </w:t>
      </w:r>
      <w:r w:rsidR="00BE1D08">
        <w:t>ÚJMY</w:t>
      </w:r>
      <w:r w:rsidR="00942CA9">
        <w:t xml:space="preserve"> a práva třetích osob</w:t>
      </w:r>
    </w:p>
    <w:p w14:paraId="74042F33" w14:textId="79C7C3EE" w:rsidR="004A019A" w:rsidRDefault="004A019A" w:rsidP="004A019A">
      <w:pPr>
        <w:pStyle w:val="Nadpis2"/>
      </w:pPr>
      <w:r>
        <w:t xml:space="preserve">Smluvní strany sjednávají, že náhrada </w:t>
      </w:r>
      <w:r w:rsidR="00BE1D08">
        <w:t>újmy</w:t>
      </w:r>
      <w:r>
        <w:t xml:space="preserve"> se bude řídit právními předpisy, není-li v této </w:t>
      </w:r>
      <w:r w:rsidR="00172706">
        <w:t>Dohodě</w:t>
      </w:r>
      <w:r>
        <w:t xml:space="preserve"> sjednáno jinak.</w:t>
      </w:r>
    </w:p>
    <w:p w14:paraId="5F93A3F2" w14:textId="22FC403C" w:rsidR="004A019A" w:rsidRDefault="004A019A" w:rsidP="004A019A">
      <w:pPr>
        <w:pStyle w:val="Nadpis2"/>
      </w:pPr>
      <w:r>
        <w:t>Objednatel odpovídá za každé zaviněné porušení smluvní povinnosti.</w:t>
      </w:r>
    </w:p>
    <w:p w14:paraId="3E0574D3" w14:textId="1DD075BB" w:rsidR="004A019A" w:rsidRDefault="004A019A" w:rsidP="004A019A">
      <w:pPr>
        <w:pStyle w:val="Nadpis2"/>
      </w:pPr>
      <w:r>
        <w:t xml:space="preserve">Poskytovatel odpovídá mimo jiné za veškerou </w:t>
      </w:r>
      <w:r w:rsidR="00BE1D08">
        <w:t>újmu</w:t>
      </w:r>
      <w:r>
        <w:t>, která vznikne v důsledku vadného poskytování Plnění nebo v</w:t>
      </w:r>
      <w:r w:rsidR="00991C03">
        <w:t> </w:t>
      </w:r>
      <w:r>
        <w:t>důsledku</w:t>
      </w:r>
      <w:r w:rsidR="00991C03">
        <w:t xml:space="preserve"> porušení</w:t>
      </w:r>
      <w:r>
        <w:t xml:space="preserve"> jiné právní povinnosti Poskytovatele.</w:t>
      </w:r>
    </w:p>
    <w:p w14:paraId="3ED31997" w14:textId="7BF95DB7" w:rsidR="00FD08F2" w:rsidRPr="002910E6" w:rsidRDefault="00FD08F2" w:rsidP="00FD08F2">
      <w:pPr>
        <w:pStyle w:val="Nadpis2"/>
        <w:numPr>
          <w:ilvl w:val="1"/>
          <w:numId w:val="2"/>
        </w:numPr>
        <w:ind w:left="680"/>
      </w:pPr>
      <w:r w:rsidRPr="002910E6">
        <w:t xml:space="preserve">Smluvní strany se výslovně dohodly, že celková výše všech nároků na náhradu </w:t>
      </w:r>
      <w:r w:rsidR="00991C03">
        <w:t>újmy</w:t>
      </w:r>
      <w:r w:rsidRPr="002910E6">
        <w:t xml:space="preserve">, vzniklých na základě nebo v souvislosti s touto </w:t>
      </w:r>
      <w:r w:rsidR="00172706">
        <w:t>Dohodou</w:t>
      </w:r>
      <w:r w:rsidR="00991C03">
        <w:t>, resp. jednotlivými Objednávkami</w:t>
      </w:r>
      <w:r w:rsidRPr="002910E6">
        <w:t xml:space="preserve"> jedné Smluvní straně se omezuje částkou ve výši </w:t>
      </w:r>
      <w:r w:rsidR="001519D3">
        <w:t>10</w:t>
      </w:r>
      <w:r w:rsidRPr="002910E6">
        <w:t xml:space="preserve"> 000 000 Kč. Ustanovení § 2898 OZ není tímto ujednáním dotčeno, tj. uvedené omezení se neuplatní u újmy způsobené člověku na</w:t>
      </w:r>
      <w:r w:rsidR="00A4367E">
        <w:t> </w:t>
      </w:r>
      <w:r w:rsidRPr="002910E6">
        <w:t xml:space="preserve">jeho přirozených právech, anebo způsobené úmyslně či hrubou nedbalostí. </w:t>
      </w:r>
    </w:p>
    <w:p w14:paraId="725F8A6E" w14:textId="1189A0F0" w:rsidR="004A019A" w:rsidRDefault="004A019A" w:rsidP="004A019A">
      <w:pPr>
        <w:pStyle w:val="Nadpis2"/>
      </w:pPr>
      <w:r>
        <w:lastRenderedPageBreak/>
        <w:t xml:space="preserve">Za </w:t>
      </w:r>
      <w:r w:rsidR="00991C03">
        <w:t>újmu</w:t>
      </w:r>
      <w:r>
        <w:t xml:space="preserve"> se přitom s ohledem na odst. </w:t>
      </w:r>
      <w:r w:rsidR="00FD08F2">
        <w:t>7</w:t>
      </w:r>
      <w:r>
        <w:t xml:space="preserve">.3 tohoto článku považuje i </w:t>
      </w:r>
      <w:r w:rsidR="00991C03">
        <w:t>újma</w:t>
      </w:r>
      <w:r>
        <w:t xml:space="preserve"> vzniklá Objednateli porušením jeho vlastní povinnosti vůči některému jeho smluvnímu partnerovi, včetně sankce vyplacené smluvním partnerům Objednatele, jakákoliv sankce veřejnoprávní povahy uvalená na Objednatele, pokud Objednatel porušení své právní povinnosti nemohl z důvodu porušení povinnosti Poskytovatele zabránit. Škodou</w:t>
      </w:r>
      <w:r w:rsidR="001E74EC">
        <w:t xml:space="preserve"> (újmou)</w:t>
      </w:r>
      <w:r>
        <w:t xml:space="preserve"> vzniklou porušením právní povinnosti Objednatele je i taková </w:t>
      </w:r>
      <w:r w:rsidR="001E74EC">
        <w:t>újma</w:t>
      </w:r>
      <w:r>
        <w:t>, která vznikne Objednateli oprávněným odstoupením Objednatele od</w:t>
      </w:r>
      <w:r w:rsidR="00F0186E">
        <w:t> </w:t>
      </w:r>
      <w:r w:rsidR="00172706">
        <w:t>Dohody</w:t>
      </w:r>
      <w:r>
        <w:t xml:space="preserve"> nebo v jeho důsledku. Takovou </w:t>
      </w:r>
      <w:r w:rsidR="001E74EC">
        <w:t>újmou</w:t>
      </w:r>
      <w:r>
        <w:t xml:space="preserve"> jsou mimo jiné náklady vzniklé Objednateli v souvislosti se zajištěním náhradního plnění.</w:t>
      </w:r>
    </w:p>
    <w:p w14:paraId="564E9E9D" w14:textId="3F7A5A20" w:rsidR="004A019A" w:rsidRDefault="001E74EC" w:rsidP="004A019A">
      <w:pPr>
        <w:pStyle w:val="Nadpis2"/>
      </w:pPr>
      <w:r>
        <w:t>Újmu</w:t>
      </w:r>
      <w:r w:rsidR="004A019A">
        <w:t xml:space="preserve"> hradí škůdce v penězích, nežádá-li poškozený uvedení do předešlého stavu.</w:t>
      </w:r>
    </w:p>
    <w:p w14:paraId="5787FEB1" w14:textId="5C97B650" w:rsidR="003C177F" w:rsidRDefault="004A019A" w:rsidP="004A019A">
      <w:pPr>
        <w:pStyle w:val="Nadpis2"/>
      </w:pPr>
      <w:r>
        <w:t xml:space="preserve">Náhrada </w:t>
      </w:r>
      <w:r w:rsidR="001E74EC">
        <w:t>újmy</w:t>
      </w:r>
      <w:r>
        <w:t xml:space="preserve"> je splatná ve lhůtě </w:t>
      </w:r>
      <w:r w:rsidR="00857296">
        <w:t>30</w:t>
      </w:r>
      <w:r>
        <w:t xml:space="preserve"> dnů ode dne doručení písemné výzvy oprávněné Smluvní strany Smluvní straně povinné z náhrady </w:t>
      </w:r>
      <w:r w:rsidR="001E74EC">
        <w:t>újmy</w:t>
      </w:r>
      <w:r>
        <w:t>.</w:t>
      </w:r>
    </w:p>
    <w:p w14:paraId="735E9805" w14:textId="0D2634CE" w:rsidR="00942CA9" w:rsidRDefault="00A46CAE" w:rsidP="00942CA9">
      <w:pPr>
        <w:pStyle w:val="Nadpis2"/>
        <w:keepNext/>
        <w:keepLines/>
      </w:pPr>
      <w:r>
        <w:t>Poskytovatel</w:t>
      </w:r>
      <w:r w:rsidR="00942CA9">
        <w:t xml:space="preserve"> prohlašuje, že poskytnuté Plnění bude bez právních vad, zejména, že </w:t>
      </w:r>
      <w:r w:rsidR="002A6329">
        <w:t>nebude</w:t>
      </w:r>
      <w:r w:rsidR="00942CA9">
        <w:t xml:space="preserve"> zatížen</w:t>
      </w:r>
      <w:r w:rsidR="002A6329">
        <w:t>o</w:t>
      </w:r>
      <w:r w:rsidR="00942CA9">
        <w:t xml:space="preserve"> žádnými právy třetích osob, z nichž by pro </w:t>
      </w:r>
      <w:r w:rsidR="002A6329">
        <w:t>Objednatele</w:t>
      </w:r>
      <w:r w:rsidR="00942CA9">
        <w:t xml:space="preserve"> vyplynul finanční nebo jiný závazek ve prospěch třetí strany nebo která by jakkoliv omezovala užívání </w:t>
      </w:r>
      <w:r w:rsidR="00597C16">
        <w:t>Plnění</w:t>
      </w:r>
      <w:r w:rsidR="00942CA9">
        <w:t xml:space="preserve">. V případě porušení tohoto závazku je </w:t>
      </w:r>
      <w:r w:rsidR="005D6CD2">
        <w:t>Poskytovatel</w:t>
      </w:r>
      <w:r w:rsidR="00942CA9">
        <w:t xml:space="preserve"> v plném rozsahu odpovědný za případné následky takové</w:t>
      </w:r>
      <w:r w:rsidR="00754D32">
        <w:t>ho</w:t>
      </w:r>
      <w:r w:rsidR="00942CA9">
        <w:t xml:space="preserve"> porušení, přičemž právo </w:t>
      </w:r>
      <w:r w:rsidR="000F6C14">
        <w:t>Objednatele</w:t>
      </w:r>
      <w:r w:rsidR="00942CA9">
        <w:t xml:space="preserve"> na případnou smluvní pokutu a náhradu škody zůstává nedotčeno.</w:t>
      </w:r>
    </w:p>
    <w:p w14:paraId="4930E218" w14:textId="186A068D" w:rsidR="00942CA9" w:rsidRPr="00942CA9" w:rsidRDefault="00A91C75" w:rsidP="00FE6472">
      <w:pPr>
        <w:pStyle w:val="Nadpis2"/>
        <w:keepLines/>
      </w:pPr>
      <w:r>
        <w:t>Poskytovatel</w:t>
      </w:r>
      <w:r w:rsidR="00942CA9">
        <w:t xml:space="preserve"> se zavazuje, že při plnění </w:t>
      </w:r>
      <w:r w:rsidR="00172706">
        <w:t>Dohody</w:t>
      </w:r>
      <w:r w:rsidR="0030763C">
        <w:t>, r</w:t>
      </w:r>
      <w:r w:rsidR="00AA0341">
        <w:t>esp. jednotlivých O</w:t>
      </w:r>
      <w:r w:rsidR="005D6CD2">
        <w:t>b</w:t>
      </w:r>
      <w:r w:rsidR="00AA0341">
        <w:t>jednávek</w:t>
      </w:r>
      <w:r w:rsidR="00942CA9">
        <w:t xml:space="preserve"> bude postupovat tak, aby nedošlo</w:t>
      </w:r>
      <w:r w:rsidR="00667892">
        <w:t xml:space="preserve"> </w:t>
      </w:r>
      <w:r w:rsidR="00667892" w:rsidRPr="008B2074">
        <w:t>k</w:t>
      </w:r>
      <w:r w:rsidR="00F0186E">
        <w:t> </w:t>
      </w:r>
      <w:r w:rsidR="00667892" w:rsidRPr="008B2074">
        <w:t>neoprávněnému zásahu do práv třetích osob.</w:t>
      </w:r>
      <w:r w:rsidR="00942CA9">
        <w:t xml:space="preserve"> </w:t>
      </w:r>
      <w:r w:rsidR="00E61C03">
        <w:t xml:space="preserve">V případě porušení tohoto závazku je </w:t>
      </w:r>
      <w:r>
        <w:t>P</w:t>
      </w:r>
      <w:r w:rsidR="006507F7">
        <w:t>oskytovatel</w:t>
      </w:r>
      <w:r w:rsidR="00942CA9">
        <w:t xml:space="preserve"> v plném rozsahu odpovědný za</w:t>
      </w:r>
      <w:r w:rsidR="00F0186E">
        <w:t> </w:t>
      </w:r>
      <w:r w:rsidR="00942CA9">
        <w:t xml:space="preserve">případné následky takového porušení, přičemž právo </w:t>
      </w:r>
      <w:r w:rsidR="006507F7">
        <w:t>Objednatele</w:t>
      </w:r>
      <w:r w:rsidR="00942CA9">
        <w:t xml:space="preserve"> na případnou náhradu </w:t>
      </w:r>
      <w:r w:rsidR="0011049F">
        <w:t xml:space="preserve">újmy </w:t>
      </w:r>
      <w:r w:rsidR="00942CA9">
        <w:t>a smluvní pokutu zůstává nedotčeno.</w:t>
      </w:r>
    </w:p>
    <w:p w14:paraId="70677F60" w14:textId="4EBA597B" w:rsidR="00627273" w:rsidRPr="00033F1A" w:rsidRDefault="00ED6655" w:rsidP="00033F1A">
      <w:pPr>
        <w:pStyle w:val="Nadpis1"/>
      </w:pPr>
      <w:r w:rsidRPr="00033F1A">
        <w:t>MLČENLIVOST A OCHRANA INFORMACÍ SMLUVNÍCH STRAN</w:t>
      </w:r>
    </w:p>
    <w:p w14:paraId="1F878F2D" w14:textId="21A723E7" w:rsidR="009B2935" w:rsidRPr="003B62B7" w:rsidRDefault="009B2935" w:rsidP="00E86589">
      <w:pPr>
        <w:pStyle w:val="Nadpis2"/>
      </w:pPr>
      <w:bookmarkStart w:id="4" w:name="_Ref281832334"/>
      <w:r w:rsidRPr="00E86589">
        <w:t>Obě Smluvní strany se zavazují, že zachovají jako neveřejné, tj. udrží v tajnosti, podniknou všechny nezbytné kroky k zabezpečení a nezpřístupní třetím osobám informace a zprávy týkající se vlastní spolupráce a vnitřních záležitostí Smluvních stran, pokud by jejich zveřejnění mohlo poškodit druhou Smluvní stranu (dále jen „</w:t>
      </w:r>
      <w:r w:rsidRPr="00F8605F">
        <w:rPr>
          <w:b/>
        </w:rPr>
        <w:t>Neveřejné informace</w:t>
      </w:r>
      <w:r w:rsidRPr="00E86589">
        <w:t>“). Povinnost poskytovat informace podle zákona č. 106/1999 Sb., o svobodném přístupu k</w:t>
      </w:r>
      <w:r w:rsidR="00F0186E">
        <w:t> </w:t>
      </w:r>
      <w:r w:rsidRPr="003B62B7">
        <w:t>informacím, ve znění pozdějších předpisů, tím není dotčena. Za Neveřejné informace se považuji veškeré následující informace:</w:t>
      </w:r>
    </w:p>
    <w:p w14:paraId="2E8C71F0" w14:textId="4AE15CE0" w:rsidR="009B2935" w:rsidRPr="003B62B7" w:rsidRDefault="009B2935" w:rsidP="00E61C03">
      <w:pPr>
        <w:pStyle w:val="Nadpis3"/>
        <w:ind w:hanging="709"/>
      </w:pPr>
      <w:r w:rsidRPr="003B62B7">
        <w:t xml:space="preserve">veškeré informace poskytnuté Poskytovateli Objednatelem v souvislosti s plněním této </w:t>
      </w:r>
      <w:r w:rsidR="00172706">
        <w:t>Dohody</w:t>
      </w:r>
      <w:r w:rsidR="008E3C92">
        <w:t>, resp. jednotlivých Objednávek</w:t>
      </w:r>
      <w:r w:rsidRPr="003B62B7">
        <w:t xml:space="preserve"> (pokud nejsou výslovně obsaženy ve</w:t>
      </w:r>
      <w:r w:rsidR="00A4367E">
        <w:t> </w:t>
      </w:r>
      <w:r w:rsidRPr="003B62B7">
        <w:t xml:space="preserve">znění </w:t>
      </w:r>
      <w:r w:rsidR="00172706">
        <w:t>Dohody</w:t>
      </w:r>
      <w:r w:rsidRPr="003B62B7">
        <w:t xml:space="preserve"> zveřejňovaném dle čl. X</w:t>
      </w:r>
      <w:r w:rsidR="003B62B7" w:rsidRPr="003B62B7">
        <w:t>I</w:t>
      </w:r>
      <w:r w:rsidR="00FD08F2">
        <w:t>I</w:t>
      </w:r>
      <w:r w:rsidR="006507F7">
        <w:t>I</w:t>
      </w:r>
      <w:r w:rsidRPr="003B62B7">
        <w:t xml:space="preserve"> odst. </w:t>
      </w:r>
      <w:r w:rsidR="00DB10C8" w:rsidRPr="003B62B7">
        <w:t>1</w:t>
      </w:r>
      <w:r w:rsidR="00FD08F2">
        <w:t>3</w:t>
      </w:r>
      <w:r w:rsidR="00DB10C8" w:rsidRPr="003B62B7">
        <w:t>.</w:t>
      </w:r>
      <w:r w:rsidR="003B62B7">
        <w:t>6</w:t>
      </w:r>
      <w:r w:rsidRPr="003B62B7">
        <w:t>);</w:t>
      </w:r>
    </w:p>
    <w:p w14:paraId="5CFBCDB1" w14:textId="77777777" w:rsidR="009B2935" w:rsidRPr="003B62B7" w:rsidRDefault="009B2935" w:rsidP="00E61C03">
      <w:pPr>
        <w:pStyle w:val="Nadpis3"/>
        <w:ind w:hanging="709"/>
      </w:pPr>
      <w:r w:rsidRPr="003B62B7">
        <w:t>informace, na které se vztahuje zákonem uložená povinnost mlčenlivosti;</w:t>
      </w:r>
    </w:p>
    <w:p w14:paraId="430EE068" w14:textId="7A4E5ACE" w:rsidR="009B2935" w:rsidRPr="00E86589" w:rsidRDefault="009B2935" w:rsidP="00E61C03">
      <w:pPr>
        <w:pStyle w:val="Nadpis3"/>
        <w:ind w:hanging="709"/>
      </w:pPr>
      <w:r w:rsidRPr="003B62B7">
        <w:t xml:space="preserve">veškeré další informace, které budou Objednatelem označeny jako </w:t>
      </w:r>
      <w:r w:rsidR="00E33633">
        <w:t>důvěrné</w:t>
      </w:r>
      <w:r w:rsidRPr="00E86589">
        <w:t>.</w:t>
      </w:r>
    </w:p>
    <w:p w14:paraId="2CC3DF35" w14:textId="538B6148" w:rsidR="009B2935" w:rsidRPr="00E86589" w:rsidRDefault="009B2935" w:rsidP="00E86589">
      <w:pPr>
        <w:pStyle w:val="Nadpis2"/>
      </w:pPr>
      <w:r w:rsidRPr="00E86589">
        <w:t xml:space="preserve">Povinnost zachovávat mlčenlivost uvedená v odst. </w:t>
      </w:r>
      <w:r w:rsidR="00FD08F2">
        <w:t>8</w:t>
      </w:r>
      <w:r w:rsidRPr="00E86589">
        <w:t>.1 tohoto článku se nevztahuje na</w:t>
      </w:r>
      <w:r w:rsidR="00F0186E">
        <w:t> </w:t>
      </w:r>
      <w:r w:rsidRPr="00E86589">
        <w:t>informace:</w:t>
      </w:r>
    </w:p>
    <w:p w14:paraId="7156BD88" w14:textId="6FA387BE" w:rsidR="009B2935" w:rsidRPr="00E86589" w:rsidRDefault="009B2935" w:rsidP="00E61C03">
      <w:pPr>
        <w:pStyle w:val="Nadpis3"/>
        <w:ind w:hanging="709"/>
      </w:pPr>
      <w:r w:rsidRPr="00E86589">
        <w:t xml:space="preserve">které je </w:t>
      </w:r>
      <w:r w:rsidR="00667228" w:rsidRPr="00E86589">
        <w:t>Objednatel</w:t>
      </w:r>
      <w:r w:rsidRPr="00E86589">
        <w:t xml:space="preserve"> povinen poskytnout třetím osobám podle zákona č. 106/1999 Sb., o svobodném přístupu k informacím, ve znění pozdějších předpisů;</w:t>
      </w:r>
    </w:p>
    <w:p w14:paraId="27B1FCF9" w14:textId="77777777" w:rsidR="009B2935" w:rsidRPr="00E86589" w:rsidRDefault="009B2935" w:rsidP="00E61C03">
      <w:pPr>
        <w:pStyle w:val="Nadpis3"/>
        <w:ind w:hanging="709"/>
      </w:pPr>
      <w:r w:rsidRPr="00E86589">
        <w:t>jejichž sdělení vyžaduje jiný právní předpis;</w:t>
      </w:r>
    </w:p>
    <w:p w14:paraId="7242ABF4" w14:textId="77777777" w:rsidR="009B2935" w:rsidRPr="00E86589" w:rsidRDefault="009B2935" w:rsidP="00E61C03">
      <w:pPr>
        <w:pStyle w:val="Nadpis3"/>
        <w:ind w:hanging="709"/>
      </w:pPr>
      <w:r w:rsidRPr="00E86589">
        <w:t>které jsou nebo se stanou všeobecně a veřejně přístupnými jinak než porušením právních povinností ze strany některé ze Smluvních stran;</w:t>
      </w:r>
    </w:p>
    <w:p w14:paraId="02CBA522" w14:textId="424E98C3" w:rsidR="009B2935" w:rsidRPr="00E86589" w:rsidRDefault="009B2935" w:rsidP="00E61C03">
      <w:pPr>
        <w:pStyle w:val="Nadpis3"/>
        <w:ind w:hanging="709"/>
      </w:pPr>
      <w:r w:rsidRPr="00E86589">
        <w:t xml:space="preserve">u nichž je Poskytovatel schopen prokázat, že mu byly známy ještě před přijetím těchto informací od </w:t>
      </w:r>
      <w:r w:rsidR="00667228" w:rsidRPr="00E86589">
        <w:t>Objednatele</w:t>
      </w:r>
      <w:r w:rsidRPr="00E86589">
        <w:t>, avšak pouze za podmínky, že se na tyto informace nevztahuje povinnost mlčenlivosti z jiných důvodů;</w:t>
      </w:r>
    </w:p>
    <w:p w14:paraId="598AB5A2" w14:textId="14ACDD01" w:rsidR="009B2935" w:rsidRPr="00E86589" w:rsidRDefault="009B2935" w:rsidP="00E61C03">
      <w:pPr>
        <w:pStyle w:val="Nadpis3"/>
        <w:ind w:hanging="709"/>
      </w:pPr>
      <w:r w:rsidRPr="00E86589">
        <w:lastRenderedPageBreak/>
        <w:t xml:space="preserve">které budou Poskytovateli po uzavření této </w:t>
      </w:r>
      <w:r w:rsidR="00172706">
        <w:t>Dohody</w:t>
      </w:r>
      <w:r w:rsidRPr="00E86589">
        <w:t xml:space="preserve"> sděleny bez závazku mlčenlivosti třetí stranou, jež rovněž není ve vztahu k těmto informacím nijak vázána.</w:t>
      </w:r>
    </w:p>
    <w:p w14:paraId="3966EF1B" w14:textId="60AEC295" w:rsidR="009B2935" w:rsidRPr="00E86589" w:rsidRDefault="009B2935" w:rsidP="00E86589">
      <w:pPr>
        <w:pStyle w:val="Nadpis2"/>
      </w:pPr>
      <w:r w:rsidRPr="00E86589">
        <w:t xml:space="preserve">Jako s Neveřejnými informacemi musí být nakládáno také s informacemi, které splňují podmínky uvedené v odst. </w:t>
      </w:r>
      <w:r w:rsidR="00FD08F2">
        <w:t>8</w:t>
      </w:r>
      <w:r w:rsidRPr="00E86589">
        <w:t xml:space="preserve">.1 tohoto článku, i když byly získány náhodně nebo bez vědomí </w:t>
      </w:r>
      <w:r w:rsidR="00667228" w:rsidRPr="00E86589">
        <w:t>Objednatele</w:t>
      </w:r>
      <w:r w:rsidRPr="00E86589">
        <w:t xml:space="preserve"> a dále s veškerými informacemi získanými od jakékoliv třetí strany, pokud se týkají </w:t>
      </w:r>
      <w:r w:rsidR="00667228" w:rsidRPr="00E86589">
        <w:t>Objednatele</w:t>
      </w:r>
      <w:r w:rsidRPr="00E86589">
        <w:t xml:space="preserve"> nebo plnění této </w:t>
      </w:r>
      <w:r w:rsidR="00172706">
        <w:t>Dohody</w:t>
      </w:r>
      <w:r w:rsidR="00F7381B">
        <w:t xml:space="preserve"> a Objednávek</w:t>
      </w:r>
      <w:r w:rsidRPr="00E86589">
        <w:t>.</w:t>
      </w:r>
    </w:p>
    <w:p w14:paraId="3CEFB4D4" w14:textId="7998BE15" w:rsidR="009B2935" w:rsidRPr="00E86589" w:rsidRDefault="009B2935" w:rsidP="00E86589">
      <w:pPr>
        <w:pStyle w:val="Nadpis2"/>
      </w:pPr>
      <w:r w:rsidRPr="00E86589">
        <w:t xml:space="preserve">Poskytovatel se zavazuje, že Neveřejné informace užije pouze za účelem plnění této </w:t>
      </w:r>
      <w:r w:rsidR="00172706">
        <w:t>Dohody</w:t>
      </w:r>
      <w:r w:rsidR="00F7381B">
        <w:t xml:space="preserve"> a Objednávek</w:t>
      </w:r>
      <w:r w:rsidRPr="00E86589">
        <w:t xml:space="preserve">. K jinému užití je zapotřebí písemného souhlasu </w:t>
      </w:r>
      <w:r w:rsidR="00667228" w:rsidRPr="00E86589">
        <w:t>Objednatele</w:t>
      </w:r>
      <w:r w:rsidRPr="00E86589">
        <w:t>.</w:t>
      </w:r>
    </w:p>
    <w:p w14:paraId="52F8F092" w14:textId="2949D5F7" w:rsidR="009B2935" w:rsidRPr="00E86589" w:rsidRDefault="009B2935" w:rsidP="00E86589">
      <w:pPr>
        <w:pStyle w:val="Nadpis2"/>
      </w:pPr>
      <w:r w:rsidRPr="00E86589">
        <w:t xml:space="preserve">Poskytovatel je povinen svého případného poddodavatele zavázat povinností mlčenlivosti a respektováním práv </w:t>
      </w:r>
      <w:r w:rsidR="00F56F86" w:rsidRPr="00E86589">
        <w:t>Objednatele</w:t>
      </w:r>
      <w:r w:rsidRPr="00E86589">
        <w:t xml:space="preserve"> nejméně ve stejném rozsahu, v jakém je zavázán sám touto </w:t>
      </w:r>
      <w:r w:rsidR="00172706">
        <w:t>Dohodou</w:t>
      </w:r>
      <w:r w:rsidRPr="00E86589">
        <w:t>.</w:t>
      </w:r>
    </w:p>
    <w:bookmarkEnd w:id="4"/>
    <w:p w14:paraId="0455F5AA" w14:textId="4E757AE9" w:rsidR="00405013" w:rsidRPr="00FA7298" w:rsidRDefault="00405013" w:rsidP="00405013">
      <w:pPr>
        <w:pStyle w:val="Nadpis2"/>
      </w:pPr>
      <w:r w:rsidRPr="00FA7298">
        <w:t xml:space="preserve">Povinnost mlčenlivosti dle této </w:t>
      </w:r>
      <w:r w:rsidR="00172706">
        <w:t>Dohody</w:t>
      </w:r>
      <w:r w:rsidRPr="00FA7298">
        <w:t xml:space="preserve"> trvá i po naplnění této </w:t>
      </w:r>
      <w:r w:rsidR="00172706">
        <w:t>Dohody</w:t>
      </w:r>
      <w:r w:rsidRPr="00FA7298">
        <w:t xml:space="preserve"> bez ohledu na zánik ostatních závazků </w:t>
      </w:r>
      <w:r>
        <w:t xml:space="preserve">ze </w:t>
      </w:r>
      <w:r w:rsidR="00172706">
        <w:t>Dohody</w:t>
      </w:r>
      <w:r w:rsidRPr="00FA7298">
        <w:t xml:space="preserve">, a to v případě Neveřejných informací po dobu 5 let ode dne ukončení </w:t>
      </w:r>
      <w:r w:rsidR="00F7381B">
        <w:t>poslední Objednávky</w:t>
      </w:r>
      <w:r w:rsidRPr="00FA7298">
        <w:t xml:space="preserve"> a v případě obchodního tajemství po dobu existence obchodního tajemství, pokud nebude povinnosti mlčenlivosti dříve Poskytovatel Objednatelem písemně zproštěn.</w:t>
      </w:r>
    </w:p>
    <w:p w14:paraId="70BE38CC" w14:textId="77777777" w:rsidR="00405013" w:rsidRPr="00FA7298" w:rsidRDefault="00405013" w:rsidP="00405013">
      <w:pPr>
        <w:pStyle w:val="Nadpis2"/>
      </w:pPr>
      <w:r w:rsidRPr="00FA7298">
        <w:t>Závazky vyplývající z tohoto článku není žádná ze Smluvních stran oprávněna vypovědět ani jiným způsobem jednostranně ukončit.</w:t>
      </w:r>
    </w:p>
    <w:p w14:paraId="4C95D33C" w14:textId="2E3B4FF5" w:rsidR="00405013" w:rsidRPr="001F3C2D" w:rsidRDefault="00405013" w:rsidP="00405013">
      <w:pPr>
        <w:pStyle w:val="Nadpis2"/>
        <w:keepNext/>
        <w:keepLines/>
      </w:pPr>
      <w:r>
        <w:t xml:space="preserve">Poskytovatel </w:t>
      </w:r>
      <w:r w:rsidRPr="001F3C2D">
        <w:t xml:space="preserve">se zavazuje zajistit při plnění </w:t>
      </w:r>
      <w:r w:rsidR="00172706">
        <w:t>Dohody</w:t>
      </w:r>
      <w:r w:rsidR="00F7381B">
        <w:t>, resp. jednotlivých Objednávek</w:t>
      </w:r>
      <w:r w:rsidRPr="001F3C2D">
        <w:t xml:space="preserve"> </w:t>
      </w:r>
      <w:r>
        <w:t>ochranu osobních údajů, ke kterým má přístup</w:t>
      </w:r>
      <w:r w:rsidRPr="001F3C2D">
        <w:t xml:space="preserve">. Smluvní strany se zavazují postupovat v souvislosti s plněním </w:t>
      </w:r>
      <w:r w:rsidR="00172706">
        <w:t>Dohody</w:t>
      </w:r>
      <w:r w:rsidR="00411F1A">
        <w:t>, resp. jednotlivých Objednávek</w:t>
      </w:r>
      <w:r w:rsidRPr="001F3C2D">
        <w:t xml:space="preserve"> v souladu s platnými a účinnými právními předpisy na ochranu osobních údajů, tj. zejména podle Nařízení Evropského parlamentu a</w:t>
      </w:r>
      <w:r w:rsidR="00A4367E">
        <w:t> </w:t>
      </w:r>
      <w:r w:rsidRPr="001F3C2D">
        <w:t xml:space="preserve">Rady (EU) 2016/679 o ochraně fyzických osob v souvislosti se zpracováním osobních údajů a o volném pohybu těchto údajů. Pokud bude Smluvní strana v souvislosti s plněním </w:t>
      </w:r>
      <w:r w:rsidR="00172706">
        <w:t>Dohody</w:t>
      </w:r>
      <w:r w:rsidR="00411F1A">
        <w:t>, resp. jednotlivých Objednávek</w:t>
      </w:r>
      <w:r w:rsidRPr="001F3C2D">
        <w:t xml:space="preserve"> zpracovávat osobní údaje zaměstnanců/kontaktních osob/jiných dotčených osob druhé Smluvní strany, zavazuje se zpracovávat tyto osobní údaje pouze v rozsahu nezbytném pro plnění </w:t>
      </w:r>
      <w:r w:rsidR="00172706">
        <w:t>Dohody</w:t>
      </w:r>
      <w:r w:rsidR="00411F1A">
        <w:t>, resp. jednotlivých Objednávek</w:t>
      </w:r>
      <w:r w:rsidRPr="001F3C2D">
        <w:t xml:space="preserve"> a po dobu nezbytnou k plnění </w:t>
      </w:r>
      <w:r w:rsidR="00172706">
        <w:t>Dohody</w:t>
      </w:r>
      <w:r w:rsidR="00411F1A">
        <w:t xml:space="preserve"> a jednotlivých Objednávek</w:t>
      </w:r>
      <w:r w:rsidRPr="001F3C2D">
        <w:t xml:space="preserve">. Jestliže Smluvní strany budou zpracovávat osobní údaje zaměstnanců nebo dalších dotčených osob druhé Smluvní strany nad rámec specifikovaný v této </w:t>
      </w:r>
      <w:r w:rsidR="00172706">
        <w:t>Dohodě</w:t>
      </w:r>
      <w:r>
        <w:t xml:space="preserve"> </w:t>
      </w:r>
      <w:r w:rsidRPr="001F3C2D">
        <w:t xml:space="preserve">nebo po dobu delší, než je uvedeno v této </w:t>
      </w:r>
      <w:r w:rsidR="00172706">
        <w:t>Dohodě</w:t>
      </w:r>
      <w:r w:rsidRPr="001F3C2D">
        <w:t xml:space="preserve">, jsou povinny uzavřít samostatnou </w:t>
      </w:r>
      <w:r w:rsidR="00FD25A1">
        <w:t>smlouvu</w:t>
      </w:r>
      <w:r w:rsidRPr="001F3C2D">
        <w:t xml:space="preserve"> o zpracování osobních údajů.</w:t>
      </w:r>
    </w:p>
    <w:p w14:paraId="2AD578A5" w14:textId="2E87E0DC" w:rsidR="00405013" w:rsidRPr="00FA7298" w:rsidRDefault="00405013" w:rsidP="00405013">
      <w:pPr>
        <w:pStyle w:val="Nadpis2"/>
      </w:pPr>
      <w:r w:rsidRPr="00FA7298">
        <w:t xml:space="preserve">Případné části </w:t>
      </w:r>
      <w:r w:rsidR="00172706">
        <w:t>Dohody</w:t>
      </w:r>
      <w:r>
        <w:t xml:space="preserve"> </w:t>
      </w:r>
      <w:r w:rsidR="00FD25A1">
        <w:t xml:space="preserve">a Objednávek </w:t>
      </w:r>
      <w:r w:rsidRPr="00FA7298">
        <w:t>představující obchodní tajemství či jiné údaje chráněné dle zvláštních předpisů budou před jejich uveřejněním zajištěny proti přečtení (začerněním apod.).</w:t>
      </w:r>
    </w:p>
    <w:p w14:paraId="21AD672E" w14:textId="10E52195" w:rsidR="00C06CB4" w:rsidRDefault="00C06CB4" w:rsidP="00C06CB4">
      <w:pPr>
        <w:pStyle w:val="Nadpis1"/>
      </w:pPr>
      <w:r>
        <w:t>KYBERNETICKÁ BEZPEČNOST</w:t>
      </w:r>
    </w:p>
    <w:p w14:paraId="145C20B6" w14:textId="3848CC1A" w:rsidR="00C06CB4" w:rsidRDefault="00C06CB4" w:rsidP="00C06CB4">
      <w:pPr>
        <w:pStyle w:val="Nadpis2"/>
      </w:pPr>
      <w:r>
        <w:t>Poskytovatel se zavazuje dodržovat relevantní ustanovení zákona č. 181/2014 Sb., o</w:t>
      </w:r>
      <w:r w:rsidR="00F0186E">
        <w:t> </w:t>
      </w:r>
      <w:r>
        <w:t>kybernetické bezpečnosti a o změně souvisejících předpisů (zákon o kybernetické bezpečnosti), ve znění pozdějších předpisů a vyhlášky č. 82/2018 Sb., bezpečnostních opatřeních, kybernetických bezpečnostních incidentech, reaktivních opatřeních, náležitostech podání v oblasti kybernetické bezpečnosti a likvidaci dat (vyhláška o kybernetické bezpečnosti). Poskytovatel je povinen dodržovat bezpečnostní opatření ve formě organizačních a technických opatření, která jsou vydávána příslušnými orgány Objednatele.</w:t>
      </w:r>
    </w:p>
    <w:p w14:paraId="57EA8AAC" w14:textId="5AF48F5C" w:rsidR="00C06CB4" w:rsidRPr="00C06CB4" w:rsidRDefault="00C06CB4" w:rsidP="00C06CB4">
      <w:pPr>
        <w:pStyle w:val="Nadpis2"/>
      </w:pPr>
      <w:r>
        <w:t xml:space="preserve">Poskytovatel je na vyžádání Objednatele povinen umožnit Objednateli auditovat a provádět analýzu rizik vnitřních procesů Poskytovatele souvisejících s plněním této </w:t>
      </w:r>
      <w:r w:rsidR="00172706">
        <w:t>Dohody</w:t>
      </w:r>
      <w:r w:rsidR="00243B0B">
        <w:t>, resp. Objednávek</w:t>
      </w:r>
      <w:r>
        <w:t xml:space="preserve"> Poskytovatel je povinen při těchto auditech a analýzách spolupracovat a</w:t>
      </w:r>
      <w:r w:rsidR="00A4367E">
        <w:t> </w:t>
      </w:r>
      <w:r>
        <w:t>poskytovat součinnost v míře umožňující provedení řádného auditu a analýzy rizik.</w:t>
      </w:r>
    </w:p>
    <w:p w14:paraId="173956C7" w14:textId="7E46F434" w:rsidR="00B90BE3" w:rsidRDefault="00E62414" w:rsidP="004316CC">
      <w:pPr>
        <w:pStyle w:val="Nadpis1"/>
      </w:pPr>
      <w:r>
        <w:lastRenderedPageBreak/>
        <w:t>odpovědnost za vady</w:t>
      </w:r>
    </w:p>
    <w:p w14:paraId="0A9CFBC8" w14:textId="0AA40C56" w:rsidR="00061510" w:rsidRDefault="00061510" w:rsidP="00061510">
      <w:pPr>
        <w:pStyle w:val="Nadpis2"/>
      </w:pPr>
      <w:r>
        <w:t xml:space="preserve">Poskytovatel je povinen poskytnout Plnění v souladu s požadavky definovanými touto </w:t>
      </w:r>
      <w:r w:rsidR="00172706">
        <w:t>Dohodou</w:t>
      </w:r>
      <w:r w:rsidR="00243B0B">
        <w:t xml:space="preserve"> a jednotlivými Objednávkami</w:t>
      </w:r>
      <w:r>
        <w:t xml:space="preserve">. </w:t>
      </w:r>
      <w:r w:rsidR="008350E0">
        <w:t>Objednatel</w:t>
      </w:r>
      <w:r>
        <w:t xml:space="preserve"> je povinen za řádně a včas poskytnuté Plnění</w:t>
      </w:r>
      <w:r w:rsidR="0004399D">
        <w:t>, resp. Dílčí části</w:t>
      </w:r>
      <w:r>
        <w:t xml:space="preserve"> zaplatit Cenu za Plnění </w:t>
      </w:r>
      <w:r w:rsidRPr="003B62B7">
        <w:t xml:space="preserve">dle čl. V </w:t>
      </w:r>
      <w:r w:rsidR="00172706">
        <w:t>Dohody</w:t>
      </w:r>
      <w:r w:rsidRPr="003B62B7">
        <w:t>. Při</w:t>
      </w:r>
      <w:r>
        <w:t xml:space="preserve"> nedodržení těchto povinností se jedná o vadné Plnění.</w:t>
      </w:r>
    </w:p>
    <w:p w14:paraId="69C9A4A7" w14:textId="2F4186EC" w:rsidR="00633C54" w:rsidRDefault="00061510" w:rsidP="00061510">
      <w:pPr>
        <w:pStyle w:val="Nadpis2"/>
      </w:pPr>
      <w:r>
        <w:t>Poskytovatel je povinen poskytovat Plnění v nejvyšší dostupné kvalitě a odpovídá za to, že případné vady Plnění</w:t>
      </w:r>
      <w:r w:rsidR="00F016FF">
        <w:t>, resp. jednotlivých Dílčích částí</w:t>
      </w:r>
      <w:r>
        <w:t xml:space="preserve"> řádně odstraní, případně nahradí plněním bezvadným v souladu </w:t>
      </w:r>
      <w:r w:rsidR="005C5644">
        <w:t>s</w:t>
      </w:r>
      <w:r w:rsidR="00CF0443">
        <w:t> </w:t>
      </w:r>
      <w:r w:rsidR="00172706">
        <w:t>Dohodou</w:t>
      </w:r>
      <w:r w:rsidR="00CF0443">
        <w:t>, resp. předmětnou Objednávkou</w:t>
      </w:r>
      <w:r>
        <w:t>.</w:t>
      </w:r>
    </w:p>
    <w:p w14:paraId="73EB3360" w14:textId="062FFBF2" w:rsidR="00633C54" w:rsidRDefault="00633C54" w:rsidP="00633C54">
      <w:pPr>
        <w:pStyle w:val="Nadpis2"/>
      </w:pPr>
      <w:r>
        <w:t xml:space="preserve">Zjistí-li </w:t>
      </w:r>
      <w:r w:rsidR="00FC281F">
        <w:t>Objednatel</w:t>
      </w:r>
      <w:r>
        <w:t xml:space="preserve"> vady </w:t>
      </w:r>
      <w:r w:rsidR="00FC281F">
        <w:t>Plnění</w:t>
      </w:r>
      <w:r w:rsidR="00B60790">
        <w:t xml:space="preserve"> či jeho části</w:t>
      </w:r>
      <w:r>
        <w:t xml:space="preserve">, zejm. vady týkající se množství, druhu či jakosti </w:t>
      </w:r>
      <w:r w:rsidR="00B60790">
        <w:t>Plnění či jeho části</w:t>
      </w:r>
      <w:r>
        <w:t xml:space="preserve"> již při dodání, je oprávněn odmítnout jejich převzetí. O takovém odmítnutí bude proveden zápis do </w:t>
      </w:r>
      <w:r w:rsidR="00B60790">
        <w:t>Předávacího protokolu</w:t>
      </w:r>
      <w:r>
        <w:t xml:space="preserve"> podepsaný </w:t>
      </w:r>
      <w:r w:rsidR="00B60790">
        <w:t>Objednatelem</w:t>
      </w:r>
      <w:r>
        <w:t xml:space="preserve"> i </w:t>
      </w:r>
      <w:r w:rsidR="00B60790">
        <w:t>Poskytovatelem</w:t>
      </w:r>
      <w:r>
        <w:t xml:space="preserve"> s</w:t>
      </w:r>
      <w:r w:rsidR="00F0186E">
        <w:t> </w:t>
      </w:r>
      <w:r>
        <w:t xml:space="preserve">uvedením důvodu odmítnutí převzetí </w:t>
      </w:r>
      <w:r w:rsidR="00B60790">
        <w:t>Plnění</w:t>
      </w:r>
      <w:r>
        <w:t xml:space="preserve">. Prodávající odstraní vady bezúplatně dodáním náhradního plnění v množství, </w:t>
      </w:r>
      <w:r w:rsidRPr="009227E3">
        <w:t xml:space="preserve">druhu a jakosti dle </w:t>
      </w:r>
      <w:r w:rsidR="00172706" w:rsidRPr="009227E3">
        <w:t>Dohody</w:t>
      </w:r>
      <w:r w:rsidR="00CF0443" w:rsidRPr="009227E3">
        <w:t>, resp. předmětné Objednávky</w:t>
      </w:r>
      <w:r w:rsidRPr="009227E3">
        <w:t>. Pro</w:t>
      </w:r>
      <w:r w:rsidR="00A4367E">
        <w:t> </w:t>
      </w:r>
      <w:r w:rsidRPr="009227E3">
        <w:t xml:space="preserve">vyloučení pochybností Smluvní strany sjednávají, že doba, po kterou bude </w:t>
      </w:r>
      <w:r w:rsidR="004F04A9" w:rsidRPr="009227E3">
        <w:t>Poskytovatel</w:t>
      </w:r>
      <w:r w:rsidRPr="009227E3">
        <w:t xml:space="preserve"> zajišťovat náhradní plnění dle tohoto odstavce nemá vliv na termín poskytnutí Plnění, tj.</w:t>
      </w:r>
      <w:r w:rsidR="00A4367E">
        <w:t> </w:t>
      </w:r>
      <w:r w:rsidRPr="009227E3">
        <w:t xml:space="preserve">termín dodání </w:t>
      </w:r>
      <w:r w:rsidR="004F04A9" w:rsidRPr="009227E3">
        <w:t>Plnění</w:t>
      </w:r>
      <w:r w:rsidR="009227E3" w:rsidRPr="009227E3">
        <w:t>, resp. dané Dílčí části</w:t>
      </w:r>
      <w:r w:rsidRPr="009227E3">
        <w:t xml:space="preserve"> uvedený v čl. I</w:t>
      </w:r>
      <w:r w:rsidR="00405013" w:rsidRPr="009227E3">
        <w:t>V</w:t>
      </w:r>
      <w:r w:rsidRPr="009227E3">
        <w:t xml:space="preserve"> odst. </w:t>
      </w:r>
      <w:r w:rsidR="00405013" w:rsidRPr="009227E3">
        <w:t>4</w:t>
      </w:r>
      <w:r w:rsidRPr="009227E3">
        <w:t>.</w:t>
      </w:r>
      <w:r w:rsidR="009227E3" w:rsidRPr="009227E3">
        <w:t>6</w:t>
      </w:r>
      <w:r w:rsidR="004F04A9" w:rsidRPr="009227E3">
        <w:t xml:space="preserve"> </w:t>
      </w:r>
      <w:r w:rsidR="00172706" w:rsidRPr="009227E3">
        <w:t>Dohody</w:t>
      </w:r>
      <w:r w:rsidRPr="009227E3">
        <w:t>.</w:t>
      </w:r>
    </w:p>
    <w:p w14:paraId="6646B453" w14:textId="0A47A10C" w:rsidR="004A7E53" w:rsidRPr="004A7E53" w:rsidRDefault="004A7E53" w:rsidP="004A7E53">
      <w:pPr>
        <w:pStyle w:val="Nadpis2"/>
      </w:pPr>
      <w:r>
        <w:t>Aniž by byly dotčeny předcházející odstavce, nejsou tímto článkem dotčena ani omezena práva Smluvních stran z vadného plnění vyplývající z právních předpisů.</w:t>
      </w:r>
    </w:p>
    <w:p w14:paraId="61F42EAD" w14:textId="77777777" w:rsidR="00CE12D3" w:rsidRPr="00CE12D3" w:rsidRDefault="00CE12D3" w:rsidP="002A590A">
      <w:pPr>
        <w:pStyle w:val="Nadpis1"/>
      </w:pPr>
      <w:r w:rsidRPr="002A590A">
        <w:t>SAnkce</w:t>
      </w:r>
    </w:p>
    <w:p w14:paraId="1E6FB560" w14:textId="575CC5B5" w:rsidR="005034FD" w:rsidRDefault="005034FD" w:rsidP="005034FD">
      <w:pPr>
        <w:pStyle w:val="Nadpis2"/>
      </w:pPr>
      <w:r w:rsidRPr="00D6700A">
        <w:t xml:space="preserve">V případě prodlení Poskytovatele se lhůtou stanovenou v čl. IV </w:t>
      </w:r>
      <w:r>
        <w:t>odst. 4.6 (ve smyslu nedodržení lhůty/lhůt pro dodání příslušné Dílčí části)</w:t>
      </w:r>
      <w:r w:rsidR="0030483B">
        <w:t xml:space="preserve"> a/</w:t>
      </w:r>
      <w:r w:rsidR="0030483B" w:rsidRPr="00D6700A">
        <w:t>nebo odst. 4.</w:t>
      </w:r>
      <w:r w:rsidR="0030483B">
        <w:t>8</w:t>
      </w:r>
      <w:r w:rsidR="0030483B" w:rsidRPr="00D6700A">
        <w:t xml:space="preserve"> (ve smyslu nedodržení lhůty pro odstranění výhrad)</w:t>
      </w:r>
      <w:r>
        <w:t xml:space="preserve"> </w:t>
      </w:r>
      <w:r w:rsidRPr="00D6700A">
        <w:t>Dohody, má Objednatel právo uplatnit vůči Poskytovateli smluvní pokutu ve výši 0,05 % z Ceny za Plnění</w:t>
      </w:r>
      <w:r w:rsidR="006E3051">
        <w:t xml:space="preserve"> dle příslušné Objednávky</w:t>
      </w:r>
      <w:r w:rsidRPr="00D6700A">
        <w:t>, a to za každý započatý den prodlení.</w:t>
      </w:r>
    </w:p>
    <w:p w14:paraId="2B543830" w14:textId="688823CD" w:rsidR="00E13B80" w:rsidRPr="00D6700A" w:rsidRDefault="00E13B80" w:rsidP="00E13B80">
      <w:pPr>
        <w:pStyle w:val="Nadpis2"/>
      </w:pPr>
      <w:r w:rsidRPr="00D6700A">
        <w:t>V případě prodlení Poskytovatele se lhůtou stanovenou v čl.</w:t>
      </w:r>
      <w:r w:rsidR="00814D8D" w:rsidRPr="00D6700A">
        <w:t xml:space="preserve"> </w:t>
      </w:r>
      <w:r w:rsidR="00405013" w:rsidRPr="00D6700A">
        <w:t>IV</w:t>
      </w:r>
      <w:r w:rsidR="00814D8D" w:rsidRPr="00D6700A">
        <w:t xml:space="preserve"> odst. </w:t>
      </w:r>
      <w:r w:rsidR="00405013" w:rsidRPr="00D6700A">
        <w:t>4</w:t>
      </w:r>
      <w:r w:rsidR="00814D8D" w:rsidRPr="00D6700A">
        <w:t>.</w:t>
      </w:r>
      <w:r w:rsidR="00F51904">
        <w:t>3</w:t>
      </w:r>
      <w:r w:rsidR="00814D8D" w:rsidRPr="00D6700A">
        <w:t xml:space="preserve"> </w:t>
      </w:r>
      <w:r w:rsidR="00F0159C">
        <w:t>(ve smyslu nedodržení lhůty pro potvrzení Návrhu)</w:t>
      </w:r>
      <w:r w:rsidR="00920D92">
        <w:t xml:space="preserve"> Dohody</w:t>
      </w:r>
      <w:r w:rsidR="003E412F" w:rsidRPr="00D6700A">
        <w:t>,</w:t>
      </w:r>
      <w:r w:rsidRPr="00D6700A">
        <w:t xml:space="preserve"> má Objednatel právo uplatnit vůči Poskytovateli smluvní pokutu ve výši </w:t>
      </w:r>
      <w:r w:rsidR="00920D92">
        <w:t>3 000 Kč</w:t>
      </w:r>
      <w:r w:rsidRPr="00D6700A">
        <w:t>, a to za každý započatý den prodlení.</w:t>
      </w:r>
    </w:p>
    <w:p w14:paraId="0B6DCF5E" w14:textId="764B491A" w:rsidR="00E25E6C" w:rsidRPr="003526D4" w:rsidRDefault="00E25E6C" w:rsidP="00B3127D">
      <w:pPr>
        <w:pStyle w:val="Nadpis2"/>
      </w:pPr>
      <w:r w:rsidRPr="003526D4">
        <w:t xml:space="preserve">V případě prodlení Poskytovatele se lhůtou stanovenou v čl. V </w:t>
      </w:r>
      <w:r w:rsidR="00BE4DA0" w:rsidRPr="003526D4">
        <w:t xml:space="preserve">odst. </w:t>
      </w:r>
      <w:r w:rsidR="00405013" w:rsidRPr="003526D4">
        <w:t>5</w:t>
      </w:r>
      <w:r w:rsidR="00BE4DA0" w:rsidRPr="003526D4">
        <w:t>.1</w:t>
      </w:r>
      <w:r w:rsidR="002704B5" w:rsidRPr="003526D4">
        <w:t>3</w:t>
      </w:r>
      <w:r w:rsidR="00431557" w:rsidRPr="003526D4">
        <w:t xml:space="preserve"> </w:t>
      </w:r>
      <w:r w:rsidR="003E412F" w:rsidRPr="003526D4">
        <w:t xml:space="preserve">má Objednatel právo uplatnit vůči Poskytovateli smluvní pokutu ve výši </w:t>
      </w:r>
      <w:r w:rsidR="000C6EFE" w:rsidRPr="003526D4">
        <w:t>2</w:t>
      </w:r>
      <w:r w:rsidR="003E412F" w:rsidRPr="003526D4">
        <w:t> 000 Kč, a to za každý započatý den prodlení.</w:t>
      </w:r>
    </w:p>
    <w:p w14:paraId="39D71127" w14:textId="7F749974" w:rsidR="00405CBE" w:rsidRPr="00FB06BD" w:rsidRDefault="00405CBE" w:rsidP="00405CBE">
      <w:pPr>
        <w:pStyle w:val="Nadpis2"/>
      </w:pPr>
      <w:r w:rsidRPr="003526D4">
        <w:t>V případě porušení některé z povinností dle čl. I</w:t>
      </w:r>
      <w:r w:rsidR="00405013" w:rsidRPr="003526D4">
        <w:t>I</w:t>
      </w:r>
      <w:r w:rsidRPr="003526D4">
        <w:t xml:space="preserve">I odst. </w:t>
      </w:r>
      <w:r w:rsidR="00405013" w:rsidRPr="003526D4">
        <w:t>3</w:t>
      </w:r>
      <w:r w:rsidRPr="003526D4">
        <w:t>.</w:t>
      </w:r>
      <w:r w:rsidR="003526D4" w:rsidRPr="003526D4">
        <w:t>13</w:t>
      </w:r>
      <w:r w:rsidRPr="003526D4">
        <w:t xml:space="preserve">, </w:t>
      </w:r>
      <w:r w:rsidR="00187237" w:rsidRPr="003526D4">
        <w:t>a/</w:t>
      </w:r>
      <w:r w:rsidRPr="003526D4">
        <w:t>nebo čl. I</w:t>
      </w:r>
      <w:r w:rsidR="00405013" w:rsidRPr="003526D4">
        <w:t>V</w:t>
      </w:r>
      <w:r w:rsidRPr="003526D4">
        <w:t xml:space="preserve"> odst.</w:t>
      </w:r>
      <w:r w:rsidR="003869FA" w:rsidRPr="003526D4">
        <w:t> </w:t>
      </w:r>
      <w:r w:rsidR="00405013" w:rsidRPr="003526D4">
        <w:t>4</w:t>
      </w:r>
      <w:r w:rsidRPr="003526D4">
        <w:t>.</w:t>
      </w:r>
      <w:r w:rsidR="003526D4" w:rsidRPr="003526D4">
        <w:t>9</w:t>
      </w:r>
      <w:r w:rsidRPr="003526D4">
        <w:t xml:space="preserve"> </w:t>
      </w:r>
      <w:r w:rsidR="00172706" w:rsidRPr="003526D4">
        <w:t>Dohody</w:t>
      </w:r>
      <w:r w:rsidRPr="003526D4">
        <w:t xml:space="preserve"> ze strany Poskytovatele má Objednatel právo uplatnit vůči Poskytovateli smluvní pokutu ve</w:t>
      </w:r>
      <w:r w:rsidR="00A4367E">
        <w:t> </w:t>
      </w:r>
      <w:r w:rsidRPr="00FB06BD">
        <w:t>výši 5 000 Kč, a to za každý jednotlivý případ porušení.</w:t>
      </w:r>
    </w:p>
    <w:p w14:paraId="53500E25" w14:textId="2F9FE1BB" w:rsidR="00E13B80" w:rsidRPr="00F850C0" w:rsidRDefault="00B17D43" w:rsidP="00B3127D">
      <w:pPr>
        <w:pStyle w:val="Nadpis2"/>
      </w:pPr>
      <w:r w:rsidRPr="00FB06BD">
        <w:t xml:space="preserve">V případě porušení některé z povinností dle </w:t>
      </w:r>
      <w:r w:rsidR="008A6352" w:rsidRPr="00FB06BD">
        <w:t>čl. I</w:t>
      </w:r>
      <w:r w:rsidR="00B907A3" w:rsidRPr="00FB06BD">
        <w:t>I</w:t>
      </w:r>
      <w:r w:rsidR="008A6352" w:rsidRPr="00FB06BD">
        <w:t xml:space="preserve">I odst. </w:t>
      </w:r>
      <w:r w:rsidR="00B907A3" w:rsidRPr="00FB06BD">
        <w:t>3</w:t>
      </w:r>
      <w:r w:rsidR="008A6352" w:rsidRPr="00FB06BD">
        <w:t>.</w:t>
      </w:r>
      <w:r w:rsidR="003526D4" w:rsidRPr="00FB06BD">
        <w:t>11</w:t>
      </w:r>
      <w:r w:rsidR="00EE6F63" w:rsidRPr="00FB06BD">
        <w:t xml:space="preserve">, </w:t>
      </w:r>
      <w:r w:rsidR="00B907A3" w:rsidRPr="00FB06BD">
        <w:t>a/nebo čl. V odst. 5.1</w:t>
      </w:r>
      <w:r w:rsidR="00FB06BD" w:rsidRPr="00FB06BD">
        <w:t>4</w:t>
      </w:r>
      <w:r w:rsidR="00B907A3" w:rsidRPr="00FB06BD">
        <w:t xml:space="preserve">, </w:t>
      </w:r>
      <w:r w:rsidR="006B072D" w:rsidRPr="00FB06BD">
        <w:t>a/</w:t>
      </w:r>
      <w:r w:rsidRPr="00FB06BD">
        <w:t>nebo</w:t>
      </w:r>
      <w:r w:rsidR="00D57BBE" w:rsidRPr="00FB06BD">
        <w:t xml:space="preserve"> čl. V</w:t>
      </w:r>
      <w:r w:rsidR="00B907A3" w:rsidRPr="00FB06BD">
        <w:t>I</w:t>
      </w:r>
      <w:r w:rsidRPr="00FB06BD">
        <w:t xml:space="preserve"> odst. </w:t>
      </w:r>
      <w:r w:rsidR="00B907A3" w:rsidRPr="00FB06BD">
        <w:t>6</w:t>
      </w:r>
      <w:r w:rsidRPr="00FB06BD">
        <w:t>.</w:t>
      </w:r>
      <w:r w:rsidR="00D57BBE" w:rsidRPr="00FB06BD">
        <w:t>8</w:t>
      </w:r>
      <w:r w:rsidR="00D27A52" w:rsidRPr="00FB06BD">
        <w:t xml:space="preserve"> a/nebo odst. 6.10</w:t>
      </w:r>
      <w:r w:rsidR="00FB06BD" w:rsidRPr="00FB06BD">
        <w:t xml:space="preserve"> a/nebo odst. 6.11</w:t>
      </w:r>
      <w:r w:rsidR="00B3127D" w:rsidRPr="00FB06BD">
        <w:t>,</w:t>
      </w:r>
      <w:r w:rsidR="004E6873" w:rsidRPr="00FB06BD">
        <w:t xml:space="preserve"> </w:t>
      </w:r>
      <w:r w:rsidR="006B072D" w:rsidRPr="00FB06BD">
        <w:t>a/</w:t>
      </w:r>
      <w:r w:rsidR="004E6873" w:rsidRPr="00FB06BD">
        <w:t>nebo čl. V</w:t>
      </w:r>
      <w:r w:rsidR="00B907A3" w:rsidRPr="00FB06BD">
        <w:t>I</w:t>
      </w:r>
      <w:r w:rsidR="004E6873" w:rsidRPr="00FB06BD">
        <w:t xml:space="preserve">I odst. </w:t>
      </w:r>
      <w:r w:rsidR="00B907A3" w:rsidRPr="00FB06BD">
        <w:t>7</w:t>
      </w:r>
      <w:r w:rsidR="004E6873" w:rsidRPr="00FB06BD">
        <w:t xml:space="preserve">.8 </w:t>
      </w:r>
      <w:r w:rsidR="006B072D" w:rsidRPr="00FB06BD">
        <w:t>a/</w:t>
      </w:r>
      <w:r w:rsidR="004E6873" w:rsidRPr="00FB06BD">
        <w:t xml:space="preserve">nebo odst. </w:t>
      </w:r>
      <w:r w:rsidR="00B907A3" w:rsidRPr="00FB06BD">
        <w:t>7</w:t>
      </w:r>
      <w:r w:rsidR="004E6873" w:rsidRPr="00FB06BD">
        <w:t>.9</w:t>
      </w:r>
      <w:r w:rsidR="00D57BBE" w:rsidRPr="00FB06BD">
        <w:t>,</w:t>
      </w:r>
      <w:r w:rsidR="004F1A94" w:rsidRPr="00FB06BD">
        <w:t xml:space="preserve"> </w:t>
      </w:r>
      <w:r w:rsidR="006B072D" w:rsidRPr="00FB06BD">
        <w:t>a/</w:t>
      </w:r>
      <w:r w:rsidR="004F1A94" w:rsidRPr="00FB06BD">
        <w:t xml:space="preserve">nebo čl. </w:t>
      </w:r>
      <w:r w:rsidR="00B907A3" w:rsidRPr="00FB06BD">
        <w:t>IX</w:t>
      </w:r>
      <w:r w:rsidR="004F1A94" w:rsidRPr="00FB06BD">
        <w:t xml:space="preserve"> odst. </w:t>
      </w:r>
      <w:r w:rsidR="00B907A3" w:rsidRPr="00FB06BD">
        <w:t>9</w:t>
      </w:r>
      <w:r w:rsidR="004E6873" w:rsidRPr="00FB06BD">
        <w:t>.</w:t>
      </w:r>
      <w:r w:rsidR="004F1A94" w:rsidRPr="00FB06BD">
        <w:t xml:space="preserve">1 </w:t>
      </w:r>
      <w:r w:rsidR="006B072D" w:rsidRPr="00FB06BD">
        <w:t>a/</w:t>
      </w:r>
      <w:r w:rsidR="004F1A94" w:rsidRPr="00FB06BD">
        <w:t xml:space="preserve">nebo odst. </w:t>
      </w:r>
      <w:r w:rsidR="00B907A3" w:rsidRPr="00FB06BD">
        <w:t>9</w:t>
      </w:r>
      <w:r w:rsidR="004F1A94" w:rsidRPr="00FB06BD">
        <w:t>.2</w:t>
      </w:r>
      <w:r w:rsidR="00F81D50" w:rsidRPr="00FB06BD">
        <w:t xml:space="preserve"> </w:t>
      </w:r>
      <w:r w:rsidR="00172706" w:rsidRPr="00FB06BD">
        <w:t>Dohody</w:t>
      </w:r>
      <w:r w:rsidR="00114A85" w:rsidRPr="00FB06BD">
        <w:t xml:space="preserve"> </w:t>
      </w:r>
      <w:r w:rsidR="00B3127D" w:rsidRPr="00FB06BD">
        <w:t xml:space="preserve">ze strany Poskytovatele má </w:t>
      </w:r>
      <w:r w:rsidR="004F1A94" w:rsidRPr="00FB06BD">
        <w:t>Objednatel</w:t>
      </w:r>
      <w:r w:rsidR="00B3127D" w:rsidRPr="00FB06BD">
        <w:t xml:space="preserve"> právo uplatnit vůči Poskytovateli smluvní pokutu ve výši </w:t>
      </w:r>
      <w:r w:rsidR="00B907A3" w:rsidRPr="00FB06BD">
        <w:t>5</w:t>
      </w:r>
      <w:r w:rsidR="00B3127D" w:rsidRPr="00FB06BD">
        <w:t>0</w:t>
      </w:r>
      <w:r w:rsidR="00411DF8" w:rsidRPr="00FB06BD">
        <w:t> </w:t>
      </w:r>
      <w:r w:rsidR="00B3127D" w:rsidRPr="00FB06BD">
        <w:t xml:space="preserve">000 Kč, a to za každý </w:t>
      </w:r>
      <w:r w:rsidR="00B3127D" w:rsidRPr="00F850C0">
        <w:t>jednotlivý případ porušení.</w:t>
      </w:r>
    </w:p>
    <w:p w14:paraId="475FEEFA" w14:textId="28E9A7FA" w:rsidR="00F81D50" w:rsidRPr="00F850C0" w:rsidRDefault="00F81D50" w:rsidP="00F81D50">
      <w:pPr>
        <w:pStyle w:val="Nadpis2"/>
      </w:pPr>
      <w:r w:rsidRPr="00F850C0">
        <w:t>V případě porušení některé z povinností dle čl. XII</w:t>
      </w:r>
      <w:r w:rsidR="00B907A3" w:rsidRPr="00F850C0">
        <w:t>I</w:t>
      </w:r>
      <w:r w:rsidRPr="00F850C0">
        <w:t xml:space="preserve"> odst. 1</w:t>
      </w:r>
      <w:r w:rsidR="00B907A3" w:rsidRPr="00F850C0">
        <w:t>3</w:t>
      </w:r>
      <w:r w:rsidRPr="00F850C0">
        <w:t xml:space="preserve">.10 </w:t>
      </w:r>
      <w:r w:rsidR="00172706" w:rsidRPr="00F850C0">
        <w:t>Dohody</w:t>
      </w:r>
      <w:r w:rsidRPr="00F850C0">
        <w:t xml:space="preserve"> ze strany Poskytovatele má Objednatel právo uplatnit vůči Poskytovateli smluvní pokutu ve výši </w:t>
      </w:r>
      <w:r w:rsidR="006B072D" w:rsidRPr="00F850C0">
        <w:t>10</w:t>
      </w:r>
      <w:r w:rsidRPr="00F850C0">
        <w:t>0</w:t>
      </w:r>
      <w:r w:rsidR="00411DF8" w:rsidRPr="00F850C0">
        <w:t> </w:t>
      </w:r>
      <w:r w:rsidRPr="00F850C0">
        <w:t>000 Kč, a to za každý jednotlivý případ porušení.</w:t>
      </w:r>
    </w:p>
    <w:p w14:paraId="06FEA6A2" w14:textId="13EF8454" w:rsidR="0071342E" w:rsidRPr="007D1082" w:rsidRDefault="0071342E" w:rsidP="0071342E">
      <w:pPr>
        <w:pStyle w:val="Nadpis2"/>
      </w:pPr>
      <w:r w:rsidRPr="00F850C0">
        <w:t xml:space="preserve">Pro případ prodlení Objednatele se zaplacením řádně vystavené a doručené faktury je </w:t>
      </w:r>
      <w:r w:rsidRPr="007D1082">
        <w:t>Poskytovatel oprávněn požadovat zaplacení úroku z prodlení ve výši stanovené právními předpisy.</w:t>
      </w:r>
    </w:p>
    <w:p w14:paraId="7F77E151" w14:textId="2FCE242F" w:rsidR="0075162C" w:rsidRPr="007D1082" w:rsidRDefault="0075162C" w:rsidP="0075162C">
      <w:pPr>
        <w:pStyle w:val="Nadpis2"/>
      </w:pPr>
      <w:r w:rsidRPr="007D1082">
        <w:lastRenderedPageBreak/>
        <w:t>V případě, že některá ze Smluvních stran poruší některou z povinností mlčenlivosti dle čl. VI</w:t>
      </w:r>
      <w:r w:rsidR="00352010" w:rsidRPr="007D1082">
        <w:t>I</w:t>
      </w:r>
      <w:r w:rsidR="00560DEA" w:rsidRPr="007D1082">
        <w:t>I</w:t>
      </w:r>
      <w:r w:rsidRPr="007D1082">
        <w:t xml:space="preserve"> této </w:t>
      </w:r>
      <w:r w:rsidR="00172706" w:rsidRPr="007D1082">
        <w:t>Dohody</w:t>
      </w:r>
      <w:r w:rsidRPr="007D1082">
        <w:t xml:space="preserve">, je druhá Smluvní strana oprávněna požadovat smluvní pokutu ve výši </w:t>
      </w:r>
      <w:r w:rsidR="00560DEA" w:rsidRPr="007D1082">
        <w:t>10</w:t>
      </w:r>
      <w:r w:rsidRPr="007D1082">
        <w:t>0</w:t>
      </w:r>
      <w:r w:rsidR="00A4367E">
        <w:t> </w:t>
      </w:r>
      <w:r w:rsidRPr="007D1082">
        <w:t>000</w:t>
      </w:r>
      <w:r w:rsidR="00A4367E">
        <w:t> </w:t>
      </w:r>
      <w:r w:rsidRPr="007D1082">
        <w:t>Kč, a to</w:t>
      </w:r>
      <w:r w:rsidR="009024CA" w:rsidRPr="007D1082">
        <w:t xml:space="preserve"> za</w:t>
      </w:r>
      <w:r w:rsidRPr="007D1082">
        <w:t xml:space="preserve"> každý jednotlivý případ porušení.</w:t>
      </w:r>
    </w:p>
    <w:p w14:paraId="350BCF65" w14:textId="78D6A927" w:rsidR="0075162C" w:rsidRPr="007D1082" w:rsidRDefault="0075162C" w:rsidP="0075162C">
      <w:pPr>
        <w:pStyle w:val="Nadpis2"/>
      </w:pPr>
      <w:r w:rsidRPr="007D1082">
        <w:t xml:space="preserve">Smluvní pokuta a zákonný úrok z prodlení jsou splatné ve lhůtě </w:t>
      </w:r>
      <w:r w:rsidR="00F76856" w:rsidRPr="007D1082">
        <w:t>30</w:t>
      </w:r>
      <w:r w:rsidRPr="007D1082">
        <w:t xml:space="preserve"> dnů ode dne doručení písemné výzvy oprávněné Smluvní strany Smluvní straně povinné ze smluvní pokuty nebo ze</w:t>
      </w:r>
      <w:r w:rsidR="000059E9" w:rsidRPr="007D1082">
        <w:t> </w:t>
      </w:r>
      <w:r w:rsidRPr="007D1082">
        <w:t>zákonného úroku z prodlení.</w:t>
      </w:r>
    </w:p>
    <w:p w14:paraId="21202FFB" w14:textId="7BCB0F54" w:rsidR="0075162C" w:rsidRPr="007D1082" w:rsidRDefault="0075162C" w:rsidP="0075162C">
      <w:pPr>
        <w:pStyle w:val="Nadpis2"/>
      </w:pPr>
      <w:r w:rsidRPr="007D1082">
        <w:t>Objedn</w:t>
      </w:r>
      <w:r w:rsidR="001320A8" w:rsidRPr="007D1082">
        <w:t>a</w:t>
      </w:r>
      <w:r w:rsidRPr="007D1082">
        <w:t xml:space="preserve">tel je oprávněn uplatňovat vůči Poskytovateli veškeré smluvní pokuty, na které mu bude z porušení </w:t>
      </w:r>
      <w:r w:rsidR="00172706" w:rsidRPr="007D1082">
        <w:t>Dohody</w:t>
      </w:r>
      <w:r w:rsidRPr="007D1082">
        <w:t xml:space="preserve"> vyplývat nárok dle tohoto článku, tj. i v případě kumulace smluvních pokut.</w:t>
      </w:r>
    </w:p>
    <w:p w14:paraId="6ADD854D" w14:textId="5AECB7BD" w:rsidR="0075162C" w:rsidRPr="007D1082" w:rsidRDefault="0075162C" w:rsidP="0075162C">
      <w:pPr>
        <w:pStyle w:val="Nadpis2"/>
      </w:pPr>
      <w:r w:rsidRPr="007D1082">
        <w:t>Ujednáním o smluvní pokutě není dotčeno právo poškozené Smluvní strany domáhat se náhrady škody v plné výši</w:t>
      </w:r>
      <w:r w:rsidR="00B85A17" w:rsidRPr="007D1082">
        <w:t>, resp. v rámci čl. V</w:t>
      </w:r>
      <w:r w:rsidR="007D1082" w:rsidRPr="007D1082">
        <w:t>I</w:t>
      </w:r>
      <w:r w:rsidR="00B85A17" w:rsidRPr="007D1082">
        <w:t xml:space="preserve">I odst. </w:t>
      </w:r>
      <w:r w:rsidR="007D1082" w:rsidRPr="007D1082">
        <w:t>7</w:t>
      </w:r>
      <w:r w:rsidR="00B85A17" w:rsidRPr="007D1082">
        <w:t xml:space="preserve">.4 </w:t>
      </w:r>
      <w:r w:rsidR="00172706" w:rsidRPr="007D1082">
        <w:t>Dohody</w:t>
      </w:r>
      <w:r w:rsidR="00B85A17" w:rsidRPr="007D1082">
        <w:t>.</w:t>
      </w:r>
    </w:p>
    <w:p w14:paraId="4516DC68" w14:textId="4FE114F6" w:rsidR="00A35F11" w:rsidRPr="007D1082" w:rsidRDefault="00A35F11" w:rsidP="00A35F11">
      <w:pPr>
        <w:pStyle w:val="Nadpis2"/>
      </w:pPr>
      <w:r w:rsidRPr="007D1082">
        <w:t xml:space="preserve">Aniž by byl dotčen předcházející odstavec Smluvní strany se výslovně dohodly, že celková výše všech nároků na smluvní pokuty, vzniklých na základě nebo v souvislosti s touto </w:t>
      </w:r>
      <w:r w:rsidR="00172706" w:rsidRPr="007D1082">
        <w:t>Dohodou</w:t>
      </w:r>
      <w:r w:rsidRPr="007D1082">
        <w:t xml:space="preserve"> jedné Smluvní straně se omezuje částkou ve výši </w:t>
      </w:r>
      <w:r w:rsidR="001519D3" w:rsidRPr="007D1082">
        <w:t>10</w:t>
      </w:r>
      <w:r w:rsidRPr="007D1082">
        <w:t> 000 000 Kč.</w:t>
      </w:r>
    </w:p>
    <w:p w14:paraId="4F4FC200" w14:textId="7A752984" w:rsidR="0075162C" w:rsidRPr="007D1082" w:rsidRDefault="0075162C" w:rsidP="0075162C">
      <w:pPr>
        <w:pStyle w:val="Nadpis2"/>
      </w:pPr>
      <w:r w:rsidRPr="007D1082">
        <w:t>Zaplacení smluvní pokuty nezbavuje Poskytovatele povinnosti splnit závazek utvrzený smluvní pokutou</w:t>
      </w:r>
    </w:p>
    <w:p w14:paraId="7BC6B518" w14:textId="65A5D87B" w:rsidR="00BB6992" w:rsidRDefault="00BB6992" w:rsidP="00BB6992">
      <w:pPr>
        <w:pStyle w:val="Nadpis1"/>
      </w:pPr>
      <w:r w:rsidRPr="00BB6992">
        <w:t xml:space="preserve">DOBA TRVÁNÍ A UKONČENÍ </w:t>
      </w:r>
      <w:r w:rsidR="00172706">
        <w:t>DOHODY</w:t>
      </w:r>
    </w:p>
    <w:p w14:paraId="38041327" w14:textId="42953286" w:rsidR="00E5270C" w:rsidRPr="00E5270C" w:rsidRDefault="00E5270C" w:rsidP="00C82AB6">
      <w:pPr>
        <w:pStyle w:val="Nadpis2"/>
      </w:pPr>
      <w:r w:rsidRPr="00E5270C">
        <w:t xml:space="preserve">Tato </w:t>
      </w:r>
      <w:r w:rsidR="00172706">
        <w:t>Dohoda</w:t>
      </w:r>
      <w:r w:rsidRPr="00E5270C">
        <w:t xml:space="preserve"> se uzavírá na dobu určitou, </w:t>
      </w:r>
      <w:r w:rsidR="008314A4" w:rsidRPr="00A44CDA">
        <w:t xml:space="preserve">tj. na dobu </w:t>
      </w:r>
      <w:r w:rsidR="008314A4">
        <w:t>48</w:t>
      </w:r>
      <w:r w:rsidR="008314A4" w:rsidRPr="00A44CDA">
        <w:t xml:space="preserve"> měsíců </w:t>
      </w:r>
      <w:r w:rsidR="008314A4">
        <w:t xml:space="preserve">od okamžiku účinnosti Dohody, přičemž Dohoda nabývá účinnosti </w:t>
      </w:r>
      <w:r w:rsidR="008314A4" w:rsidRPr="00A44CDA">
        <w:t>dne</w:t>
      </w:r>
      <w:r w:rsidR="008314A4">
        <w:t>m</w:t>
      </w:r>
      <w:r w:rsidR="008314A4" w:rsidRPr="00A44CDA">
        <w:t xml:space="preserve"> zveřejnění </w:t>
      </w:r>
      <w:r w:rsidR="008314A4">
        <w:t>Dohody</w:t>
      </w:r>
      <w:r w:rsidR="008314A4" w:rsidRPr="00A44CDA">
        <w:t xml:space="preserve"> v registru smluv dle</w:t>
      </w:r>
      <w:bookmarkStart w:id="5" w:name="_Hlk11425801"/>
      <w:r w:rsidR="008314A4">
        <w:t> </w:t>
      </w:r>
      <w:r w:rsidR="008314A4" w:rsidRPr="00A44CDA">
        <w:t>zákona č. 340/2015 Sb., o</w:t>
      </w:r>
      <w:r w:rsidR="008314A4" w:rsidRPr="00920582">
        <w:t xml:space="preserve"> zvláštních podmínkách účinnosti některých smluv, uveřejňování těchto smluv a o registru smluv v platném znění </w:t>
      </w:r>
      <w:bookmarkEnd w:id="5"/>
      <w:r w:rsidR="008314A4">
        <w:t>(dále jen „</w:t>
      </w:r>
      <w:r w:rsidR="008314A4" w:rsidRPr="003D7D09">
        <w:rPr>
          <w:b/>
          <w:iCs/>
        </w:rPr>
        <w:t>Zákon o registru smluv</w:t>
      </w:r>
      <w:r w:rsidR="008314A4">
        <w:t>“)</w:t>
      </w:r>
      <w:r w:rsidR="00824162">
        <w:t xml:space="preserve"> nebo do okamžiku, kdy celková hodnota plnění uzavřených Objednávek dosáhne Maximální souhrnné ceny podle toho, která ze skutečností nastane dříve</w:t>
      </w:r>
      <w:r w:rsidR="008314A4">
        <w:t xml:space="preserve">. </w:t>
      </w:r>
    </w:p>
    <w:p w14:paraId="0F5F8288" w14:textId="469BDE20" w:rsidR="00E5270C" w:rsidRDefault="00E5270C" w:rsidP="007A66F4">
      <w:pPr>
        <w:pStyle w:val="Nadpis2"/>
      </w:pPr>
      <w:r w:rsidRPr="007A66F4">
        <w:t xml:space="preserve">Tato </w:t>
      </w:r>
      <w:r w:rsidR="00172706">
        <w:t>Dohoda</w:t>
      </w:r>
      <w:r w:rsidRPr="007A66F4">
        <w:t xml:space="preserve"> </w:t>
      </w:r>
      <w:r w:rsidR="008314A4">
        <w:t xml:space="preserve">a jednotlivé Objednávky </w:t>
      </w:r>
      <w:r w:rsidRPr="007A66F4">
        <w:t>m</w:t>
      </w:r>
      <w:r w:rsidR="008314A4">
        <w:t>ohou</w:t>
      </w:r>
      <w:r w:rsidRPr="007A66F4">
        <w:t xml:space="preserve"> být ukončen</w:t>
      </w:r>
      <w:r w:rsidR="008314A4">
        <w:t>y</w:t>
      </w:r>
      <w:r w:rsidRPr="007A66F4">
        <w:t xml:space="preserve"> dohodou Smluvních stran.</w:t>
      </w:r>
    </w:p>
    <w:p w14:paraId="59743B9F" w14:textId="76707C24" w:rsidR="009D2339" w:rsidRDefault="009D2339" w:rsidP="009D2339">
      <w:pPr>
        <w:pStyle w:val="Nadpis2"/>
      </w:pPr>
      <w:r>
        <w:t xml:space="preserve">Každá ze Smluvních stran je oprávněna Dohodu vypovědět, a to i bez udání důvodu. Výpovědní doba </w:t>
      </w:r>
      <w:r w:rsidRPr="00FA7BA3">
        <w:t>činí</w:t>
      </w:r>
      <w:r>
        <w:t xml:space="preserve"> v případě podání výpovědi za strany Objednatele</w:t>
      </w:r>
      <w:r w:rsidRPr="00FA7BA3">
        <w:t xml:space="preserve"> </w:t>
      </w:r>
      <w:r>
        <w:t xml:space="preserve">12 měsíců a počíná běžet prvním dnem měsíce následujícího po měsíci, ve kterém bylo písemné vyhotovení výpovědi prokazatelně doručeno Poskytovateli. V případě podání výpovědi ze strany Poskytovatele činí výpovědní doba 18 měsíců a počíná běžet prvním dnem měsíce následujícího po měsíci, ve kterém bylo písemné vyhotovení výpovědi prokazatelně doručeno Objednateli. </w:t>
      </w:r>
    </w:p>
    <w:p w14:paraId="5E1F5A32" w14:textId="1ADDEE69" w:rsidR="00E5270C" w:rsidRPr="007A66F4" w:rsidRDefault="00E5270C" w:rsidP="007A66F4">
      <w:pPr>
        <w:pStyle w:val="Nadpis2"/>
      </w:pPr>
      <w:r w:rsidRPr="007A66F4">
        <w:t xml:space="preserve">Smluvní strany jsou oprávněny od této </w:t>
      </w:r>
      <w:r w:rsidR="00172706">
        <w:t>Dohody</w:t>
      </w:r>
      <w:r w:rsidRPr="007A66F4">
        <w:t xml:space="preserve"> </w:t>
      </w:r>
      <w:r w:rsidR="009660B4">
        <w:t xml:space="preserve">a jednotlivých Objednávek </w:t>
      </w:r>
      <w:r w:rsidRPr="007A66F4">
        <w:t xml:space="preserve">odstoupit, nastanou-li okolnosti předvídané </w:t>
      </w:r>
      <w:proofErr w:type="spellStart"/>
      <w:r w:rsidRPr="007A66F4">
        <w:t>ust</w:t>
      </w:r>
      <w:proofErr w:type="spellEnd"/>
      <w:r w:rsidRPr="007A66F4">
        <w:t xml:space="preserve">. § 2002 Občanského zákoníku. </w:t>
      </w:r>
      <w:bookmarkStart w:id="6" w:name="_Ref311537284"/>
    </w:p>
    <w:p w14:paraId="73D4123E" w14:textId="76F5A59D" w:rsidR="00E5270C" w:rsidRPr="007A66F4" w:rsidRDefault="00E5270C" w:rsidP="007A66F4">
      <w:pPr>
        <w:pStyle w:val="Nadpis2"/>
      </w:pPr>
      <w:bookmarkStart w:id="7" w:name="_Ref294023133"/>
      <w:bookmarkEnd w:id="6"/>
      <w:r w:rsidRPr="007A66F4">
        <w:t xml:space="preserve">Za podstatné porušení </w:t>
      </w:r>
      <w:r w:rsidR="00172706">
        <w:t>Dohody</w:t>
      </w:r>
      <w:r w:rsidRPr="007A66F4">
        <w:t xml:space="preserve"> </w:t>
      </w:r>
      <w:r w:rsidR="00E6394D">
        <w:t>a rovněž příp. předmětné Objednávky</w:t>
      </w:r>
      <w:r w:rsidR="00E6394D" w:rsidRPr="007A66F4">
        <w:rPr>
          <w:rStyle w:val="TMNormlnModrChar"/>
          <w:rFonts w:ascii="Verdana" w:eastAsiaTheme="minorHAnsi" w:hAnsi="Verdana" w:cstheme="minorBidi"/>
          <w:color w:val="auto"/>
          <w:szCs w:val="22"/>
          <w:lang w:eastAsia="en-US"/>
        </w:rPr>
        <w:t xml:space="preserve"> </w:t>
      </w:r>
      <w:r w:rsidRPr="007A66F4">
        <w:rPr>
          <w:rStyle w:val="TMNormlnModrChar"/>
          <w:rFonts w:ascii="Verdana" w:eastAsiaTheme="minorHAnsi" w:hAnsi="Verdana" w:cstheme="minorBidi"/>
          <w:color w:val="auto"/>
          <w:szCs w:val="22"/>
          <w:lang w:eastAsia="en-US"/>
        </w:rPr>
        <w:t>Poskytovatel</w:t>
      </w:r>
      <w:r w:rsidRPr="007A66F4">
        <w:t>em ve</w:t>
      </w:r>
      <w:r w:rsidR="00A4367E">
        <w:t> </w:t>
      </w:r>
      <w:r w:rsidRPr="007A66F4">
        <w:t>smyslu § 2002 Občanského zákoníku se považuje zejména:</w:t>
      </w:r>
    </w:p>
    <w:p w14:paraId="29CCCBD0" w14:textId="2074550D" w:rsidR="00E5270C" w:rsidRPr="007A66F4" w:rsidRDefault="00E5270C" w:rsidP="00E6394D">
      <w:pPr>
        <w:pStyle w:val="Nadpis3"/>
        <w:ind w:hanging="709"/>
      </w:pPr>
      <w:r w:rsidRPr="007A66F4">
        <w:t xml:space="preserve">prodlení </w:t>
      </w:r>
      <w:r w:rsidRPr="007A66F4">
        <w:rPr>
          <w:rStyle w:val="TMNormlnModrChar"/>
          <w:rFonts w:ascii="Verdana" w:eastAsiaTheme="minorHAnsi" w:hAnsi="Verdana" w:cstheme="minorBidi"/>
          <w:color w:val="auto"/>
          <w:szCs w:val="22"/>
          <w:lang w:eastAsia="en-US"/>
        </w:rPr>
        <w:t>Poskytovatel</w:t>
      </w:r>
      <w:r w:rsidRPr="007A66F4">
        <w:t xml:space="preserve">e s plněním jakýchkoliv lhůt z </w:t>
      </w:r>
      <w:r w:rsidR="00172706">
        <w:t>Dohody</w:t>
      </w:r>
      <w:r w:rsidRPr="007A66F4">
        <w:t xml:space="preserve"> o více než 30</w:t>
      </w:r>
      <w:r w:rsidR="00936BE1">
        <w:t> </w:t>
      </w:r>
      <w:r w:rsidRPr="007A66F4">
        <w:t>kalendářních dnů;</w:t>
      </w:r>
    </w:p>
    <w:p w14:paraId="30B3A4A2" w14:textId="769EA668" w:rsidR="00E5270C" w:rsidRPr="007A66F4" w:rsidRDefault="00E5270C" w:rsidP="00E6394D">
      <w:pPr>
        <w:pStyle w:val="Nadpis3"/>
        <w:ind w:hanging="709"/>
      </w:pPr>
      <w:r w:rsidRPr="007A66F4">
        <w:t xml:space="preserve">opakované (tj. nejméně druhé) porušování smluvních či jiných právních povinností v souvislosti s plněním </w:t>
      </w:r>
      <w:r w:rsidR="00172706">
        <w:t>Dohody</w:t>
      </w:r>
      <w:r w:rsidRPr="007A66F4">
        <w:t>;</w:t>
      </w:r>
    </w:p>
    <w:p w14:paraId="76BFABEC" w14:textId="09E76AA9" w:rsidR="00E5270C" w:rsidRDefault="00E5270C" w:rsidP="00E6394D">
      <w:pPr>
        <w:pStyle w:val="Nadpis3"/>
        <w:ind w:hanging="709"/>
      </w:pPr>
      <w:r w:rsidRPr="007A66F4">
        <w:t xml:space="preserve">jakékoliv jiné porušení povinnosti Poskytovatelem, které nebude odstraněno či napraveno ani do 30 kalendářních dnů ode dne doručení výzvy </w:t>
      </w:r>
      <w:r w:rsidR="0063282A">
        <w:t>Objednatele</w:t>
      </w:r>
      <w:r w:rsidRPr="007A66F4">
        <w:t xml:space="preserve"> k nápravě (popř. od uplynutí lhůty ve výzvě stanovené), je-li náprava možná</w:t>
      </w:r>
      <w:r w:rsidR="00386998">
        <w:t>;</w:t>
      </w:r>
    </w:p>
    <w:p w14:paraId="0DF393BD" w14:textId="560F64AA" w:rsidR="00386998" w:rsidRPr="00386998" w:rsidRDefault="00386998" w:rsidP="00E6394D">
      <w:pPr>
        <w:pStyle w:val="Nadpis3"/>
        <w:ind w:hanging="709"/>
      </w:pPr>
      <w:r w:rsidRPr="00CD6A1A">
        <w:t xml:space="preserve">skutečnost, že Poskytovatel nebo jeho poddodavatel bude orgánem veřejné moci uznán pravomocně vinným ze spáchání přestupku či správního deliktu, popř. jiného obdobného protiprávního jednání, v řízení pro porušení právních předpisů, jichž se </w:t>
      </w:r>
      <w:r w:rsidRPr="00CD6A1A">
        <w:lastRenderedPageBreak/>
        <w:t>dotýká ujednání dle čl. I odst. 1.2.</w:t>
      </w:r>
      <w:r>
        <w:t>7</w:t>
      </w:r>
      <w:r w:rsidRPr="00CD6A1A">
        <w:t xml:space="preserve"> </w:t>
      </w:r>
      <w:r w:rsidR="00172706">
        <w:t>Dohody</w:t>
      </w:r>
      <w:r w:rsidRPr="00CD6A1A">
        <w:t xml:space="preserve">, a k němuž došlo při plnění této </w:t>
      </w:r>
      <w:r w:rsidR="00172706">
        <w:t>Dohody</w:t>
      </w:r>
      <w:r w:rsidR="00F321A9">
        <w:t>, resp. jednotlivých Objednávek</w:t>
      </w:r>
      <w:r w:rsidRPr="00CD6A1A">
        <w:t xml:space="preserve"> nebo v souvislosti s ním.</w:t>
      </w:r>
    </w:p>
    <w:p w14:paraId="2C3307B5" w14:textId="663E1E0D" w:rsidR="00824162" w:rsidRDefault="00824162" w:rsidP="00824162">
      <w:pPr>
        <w:pStyle w:val="Nadpis2"/>
      </w:pPr>
      <w:bookmarkStart w:id="8" w:name="_Ref294023139"/>
      <w:bookmarkEnd w:id="7"/>
      <w:r>
        <w:t xml:space="preserve">Dosáhne-li plnění z této Dohody takové výše, že Plnění není možné poskytovat bez překročení Maximální souhrnné ceny, má každá Smluvní strana právo od Dohody odstoupit. </w:t>
      </w:r>
      <w:r w:rsidRPr="001F3DA0">
        <w:t>Ustanovení odst. 1</w:t>
      </w:r>
      <w:r>
        <w:t>2</w:t>
      </w:r>
      <w:r w:rsidRPr="001F3DA0">
        <w:t>.1</w:t>
      </w:r>
      <w:r>
        <w:t>0</w:t>
      </w:r>
      <w:r w:rsidRPr="001F3DA0">
        <w:t>. tohoto článku</w:t>
      </w:r>
      <w:r>
        <w:t xml:space="preserve"> se použije obdobně. Poskytovatel se zavazuje, že neučiní Potvrzení Návrhu nad rámec Maximální souhrnné ceny.</w:t>
      </w:r>
    </w:p>
    <w:p w14:paraId="32336B1B" w14:textId="16CF5D17" w:rsidR="00E5270C" w:rsidRPr="007A66F4" w:rsidRDefault="00E5270C" w:rsidP="007A66F4">
      <w:pPr>
        <w:pStyle w:val="Nadpis2"/>
      </w:pPr>
      <w:r w:rsidRPr="007A66F4">
        <w:t xml:space="preserve">Za podstatné porušení </w:t>
      </w:r>
      <w:r w:rsidR="00172706">
        <w:t>Dohody</w:t>
      </w:r>
      <w:r w:rsidR="00F321A9">
        <w:t xml:space="preserve"> a příp. předmětných Objednávek</w:t>
      </w:r>
      <w:r w:rsidRPr="007A66F4">
        <w:t xml:space="preserve"> </w:t>
      </w:r>
      <w:r w:rsidR="0063282A">
        <w:t>Objednatelem</w:t>
      </w:r>
      <w:r w:rsidRPr="007A66F4">
        <w:t xml:space="preserve"> ve smyslu §</w:t>
      </w:r>
      <w:r w:rsidR="00A4367E">
        <w:t> </w:t>
      </w:r>
      <w:r w:rsidRPr="007A66F4">
        <w:t xml:space="preserve">2002 Občanského zákoníku se považuje zejména prodlení </w:t>
      </w:r>
      <w:r w:rsidR="0063282A">
        <w:t>Objednatele</w:t>
      </w:r>
      <w:r w:rsidRPr="007A66F4">
        <w:t xml:space="preserve"> s úhradou faktury o</w:t>
      </w:r>
      <w:r w:rsidR="00A4367E">
        <w:t> </w:t>
      </w:r>
      <w:r w:rsidRPr="007A66F4">
        <w:t>více než 30 kalendářních dnů.</w:t>
      </w:r>
    </w:p>
    <w:p w14:paraId="79A0B3B6" w14:textId="6B61A539" w:rsidR="00E5270C" w:rsidRPr="007A66F4" w:rsidRDefault="009B0F51" w:rsidP="007A66F4">
      <w:pPr>
        <w:pStyle w:val="Nadpis2"/>
      </w:pPr>
      <w:r>
        <w:t>Objednatel</w:t>
      </w:r>
      <w:r w:rsidR="00E5270C" w:rsidRPr="007A66F4">
        <w:t xml:space="preserve"> je dále oprávněn od </w:t>
      </w:r>
      <w:r w:rsidR="00172706">
        <w:t>Dohody</w:t>
      </w:r>
      <w:r w:rsidR="00E5270C" w:rsidRPr="007A66F4">
        <w:t xml:space="preserve"> odstoupit v následujících případech:</w:t>
      </w:r>
    </w:p>
    <w:p w14:paraId="251B4335" w14:textId="77777777" w:rsidR="00E5270C" w:rsidRPr="007A66F4" w:rsidRDefault="00E5270C" w:rsidP="00F321A9">
      <w:pPr>
        <w:pStyle w:val="Nadpis3"/>
        <w:ind w:hanging="709"/>
      </w:pPr>
      <w:r w:rsidRPr="007A66F4">
        <w:t xml:space="preserve">bude rozhodnuto o likvidaci </w:t>
      </w:r>
      <w:r w:rsidRPr="007A66F4">
        <w:rPr>
          <w:rStyle w:val="TMNormlnModrChar"/>
          <w:rFonts w:ascii="Verdana" w:eastAsiaTheme="minorHAnsi" w:hAnsi="Verdana" w:cstheme="minorBidi"/>
          <w:color w:val="auto"/>
          <w:szCs w:val="22"/>
          <w:lang w:eastAsia="en-US"/>
        </w:rPr>
        <w:t>Poskytovatel</w:t>
      </w:r>
      <w:r w:rsidRPr="007A66F4">
        <w:t>e;</w:t>
      </w:r>
    </w:p>
    <w:p w14:paraId="21EE05EC" w14:textId="77777777" w:rsidR="00E5270C" w:rsidRPr="007A66F4" w:rsidRDefault="00E5270C" w:rsidP="00F321A9">
      <w:pPr>
        <w:pStyle w:val="Nadpis3"/>
        <w:ind w:hanging="709"/>
      </w:pPr>
      <w:r w:rsidRPr="007A66F4">
        <w:rPr>
          <w:rStyle w:val="TMNormlnModrChar"/>
          <w:rFonts w:ascii="Verdana" w:eastAsiaTheme="minorHAnsi" w:hAnsi="Verdana" w:cstheme="minorBidi"/>
          <w:color w:val="auto"/>
          <w:szCs w:val="22"/>
          <w:lang w:eastAsia="en-US"/>
        </w:rPr>
        <w:t>Poskytovatel</w:t>
      </w:r>
      <w:r w:rsidRPr="007A66F4">
        <w:t xml:space="preserve"> podá insolvenční návrh ohledně své osoby, bude rozhodnuto o úpadku </w:t>
      </w:r>
      <w:r w:rsidRPr="007A66F4">
        <w:rPr>
          <w:rStyle w:val="TMNormlnModrChar"/>
          <w:rFonts w:ascii="Verdana" w:eastAsiaTheme="minorHAnsi" w:hAnsi="Verdana" w:cstheme="minorBidi"/>
          <w:color w:val="auto"/>
          <w:szCs w:val="22"/>
          <w:lang w:eastAsia="en-US"/>
        </w:rPr>
        <w:t>Poskytovatel</w:t>
      </w:r>
      <w:r w:rsidRPr="007A66F4">
        <w:t>e nebo bude ve vztahu k </w:t>
      </w:r>
      <w:r w:rsidRPr="007A66F4">
        <w:rPr>
          <w:rStyle w:val="TMNormlnModrChar"/>
          <w:rFonts w:ascii="Verdana" w:eastAsiaTheme="minorHAnsi" w:hAnsi="Verdana" w:cstheme="minorBidi"/>
          <w:color w:val="auto"/>
          <w:szCs w:val="22"/>
          <w:lang w:eastAsia="en-US"/>
        </w:rPr>
        <w:t>Poskytovatel</w:t>
      </w:r>
      <w:r w:rsidRPr="007A66F4">
        <w:t>i vydáno jiné rozhodnutí s obdobnými účinky;</w:t>
      </w:r>
    </w:p>
    <w:p w14:paraId="7DF9A31E" w14:textId="77777777" w:rsidR="00FB042C" w:rsidRDefault="00E5270C" w:rsidP="00F321A9">
      <w:pPr>
        <w:pStyle w:val="Nadpis3"/>
        <w:ind w:hanging="709"/>
      </w:pPr>
      <w:r w:rsidRPr="007A66F4">
        <w:rPr>
          <w:rStyle w:val="TMNormlnModrChar"/>
          <w:rFonts w:ascii="Verdana" w:eastAsiaTheme="minorHAnsi" w:hAnsi="Verdana" w:cstheme="minorBidi"/>
          <w:color w:val="auto"/>
          <w:szCs w:val="22"/>
          <w:lang w:eastAsia="en-US"/>
        </w:rPr>
        <w:t>Poskytovatel</w:t>
      </w:r>
      <w:r w:rsidRPr="007A66F4">
        <w:t xml:space="preserve"> bude pravomocně odsouzen za úmyslný majetkový nebo hospodářský trestný čin</w:t>
      </w:r>
      <w:r w:rsidR="00FB042C">
        <w:t>;</w:t>
      </w:r>
    </w:p>
    <w:p w14:paraId="746EBFEB" w14:textId="77777777" w:rsidR="00FB042C" w:rsidRDefault="00FB042C" w:rsidP="00FB042C">
      <w:pPr>
        <w:pStyle w:val="Nadpis3"/>
        <w:ind w:hanging="709"/>
      </w:pPr>
      <w:r>
        <w:t>dojde ke střetu zájmů, přičemž za střet zájmů se zde rozumí skutečnost, že Poskytovatel je obchodní společností, ve které veřejný funkcionář uvedený v § 2 odst. 1 písm. c) Zákona o střetu zájmů (člen vlády nebo vedoucí jiného ústředního správního úřadu, v jehož čele není člen vlády) nebo jím ovládaná osoba vlastní podíl představující alespoň 25 % účasti společníka v obchodní společnosti;</w:t>
      </w:r>
    </w:p>
    <w:p w14:paraId="4365F504" w14:textId="568763A6" w:rsidR="00E5270C" w:rsidRPr="007A66F4" w:rsidRDefault="00FB042C" w:rsidP="00FB042C">
      <w:pPr>
        <w:pStyle w:val="Nadpis3"/>
        <w:ind w:hanging="709"/>
      </w:pPr>
      <w:r>
        <w:t xml:space="preserve">dojde k významné změně kontroly nad Poskytovatelem, přičemž kontrolou se zde rozumí vliv, ovládání či řízení dle </w:t>
      </w:r>
      <w:proofErr w:type="spellStart"/>
      <w:r>
        <w:t>ust</w:t>
      </w:r>
      <w:proofErr w:type="spellEnd"/>
      <w:r>
        <w:t>. § 71 a násl. zákona č. 90/2012 Sb., o</w:t>
      </w:r>
      <w:r w:rsidR="00A4367E">
        <w:t> </w:t>
      </w:r>
      <w:r>
        <w:t>obchodních společnostech a družstvech (zákon o obchodních korporacích) (dále jen „</w:t>
      </w:r>
      <w:r w:rsidRPr="00FB042C">
        <w:rPr>
          <w:b/>
          <w:bCs/>
        </w:rPr>
        <w:t>ZOK</w:t>
      </w:r>
      <w:r>
        <w:t>“), či ekvivalentní postavení.</w:t>
      </w:r>
    </w:p>
    <w:p w14:paraId="397582D4" w14:textId="37D3F8CB" w:rsidR="00E5270C" w:rsidRPr="007A66F4" w:rsidRDefault="00E5270C" w:rsidP="007A66F4">
      <w:pPr>
        <w:pStyle w:val="Nadpis2"/>
      </w:pPr>
      <w:r w:rsidRPr="007A66F4">
        <w:t xml:space="preserve">Nastane-li některý z případů uvedených v předcházejícím odstavci, je </w:t>
      </w:r>
      <w:r w:rsidRPr="007A66F4">
        <w:rPr>
          <w:rStyle w:val="TMNormlnModrChar"/>
          <w:rFonts w:ascii="Verdana" w:eastAsiaTheme="minorHAnsi" w:hAnsi="Verdana" w:cstheme="minorBidi"/>
          <w:color w:val="auto"/>
          <w:szCs w:val="22"/>
          <w:lang w:eastAsia="en-US"/>
        </w:rPr>
        <w:t xml:space="preserve">Poskytovatel </w:t>
      </w:r>
      <w:r w:rsidRPr="007A66F4">
        <w:t xml:space="preserve">povinen o této skutečnosti informovat </w:t>
      </w:r>
      <w:r w:rsidR="009B0F51">
        <w:t>Objednatele</w:t>
      </w:r>
      <w:r w:rsidRPr="007A66F4">
        <w:t xml:space="preserve">, a to písemně do 2 pracovních dnů od jejího vzniku, společně s informací o tom, o kterou z uvedených skutečností se jedná, a s uvedením bližších údajů, které by </w:t>
      </w:r>
      <w:r w:rsidR="009B0F51">
        <w:t>Objednatel</w:t>
      </w:r>
      <w:r w:rsidRPr="007A66F4">
        <w:t xml:space="preserve"> mohl v této souvislosti potřebovat pro své rozhodnutí o odstoupení od </w:t>
      </w:r>
      <w:r w:rsidR="00172706">
        <w:t>Dohody</w:t>
      </w:r>
      <w:r w:rsidRPr="007A66F4">
        <w:t xml:space="preserve">. Nedodržení této povinnosti je podstatným porušením </w:t>
      </w:r>
      <w:r w:rsidR="00172706">
        <w:t>Dohody</w:t>
      </w:r>
      <w:r w:rsidRPr="007A66F4">
        <w:t>.</w:t>
      </w:r>
    </w:p>
    <w:p w14:paraId="6C28D9D4" w14:textId="549B3508" w:rsidR="00E5270C" w:rsidRPr="007A66F4" w:rsidRDefault="00E5270C" w:rsidP="007A66F4">
      <w:pPr>
        <w:pStyle w:val="Nadpis2"/>
      </w:pPr>
      <w:r w:rsidRPr="007A66F4">
        <w:t xml:space="preserve">Odstoupení od </w:t>
      </w:r>
      <w:r w:rsidR="00172706">
        <w:t>Dohody</w:t>
      </w:r>
      <w:r w:rsidR="009D5316">
        <w:t>, jakož i Objednávek</w:t>
      </w:r>
      <w:r w:rsidRPr="007A66F4">
        <w:t xml:space="preserve"> musí být písemné, jinak je neplatné. Odstoupení je účinné ode dne, kdy bylo doručeno Smluvní straně, jíž se odstoupení týká. V pochybnostech se má za to, že odstoupení bylo doručeno pátým kalendářním dnem od jeho odeslání příslušné Smluvní straně doporučenou poštovní zásilkou nebo od jeho doručení do</w:t>
      </w:r>
      <w:r w:rsidR="00A4367E">
        <w:t> </w:t>
      </w:r>
      <w:r w:rsidRPr="007A66F4">
        <w:t>datové schránky příslušné Smluvní straně při odeslání datovou zprávou.</w:t>
      </w:r>
    </w:p>
    <w:p w14:paraId="7639798C" w14:textId="77530D5A" w:rsidR="00E5270C" w:rsidRPr="007A66F4" w:rsidRDefault="00E5270C" w:rsidP="007A66F4">
      <w:pPr>
        <w:pStyle w:val="Nadpis2"/>
      </w:pPr>
      <w:r w:rsidRPr="007A66F4">
        <w:t xml:space="preserve">Odstoupením od této </w:t>
      </w:r>
      <w:r w:rsidR="00172706">
        <w:t>Dohody</w:t>
      </w:r>
      <w:r w:rsidR="000657E3">
        <w:t>, jakož i Objednávek</w:t>
      </w:r>
      <w:r w:rsidRPr="007A66F4">
        <w:t xml:space="preserve"> se závazek touto </w:t>
      </w:r>
      <w:r w:rsidR="00172706">
        <w:t>Dohodou</w:t>
      </w:r>
      <w:r w:rsidRPr="007A66F4">
        <w:t xml:space="preserve"> </w:t>
      </w:r>
      <w:r w:rsidR="00EC46E7">
        <w:t xml:space="preserve">nebo jednotlivou Objednávkou </w:t>
      </w:r>
      <w:r w:rsidRPr="007A66F4">
        <w:t xml:space="preserve">založený zrušuje jen ohledně nesplněného zbytku plnění okamžikem účinnosti odstoupení od </w:t>
      </w:r>
      <w:r w:rsidR="00172706">
        <w:t>Dohody</w:t>
      </w:r>
      <w:r w:rsidR="00EC46E7">
        <w:t>, resp. Objednávky</w:t>
      </w:r>
      <w:r w:rsidRPr="007A66F4">
        <w:t xml:space="preserve"> (tj. ex </w:t>
      </w:r>
      <w:proofErr w:type="spellStart"/>
      <w:r w:rsidRPr="007A66F4">
        <w:t>nunc</w:t>
      </w:r>
      <w:proofErr w:type="spellEnd"/>
      <w:r w:rsidRPr="007A66F4">
        <w:t xml:space="preserve">). Smluvní strany jsou si jsou povinny vyrovnat dosavadní vzájemné závazky, a to bez zbytečného odkladu, nejpozději však do 30 dnů od doručení oznámení odstupující Smluvní strany o odstoupení od této </w:t>
      </w:r>
      <w:r w:rsidR="00172706">
        <w:t>Dohody</w:t>
      </w:r>
      <w:r w:rsidR="0053057D">
        <w:t>, resp. Objednávky</w:t>
      </w:r>
      <w:r w:rsidRPr="007A66F4">
        <w:t xml:space="preserve"> druhé Smluvní straně.</w:t>
      </w:r>
    </w:p>
    <w:p w14:paraId="15F8E07B" w14:textId="14A23AE9" w:rsidR="00E5270C" w:rsidRPr="007A66F4" w:rsidRDefault="00635CB4" w:rsidP="007A66F4">
      <w:pPr>
        <w:pStyle w:val="Nadpis2"/>
      </w:pPr>
      <w:r>
        <w:t>Objednatel</w:t>
      </w:r>
      <w:r w:rsidR="00E5270C" w:rsidRPr="007A66F4">
        <w:t xml:space="preserve"> může od </w:t>
      </w:r>
      <w:r w:rsidR="00172706">
        <w:t>Dohody</w:t>
      </w:r>
      <w:r w:rsidR="0053057D">
        <w:t xml:space="preserve"> nebo Objednávek</w:t>
      </w:r>
      <w:r w:rsidR="00E5270C" w:rsidRPr="007A66F4">
        <w:t xml:space="preserve"> odstoupit také ohledně celého plnění. V takovém případě se závazek založený touto </w:t>
      </w:r>
      <w:r w:rsidR="00172706">
        <w:t>Dohodou</w:t>
      </w:r>
      <w:r w:rsidR="0053057D">
        <w:t>, resp. Objednávkou</w:t>
      </w:r>
      <w:r w:rsidR="00E5270C" w:rsidRPr="007A66F4">
        <w:t xml:space="preserve"> zrušuje od</w:t>
      </w:r>
      <w:r w:rsidR="00A4367E">
        <w:t> </w:t>
      </w:r>
      <w:r w:rsidR="00E5270C" w:rsidRPr="007A66F4">
        <w:t xml:space="preserve">počátku (tj. ex </w:t>
      </w:r>
      <w:proofErr w:type="spellStart"/>
      <w:r w:rsidR="00E5270C" w:rsidRPr="007A66F4">
        <w:t>tunc</w:t>
      </w:r>
      <w:proofErr w:type="spellEnd"/>
      <w:r w:rsidR="00E5270C" w:rsidRPr="007A66F4">
        <w:t>) a Smluvní strany jsou povinny si vrátit vše, co si plnily, a to bez</w:t>
      </w:r>
      <w:r w:rsidR="00A4367E">
        <w:t> </w:t>
      </w:r>
      <w:r w:rsidR="00E5270C" w:rsidRPr="007A66F4">
        <w:t>zbytečného odkladu, nejpozději však do 30 dnů od</w:t>
      </w:r>
      <w:r w:rsidR="00936BE1">
        <w:t> </w:t>
      </w:r>
      <w:r w:rsidR="00E5270C" w:rsidRPr="007A66F4">
        <w:t xml:space="preserve">doručení oznámení </w:t>
      </w:r>
      <w:r>
        <w:t>Objednatele</w:t>
      </w:r>
      <w:r w:rsidR="00E5270C" w:rsidRPr="007A66F4">
        <w:t xml:space="preserve"> o</w:t>
      </w:r>
      <w:r w:rsidR="00A4367E">
        <w:t> </w:t>
      </w:r>
      <w:r w:rsidR="00E5270C" w:rsidRPr="007A66F4">
        <w:t xml:space="preserve">odstoupení od této </w:t>
      </w:r>
      <w:r w:rsidR="00172706">
        <w:t>Dohody</w:t>
      </w:r>
      <w:r w:rsidR="00E5270C" w:rsidRPr="007A66F4">
        <w:t xml:space="preserve"> </w:t>
      </w:r>
      <w:r w:rsidR="0035403C">
        <w:t xml:space="preserve">nebo dané Objednávky </w:t>
      </w:r>
      <w:r w:rsidR="00E5270C" w:rsidRPr="007A66F4">
        <w:rPr>
          <w:rStyle w:val="TMNormlnModrChar"/>
          <w:rFonts w:ascii="Verdana" w:eastAsiaTheme="minorHAnsi" w:hAnsi="Verdana" w:cstheme="minorBidi"/>
          <w:color w:val="auto"/>
          <w:szCs w:val="22"/>
          <w:lang w:eastAsia="en-US"/>
        </w:rPr>
        <w:t>Poskytovatel</w:t>
      </w:r>
      <w:r w:rsidR="00E5270C" w:rsidRPr="007A66F4">
        <w:t>i.</w:t>
      </w:r>
    </w:p>
    <w:bookmarkEnd w:id="8"/>
    <w:p w14:paraId="04401CD7" w14:textId="5EB30A3D" w:rsidR="00C9494F" w:rsidRDefault="00C9494F" w:rsidP="00C9494F">
      <w:pPr>
        <w:pStyle w:val="Nadpis2"/>
      </w:pPr>
      <w:r>
        <w:t>Pro vyloučení pochybností Smluvní strany sjednávají, že p</w:t>
      </w:r>
      <w:r w:rsidRPr="00E038EE">
        <w:t xml:space="preserve">latnost nebo účinnost </w:t>
      </w:r>
      <w:r>
        <w:t>Dohody</w:t>
      </w:r>
      <w:r w:rsidRPr="00E038EE">
        <w:t xml:space="preserve"> není nijak závislá na platnosti nebo účinnosti </w:t>
      </w:r>
      <w:r>
        <w:t>Objednávek</w:t>
      </w:r>
      <w:r w:rsidRPr="00E038EE">
        <w:t xml:space="preserve"> a zároveň platnost a účinnost </w:t>
      </w:r>
      <w:r>
        <w:lastRenderedPageBreak/>
        <w:t>Objednávek</w:t>
      </w:r>
      <w:r w:rsidRPr="00E038EE">
        <w:t xml:space="preserve"> uzavřených do konce účinnosti </w:t>
      </w:r>
      <w:r>
        <w:t>Dohody</w:t>
      </w:r>
      <w:r w:rsidRPr="00E038EE">
        <w:t xml:space="preserve"> není nijak závislá na platnosti a účinnosti </w:t>
      </w:r>
      <w:r>
        <w:t>Dohody</w:t>
      </w:r>
      <w:r w:rsidRPr="00E038EE">
        <w:t>.</w:t>
      </w:r>
    </w:p>
    <w:p w14:paraId="38192743" w14:textId="48E39BBC" w:rsidR="00E5270C" w:rsidRPr="00E5270C" w:rsidRDefault="00E5270C" w:rsidP="007A66F4">
      <w:pPr>
        <w:pStyle w:val="Nadpis2"/>
      </w:pPr>
      <w:r w:rsidRPr="007A66F4">
        <w:t xml:space="preserve">Ukončením </w:t>
      </w:r>
      <w:r w:rsidR="00172706">
        <w:t>Dohody</w:t>
      </w:r>
      <w:r w:rsidR="00C9494F">
        <w:t>, resp. jednotlivých Objednávek</w:t>
      </w:r>
      <w:r w:rsidRPr="007A66F4">
        <w:t xml:space="preserve"> nejsou dotčena práva na zaplacení smluvní pokuty nebo zákonného úroku z prodlení, pokud už dospěl, práva na náhradu škody, povinnosti mlčenlivosti, ani další ujednání, z jejichž povahy vyplývá, že mají zavazovat Smluvní strany i po zániku účinnosti této </w:t>
      </w:r>
      <w:r w:rsidR="00172706">
        <w:t>Dohody</w:t>
      </w:r>
      <w:r w:rsidR="003A4363">
        <w:t>, resp. jednotlivých Objednávek</w:t>
      </w:r>
      <w:r w:rsidRPr="007A66F4">
        <w:t>.</w:t>
      </w:r>
      <w:r w:rsidRPr="003B0B1D">
        <w:t xml:space="preserve"> </w:t>
      </w:r>
    </w:p>
    <w:p w14:paraId="3915F635" w14:textId="77777777" w:rsidR="00B95567" w:rsidRPr="00384A97" w:rsidRDefault="00B95567" w:rsidP="002A590A">
      <w:pPr>
        <w:pStyle w:val="Nadpis1"/>
      </w:pPr>
      <w:r w:rsidRPr="002A590A">
        <w:t>Závěrečná</w:t>
      </w:r>
      <w:r>
        <w:t xml:space="preserve"> ustanovení</w:t>
      </w:r>
    </w:p>
    <w:p w14:paraId="0B95F071" w14:textId="55D092B3" w:rsidR="00D377B0" w:rsidRPr="00520E18" w:rsidRDefault="00D377B0" w:rsidP="00520E18">
      <w:pPr>
        <w:pStyle w:val="Nadpis2"/>
      </w:pPr>
      <w:r w:rsidRPr="00520E18">
        <w:t xml:space="preserve">Jakékoliv úkony směřující k ukončení této </w:t>
      </w:r>
      <w:r w:rsidR="00172706">
        <w:t>Dohody</w:t>
      </w:r>
      <w:r w:rsidR="003A4363">
        <w:t xml:space="preserve"> či Objednávek</w:t>
      </w:r>
      <w:r w:rsidRPr="00520E18">
        <w:t xml:space="preserve"> a oznámení o změně bankovních údajů musí být doručeny datovou schránkou nebo formou doporučeného dopisu. Oznámení nebo jiná sdělení podle této </w:t>
      </w:r>
      <w:r w:rsidR="00172706">
        <w:t>Dohody</w:t>
      </w:r>
      <w:r w:rsidR="00611ABF">
        <w:t xml:space="preserve"> a Objednávek</w:t>
      </w:r>
      <w:r w:rsidRPr="00520E18">
        <w:t xml:space="preserve"> se budou považovat za řádně učiněná, pokud budou učiněna písemně v českém jazyce a doručena, osobně, poštou, prostřednictvím datové schránky či kurýrem na adresy uvedené v tomto odstavci (včetně označení jménem příslušné Oprávněné osoby) nebo na jinou adresu, kterou příslušná Smluvní strana v předstihu písemně oznámí adresátovi, není-li v konkrétním případě stanoveno jinak:</w:t>
      </w:r>
    </w:p>
    <w:p w14:paraId="1235C9FD" w14:textId="408331E8" w:rsidR="00D377B0" w:rsidRPr="00D377B0" w:rsidRDefault="00E425C5" w:rsidP="00D377B0">
      <w:pPr>
        <w:pStyle w:val="Nadpis3"/>
      </w:pPr>
      <w:r>
        <w:t>Objednatel</w:t>
      </w:r>
      <w:r w:rsidR="00D377B0" w:rsidRPr="00D377B0">
        <w:t>:</w:t>
      </w:r>
    </w:p>
    <w:p w14:paraId="3492A575" w14:textId="77777777" w:rsidR="00D377B0" w:rsidRDefault="00D377B0" w:rsidP="00D377B0">
      <w:pPr>
        <w:pStyle w:val="Nadpis3"/>
        <w:numPr>
          <w:ilvl w:val="0"/>
          <w:numId w:val="0"/>
        </w:numPr>
        <w:ind w:left="1560"/>
      </w:pPr>
      <w:r w:rsidRPr="00A574EC">
        <w:t>Název: Státní pokladna Centrum sdílených služeb, s. p.</w:t>
      </w:r>
    </w:p>
    <w:p w14:paraId="78E25C55" w14:textId="77777777" w:rsidR="00D377B0" w:rsidRDefault="00D377B0" w:rsidP="00D377B0">
      <w:pPr>
        <w:pStyle w:val="Nadpis3"/>
        <w:numPr>
          <w:ilvl w:val="0"/>
          <w:numId w:val="0"/>
        </w:numPr>
        <w:ind w:left="1560"/>
      </w:pPr>
      <w:r>
        <w:t xml:space="preserve">Adresa: </w:t>
      </w:r>
      <w:r w:rsidRPr="00A574EC">
        <w:t>Na Vápence 915/14, 130 00 Praha 3</w:t>
      </w:r>
    </w:p>
    <w:p w14:paraId="1EFD1920" w14:textId="14841C1E" w:rsidR="00D377B0" w:rsidRDefault="00D377B0" w:rsidP="00D377B0">
      <w:pPr>
        <w:pStyle w:val="Nadpis3"/>
        <w:numPr>
          <w:ilvl w:val="0"/>
          <w:numId w:val="0"/>
        </w:numPr>
        <w:ind w:left="1560"/>
      </w:pPr>
      <w:r>
        <w:t xml:space="preserve">K rukám: jméno Oprávněné osoby </w:t>
      </w:r>
      <w:r w:rsidR="00E425C5">
        <w:t>Objednatele</w:t>
      </w:r>
    </w:p>
    <w:p w14:paraId="6108F464" w14:textId="519606E7" w:rsidR="00D377B0" w:rsidRPr="00E425C5" w:rsidRDefault="00D377B0" w:rsidP="00E425C5">
      <w:pPr>
        <w:pStyle w:val="Nadpis3"/>
        <w:numPr>
          <w:ilvl w:val="0"/>
          <w:numId w:val="0"/>
        </w:numPr>
        <w:ind w:left="1560"/>
        <w:rPr>
          <w:rFonts w:eastAsia="Calibri"/>
        </w:rPr>
      </w:pPr>
      <w:r>
        <w:t xml:space="preserve">Datová schránka: </w:t>
      </w:r>
      <w:r w:rsidRPr="00100720">
        <w:rPr>
          <w:rFonts w:eastAsia="Calibri"/>
        </w:rPr>
        <w:t>ag5uunk</w:t>
      </w:r>
    </w:p>
    <w:p w14:paraId="2F9489C1" w14:textId="77777777" w:rsidR="00D377B0" w:rsidRPr="00D377B0" w:rsidRDefault="00D377B0" w:rsidP="00D377B0">
      <w:pPr>
        <w:pStyle w:val="Nadpis3"/>
      </w:pPr>
      <w:r w:rsidRPr="00D377B0">
        <w:rPr>
          <w:rStyle w:val="TMNormlnModrChar"/>
          <w:rFonts w:ascii="Verdana" w:eastAsiaTheme="minorHAnsi" w:hAnsi="Verdana" w:cstheme="minorBidi"/>
          <w:color w:val="auto"/>
          <w:szCs w:val="22"/>
          <w:lang w:eastAsia="en-US"/>
        </w:rPr>
        <w:t>Poskytovatel</w:t>
      </w:r>
    </w:p>
    <w:p w14:paraId="70757A64" w14:textId="485701E0" w:rsidR="00D377B0" w:rsidRDefault="00D377B0" w:rsidP="00D377B0">
      <w:pPr>
        <w:pStyle w:val="Nadpis3"/>
        <w:numPr>
          <w:ilvl w:val="0"/>
          <w:numId w:val="0"/>
        </w:numPr>
        <w:ind w:left="1560"/>
      </w:pPr>
      <w:r w:rsidRPr="00A574EC">
        <w:t>Název:</w:t>
      </w:r>
      <w:r w:rsidR="002611B5">
        <w:t xml:space="preserve"> </w:t>
      </w:r>
      <w:r w:rsidR="004E1860" w:rsidRPr="007B5B47">
        <w:rPr>
          <w:rFonts w:cs="Arial"/>
          <w:szCs w:val="18"/>
          <w:highlight w:val="yellow"/>
        </w:rPr>
        <w:t>[</w:t>
      </w:r>
      <w:r w:rsidR="004E1860">
        <w:rPr>
          <w:rFonts w:cs="Arial"/>
          <w:szCs w:val="18"/>
          <w:highlight w:val="yellow"/>
        </w:rPr>
        <w:t>doplní dodavatel</w:t>
      </w:r>
      <w:r w:rsidR="004E1860" w:rsidRPr="007B5B47">
        <w:rPr>
          <w:rFonts w:cs="Arial"/>
          <w:szCs w:val="18"/>
          <w:highlight w:val="yellow"/>
        </w:rPr>
        <w:t>]</w:t>
      </w:r>
    </w:p>
    <w:p w14:paraId="65E540E4" w14:textId="55E51E42" w:rsidR="00D377B0" w:rsidRDefault="00D377B0" w:rsidP="00D377B0">
      <w:pPr>
        <w:pStyle w:val="Nadpis3"/>
        <w:numPr>
          <w:ilvl w:val="0"/>
          <w:numId w:val="0"/>
        </w:numPr>
        <w:ind w:left="1560"/>
      </w:pPr>
      <w:r>
        <w:t xml:space="preserve">Adresa: </w:t>
      </w:r>
      <w:r w:rsidR="004E1860" w:rsidRPr="007B5B47">
        <w:rPr>
          <w:rFonts w:cs="Arial"/>
          <w:szCs w:val="18"/>
          <w:highlight w:val="yellow"/>
        </w:rPr>
        <w:t>[</w:t>
      </w:r>
      <w:r w:rsidR="004E1860">
        <w:rPr>
          <w:rFonts w:cs="Arial"/>
          <w:szCs w:val="18"/>
          <w:highlight w:val="yellow"/>
        </w:rPr>
        <w:t>doplní dodavatel</w:t>
      </w:r>
      <w:r w:rsidR="004E1860" w:rsidRPr="007B5B47">
        <w:rPr>
          <w:rFonts w:cs="Arial"/>
          <w:szCs w:val="18"/>
          <w:highlight w:val="yellow"/>
        </w:rPr>
        <w:t>]</w:t>
      </w:r>
    </w:p>
    <w:p w14:paraId="26F760B1" w14:textId="77777777" w:rsidR="00D377B0" w:rsidRPr="00520E18" w:rsidRDefault="00D377B0" w:rsidP="00D377B0">
      <w:pPr>
        <w:pStyle w:val="Nadpis3"/>
        <w:numPr>
          <w:ilvl w:val="0"/>
          <w:numId w:val="0"/>
        </w:numPr>
        <w:ind w:left="1560"/>
        <w:rPr>
          <w:rFonts w:cs="Arial"/>
        </w:rPr>
      </w:pPr>
      <w:r w:rsidRPr="00520E18">
        <w:rPr>
          <w:rFonts w:cs="Arial"/>
        </w:rPr>
        <w:t xml:space="preserve">K rukám: jméno Oprávněné osoby </w:t>
      </w:r>
      <w:r w:rsidRPr="00520E18">
        <w:rPr>
          <w:rStyle w:val="TMNormlnModrChar"/>
          <w:rFonts w:ascii="Verdana" w:eastAsiaTheme="minorHAnsi" w:hAnsi="Verdana" w:cs="Arial"/>
          <w:color w:val="auto"/>
        </w:rPr>
        <w:t>Poskytovatele</w:t>
      </w:r>
    </w:p>
    <w:p w14:paraId="57F9F3A9" w14:textId="77777777" w:rsidR="004E1860" w:rsidRDefault="00D377B0" w:rsidP="004E1860">
      <w:pPr>
        <w:pStyle w:val="Nadpis3"/>
        <w:numPr>
          <w:ilvl w:val="0"/>
          <w:numId w:val="0"/>
        </w:numPr>
        <w:ind w:left="1560"/>
        <w:rPr>
          <w:rFonts w:cs="Arial"/>
          <w:szCs w:val="18"/>
        </w:rPr>
      </w:pPr>
      <w:r>
        <w:rPr>
          <w:rFonts w:eastAsia="Calibri"/>
        </w:rPr>
        <w:t>Datová schránka:</w:t>
      </w:r>
      <w:r w:rsidR="002611B5">
        <w:rPr>
          <w:rFonts w:eastAsia="Calibri"/>
        </w:rPr>
        <w:t xml:space="preserve"> </w:t>
      </w:r>
      <w:r w:rsidR="004E1860" w:rsidRPr="007B5B47">
        <w:rPr>
          <w:rFonts w:cs="Arial"/>
          <w:szCs w:val="18"/>
          <w:highlight w:val="yellow"/>
        </w:rPr>
        <w:t>[</w:t>
      </w:r>
      <w:r w:rsidR="004E1860">
        <w:rPr>
          <w:rFonts w:cs="Arial"/>
          <w:szCs w:val="18"/>
          <w:highlight w:val="yellow"/>
        </w:rPr>
        <w:t>doplní dodavatel</w:t>
      </w:r>
      <w:r w:rsidR="004E1860" w:rsidRPr="007B5B47">
        <w:rPr>
          <w:rFonts w:cs="Arial"/>
          <w:szCs w:val="18"/>
          <w:highlight w:val="yellow"/>
        </w:rPr>
        <w:t>]</w:t>
      </w:r>
    </w:p>
    <w:p w14:paraId="291F693F" w14:textId="56AAB668" w:rsidR="00D377B0" w:rsidRPr="00E425C5" w:rsidRDefault="00D377B0" w:rsidP="004E1860">
      <w:pPr>
        <w:pStyle w:val="Nadpis2"/>
      </w:pPr>
      <w:r w:rsidRPr="00E425C5">
        <w:t xml:space="preserve">Účinnost oznámení nastává v pracovní den následující po dni doručení tohoto oznámení druhé Smluvní straně, není-li ve </w:t>
      </w:r>
      <w:r w:rsidR="00172706">
        <w:t>Dohodě</w:t>
      </w:r>
      <w:r w:rsidRPr="00E425C5">
        <w:t xml:space="preserve"> v konkrétním případě stanoveno jinak.</w:t>
      </w:r>
    </w:p>
    <w:p w14:paraId="351556DA" w14:textId="4BDAFD3C" w:rsidR="00D377B0" w:rsidRPr="00E425C5" w:rsidRDefault="00D377B0" w:rsidP="00E425C5">
      <w:pPr>
        <w:pStyle w:val="Nadpis2"/>
      </w:pPr>
      <w:r w:rsidRPr="00E425C5">
        <w:t>Smluvní strany se dohodly na určení oprávněné osoby za každou Smluvní stranu (dále jen „</w:t>
      </w:r>
      <w:r w:rsidRPr="00E425C5">
        <w:rPr>
          <w:b/>
        </w:rPr>
        <w:t>Oprávněná osoba</w:t>
      </w:r>
      <w:r w:rsidRPr="00E425C5">
        <w:t xml:space="preserve">“). Oprávněné osoby jsou oprávněné ke všem jednáním týkajícím se této </w:t>
      </w:r>
      <w:r w:rsidR="00172706">
        <w:t>Dohody</w:t>
      </w:r>
      <w:r w:rsidR="00611ABF">
        <w:t xml:space="preserve"> či Objednávek</w:t>
      </w:r>
      <w:r w:rsidRPr="00E425C5">
        <w:t xml:space="preserve">, s výjimkou změn nebo zrušení </w:t>
      </w:r>
      <w:r w:rsidR="00172706">
        <w:t>Dohody</w:t>
      </w:r>
      <w:r w:rsidR="00611ABF">
        <w:t xml:space="preserve"> či Objednávek</w:t>
      </w:r>
      <w:r w:rsidRPr="00E425C5">
        <w:t xml:space="preserve"> a oznámení o</w:t>
      </w:r>
      <w:r w:rsidR="00A4367E">
        <w:t> </w:t>
      </w:r>
      <w:r w:rsidRPr="00E425C5">
        <w:t xml:space="preserve">změně bankovních údajů, není-li v </w:t>
      </w:r>
      <w:r w:rsidR="00172706">
        <w:t>Dohodě</w:t>
      </w:r>
      <w:r w:rsidRPr="00E425C5">
        <w:t xml:space="preserve"> stanoveno jinak. V případě, že Smluvní strana má více Oprávněných osob, zasílají se veškeré e-mailové zprávy na adresy všech </w:t>
      </w:r>
      <w:r w:rsidR="006039FD">
        <w:t>O</w:t>
      </w:r>
      <w:r w:rsidRPr="00E425C5">
        <w:t>právněných osob v kopii:</w:t>
      </w:r>
    </w:p>
    <w:p w14:paraId="218AF1D9" w14:textId="4E5692F9" w:rsidR="001E5951" w:rsidRDefault="00D377B0" w:rsidP="004530F6">
      <w:pPr>
        <w:pStyle w:val="Nadpis3"/>
      </w:pPr>
      <w:r w:rsidRPr="00E425C5">
        <w:t xml:space="preserve">Oprávněnou osobou </w:t>
      </w:r>
      <w:r w:rsidR="00E425C5">
        <w:t>Objednatele</w:t>
      </w:r>
      <w:r w:rsidRPr="00E425C5">
        <w:t xml:space="preserve"> je:</w:t>
      </w:r>
    </w:p>
    <w:p w14:paraId="07EA077D" w14:textId="77777777" w:rsidR="00D84377" w:rsidRPr="00A44CDA" w:rsidRDefault="00D84377" w:rsidP="00D84377">
      <w:pPr>
        <w:pStyle w:val="Nadpis3"/>
        <w:numPr>
          <w:ilvl w:val="0"/>
          <w:numId w:val="0"/>
        </w:numPr>
        <w:ind w:left="1418"/>
      </w:pPr>
      <w:r w:rsidRPr="00A44CDA">
        <w:t xml:space="preserve">Jméno: </w:t>
      </w:r>
      <w:r>
        <w:t>Bc. Eduard Lorenc</w:t>
      </w:r>
    </w:p>
    <w:p w14:paraId="382E02E1" w14:textId="77777777" w:rsidR="00D84377" w:rsidRPr="00D84377" w:rsidRDefault="00D84377" w:rsidP="00D84377">
      <w:pPr>
        <w:pStyle w:val="Nadpis3"/>
        <w:numPr>
          <w:ilvl w:val="0"/>
          <w:numId w:val="0"/>
        </w:numPr>
        <w:ind w:left="1418"/>
      </w:pPr>
      <w:r w:rsidRPr="00A44CDA">
        <w:t xml:space="preserve">E-mail: </w:t>
      </w:r>
      <w:bookmarkStart w:id="9" w:name="_Hlk36124570"/>
      <w:r>
        <w:t>eduard.lorenc</w:t>
      </w:r>
      <w:r w:rsidRPr="00D84377">
        <w:t>@spcss.cz</w:t>
      </w:r>
      <w:bookmarkEnd w:id="9"/>
    </w:p>
    <w:p w14:paraId="58313B9E" w14:textId="23D2F801" w:rsidR="00D84377" w:rsidRPr="00A44CDA" w:rsidRDefault="00D84377" w:rsidP="00D84377">
      <w:pPr>
        <w:pStyle w:val="Nadpis3"/>
        <w:numPr>
          <w:ilvl w:val="0"/>
          <w:numId w:val="0"/>
        </w:numPr>
        <w:ind w:left="1418"/>
      </w:pPr>
      <w:r w:rsidRPr="00A44CDA">
        <w:t xml:space="preserve">Telefon: </w:t>
      </w:r>
      <w:r>
        <w:t>225 515 485</w:t>
      </w:r>
    </w:p>
    <w:p w14:paraId="060E3744" w14:textId="77777777" w:rsidR="00D377B0" w:rsidRPr="00E425C5" w:rsidRDefault="00D377B0" w:rsidP="00E425C5">
      <w:pPr>
        <w:pStyle w:val="Nadpis3"/>
      </w:pPr>
      <w:r w:rsidRPr="00E425C5">
        <w:t xml:space="preserve">Oprávněnou osobou </w:t>
      </w:r>
      <w:r w:rsidRPr="00E425C5">
        <w:rPr>
          <w:rStyle w:val="TMNormlnModrChar"/>
          <w:rFonts w:ascii="Verdana" w:eastAsiaTheme="minorHAnsi" w:hAnsi="Verdana" w:cstheme="minorBidi"/>
          <w:color w:val="auto"/>
          <w:szCs w:val="22"/>
          <w:lang w:eastAsia="en-US"/>
        </w:rPr>
        <w:t>Poskytovatele</w:t>
      </w:r>
      <w:r w:rsidRPr="00E425C5">
        <w:t xml:space="preserve"> je:</w:t>
      </w:r>
    </w:p>
    <w:p w14:paraId="6A6ADE21" w14:textId="3DD1EBD9" w:rsidR="00D377B0" w:rsidRDefault="00D377B0" w:rsidP="00D84377">
      <w:pPr>
        <w:pStyle w:val="Nadpis3"/>
        <w:numPr>
          <w:ilvl w:val="0"/>
          <w:numId w:val="0"/>
        </w:numPr>
        <w:ind w:left="1418"/>
      </w:pPr>
      <w:r>
        <w:t>Jméno:</w:t>
      </w:r>
      <w:r w:rsidR="002611B5">
        <w:t xml:space="preserve"> </w:t>
      </w:r>
      <w:r w:rsidR="004E1860" w:rsidRPr="007B5B47">
        <w:rPr>
          <w:rFonts w:cs="Arial"/>
          <w:szCs w:val="18"/>
          <w:highlight w:val="yellow"/>
        </w:rPr>
        <w:t>[</w:t>
      </w:r>
      <w:r w:rsidR="004E1860">
        <w:rPr>
          <w:rFonts w:cs="Arial"/>
          <w:szCs w:val="18"/>
          <w:highlight w:val="yellow"/>
        </w:rPr>
        <w:t>doplní dodavatel</w:t>
      </w:r>
      <w:r w:rsidR="004E1860" w:rsidRPr="007B5B47">
        <w:rPr>
          <w:rFonts w:cs="Arial"/>
          <w:szCs w:val="18"/>
          <w:highlight w:val="yellow"/>
        </w:rPr>
        <w:t>]</w:t>
      </w:r>
    </w:p>
    <w:p w14:paraId="20D87B32" w14:textId="00F34CB8" w:rsidR="00D377B0" w:rsidRDefault="00D377B0" w:rsidP="00D84377">
      <w:pPr>
        <w:pStyle w:val="Nadpis3"/>
        <w:numPr>
          <w:ilvl w:val="0"/>
          <w:numId w:val="0"/>
        </w:numPr>
        <w:ind w:left="1418"/>
      </w:pPr>
      <w:r>
        <w:t xml:space="preserve">E-mail: </w:t>
      </w:r>
      <w:r w:rsidR="004E1860" w:rsidRPr="007B5B47">
        <w:rPr>
          <w:rFonts w:cs="Arial"/>
          <w:szCs w:val="18"/>
          <w:highlight w:val="yellow"/>
        </w:rPr>
        <w:t>[</w:t>
      </w:r>
      <w:r w:rsidR="004E1860">
        <w:rPr>
          <w:rFonts w:cs="Arial"/>
          <w:szCs w:val="18"/>
          <w:highlight w:val="yellow"/>
        </w:rPr>
        <w:t>doplní dodavatel</w:t>
      </w:r>
      <w:r w:rsidR="004E1860" w:rsidRPr="007B5B47">
        <w:rPr>
          <w:rFonts w:cs="Arial"/>
          <w:szCs w:val="18"/>
          <w:highlight w:val="yellow"/>
        </w:rPr>
        <w:t>]</w:t>
      </w:r>
    </w:p>
    <w:p w14:paraId="2BFAF386" w14:textId="79EB3DE4" w:rsidR="00D377B0" w:rsidRDefault="00D377B0" w:rsidP="00D84377">
      <w:pPr>
        <w:pStyle w:val="Nadpis3"/>
        <w:numPr>
          <w:ilvl w:val="0"/>
          <w:numId w:val="0"/>
        </w:numPr>
        <w:ind w:left="1418"/>
      </w:pPr>
      <w:r>
        <w:t xml:space="preserve">Telefon: </w:t>
      </w:r>
      <w:r w:rsidR="004E1860" w:rsidRPr="007B5B47">
        <w:rPr>
          <w:rFonts w:cs="Arial"/>
          <w:szCs w:val="18"/>
          <w:highlight w:val="yellow"/>
        </w:rPr>
        <w:t>[</w:t>
      </w:r>
      <w:r w:rsidR="004E1860">
        <w:rPr>
          <w:rFonts w:cs="Arial"/>
          <w:szCs w:val="18"/>
          <w:highlight w:val="yellow"/>
        </w:rPr>
        <w:t>doplní dodavatel</w:t>
      </w:r>
      <w:r w:rsidR="004E1860" w:rsidRPr="007B5B47">
        <w:rPr>
          <w:rFonts w:cs="Arial"/>
          <w:szCs w:val="18"/>
          <w:highlight w:val="yellow"/>
        </w:rPr>
        <w:t>]</w:t>
      </w:r>
    </w:p>
    <w:p w14:paraId="555D24A9" w14:textId="6A398426" w:rsidR="00D377B0" w:rsidRPr="00E425C5" w:rsidRDefault="00D377B0" w:rsidP="00E425C5">
      <w:pPr>
        <w:pStyle w:val="Nadpis2"/>
      </w:pPr>
      <w:r w:rsidRPr="00E425C5">
        <w:t xml:space="preserve">Ke změně nebo ukončení </w:t>
      </w:r>
      <w:r w:rsidR="00172706">
        <w:t>Dohody</w:t>
      </w:r>
      <w:r w:rsidR="007D12C4">
        <w:t xml:space="preserve"> či Objednávek</w:t>
      </w:r>
      <w:r w:rsidRPr="00E425C5">
        <w:t xml:space="preserve"> a k oznámení o změně bankovních údajů je za </w:t>
      </w:r>
      <w:r w:rsidR="00A02C13">
        <w:t>Obje</w:t>
      </w:r>
      <w:r w:rsidR="00070D29">
        <w:t>d</w:t>
      </w:r>
      <w:r w:rsidR="00A02C13">
        <w:t>natele</w:t>
      </w:r>
      <w:r w:rsidRPr="00E425C5">
        <w:t xml:space="preserve"> oprávněn 1. zástupce generálního ředitele,</w:t>
      </w:r>
      <w:r w:rsidR="00506835">
        <w:t xml:space="preserve"> generální ředitel</w:t>
      </w:r>
      <w:r w:rsidRPr="00E425C5">
        <w:t xml:space="preserve"> a dále osoby pověřené generálním ředitelem. Ke změně </w:t>
      </w:r>
      <w:r w:rsidR="00172706">
        <w:t>Dohody</w:t>
      </w:r>
      <w:r w:rsidR="007D12C4">
        <w:t xml:space="preserve"> či Objednávek</w:t>
      </w:r>
      <w:r w:rsidRPr="00E425C5">
        <w:t xml:space="preserve"> nebo ukončení </w:t>
      </w:r>
      <w:r w:rsidR="00172706">
        <w:t>Dohody</w:t>
      </w:r>
      <w:r w:rsidR="007D12C4">
        <w:t xml:space="preserve"> či Objed</w:t>
      </w:r>
      <w:r w:rsidR="000E4C7F">
        <w:t>n</w:t>
      </w:r>
      <w:r w:rsidR="007D12C4">
        <w:t>ávek</w:t>
      </w:r>
      <w:r w:rsidRPr="00E425C5">
        <w:t xml:space="preserve"> a k oznámení o změně bankovních údajů je za </w:t>
      </w:r>
      <w:r w:rsidRPr="00E425C5">
        <w:rPr>
          <w:rStyle w:val="TMNormlnModrChar"/>
          <w:rFonts w:ascii="Verdana" w:eastAsiaTheme="minorHAnsi" w:hAnsi="Verdana" w:cstheme="minorBidi"/>
          <w:color w:val="auto"/>
          <w:szCs w:val="22"/>
          <w:lang w:eastAsia="en-US"/>
        </w:rPr>
        <w:t>Poskytovatel</w:t>
      </w:r>
      <w:r w:rsidRPr="00E425C5">
        <w:t xml:space="preserve">e oprávněn </w:t>
      </w:r>
      <w:r w:rsidRPr="00E425C5">
        <w:rPr>
          <w:rStyle w:val="TMNormlnModrChar"/>
          <w:rFonts w:ascii="Verdana" w:eastAsiaTheme="minorHAnsi" w:hAnsi="Verdana" w:cstheme="minorBidi"/>
          <w:color w:val="auto"/>
          <w:szCs w:val="22"/>
          <w:lang w:eastAsia="en-US"/>
        </w:rPr>
        <w:lastRenderedPageBreak/>
        <w:t>Poskytovatel</w:t>
      </w:r>
      <w:r w:rsidRPr="00E425C5">
        <w:t xml:space="preserve"> sám (je-li fyzickou osobou podnikající) nebo statutární orgán </w:t>
      </w:r>
      <w:r w:rsidRPr="00E425C5">
        <w:rPr>
          <w:rStyle w:val="TMNormlnModrChar"/>
          <w:rFonts w:ascii="Verdana" w:eastAsiaTheme="minorHAnsi" w:hAnsi="Verdana" w:cstheme="minorBidi"/>
          <w:color w:val="auto"/>
          <w:szCs w:val="22"/>
          <w:lang w:eastAsia="en-US"/>
        </w:rPr>
        <w:t>Poskytovatel</w:t>
      </w:r>
      <w:r w:rsidRPr="00E425C5">
        <w:t>e, příp. prokurista, a to dle způsobu jednání uvedeném v obchodním rejstříku. Jiné osoby mohou tato právní jednání činit pouze s písemným pověřením osoby či orgánu vymezených v předchozích větách (dále jen „</w:t>
      </w:r>
      <w:r w:rsidRPr="00BF406D">
        <w:rPr>
          <w:b/>
        </w:rPr>
        <w:t>Odpovědné osoby pro věci smluvní</w:t>
      </w:r>
      <w:r w:rsidRPr="00E425C5">
        <w:t>“). Odpovědné osoby pro věci smluvní mají současně všechna oprávnění Oprávněných osob.</w:t>
      </w:r>
    </w:p>
    <w:p w14:paraId="71543E15" w14:textId="77777777" w:rsidR="00D377B0" w:rsidRPr="00E425C5" w:rsidRDefault="00D377B0" w:rsidP="00E425C5">
      <w:pPr>
        <w:pStyle w:val="Nadpis2"/>
      </w:pPr>
      <w:r w:rsidRPr="00E425C5">
        <w:t>Jakékoliv změny kontaktních údajů, bankovních údajů a Oprávněných osob je příslušná Smluvní strana oprávněna provádět jednostranně a je povinna tyto změny neprodleně písemně oznámit druhé Smluvní straně.</w:t>
      </w:r>
    </w:p>
    <w:p w14:paraId="47DEB1E6" w14:textId="2E53636A" w:rsidR="00D377B0" w:rsidRPr="00E425C5" w:rsidRDefault="00D377B0" w:rsidP="00E425C5">
      <w:pPr>
        <w:pStyle w:val="Nadpis2"/>
      </w:pPr>
      <w:r w:rsidRPr="00E425C5">
        <w:t xml:space="preserve">Obě Smluvní strany souhlasí s tím, že podepsaná </w:t>
      </w:r>
      <w:r w:rsidR="00172706">
        <w:t>Dohoda</w:t>
      </w:r>
      <w:r w:rsidRPr="00E425C5">
        <w:t xml:space="preserve"> (včetně příloh), jakož i její text, může být zveřejněna v souladu s povinnostmi vyplývajícími z právních předpisů, a to bez</w:t>
      </w:r>
      <w:r w:rsidR="00A4367E">
        <w:t> </w:t>
      </w:r>
      <w:r w:rsidRPr="00E425C5">
        <w:t xml:space="preserve">časového omezení. </w:t>
      </w:r>
      <w:r w:rsidR="00BF406D">
        <w:t>Objednatel</w:t>
      </w:r>
      <w:r w:rsidRPr="00E425C5">
        <w:t xml:space="preserve"> se zavazuje, že </w:t>
      </w:r>
      <w:r w:rsidR="00851E3A">
        <w:t>Dohodu</w:t>
      </w:r>
      <w:r w:rsidRPr="00E425C5">
        <w:t xml:space="preserve"> v souladu se Zákonem o registru smluv uveřejní v registru smluv. </w:t>
      </w:r>
    </w:p>
    <w:p w14:paraId="455BB193" w14:textId="038F5FB1" w:rsidR="00D377B0" w:rsidRPr="003E0E10" w:rsidRDefault="00D377B0" w:rsidP="006E65BD">
      <w:pPr>
        <w:pStyle w:val="Nadpis2"/>
      </w:pPr>
      <w:r w:rsidRPr="003E0E10">
        <w:t xml:space="preserve">Tato </w:t>
      </w:r>
      <w:r w:rsidR="00172706" w:rsidRPr="003E0E10">
        <w:t>Dohoda</w:t>
      </w:r>
      <w:r w:rsidR="00CF27CD" w:rsidRPr="003E0E10">
        <w:t xml:space="preserve"> a Objednávky</w:t>
      </w:r>
      <w:r w:rsidRPr="003E0E10">
        <w:t xml:space="preserve"> se řídí Občanským zákoníkem a dalšími příslušnými právními předpisy České republiky. </w:t>
      </w:r>
      <w:r w:rsidR="00F31AE7" w:rsidRPr="003E0E10">
        <w:t>Smluvní strany sjednávají, že se tato Smlouva a Objednávky a</w:t>
      </w:r>
      <w:r w:rsidR="00A4367E">
        <w:t> </w:t>
      </w:r>
      <w:r w:rsidR="00F31AE7" w:rsidRPr="003E0E10">
        <w:t>právní vztahy z nich vyplývající neřídí Úmluvou OSN o smlouvách o mezinárodní koupi zboží z roku 1980 (tzv. Vídeňskou úmluvou).</w:t>
      </w:r>
    </w:p>
    <w:p w14:paraId="69B83941" w14:textId="2900F94E" w:rsidR="00D377B0" w:rsidRPr="00E425C5" w:rsidRDefault="00D377B0" w:rsidP="00E425C5">
      <w:pPr>
        <w:pStyle w:val="Nadpis2"/>
      </w:pPr>
      <w:r w:rsidRPr="00E425C5">
        <w:t xml:space="preserve">Stane-li se kterékoliv ustanovení této </w:t>
      </w:r>
      <w:r w:rsidR="00172706">
        <w:t>Dohody</w:t>
      </w:r>
      <w:r w:rsidR="006E65BD">
        <w:t xml:space="preserve"> či Objednávek</w:t>
      </w:r>
      <w:r w:rsidRPr="00E425C5">
        <w:t xml:space="preserve"> neplatným, neúčinným nebo nevykonatelným, zůstává platnost, účinnost a vykonatelnost ostatních ustanovení této </w:t>
      </w:r>
      <w:r w:rsidR="00172706">
        <w:t>Dohody</w:t>
      </w:r>
      <w:r w:rsidR="006E65BD">
        <w:t xml:space="preserve"> či Objednávek</w:t>
      </w:r>
      <w:r w:rsidRPr="00E425C5">
        <w:t xml:space="preserve"> nedotčena, nevyplývá-li z povahy daného ustanovení, obsahu </w:t>
      </w:r>
      <w:r w:rsidR="00172706">
        <w:t>Dohody</w:t>
      </w:r>
      <w:r w:rsidR="006E65BD">
        <w:t xml:space="preserve"> či Objednávek</w:t>
      </w:r>
      <w:r w:rsidRPr="00E425C5">
        <w:t xml:space="preserve">, nebo okolnosti, za nichž bylo toto ustanovení vytvořeno, že toto ustanovení nelze oddělit od ostatního obsahu </w:t>
      </w:r>
      <w:r w:rsidR="00172706">
        <w:t>Dohody</w:t>
      </w:r>
      <w:r w:rsidR="006E65BD">
        <w:t xml:space="preserve"> či Objednávek</w:t>
      </w:r>
      <w:r w:rsidRPr="00E425C5">
        <w:t>. Smluvní strany se zavazují nahradit po vzájemné dohodě dotčené ustanovení jiným ustanovením, blížícím se svým obsahem nejvíce účelu neplatného či neúčinného ustanovení.</w:t>
      </w:r>
    </w:p>
    <w:p w14:paraId="5B795F2F" w14:textId="3DD5984A" w:rsidR="00D377B0" w:rsidRPr="00E425C5" w:rsidRDefault="00D377B0" w:rsidP="00E425C5">
      <w:pPr>
        <w:pStyle w:val="Nadpis2"/>
      </w:pPr>
      <w:r w:rsidRPr="00E425C5">
        <w:t xml:space="preserve">Jestliže kterákoli ze Smluvních stran neuplatní nárok nebo nevykoná právo podle této </w:t>
      </w:r>
      <w:r w:rsidR="00172706">
        <w:t>Dohody</w:t>
      </w:r>
      <w:r w:rsidR="006E65BD">
        <w:t xml:space="preserve"> či Objednávek</w:t>
      </w:r>
      <w:r w:rsidRPr="00E425C5">
        <w:t xml:space="preserve">, nebo je vykoná se zpožděním nebo pouze částečně, nebude to znamenat vzdání se těchto nároků nebo práv. Vzdání se práva z titulu porušení této </w:t>
      </w:r>
      <w:r w:rsidR="00172706">
        <w:t>Dohody</w:t>
      </w:r>
      <w:r w:rsidR="006E65BD">
        <w:t xml:space="preserve"> či Objednávek</w:t>
      </w:r>
      <w:r w:rsidRPr="00E425C5">
        <w:t xml:space="preserve"> nebo práva na</w:t>
      </w:r>
      <w:r w:rsidR="003869FA">
        <w:t> </w:t>
      </w:r>
      <w:r w:rsidRPr="00E425C5">
        <w:t xml:space="preserve">nápravu anebo jakéhokoliv jiného práva podle této </w:t>
      </w:r>
      <w:r w:rsidR="00172706">
        <w:t>Dohody</w:t>
      </w:r>
      <w:r w:rsidR="006E65BD">
        <w:t xml:space="preserve"> či Objednávek</w:t>
      </w:r>
      <w:r w:rsidRPr="00E425C5">
        <w:t>, musí být vyhotoveno písemně a podepsáno Smluvní stranou, která takové vzdání činí.</w:t>
      </w:r>
    </w:p>
    <w:p w14:paraId="5A456F7B" w14:textId="0EF8C238" w:rsidR="00D377B0" w:rsidRPr="00E425C5" w:rsidRDefault="00D377B0" w:rsidP="00E425C5">
      <w:pPr>
        <w:pStyle w:val="Nadpis2"/>
      </w:pPr>
      <w:r w:rsidRPr="00E425C5">
        <w:rPr>
          <w:rStyle w:val="TMNormlnModrChar"/>
          <w:rFonts w:ascii="Verdana" w:eastAsiaTheme="minorHAnsi" w:hAnsi="Verdana" w:cstheme="minorBidi"/>
          <w:color w:val="auto"/>
          <w:szCs w:val="22"/>
          <w:lang w:eastAsia="en-US"/>
        </w:rPr>
        <w:t>Poskytovatel</w:t>
      </w:r>
      <w:r w:rsidRPr="00E425C5">
        <w:t xml:space="preserve"> není oprávněn bez písemného souhlasu </w:t>
      </w:r>
      <w:r w:rsidR="00BA04BC">
        <w:t>Objednatele</w:t>
      </w:r>
      <w:r w:rsidRPr="00E425C5">
        <w:t xml:space="preserve"> postoupit </w:t>
      </w:r>
      <w:r w:rsidR="00851E3A">
        <w:t>Dohodu</w:t>
      </w:r>
      <w:r w:rsidR="006E65BD">
        <w:t xml:space="preserve"> či </w:t>
      </w:r>
      <w:r w:rsidR="003B2AD1">
        <w:t>jednotlivé Objednávky</w:t>
      </w:r>
      <w:r w:rsidRPr="00E425C5">
        <w:t>, jednotlivý závazek z</w:t>
      </w:r>
      <w:r w:rsidR="003B2AD1">
        <w:t> </w:t>
      </w:r>
      <w:r w:rsidR="00172706">
        <w:t>Dohody</w:t>
      </w:r>
      <w:r w:rsidR="003B2AD1">
        <w:t xml:space="preserve"> či jednotlivých Objednávek</w:t>
      </w:r>
      <w:r w:rsidRPr="00E425C5">
        <w:t xml:space="preserve"> ani pohledávky vzniklé v souvislosti s touto </w:t>
      </w:r>
      <w:r w:rsidR="00172706">
        <w:t>Dohodou</w:t>
      </w:r>
      <w:r w:rsidR="003B2AD1">
        <w:t>, res. každou jednotlivou Objednávkou</w:t>
      </w:r>
      <w:r w:rsidRPr="00E425C5">
        <w:t xml:space="preserve"> na třetí osoby, ani učinit jakékoliv právní jednání, v jehož důsledku by došlo k převodu nebo přechodu práv či povinností vyplývajících z této </w:t>
      </w:r>
      <w:r w:rsidR="00172706">
        <w:t>Dohody</w:t>
      </w:r>
      <w:r w:rsidR="003B2AD1">
        <w:t xml:space="preserve"> či Objednávek</w:t>
      </w:r>
      <w:r w:rsidRPr="00E425C5">
        <w:t>.</w:t>
      </w:r>
    </w:p>
    <w:p w14:paraId="34D2A09E" w14:textId="1EFF5BF7" w:rsidR="00D377B0" w:rsidRPr="00E425C5" w:rsidRDefault="00D377B0" w:rsidP="00E425C5">
      <w:pPr>
        <w:pStyle w:val="Nadpis2"/>
      </w:pPr>
      <w:r w:rsidRPr="00E425C5">
        <w:t xml:space="preserve">Změny nebo doplňky této </w:t>
      </w:r>
      <w:r w:rsidR="00172706">
        <w:t>Dohody</w:t>
      </w:r>
      <w:r w:rsidR="003B2AD1">
        <w:t xml:space="preserve"> a Objednávek</w:t>
      </w:r>
      <w:r w:rsidRPr="00E425C5">
        <w:t xml:space="preserve"> včetně příloh musejí být vyhotoveny písemně formou dodatku, datovány a podepsány oběma Smluvními stranami s podpisy Smluvních stran na</w:t>
      </w:r>
      <w:r w:rsidR="000059E9">
        <w:t> </w:t>
      </w:r>
      <w:r w:rsidRPr="00E425C5">
        <w:t xml:space="preserve">jedné </w:t>
      </w:r>
      <w:r w:rsidR="00287A03">
        <w:t>písemnosti</w:t>
      </w:r>
      <w:r w:rsidRPr="00E425C5">
        <w:t xml:space="preserve">, ledaže </w:t>
      </w:r>
      <w:r w:rsidR="00172706">
        <w:t>Dohoda</w:t>
      </w:r>
      <w:r w:rsidRPr="00E425C5">
        <w:t xml:space="preserve"> v konkrétním případě stanoví jinak.</w:t>
      </w:r>
    </w:p>
    <w:p w14:paraId="0F68AC90" w14:textId="4FB1DA2E" w:rsidR="00D377B0" w:rsidRPr="00E425C5" w:rsidRDefault="00D377B0" w:rsidP="00E425C5">
      <w:pPr>
        <w:pStyle w:val="Nadpis2"/>
      </w:pPr>
      <w:r w:rsidRPr="00E425C5">
        <w:t xml:space="preserve">Smluvní strany se se dohodly, že veškeré spory vyplývající z této </w:t>
      </w:r>
      <w:r w:rsidR="00172706">
        <w:t>Dohody</w:t>
      </w:r>
      <w:r w:rsidR="003B2AD1">
        <w:t xml:space="preserve"> a Objednávek</w:t>
      </w:r>
      <w:r w:rsidRPr="00E425C5">
        <w:t xml:space="preserve"> nebo spory o existenci této </w:t>
      </w:r>
      <w:r w:rsidR="00172706">
        <w:t>Dohody</w:t>
      </w:r>
      <w:r w:rsidR="003B2AD1">
        <w:t xml:space="preserve"> a Objednávek</w:t>
      </w:r>
      <w:r w:rsidRPr="00E425C5">
        <w:t xml:space="preserve"> (včetně otázky vzniku a platnosti </w:t>
      </w:r>
      <w:r w:rsidR="00172706">
        <w:t>Dohody</w:t>
      </w:r>
      <w:r w:rsidR="003B2AD1">
        <w:t xml:space="preserve"> a</w:t>
      </w:r>
      <w:r w:rsidR="00A4367E">
        <w:t> </w:t>
      </w:r>
      <w:r w:rsidR="003B2AD1">
        <w:t>Objednávek</w:t>
      </w:r>
      <w:r w:rsidRPr="00E425C5">
        <w:t>) budou řešit především dohodou. Nedojde-li k dohodě ani do 60 dnů ode dne zahájení jednání o dohodě, bude předmětný spor rozhodován s konečnou platností před věcně a místně příslušným soudem České republiky</w:t>
      </w:r>
      <w:r w:rsidR="00287A03">
        <w:t>, přičemž rozhodným právem je právo české</w:t>
      </w:r>
      <w:r w:rsidRPr="00E425C5">
        <w:t>.</w:t>
      </w:r>
    </w:p>
    <w:p w14:paraId="3DB0B7A6" w14:textId="050DF00C" w:rsidR="00D377B0" w:rsidRDefault="00D377B0" w:rsidP="00E425C5">
      <w:pPr>
        <w:pStyle w:val="Nadpis2"/>
      </w:pPr>
      <w:r w:rsidRPr="00E425C5">
        <w:t>Smluvní strany se dohodly, že vylučují aplikaci § 557</w:t>
      </w:r>
      <w:r w:rsidR="005E1F30">
        <w:t xml:space="preserve"> a</w:t>
      </w:r>
      <w:r w:rsidR="00FC2612">
        <w:t xml:space="preserve"> </w:t>
      </w:r>
      <w:r w:rsidR="00FC2612" w:rsidRPr="00140EE9">
        <w:t>§ 558 odst. 2</w:t>
      </w:r>
      <w:r w:rsidRPr="00E425C5">
        <w:t xml:space="preserve"> Občanského zákoníku.</w:t>
      </w:r>
    </w:p>
    <w:p w14:paraId="3F824301" w14:textId="0C326EA6" w:rsidR="00D377B0" w:rsidRPr="00E425C5" w:rsidRDefault="00D377B0" w:rsidP="00E425C5">
      <w:pPr>
        <w:pStyle w:val="Nadpis2"/>
      </w:pPr>
      <w:r w:rsidRPr="00E425C5">
        <w:rPr>
          <w:rStyle w:val="TMNormlnModrChar"/>
          <w:rFonts w:ascii="Verdana" w:eastAsiaTheme="minorHAnsi" w:hAnsi="Verdana" w:cstheme="minorBidi"/>
          <w:color w:val="auto"/>
          <w:szCs w:val="22"/>
          <w:lang w:eastAsia="en-US"/>
        </w:rPr>
        <w:t>Poskytovatel</w:t>
      </w:r>
      <w:r w:rsidRPr="00E425C5">
        <w:t xml:space="preserve"> výslovně prohlašuje, že se podrobně seznámil se všemi dokumenty týkajícími se Plnění,</w:t>
      </w:r>
      <w:r w:rsidR="003B2AD1">
        <w:t xml:space="preserve"> vč. Opatření</w:t>
      </w:r>
      <w:r w:rsidRPr="00E425C5">
        <w:t xml:space="preserve"> a že žádné z ustanovení tam uvedených nepovažuje za takové, které by nemohl rozumně předpokládat. </w:t>
      </w:r>
    </w:p>
    <w:p w14:paraId="03516631" w14:textId="00974AF0" w:rsidR="00D377B0" w:rsidRPr="00E425C5" w:rsidRDefault="00172706" w:rsidP="00E425C5">
      <w:pPr>
        <w:pStyle w:val="Nadpis2"/>
      </w:pPr>
      <w:r>
        <w:t>Dohoda</w:t>
      </w:r>
      <w:r w:rsidR="00A73590" w:rsidRPr="00CD6048">
        <w:t xml:space="preserve"> je vyhotovena v</w:t>
      </w:r>
      <w:r w:rsidR="00A73590">
        <w:t> elektronické podobě v</w:t>
      </w:r>
      <w:r w:rsidR="00A73590" w:rsidRPr="00CD6048">
        <w:t xml:space="preserve"> 1 vyhotovení v českém jazyce s</w:t>
      </w:r>
      <w:r w:rsidR="00D84377">
        <w:t> </w:t>
      </w:r>
      <w:r w:rsidR="00A73590" w:rsidRPr="00CD6048">
        <w:t>elektronickými podpisy obou Smluvních stran v souladu se zákonem č. 297/2016 Sb., o</w:t>
      </w:r>
      <w:r w:rsidR="00D84377">
        <w:t> </w:t>
      </w:r>
      <w:r w:rsidR="00A73590" w:rsidRPr="00CD6048">
        <w:t>službách vytvářejících důvěru pro elektronické transakce, ve znění pozdějších předpisů</w:t>
      </w:r>
      <w:r w:rsidR="00D377B0" w:rsidRPr="00E425C5">
        <w:t>.</w:t>
      </w:r>
    </w:p>
    <w:p w14:paraId="0DB4FA51" w14:textId="129531C8" w:rsidR="00915CDD" w:rsidRDefault="00D377B0" w:rsidP="00915CDD">
      <w:pPr>
        <w:pStyle w:val="Nadpis2"/>
      </w:pPr>
      <w:r w:rsidRPr="00E425C5">
        <w:lastRenderedPageBreak/>
        <w:t xml:space="preserve">Tato </w:t>
      </w:r>
      <w:r w:rsidR="00172706">
        <w:t>Dohoda</w:t>
      </w:r>
      <w:r w:rsidRPr="00E425C5">
        <w:t xml:space="preserve"> nabývá platnosti dnem podpisu oběma Smluvními stranami a účinnosti dnem zveřejnění v registru smluv</w:t>
      </w:r>
      <w:r w:rsidR="00C120F8">
        <w:t>.</w:t>
      </w:r>
    </w:p>
    <w:p w14:paraId="5B83223F" w14:textId="004FCF96" w:rsidR="00C120F8" w:rsidRDefault="00C120F8" w:rsidP="00A4367E">
      <w:pPr>
        <w:pStyle w:val="Nadpis2"/>
        <w:keepNext/>
        <w:keepLines/>
      </w:pPr>
      <w:r>
        <w:t xml:space="preserve">Nedílnou součást </w:t>
      </w:r>
      <w:r w:rsidR="00172706">
        <w:t>Dohody</w:t>
      </w:r>
      <w:r>
        <w:t xml:space="preserve"> tvoří tyto přílohy:</w:t>
      </w:r>
    </w:p>
    <w:p w14:paraId="0DA5B728" w14:textId="77777777" w:rsidR="00D84377" w:rsidRDefault="00C120F8" w:rsidP="00A4367E">
      <w:pPr>
        <w:pStyle w:val="Nadpis3"/>
        <w:keepNext/>
        <w:keepLines/>
        <w:numPr>
          <w:ilvl w:val="0"/>
          <w:numId w:val="0"/>
        </w:numPr>
        <w:spacing w:before="0" w:after="0"/>
        <w:ind w:left="1985" w:hanging="1276"/>
      </w:pPr>
      <w:r>
        <w:t xml:space="preserve">Příloha č. 1 – </w:t>
      </w:r>
      <w:r w:rsidR="000059E9">
        <w:t xml:space="preserve">Specifikace </w:t>
      </w:r>
      <w:r w:rsidR="00E05B69">
        <w:t xml:space="preserve">Plnění a </w:t>
      </w:r>
      <w:r w:rsidR="000059E9">
        <w:t>Ceny za Plnění</w:t>
      </w:r>
    </w:p>
    <w:p w14:paraId="05348C7A" w14:textId="67FDE91B" w:rsidR="00117318" w:rsidRDefault="00117318" w:rsidP="00A4367E">
      <w:pPr>
        <w:pStyle w:val="Nadpis3"/>
        <w:keepNext/>
        <w:keepLines/>
        <w:numPr>
          <w:ilvl w:val="0"/>
          <w:numId w:val="0"/>
        </w:numPr>
        <w:spacing w:before="0" w:after="0"/>
        <w:ind w:left="1560" w:hanging="851"/>
      </w:pPr>
      <w:r>
        <w:t xml:space="preserve">Příloha č. 2 – </w:t>
      </w:r>
      <w:r w:rsidR="000059E9" w:rsidRPr="000059E9">
        <w:t>Vzor Předávacího protokolu</w:t>
      </w:r>
    </w:p>
    <w:p w14:paraId="3FC64F9B" w14:textId="77777777" w:rsidR="00A703B8" w:rsidRDefault="004E1860" w:rsidP="00A4367E">
      <w:pPr>
        <w:spacing w:after="0"/>
      </w:pPr>
      <w:r>
        <w:tab/>
      </w:r>
      <w:r w:rsidR="00CA5FE1">
        <w:t xml:space="preserve">Příloha č. 3 - </w:t>
      </w:r>
      <w:r w:rsidR="00A703B8">
        <w:t>Seznam poddodavatelů</w:t>
      </w:r>
    </w:p>
    <w:p w14:paraId="4AD72366" w14:textId="22EED74C" w:rsidR="00215BC2" w:rsidRPr="004E1860" w:rsidRDefault="004E1860" w:rsidP="00A4367E">
      <w:pPr>
        <w:spacing w:after="0"/>
        <w:ind w:left="708"/>
      </w:pPr>
      <w:r>
        <w:t xml:space="preserve">Příloha č. </w:t>
      </w:r>
      <w:r w:rsidR="00A703B8">
        <w:t>4</w:t>
      </w:r>
      <w:r>
        <w:t xml:space="preserve"> – </w:t>
      </w:r>
      <w:r w:rsidR="00A703B8">
        <w:t>Vzor Objednávky</w:t>
      </w:r>
    </w:p>
    <w:p w14:paraId="7BF75888" w14:textId="4B773804" w:rsidR="00C120F8" w:rsidRPr="00C120F8" w:rsidRDefault="00117318" w:rsidP="003869FA">
      <w:pPr>
        <w:pStyle w:val="Nadpis2"/>
        <w:keepNext/>
        <w:keepLines/>
      </w:pPr>
      <w:r>
        <w:tab/>
      </w:r>
      <w:r w:rsidR="00D377B0" w:rsidRPr="00E425C5">
        <w:t xml:space="preserve">Smluvní strany po řádném přečtení této </w:t>
      </w:r>
      <w:r w:rsidR="00172706">
        <w:t>Dohody</w:t>
      </w:r>
      <w:r w:rsidR="00D377B0" w:rsidRPr="00E425C5">
        <w:t xml:space="preserve"> prohlašují, že </w:t>
      </w:r>
      <w:r w:rsidR="00172706">
        <w:t>Dohoda</w:t>
      </w:r>
      <w:r w:rsidR="00D377B0" w:rsidRPr="00E425C5">
        <w:t xml:space="preserve"> byla uzavřena po vzájemném projednání, na základě jejich pravé, vážně míněné a svobodné vůle, při respektování principu poctivosti, spravedlnosti a rovnosti Smluvních stran. Na důkaz uvedených skutečností připojují své podpisy.</w:t>
      </w:r>
    </w:p>
    <w:p w14:paraId="423C0B04" w14:textId="77777777" w:rsidR="00FC2612" w:rsidRPr="00FC2612" w:rsidRDefault="00FC2612" w:rsidP="003869FA">
      <w:pPr>
        <w:keepNext/>
        <w:keepLines/>
      </w:pPr>
    </w:p>
    <w:tbl>
      <w:tblPr>
        <w:tblW w:w="4900" w:type="pct"/>
        <w:tblInd w:w="2" w:type="dxa"/>
        <w:tblLook w:val="01E0" w:firstRow="1" w:lastRow="1" w:firstColumn="1" w:lastColumn="1" w:noHBand="0" w:noVBand="0"/>
      </w:tblPr>
      <w:tblGrid>
        <w:gridCol w:w="4428"/>
        <w:gridCol w:w="414"/>
        <w:gridCol w:w="4049"/>
      </w:tblGrid>
      <w:tr w:rsidR="00B95567" w:rsidRPr="007B5B47" w14:paraId="02B8E3AB" w14:textId="77777777" w:rsidTr="002C59CB">
        <w:tc>
          <w:tcPr>
            <w:tcW w:w="4428" w:type="dxa"/>
            <w:vAlign w:val="center"/>
          </w:tcPr>
          <w:p w14:paraId="2265C65B" w14:textId="77777777" w:rsidR="00B95567" w:rsidRDefault="00703C83" w:rsidP="003869FA">
            <w:pPr>
              <w:keepNext/>
              <w:keepLines/>
              <w:spacing w:after="0" w:line="360" w:lineRule="auto"/>
              <w:rPr>
                <w:rFonts w:cs="Arial"/>
                <w:szCs w:val="18"/>
              </w:rPr>
            </w:pPr>
            <w:r>
              <w:rPr>
                <w:rFonts w:cs="Arial"/>
                <w:szCs w:val="18"/>
              </w:rPr>
              <w:t>Za O</w:t>
            </w:r>
            <w:r w:rsidR="00B95567" w:rsidRPr="007B5B47">
              <w:rPr>
                <w:rFonts w:cs="Arial"/>
                <w:szCs w:val="18"/>
              </w:rPr>
              <w:t>bjednatele:</w:t>
            </w:r>
          </w:p>
          <w:p w14:paraId="3577462F" w14:textId="77777777" w:rsidR="00384A97" w:rsidRPr="007B5B47" w:rsidRDefault="00384A97" w:rsidP="003869FA">
            <w:pPr>
              <w:keepNext/>
              <w:keepLines/>
              <w:spacing w:after="0" w:line="360" w:lineRule="auto"/>
              <w:rPr>
                <w:rFonts w:cs="Arial"/>
                <w:szCs w:val="18"/>
              </w:rPr>
            </w:pPr>
          </w:p>
        </w:tc>
        <w:tc>
          <w:tcPr>
            <w:tcW w:w="414" w:type="dxa"/>
            <w:vAlign w:val="center"/>
          </w:tcPr>
          <w:p w14:paraId="3BCC4A99" w14:textId="77777777" w:rsidR="00B95567" w:rsidRPr="007B5B47" w:rsidRDefault="00B95567" w:rsidP="003869FA">
            <w:pPr>
              <w:keepNext/>
              <w:keepLines/>
              <w:spacing w:after="0" w:line="360" w:lineRule="auto"/>
              <w:rPr>
                <w:rFonts w:cs="Arial"/>
                <w:szCs w:val="18"/>
              </w:rPr>
            </w:pPr>
          </w:p>
        </w:tc>
        <w:tc>
          <w:tcPr>
            <w:tcW w:w="4049" w:type="dxa"/>
            <w:vAlign w:val="center"/>
          </w:tcPr>
          <w:p w14:paraId="27569B09" w14:textId="77777777" w:rsidR="00B95567" w:rsidRDefault="00703C83" w:rsidP="003869FA">
            <w:pPr>
              <w:keepNext/>
              <w:keepLines/>
              <w:spacing w:after="0" w:line="360" w:lineRule="auto"/>
              <w:rPr>
                <w:rFonts w:cs="Arial"/>
                <w:szCs w:val="18"/>
              </w:rPr>
            </w:pPr>
            <w:r>
              <w:rPr>
                <w:rFonts w:cs="Arial"/>
                <w:szCs w:val="18"/>
              </w:rPr>
              <w:t>Za P</w:t>
            </w:r>
            <w:r w:rsidR="00B95567">
              <w:rPr>
                <w:rFonts w:cs="Arial"/>
                <w:szCs w:val="18"/>
              </w:rPr>
              <w:t>oskytovatele</w:t>
            </w:r>
            <w:r w:rsidR="00B95567" w:rsidRPr="007B5B47">
              <w:rPr>
                <w:rFonts w:cs="Arial"/>
                <w:szCs w:val="18"/>
              </w:rPr>
              <w:t>:</w:t>
            </w:r>
          </w:p>
          <w:p w14:paraId="40867EBD" w14:textId="77777777" w:rsidR="00384A97" w:rsidRPr="007B5B47" w:rsidRDefault="00384A97" w:rsidP="003869FA">
            <w:pPr>
              <w:keepNext/>
              <w:keepLines/>
              <w:spacing w:after="0" w:line="360" w:lineRule="auto"/>
              <w:rPr>
                <w:rFonts w:cs="Arial"/>
                <w:szCs w:val="18"/>
              </w:rPr>
            </w:pPr>
          </w:p>
        </w:tc>
      </w:tr>
      <w:tr w:rsidR="002C59CB" w:rsidRPr="007B5B47" w14:paraId="09740050" w14:textId="77777777" w:rsidTr="00C27F34">
        <w:tc>
          <w:tcPr>
            <w:tcW w:w="4428" w:type="dxa"/>
            <w:vAlign w:val="center"/>
          </w:tcPr>
          <w:p w14:paraId="35EF5276" w14:textId="2F188AF6" w:rsidR="002C59CB" w:rsidRPr="007B5B47" w:rsidRDefault="002C59CB" w:rsidP="003869FA">
            <w:pPr>
              <w:keepNext/>
              <w:keepLines/>
              <w:spacing w:after="0" w:line="360" w:lineRule="auto"/>
              <w:rPr>
                <w:rFonts w:cs="Arial"/>
                <w:szCs w:val="18"/>
              </w:rPr>
            </w:pPr>
            <w:r w:rsidRPr="007B5B47">
              <w:rPr>
                <w:rFonts w:cs="Arial"/>
                <w:szCs w:val="18"/>
              </w:rPr>
              <w:t>V</w:t>
            </w:r>
            <w:r>
              <w:rPr>
                <w:rFonts w:cs="Arial"/>
                <w:szCs w:val="18"/>
              </w:rPr>
              <w:t xml:space="preserve"> Praze d</w:t>
            </w:r>
            <w:r w:rsidRPr="007B5B47">
              <w:rPr>
                <w:rFonts w:cs="Arial"/>
                <w:szCs w:val="18"/>
              </w:rPr>
              <w:t>ne</w:t>
            </w:r>
            <w:r>
              <w:rPr>
                <w:rFonts w:cs="Arial"/>
                <w:szCs w:val="18"/>
              </w:rPr>
              <w:t xml:space="preserve"> dle elektronického podpisu</w:t>
            </w:r>
          </w:p>
        </w:tc>
        <w:tc>
          <w:tcPr>
            <w:tcW w:w="414" w:type="dxa"/>
            <w:vAlign w:val="center"/>
          </w:tcPr>
          <w:p w14:paraId="393B4136" w14:textId="77777777" w:rsidR="002C59CB" w:rsidRPr="007B5B47" w:rsidRDefault="002C59CB" w:rsidP="003869FA">
            <w:pPr>
              <w:keepNext/>
              <w:keepLines/>
              <w:spacing w:after="0" w:line="360" w:lineRule="auto"/>
              <w:rPr>
                <w:rFonts w:cs="Arial"/>
                <w:szCs w:val="18"/>
              </w:rPr>
            </w:pPr>
          </w:p>
        </w:tc>
        <w:tc>
          <w:tcPr>
            <w:tcW w:w="4049" w:type="dxa"/>
            <w:vAlign w:val="center"/>
          </w:tcPr>
          <w:p w14:paraId="13CF0EB5" w14:textId="588B63B9" w:rsidR="002C59CB" w:rsidRPr="007B5B47" w:rsidRDefault="002C59CB" w:rsidP="00A4367E">
            <w:pPr>
              <w:keepNext/>
              <w:keepLines/>
              <w:spacing w:after="0" w:line="240" w:lineRule="auto"/>
              <w:jc w:val="center"/>
              <w:rPr>
                <w:rFonts w:cs="Arial"/>
                <w:szCs w:val="18"/>
              </w:rPr>
            </w:pPr>
            <w:r w:rsidRPr="007B5B47">
              <w:rPr>
                <w:rFonts w:cs="Arial"/>
                <w:szCs w:val="18"/>
              </w:rPr>
              <w:t>V</w:t>
            </w:r>
            <w:r w:rsidR="00A4367E">
              <w:rPr>
                <w:rFonts w:cs="Arial"/>
                <w:szCs w:val="18"/>
              </w:rPr>
              <w:t xml:space="preserve"> </w:t>
            </w:r>
            <w:r w:rsidR="00A4367E" w:rsidRPr="007B5B47">
              <w:rPr>
                <w:rFonts w:cs="Arial"/>
                <w:szCs w:val="18"/>
                <w:highlight w:val="yellow"/>
              </w:rPr>
              <w:t>[</w:t>
            </w:r>
            <w:r w:rsidR="00A4367E">
              <w:rPr>
                <w:rFonts w:cs="Arial"/>
                <w:szCs w:val="18"/>
                <w:highlight w:val="yellow"/>
              </w:rPr>
              <w:t>doplní dodavatel</w:t>
            </w:r>
            <w:r w:rsidR="00A4367E" w:rsidRPr="007B5B47">
              <w:rPr>
                <w:rFonts w:cs="Arial"/>
                <w:szCs w:val="18"/>
                <w:highlight w:val="yellow"/>
              </w:rPr>
              <w:t>]</w:t>
            </w:r>
            <w:r w:rsidR="00A4367E">
              <w:rPr>
                <w:rFonts w:cs="Arial"/>
                <w:szCs w:val="18"/>
              </w:rPr>
              <w:t xml:space="preserve"> </w:t>
            </w:r>
            <w:r>
              <w:rPr>
                <w:rFonts w:cs="Arial"/>
                <w:szCs w:val="18"/>
              </w:rPr>
              <w:t>d</w:t>
            </w:r>
            <w:r w:rsidRPr="007B5B47">
              <w:rPr>
                <w:rFonts w:cs="Arial"/>
                <w:szCs w:val="18"/>
              </w:rPr>
              <w:t>ne</w:t>
            </w:r>
            <w:r>
              <w:rPr>
                <w:rFonts w:cs="Arial"/>
                <w:szCs w:val="18"/>
              </w:rPr>
              <w:t xml:space="preserve"> dle</w:t>
            </w:r>
            <w:r w:rsidR="00A4367E">
              <w:rPr>
                <w:rFonts w:cs="Arial"/>
                <w:szCs w:val="18"/>
              </w:rPr>
              <w:t> </w:t>
            </w:r>
            <w:r>
              <w:rPr>
                <w:rFonts w:cs="Arial"/>
                <w:szCs w:val="18"/>
              </w:rPr>
              <w:t>elektronického podpisu</w:t>
            </w:r>
          </w:p>
        </w:tc>
      </w:tr>
      <w:tr w:rsidR="00B95567" w:rsidRPr="007B5B47" w14:paraId="15600AEE" w14:textId="77777777" w:rsidTr="002C59CB">
        <w:tc>
          <w:tcPr>
            <w:tcW w:w="4428" w:type="dxa"/>
            <w:tcBorders>
              <w:bottom w:val="single" w:sz="4" w:space="0" w:color="auto"/>
            </w:tcBorders>
          </w:tcPr>
          <w:p w14:paraId="423CA646" w14:textId="77777777" w:rsidR="00B95567" w:rsidRPr="007B5B47" w:rsidRDefault="00B95567" w:rsidP="003869FA">
            <w:pPr>
              <w:keepNext/>
              <w:keepLines/>
              <w:spacing w:after="0" w:line="360" w:lineRule="auto"/>
              <w:jc w:val="center"/>
              <w:rPr>
                <w:rFonts w:cs="Arial"/>
                <w:szCs w:val="18"/>
              </w:rPr>
            </w:pPr>
          </w:p>
          <w:p w14:paraId="2BC3A186" w14:textId="77777777" w:rsidR="00B95567" w:rsidRPr="007B5B47" w:rsidRDefault="00B95567" w:rsidP="003869FA">
            <w:pPr>
              <w:keepNext/>
              <w:keepLines/>
              <w:spacing w:after="0" w:line="360" w:lineRule="auto"/>
              <w:jc w:val="center"/>
              <w:rPr>
                <w:rFonts w:cs="Arial"/>
                <w:szCs w:val="18"/>
              </w:rPr>
            </w:pPr>
          </w:p>
          <w:p w14:paraId="0B186035" w14:textId="77777777" w:rsidR="00B95567" w:rsidRPr="007B5B47" w:rsidRDefault="00B95567" w:rsidP="003869FA">
            <w:pPr>
              <w:keepNext/>
              <w:keepLines/>
              <w:spacing w:after="0" w:line="360" w:lineRule="auto"/>
              <w:jc w:val="center"/>
              <w:rPr>
                <w:rFonts w:cs="Arial"/>
                <w:szCs w:val="18"/>
              </w:rPr>
            </w:pPr>
          </w:p>
          <w:p w14:paraId="412F9284" w14:textId="77777777" w:rsidR="00B95567" w:rsidRPr="007B5B47" w:rsidRDefault="00B95567" w:rsidP="003869FA">
            <w:pPr>
              <w:keepNext/>
              <w:keepLines/>
              <w:spacing w:after="0" w:line="360" w:lineRule="auto"/>
              <w:jc w:val="center"/>
              <w:rPr>
                <w:rFonts w:cs="Arial"/>
                <w:szCs w:val="18"/>
              </w:rPr>
            </w:pPr>
          </w:p>
        </w:tc>
        <w:tc>
          <w:tcPr>
            <w:tcW w:w="414" w:type="dxa"/>
          </w:tcPr>
          <w:p w14:paraId="5914B3CF" w14:textId="77777777" w:rsidR="00B95567" w:rsidRPr="007B5B47" w:rsidRDefault="00B95567" w:rsidP="003869FA">
            <w:pPr>
              <w:keepNext/>
              <w:keepLines/>
              <w:spacing w:after="0" w:line="360" w:lineRule="auto"/>
              <w:jc w:val="center"/>
              <w:rPr>
                <w:rFonts w:cs="Arial"/>
                <w:szCs w:val="18"/>
              </w:rPr>
            </w:pPr>
          </w:p>
        </w:tc>
        <w:tc>
          <w:tcPr>
            <w:tcW w:w="4049" w:type="dxa"/>
            <w:tcBorders>
              <w:bottom w:val="single" w:sz="4" w:space="0" w:color="auto"/>
            </w:tcBorders>
          </w:tcPr>
          <w:p w14:paraId="0A42EE95" w14:textId="77777777" w:rsidR="00B95567" w:rsidRPr="007B5B47" w:rsidRDefault="00B95567" w:rsidP="003869FA">
            <w:pPr>
              <w:keepNext/>
              <w:keepLines/>
              <w:spacing w:after="0" w:line="360" w:lineRule="auto"/>
              <w:jc w:val="center"/>
              <w:rPr>
                <w:rFonts w:cs="Arial"/>
                <w:szCs w:val="18"/>
              </w:rPr>
            </w:pPr>
          </w:p>
          <w:p w14:paraId="44C79090" w14:textId="77777777" w:rsidR="00B95567" w:rsidRPr="007B5B47" w:rsidRDefault="00B95567" w:rsidP="003869FA">
            <w:pPr>
              <w:keepNext/>
              <w:keepLines/>
              <w:spacing w:after="0" w:line="360" w:lineRule="auto"/>
              <w:jc w:val="center"/>
              <w:rPr>
                <w:rFonts w:cs="Arial"/>
                <w:szCs w:val="18"/>
              </w:rPr>
            </w:pPr>
          </w:p>
          <w:p w14:paraId="3701B443" w14:textId="77777777" w:rsidR="00B95567" w:rsidRPr="007B5B47" w:rsidRDefault="00B95567" w:rsidP="003869FA">
            <w:pPr>
              <w:keepNext/>
              <w:keepLines/>
              <w:spacing w:after="0" w:line="360" w:lineRule="auto"/>
              <w:jc w:val="center"/>
              <w:rPr>
                <w:rFonts w:cs="Arial"/>
                <w:szCs w:val="18"/>
              </w:rPr>
            </w:pPr>
          </w:p>
          <w:p w14:paraId="576D40E9" w14:textId="77777777" w:rsidR="00B95567" w:rsidRPr="007B5B47" w:rsidRDefault="00B95567" w:rsidP="003869FA">
            <w:pPr>
              <w:keepNext/>
              <w:keepLines/>
              <w:spacing w:after="0" w:line="360" w:lineRule="auto"/>
              <w:jc w:val="center"/>
              <w:rPr>
                <w:rFonts w:cs="Arial"/>
                <w:szCs w:val="18"/>
              </w:rPr>
            </w:pPr>
          </w:p>
        </w:tc>
      </w:tr>
      <w:tr w:rsidR="00B95567" w:rsidRPr="007B5B47" w14:paraId="25876906" w14:textId="77777777" w:rsidTr="002C59CB">
        <w:trPr>
          <w:trHeight w:val="1266"/>
        </w:trPr>
        <w:tc>
          <w:tcPr>
            <w:tcW w:w="4428" w:type="dxa"/>
            <w:tcBorders>
              <w:top w:val="single" w:sz="4" w:space="0" w:color="auto"/>
            </w:tcBorders>
          </w:tcPr>
          <w:p w14:paraId="20900F99" w14:textId="77777777" w:rsidR="00084C7C" w:rsidRPr="006B072D" w:rsidRDefault="00084C7C" w:rsidP="003869FA">
            <w:pPr>
              <w:pStyle w:val="Bezmezer"/>
              <w:keepNext/>
              <w:keepLines/>
              <w:jc w:val="center"/>
              <w:rPr>
                <w:bCs/>
              </w:rPr>
            </w:pPr>
            <w:r w:rsidRPr="006B072D">
              <w:rPr>
                <w:bCs/>
              </w:rPr>
              <w:t>Mgr. Jakub Richter</w:t>
            </w:r>
          </w:p>
          <w:p w14:paraId="51B330D4" w14:textId="2ECF3055" w:rsidR="00B95567" w:rsidRPr="006B072D" w:rsidRDefault="00084C7C" w:rsidP="003869FA">
            <w:pPr>
              <w:keepNext/>
              <w:keepLines/>
              <w:spacing w:after="0" w:line="240" w:lineRule="auto"/>
              <w:jc w:val="center"/>
              <w:rPr>
                <w:rFonts w:cs="Arial"/>
                <w:bCs/>
                <w:szCs w:val="18"/>
              </w:rPr>
            </w:pPr>
            <w:r w:rsidRPr="006B072D">
              <w:rPr>
                <w:bCs/>
              </w:rPr>
              <w:t>1. zástupce generálního ředitele</w:t>
            </w:r>
          </w:p>
          <w:p w14:paraId="62652375" w14:textId="77777777" w:rsidR="00B95567" w:rsidRPr="007B5B47" w:rsidRDefault="00B95567" w:rsidP="003869FA">
            <w:pPr>
              <w:keepNext/>
              <w:keepLines/>
              <w:spacing w:after="0" w:line="240" w:lineRule="auto"/>
              <w:jc w:val="center"/>
              <w:rPr>
                <w:rFonts w:cs="Arial"/>
                <w:szCs w:val="18"/>
              </w:rPr>
            </w:pPr>
            <w:r w:rsidRPr="006B072D">
              <w:rPr>
                <w:rFonts w:cs="Arial"/>
                <w:bCs/>
                <w:szCs w:val="18"/>
              </w:rPr>
              <w:t>Státní pokladna Centrum sdílených služeb, s. p.</w:t>
            </w:r>
          </w:p>
        </w:tc>
        <w:tc>
          <w:tcPr>
            <w:tcW w:w="414" w:type="dxa"/>
          </w:tcPr>
          <w:p w14:paraId="5D0E35AA" w14:textId="77777777" w:rsidR="00B95567" w:rsidRPr="007B5B47" w:rsidRDefault="00B95567" w:rsidP="003869FA">
            <w:pPr>
              <w:keepNext/>
              <w:keepLines/>
              <w:spacing w:after="0" w:line="240" w:lineRule="auto"/>
              <w:jc w:val="center"/>
              <w:rPr>
                <w:rFonts w:cs="Arial"/>
                <w:szCs w:val="18"/>
              </w:rPr>
            </w:pPr>
          </w:p>
        </w:tc>
        <w:tc>
          <w:tcPr>
            <w:tcW w:w="4049" w:type="dxa"/>
            <w:tcBorders>
              <w:top w:val="single" w:sz="4" w:space="0" w:color="auto"/>
            </w:tcBorders>
          </w:tcPr>
          <w:p w14:paraId="0DA9DEAD" w14:textId="77777777" w:rsidR="004E1860" w:rsidRDefault="004E1860" w:rsidP="003869FA">
            <w:pPr>
              <w:keepNext/>
              <w:keepLines/>
              <w:spacing w:after="0" w:line="240" w:lineRule="auto"/>
              <w:jc w:val="center"/>
              <w:rPr>
                <w:rFonts w:cs="Arial"/>
                <w:szCs w:val="18"/>
              </w:rPr>
            </w:pPr>
            <w:r w:rsidRPr="007B5B47">
              <w:rPr>
                <w:rFonts w:cs="Arial"/>
                <w:szCs w:val="18"/>
                <w:highlight w:val="yellow"/>
              </w:rPr>
              <w:t>[</w:t>
            </w:r>
            <w:r>
              <w:rPr>
                <w:rFonts w:cs="Arial"/>
                <w:szCs w:val="18"/>
                <w:highlight w:val="yellow"/>
              </w:rPr>
              <w:t>doplní dodavatel</w:t>
            </w:r>
            <w:r w:rsidRPr="007B5B47">
              <w:rPr>
                <w:rFonts w:cs="Arial"/>
                <w:szCs w:val="18"/>
                <w:highlight w:val="yellow"/>
              </w:rPr>
              <w:t>]</w:t>
            </w:r>
          </w:p>
          <w:p w14:paraId="31D42A92" w14:textId="77777777" w:rsidR="004E1860" w:rsidRDefault="004E1860" w:rsidP="00DC3080">
            <w:pPr>
              <w:keepNext/>
              <w:keepLines/>
              <w:spacing w:after="0" w:line="240" w:lineRule="auto"/>
              <w:jc w:val="center"/>
              <w:rPr>
                <w:rFonts w:cs="Arial"/>
                <w:szCs w:val="18"/>
              </w:rPr>
            </w:pPr>
            <w:r w:rsidRPr="007B5B47">
              <w:rPr>
                <w:rFonts w:cs="Arial"/>
                <w:szCs w:val="18"/>
                <w:highlight w:val="yellow"/>
              </w:rPr>
              <w:t>[</w:t>
            </w:r>
            <w:r>
              <w:rPr>
                <w:rFonts w:cs="Arial"/>
                <w:szCs w:val="18"/>
                <w:highlight w:val="yellow"/>
              </w:rPr>
              <w:t>doplní dodavatel</w:t>
            </w:r>
            <w:r w:rsidRPr="007B5B47">
              <w:rPr>
                <w:rFonts w:cs="Arial"/>
                <w:szCs w:val="18"/>
                <w:highlight w:val="yellow"/>
              </w:rPr>
              <w:t>]</w:t>
            </w:r>
          </w:p>
          <w:p w14:paraId="0D76E6F8" w14:textId="360DA046" w:rsidR="00B95567" w:rsidRPr="007B5B47" w:rsidRDefault="004E1860" w:rsidP="00DC3080">
            <w:pPr>
              <w:keepNext/>
              <w:keepLines/>
              <w:spacing w:after="0" w:line="240" w:lineRule="auto"/>
              <w:jc w:val="center"/>
              <w:rPr>
                <w:rFonts w:cs="Arial"/>
                <w:szCs w:val="18"/>
              </w:rPr>
            </w:pPr>
            <w:r w:rsidRPr="007B5B47">
              <w:rPr>
                <w:rFonts w:cs="Arial"/>
                <w:szCs w:val="18"/>
                <w:highlight w:val="yellow"/>
              </w:rPr>
              <w:t>[</w:t>
            </w:r>
            <w:r>
              <w:rPr>
                <w:rFonts w:cs="Arial"/>
                <w:szCs w:val="18"/>
                <w:highlight w:val="yellow"/>
              </w:rPr>
              <w:t>doplní dodavatel</w:t>
            </w:r>
            <w:r w:rsidRPr="007B5B47">
              <w:rPr>
                <w:rFonts w:cs="Arial"/>
                <w:szCs w:val="18"/>
                <w:highlight w:val="yellow"/>
              </w:rPr>
              <w:t>]</w:t>
            </w:r>
          </w:p>
        </w:tc>
      </w:tr>
    </w:tbl>
    <w:p w14:paraId="764D2E01" w14:textId="77777777" w:rsidR="00B35075" w:rsidRDefault="00B35075" w:rsidP="002A590A">
      <w:pPr>
        <w:sectPr w:rsidR="00B35075" w:rsidSect="00D17DBB">
          <w:headerReference w:type="even" r:id="rId12"/>
          <w:headerReference w:type="default" r:id="rId13"/>
          <w:footerReference w:type="even" r:id="rId14"/>
          <w:footerReference w:type="default" r:id="rId15"/>
          <w:headerReference w:type="first" r:id="rId16"/>
          <w:footerReference w:type="first" r:id="rId17"/>
          <w:pgSz w:w="11906" w:h="16838"/>
          <w:pgMar w:top="788" w:right="1417" w:bottom="1417" w:left="1417" w:header="708" w:footer="708" w:gutter="0"/>
          <w:cols w:space="708"/>
          <w:titlePg/>
          <w:docGrid w:linePitch="360"/>
        </w:sectPr>
      </w:pPr>
    </w:p>
    <w:p w14:paraId="24A1B9CA" w14:textId="75B7F0DF" w:rsidR="001E496F" w:rsidRPr="00BF4019" w:rsidRDefault="001E496F" w:rsidP="001E496F">
      <w:pPr>
        <w:spacing w:line="312" w:lineRule="auto"/>
        <w:jc w:val="both"/>
        <w:rPr>
          <w:iCs/>
          <w:szCs w:val="18"/>
          <w:highlight w:val="yellow"/>
        </w:rPr>
      </w:pPr>
      <w:r w:rsidRPr="00432CEE">
        <w:rPr>
          <w:iCs/>
          <w:szCs w:val="18"/>
          <w:highlight w:val="yellow"/>
        </w:rPr>
        <w:lastRenderedPageBreak/>
        <w:t>[zde Poskytovatel převezme</w:t>
      </w:r>
      <w:r w:rsidR="00D65E60" w:rsidRPr="00432CEE">
        <w:rPr>
          <w:iCs/>
          <w:szCs w:val="18"/>
          <w:highlight w:val="yellow"/>
        </w:rPr>
        <w:t xml:space="preserve"> vyplněnou</w:t>
      </w:r>
      <w:r w:rsidRPr="00432CEE">
        <w:rPr>
          <w:iCs/>
          <w:szCs w:val="18"/>
          <w:highlight w:val="yellow"/>
        </w:rPr>
        <w:t xml:space="preserve"> přílohu č. </w:t>
      </w:r>
      <w:r w:rsidR="00D65E60" w:rsidRPr="00432CEE">
        <w:rPr>
          <w:iCs/>
          <w:szCs w:val="18"/>
          <w:highlight w:val="yellow"/>
        </w:rPr>
        <w:t>1</w:t>
      </w:r>
      <w:r w:rsidRPr="00432CEE">
        <w:rPr>
          <w:iCs/>
          <w:szCs w:val="18"/>
          <w:highlight w:val="yellow"/>
        </w:rPr>
        <w:t xml:space="preserve"> Zadávací </w:t>
      </w:r>
      <w:r w:rsidRPr="00BF4019">
        <w:rPr>
          <w:iCs/>
          <w:szCs w:val="18"/>
          <w:highlight w:val="yellow"/>
        </w:rPr>
        <w:t xml:space="preserve">dokumentace – </w:t>
      </w:r>
      <w:r w:rsidR="00BF4019" w:rsidRPr="00BF4019">
        <w:rPr>
          <w:iCs/>
          <w:szCs w:val="18"/>
          <w:highlight w:val="yellow"/>
        </w:rPr>
        <w:t>Tabulka – Specifikace předmětu plnění včetně nabídkové ceny</w:t>
      </w:r>
      <w:r w:rsidRPr="00BF4019">
        <w:rPr>
          <w:iCs/>
          <w:szCs w:val="18"/>
          <w:highlight w:val="yellow"/>
        </w:rPr>
        <w:t>]</w:t>
      </w:r>
    </w:p>
    <w:p w14:paraId="6D447717" w14:textId="7A0B7558" w:rsidR="000837D0" w:rsidRDefault="000837D0" w:rsidP="00215D13">
      <w:pPr>
        <w:rPr>
          <w:rFonts w:eastAsia="Times New Roman" w:cs="Arial"/>
          <w:b/>
          <w:bCs/>
          <w:caps/>
          <w:sz w:val="20"/>
          <w:szCs w:val="20"/>
          <w:lang w:eastAsia="cs-CZ"/>
        </w:rPr>
        <w:sectPr w:rsidR="000837D0" w:rsidSect="000059E9">
          <w:headerReference w:type="default" r:id="rId18"/>
          <w:pgSz w:w="11906" w:h="16838"/>
          <w:pgMar w:top="788" w:right="1417" w:bottom="1417" w:left="1417" w:header="708" w:footer="708" w:gutter="0"/>
          <w:cols w:space="708"/>
          <w:docGrid w:linePitch="360"/>
        </w:sectPr>
      </w:pPr>
    </w:p>
    <w:p w14:paraId="480E89A4" w14:textId="51F1A9DF" w:rsidR="002153CC" w:rsidRDefault="002153CC" w:rsidP="002153CC">
      <w:pPr>
        <w:ind w:left="680" w:hanging="680"/>
        <w:jc w:val="center"/>
        <w:rPr>
          <w:b/>
          <w:sz w:val="22"/>
        </w:rPr>
      </w:pPr>
      <w:r w:rsidRPr="00A43998">
        <w:rPr>
          <w:b/>
          <w:sz w:val="22"/>
        </w:rPr>
        <w:lastRenderedPageBreak/>
        <w:t>PŘEDÁVACÍ PROTOKOL</w:t>
      </w:r>
    </w:p>
    <w:tbl>
      <w:tblPr>
        <w:tblW w:w="5000" w:type="pct"/>
        <w:jc w:val="center"/>
        <w:tblBorders>
          <w:top w:val="single" w:sz="4" w:space="0" w:color="004666"/>
          <w:left w:val="single" w:sz="4" w:space="0" w:color="004666"/>
          <w:bottom w:val="single" w:sz="4" w:space="0" w:color="004666"/>
          <w:right w:val="single" w:sz="4" w:space="0" w:color="004666"/>
          <w:insideH w:val="single" w:sz="4" w:space="0" w:color="004666"/>
          <w:insideV w:val="single" w:sz="4" w:space="0" w:color="004666"/>
        </w:tblBorders>
        <w:tblLayout w:type="fixed"/>
        <w:tblCellMar>
          <w:left w:w="57" w:type="dxa"/>
          <w:right w:w="57" w:type="dxa"/>
        </w:tblCellMar>
        <w:tblLook w:val="0000" w:firstRow="0" w:lastRow="0" w:firstColumn="0" w:lastColumn="0" w:noHBand="0" w:noVBand="0"/>
      </w:tblPr>
      <w:tblGrid>
        <w:gridCol w:w="338"/>
        <w:gridCol w:w="414"/>
        <w:gridCol w:w="737"/>
        <w:gridCol w:w="18"/>
        <w:gridCol w:w="879"/>
        <w:gridCol w:w="255"/>
        <w:gridCol w:w="1465"/>
        <w:gridCol w:w="296"/>
        <w:gridCol w:w="1388"/>
        <w:gridCol w:w="125"/>
        <w:gridCol w:w="1135"/>
        <w:gridCol w:w="418"/>
        <w:gridCol w:w="1594"/>
      </w:tblGrid>
      <w:tr w:rsidR="002153CC" w:rsidRPr="002153CC" w14:paraId="61A33957" w14:textId="77777777" w:rsidTr="00CC01BF">
        <w:trPr>
          <w:jc w:val="center"/>
        </w:trPr>
        <w:tc>
          <w:tcPr>
            <w:tcW w:w="4106" w:type="dxa"/>
            <w:gridSpan w:val="7"/>
            <w:shd w:val="clear" w:color="auto" w:fill="D9D9D9" w:themeFill="background1" w:themeFillShade="D9"/>
            <w:vAlign w:val="center"/>
          </w:tcPr>
          <w:p w14:paraId="70C327ED" w14:textId="77777777" w:rsidR="002153CC" w:rsidRPr="002153CC" w:rsidRDefault="002153CC" w:rsidP="00CC01BF">
            <w:pPr>
              <w:pStyle w:val="4DNormln"/>
              <w:tabs>
                <w:tab w:val="left" w:pos="567"/>
              </w:tabs>
              <w:spacing w:before="120" w:after="120"/>
              <w:jc w:val="both"/>
              <w:rPr>
                <w:rFonts w:ascii="Verdana" w:hAnsi="Verdana"/>
                <w:b/>
                <w:bCs/>
                <w:sz w:val="18"/>
                <w:szCs w:val="18"/>
              </w:rPr>
            </w:pPr>
            <w:r w:rsidRPr="002153CC">
              <w:rPr>
                <w:rFonts w:ascii="Verdana" w:eastAsia="Times New Roman" w:hAnsi="Verdana"/>
                <w:b/>
                <w:sz w:val="18"/>
                <w:szCs w:val="18"/>
              </w:rPr>
              <w:t>Předávající</w:t>
            </w:r>
            <w:r w:rsidRPr="002153CC">
              <w:rPr>
                <w:rFonts w:ascii="Verdana" w:eastAsia="Times New Roman" w:hAnsi="Verdana"/>
                <w:b/>
                <w:sz w:val="18"/>
                <w:szCs w:val="18"/>
              </w:rPr>
              <w:tab/>
            </w:r>
          </w:p>
        </w:tc>
        <w:tc>
          <w:tcPr>
            <w:tcW w:w="4956" w:type="dxa"/>
            <w:gridSpan w:val="6"/>
            <w:shd w:val="clear" w:color="auto" w:fill="D9D9D9" w:themeFill="background1" w:themeFillShade="D9"/>
            <w:vAlign w:val="center"/>
          </w:tcPr>
          <w:p w14:paraId="09DF96A7" w14:textId="77777777" w:rsidR="002153CC" w:rsidRPr="002153CC" w:rsidRDefault="002153CC" w:rsidP="00CC01BF">
            <w:pPr>
              <w:pStyle w:val="Nadpis1"/>
              <w:numPr>
                <w:ilvl w:val="0"/>
                <w:numId w:val="0"/>
              </w:numPr>
              <w:spacing w:before="120" w:line="240" w:lineRule="auto"/>
              <w:jc w:val="left"/>
              <w:rPr>
                <w:caps w:val="0"/>
                <w:sz w:val="18"/>
                <w:szCs w:val="18"/>
              </w:rPr>
            </w:pPr>
            <w:r w:rsidRPr="002153CC">
              <w:rPr>
                <w:caps w:val="0"/>
                <w:sz w:val="18"/>
                <w:szCs w:val="18"/>
              </w:rPr>
              <w:t>Přebírající</w:t>
            </w:r>
          </w:p>
        </w:tc>
      </w:tr>
      <w:tr w:rsidR="002153CC" w:rsidRPr="002153CC" w14:paraId="2CA4225C" w14:textId="77777777" w:rsidTr="00CC01BF">
        <w:trPr>
          <w:jc w:val="center"/>
        </w:trPr>
        <w:tc>
          <w:tcPr>
            <w:tcW w:w="4106" w:type="dxa"/>
            <w:gridSpan w:val="7"/>
            <w:vAlign w:val="center"/>
          </w:tcPr>
          <w:p w14:paraId="4DDBB30B" w14:textId="77777777" w:rsidR="002153CC" w:rsidRPr="002153CC" w:rsidRDefault="002153CC" w:rsidP="00CC01BF">
            <w:pPr>
              <w:pStyle w:val="4DNormln"/>
              <w:tabs>
                <w:tab w:val="left" w:pos="567"/>
              </w:tabs>
              <w:spacing w:before="120" w:after="120"/>
              <w:jc w:val="both"/>
              <w:rPr>
                <w:rFonts w:ascii="Verdana" w:hAnsi="Verdana"/>
                <w:b/>
                <w:bCs/>
                <w:sz w:val="18"/>
                <w:szCs w:val="18"/>
              </w:rPr>
            </w:pPr>
            <w:r w:rsidRPr="002153CC">
              <w:rPr>
                <w:rFonts w:ascii="Verdana" w:hAnsi="Verdana"/>
                <w:sz w:val="18"/>
                <w:szCs w:val="18"/>
                <w:highlight w:val="cyan"/>
              </w:rPr>
              <w:t>[BUDE DOPLNĚNO]</w:t>
            </w:r>
          </w:p>
        </w:tc>
        <w:tc>
          <w:tcPr>
            <w:tcW w:w="4956" w:type="dxa"/>
            <w:gridSpan w:val="6"/>
            <w:vAlign w:val="center"/>
          </w:tcPr>
          <w:p w14:paraId="0070912E" w14:textId="77777777" w:rsidR="002153CC" w:rsidRPr="002153CC" w:rsidRDefault="002153CC" w:rsidP="00CC01BF">
            <w:pPr>
              <w:tabs>
                <w:tab w:val="left" w:pos="709"/>
                <w:tab w:val="left" w:pos="1388"/>
                <w:tab w:val="left" w:pos="2060"/>
              </w:tabs>
              <w:spacing w:before="60" w:after="60" w:line="240" w:lineRule="auto"/>
              <w:ind w:right="-142"/>
              <w:outlineLvl w:val="0"/>
              <w:rPr>
                <w:rFonts w:eastAsia="Calibri"/>
                <w:b/>
                <w:szCs w:val="18"/>
              </w:rPr>
            </w:pPr>
            <w:r w:rsidRPr="002153CC">
              <w:rPr>
                <w:rFonts w:eastAsia="Calibri"/>
                <w:b/>
                <w:szCs w:val="18"/>
              </w:rPr>
              <w:t>Státní pokladna Centrum sdílených služeb, s. p.</w:t>
            </w:r>
          </w:p>
          <w:p w14:paraId="797E3F90" w14:textId="77777777" w:rsidR="002153CC" w:rsidRPr="002153CC" w:rsidRDefault="002153CC" w:rsidP="00CC01BF">
            <w:pPr>
              <w:tabs>
                <w:tab w:val="left" w:pos="709"/>
              </w:tabs>
              <w:spacing w:before="60" w:after="60" w:line="240" w:lineRule="auto"/>
              <w:ind w:right="-142"/>
              <w:rPr>
                <w:rFonts w:eastAsia="Calibri"/>
                <w:szCs w:val="18"/>
              </w:rPr>
            </w:pPr>
            <w:r w:rsidRPr="002153CC">
              <w:rPr>
                <w:rFonts w:eastAsia="Calibri"/>
                <w:szCs w:val="18"/>
              </w:rPr>
              <w:t>Na Vápence 915</w:t>
            </w:r>
            <w:r w:rsidRPr="002153CC">
              <w:rPr>
                <w:rFonts w:eastAsia="Calibri"/>
                <w:szCs w:val="18"/>
                <w:lang w:val="en-US"/>
              </w:rPr>
              <w:t>/</w:t>
            </w:r>
            <w:r w:rsidRPr="002153CC">
              <w:rPr>
                <w:rFonts w:eastAsia="Calibri"/>
                <w:szCs w:val="18"/>
              </w:rPr>
              <w:t>14, 130 00 Praha 3</w:t>
            </w:r>
          </w:p>
          <w:p w14:paraId="7B597DCF" w14:textId="77777777" w:rsidR="002153CC" w:rsidRPr="002153CC" w:rsidRDefault="002153CC" w:rsidP="00CC01BF">
            <w:pPr>
              <w:tabs>
                <w:tab w:val="left" w:pos="709"/>
              </w:tabs>
              <w:spacing w:before="60" w:after="60" w:line="240" w:lineRule="auto"/>
              <w:ind w:right="-142"/>
              <w:rPr>
                <w:rFonts w:eastAsia="Calibri"/>
                <w:szCs w:val="18"/>
              </w:rPr>
            </w:pPr>
            <w:r w:rsidRPr="002153CC">
              <w:rPr>
                <w:rFonts w:eastAsia="Calibri"/>
                <w:szCs w:val="18"/>
              </w:rPr>
              <w:t>IČO: 03630919</w:t>
            </w:r>
            <w:r w:rsidRPr="002153CC">
              <w:rPr>
                <w:rFonts w:eastAsia="Calibri"/>
                <w:szCs w:val="18"/>
              </w:rPr>
              <w:tab/>
            </w:r>
          </w:p>
          <w:p w14:paraId="333C5560" w14:textId="77777777" w:rsidR="002153CC" w:rsidRPr="002153CC" w:rsidRDefault="002153CC" w:rsidP="00CC01BF">
            <w:pPr>
              <w:pStyle w:val="Nadpis1"/>
              <w:numPr>
                <w:ilvl w:val="0"/>
                <w:numId w:val="0"/>
              </w:numPr>
              <w:spacing w:before="60" w:after="60" w:line="240" w:lineRule="auto"/>
              <w:jc w:val="left"/>
              <w:rPr>
                <w:b w:val="0"/>
                <w:caps w:val="0"/>
                <w:sz w:val="18"/>
                <w:szCs w:val="18"/>
              </w:rPr>
            </w:pPr>
            <w:r w:rsidRPr="002153CC">
              <w:rPr>
                <w:rFonts w:eastAsia="Calibri"/>
                <w:b w:val="0"/>
                <w:sz w:val="18"/>
                <w:szCs w:val="18"/>
              </w:rPr>
              <w:t>DIČ: CZ03630919</w:t>
            </w:r>
          </w:p>
        </w:tc>
      </w:tr>
      <w:tr w:rsidR="002153CC" w:rsidRPr="002153CC" w14:paraId="4AE934BF" w14:textId="77777777" w:rsidTr="00CC01BF">
        <w:trPr>
          <w:jc w:val="center"/>
        </w:trPr>
        <w:tc>
          <w:tcPr>
            <w:tcW w:w="1489" w:type="dxa"/>
            <w:gridSpan w:val="3"/>
            <w:vAlign w:val="center"/>
          </w:tcPr>
          <w:p w14:paraId="2FC6FF23" w14:textId="77777777" w:rsidR="002153CC" w:rsidRPr="002153CC" w:rsidRDefault="002153CC" w:rsidP="00CC01BF">
            <w:pPr>
              <w:pStyle w:val="4DNormln"/>
              <w:tabs>
                <w:tab w:val="left" w:pos="567"/>
              </w:tabs>
              <w:spacing w:before="120" w:after="120"/>
              <w:jc w:val="both"/>
              <w:rPr>
                <w:rFonts w:ascii="Verdana" w:hAnsi="Verdana"/>
                <w:sz w:val="18"/>
                <w:szCs w:val="18"/>
              </w:rPr>
            </w:pPr>
            <w:r w:rsidRPr="002153CC">
              <w:rPr>
                <w:rFonts w:ascii="Verdana" w:hAnsi="Verdana"/>
                <w:b/>
                <w:bCs/>
                <w:sz w:val="18"/>
                <w:szCs w:val="18"/>
              </w:rPr>
              <w:t>Předmět</w:t>
            </w:r>
          </w:p>
        </w:tc>
        <w:tc>
          <w:tcPr>
            <w:tcW w:w="7573" w:type="dxa"/>
            <w:gridSpan w:val="10"/>
            <w:vAlign w:val="center"/>
          </w:tcPr>
          <w:p w14:paraId="0036A1C8" w14:textId="77777777" w:rsidR="002153CC" w:rsidRPr="002153CC" w:rsidRDefault="002153CC" w:rsidP="00CC01BF">
            <w:pPr>
              <w:pStyle w:val="Nadpis1"/>
              <w:numPr>
                <w:ilvl w:val="0"/>
                <w:numId w:val="0"/>
              </w:numPr>
              <w:spacing w:before="120" w:line="240" w:lineRule="auto"/>
              <w:jc w:val="left"/>
              <w:rPr>
                <w:b w:val="0"/>
                <w:sz w:val="18"/>
                <w:szCs w:val="18"/>
              </w:rPr>
            </w:pPr>
            <w:r w:rsidRPr="002153CC">
              <w:rPr>
                <w:b w:val="0"/>
                <w:caps w:val="0"/>
                <w:sz w:val="18"/>
                <w:szCs w:val="18"/>
              </w:rPr>
              <w:t xml:space="preserve">Předmětem předání je </w:t>
            </w:r>
            <w:r w:rsidRPr="002153CC">
              <w:rPr>
                <w:b w:val="0"/>
                <w:sz w:val="18"/>
                <w:szCs w:val="18"/>
                <w:highlight w:val="cyan"/>
              </w:rPr>
              <w:t>[BUDE DOPLNĚNO]</w:t>
            </w:r>
            <w:r w:rsidRPr="002153CC">
              <w:rPr>
                <w:b w:val="0"/>
                <w:caps w:val="0"/>
                <w:sz w:val="18"/>
                <w:szCs w:val="18"/>
              </w:rPr>
              <w:t xml:space="preserve"> podle čl. </w:t>
            </w:r>
            <w:r w:rsidRPr="002153CC">
              <w:rPr>
                <w:b w:val="0"/>
                <w:sz w:val="18"/>
                <w:szCs w:val="18"/>
                <w:highlight w:val="cyan"/>
              </w:rPr>
              <w:t>[BUDE DOPLNĚNO]</w:t>
            </w:r>
          </w:p>
        </w:tc>
      </w:tr>
      <w:tr w:rsidR="002153CC" w:rsidRPr="002153CC" w14:paraId="75400FDC" w14:textId="77777777" w:rsidTr="00CC01BF">
        <w:trPr>
          <w:jc w:val="center"/>
        </w:trPr>
        <w:tc>
          <w:tcPr>
            <w:tcW w:w="1489" w:type="dxa"/>
            <w:gridSpan w:val="3"/>
            <w:vAlign w:val="center"/>
          </w:tcPr>
          <w:p w14:paraId="6F995AFA" w14:textId="3E2CCC22" w:rsidR="002153CC" w:rsidRPr="002153CC" w:rsidRDefault="00172706" w:rsidP="00CC01BF">
            <w:pPr>
              <w:pStyle w:val="4DNormln"/>
              <w:spacing w:before="120" w:after="120"/>
              <w:rPr>
                <w:rFonts w:ascii="Verdana" w:hAnsi="Verdana"/>
                <w:b/>
                <w:bCs/>
                <w:sz w:val="18"/>
                <w:szCs w:val="18"/>
              </w:rPr>
            </w:pPr>
            <w:r>
              <w:rPr>
                <w:rFonts w:ascii="Verdana" w:hAnsi="Verdana"/>
                <w:b/>
                <w:bCs/>
                <w:sz w:val="18"/>
                <w:szCs w:val="18"/>
              </w:rPr>
              <w:t>Dohoda</w:t>
            </w:r>
            <w:r w:rsidR="002153CC" w:rsidRPr="002153CC">
              <w:rPr>
                <w:rFonts w:ascii="Verdana" w:hAnsi="Verdana"/>
                <w:b/>
                <w:bCs/>
                <w:sz w:val="18"/>
                <w:szCs w:val="18"/>
              </w:rPr>
              <w:t xml:space="preserve"> číslo</w:t>
            </w:r>
          </w:p>
        </w:tc>
        <w:tc>
          <w:tcPr>
            <w:tcW w:w="7573" w:type="dxa"/>
            <w:gridSpan w:val="10"/>
            <w:vAlign w:val="center"/>
          </w:tcPr>
          <w:p w14:paraId="69441E02" w14:textId="77777777" w:rsidR="002153CC" w:rsidRPr="002153CC" w:rsidRDefault="002153CC" w:rsidP="00CC01BF">
            <w:pPr>
              <w:pStyle w:val="4DNormln"/>
              <w:spacing w:before="120" w:after="120"/>
              <w:rPr>
                <w:rFonts w:ascii="Verdana" w:hAnsi="Verdana"/>
                <w:sz w:val="18"/>
                <w:szCs w:val="18"/>
              </w:rPr>
            </w:pPr>
            <w:r w:rsidRPr="002153CC">
              <w:rPr>
                <w:rFonts w:ascii="Verdana" w:hAnsi="Verdana"/>
                <w:sz w:val="18"/>
                <w:szCs w:val="18"/>
                <w:highlight w:val="cyan"/>
              </w:rPr>
              <w:t>[BUDE DOPLNĚNO]</w:t>
            </w:r>
          </w:p>
        </w:tc>
      </w:tr>
      <w:tr w:rsidR="002153CC" w:rsidRPr="002153CC" w14:paraId="469C3388" w14:textId="77777777" w:rsidTr="00CC01BF">
        <w:trPr>
          <w:jc w:val="center"/>
        </w:trPr>
        <w:tc>
          <w:tcPr>
            <w:tcW w:w="1489" w:type="dxa"/>
            <w:gridSpan w:val="3"/>
            <w:vAlign w:val="center"/>
          </w:tcPr>
          <w:p w14:paraId="35AD62A9" w14:textId="77777777" w:rsidR="002153CC" w:rsidRPr="002153CC" w:rsidRDefault="002153CC" w:rsidP="00CC01BF">
            <w:pPr>
              <w:pStyle w:val="4DNormln"/>
              <w:spacing w:before="120" w:after="120"/>
              <w:rPr>
                <w:rFonts w:ascii="Verdana" w:hAnsi="Verdana"/>
                <w:b/>
                <w:bCs/>
                <w:sz w:val="18"/>
                <w:szCs w:val="18"/>
              </w:rPr>
            </w:pPr>
            <w:r w:rsidRPr="002153CC">
              <w:rPr>
                <w:rFonts w:ascii="Verdana" w:hAnsi="Verdana"/>
                <w:b/>
                <w:bCs/>
                <w:sz w:val="18"/>
                <w:szCs w:val="18"/>
              </w:rPr>
              <w:t>Vypracoval</w:t>
            </w:r>
          </w:p>
        </w:tc>
        <w:tc>
          <w:tcPr>
            <w:tcW w:w="4426" w:type="dxa"/>
            <w:gridSpan w:val="7"/>
            <w:vAlign w:val="center"/>
          </w:tcPr>
          <w:p w14:paraId="57AEAB0F" w14:textId="77777777" w:rsidR="002153CC" w:rsidRPr="002153CC" w:rsidRDefault="002153CC" w:rsidP="00CC01BF">
            <w:pPr>
              <w:pStyle w:val="4DNormln"/>
              <w:spacing w:before="120" w:after="120"/>
              <w:rPr>
                <w:rFonts w:ascii="Verdana" w:hAnsi="Verdana"/>
                <w:sz w:val="18"/>
                <w:szCs w:val="18"/>
              </w:rPr>
            </w:pPr>
            <w:r w:rsidRPr="000059E9">
              <w:rPr>
                <w:szCs w:val="18"/>
                <w:highlight w:val="cyan"/>
              </w:rPr>
              <w:t>[BUDE DOPLNĚNO]</w:t>
            </w:r>
          </w:p>
        </w:tc>
        <w:tc>
          <w:tcPr>
            <w:tcW w:w="1135" w:type="dxa"/>
            <w:tcMar>
              <w:top w:w="28" w:type="dxa"/>
              <w:bottom w:w="28" w:type="dxa"/>
            </w:tcMar>
            <w:vAlign w:val="center"/>
          </w:tcPr>
          <w:p w14:paraId="62E54B18" w14:textId="77777777" w:rsidR="002153CC" w:rsidRPr="002153CC" w:rsidRDefault="002153CC" w:rsidP="00CC01BF">
            <w:pPr>
              <w:pStyle w:val="4DNormln"/>
              <w:tabs>
                <w:tab w:val="left" w:pos="567"/>
              </w:tabs>
              <w:spacing w:before="120" w:after="120"/>
              <w:jc w:val="both"/>
              <w:rPr>
                <w:rFonts w:ascii="Verdana" w:hAnsi="Verdana"/>
                <w:b/>
                <w:bCs/>
                <w:sz w:val="18"/>
                <w:szCs w:val="18"/>
              </w:rPr>
            </w:pPr>
            <w:r w:rsidRPr="002153CC">
              <w:rPr>
                <w:rFonts w:ascii="Verdana" w:hAnsi="Verdana"/>
                <w:b/>
                <w:bCs/>
                <w:sz w:val="18"/>
                <w:szCs w:val="18"/>
              </w:rPr>
              <w:t>Datum</w:t>
            </w:r>
          </w:p>
        </w:tc>
        <w:tc>
          <w:tcPr>
            <w:tcW w:w="2012" w:type="dxa"/>
            <w:gridSpan w:val="2"/>
            <w:vAlign w:val="center"/>
          </w:tcPr>
          <w:p w14:paraId="117EC019" w14:textId="77777777" w:rsidR="002153CC" w:rsidRPr="002153CC" w:rsidRDefault="002153CC" w:rsidP="00CC01BF">
            <w:pPr>
              <w:pStyle w:val="4DNormln"/>
              <w:tabs>
                <w:tab w:val="left" w:pos="567"/>
              </w:tabs>
              <w:spacing w:before="120" w:after="120"/>
              <w:jc w:val="both"/>
              <w:rPr>
                <w:rFonts w:ascii="Verdana" w:hAnsi="Verdana"/>
                <w:sz w:val="18"/>
                <w:szCs w:val="18"/>
              </w:rPr>
            </w:pPr>
          </w:p>
        </w:tc>
      </w:tr>
      <w:tr w:rsidR="002153CC" w:rsidRPr="002153CC" w14:paraId="351032BB" w14:textId="77777777" w:rsidTr="00CC01BF">
        <w:trPr>
          <w:jc w:val="center"/>
        </w:trPr>
        <w:tc>
          <w:tcPr>
            <w:tcW w:w="9062" w:type="dxa"/>
            <w:gridSpan w:val="13"/>
            <w:shd w:val="clear" w:color="auto" w:fill="D9D9D9" w:themeFill="background1" w:themeFillShade="D9"/>
            <w:vAlign w:val="center"/>
          </w:tcPr>
          <w:p w14:paraId="7171C7F0" w14:textId="77777777" w:rsidR="002153CC" w:rsidRPr="002153CC" w:rsidRDefault="002153CC" w:rsidP="00CC01BF">
            <w:pPr>
              <w:pStyle w:val="4DNormln"/>
              <w:spacing w:before="120" w:after="120"/>
              <w:rPr>
                <w:rFonts w:ascii="Verdana" w:hAnsi="Verdana"/>
                <w:b/>
                <w:bCs/>
                <w:sz w:val="18"/>
                <w:szCs w:val="18"/>
              </w:rPr>
            </w:pPr>
            <w:r w:rsidRPr="002153CC">
              <w:rPr>
                <w:rFonts w:ascii="Verdana" w:hAnsi="Verdana"/>
                <w:b/>
                <w:bCs/>
                <w:sz w:val="18"/>
                <w:szCs w:val="18"/>
              </w:rPr>
              <w:t xml:space="preserve">Závěry předání </w:t>
            </w:r>
            <w:r w:rsidRPr="002153CC">
              <w:rPr>
                <w:rFonts w:ascii="Verdana" w:eastAsia="Times New Roman" w:hAnsi="Verdana"/>
                <w:i/>
                <w:sz w:val="18"/>
                <w:szCs w:val="18"/>
              </w:rPr>
              <w:t>(variantu výsledku označte křížkem)</w:t>
            </w:r>
          </w:p>
        </w:tc>
      </w:tr>
      <w:tr w:rsidR="002153CC" w:rsidRPr="002153CC" w14:paraId="270800F5" w14:textId="77777777" w:rsidTr="00CC01BF">
        <w:trPr>
          <w:jc w:val="center"/>
        </w:trPr>
        <w:sdt>
          <w:sdtPr>
            <w:rPr>
              <w:rFonts w:ascii="Verdana" w:hAnsi="Verdana"/>
              <w:b/>
              <w:bCs/>
              <w:color w:val="000000"/>
              <w:sz w:val="18"/>
              <w:szCs w:val="18"/>
            </w:rPr>
            <w:id w:val="844600172"/>
            <w14:checkbox>
              <w14:checked w14:val="0"/>
              <w14:checkedState w14:val="2612" w14:font="MS Gothic"/>
              <w14:uncheckedState w14:val="2610" w14:font="MS Gothic"/>
            </w14:checkbox>
          </w:sdtPr>
          <w:sdtEndPr/>
          <w:sdtContent>
            <w:tc>
              <w:tcPr>
                <w:tcW w:w="1507" w:type="dxa"/>
                <w:gridSpan w:val="4"/>
                <w:vAlign w:val="center"/>
              </w:tcPr>
              <w:p w14:paraId="4977032E" w14:textId="77777777" w:rsidR="002153CC" w:rsidRPr="002153CC" w:rsidRDefault="002153CC" w:rsidP="00CC01BF">
                <w:pPr>
                  <w:pStyle w:val="4DNormln"/>
                  <w:spacing w:before="120" w:after="120"/>
                  <w:jc w:val="center"/>
                  <w:rPr>
                    <w:rFonts w:ascii="Verdana" w:hAnsi="Verdana"/>
                    <w:b/>
                    <w:bCs/>
                    <w:color w:val="000000"/>
                    <w:sz w:val="18"/>
                    <w:szCs w:val="18"/>
                  </w:rPr>
                </w:pPr>
                <w:r w:rsidRPr="002153CC">
                  <w:rPr>
                    <w:rFonts w:ascii="Segoe UI Symbol" w:eastAsia="MS Gothic" w:hAnsi="Segoe UI Symbol" w:cs="Segoe UI Symbol"/>
                    <w:b/>
                    <w:bCs/>
                    <w:color w:val="000000"/>
                    <w:sz w:val="18"/>
                    <w:szCs w:val="18"/>
                  </w:rPr>
                  <w:t>☐</w:t>
                </w:r>
              </w:p>
            </w:tc>
          </w:sdtContent>
        </w:sdt>
        <w:tc>
          <w:tcPr>
            <w:tcW w:w="7555" w:type="dxa"/>
            <w:gridSpan w:val="9"/>
            <w:vAlign w:val="center"/>
          </w:tcPr>
          <w:p w14:paraId="75C1CDFB" w14:textId="77777777" w:rsidR="002153CC" w:rsidRPr="002153CC" w:rsidRDefault="002153CC" w:rsidP="00CC01BF">
            <w:pPr>
              <w:pStyle w:val="4DNormln"/>
              <w:spacing w:before="120" w:after="120"/>
              <w:rPr>
                <w:rFonts w:ascii="Verdana" w:hAnsi="Verdana"/>
                <w:b/>
                <w:bCs/>
                <w:color w:val="000000"/>
                <w:sz w:val="18"/>
                <w:szCs w:val="18"/>
              </w:rPr>
            </w:pPr>
            <w:r w:rsidRPr="002153CC">
              <w:rPr>
                <w:rFonts w:ascii="Verdana" w:hAnsi="Verdana"/>
                <w:sz w:val="18"/>
                <w:szCs w:val="18"/>
              </w:rPr>
              <w:t>akceptováno</w:t>
            </w:r>
          </w:p>
        </w:tc>
      </w:tr>
      <w:tr w:rsidR="002153CC" w:rsidRPr="002153CC" w14:paraId="4170D36F" w14:textId="77777777" w:rsidTr="00CC01BF">
        <w:trPr>
          <w:jc w:val="center"/>
        </w:trPr>
        <w:sdt>
          <w:sdtPr>
            <w:rPr>
              <w:rFonts w:ascii="Verdana" w:hAnsi="Verdana"/>
              <w:b/>
              <w:bCs/>
              <w:color w:val="000000"/>
              <w:sz w:val="18"/>
              <w:szCs w:val="18"/>
            </w:rPr>
            <w:id w:val="77031754"/>
            <w14:checkbox>
              <w14:checked w14:val="0"/>
              <w14:checkedState w14:val="2612" w14:font="MS Gothic"/>
              <w14:uncheckedState w14:val="2610" w14:font="MS Gothic"/>
            </w14:checkbox>
          </w:sdtPr>
          <w:sdtEndPr/>
          <w:sdtContent>
            <w:tc>
              <w:tcPr>
                <w:tcW w:w="1507" w:type="dxa"/>
                <w:gridSpan w:val="4"/>
                <w:vAlign w:val="center"/>
              </w:tcPr>
              <w:p w14:paraId="79198AB2" w14:textId="77777777" w:rsidR="002153CC" w:rsidRPr="002153CC" w:rsidRDefault="002153CC" w:rsidP="00CC01BF">
                <w:pPr>
                  <w:pStyle w:val="4DNormln"/>
                  <w:spacing w:before="120" w:after="120"/>
                  <w:jc w:val="center"/>
                  <w:rPr>
                    <w:rFonts w:ascii="Verdana" w:hAnsi="Verdana"/>
                    <w:b/>
                    <w:bCs/>
                    <w:color w:val="000000"/>
                    <w:sz w:val="18"/>
                    <w:szCs w:val="18"/>
                  </w:rPr>
                </w:pPr>
                <w:r w:rsidRPr="002153CC">
                  <w:rPr>
                    <w:rFonts w:ascii="Segoe UI Symbol" w:eastAsia="MS Gothic" w:hAnsi="Segoe UI Symbol" w:cs="Segoe UI Symbol"/>
                    <w:b/>
                    <w:bCs/>
                    <w:color w:val="000000"/>
                    <w:sz w:val="18"/>
                    <w:szCs w:val="18"/>
                  </w:rPr>
                  <w:t>☐</w:t>
                </w:r>
              </w:p>
            </w:tc>
          </w:sdtContent>
        </w:sdt>
        <w:tc>
          <w:tcPr>
            <w:tcW w:w="7555" w:type="dxa"/>
            <w:gridSpan w:val="9"/>
            <w:vAlign w:val="center"/>
          </w:tcPr>
          <w:p w14:paraId="63EACABE" w14:textId="77777777" w:rsidR="002153CC" w:rsidRPr="002153CC" w:rsidRDefault="002153CC" w:rsidP="00CC01BF">
            <w:pPr>
              <w:pStyle w:val="4DNormln"/>
              <w:spacing w:before="120" w:after="120"/>
              <w:rPr>
                <w:rFonts w:ascii="Verdana" w:hAnsi="Verdana"/>
                <w:b/>
                <w:bCs/>
                <w:color w:val="000000"/>
                <w:sz w:val="18"/>
                <w:szCs w:val="18"/>
              </w:rPr>
            </w:pPr>
            <w:r w:rsidRPr="002153CC">
              <w:rPr>
                <w:rFonts w:ascii="Verdana" w:hAnsi="Verdana"/>
                <w:sz w:val="18"/>
                <w:szCs w:val="18"/>
              </w:rPr>
              <w:t>akceptováno s výhradami</w:t>
            </w:r>
          </w:p>
        </w:tc>
      </w:tr>
      <w:tr w:rsidR="002153CC" w:rsidRPr="002153CC" w14:paraId="5A743EA5" w14:textId="77777777" w:rsidTr="00CC01BF">
        <w:trPr>
          <w:jc w:val="center"/>
        </w:trPr>
        <w:sdt>
          <w:sdtPr>
            <w:rPr>
              <w:rFonts w:ascii="Verdana" w:hAnsi="Verdana"/>
              <w:b/>
              <w:bCs/>
              <w:color w:val="000000"/>
              <w:sz w:val="18"/>
              <w:szCs w:val="18"/>
            </w:rPr>
            <w:id w:val="-460954503"/>
            <w14:checkbox>
              <w14:checked w14:val="0"/>
              <w14:checkedState w14:val="2612" w14:font="MS Gothic"/>
              <w14:uncheckedState w14:val="2610" w14:font="MS Gothic"/>
            </w14:checkbox>
          </w:sdtPr>
          <w:sdtEndPr/>
          <w:sdtContent>
            <w:tc>
              <w:tcPr>
                <w:tcW w:w="1507" w:type="dxa"/>
                <w:gridSpan w:val="4"/>
                <w:vAlign w:val="center"/>
              </w:tcPr>
              <w:p w14:paraId="206C1F32" w14:textId="77777777" w:rsidR="002153CC" w:rsidRPr="002153CC" w:rsidRDefault="002153CC" w:rsidP="00CC01BF">
                <w:pPr>
                  <w:pStyle w:val="4DNormln"/>
                  <w:spacing w:before="120" w:after="120"/>
                  <w:jc w:val="center"/>
                  <w:rPr>
                    <w:rFonts w:ascii="Verdana" w:hAnsi="Verdana"/>
                    <w:b/>
                    <w:bCs/>
                    <w:color w:val="000000"/>
                    <w:sz w:val="18"/>
                    <w:szCs w:val="18"/>
                  </w:rPr>
                </w:pPr>
                <w:r w:rsidRPr="002153CC">
                  <w:rPr>
                    <w:rFonts w:ascii="Segoe UI Symbol" w:eastAsia="MS Gothic" w:hAnsi="Segoe UI Symbol" w:cs="Segoe UI Symbol"/>
                    <w:b/>
                    <w:bCs/>
                    <w:color w:val="000000"/>
                    <w:sz w:val="18"/>
                    <w:szCs w:val="18"/>
                  </w:rPr>
                  <w:t>☐</w:t>
                </w:r>
              </w:p>
            </w:tc>
          </w:sdtContent>
        </w:sdt>
        <w:tc>
          <w:tcPr>
            <w:tcW w:w="7555" w:type="dxa"/>
            <w:gridSpan w:val="9"/>
            <w:vAlign w:val="center"/>
          </w:tcPr>
          <w:p w14:paraId="6EF57AC8" w14:textId="77777777" w:rsidR="002153CC" w:rsidRPr="002153CC" w:rsidRDefault="002153CC" w:rsidP="00CC01BF">
            <w:pPr>
              <w:pStyle w:val="4DNormln"/>
              <w:spacing w:before="120" w:after="120"/>
              <w:rPr>
                <w:rFonts w:ascii="Verdana" w:hAnsi="Verdana"/>
                <w:sz w:val="18"/>
                <w:szCs w:val="18"/>
              </w:rPr>
            </w:pPr>
            <w:r w:rsidRPr="002153CC">
              <w:rPr>
                <w:rFonts w:ascii="Verdana" w:hAnsi="Verdana"/>
                <w:sz w:val="18"/>
                <w:szCs w:val="18"/>
              </w:rPr>
              <w:t>neakceptováno</w:t>
            </w:r>
          </w:p>
        </w:tc>
      </w:tr>
      <w:tr w:rsidR="002153CC" w:rsidRPr="002153CC" w14:paraId="25B6536F" w14:textId="77777777" w:rsidTr="00CC01BF">
        <w:trPr>
          <w:jc w:val="center"/>
        </w:trPr>
        <w:tc>
          <w:tcPr>
            <w:tcW w:w="9062" w:type="dxa"/>
            <w:gridSpan w:val="13"/>
            <w:shd w:val="clear" w:color="auto" w:fill="D9D9D9" w:themeFill="background1" w:themeFillShade="D9"/>
            <w:vAlign w:val="center"/>
          </w:tcPr>
          <w:p w14:paraId="389420AD" w14:textId="77777777" w:rsidR="002153CC" w:rsidRPr="002153CC" w:rsidRDefault="002153CC" w:rsidP="00CC01BF">
            <w:pPr>
              <w:pStyle w:val="4DNormln"/>
              <w:spacing w:before="120" w:after="120"/>
              <w:rPr>
                <w:rFonts w:ascii="Verdana" w:hAnsi="Verdana"/>
                <w:b/>
                <w:bCs/>
                <w:sz w:val="18"/>
                <w:szCs w:val="18"/>
              </w:rPr>
            </w:pPr>
            <w:r w:rsidRPr="002153CC">
              <w:rPr>
                <w:rFonts w:ascii="Verdana" w:hAnsi="Verdana"/>
                <w:b/>
                <w:bCs/>
                <w:sz w:val="18"/>
                <w:szCs w:val="18"/>
              </w:rPr>
              <w:t>Popis výhrad</w:t>
            </w:r>
          </w:p>
        </w:tc>
      </w:tr>
      <w:tr w:rsidR="002153CC" w:rsidRPr="002153CC" w14:paraId="05F391A2" w14:textId="77777777" w:rsidTr="00CC01BF">
        <w:trPr>
          <w:jc w:val="center"/>
        </w:trPr>
        <w:tc>
          <w:tcPr>
            <w:tcW w:w="338" w:type="dxa"/>
            <w:shd w:val="clear" w:color="auto" w:fill="auto"/>
            <w:vAlign w:val="center"/>
          </w:tcPr>
          <w:p w14:paraId="5EAB80D8" w14:textId="77777777" w:rsidR="002153CC" w:rsidRPr="002153CC" w:rsidRDefault="002153CC" w:rsidP="00CC01BF">
            <w:pPr>
              <w:pStyle w:val="4DNormln"/>
              <w:spacing w:before="120" w:after="120"/>
              <w:rPr>
                <w:rFonts w:ascii="Verdana" w:hAnsi="Verdana"/>
                <w:b/>
                <w:bCs/>
                <w:sz w:val="18"/>
                <w:szCs w:val="18"/>
              </w:rPr>
            </w:pPr>
            <w:r w:rsidRPr="002153CC">
              <w:rPr>
                <w:rFonts w:ascii="Verdana" w:hAnsi="Verdana"/>
                <w:b/>
                <w:bCs/>
                <w:sz w:val="18"/>
                <w:szCs w:val="18"/>
              </w:rPr>
              <w:t>Č.</w:t>
            </w:r>
          </w:p>
        </w:tc>
        <w:tc>
          <w:tcPr>
            <w:tcW w:w="2303" w:type="dxa"/>
            <w:gridSpan w:val="5"/>
            <w:shd w:val="clear" w:color="auto" w:fill="auto"/>
            <w:vAlign w:val="center"/>
          </w:tcPr>
          <w:p w14:paraId="747ACF28" w14:textId="77777777" w:rsidR="002153CC" w:rsidRPr="002153CC" w:rsidRDefault="002153CC" w:rsidP="00CC01BF">
            <w:pPr>
              <w:pStyle w:val="4DNormln"/>
              <w:spacing w:before="120" w:after="120"/>
              <w:rPr>
                <w:rFonts w:ascii="Verdana" w:hAnsi="Verdana"/>
                <w:b/>
                <w:bCs/>
                <w:sz w:val="18"/>
                <w:szCs w:val="18"/>
              </w:rPr>
            </w:pPr>
            <w:r w:rsidRPr="002153CC">
              <w:rPr>
                <w:rFonts w:ascii="Verdana" w:hAnsi="Verdana"/>
                <w:b/>
                <w:bCs/>
                <w:sz w:val="18"/>
                <w:szCs w:val="18"/>
              </w:rPr>
              <w:t>Popis výhrady</w:t>
            </w:r>
          </w:p>
        </w:tc>
        <w:tc>
          <w:tcPr>
            <w:tcW w:w="3149" w:type="dxa"/>
            <w:gridSpan w:val="3"/>
            <w:shd w:val="clear" w:color="auto" w:fill="auto"/>
            <w:vAlign w:val="center"/>
          </w:tcPr>
          <w:p w14:paraId="266A38EE" w14:textId="77777777" w:rsidR="002153CC" w:rsidRPr="002153CC" w:rsidRDefault="002153CC" w:rsidP="00CC01BF">
            <w:pPr>
              <w:pStyle w:val="4DNormln"/>
              <w:spacing w:before="120" w:after="120"/>
              <w:rPr>
                <w:rFonts w:ascii="Verdana" w:hAnsi="Verdana"/>
                <w:b/>
                <w:bCs/>
                <w:sz w:val="18"/>
                <w:szCs w:val="18"/>
              </w:rPr>
            </w:pPr>
            <w:r w:rsidRPr="002153CC">
              <w:rPr>
                <w:rFonts w:ascii="Verdana" w:hAnsi="Verdana"/>
                <w:b/>
                <w:bCs/>
                <w:sz w:val="18"/>
                <w:szCs w:val="18"/>
              </w:rPr>
              <w:t>Způsob odstranění</w:t>
            </w:r>
          </w:p>
        </w:tc>
        <w:tc>
          <w:tcPr>
            <w:tcW w:w="1678" w:type="dxa"/>
            <w:gridSpan w:val="3"/>
            <w:shd w:val="clear" w:color="auto" w:fill="auto"/>
            <w:vAlign w:val="center"/>
          </w:tcPr>
          <w:p w14:paraId="5416BEA1" w14:textId="77777777" w:rsidR="002153CC" w:rsidRPr="002153CC" w:rsidRDefault="002153CC" w:rsidP="00CC01BF">
            <w:pPr>
              <w:pStyle w:val="4DNormln"/>
              <w:tabs>
                <w:tab w:val="left" w:pos="567"/>
              </w:tabs>
              <w:spacing w:before="120" w:after="120"/>
              <w:jc w:val="both"/>
              <w:rPr>
                <w:rFonts w:ascii="Verdana" w:hAnsi="Verdana"/>
                <w:b/>
                <w:bCs/>
                <w:sz w:val="18"/>
                <w:szCs w:val="18"/>
              </w:rPr>
            </w:pPr>
            <w:r w:rsidRPr="002153CC">
              <w:rPr>
                <w:rFonts w:ascii="Verdana" w:hAnsi="Verdana"/>
                <w:b/>
                <w:bCs/>
                <w:sz w:val="18"/>
                <w:szCs w:val="18"/>
              </w:rPr>
              <w:t>Termín odstranění</w:t>
            </w:r>
          </w:p>
        </w:tc>
        <w:tc>
          <w:tcPr>
            <w:tcW w:w="1594" w:type="dxa"/>
            <w:shd w:val="clear" w:color="auto" w:fill="auto"/>
            <w:vAlign w:val="center"/>
          </w:tcPr>
          <w:p w14:paraId="079BFADC" w14:textId="77777777" w:rsidR="002153CC" w:rsidRPr="002153CC" w:rsidRDefault="002153CC" w:rsidP="00CC01BF">
            <w:pPr>
              <w:pStyle w:val="4DNormln"/>
              <w:tabs>
                <w:tab w:val="left" w:pos="567"/>
              </w:tabs>
              <w:spacing w:before="120" w:after="120"/>
              <w:jc w:val="both"/>
              <w:rPr>
                <w:rFonts w:ascii="Verdana" w:hAnsi="Verdana"/>
                <w:b/>
                <w:bCs/>
                <w:sz w:val="18"/>
                <w:szCs w:val="18"/>
              </w:rPr>
            </w:pPr>
            <w:r w:rsidRPr="002153CC">
              <w:rPr>
                <w:rFonts w:ascii="Verdana" w:hAnsi="Verdana"/>
                <w:b/>
                <w:bCs/>
                <w:sz w:val="18"/>
                <w:szCs w:val="18"/>
              </w:rPr>
              <w:t>Zodpovědná osoba</w:t>
            </w:r>
          </w:p>
        </w:tc>
      </w:tr>
      <w:tr w:rsidR="002153CC" w:rsidRPr="002153CC" w14:paraId="57AA211D" w14:textId="77777777" w:rsidTr="00CC01BF">
        <w:trPr>
          <w:jc w:val="center"/>
        </w:trPr>
        <w:tc>
          <w:tcPr>
            <w:tcW w:w="338" w:type="dxa"/>
            <w:vAlign w:val="center"/>
          </w:tcPr>
          <w:p w14:paraId="6C26A0CE" w14:textId="77777777" w:rsidR="002153CC" w:rsidRPr="002153CC" w:rsidRDefault="002153CC" w:rsidP="00CC01BF">
            <w:pPr>
              <w:pStyle w:val="4DNormln"/>
              <w:spacing w:before="120" w:after="120"/>
              <w:jc w:val="center"/>
              <w:rPr>
                <w:rFonts w:ascii="Verdana" w:hAnsi="Verdana"/>
                <w:b/>
                <w:bCs/>
                <w:color w:val="000000"/>
                <w:sz w:val="18"/>
                <w:szCs w:val="18"/>
              </w:rPr>
            </w:pPr>
            <w:r w:rsidRPr="002153CC">
              <w:rPr>
                <w:rFonts w:ascii="Verdana" w:hAnsi="Verdana"/>
                <w:b/>
                <w:bCs/>
                <w:color w:val="000000"/>
                <w:sz w:val="18"/>
                <w:szCs w:val="18"/>
              </w:rPr>
              <w:t>1</w:t>
            </w:r>
          </w:p>
        </w:tc>
        <w:tc>
          <w:tcPr>
            <w:tcW w:w="2303" w:type="dxa"/>
            <w:gridSpan w:val="5"/>
            <w:vAlign w:val="center"/>
          </w:tcPr>
          <w:p w14:paraId="20F3FE71" w14:textId="77777777" w:rsidR="002153CC" w:rsidRPr="002153CC" w:rsidRDefault="002153CC" w:rsidP="00CC01BF">
            <w:pPr>
              <w:pStyle w:val="4DNormln"/>
              <w:spacing w:before="120" w:after="120"/>
              <w:rPr>
                <w:rFonts w:ascii="Verdana" w:hAnsi="Verdana"/>
                <w:b/>
                <w:bCs/>
                <w:color w:val="000000"/>
                <w:sz w:val="18"/>
                <w:szCs w:val="18"/>
              </w:rPr>
            </w:pPr>
          </w:p>
        </w:tc>
        <w:tc>
          <w:tcPr>
            <w:tcW w:w="3149" w:type="dxa"/>
            <w:gridSpan w:val="3"/>
            <w:vAlign w:val="center"/>
          </w:tcPr>
          <w:p w14:paraId="4B74F56A" w14:textId="77777777" w:rsidR="002153CC" w:rsidRPr="002153CC" w:rsidRDefault="002153CC" w:rsidP="00CC01BF">
            <w:pPr>
              <w:pStyle w:val="4DNormln"/>
              <w:spacing w:before="120" w:after="120"/>
              <w:rPr>
                <w:rFonts w:ascii="Verdana" w:hAnsi="Verdana"/>
                <w:b/>
                <w:bCs/>
                <w:color w:val="000000"/>
                <w:sz w:val="18"/>
                <w:szCs w:val="18"/>
              </w:rPr>
            </w:pPr>
          </w:p>
        </w:tc>
        <w:tc>
          <w:tcPr>
            <w:tcW w:w="1678" w:type="dxa"/>
            <w:gridSpan w:val="3"/>
            <w:vAlign w:val="center"/>
          </w:tcPr>
          <w:p w14:paraId="60F7BE78" w14:textId="77777777" w:rsidR="002153CC" w:rsidRPr="002153CC" w:rsidRDefault="002153CC" w:rsidP="00CC01BF">
            <w:pPr>
              <w:pStyle w:val="4DNormln"/>
              <w:tabs>
                <w:tab w:val="left" w:pos="567"/>
              </w:tabs>
              <w:spacing w:before="120" w:after="120"/>
              <w:jc w:val="both"/>
              <w:rPr>
                <w:rFonts w:ascii="Verdana" w:hAnsi="Verdana"/>
                <w:b/>
                <w:bCs/>
                <w:color w:val="000000"/>
                <w:sz w:val="18"/>
                <w:szCs w:val="18"/>
              </w:rPr>
            </w:pPr>
          </w:p>
        </w:tc>
        <w:tc>
          <w:tcPr>
            <w:tcW w:w="1594" w:type="dxa"/>
            <w:vAlign w:val="center"/>
          </w:tcPr>
          <w:p w14:paraId="1B52EF11" w14:textId="77777777" w:rsidR="002153CC" w:rsidRPr="002153CC" w:rsidRDefault="002153CC" w:rsidP="00CC01BF">
            <w:pPr>
              <w:pStyle w:val="4DNormln"/>
              <w:tabs>
                <w:tab w:val="left" w:pos="567"/>
              </w:tabs>
              <w:spacing w:before="120" w:after="120"/>
              <w:jc w:val="both"/>
              <w:rPr>
                <w:rFonts w:ascii="Verdana" w:hAnsi="Verdana"/>
                <w:b/>
                <w:bCs/>
                <w:color w:val="000000"/>
                <w:sz w:val="18"/>
                <w:szCs w:val="18"/>
              </w:rPr>
            </w:pPr>
          </w:p>
        </w:tc>
      </w:tr>
      <w:tr w:rsidR="002153CC" w:rsidRPr="002153CC" w14:paraId="0AD151E5" w14:textId="77777777" w:rsidTr="00CC01BF">
        <w:trPr>
          <w:jc w:val="center"/>
        </w:trPr>
        <w:tc>
          <w:tcPr>
            <w:tcW w:w="9062" w:type="dxa"/>
            <w:gridSpan w:val="13"/>
            <w:shd w:val="clear" w:color="auto" w:fill="D9D9D9" w:themeFill="background1" w:themeFillShade="D9"/>
            <w:vAlign w:val="center"/>
          </w:tcPr>
          <w:p w14:paraId="34C52962" w14:textId="77777777" w:rsidR="002153CC" w:rsidRPr="002153CC" w:rsidRDefault="002153CC" w:rsidP="00CC01BF">
            <w:pPr>
              <w:pStyle w:val="4DNormln"/>
              <w:spacing w:before="120" w:after="120"/>
              <w:rPr>
                <w:rFonts w:ascii="Verdana" w:hAnsi="Verdana"/>
                <w:b/>
                <w:bCs/>
                <w:sz w:val="18"/>
                <w:szCs w:val="18"/>
              </w:rPr>
            </w:pPr>
            <w:r w:rsidRPr="002153CC">
              <w:rPr>
                <w:rFonts w:ascii="Verdana" w:hAnsi="Verdana"/>
                <w:b/>
                <w:bCs/>
                <w:sz w:val="18"/>
                <w:szCs w:val="18"/>
              </w:rPr>
              <w:t xml:space="preserve">Seznam příloh </w:t>
            </w:r>
          </w:p>
        </w:tc>
      </w:tr>
      <w:tr w:rsidR="002153CC" w:rsidRPr="002153CC" w14:paraId="151C4E8E" w14:textId="77777777" w:rsidTr="00CC01BF">
        <w:trPr>
          <w:jc w:val="center"/>
        </w:trPr>
        <w:tc>
          <w:tcPr>
            <w:tcW w:w="752" w:type="dxa"/>
            <w:gridSpan w:val="2"/>
            <w:shd w:val="clear" w:color="auto" w:fill="auto"/>
            <w:vAlign w:val="center"/>
          </w:tcPr>
          <w:p w14:paraId="1B3F8800" w14:textId="77777777" w:rsidR="002153CC" w:rsidRPr="002153CC" w:rsidRDefault="002153CC" w:rsidP="00CC01BF">
            <w:pPr>
              <w:pStyle w:val="4DNormln"/>
              <w:spacing w:before="120" w:after="120"/>
              <w:rPr>
                <w:rFonts w:ascii="Verdana" w:hAnsi="Verdana"/>
                <w:b/>
                <w:bCs/>
                <w:sz w:val="18"/>
                <w:szCs w:val="18"/>
              </w:rPr>
            </w:pPr>
            <w:r w:rsidRPr="002153CC">
              <w:rPr>
                <w:rFonts w:ascii="Verdana" w:hAnsi="Verdana"/>
                <w:b/>
                <w:bCs/>
                <w:sz w:val="18"/>
                <w:szCs w:val="18"/>
              </w:rPr>
              <w:t>Číslo:</w:t>
            </w:r>
          </w:p>
        </w:tc>
        <w:tc>
          <w:tcPr>
            <w:tcW w:w="8310" w:type="dxa"/>
            <w:gridSpan w:val="11"/>
            <w:shd w:val="clear" w:color="auto" w:fill="auto"/>
            <w:vAlign w:val="center"/>
          </w:tcPr>
          <w:p w14:paraId="6F511840" w14:textId="77777777" w:rsidR="002153CC" w:rsidRPr="002153CC" w:rsidRDefault="002153CC" w:rsidP="00CC01BF">
            <w:pPr>
              <w:pStyle w:val="4DNormln"/>
              <w:spacing w:before="120" w:after="120"/>
              <w:rPr>
                <w:rFonts w:ascii="Verdana" w:hAnsi="Verdana"/>
                <w:b/>
                <w:bCs/>
                <w:sz w:val="18"/>
                <w:szCs w:val="18"/>
              </w:rPr>
            </w:pPr>
            <w:r w:rsidRPr="002153CC">
              <w:rPr>
                <w:rFonts w:ascii="Verdana" w:hAnsi="Verdana"/>
                <w:b/>
                <w:bCs/>
                <w:sz w:val="18"/>
                <w:szCs w:val="18"/>
              </w:rPr>
              <w:t>Název přílohy</w:t>
            </w:r>
          </w:p>
        </w:tc>
      </w:tr>
      <w:tr w:rsidR="002153CC" w:rsidRPr="002153CC" w14:paraId="111C107A" w14:textId="77777777" w:rsidTr="00CC01BF">
        <w:trPr>
          <w:jc w:val="center"/>
        </w:trPr>
        <w:tc>
          <w:tcPr>
            <w:tcW w:w="752" w:type="dxa"/>
            <w:gridSpan w:val="2"/>
            <w:vAlign w:val="center"/>
          </w:tcPr>
          <w:p w14:paraId="79FE6870" w14:textId="77777777" w:rsidR="002153CC" w:rsidRPr="002153CC" w:rsidRDefault="002153CC" w:rsidP="00CC01BF">
            <w:pPr>
              <w:pStyle w:val="4DNormln"/>
              <w:spacing w:before="120" w:after="120"/>
              <w:jc w:val="center"/>
              <w:rPr>
                <w:rFonts w:ascii="Verdana" w:hAnsi="Verdana"/>
                <w:b/>
                <w:bCs/>
                <w:sz w:val="18"/>
                <w:szCs w:val="18"/>
              </w:rPr>
            </w:pPr>
            <w:r w:rsidRPr="002153CC">
              <w:rPr>
                <w:rFonts w:ascii="Verdana" w:hAnsi="Verdana"/>
                <w:b/>
                <w:bCs/>
                <w:sz w:val="18"/>
                <w:szCs w:val="18"/>
              </w:rPr>
              <w:t>1</w:t>
            </w:r>
          </w:p>
        </w:tc>
        <w:tc>
          <w:tcPr>
            <w:tcW w:w="8310" w:type="dxa"/>
            <w:gridSpan w:val="11"/>
            <w:vAlign w:val="center"/>
          </w:tcPr>
          <w:p w14:paraId="2FF97C23" w14:textId="77777777" w:rsidR="002153CC" w:rsidRPr="002153CC" w:rsidRDefault="002153CC" w:rsidP="00CC01BF">
            <w:pPr>
              <w:pStyle w:val="4DNormln"/>
              <w:spacing w:before="120" w:after="120"/>
              <w:rPr>
                <w:rFonts w:ascii="Verdana" w:hAnsi="Verdana"/>
                <w:sz w:val="18"/>
                <w:szCs w:val="18"/>
              </w:rPr>
            </w:pPr>
          </w:p>
        </w:tc>
      </w:tr>
      <w:tr w:rsidR="002153CC" w:rsidRPr="002153CC" w14:paraId="26253BAC" w14:textId="77777777" w:rsidTr="00CC01BF">
        <w:trPr>
          <w:jc w:val="center"/>
        </w:trPr>
        <w:tc>
          <w:tcPr>
            <w:tcW w:w="9062" w:type="dxa"/>
            <w:gridSpan w:val="13"/>
            <w:shd w:val="clear" w:color="auto" w:fill="D9D9D9" w:themeFill="background1" w:themeFillShade="D9"/>
            <w:vAlign w:val="center"/>
          </w:tcPr>
          <w:p w14:paraId="7CB0CFEA" w14:textId="77777777" w:rsidR="002153CC" w:rsidRPr="002153CC" w:rsidRDefault="002153CC" w:rsidP="00CC01BF">
            <w:pPr>
              <w:pStyle w:val="4DNormln"/>
              <w:spacing w:before="120" w:after="120"/>
              <w:rPr>
                <w:rFonts w:ascii="Verdana" w:hAnsi="Verdana"/>
                <w:b/>
                <w:bCs/>
                <w:sz w:val="18"/>
                <w:szCs w:val="18"/>
              </w:rPr>
            </w:pPr>
            <w:r w:rsidRPr="002153CC">
              <w:rPr>
                <w:rFonts w:ascii="Verdana" w:hAnsi="Verdana"/>
                <w:b/>
                <w:bCs/>
                <w:sz w:val="18"/>
                <w:szCs w:val="18"/>
              </w:rPr>
              <w:t>Schvalovací doložka</w:t>
            </w:r>
          </w:p>
        </w:tc>
      </w:tr>
      <w:tr w:rsidR="002153CC" w:rsidRPr="002153CC" w14:paraId="67BECF08" w14:textId="77777777" w:rsidTr="00CC01BF">
        <w:trPr>
          <w:jc w:val="center"/>
        </w:trPr>
        <w:tc>
          <w:tcPr>
            <w:tcW w:w="2386" w:type="dxa"/>
            <w:gridSpan w:val="5"/>
            <w:shd w:val="clear" w:color="auto" w:fill="auto"/>
            <w:vAlign w:val="center"/>
          </w:tcPr>
          <w:p w14:paraId="7D6EEC1B" w14:textId="77777777" w:rsidR="002153CC" w:rsidRPr="002153CC" w:rsidRDefault="002153CC" w:rsidP="00CC01BF">
            <w:pPr>
              <w:pStyle w:val="4DNormln"/>
              <w:spacing w:before="120" w:after="120"/>
              <w:rPr>
                <w:rFonts w:ascii="Verdana" w:hAnsi="Verdana"/>
                <w:b/>
                <w:bCs/>
                <w:sz w:val="18"/>
                <w:szCs w:val="18"/>
              </w:rPr>
            </w:pPr>
            <w:r w:rsidRPr="002153CC">
              <w:rPr>
                <w:rFonts w:ascii="Verdana" w:hAnsi="Verdana"/>
                <w:b/>
                <w:bCs/>
                <w:sz w:val="18"/>
                <w:szCs w:val="18"/>
              </w:rPr>
              <w:t>Jméno a příjmení</w:t>
            </w:r>
          </w:p>
        </w:tc>
        <w:tc>
          <w:tcPr>
            <w:tcW w:w="2016" w:type="dxa"/>
            <w:gridSpan w:val="3"/>
            <w:shd w:val="clear" w:color="auto" w:fill="auto"/>
            <w:vAlign w:val="center"/>
          </w:tcPr>
          <w:p w14:paraId="2364B19C" w14:textId="77777777" w:rsidR="002153CC" w:rsidRPr="002153CC" w:rsidRDefault="002153CC" w:rsidP="00CC01BF">
            <w:pPr>
              <w:pStyle w:val="4DNormln"/>
              <w:spacing w:before="120" w:after="120"/>
              <w:rPr>
                <w:rFonts w:ascii="Verdana" w:hAnsi="Verdana"/>
                <w:b/>
                <w:bCs/>
                <w:sz w:val="18"/>
                <w:szCs w:val="18"/>
              </w:rPr>
            </w:pPr>
            <w:r w:rsidRPr="002153CC">
              <w:rPr>
                <w:rFonts w:ascii="Verdana" w:hAnsi="Verdana"/>
                <w:b/>
                <w:bCs/>
                <w:sz w:val="18"/>
                <w:szCs w:val="18"/>
              </w:rPr>
              <w:t>Organizace</w:t>
            </w:r>
          </w:p>
        </w:tc>
        <w:tc>
          <w:tcPr>
            <w:tcW w:w="2648" w:type="dxa"/>
            <w:gridSpan w:val="3"/>
            <w:shd w:val="clear" w:color="auto" w:fill="auto"/>
            <w:vAlign w:val="center"/>
          </w:tcPr>
          <w:p w14:paraId="68FE736E" w14:textId="77777777" w:rsidR="002153CC" w:rsidRPr="002153CC" w:rsidRDefault="002153CC" w:rsidP="00CC01BF">
            <w:pPr>
              <w:pStyle w:val="4DNormln"/>
              <w:tabs>
                <w:tab w:val="left" w:pos="567"/>
              </w:tabs>
              <w:spacing w:before="120" w:after="120"/>
              <w:jc w:val="both"/>
              <w:rPr>
                <w:rFonts w:ascii="Verdana" w:hAnsi="Verdana"/>
                <w:b/>
                <w:bCs/>
                <w:sz w:val="18"/>
                <w:szCs w:val="18"/>
              </w:rPr>
            </w:pPr>
            <w:r w:rsidRPr="002153CC">
              <w:rPr>
                <w:rFonts w:ascii="Verdana" w:hAnsi="Verdana"/>
                <w:b/>
                <w:bCs/>
                <w:sz w:val="18"/>
                <w:szCs w:val="18"/>
              </w:rPr>
              <w:t>Podpis</w:t>
            </w:r>
          </w:p>
        </w:tc>
        <w:tc>
          <w:tcPr>
            <w:tcW w:w="2012" w:type="dxa"/>
            <w:gridSpan w:val="2"/>
            <w:shd w:val="clear" w:color="auto" w:fill="auto"/>
            <w:vAlign w:val="center"/>
          </w:tcPr>
          <w:p w14:paraId="049F20ED" w14:textId="77777777" w:rsidR="002153CC" w:rsidRPr="002153CC" w:rsidRDefault="002153CC" w:rsidP="00CC01BF">
            <w:pPr>
              <w:pStyle w:val="4DNormln"/>
              <w:tabs>
                <w:tab w:val="left" w:pos="567"/>
              </w:tabs>
              <w:spacing w:before="120" w:after="120"/>
              <w:jc w:val="both"/>
              <w:rPr>
                <w:rFonts w:ascii="Verdana" w:hAnsi="Verdana"/>
                <w:b/>
                <w:bCs/>
                <w:sz w:val="18"/>
                <w:szCs w:val="18"/>
              </w:rPr>
            </w:pPr>
            <w:r w:rsidRPr="002153CC">
              <w:rPr>
                <w:rFonts w:ascii="Verdana" w:hAnsi="Verdana"/>
                <w:b/>
                <w:bCs/>
                <w:sz w:val="18"/>
                <w:szCs w:val="18"/>
              </w:rPr>
              <w:t>Datum</w:t>
            </w:r>
          </w:p>
        </w:tc>
      </w:tr>
      <w:tr w:rsidR="002153CC" w:rsidRPr="002153CC" w14:paraId="2AB9B0C3" w14:textId="77777777" w:rsidTr="00CC01BF">
        <w:trPr>
          <w:jc w:val="center"/>
        </w:trPr>
        <w:tc>
          <w:tcPr>
            <w:tcW w:w="2386" w:type="dxa"/>
            <w:gridSpan w:val="5"/>
            <w:vAlign w:val="center"/>
          </w:tcPr>
          <w:p w14:paraId="1E1942D2" w14:textId="77777777" w:rsidR="002153CC" w:rsidRPr="002153CC" w:rsidRDefault="002153CC" w:rsidP="00CC01BF">
            <w:pPr>
              <w:pStyle w:val="4DNormln"/>
              <w:spacing w:before="120" w:after="120"/>
              <w:rPr>
                <w:rFonts w:ascii="Verdana" w:hAnsi="Verdana"/>
                <w:sz w:val="18"/>
                <w:szCs w:val="18"/>
              </w:rPr>
            </w:pPr>
          </w:p>
        </w:tc>
        <w:tc>
          <w:tcPr>
            <w:tcW w:w="2016" w:type="dxa"/>
            <w:gridSpan w:val="3"/>
            <w:vAlign w:val="center"/>
          </w:tcPr>
          <w:p w14:paraId="4A252EC2" w14:textId="77777777" w:rsidR="002153CC" w:rsidRPr="002153CC" w:rsidRDefault="002153CC" w:rsidP="00CC01BF">
            <w:pPr>
              <w:pStyle w:val="4DNormln"/>
              <w:tabs>
                <w:tab w:val="left" w:pos="567"/>
              </w:tabs>
              <w:spacing w:before="120" w:after="120"/>
              <w:jc w:val="both"/>
              <w:rPr>
                <w:rFonts w:ascii="Verdana" w:hAnsi="Verdana"/>
                <w:sz w:val="18"/>
                <w:szCs w:val="18"/>
              </w:rPr>
            </w:pPr>
            <w:r w:rsidRPr="002153CC">
              <w:rPr>
                <w:rFonts w:ascii="Verdana" w:hAnsi="Verdana"/>
                <w:sz w:val="18"/>
                <w:szCs w:val="18"/>
              </w:rPr>
              <w:t>SPCSS</w:t>
            </w:r>
          </w:p>
        </w:tc>
        <w:tc>
          <w:tcPr>
            <w:tcW w:w="2648" w:type="dxa"/>
            <w:gridSpan w:val="3"/>
            <w:vAlign w:val="center"/>
          </w:tcPr>
          <w:p w14:paraId="0F7F925C" w14:textId="77777777" w:rsidR="002153CC" w:rsidRPr="002153CC" w:rsidRDefault="002153CC" w:rsidP="00CC01BF">
            <w:pPr>
              <w:pStyle w:val="4DNormln"/>
              <w:tabs>
                <w:tab w:val="left" w:pos="567"/>
              </w:tabs>
              <w:spacing w:before="120" w:after="120"/>
              <w:jc w:val="both"/>
              <w:rPr>
                <w:rFonts w:ascii="Verdana" w:hAnsi="Verdana"/>
                <w:sz w:val="18"/>
                <w:szCs w:val="18"/>
              </w:rPr>
            </w:pPr>
          </w:p>
        </w:tc>
        <w:tc>
          <w:tcPr>
            <w:tcW w:w="2012" w:type="dxa"/>
            <w:gridSpan w:val="2"/>
            <w:vAlign w:val="center"/>
          </w:tcPr>
          <w:p w14:paraId="2C1E8AA5" w14:textId="77777777" w:rsidR="002153CC" w:rsidRPr="002153CC" w:rsidRDefault="002153CC" w:rsidP="00CC01BF">
            <w:pPr>
              <w:pStyle w:val="4DNormln"/>
              <w:tabs>
                <w:tab w:val="left" w:pos="567"/>
              </w:tabs>
              <w:spacing w:before="120" w:after="120"/>
              <w:jc w:val="both"/>
              <w:rPr>
                <w:rFonts w:ascii="Verdana" w:hAnsi="Verdana"/>
                <w:sz w:val="18"/>
                <w:szCs w:val="18"/>
              </w:rPr>
            </w:pPr>
          </w:p>
        </w:tc>
      </w:tr>
      <w:tr w:rsidR="002153CC" w:rsidRPr="002153CC" w14:paraId="2FF49C6E" w14:textId="77777777" w:rsidTr="00CC01BF">
        <w:trPr>
          <w:jc w:val="center"/>
        </w:trPr>
        <w:tc>
          <w:tcPr>
            <w:tcW w:w="2386" w:type="dxa"/>
            <w:gridSpan w:val="5"/>
            <w:vAlign w:val="center"/>
          </w:tcPr>
          <w:p w14:paraId="30BEF3FF" w14:textId="77777777" w:rsidR="002153CC" w:rsidRPr="002153CC" w:rsidRDefault="002153CC" w:rsidP="00CC01BF">
            <w:pPr>
              <w:pStyle w:val="4DNormln"/>
              <w:spacing w:before="120" w:after="120"/>
              <w:rPr>
                <w:rFonts w:ascii="Verdana" w:hAnsi="Verdana"/>
                <w:sz w:val="18"/>
                <w:szCs w:val="18"/>
              </w:rPr>
            </w:pPr>
          </w:p>
        </w:tc>
        <w:tc>
          <w:tcPr>
            <w:tcW w:w="2016" w:type="dxa"/>
            <w:gridSpan w:val="3"/>
            <w:vAlign w:val="center"/>
          </w:tcPr>
          <w:p w14:paraId="28A3383B" w14:textId="77777777" w:rsidR="002153CC" w:rsidRPr="002153CC" w:rsidRDefault="002153CC" w:rsidP="00CC01BF">
            <w:pPr>
              <w:pStyle w:val="4DNormln"/>
              <w:spacing w:before="120" w:after="120"/>
              <w:rPr>
                <w:rFonts w:ascii="Verdana" w:hAnsi="Verdana"/>
                <w:sz w:val="18"/>
                <w:szCs w:val="18"/>
              </w:rPr>
            </w:pPr>
            <w:r w:rsidRPr="002153CC">
              <w:rPr>
                <w:rFonts w:ascii="Verdana" w:hAnsi="Verdana"/>
                <w:sz w:val="18"/>
                <w:szCs w:val="18"/>
                <w:highlight w:val="cyan"/>
              </w:rPr>
              <w:t>[poskytovatel]</w:t>
            </w:r>
          </w:p>
        </w:tc>
        <w:tc>
          <w:tcPr>
            <w:tcW w:w="2648" w:type="dxa"/>
            <w:gridSpan w:val="3"/>
            <w:vAlign w:val="center"/>
          </w:tcPr>
          <w:p w14:paraId="18B10AEC" w14:textId="77777777" w:rsidR="002153CC" w:rsidRPr="002153CC" w:rsidRDefault="002153CC" w:rsidP="00CC01BF">
            <w:pPr>
              <w:pStyle w:val="4DNormln"/>
              <w:tabs>
                <w:tab w:val="left" w:pos="567"/>
              </w:tabs>
              <w:spacing w:before="120" w:after="120"/>
              <w:jc w:val="both"/>
              <w:rPr>
                <w:rFonts w:ascii="Verdana" w:hAnsi="Verdana"/>
                <w:sz w:val="18"/>
                <w:szCs w:val="18"/>
              </w:rPr>
            </w:pPr>
          </w:p>
        </w:tc>
        <w:tc>
          <w:tcPr>
            <w:tcW w:w="2012" w:type="dxa"/>
            <w:gridSpan w:val="2"/>
            <w:vAlign w:val="center"/>
          </w:tcPr>
          <w:p w14:paraId="5AFCD141" w14:textId="77777777" w:rsidR="002153CC" w:rsidRPr="002153CC" w:rsidRDefault="002153CC" w:rsidP="00CC01BF">
            <w:pPr>
              <w:pStyle w:val="4DNormln"/>
              <w:tabs>
                <w:tab w:val="left" w:pos="567"/>
              </w:tabs>
              <w:spacing w:before="120" w:after="120"/>
              <w:jc w:val="both"/>
              <w:rPr>
                <w:rFonts w:ascii="Verdana" w:hAnsi="Verdana"/>
                <w:sz w:val="18"/>
                <w:szCs w:val="18"/>
              </w:rPr>
            </w:pPr>
          </w:p>
        </w:tc>
      </w:tr>
    </w:tbl>
    <w:p w14:paraId="4297201E" w14:textId="539A9B4B" w:rsidR="00B35075" w:rsidRDefault="00B35075" w:rsidP="00B35075">
      <w:pPr>
        <w:rPr>
          <w:rFonts w:eastAsia="Times New Roman" w:cs="Arial"/>
          <w:b/>
          <w:bCs/>
          <w:caps/>
          <w:sz w:val="20"/>
          <w:szCs w:val="20"/>
          <w:lang w:eastAsia="cs-CZ"/>
        </w:rPr>
      </w:pPr>
    </w:p>
    <w:p w14:paraId="2688CCA0" w14:textId="77777777" w:rsidR="00432CEE" w:rsidRDefault="00432CEE" w:rsidP="002A590A">
      <w:pPr>
        <w:sectPr w:rsidR="00432CEE" w:rsidSect="00936BE1">
          <w:headerReference w:type="default" r:id="rId19"/>
          <w:pgSz w:w="11906" w:h="16838"/>
          <w:pgMar w:top="788" w:right="1417" w:bottom="1417" w:left="1417" w:header="708" w:footer="708" w:gutter="0"/>
          <w:cols w:space="708"/>
          <w:docGrid w:linePitch="360"/>
        </w:sectPr>
      </w:pPr>
    </w:p>
    <w:p w14:paraId="691EE985" w14:textId="04B699BB" w:rsidR="00432CEE" w:rsidRDefault="00432CEE" w:rsidP="00432CEE">
      <w:pPr>
        <w:spacing w:line="312" w:lineRule="auto"/>
        <w:jc w:val="both"/>
        <w:rPr>
          <w:iCs/>
          <w:szCs w:val="18"/>
          <w:highlight w:val="yellow"/>
        </w:rPr>
      </w:pPr>
      <w:r w:rsidRPr="00432CEE">
        <w:rPr>
          <w:iCs/>
          <w:szCs w:val="18"/>
          <w:highlight w:val="yellow"/>
        </w:rPr>
        <w:lastRenderedPageBreak/>
        <w:t xml:space="preserve">[zde Poskytovatel převezme vyplněnou přílohu č. </w:t>
      </w:r>
      <w:r w:rsidR="00F2084D">
        <w:rPr>
          <w:iCs/>
          <w:szCs w:val="18"/>
          <w:highlight w:val="yellow"/>
        </w:rPr>
        <w:t>6</w:t>
      </w:r>
      <w:r w:rsidRPr="00432CEE">
        <w:rPr>
          <w:iCs/>
          <w:szCs w:val="18"/>
          <w:highlight w:val="yellow"/>
        </w:rPr>
        <w:t xml:space="preserve"> Zadávací dokumentace – </w:t>
      </w:r>
      <w:r w:rsidR="00EC39FF">
        <w:rPr>
          <w:iCs/>
          <w:szCs w:val="18"/>
          <w:highlight w:val="yellow"/>
        </w:rPr>
        <w:t>Informace o</w:t>
      </w:r>
      <w:r w:rsidR="0095233C">
        <w:rPr>
          <w:iCs/>
          <w:szCs w:val="18"/>
          <w:highlight w:val="yellow"/>
        </w:rPr>
        <w:t> </w:t>
      </w:r>
      <w:r w:rsidR="00EC39FF">
        <w:rPr>
          <w:iCs/>
          <w:szCs w:val="18"/>
          <w:highlight w:val="yellow"/>
        </w:rPr>
        <w:t>poddodavatelích</w:t>
      </w:r>
      <w:r w:rsidRPr="00432CEE">
        <w:rPr>
          <w:iCs/>
          <w:szCs w:val="18"/>
          <w:highlight w:val="yellow"/>
        </w:rPr>
        <w:t>]</w:t>
      </w:r>
    </w:p>
    <w:p w14:paraId="78611DFA" w14:textId="77777777" w:rsidR="00BF4019" w:rsidRDefault="00BF4019" w:rsidP="00432CEE">
      <w:pPr>
        <w:spacing w:line="312" w:lineRule="auto"/>
        <w:jc w:val="both"/>
        <w:rPr>
          <w:iCs/>
          <w:szCs w:val="18"/>
          <w:highlight w:val="yellow"/>
        </w:rPr>
        <w:sectPr w:rsidR="00BF4019" w:rsidSect="00936BE1">
          <w:headerReference w:type="default" r:id="rId20"/>
          <w:pgSz w:w="11906" w:h="16838"/>
          <w:pgMar w:top="788" w:right="1417" w:bottom="1417" w:left="1417" w:header="708" w:footer="708" w:gutter="0"/>
          <w:cols w:space="708"/>
          <w:docGrid w:linePitch="360"/>
        </w:sectPr>
      </w:pPr>
    </w:p>
    <w:p w14:paraId="2DD75F72" w14:textId="3237457E" w:rsidR="00063528" w:rsidRDefault="00844B8A" w:rsidP="00D471C1">
      <w:pPr>
        <w:spacing w:line="312" w:lineRule="auto"/>
        <w:jc w:val="both"/>
      </w:pPr>
      <w:r>
        <w:rPr>
          <w:noProof/>
        </w:rPr>
        <w:lastRenderedPageBreak/>
        <w:drawing>
          <wp:inline distT="0" distB="0" distL="0" distR="0" wp14:anchorId="73A188EC" wp14:editId="3C28A643">
            <wp:extent cx="5905500" cy="8142195"/>
            <wp:effectExtent l="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t="2570"/>
                    <a:stretch/>
                  </pic:blipFill>
                  <pic:spPr bwMode="auto">
                    <a:xfrm>
                      <a:off x="0" y="0"/>
                      <a:ext cx="5907231" cy="8144582"/>
                    </a:xfrm>
                    <a:prstGeom prst="rect">
                      <a:avLst/>
                    </a:prstGeom>
                    <a:ln>
                      <a:noFill/>
                    </a:ln>
                    <a:extLst>
                      <a:ext uri="{53640926-AAD7-44D8-BBD7-CCE9431645EC}">
                        <a14:shadowObscured xmlns:a14="http://schemas.microsoft.com/office/drawing/2010/main"/>
                      </a:ext>
                    </a:extLst>
                  </pic:spPr>
                </pic:pic>
              </a:graphicData>
            </a:graphic>
          </wp:inline>
        </w:drawing>
      </w:r>
    </w:p>
    <w:sectPr w:rsidR="00063528" w:rsidSect="00936BE1">
      <w:headerReference w:type="default" r:id="rId22"/>
      <w:pgSz w:w="11906" w:h="16838"/>
      <w:pgMar w:top="78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FCF73" w14:textId="77777777" w:rsidR="00601D0B" w:rsidRDefault="00601D0B" w:rsidP="002F4B17">
      <w:pPr>
        <w:spacing w:after="0" w:line="240" w:lineRule="auto"/>
      </w:pPr>
      <w:r>
        <w:separator/>
      </w:r>
    </w:p>
  </w:endnote>
  <w:endnote w:type="continuationSeparator" w:id="0">
    <w:p w14:paraId="095E4378" w14:textId="77777777" w:rsidR="00601D0B" w:rsidRDefault="00601D0B" w:rsidP="002F4B17">
      <w:pPr>
        <w:spacing w:after="0" w:line="240" w:lineRule="auto"/>
      </w:pPr>
      <w:r>
        <w:continuationSeparator/>
      </w:r>
    </w:p>
  </w:endnote>
  <w:endnote w:type="continuationNotice" w:id="1">
    <w:p w14:paraId="738BC7FE" w14:textId="77777777" w:rsidR="00601D0B" w:rsidRDefault="00601D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News Serif EE">
    <w:altName w:val="Cambria"/>
    <w:panose1 w:val="00000000000000000000"/>
    <w:charset w:val="EE"/>
    <w:family w:val="roman"/>
    <w:notTrueType/>
    <w:pitch w:val="default"/>
    <w:sig w:usb0="00000005" w:usb1="00000000" w:usb2="00000000" w:usb3="00000000" w:csb0="00000002"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AC4A5" w14:textId="77777777" w:rsidR="00C020BB" w:rsidRDefault="00C020B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8636285"/>
      <w:docPartObj>
        <w:docPartGallery w:val="Page Numbers (Top of Page)"/>
        <w:docPartUnique/>
      </w:docPartObj>
    </w:sdtPr>
    <w:sdtEndPr/>
    <w:sdtContent>
      <w:p w14:paraId="3EDDEE64" w14:textId="6888C356" w:rsidR="000059E9" w:rsidRDefault="000059E9" w:rsidP="002A590A">
        <w:pPr>
          <w:pStyle w:val="Zpat"/>
          <w:spacing w:line="360" w:lineRule="auto"/>
          <w:jc w:val="center"/>
        </w:pPr>
        <w:r w:rsidRPr="007E4468">
          <w:rPr>
            <w:bCs/>
            <w:szCs w:val="18"/>
          </w:rPr>
          <w:fldChar w:fldCharType="begin"/>
        </w:r>
        <w:r w:rsidRPr="007E4468">
          <w:rPr>
            <w:bCs/>
            <w:szCs w:val="18"/>
          </w:rPr>
          <w:instrText>PAGE</w:instrText>
        </w:r>
        <w:r w:rsidRPr="007E4468">
          <w:rPr>
            <w:bCs/>
            <w:szCs w:val="18"/>
          </w:rPr>
          <w:fldChar w:fldCharType="separate"/>
        </w:r>
        <w:r w:rsidR="005F0967">
          <w:rPr>
            <w:bCs/>
            <w:noProof/>
            <w:szCs w:val="18"/>
          </w:rPr>
          <w:t>13</w:t>
        </w:r>
        <w:r w:rsidRPr="007E4468">
          <w:rPr>
            <w:bCs/>
            <w:szCs w:val="18"/>
          </w:rPr>
          <w:fldChar w:fldCharType="end"/>
        </w:r>
        <w:r w:rsidRPr="007E4468">
          <w:rPr>
            <w:szCs w:val="18"/>
          </w:rPr>
          <w:t xml:space="preserve"> / </w:t>
        </w:r>
        <w:r w:rsidRPr="007E4468">
          <w:rPr>
            <w:bCs/>
            <w:szCs w:val="18"/>
          </w:rPr>
          <w:fldChar w:fldCharType="begin"/>
        </w:r>
        <w:r w:rsidRPr="007E4468">
          <w:rPr>
            <w:bCs/>
            <w:szCs w:val="18"/>
          </w:rPr>
          <w:instrText>NUMPAGES</w:instrText>
        </w:r>
        <w:r w:rsidRPr="007E4468">
          <w:rPr>
            <w:bCs/>
            <w:szCs w:val="18"/>
          </w:rPr>
          <w:fldChar w:fldCharType="separate"/>
        </w:r>
        <w:r w:rsidR="005F0967">
          <w:rPr>
            <w:bCs/>
            <w:noProof/>
            <w:szCs w:val="18"/>
          </w:rPr>
          <w:t>13</w:t>
        </w:r>
        <w:r w:rsidRPr="007E4468">
          <w:rPr>
            <w:bCs/>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21A72" w14:textId="77777777" w:rsidR="00C020BB" w:rsidRDefault="00C020B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AA1FC" w14:textId="77777777" w:rsidR="00601D0B" w:rsidRDefault="00601D0B" w:rsidP="002F4B17">
      <w:pPr>
        <w:spacing w:after="0" w:line="240" w:lineRule="auto"/>
      </w:pPr>
      <w:r>
        <w:separator/>
      </w:r>
    </w:p>
  </w:footnote>
  <w:footnote w:type="continuationSeparator" w:id="0">
    <w:p w14:paraId="0C019109" w14:textId="77777777" w:rsidR="00601D0B" w:rsidRDefault="00601D0B" w:rsidP="002F4B17">
      <w:pPr>
        <w:spacing w:after="0" w:line="240" w:lineRule="auto"/>
      </w:pPr>
      <w:r>
        <w:continuationSeparator/>
      </w:r>
    </w:p>
  </w:footnote>
  <w:footnote w:type="continuationNotice" w:id="1">
    <w:p w14:paraId="482B9361" w14:textId="77777777" w:rsidR="00601D0B" w:rsidRDefault="00601D0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70726" w14:textId="77777777" w:rsidR="00C020BB" w:rsidRDefault="00C020BB">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157" w:type="pct"/>
      <w:tblBorders>
        <w:bottom w:val="single" w:sz="2" w:space="0" w:color="004666"/>
      </w:tblBorders>
      <w:tblLook w:val="04A0" w:firstRow="1" w:lastRow="0" w:firstColumn="1" w:lastColumn="0" w:noHBand="0" w:noVBand="1"/>
    </w:tblPr>
    <w:tblGrid>
      <w:gridCol w:w="2369"/>
      <w:gridCol w:w="4862"/>
      <w:gridCol w:w="2126"/>
    </w:tblGrid>
    <w:tr w:rsidR="000059E9" w:rsidRPr="00885DF2" w14:paraId="3F8E841F" w14:textId="77777777" w:rsidTr="00880EBE">
      <w:trPr>
        <w:trHeight w:val="555"/>
      </w:trPr>
      <w:tc>
        <w:tcPr>
          <w:tcW w:w="2369" w:type="dxa"/>
          <w:vMerge w:val="restart"/>
          <w:shd w:val="clear" w:color="auto" w:fill="auto"/>
          <w:vAlign w:val="center"/>
        </w:tcPr>
        <w:p w14:paraId="6F0FBE8E" w14:textId="77777777" w:rsidR="000059E9" w:rsidRPr="000D23D8" w:rsidRDefault="000059E9" w:rsidP="00DD7277">
          <w:pPr>
            <w:pStyle w:val="ZKLADN"/>
            <w:jc w:val="center"/>
            <w:rPr>
              <w:rFonts w:ascii="Verdana" w:hAnsi="Verdana" w:cs="Calibri"/>
              <w:b/>
              <w:bCs/>
              <w:sz w:val="18"/>
              <w:szCs w:val="18"/>
            </w:rPr>
          </w:pPr>
          <w:r>
            <w:rPr>
              <w:noProof/>
              <w:sz w:val="18"/>
              <w:szCs w:val="18"/>
              <w:lang w:eastAsia="cs-CZ"/>
            </w:rPr>
            <w:drawing>
              <wp:inline distT="0" distB="0" distL="0" distR="0" wp14:anchorId="281E3A9C" wp14:editId="2ABB3270">
                <wp:extent cx="1304925" cy="542925"/>
                <wp:effectExtent l="0" t="0" r="9525" b="9525"/>
                <wp:docPr id="4" name="Obrázek 15" descr="C:\Users\hana.zaludova\AppData\Local\Microsoft\Windows\Temporary Internet Files\Content.Outlook\KZXSZ69G\rgb_logo_spcss_zaklad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5" descr="C:\Users\hana.zaludova\AppData\Local\Microsoft\Windows\Temporary Internet Files\Content.Outlook\KZXSZ69G\rgb_logo_spcss_zakladn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542925"/>
                        </a:xfrm>
                        <a:prstGeom prst="rect">
                          <a:avLst/>
                        </a:prstGeom>
                        <a:noFill/>
                        <a:ln>
                          <a:noFill/>
                        </a:ln>
                      </pic:spPr>
                    </pic:pic>
                  </a:graphicData>
                </a:graphic>
              </wp:inline>
            </w:drawing>
          </w:r>
        </w:p>
      </w:tc>
      <w:tc>
        <w:tcPr>
          <w:tcW w:w="4861" w:type="dxa"/>
          <w:shd w:val="clear" w:color="auto" w:fill="auto"/>
          <w:vAlign w:val="center"/>
        </w:tcPr>
        <w:p w14:paraId="4A0E4459" w14:textId="4ACAC527" w:rsidR="000059E9" w:rsidRPr="002A590A" w:rsidRDefault="00C65B72" w:rsidP="002153CC">
          <w:pPr>
            <w:pStyle w:val="ZKLADN"/>
            <w:spacing w:before="0" w:after="0" w:line="240" w:lineRule="auto"/>
            <w:ind w:left="454"/>
            <w:jc w:val="left"/>
            <w:rPr>
              <w:rFonts w:ascii="Verdana" w:hAnsi="Verdana" w:cs="Calibri"/>
              <w:b/>
              <w:bCs/>
              <w:color w:val="004666"/>
              <w:sz w:val="18"/>
              <w:szCs w:val="18"/>
            </w:rPr>
          </w:pPr>
          <w:r>
            <w:rPr>
              <w:rFonts w:ascii="Verdana" w:hAnsi="Verdana" w:cs="Calibri"/>
              <w:b/>
              <w:bCs/>
              <w:color w:val="004666"/>
              <w:sz w:val="18"/>
              <w:szCs w:val="18"/>
            </w:rPr>
            <w:t>Rámcová dohoda na zajištění n</w:t>
          </w:r>
          <w:r w:rsidRPr="00C65B72">
            <w:rPr>
              <w:rFonts w:ascii="Verdana" w:hAnsi="Verdana" w:cs="Calibri"/>
              <w:b/>
              <w:bCs/>
              <w:color w:val="004666"/>
              <w:sz w:val="18"/>
              <w:szCs w:val="18"/>
            </w:rPr>
            <w:t>avýšení kapacity síťové infrastruktury datových center</w:t>
          </w:r>
        </w:p>
      </w:tc>
      <w:tc>
        <w:tcPr>
          <w:tcW w:w="2126" w:type="dxa"/>
          <w:vMerge w:val="restart"/>
          <w:shd w:val="clear" w:color="auto" w:fill="auto"/>
          <w:vAlign w:val="center"/>
        </w:tcPr>
        <w:p w14:paraId="2060E06D" w14:textId="624C3C2C" w:rsidR="000059E9" w:rsidRPr="00880EBE" w:rsidRDefault="00D83344" w:rsidP="002C59CB">
          <w:pPr>
            <w:pStyle w:val="ZKLADN"/>
            <w:spacing w:before="0" w:after="0" w:line="240" w:lineRule="auto"/>
            <w:jc w:val="center"/>
            <w:rPr>
              <w:highlight w:val="green"/>
            </w:rPr>
          </w:pPr>
          <w:r w:rsidRPr="00D83344">
            <w:rPr>
              <w:rFonts w:ascii="Verdana" w:hAnsi="Verdana" w:cs="Calibri"/>
              <w:b/>
              <w:bCs/>
              <w:color w:val="004666"/>
              <w:sz w:val="18"/>
              <w:szCs w:val="18"/>
            </w:rPr>
            <w:t>[</w:t>
          </w:r>
          <w:r w:rsidRPr="00D83344">
            <w:rPr>
              <w:rFonts w:ascii="Verdana" w:hAnsi="Verdana" w:cs="Calibri"/>
              <w:b/>
              <w:bCs/>
              <w:color w:val="004666"/>
              <w:sz w:val="18"/>
              <w:szCs w:val="18"/>
              <w:highlight w:val="green"/>
            </w:rPr>
            <w:t>doplní zadavatel</w:t>
          </w:r>
          <w:r w:rsidRPr="00D83344">
            <w:rPr>
              <w:rFonts w:ascii="Verdana" w:hAnsi="Verdana" w:cs="Calibri"/>
              <w:b/>
              <w:bCs/>
              <w:color w:val="004666"/>
              <w:sz w:val="18"/>
              <w:szCs w:val="18"/>
            </w:rPr>
            <w:t>]</w:t>
          </w:r>
        </w:p>
      </w:tc>
    </w:tr>
    <w:tr w:rsidR="000059E9" w:rsidRPr="00885DF2" w14:paraId="1F7B88D2" w14:textId="77777777" w:rsidTr="00880EBE">
      <w:trPr>
        <w:trHeight w:val="555"/>
      </w:trPr>
      <w:tc>
        <w:tcPr>
          <w:tcW w:w="2369" w:type="dxa"/>
          <w:vMerge/>
          <w:shd w:val="clear" w:color="auto" w:fill="auto"/>
          <w:vAlign w:val="center"/>
        </w:tcPr>
        <w:p w14:paraId="596F80E3" w14:textId="77777777" w:rsidR="000059E9" w:rsidRPr="000D23D8" w:rsidRDefault="000059E9" w:rsidP="00DD7277">
          <w:pPr>
            <w:pStyle w:val="ZKLADN"/>
            <w:spacing w:before="0" w:after="0" w:line="240" w:lineRule="auto"/>
            <w:jc w:val="center"/>
            <w:rPr>
              <w:noProof/>
              <w:sz w:val="18"/>
              <w:szCs w:val="18"/>
            </w:rPr>
          </w:pPr>
        </w:p>
      </w:tc>
      <w:tc>
        <w:tcPr>
          <w:tcW w:w="4861" w:type="dxa"/>
          <w:shd w:val="clear" w:color="auto" w:fill="auto"/>
          <w:vAlign w:val="center"/>
        </w:tcPr>
        <w:p w14:paraId="7B523A2B" w14:textId="60841339" w:rsidR="000059E9" w:rsidRPr="000D23D8" w:rsidRDefault="00C65B72" w:rsidP="00880EBE">
          <w:pPr>
            <w:pStyle w:val="ZKLADN"/>
            <w:spacing w:before="0" w:after="0" w:line="240" w:lineRule="auto"/>
            <w:ind w:left="454"/>
            <w:jc w:val="left"/>
            <w:rPr>
              <w:rFonts w:ascii="Verdana" w:hAnsi="Verdana" w:cs="Calibri"/>
              <w:b/>
              <w:bCs/>
              <w:color w:val="009EE0"/>
              <w:sz w:val="18"/>
              <w:szCs w:val="18"/>
            </w:rPr>
          </w:pPr>
          <w:r w:rsidRPr="00C65B72">
            <w:rPr>
              <w:rFonts w:ascii="Verdana" w:hAnsi="Verdana" w:cs="Calibri"/>
              <w:b/>
              <w:bCs/>
              <w:color w:val="009EE0"/>
              <w:sz w:val="18"/>
              <w:szCs w:val="18"/>
            </w:rPr>
            <w:t>Navýšení kapacity síťové infrastruktury datových center</w:t>
          </w:r>
        </w:p>
      </w:tc>
      <w:tc>
        <w:tcPr>
          <w:tcW w:w="2126" w:type="dxa"/>
          <w:vMerge/>
          <w:shd w:val="clear" w:color="auto" w:fill="auto"/>
          <w:vAlign w:val="center"/>
        </w:tcPr>
        <w:p w14:paraId="1C8E706B" w14:textId="77777777" w:rsidR="000059E9" w:rsidRPr="000D23D8" w:rsidRDefault="000059E9" w:rsidP="00DD7277">
          <w:pPr>
            <w:pStyle w:val="ZKLADN"/>
            <w:spacing w:before="0" w:after="0" w:line="240" w:lineRule="auto"/>
            <w:jc w:val="center"/>
            <w:rPr>
              <w:rFonts w:ascii="Verdana" w:hAnsi="Verdana" w:cs="Calibri"/>
              <w:b/>
              <w:bCs/>
              <w:color w:val="004666"/>
              <w:sz w:val="18"/>
              <w:szCs w:val="18"/>
            </w:rPr>
          </w:pPr>
        </w:p>
      </w:tc>
    </w:tr>
  </w:tbl>
  <w:p w14:paraId="613CB2DC" w14:textId="77777777" w:rsidR="000059E9" w:rsidRDefault="000059E9" w:rsidP="002A590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78" w:type="pct"/>
      <w:tblLook w:val="04A0" w:firstRow="1" w:lastRow="0" w:firstColumn="1" w:lastColumn="0" w:noHBand="0" w:noVBand="1"/>
    </w:tblPr>
    <w:tblGrid>
      <w:gridCol w:w="2372"/>
      <w:gridCol w:w="5675"/>
      <w:gridCol w:w="1167"/>
    </w:tblGrid>
    <w:tr w:rsidR="000059E9" w:rsidRPr="00885DF2" w14:paraId="4B8D98CA" w14:textId="77777777" w:rsidTr="005968CF">
      <w:trPr>
        <w:trHeight w:val="555"/>
      </w:trPr>
      <w:tc>
        <w:tcPr>
          <w:tcW w:w="2372" w:type="dxa"/>
          <w:vMerge w:val="restart"/>
          <w:shd w:val="clear" w:color="auto" w:fill="auto"/>
          <w:vAlign w:val="center"/>
        </w:tcPr>
        <w:p w14:paraId="5B79EFD8" w14:textId="77777777" w:rsidR="000059E9" w:rsidRPr="000D23D8" w:rsidRDefault="000059E9" w:rsidP="00880EBE">
          <w:pPr>
            <w:pStyle w:val="ZKLADN"/>
            <w:jc w:val="center"/>
            <w:rPr>
              <w:rFonts w:ascii="Verdana" w:hAnsi="Verdana" w:cs="Calibri"/>
              <w:b/>
              <w:bCs/>
              <w:sz w:val="18"/>
              <w:szCs w:val="18"/>
            </w:rPr>
          </w:pPr>
          <w:r>
            <w:rPr>
              <w:noProof/>
              <w:sz w:val="18"/>
              <w:szCs w:val="18"/>
              <w:lang w:eastAsia="cs-CZ"/>
            </w:rPr>
            <w:drawing>
              <wp:inline distT="0" distB="0" distL="0" distR="0" wp14:anchorId="3DF4CC37" wp14:editId="734B31DE">
                <wp:extent cx="1304925" cy="542925"/>
                <wp:effectExtent l="0" t="0" r="9525" b="9525"/>
                <wp:docPr id="1" name="Obrázek 15" descr="C:\Users\hana.zaludova\AppData\Local\Microsoft\Windows\Temporary Internet Files\Content.Outlook\KZXSZ69G\rgb_logo_spcss_zaklad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5" descr="C:\Users\hana.zaludova\AppData\Local\Microsoft\Windows\Temporary Internet Files\Content.Outlook\KZXSZ69G\rgb_logo_spcss_zakladn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542925"/>
                        </a:xfrm>
                        <a:prstGeom prst="rect">
                          <a:avLst/>
                        </a:prstGeom>
                        <a:noFill/>
                        <a:ln>
                          <a:noFill/>
                        </a:ln>
                      </pic:spPr>
                    </pic:pic>
                  </a:graphicData>
                </a:graphic>
              </wp:inline>
            </w:drawing>
          </w:r>
        </w:p>
      </w:tc>
      <w:tc>
        <w:tcPr>
          <w:tcW w:w="5675" w:type="dxa"/>
          <w:shd w:val="clear" w:color="auto" w:fill="auto"/>
          <w:vAlign w:val="center"/>
        </w:tcPr>
        <w:p w14:paraId="5E44367C" w14:textId="2BF7E4B9" w:rsidR="000059E9" w:rsidRPr="00A43998" w:rsidRDefault="000059E9" w:rsidP="00880EBE">
          <w:pPr>
            <w:pStyle w:val="ZKLADN"/>
            <w:spacing w:before="0" w:after="0" w:line="240" w:lineRule="auto"/>
            <w:ind w:left="454"/>
            <w:jc w:val="left"/>
            <w:rPr>
              <w:rFonts w:ascii="Verdana" w:hAnsi="Verdana"/>
              <w:b/>
              <w:color w:val="004666"/>
              <w:sz w:val="18"/>
              <w:szCs w:val="18"/>
            </w:rPr>
          </w:pPr>
        </w:p>
      </w:tc>
      <w:tc>
        <w:tcPr>
          <w:tcW w:w="1167" w:type="dxa"/>
          <w:vMerge w:val="restart"/>
          <w:shd w:val="clear" w:color="auto" w:fill="auto"/>
          <w:vAlign w:val="center"/>
        </w:tcPr>
        <w:p w14:paraId="79EB1B92" w14:textId="6E4E5A8C" w:rsidR="000059E9" w:rsidRPr="003E2E8F" w:rsidRDefault="000059E9" w:rsidP="00880EBE">
          <w:pPr>
            <w:spacing w:after="0" w:line="240" w:lineRule="auto"/>
            <w:rPr>
              <w:rFonts w:cs="Calibri"/>
              <w:b/>
              <w:bCs/>
              <w:color w:val="004666"/>
              <w:szCs w:val="18"/>
            </w:rPr>
          </w:pPr>
        </w:p>
      </w:tc>
    </w:tr>
    <w:tr w:rsidR="000059E9" w:rsidRPr="00885DF2" w14:paraId="6D53876D" w14:textId="77777777" w:rsidTr="005968CF">
      <w:trPr>
        <w:trHeight w:val="555"/>
      </w:trPr>
      <w:tc>
        <w:tcPr>
          <w:tcW w:w="2372" w:type="dxa"/>
          <w:vMerge/>
          <w:shd w:val="clear" w:color="auto" w:fill="auto"/>
          <w:vAlign w:val="center"/>
        </w:tcPr>
        <w:p w14:paraId="122B54D4" w14:textId="77777777" w:rsidR="000059E9" w:rsidRPr="000D23D8" w:rsidRDefault="000059E9" w:rsidP="00880EBE">
          <w:pPr>
            <w:pStyle w:val="ZKLADN"/>
            <w:spacing w:before="0" w:after="0" w:line="240" w:lineRule="auto"/>
            <w:jc w:val="center"/>
            <w:rPr>
              <w:noProof/>
              <w:sz w:val="18"/>
              <w:szCs w:val="18"/>
            </w:rPr>
          </w:pPr>
        </w:p>
      </w:tc>
      <w:tc>
        <w:tcPr>
          <w:tcW w:w="5675" w:type="dxa"/>
          <w:shd w:val="clear" w:color="auto" w:fill="auto"/>
          <w:vAlign w:val="center"/>
        </w:tcPr>
        <w:p w14:paraId="00FAE121" w14:textId="600E4DDE" w:rsidR="000059E9" w:rsidRPr="000D23D8" w:rsidRDefault="000059E9" w:rsidP="00880EBE">
          <w:pPr>
            <w:pStyle w:val="ZKLADN"/>
            <w:spacing w:before="0" w:after="0" w:line="240" w:lineRule="auto"/>
            <w:ind w:left="454"/>
            <w:jc w:val="left"/>
            <w:rPr>
              <w:rFonts w:ascii="Verdana" w:hAnsi="Verdana" w:cs="Calibri"/>
              <w:b/>
              <w:bCs/>
              <w:color w:val="009EE0"/>
              <w:sz w:val="18"/>
              <w:szCs w:val="18"/>
            </w:rPr>
          </w:pPr>
        </w:p>
      </w:tc>
      <w:tc>
        <w:tcPr>
          <w:tcW w:w="1167" w:type="dxa"/>
          <w:vMerge/>
          <w:shd w:val="clear" w:color="auto" w:fill="auto"/>
          <w:vAlign w:val="center"/>
        </w:tcPr>
        <w:p w14:paraId="339B713A" w14:textId="77777777" w:rsidR="000059E9" w:rsidRPr="000D23D8" w:rsidRDefault="000059E9" w:rsidP="00880EBE">
          <w:pPr>
            <w:pStyle w:val="ZKLADN"/>
            <w:spacing w:before="0" w:after="0" w:line="240" w:lineRule="auto"/>
            <w:jc w:val="center"/>
            <w:rPr>
              <w:rFonts w:ascii="Verdana" w:hAnsi="Verdana" w:cs="Calibri"/>
              <w:b/>
              <w:bCs/>
              <w:color w:val="004666"/>
              <w:sz w:val="18"/>
              <w:szCs w:val="18"/>
            </w:rPr>
          </w:pPr>
        </w:p>
      </w:tc>
    </w:tr>
  </w:tbl>
  <w:p w14:paraId="387F3F45" w14:textId="77777777" w:rsidR="000059E9" w:rsidRPr="00E51A3F" w:rsidRDefault="000059E9" w:rsidP="00E51A3F">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157" w:type="pct"/>
      <w:tblBorders>
        <w:bottom w:val="single" w:sz="2" w:space="0" w:color="004666"/>
      </w:tblBorders>
      <w:tblLook w:val="04A0" w:firstRow="1" w:lastRow="0" w:firstColumn="1" w:lastColumn="0" w:noHBand="0" w:noVBand="1"/>
    </w:tblPr>
    <w:tblGrid>
      <w:gridCol w:w="2369"/>
      <w:gridCol w:w="4862"/>
      <w:gridCol w:w="2126"/>
    </w:tblGrid>
    <w:tr w:rsidR="000059E9" w:rsidRPr="00885DF2" w14:paraId="72C2F930" w14:textId="77777777" w:rsidTr="00880EBE">
      <w:trPr>
        <w:trHeight w:val="555"/>
      </w:trPr>
      <w:tc>
        <w:tcPr>
          <w:tcW w:w="2369" w:type="dxa"/>
          <w:vMerge w:val="restart"/>
          <w:shd w:val="clear" w:color="auto" w:fill="auto"/>
          <w:vAlign w:val="center"/>
        </w:tcPr>
        <w:p w14:paraId="359CAA5F" w14:textId="77777777" w:rsidR="000059E9" w:rsidRPr="000D23D8" w:rsidRDefault="000059E9" w:rsidP="00DD7277">
          <w:pPr>
            <w:pStyle w:val="ZKLADN"/>
            <w:jc w:val="center"/>
            <w:rPr>
              <w:rFonts w:ascii="Verdana" w:hAnsi="Verdana" w:cs="Calibri"/>
              <w:b/>
              <w:bCs/>
              <w:sz w:val="18"/>
              <w:szCs w:val="18"/>
            </w:rPr>
          </w:pPr>
          <w:r>
            <w:rPr>
              <w:noProof/>
              <w:sz w:val="18"/>
              <w:szCs w:val="18"/>
              <w:lang w:eastAsia="cs-CZ"/>
            </w:rPr>
            <w:drawing>
              <wp:inline distT="0" distB="0" distL="0" distR="0" wp14:anchorId="04B85378" wp14:editId="2E66DC4A">
                <wp:extent cx="1304925" cy="542925"/>
                <wp:effectExtent l="0" t="0" r="9525" b="9525"/>
                <wp:docPr id="2" name="Obrázek 15" descr="C:\Users\hana.zaludova\AppData\Local\Microsoft\Windows\Temporary Internet Files\Content.Outlook\KZXSZ69G\rgb_logo_spcss_zaklad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5" descr="C:\Users\hana.zaludova\AppData\Local\Microsoft\Windows\Temporary Internet Files\Content.Outlook\KZXSZ69G\rgb_logo_spcss_zakladn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542925"/>
                        </a:xfrm>
                        <a:prstGeom prst="rect">
                          <a:avLst/>
                        </a:prstGeom>
                        <a:noFill/>
                        <a:ln>
                          <a:noFill/>
                        </a:ln>
                      </pic:spPr>
                    </pic:pic>
                  </a:graphicData>
                </a:graphic>
              </wp:inline>
            </w:drawing>
          </w:r>
        </w:p>
      </w:tc>
      <w:tc>
        <w:tcPr>
          <w:tcW w:w="4861" w:type="dxa"/>
          <w:shd w:val="clear" w:color="auto" w:fill="auto"/>
          <w:vAlign w:val="center"/>
        </w:tcPr>
        <w:p w14:paraId="18008BA3" w14:textId="77777777" w:rsidR="00C65B72" w:rsidRDefault="00C65B72" w:rsidP="002153CC">
          <w:pPr>
            <w:pStyle w:val="ZKLADN"/>
            <w:spacing w:before="0" w:after="0" w:line="240" w:lineRule="auto"/>
            <w:ind w:left="454"/>
            <w:jc w:val="left"/>
            <w:rPr>
              <w:rFonts w:ascii="Verdana" w:hAnsi="Verdana" w:cs="Calibri"/>
              <w:b/>
              <w:bCs/>
              <w:color w:val="004666"/>
              <w:sz w:val="18"/>
              <w:szCs w:val="18"/>
            </w:rPr>
          </w:pPr>
          <w:r>
            <w:rPr>
              <w:rFonts w:ascii="Verdana" w:hAnsi="Verdana" w:cs="Calibri"/>
              <w:b/>
              <w:bCs/>
              <w:color w:val="004666"/>
              <w:sz w:val="18"/>
              <w:szCs w:val="18"/>
            </w:rPr>
            <w:t>Rámcová dohoda na zajištění n</w:t>
          </w:r>
          <w:r w:rsidRPr="00C65B72">
            <w:rPr>
              <w:rFonts w:ascii="Verdana" w:hAnsi="Verdana" w:cs="Calibri"/>
              <w:b/>
              <w:bCs/>
              <w:color w:val="004666"/>
              <w:sz w:val="18"/>
              <w:szCs w:val="18"/>
            </w:rPr>
            <w:t>avýšení kapacity síťové infrastruktury datových center</w:t>
          </w:r>
          <w:r>
            <w:rPr>
              <w:rFonts w:ascii="Verdana" w:hAnsi="Verdana" w:cs="Calibri"/>
              <w:b/>
              <w:bCs/>
              <w:color w:val="004666"/>
              <w:sz w:val="18"/>
              <w:szCs w:val="18"/>
            </w:rPr>
            <w:t xml:space="preserve"> </w:t>
          </w:r>
        </w:p>
        <w:p w14:paraId="100C4E21" w14:textId="2E47EA9E" w:rsidR="000059E9" w:rsidRPr="002A590A" w:rsidRDefault="000059E9" w:rsidP="002153CC">
          <w:pPr>
            <w:pStyle w:val="ZKLADN"/>
            <w:spacing w:before="0" w:after="0" w:line="240" w:lineRule="auto"/>
            <w:ind w:left="454"/>
            <w:jc w:val="left"/>
            <w:rPr>
              <w:rFonts w:ascii="Verdana" w:hAnsi="Verdana" w:cs="Calibri"/>
              <w:b/>
              <w:bCs/>
              <w:color w:val="004666"/>
              <w:sz w:val="18"/>
              <w:szCs w:val="18"/>
            </w:rPr>
          </w:pPr>
          <w:r>
            <w:rPr>
              <w:rFonts w:ascii="Verdana" w:hAnsi="Verdana" w:cs="Calibri"/>
              <w:b/>
              <w:bCs/>
              <w:color w:val="004666"/>
              <w:sz w:val="18"/>
              <w:szCs w:val="18"/>
            </w:rPr>
            <w:t xml:space="preserve">Příloha č. 1 - </w:t>
          </w:r>
          <w:r w:rsidRPr="000059E9">
            <w:rPr>
              <w:rFonts w:ascii="Verdana" w:hAnsi="Verdana" w:cs="Calibri"/>
              <w:b/>
              <w:bCs/>
              <w:color w:val="004666"/>
              <w:sz w:val="18"/>
              <w:szCs w:val="18"/>
            </w:rPr>
            <w:t xml:space="preserve">Specifikace </w:t>
          </w:r>
          <w:r w:rsidR="006B072D">
            <w:rPr>
              <w:rFonts w:ascii="Verdana" w:hAnsi="Verdana" w:cs="Calibri"/>
              <w:b/>
              <w:bCs/>
              <w:color w:val="004666"/>
              <w:sz w:val="18"/>
              <w:szCs w:val="18"/>
            </w:rPr>
            <w:t xml:space="preserve">Plnění a </w:t>
          </w:r>
          <w:r w:rsidRPr="000059E9">
            <w:rPr>
              <w:rFonts w:ascii="Verdana" w:hAnsi="Verdana" w:cs="Calibri"/>
              <w:b/>
              <w:bCs/>
              <w:color w:val="004666"/>
              <w:sz w:val="18"/>
              <w:szCs w:val="18"/>
            </w:rPr>
            <w:t>Ceny za Plnění</w:t>
          </w:r>
        </w:p>
      </w:tc>
      <w:tc>
        <w:tcPr>
          <w:tcW w:w="2126" w:type="dxa"/>
          <w:vMerge w:val="restart"/>
          <w:shd w:val="clear" w:color="auto" w:fill="auto"/>
          <w:vAlign w:val="center"/>
        </w:tcPr>
        <w:p w14:paraId="431E0C19" w14:textId="33E92F4E" w:rsidR="000059E9" w:rsidRPr="00880EBE" w:rsidRDefault="001519D3" w:rsidP="002C59CB">
          <w:pPr>
            <w:spacing w:after="0" w:line="240" w:lineRule="auto"/>
            <w:jc w:val="center"/>
            <w:rPr>
              <w:highlight w:val="green"/>
            </w:rPr>
          </w:pPr>
          <w:r w:rsidRPr="00D83344">
            <w:rPr>
              <w:rFonts w:cs="Calibri"/>
              <w:b/>
              <w:bCs/>
              <w:color w:val="004666"/>
              <w:szCs w:val="18"/>
            </w:rPr>
            <w:t>[</w:t>
          </w:r>
          <w:r w:rsidRPr="00D83344">
            <w:rPr>
              <w:rFonts w:cs="Calibri"/>
              <w:b/>
              <w:bCs/>
              <w:color w:val="004666"/>
              <w:szCs w:val="18"/>
              <w:highlight w:val="green"/>
            </w:rPr>
            <w:t>doplní zadavatel</w:t>
          </w:r>
          <w:r w:rsidRPr="00D83344">
            <w:rPr>
              <w:rFonts w:cs="Calibri"/>
              <w:b/>
              <w:bCs/>
              <w:color w:val="004666"/>
              <w:szCs w:val="18"/>
            </w:rPr>
            <w:t>]</w:t>
          </w:r>
        </w:p>
      </w:tc>
    </w:tr>
    <w:tr w:rsidR="000059E9" w:rsidRPr="00885DF2" w14:paraId="5D9F954B" w14:textId="77777777" w:rsidTr="00880EBE">
      <w:trPr>
        <w:trHeight w:val="555"/>
      </w:trPr>
      <w:tc>
        <w:tcPr>
          <w:tcW w:w="2369" w:type="dxa"/>
          <w:vMerge/>
          <w:shd w:val="clear" w:color="auto" w:fill="auto"/>
          <w:vAlign w:val="center"/>
        </w:tcPr>
        <w:p w14:paraId="3CDEAC09" w14:textId="77777777" w:rsidR="000059E9" w:rsidRPr="000D23D8" w:rsidRDefault="000059E9" w:rsidP="00DD7277">
          <w:pPr>
            <w:pStyle w:val="ZKLADN"/>
            <w:spacing w:before="0" w:after="0" w:line="240" w:lineRule="auto"/>
            <w:jc w:val="center"/>
            <w:rPr>
              <w:noProof/>
              <w:sz w:val="18"/>
              <w:szCs w:val="18"/>
            </w:rPr>
          </w:pPr>
        </w:p>
      </w:tc>
      <w:tc>
        <w:tcPr>
          <w:tcW w:w="4861" w:type="dxa"/>
          <w:shd w:val="clear" w:color="auto" w:fill="auto"/>
          <w:vAlign w:val="center"/>
        </w:tcPr>
        <w:p w14:paraId="457AAA03" w14:textId="4236D04F" w:rsidR="000059E9" w:rsidRPr="000D23D8" w:rsidRDefault="00C65B72" w:rsidP="00880EBE">
          <w:pPr>
            <w:pStyle w:val="ZKLADN"/>
            <w:spacing w:before="0" w:after="0" w:line="240" w:lineRule="auto"/>
            <w:ind w:left="454"/>
            <w:jc w:val="left"/>
            <w:rPr>
              <w:rFonts w:ascii="Verdana" w:hAnsi="Verdana" w:cs="Calibri"/>
              <w:b/>
              <w:bCs/>
              <w:color w:val="009EE0"/>
              <w:sz w:val="18"/>
              <w:szCs w:val="18"/>
            </w:rPr>
          </w:pPr>
          <w:r w:rsidRPr="00C65B72">
            <w:rPr>
              <w:rFonts w:ascii="Verdana" w:hAnsi="Verdana" w:cs="Calibri"/>
              <w:b/>
              <w:bCs/>
              <w:color w:val="009EE0"/>
              <w:sz w:val="18"/>
              <w:szCs w:val="18"/>
            </w:rPr>
            <w:t>Navýšení kapacity síťové infrastruktury datových center</w:t>
          </w:r>
        </w:p>
      </w:tc>
      <w:tc>
        <w:tcPr>
          <w:tcW w:w="2126" w:type="dxa"/>
          <w:vMerge/>
          <w:shd w:val="clear" w:color="auto" w:fill="auto"/>
          <w:vAlign w:val="center"/>
        </w:tcPr>
        <w:p w14:paraId="0DD91FA4" w14:textId="77777777" w:rsidR="000059E9" w:rsidRPr="000D23D8" w:rsidRDefault="000059E9" w:rsidP="00DD7277">
          <w:pPr>
            <w:pStyle w:val="ZKLADN"/>
            <w:spacing w:before="0" w:after="0" w:line="240" w:lineRule="auto"/>
            <w:jc w:val="center"/>
            <w:rPr>
              <w:rFonts w:ascii="Verdana" w:hAnsi="Verdana" w:cs="Calibri"/>
              <w:b/>
              <w:bCs/>
              <w:color w:val="004666"/>
              <w:sz w:val="18"/>
              <w:szCs w:val="18"/>
            </w:rPr>
          </w:pPr>
        </w:p>
      </w:tc>
    </w:tr>
  </w:tbl>
  <w:p w14:paraId="4E2F395C" w14:textId="77777777" w:rsidR="000059E9" w:rsidRDefault="000059E9" w:rsidP="002A590A"/>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157" w:type="pct"/>
      <w:tblBorders>
        <w:bottom w:val="single" w:sz="2" w:space="0" w:color="004666"/>
      </w:tblBorders>
      <w:tblLook w:val="04A0" w:firstRow="1" w:lastRow="0" w:firstColumn="1" w:lastColumn="0" w:noHBand="0" w:noVBand="1"/>
    </w:tblPr>
    <w:tblGrid>
      <w:gridCol w:w="2369"/>
      <w:gridCol w:w="4862"/>
      <w:gridCol w:w="2126"/>
    </w:tblGrid>
    <w:tr w:rsidR="002153CC" w:rsidRPr="00885DF2" w14:paraId="4E39AA93" w14:textId="77777777" w:rsidTr="002153CC">
      <w:trPr>
        <w:trHeight w:val="555"/>
      </w:trPr>
      <w:tc>
        <w:tcPr>
          <w:tcW w:w="2369" w:type="dxa"/>
          <w:vMerge w:val="restart"/>
          <w:shd w:val="clear" w:color="auto" w:fill="auto"/>
          <w:vAlign w:val="center"/>
        </w:tcPr>
        <w:p w14:paraId="2D3939F0" w14:textId="77777777" w:rsidR="002153CC" w:rsidRPr="000D23D8" w:rsidRDefault="002153CC" w:rsidP="00DD7277">
          <w:pPr>
            <w:pStyle w:val="ZKLADN"/>
            <w:jc w:val="center"/>
            <w:rPr>
              <w:rFonts w:ascii="Verdana" w:hAnsi="Verdana" w:cs="Calibri"/>
              <w:b/>
              <w:bCs/>
              <w:sz w:val="18"/>
              <w:szCs w:val="18"/>
            </w:rPr>
          </w:pPr>
          <w:r>
            <w:rPr>
              <w:noProof/>
              <w:sz w:val="18"/>
              <w:szCs w:val="18"/>
              <w:lang w:eastAsia="cs-CZ"/>
            </w:rPr>
            <w:drawing>
              <wp:inline distT="0" distB="0" distL="0" distR="0" wp14:anchorId="1A2A1B35" wp14:editId="5C628A6E">
                <wp:extent cx="1304925" cy="542925"/>
                <wp:effectExtent l="0" t="0" r="9525" b="9525"/>
                <wp:docPr id="3" name="Obrázek 15" descr="C:\Users\hana.zaludova\AppData\Local\Microsoft\Windows\Temporary Internet Files\Content.Outlook\KZXSZ69G\rgb_logo_spcss_zaklad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5" descr="C:\Users\hana.zaludova\AppData\Local\Microsoft\Windows\Temporary Internet Files\Content.Outlook\KZXSZ69G\rgb_logo_spcss_zakladn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542925"/>
                        </a:xfrm>
                        <a:prstGeom prst="rect">
                          <a:avLst/>
                        </a:prstGeom>
                        <a:noFill/>
                        <a:ln>
                          <a:noFill/>
                        </a:ln>
                      </pic:spPr>
                    </pic:pic>
                  </a:graphicData>
                </a:graphic>
              </wp:inline>
            </w:drawing>
          </w:r>
        </w:p>
      </w:tc>
      <w:tc>
        <w:tcPr>
          <w:tcW w:w="4861" w:type="dxa"/>
          <w:shd w:val="clear" w:color="auto" w:fill="auto"/>
          <w:vAlign w:val="center"/>
        </w:tcPr>
        <w:p w14:paraId="292C045F" w14:textId="77777777" w:rsidR="00276418" w:rsidRDefault="00276418" w:rsidP="00276418">
          <w:pPr>
            <w:pStyle w:val="ZKLADN"/>
            <w:spacing w:before="0" w:after="0" w:line="240" w:lineRule="auto"/>
            <w:ind w:left="454"/>
            <w:jc w:val="left"/>
            <w:rPr>
              <w:rFonts w:ascii="Verdana" w:hAnsi="Verdana" w:cs="Calibri"/>
              <w:b/>
              <w:bCs/>
              <w:color w:val="004666"/>
              <w:sz w:val="18"/>
              <w:szCs w:val="18"/>
            </w:rPr>
          </w:pPr>
          <w:r>
            <w:rPr>
              <w:rFonts w:ascii="Verdana" w:hAnsi="Verdana" w:cs="Calibri"/>
              <w:b/>
              <w:bCs/>
              <w:color w:val="004666"/>
              <w:sz w:val="18"/>
              <w:szCs w:val="18"/>
            </w:rPr>
            <w:t>Rámcová dohoda na zajištění n</w:t>
          </w:r>
          <w:r w:rsidRPr="00C65B72">
            <w:rPr>
              <w:rFonts w:ascii="Verdana" w:hAnsi="Verdana" w:cs="Calibri"/>
              <w:b/>
              <w:bCs/>
              <w:color w:val="004666"/>
              <w:sz w:val="18"/>
              <w:szCs w:val="18"/>
            </w:rPr>
            <w:t>avýšení kapacity síťové infrastruktury datových center</w:t>
          </w:r>
          <w:r>
            <w:rPr>
              <w:rFonts w:ascii="Verdana" w:hAnsi="Verdana" w:cs="Calibri"/>
              <w:b/>
              <w:bCs/>
              <w:color w:val="004666"/>
              <w:sz w:val="18"/>
              <w:szCs w:val="18"/>
            </w:rPr>
            <w:t xml:space="preserve"> </w:t>
          </w:r>
        </w:p>
        <w:p w14:paraId="52E498A5" w14:textId="40C0B64D" w:rsidR="002153CC" w:rsidRPr="002A590A" w:rsidRDefault="002153CC" w:rsidP="002153CC">
          <w:pPr>
            <w:pStyle w:val="ZKLADN"/>
            <w:spacing w:before="0" w:after="0" w:line="240" w:lineRule="auto"/>
            <w:ind w:left="454"/>
            <w:jc w:val="left"/>
            <w:rPr>
              <w:rFonts w:ascii="Verdana" w:hAnsi="Verdana" w:cs="Calibri"/>
              <w:b/>
              <w:bCs/>
              <w:color w:val="004666"/>
              <w:sz w:val="18"/>
              <w:szCs w:val="18"/>
            </w:rPr>
          </w:pPr>
          <w:r>
            <w:rPr>
              <w:rFonts w:ascii="Verdana" w:hAnsi="Verdana" w:cs="Calibri"/>
              <w:b/>
              <w:bCs/>
              <w:color w:val="004666"/>
              <w:sz w:val="18"/>
              <w:szCs w:val="18"/>
            </w:rPr>
            <w:t>Příloha č. 2 – Vzor Předávacího protokolu</w:t>
          </w:r>
        </w:p>
      </w:tc>
      <w:tc>
        <w:tcPr>
          <w:tcW w:w="2126" w:type="dxa"/>
          <w:vMerge w:val="restart"/>
          <w:shd w:val="clear" w:color="auto" w:fill="auto"/>
          <w:vAlign w:val="center"/>
        </w:tcPr>
        <w:p w14:paraId="26C0D1B4" w14:textId="6CCE6D0C" w:rsidR="002153CC" w:rsidRPr="00880EBE" w:rsidRDefault="001519D3" w:rsidP="00880EBE">
          <w:pPr>
            <w:spacing w:after="0" w:line="240" w:lineRule="auto"/>
            <w:rPr>
              <w:highlight w:val="green"/>
            </w:rPr>
          </w:pPr>
          <w:r w:rsidRPr="00D83344">
            <w:rPr>
              <w:rFonts w:cs="Calibri"/>
              <w:b/>
              <w:bCs/>
              <w:color w:val="004666"/>
              <w:szCs w:val="18"/>
            </w:rPr>
            <w:t>[</w:t>
          </w:r>
          <w:r w:rsidRPr="00D83344">
            <w:rPr>
              <w:rFonts w:cs="Calibri"/>
              <w:b/>
              <w:bCs/>
              <w:color w:val="004666"/>
              <w:szCs w:val="18"/>
              <w:highlight w:val="green"/>
            </w:rPr>
            <w:t>doplní zadavatel</w:t>
          </w:r>
          <w:r w:rsidRPr="00D83344">
            <w:rPr>
              <w:rFonts w:cs="Calibri"/>
              <w:b/>
              <w:bCs/>
              <w:color w:val="004666"/>
              <w:szCs w:val="18"/>
            </w:rPr>
            <w:t>]</w:t>
          </w:r>
        </w:p>
      </w:tc>
    </w:tr>
    <w:tr w:rsidR="002153CC" w:rsidRPr="00885DF2" w14:paraId="6B1EDA4C" w14:textId="77777777" w:rsidTr="002153CC">
      <w:trPr>
        <w:trHeight w:val="555"/>
      </w:trPr>
      <w:tc>
        <w:tcPr>
          <w:tcW w:w="2369" w:type="dxa"/>
          <w:vMerge/>
          <w:shd w:val="clear" w:color="auto" w:fill="auto"/>
          <w:vAlign w:val="center"/>
        </w:tcPr>
        <w:p w14:paraId="1551AE7C" w14:textId="77777777" w:rsidR="002153CC" w:rsidRPr="000D23D8" w:rsidRDefault="002153CC" w:rsidP="00DD7277">
          <w:pPr>
            <w:pStyle w:val="ZKLADN"/>
            <w:spacing w:before="0" w:after="0" w:line="240" w:lineRule="auto"/>
            <w:jc w:val="center"/>
            <w:rPr>
              <w:noProof/>
              <w:sz w:val="18"/>
              <w:szCs w:val="18"/>
            </w:rPr>
          </w:pPr>
        </w:p>
      </w:tc>
      <w:tc>
        <w:tcPr>
          <w:tcW w:w="4861" w:type="dxa"/>
          <w:shd w:val="clear" w:color="auto" w:fill="auto"/>
          <w:vAlign w:val="center"/>
        </w:tcPr>
        <w:p w14:paraId="799F7FCB" w14:textId="1FDB27EE" w:rsidR="002153CC" w:rsidRPr="000D23D8" w:rsidRDefault="00276418" w:rsidP="002153CC">
          <w:pPr>
            <w:pStyle w:val="ZKLADN"/>
            <w:spacing w:before="0" w:after="0" w:line="240" w:lineRule="auto"/>
            <w:ind w:left="454"/>
            <w:jc w:val="left"/>
            <w:rPr>
              <w:rFonts w:ascii="Verdana" w:hAnsi="Verdana" w:cs="Calibri"/>
              <w:b/>
              <w:bCs/>
              <w:color w:val="009EE0"/>
              <w:sz w:val="18"/>
              <w:szCs w:val="18"/>
            </w:rPr>
          </w:pPr>
          <w:r w:rsidRPr="00C65B72">
            <w:rPr>
              <w:rFonts w:ascii="Verdana" w:hAnsi="Verdana" w:cs="Calibri"/>
              <w:b/>
              <w:bCs/>
              <w:color w:val="009EE0"/>
              <w:sz w:val="18"/>
              <w:szCs w:val="18"/>
            </w:rPr>
            <w:t>Navýšení kapacity síťové infrastruktury datových center</w:t>
          </w:r>
        </w:p>
      </w:tc>
      <w:tc>
        <w:tcPr>
          <w:tcW w:w="2126" w:type="dxa"/>
          <w:vMerge/>
          <w:shd w:val="clear" w:color="auto" w:fill="auto"/>
          <w:vAlign w:val="center"/>
        </w:tcPr>
        <w:p w14:paraId="76F68A26" w14:textId="77777777" w:rsidR="002153CC" w:rsidRPr="000D23D8" w:rsidRDefault="002153CC" w:rsidP="00DD7277">
          <w:pPr>
            <w:pStyle w:val="ZKLADN"/>
            <w:spacing w:before="0" w:after="0" w:line="240" w:lineRule="auto"/>
            <w:jc w:val="center"/>
            <w:rPr>
              <w:rFonts w:ascii="Verdana" w:hAnsi="Verdana" w:cs="Calibri"/>
              <w:b/>
              <w:bCs/>
              <w:color w:val="004666"/>
              <w:sz w:val="18"/>
              <w:szCs w:val="18"/>
            </w:rPr>
          </w:pPr>
        </w:p>
      </w:tc>
    </w:tr>
  </w:tbl>
  <w:p w14:paraId="19A9979D" w14:textId="77777777" w:rsidR="002153CC" w:rsidRDefault="002153CC" w:rsidP="002A590A"/>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157" w:type="pct"/>
      <w:tblBorders>
        <w:bottom w:val="single" w:sz="2" w:space="0" w:color="004666"/>
      </w:tblBorders>
      <w:tblLook w:val="04A0" w:firstRow="1" w:lastRow="0" w:firstColumn="1" w:lastColumn="0" w:noHBand="0" w:noVBand="1"/>
    </w:tblPr>
    <w:tblGrid>
      <w:gridCol w:w="2369"/>
      <w:gridCol w:w="4862"/>
      <w:gridCol w:w="2126"/>
    </w:tblGrid>
    <w:tr w:rsidR="00EC39FF" w:rsidRPr="00885DF2" w14:paraId="6C81B10C" w14:textId="77777777" w:rsidTr="002153CC">
      <w:trPr>
        <w:trHeight w:val="555"/>
      </w:trPr>
      <w:tc>
        <w:tcPr>
          <w:tcW w:w="2369" w:type="dxa"/>
          <w:vMerge w:val="restart"/>
          <w:shd w:val="clear" w:color="auto" w:fill="auto"/>
          <w:vAlign w:val="center"/>
        </w:tcPr>
        <w:p w14:paraId="3B4EC411" w14:textId="77777777" w:rsidR="00EC39FF" w:rsidRPr="000D23D8" w:rsidRDefault="00EC39FF" w:rsidP="00DD7277">
          <w:pPr>
            <w:pStyle w:val="ZKLADN"/>
            <w:jc w:val="center"/>
            <w:rPr>
              <w:rFonts w:ascii="Verdana" w:hAnsi="Verdana" w:cs="Calibri"/>
              <w:b/>
              <w:bCs/>
              <w:sz w:val="18"/>
              <w:szCs w:val="18"/>
            </w:rPr>
          </w:pPr>
          <w:r>
            <w:rPr>
              <w:noProof/>
              <w:sz w:val="18"/>
              <w:szCs w:val="18"/>
              <w:lang w:eastAsia="cs-CZ"/>
            </w:rPr>
            <w:drawing>
              <wp:inline distT="0" distB="0" distL="0" distR="0" wp14:anchorId="6806F65A" wp14:editId="6E25B787">
                <wp:extent cx="1304925" cy="542925"/>
                <wp:effectExtent l="0" t="0" r="9525" b="9525"/>
                <wp:docPr id="6" name="Obrázek 15" descr="C:\Users\hana.zaludova\AppData\Local\Microsoft\Windows\Temporary Internet Files\Content.Outlook\KZXSZ69G\rgb_logo_spcss_zaklad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5" descr="C:\Users\hana.zaludova\AppData\Local\Microsoft\Windows\Temporary Internet Files\Content.Outlook\KZXSZ69G\rgb_logo_spcss_zakladn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542925"/>
                        </a:xfrm>
                        <a:prstGeom prst="rect">
                          <a:avLst/>
                        </a:prstGeom>
                        <a:noFill/>
                        <a:ln>
                          <a:noFill/>
                        </a:ln>
                      </pic:spPr>
                    </pic:pic>
                  </a:graphicData>
                </a:graphic>
              </wp:inline>
            </w:drawing>
          </w:r>
        </w:p>
      </w:tc>
      <w:tc>
        <w:tcPr>
          <w:tcW w:w="4861" w:type="dxa"/>
          <w:shd w:val="clear" w:color="auto" w:fill="auto"/>
          <w:vAlign w:val="center"/>
        </w:tcPr>
        <w:p w14:paraId="102AFA60" w14:textId="77777777" w:rsidR="00276418" w:rsidRDefault="00276418" w:rsidP="00276418">
          <w:pPr>
            <w:pStyle w:val="ZKLADN"/>
            <w:spacing w:before="0" w:after="0" w:line="240" w:lineRule="auto"/>
            <w:ind w:left="454"/>
            <w:jc w:val="left"/>
            <w:rPr>
              <w:rFonts w:ascii="Verdana" w:hAnsi="Verdana" w:cs="Calibri"/>
              <w:b/>
              <w:bCs/>
              <w:color w:val="004666"/>
              <w:sz w:val="18"/>
              <w:szCs w:val="18"/>
            </w:rPr>
          </w:pPr>
          <w:r>
            <w:rPr>
              <w:rFonts w:ascii="Verdana" w:hAnsi="Verdana" w:cs="Calibri"/>
              <w:b/>
              <w:bCs/>
              <w:color w:val="004666"/>
              <w:sz w:val="18"/>
              <w:szCs w:val="18"/>
            </w:rPr>
            <w:t>Rámcová dohoda na zajištění n</w:t>
          </w:r>
          <w:r w:rsidRPr="00C65B72">
            <w:rPr>
              <w:rFonts w:ascii="Verdana" w:hAnsi="Verdana" w:cs="Calibri"/>
              <w:b/>
              <w:bCs/>
              <w:color w:val="004666"/>
              <w:sz w:val="18"/>
              <w:szCs w:val="18"/>
            </w:rPr>
            <w:t>avýšení kapacity síťové infrastruktury datových center</w:t>
          </w:r>
          <w:r>
            <w:rPr>
              <w:rFonts w:ascii="Verdana" w:hAnsi="Verdana" w:cs="Calibri"/>
              <w:b/>
              <w:bCs/>
              <w:color w:val="004666"/>
              <w:sz w:val="18"/>
              <w:szCs w:val="18"/>
            </w:rPr>
            <w:t xml:space="preserve"> </w:t>
          </w:r>
        </w:p>
        <w:p w14:paraId="28F9E3CC" w14:textId="089B398B" w:rsidR="00EC39FF" w:rsidRPr="002A590A" w:rsidRDefault="00EC39FF" w:rsidP="002153CC">
          <w:pPr>
            <w:pStyle w:val="ZKLADN"/>
            <w:spacing w:before="0" w:after="0" w:line="240" w:lineRule="auto"/>
            <w:ind w:left="454"/>
            <w:jc w:val="left"/>
            <w:rPr>
              <w:rFonts w:ascii="Verdana" w:hAnsi="Verdana" w:cs="Calibri"/>
              <w:b/>
              <w:bCs/>
              <w:color w:val="004666"/>
              <w:sz w:val="18"/>
              <w:szCs w:val="18"/>
            </w:rPr>
          </w:pPr>
          <w:r>
            <w:rPr>
              <w:rFonts w:ascii="Verdana" w:hAnsi="Verdana" w:cs="Calibri"/>
              <w:b/>
              <w:bCs/>
              <w:color w:val="004666"/>
              <w:sz w:val="18"/>
              <w:szCs w:val="18"/>
            </w:rPr>
            <w:t>Příloha č. 3 – Seznam poddodavatelů</w:t>
          </w:r>
        </w:p>
      </w:tc>
      <w:tc>
        <w:tcPr>
          <w:tcW w:w="2126" w:type="dxa"/>
          <w:vMerge w:val="restart"/>
          <w:shd w:val="clear" w:color="auto" w:fill="auto"/>
          <w:vAlign w:val="center"/>
        </w:tcPr>
        <w:p w14:paraId="15A4C0B6" w14:textId="4623DBFE" w:rsidR="00EC39FF" w:rsidRPr="00880EBE" w:rsidRDefault="001519D3" w:rsidP="00880EBE">
          <w:pPr>
            <w:spacing w:after="0" w:line="240" w:lineRule="auto"/>
            <w:rPr>
              <w:highlight w:val="green"/>
            </w:rPr>
          </w:pPr>
          <w:r w:rsidRPr="00D83344">
            <w:rPr>
              <w:rFonts w:cs="Calibri"/>
              <w:b/>
              <w:bCs/>
              <w:color w:val="004666"/>
              <w:szCs w:val="18"/>
            </w:rPr>
            <w:t>[</w:t>
          </w:r>
          <w:r w:rsidRPr="00D83344">
            <w:rPr>
              <w:rFonts w:cs="Calibri"/>
              <w:b/>
              <w:bCs/>
              <w:color w:val="004666"/>
              <w:szCs w:val="18"/>
              <w:highlight w:val="green"/>
            </w:rPr>
            <w:t>doplní zadavatel</w:t>
          </w:r>
          <w:r w:rsidRPr="00D83344">
            <w:rPr>
              <w:rFonts w:cs="Calibri"/>
              <w:b/>
              <w:bCs/>
              <w:color w:val="004666"/>
              <w:szCs w:val="18"/>
            </w:rPr>
            <w:t>]</w:t>
          </w:r>
        </w:p>
      </w:tc>
    </w:tr>
    <w:tr w:rsidR="00EC39FF" w:rsidRPr="00885DF2" w14:paraId="334913BA" w14:textId="77777777" w:rsidTr="002153CC">
      <w:trPr>
        <w:trHeight w:val="555"/>
      </w:trPr>
      <w:tc>
        <w:tcPr>
          <w:tcW w:w="2369" w:type="dxa"/>
          <w:vMerge/>
          <w:shd w:val="clear" w:color="auto" w:fill="auto"/>
          <w:vAlign w:val="center"/>
        </w:tcPr>
        <w:p w14:paraId="46721CA2" w14:textId="77777777" w:rsidR="00EC39FF" w:rsidRPr="000D23D8" w:rsidRDefault="00EC39FF" w:rsidP="00DD7277">
          <w:pPr>
            <w:pStyle w:val="ZKLADN"/>
            <w:spacing w:before="0" w:after="0" w:line="240" w:lineRule="auto"/>
            <w:jc w:val="center"/>
            <w:rPr>
              <w:noProof/>
              <w:sz w:val="18"/>
              <w:szCs w:val="18"/>
            </w:rPr>
          </w:pPr>
        </w:p>
      </w:tc>
      <w:tc>
        <w:tcPr>
          <w:tcW w:w="4861" w:type="dxa"/>
          <w:shd w:val="clear" w:color="auto" w:fill="auto"/>
          <w:vAlign w:val="center"/>
        </w:tcPr>
        <w:p w14:paraId="22C155AF" w14:textId="00EC6EB6" w:rsidR="00EC39FF" w:rsidRPr="000D23D8" w:rsidRDefault="00276418" w:rsidP="002153CC">
          <w:pPr>
            <w:pStyle w:val="ZKLADN"/>
            <w:spacing w:before="0" w:after="0" w:line="240" w:lineRule="auto"/>
            <w:ind w:left="454"/>
            <w:jc w:val="left"/>
            <w:rPr>
              <w:rFonts w:ascii="Verdana" w:hAnsi="Verdana" w:cs="Calibri"/>
              <w:b/>
              <w:bCs/>
              <w:color w:val="009EE0"/>
              <w:sz w:val="18"/>
              <w:szCs w:val="18"/>
            </w:rPr>
          </w:pPr>
          <w:r w:rsidRPr="00C65B72">
            <w:rPr>
              <w:rFonts w:ascii="Verdana" w:hAnsi="Verdana" w:cs="Calibri"/>
              <w:b/>
              <w:bCs/>
              <w:color w:val="009EE0"/>
              <w:sz w:val="18"/>
              <w:szCs w:val="18"/>
            </w:rPr>
            <w:t>Navýšení kapacity síťové infrastruktury datových center</w:t>
          </w:r>
        </w:p>
      </w:tc>
      <w:tc>
        <w:tcPr>
          <w:tcW w:w="2126" w:type="dxa"/>
          <w:vMerge/>
          <w:shd w:val="clear" w:color="auto" w:fill="auto"/>
          <w:vAlign w:val="center"/>
        </w:tcPr>
        <w:p w14:paraId="6E00E473" w14:textId="77777777" w:rsidR="00EC39FF" w:rsidRPr="000D23D8" w:rsidRDefault="00EC39FF" w:rsidP="00DD7277">
          <w:pPr>
            <w:pStyle w:val="ZKLADN"/>
            <w:spacing w:before="0" w:after="0" w:line="240" w:lineRule="auto"/>
            <w:jc w:val="center"/>
            <w:rPr>
              <w:rFonts w:ascii="Verdana" w:hAnsi="Verdana" w:cs="Calibri"/>
              <w:b/>
              <w:bCs/>
              <w:color w:val="004666"/>
              <w:sz w:val="18"/>
              <w:szCs w:val="18"/>
            </w:rPr>
          </w:pPr>
        </w:p>
      </w:tc>
    </w:tr>
  </w:tbl>
  <w:p w14:paraId="15869B78" w14:textId="77777777" w:rsidR="00EC39FF" w:rsidRDefault="00EC39FF" w:rsidP="002A590A"/>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157" w:type="pct"/>
      <w:tblBorders>
        <w:bottom w:val="single" w:sz="2" w:space="0" w:color="004666"/>
      </w:tblBorders>
      <w:tblLook w:val="04A0" w:firstRow="1" w:lastRow="0" w:firstColumn="1" w:lastColumn="0" w:noHBand="0" w:noVBand="1"/>
    </w:tblPr>
    <w:tblGrid>
      <w:gridCol w:w="2369"/>
      <w:gridCol w:w="4862"/>
      <w:gridCol w:w="2126"/>
    </w:tblGrid>
    <w:tr w:rsidR="00BF4019" w:rsidRPr="00885DF2" w14:paraId="42419B2F" w14:textId="77777777" w:rsidTr="002153CC">
      <w:trPr>
        <w:trHeight w:val="555"/>
      </w:trPr>
      <w:tc>
        <w:tcPr>
          <w:tcW w:w="2369" w:type="dxa"/>
          <w:vMerge w:val="restart"/>
          <w:shd w:val="clear" w:color="auto" w:fill="auto"/>
          <w:vAlign w:val="center"/>
        </w:tcPr>
        <w:p w14:paraId="61074F3E" w14:textId="77777777" w:rsidR="00BF4019" w:rsidRPr="000D23D8" w:rsidRDefault="00BF4019" w:rsidP="00DD7277">
          <w:pPr>
            <w:pStyle w:val="ZKLADN"/>
            <w:jc w:val="center"/>
            <w:rPr>
              <w:rFonts w:ascii="Verdana" w:hAnsi="Verdana" w:cs="Calibri"/>
              <w:b/>
              <w:bCs/>
              <w:sz w:val="18"/>
              <w:szCs w:val="18"/>
            </w:rPr>
          </w:pPr>
          <w:r>
            <w:rPr>
              <w:noProof/>
              <w:sz w:val="18"/>
              <w:szCs w:val="18"/>
              <w:lang w:eastAsia="cs-CZ"/>
            </w:rPr>
            <w:drawing>
              <wp:inline distT="0" distB="0" distL="0" distR="0" wp14:anchorId="1E18473B" wp14:editId="24716186">
                <wp:extent cx="1304925" cy="542925"/>
                <wp:effectExtent l="0" t="0" r="9525" b="9525"/>
                <wp:docPr id="5" name="Obrázek 15" descr="C:\Users\hana.zaludova\AppData\Local\Microsoft\Windows\Temporary Internet Files\Content.Outlook\KZXSZ69G\rgb_logo_spcss_zaklad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5" descr="C:\Users\hana.zaludova\AppData\Local\Microsoft\Windows\Temporary Internet Files\Content.Outlook\KZXSZ69G\rgb_logo_spcss_zakladn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542925"/>
                        </a:xfrm>
                        <a:prstGeom prst="rect">
                          <a:avLst/>
                        </a:prstGeom>
                        <a:noFill/>
                        <a:ln>
                          <a:noFill/>
                        </a:ln>
                      </pic:spPr>
                    </pic:pic>
                  </a:graphicData>
                </a:graphic>
              </wp:inline>
            </w:drawing>
          </w:r>
        </w:p>
      </w:tc>
      <w:tc>
        <w:tcPr>
          <w:tcW w:w="4861" w:type="dxa"/>
          <w:shd w:val="clear" w:color="auto" w:fill="auto"/>
          <w:vAlign w:val="center"/>
        </w:tcPr>
        <w:p w14:paraId="7077EA2B" w14:textId="77777777" w:rsidR="00BF4019" w:rsidRDefault="00BF4019" w:rsidP="00276418">
          <w:pPr>
            <w:pStyle w:val="ZKLADN"/>
            <w:spacing w:before="0" w:after="0" w:line="240" w:lineRule="auto"/>
            <w:ind w:left="454"/>
            <w:jc w:val="left"/>
            <w:rPr>
              <w:rFonts w:ascii="Verdana" w:hAnsi="Verdana" w:cs="Calibri"/>
              <w:b/>
              <w:bCs/>
              <w:color w:val="004666"/>
              <w:sz w:val="18"/>
              <w:szCs w:val="18"/>
            </w:rPr>
          </w:pPr>
          <w:r>
            <w:rPr>
              <w:rFonts w:ascii="Verdana" w:hAnsi="Verdana" w:cs="Calibri"/>
              <w:b/>
              <w:bCs/>
              <w:color w:val="004666"/>
              <w:sz w:val="18"/>
              <w:szCs w:val="18"/>
            </w:rPr>
            <w:t>Rámcová dohoda na zajištění n</w:t>
          </w:r>
          <w:r w:rsidRPr="00C65B72">
            <w:rPr>
              <w:rFonts w:ascii="Verdana" w:hAnsi="Verdana" w:cs="Calibri"/>
              <w:b/>
              <w:bCs/>
              <w:color w:val="004666"/>
              <w:sz w:val="18"/>
              <w:szCs w:val="18"/>
            </w:rPr>
            <w:t>avýšení kapacity síťové infrastruktury datových center</w:t>
          </w:r>
          <w:r>
            <w:rPr>
              <w:rFonts w:ascii="Verdana" w:hAnsi="Verdana" w:cs="Calibri"/>
              <w:b/>
              <w:bCs/>
              <w:color w:val="004666"/>
              <w:sz w:val="18"/>
              <w:szCs w:val="18"/>
            </w:rPr>
            <w:t xml:space="preserve"> </w:t>
          </w:r>
        </w:p>
        <w:p w14:paraId="435F5BFF" w14:textId="2749FFD5" w:rsidR="00BF4019" w:rsidRPr="002A590A" w:rsidRDefault="00BF4019" w:rsidP="002153CC">
          <w:pPr>
            <w:pStyle w:val="ZKLADN"/>
            <w:spacing w:before="0" w:after="0" w:line="240" w:lineRule="auto"/>
            <w:ind w:left="454"/>
            <w:jc w:val="left"/>
            <w:rPr>
              <w:rFonts w:ascii="Verdana" w:hAnsi="Verdana" w:cs="Calibri"/>
              <w:b/>
              <w:bCs/>
              <w:color w:val="004666"/>
              <w:sz w:val="18"/>
              <w:szCs w:val="18"/>
            </w:rPr>
          </w:pPr>
          <w:r>
            <w:rPr>
              <w:rFonts w:ascii="Verdana" w:hAnsi="Verdana" w:cs="Calibri"/>
              <w:b/>
              <w:bCs/>
              <w:color w:val="004666"/>
              <w:sz w:val="18"/>
              <w:szCs w:val="18"/>
            </w:rPr>
            <w:t xml:space="preserve">Příloha č. 4 – Vzor </w:t>
          </w:r>
          <w:r w:rsidR="00D932EE">
            <w:rPr>
              <w:rFonts w:ascii="Verdana" w:hAnsi="Verdana" w:cs="Calibri"/>
              <w:b/>
              <w:bCs/>
              <w:color w:val="004666"/>
              <w:sz w:val="18"/>
              <w:szCs w:val="18"/>
            </w:rPr>
            <w:t>Objednávky</w:t>
          </w:r>
        </w:p>
      </w:tc>
      <w:tc>
        <w:tcPr>
          <w:tcW w:w="2126" w:type="dxa"/>
          <w:vMerge w:val="restart"/>
          <w:shd w:val="clear" w:color="auto" w:fill="auto"/>
          <w:vAlign w:val="center"/>
        </w:tcPr>
        <w:p w14:paraId="3C592086" w14:textId="77777777" w:rsidR="00BF4019" w:rsidRPr="00880EBE" w:rsidRDefault="00BF4019" w:rsidP="00880EBE">
          <w:pPr>
            <w:spacing w:after="0" w:line="240" w:lineRule="auto"/>
            <w:rPr>
              <w:highlight w:val="green"/>
            </w:rPr>
          </w:pPr>
          <w:r w:rsidRPr="00D83344">
            <w:rPr>
              <w:rFonts w:cs="Calibri"/>
              <w:b/>
              <w:bCs/>
              <w:color w:val="004666"/>
              <w:szCs w:val="18"/>
            </w:rPr>
            <w:t>[</w:t>
          </w:r>
          <w:r w:rsidRPr="00D83344">
            <w:rPr>
              <w:rFonts w:cs="Calibri"/>
              <w:b/>
              <w:bCs/>
              <w:color w:val="004666"/>
              <w:szCs w:val="18"/>
              <w:highlight w:val="green"/>
            </w:rPr>
            <w:t>doplní zadavatel</w:t>
          </w:r>
          <w:r w:rsidRPr="00D83344">
            <w:rPr>
              <w:rFonts w:cs="Calibri"/>
              <w:b/>
              <w:bCs/>
              <w:color w:val="004666"/>
              <w:szCs w:val="18"/>
            </w:rPr>
            <w:t>]</w:t>
          </w:r>
        </w:p>
      </w:tc>
    </w:tr>
    <w:tr w:rsidR="00BF4019" w:rsidRPr="00885DF2" w14:paraId="037F59B8" w14:textId="77777777" w:rsidTr="002153CC">
      <w:trPr>
        <w:trHeight w:val="555"/>
      </w:trPr>
      <w:tc>
        <w:tcPr>
          <w:tcW w:w="2369" w:type="dxa"/>
          <w:vMerge/>
          <w:shd w:val="clear" w:color="auto" w:fill="auto"/>
          <w:vAlign w:val="center"/>
        </w:tcPr>
        <w:p w14:paraId="69EB2021" w14:textId="77777777" w:rsidR="00BF4019" w:rsidRPr="000D23D8" w:rsidRDefault="00BF4019" w:rsidP="00DD7277">
          <w:pPr>
            <w:pStyle w:val="ZKLADN"/>
            <w:spacing w:before="0" w:after="0" w:line="240" w:lineRule="auto"/>
            <w:jc w:val="center"/>
            <w:rPr>
              <w:noProof/>
              <w:sz w:val="18"/>
              <w:szCs w:val="18"/>
            </w:rPr>
          </w:pPr>
        </w:p>
      </w:tc>
      <w:tc>
        <w:tcPr>
          <w:tcW w:w="4861" w:type="dxa"/>
          <w:shd w:val="clear" w:color="auto" w:fill="auto"/>
          <w:vAlign w:val="center"/>
        </w:tcPr>
        <w:p w14:paraId="7C3C8BD1" w14:textId="77777777" w:rsidR="00BF4019" w:rsidRPr="000D23D8" w:rsidRDefault="00BF4019" w:rsidP="002153CC">
          <w:pPr>
            <w:pStyle w:val="ZKLADN"/>
            <w:spacing w:before="0" w:after="0" w:line="240" w:lineRule="auto"/>
            <w:ind w:left="454"/>
            <w:jc w:val="left"/>
            <w:rPr>
              <w:rFonts w:ascii="Verdana" w:hAnsi="Verdana" w:cs="Calibri"/>
              <w:b/>
              <w:bCs/>
              <w:color w:val="009EE0"/>
              <w:sz w:val="18"/>
              <w:szCs w:val="18"/>
            </w:rPr>
          </w:pPr>
          <w:r w:rsidRPr="00C65B72">
            <w:rPr>
              <w:rFonts w:ascii="Verdana" w:hAnsi="Verdana" w:cs="Calibri"/>
              <w:b/>
              <w:bCs/>
              <w:color w:val="009EE0"/>
              <w:sz w:val="18"/>
              <w:szCs w:val="18"/>
            </w:rPr>
            <w:t>Navýšení kapacity síťové infrastruktury datových center</w:t>
          </w:r>
        </w:p>
      </w:tc>
      <w:tc>
        <w:tcPr>
          <w:tcW w:w="2126" w:type="dxa"/>
          <w:vMerge/>
          <w:shd w:val="clear" w:color="auto" w:fill="auto"/>
          <w:vAlign w:val="center"/>
        </w:tcPr>
        <w:p w14:paraId="39CCDE77" w14:textId="77777777" w:rsidR="00BF4019" w:rsidRPr="000D23D8" w:rsidRDefault="00BF4019" w:rsidP="00DD7277">
          <w:pPr>
            <w:pStyle w:val="ZKLADN"/>
            <w:spacing w:before="0" w:after="0" w:line="240" w:lineRule="auto"/>
            <w:jc w:val="center"/>
            <w:rPr>
              <w:rFonts w:ascii="Verdana" w:hAnsi="Verdana" w:cs="Calibri"/>
              <w:b/>
              <w:bCs/>
              <w:color w:val="004666"/>
              <w:sz w:val="18"/>
              <w:szCs w:val="18"/>
            </w:rPr>
          </w:pPr>
        </w:p>
      </w:tc>
    </w:tr>
  </w:tbl>
  <w:p w14:paraId="47A19D31" w14:textId="77777777" w:rsidR="00BF4019" w:rsidRDefault="00BF4019" w:rsidP="002A590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1A41"/>
    <w:multiLevelType w:val="multilevel"/>
    <w:tmpl w:val="0405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8291515"/>
    <w:multiLevelType w:val="hybridMultilevel"/>
    <w:tmpl w:val="A0D6C9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7B44CA2"/>
    <w:multiLevelType w:val="multilevel"/>
    <w:tmpl w:val="2EA026A8"/>
    <w:lvl w:ilvl="0">
      <w:start w:val="1"/>
      <w:numFmt w:val="decimal"/>
      <w:pStyle w:val="TMslovanodstavectun"/>
      <w:lvlText w:val="%1."/>
      <w:lvlJc w:val="left"/>
      <w:pPr>
        <w:tabs>
          <w:tab w:val="num" w:pos="360"/>
        </w:tabs>
        <w:ind w:left="360" w:hanging="360"/>
      </w:pPr>
      <w:rPr>
        <w:rFonts w:hint="default"/>
      </w:rPr>
    </w:lvl>
    <w:lvl w:ilvl="1">
      <w:start w:val="1"/>
      <w:numFmt w:val="decimal"/>
      <w:pStyle w:val="TMslovanodstavec2rove"/>
      <w:lvlText w:val="%1.%2"/>
      <w:lvlJc w:val="left"/>
      <w:pPr>
        <w:tabs>
          <w:tab w:val="num" w:pos="3196"/>
        </w:tabs>
        <w:ind w:left="3196" w:hanging="360"/>
      </w:pPr>
      <w:rPr>
        <w:rFonts w:ascii="Verdana" w:hAnsi="Verdana" w:cs="Arial" w:hint="default"/>
        <w:b w:val="0"/>
        <w:i w:val="0"/>
        <w:color w:val="auto"/>
        <w:sz w:val="18"/>
        <w:szCs w:val="18"/>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556"/>
        </w:tabs>
        <w:ind w:left="3556" w:hanging="72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334"/>
        </w:tabs>
        <w:ind w:left="5334" w:hanging="108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112"/>
        </w:tabs>
        <w:ind w:left="7112" w:hanging="1440"/>
      </w:pPr>
      <w:rPr>
        <w:rFonts w:hint="default"/>
      </w:rPr>
    </w:lvl>
  </w:abstractNum>
  <w:abstractNum w:abstractNumId="3" w15:restartNumberingAfterBreak="0">
    <w:nsid w:val="289D516A"/>
    <w:multiLevelType w:val="multilevel"/>
    <w:tmpl w:val="70943DD4"/>
    <w:lvl w:ilvl="0">
      <w:start w:val="1"/>
      <w:numFmt w:val="upperRoman"/>
      <w:pStyle w:val="Nadpis1"/>
      <w:lvlText w:val="%1."/>
      <w:lvlJc w:val="right"/>
      <w:pPr>
        <w:ind w:left="2156" w:firstLine="397"/>
      </w:pPr>
      <w:rPr>
        <w:rFonts w:hint="default"/>
      </w:rPr>
    </w:lvl>
    <w:lvl w:ilvl="1">
      <w:start w:val="1"/>
      <w:numFmt w:val="decimal"/>
      <w:pStyle w:val="Odstavecseseznamem"/>
      <w:isLgl/>
      <w:lvlText w:val="%1.%2."/>
      <w:lvlJc w:val="left"/>
      <w:pPr>
        <w:ind w:left="2836" w:hanging="68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dpis3"/>
      <w:isLgl/>
      <w:lvlText w:val="%1.%2.%3."/>
      <w:lvlJc w:val="left"/>
      <w:pPr>
        <w:ind w:left="2950" w:firstLine="397"/>
      </w:pPr>
      <w:rPr>
        <w:rFonts w:hint="default"/>
      </w:rPr>
    </w:lvl>
    <w:lvl w:ilvl="3">
      <w:start w:val="1"/>
      <w:numFmt w:val="decimal"/>
      <w:isLgl/>
      <w:lvlText w:val="%1.%2.%3.%4."/>
      <w:lvlJc w:val="left"/>
      <w:pPr>
        <w:ind w:left="3347" w:firstLine="397"/>
      </w:pPr>
      <w:rPr>
        <w:rFonts w:hint="default"/>
      </w:rPr>
    </w:lvl>
    <w:lvl w:ilvl="4">
      <w:start w:val="1"/>
      <w:numFmt w:val="decimal"/>
      <w:isLgl/>
      <w:lvlText w:val="%1.%2.%3.%4.%5."/>
      <w:lvlJc w:val="left"/>
      <w:pPr>
        <w:ind w:left="3744" w:firstLine="397"/>
      </w:pPr>
      <w:rPr>
        <w:rFonts w:hint="default"/>
      </w:rPr>
    </w:lvl>
    <w:lvl w:ilvl="5">
      <w:start w:val="1"/>
      <w:numFmt w:val="decimal"/>
      <w:isLgl/>
      <w:lvlText w:val="%1.%2.%3.%4.%5.%6."/>
      <w:lvlJc w:val="left"/>
      <w:pPr>
        <w:ind w:left="4141" w:firstLine="397"/>
      </w:pPr>
      <w:rPr>
        <w:rFonts w:hint="default"/>
      </w:rPr>
    </w:lvl>
    <w:lvl w:ilvl="6">
      <w:start w:val="1"/>
      <w:numFmt w:val="decimal"/>
      <w:isLgl/>
      <w:lvlText w:val="%1.%2.%3.%4.%5.%6.%7."/>
      <w:lvlJc w:val="left"/>
      <w:pPr>
        <w:ind w:left="4538" w:firstLine="397"/>
      </w:pPr>
      <w:rPr>
        <w:rFonts w:hint="default"/>
      </w:rPr>
    </w:lvl>
    <w:lvl w:ilvl="7">
      <w:start w:val="1"/>
      <w:numFmt w:val="decimal"/>
      <w:isLgl/>
      <w:lvlText w:val="%1.%2.%3.%4.%5.%6.%7.%8."/>
      <w:lvlJc w:val="left"/>
      <w:pPr>
        <w:ind w:left="4935" w:firstLine="397"/>
      </w:pPr>
      <w:rPr>
        <w:rFonts w:hint="default"/>
      </w:rPr>
    </w:lvl>
    <w:lvl w:ilvl="8">
      <w:start w:val="1"/>
      <w:numFmt w:val="decimal"/>
      <w:isLgl/>
      <w:lvlText w:val="%1.%2.%3.%4.%5.%6.%7.%8.%9."/>
      <w:lvlJc w:val="left"/>
      <w:pPr>
        <w:ind w:left="5332" w:firstLine="397"/>
      </w:pPr>
      <w:rPr>
        <w:rFonts w:hint="default"/>
      </w:rPr>
    </w:lvl>
  </w:abstractNum>
  <w:abstractNum w:abstractNumId="4" w15:restartNumberingAfterBreak="0">
    <w:nsid w:val="33340C3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9951E1B"/>
    <w:multiLevelType w:val="hybridMultilevel"/>
    <w:tmpl w:val="3B9C2D06"/>
    <w:lvl w:ilvl="0" w:tplc="FA7E5646">
      <w:numFmt w:val="bullet"/>
      <w:lvlText w:val="-"/>
      <w:lvlJc w:val="left"/>
      <w:pPr>
        <w:ind w:left="720" w:hanging="360"/>
      </w:pPr>
      <w:rPr>
        <w:rFonts w:ascii="Verdana" w:eastAsiaTheme="minorHAnsi" w:hAnsi="Verdana"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56084815"/>
    <w:multiLevelType w:val="multilevel"/>
    <w:tmpl w:val="F94A5782"/>
    <w:lvl w:ilvl="0">
      <w:start w:val="1"/>
      <w:numFmt w:val="upperRoman"/>
      <w:lvlText w:val="%1."/>
      <w:lvlJc w:val="right"/>
      <w:pPr>
        <w:ind w:left="4188" w:hanging="360"/>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7" w15:restartNumberingAfterBreak="0">
    <w:nsid w:val="7C011314"/>
    <w:multiLevelType w:val="hybridMultilevel"/>
    <w:tmpl w:val="F8D6D664"/>
    <w:lvl w:ilvl="0" w:tplc="578045E4">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3"/>
  </w:num>
  <w:num w:numId="3">
    <w:abstractNumId w:val="3"/>
    <w:lvlOverride w:ilvl="0">
      <w:lvl w:ilvl="0">
        <w:start w:val="1"/>
        <w:numFmt w:val="upperRoman"/>
        <w:pStyle w:val="Nadpis1"/>
        <w:lvlText w:val="%1."/>
        <w:lvlJc w:val="right"/>
        <w:pPr>
          <w:ind w:left="0" w:firstLine="0"/>
        </w:pPr>
        <w:rPr>
          <w:rFonts w:hint="default"/>
          <w:b/>
        </w:rPr>
      </w:lvl>
    </w:lvlOverride>
    <w:lvlOverride w:ilvl="1">
      <w:lvl w:ilvl="1">
        <w:start w:val="1"/>
        <w:numFmt w:val="decimal"/>
        <w:pStyle w:val="Odstavecseseznamem"/>
        <w:isLgl/>
        <w:lvlText w:val="%1.%2"/>
        <w:lvlJc w:val="left"/>
        <w:pPr>
          <w:ind w:left="680" w:hanging="680"/>
        </w:pPr>
        <w:rPr>
          <w:rFonts w:hint="default"/>
          <w:b w:val="0"/>
          <w:bCs w:val="0"/>
          <w:i w:val="0"/>
          <w:iCs w:val="0"/>
          <w:caps w:val="0"/>
          <w:smallCaps w:val="0"/>
          <w:strike w:val="0"/>
          <w:dstrike w:val="0"/>
          <w:outline w:val="0"/>
          <w:shadow w:val="0"/>
          <w:emboss w:val="0"/>
          <w:imprint w:val="0"/>
          <w:vanish w:val="0"/>
          <w:color w:val="auto"/>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Nadpis3"/>
        <w:isLgl/>
        <w:lvlText w:val="%1.%2.%3"/>
        <w:lvlJc w:val="left"/>
        <w:pPr>
          <w:ind w:left="1418" w:hanging="851"/>
        </w:pPr>
        <w:rPr>
          <w:rFonts w:hint="default"/>
        </w:rPr>
      </w:lvl>
    </w:lvlOverride>
    <w:lvlOverride w:ilvl="3">
      <w:lvl w:ilvl="3">
        <w:start w:val="1"/>
        <w:numFmt w:val="decimal"/>
        <w:isLgl/>
        <w:lvlText w:val="%1.%2.%3.%4"/>
        <w:lvlJc w:val="left"/>
        <w:pPr>
          <w:ind w:left="2041" w:hanging="964"/>
        </w:pPr>
        <w:rPr>
          <w:rFonts w:hint="default"/>
        </w:rPr>
      </w:lvl>
    </w:lvlOverride>
    <w:lvlOverride w:ilvl="4">
      <w:lvl w:ilvl="4">
        <w:start w:val="1"/>
        <w:numFmt w:val="decimal"/>
        <w:isLgl/>
        <w:lvlText w:val="%1.%2.%3.%4.%5"/>
        <w:lvlJc w:val="left"/>
        <w:pPr>
          <w:ind w:left="1588" w:firstLine="397"/>
        </w:pPr>
        <w:rPr>
          <w:rFonts w:hint="default"/>
        </w:rPr>
      </w:lvl>
    </w:lvlOverride>
    <w:lvlOverride w:ilvl="5">
      <w:lvl w:ilvl="5">
        <w:start w:val="1"/>
        <w:numFmt w:val="decimal"/>
        <w:isLgl/>
        <w:lvlText w:val="%1.%2.%3.%4.%5.%6."/>
        <w:lvlJc w:val="left"/>
        <w:pPr>
          <w:ind w:left="1985" w:firstLine="397"/>
        </w:pPr>
        <w:rPr>
          <w:rFonts w:hint="default"/>
        </w:rPr>
      </w:lvl>
    </w:lvlOverride>
    <w:lvlOverride w:ilvl="6">
      <w:lvl w:ilvl="6">
        <w:start w:val="1"/>
        <w:numFmt w:val="decimal"/>
        <w:isLgl/>
        <w:lvlText w:val="%1.%2.%3.%4.%5.%6.%7."/>
        <w:lvlJc w:val="left"/>
        <w:pPr>
          <w:ind w:left="2382" w:firstLine="397"/>
        </w:pPr>
        <w:rPr>
          <w:rFonts w:hint="default"/>
        </w:rPr>
      </w:lvl>
    </w:lvlOverride>
    <w:lvlOverride w:ilvl="7">
      <w:lvl w:ilvl="7">
        <w:start w:val="1"/>
        <w:numFmt w:val="decimal"/>
        <w:isLgl/>
        <w:lvlText w:val="%1.%2.%3.%4.%5.%6.%7.%8."/>
        <w:lvlJc w:val="left"/>
        <w:pPr>
          <w:ind w:left="2779" w:firstLine="397"/>
        </w:pPr>
        <w:rPr>
          <w:rFonts w:hint="default"/>
        </w:rPr>
      </w:lvl>
    </w:lvlOverride>
    <w:lvlOverride w:ilvl="8">
      <w:lvl w:ilvl="8">
        <w:start w:val="1"/>
        <w:numFmt w:val="decimal"/>
        <w:isLgl/>
        <w:lvlText w:val="%1.%2.%3.%4.%5.%6.%7.%8.%9."/>
        <w:lvlJc w:val="left"/>
        <w:pPr>
          <w:ind w:left="3176" w:firstLine="397"/>
        </w:pPr>
        <w:rPr>
          <w:rFonts w:hint="default"/>
        </w:rPr>
      </w:lvl>
    </w:lvlOverride>
  </w:num>
  <w:num w:numId="4">
    <w:abstractNumId w:val="4"/>
  </w:num>
  <w:num w:numId="5">
    <w:abstractNumId w:val="2"/>
  </w:num>
  <w:num w:numId="6">
    <w:abstractNumId w:val="1"/>
  </w:num>
  <w:num w:numId="7">
    <w:abstractNumId w:val="5"/>
  </w:num>
  <w:num w:numId="8">
    <w:abstractNumId w:val="3"/>
    <w:lvlOverride w:ilvl="0">
      <w:lvl w:ilvl="0">
        <w:start w:val="1"/>
        <w:numFmt w:val="upperRoman"/>
        <w:pStyle w:val="Nadpis1"/>
        <w:lvlText w:val="%1."/>
        <w:lvlJc w:val="right"/>
        <w:pPr>
          <w:ind w:left="0" w:firstLine="0"/>
        </w:pPr>
        <w:rPr>
          <w:rFonts w:hint="default"/>
          <w:b/>
        </w:rPr>
      </w:lvl>
    </w:lvlOverride>
    <w:lvlOverride w:ilvl="1">
      <w:lvl w:ilvl="1">
        <w:start w:val="1"/>
        <w:numFmt w:val="decimal"/>
        <w:pStyle w:val="Odstavecseseznamem"/>
        <w:isLgl/>
        <w:lvlText w:val="%1.%2"/>
        <w:lvlJc w:val="left"/>
        <w:pPr>
          <w:ind w:left="680" w:hanging="680"/>
        </w:pPr>
        <w:rPr>
          <w:rFonts w:hint="default"/>
          <w:b w:val="0"/>
          <w:bCs w:val="0"/>
          <w:i w:val="0"/>
          <w:iCs w:val="0"/>
          <w:caps w:val="0"/>
          <w:smallCaps w:val="0"/>
          <w:strike w:val="0"/>
          <w:dstrike w:val="0"/>
          <w:outline w:val="0"/>
          <w:shadow w:val="0"/>
          <w:emboss w:val="0"/>
          <w:imprint w:val="0"/>
          <w:vanish w:val="0"/>
          <w:color w:val="auto"/>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Nadpis3"/>
        <w:isLgl/>
        <w:lvlText w:val="%1.%2.%3"/>
        <w:lvlJc w:val="left"/>
        <w:pPr>
          <w:ind w:left="1418" w:hanging="851"/>
        </w:pPr>
        <w:rPr>
          <w:rFonts w:hint="default"/>
        </w:rPr>
      </w:lvl>
    </w:lvlOverride>
    <w:lvlOverride w:ilvl="3">
      <w:lvl w:ilvl="3">
        <w:start w:val="1"/>
        <w:numFmt w:val="decimal"/>
        <w:isLgl/>
        <w:lvlText w:val="%1.%2.%3.%4"/>
        <w:lvlJc w:val="left"/>
        <w:pPr>
          <w:ind w:left="2041" w:hanging="964"/>
        </w:pPr>
        <w:rPr>
          <w:rFonts w:hint="default"/>
        </w:rPr>
      </w:lvl>
    </w:lvlOverride>
    <w:lvlOverride w:ilvl="4">
      <w:lvl w:ilvl="4">
        <w:start w:val="1"/>
        <w:numFmt w:val="decimal"/>
        <w:isLgl/>
        <w:lvlText w:val="%1.%2.%3.%4.%5"/>
        <w:lvlJc w:val="left"/>
        <w:pPr>
          <w:ind w:left="1588" w:firstLine="397"/>
        </w:pPr>
        <w:rPr>
          <w:rFonts w:hint="default"/>
        </w:rPr>
      </w:lvl>
    </w:lvlOverride>
    <w:lvlOverride w:ilvl="5">
      <w:lvl w:ilvl="5">
        <w:start w:val="1"/>
        <w:numFmt w:val="decimal"/>
        <w:isLgl/>
        <w:lvlText w:val="%1.%2.%3.%4.%5.%6."/>
        <w:lvlJc w:val="left"/>
        <w:pPr>
          <w:ind w:left="1985" w:firstLine="397"/>
        </w:pPr>
        <w:rPr>
          <w:rFonts w:hint="default"/>
        </w:rPr>
      </w:lvl>
    </w:lvlOverride>
    <w:lvlOverride w:ilvl="6">
      <w:lvl w:ilvl="6">
        <w:start w:val="1"/>
        <w:numFmt w:val="decimal"/>
        <w:isLgl/>
        <w:lvlText w:val="%1.%2.%3.%4.%5.%6.%7."/>
        <w:lvlJc w:val="left"/>
        <w:pPr>
          <w:ind w:left="2382" w:firstLine="397"/>
        </w:pPr>
        <w:rPr>
          <w:rFonts w:hint="default"/>
        </w:rPr>
      </w:lvl>
    </w:lvlOverride>
    <w:lvlOverride w:ilvl="7">
      <w:lvl w:ilvl="7">
        <w:start w:val="1"/>
        <w:numFmt w:val="decimal"/>
        <w:isLgl/>
        <w:lvlText w:val="%1.%2.%3.%4.%5.%6.%7.%8."/>
        <w:lvlJc w:val="left"/>
        <w:pPr>
          <w:ind w:left="2779" w:firstLine="397"/>
        </w:pPr>
        <w:rPr>
          <w:rFonts w:hint="default"/>
        </w:rPr>
      </w:lvl>
    </w:lvlOverride>
    <w:lvlOverride w:ilvl="8">
      <w:lvl w:ilvl="8">
        <w:start w:val="1"/>
        <w:numFmt w:val="decimal"/>
        <w:isLgl/>
        <w:lvlText w:val="%1.%2.%3.%4.%5.%6.%7.%8.%9."/>
        <w:lvlJc w:val="left"/>
        <w:pPr>
          <w:ind w:left="3176" w:firstLine="397"/>
        </w:pPr>
        <w:rPr>
          <w:rFonts w:hint="default"/>
        </w:rPr>
      </w:lvl>
    </w:lvlOverride>
  </w:num>
  <w:num w:numId="9">
    <w:abstractNumId w:val="0"/>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 w:ilvl="0">
        <w:start w:val="1"/>
        <w:numFmt w:val="decimal"/>
        <w:pStyle w:val="Nadpis1"/>
        <w:lvlText w:val="%1."/>
        <w:lvlJc w:val="right"/>
        <w:pPr>
          <w:ind w:left="0" w:firstLine="0"/>
        </w:pPr>
        <w:rPr>
          <w:b/>
        </w:rPr>
      </w:lvl>
    </w:lvlOverride>
    <w:lvlOverride w:ilvl="1">
      <w:lvl w:ilvl="1">
        <w:start w:val="1"/>
        <w:numFmt w:val="decimal"/>
        <w:pStyle w:val="Odstavecseseznamem"/>
        <w:isLgl/>
        <w:lvlText w:val="%1.%2"/>
        <w:lvlJc w:val="left"/>
        <w:pPr>
          <w:ind w:left="680" w:hanging="680"/>
        </w:pPr>
        <w:rPr>
          <w:b w:val="0"/>
          <w:bCs w:val="0"/>
          <w:i w:val="0"/>
          <w:iCs w:val="0"/>
          <w:caps w:val="0"/>
          <w:smallCaps w:val="0"/>
          <w:strike w:val="0"/>
          <w:dstrike w:val="0"/>
          <w:outline w:val="0"/>
          <w:shadow w:val="0"/>
          <w:emboss w:val="0"/>
          <w:imprint w:val="0"/>
          <w:noProof w:val="0"/>
          <w:vanish w:val="0"/>
          <w:webHidden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Nadpis3"/>
        <w:isLgl/>
        <w:lvlText w:val="%1.%2.%3"/>
        <w:lvlJc w:val="left"/>
        <w:pPr>
          <w:ind w:left="1418" w:hanging="851"/>
        </w:pPr>
      </w:lvl>
    </w:lvlOverride>
    <w:lvlOverride w:ilvl="3">
      <w:lvl w:ilvl="3">
        <w:start w:val="1"/>
        <w:numFmt w:val="decimal"/>
        <w:isLgl/>
        <w:lvlText w:val="%1.%2.%3.%4"/>
        <w:lvlJc w:val="left"/>
        <w:pPr>
          <w:ind w:left="2041" w:hanging="964"/>
        </w:pPr>
      </w:lvl>
    </w:lvlOverride>
    <w:lvlOverride w:ilvl="4">
      <w:lvl w:ilvl="4">
        <w:start w:val="1"/>
        <w:numFmt w:val="decimal"/>
        <w:isLgl/>
        <w:lvlText w:val="%1.%2.%3.%4.%5"/>
        <w:lvlJc w:val="left"/>
        <w:pPr>
          <w:ind w:left="1588" w:firstLine="397"/>
        </w:pPr>
      </w:lvl>
    </w:lvlOverride>
    <w:lvlOverride w:ilvl="5">
      <w:lvl w:ilvl="5">
        <w:start w:val="1"/>
        <w:numFmt w:val="decimal"/>
        <w:isLgl/>
        <w:lvlText w:val="%1.%2.%3.%4.%5.%6."/>
        <w:lvlJc w:val="left"/>
        <w:pPr>
          <w:ind w:left="1985" w:firstLine="397"/>
        </w:pPr>
      </w:lvl>
    </w:lvlOverride>
    <w:lvlOverride w:ilvl="6">
      <w:lvl w:ilvl="6">
        <w:start w:val="1"/>
        <w:numFmt w:val="decimal"/>
        <w:isLgl/>
        <w:lvlText w:val="%1.%2.%3.%4.%5.%6.%7."/>
        <w:lvlJc w:val="left"/>
        <w:pPr>
          <w:ind w:left="2382" w:firstLine="397"/>
        </w:pPr>
      </w:lvl>
    </w:lvlOverride>
    <w:lvlOverride w:ilvl="7">
      <w:lvl w:ilvl="7">
        <w:start w:val="1"/>
        <w:numFmt w:val="decimal"/>
        <w:isLgl/>
        <w:lvlText w:val="%1.%2.%3.%4.%5.%6.%7.%8."/>
        <w:lvlJc w:val="left"/>
        <w:pPr>
          <w:ind w:left="2779" w:firstLine="397"/>
        </w:pPr>
      </w:lvl>
    </w:lvlOverride>
    <w:lvlOverride w:ilvl="8">
      <w:lvl w:ilvl="8">
        <w:start w:val="1"/>
        <w:numFmt w:val="decimal"/>
        <w:isLgl/>
        <w:lvlText w:val="%1.%2.%3.%4.%5.%6.%7.%8.%9."/>
        <w:lvlJc w:val="left"/>
        <w:pPr>
          <w:ind w:left="3176" w:firstLine="397"/>
        </w:pPr>
      </w:lvl>
    </w:lvlOverride>
  </w:num>
  <w:num w:numId="12">
    <w:abstractNumId w:val="3"/>
    <w:lvlOverride w:ilvl="0">
      <w:lvl w:ilvl="0">
        <w:start w:val="1"/>
        <w:numFmt w:val="upperRoman"/>
        <w:pStyle w:val="Nadpis1"/>
        <w:lvlText w:val="%1."/>
        <w:lvlJc w:val="right"/>
        <w:pPr>
          <w:ind w:left="0" w:firstLine="0"/>
        </w:pPr>
        <w:rPr>
          <w:rFonts w:hint="default"/>
          <w:b/>
        </w:rPr>
      </w:lvl>
    </w:lvlOverride>
    <w:lvlOverride w:ilvl="1">
      <w:lvl w:ilvl="1">
        <w:start w:val="1"/>
        <w:numFmt w:val="decimal"/>
        <w:pStyle w:val="Odstavecseseznamem"/>
        <w:isLgl/>
        <w:lvlText w:val="%1.%2"/>
        <w:lvlJc w:val="left"/>
        <w:pPr>
          <w:ind w:left="680" w:hanging="680"/>
        </w:pPr>
        <w:rPr>
          <w:rFonts w:hint="default"/>
          <w:b w:val="0"/>
          <w:bCs w:val="0"/>
          <w:i w:val="0"/>
          <w:iCs w:val="0"/>
          <w:caps w:val="0"/>
          <w:smallCaps w:val="0"/>
          <w:strike w:val="0"/>
          <w:dstrike w:val="0"/>
          <w:outline w:val="0"/>
          <w:shadow w:val="0"/>
          <w:emboss w:val="0"/>
          <w:imprint w:val="0"/>
          <w:vanish w:val="0"/>
          <w:color w:val="auto"/>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Nadpis3"/>
        <w:isLgl/>
        <w:lvlText w:val="%1.%2.%3"/>
        <w:lvlJc w:val="left"/>
        <w:pPr>
          <w:ind w:left="1418" w:hanging="851"/>
        </w:pPr>
        <w:rPr>
          <w:rFonts w:hint="default"/>
        </w:rPr>
      </w:lvl>
    </w:lvlOverride>
    <w:lvlOverride w:ilvl="3">
      <w:lvl w:ilvl="3">
        <w:start w:val="1"/>
        <w:numFmt w:val="decimal"/>
        <w:isLgl/>
        <w:lvlText w:val="%1.%2.%3.%4"/>
        <w:lvlJc w:val="left"/>
        <w:pPr>
          <w:ind w:left="2041" w:hanging="964"/>
        </w:pPr>
        <w:rPr>
          <w:rFonts w:hint="default"/>
        </w:rPr>
      </w:lvl>
    </w:lvlOverride>
    <w:lvlOverride w:ilvl="4">
      <w:lvl w:ilvl="4">
        <w:start w:val="1"/>
        <w:numFmt w:val="decimal"/>
        <w:isLgl/>
        <w:lvlText w:val="%1.%2.%3.%4.%5"/>
        <w:lvlJc w:val="left"/>
        <w:pPr>
          <w:ind w:left="1588" w:firstLine="397"/>
        </w:pPr>
        <w:rPr>
          <w:rFonts w:hint="default"/>
        </w:rPr>
      </w:lvl>
    </w:lvlOverride>
    <w:lvlOverride w:ilvl="5">
      <w:lvl w:ilvl="5">
        <w:start w:val="1"/>
        <w:numFmt w:val="decimal"/>
        <w:isLgl/>
        <w:lvlText w:val="%1.%2.%3.%4.%5.%6."/>
        <w:lvlJc w:val="left"/>
        <w:pPr>
          <w:ind w:left="1985" w:firstLine="397"/>
        </w:pPr>
        <w:rPr>
          <w:rFonts w:hint="default"/>
        </w:rPr>
      </w:lvl>
    </w:lvlOverride>
    <w:lvlOverride w:ilvl="6">
      <w:lvl w:ilvl="6">
        <w:start w:val="1"/>
        <w:numFmt w:val="decimal"/>
        <w:isLgl/>
        <w:lvlText w:val="%1.%2.%3.%4.%5.%6.%7."/>
        <w:lvlJc w:val="left"/>
        <w:pPr>
          <w:ind w:left="2382" w:firstLine="397"/>
        </w:pPr>
        <w:rPr>
          <w:rFonts w:hint="default"/>
        </w:rPr>
      </w:lvl>
    </w:lvlOverride>
    <w:lvlOverride w:ilvl="7">
      <w:lvl w:ilvl="7">
        <w:start w:val="1"/>
        <w:numFmt w:val="decimal"/>
        <w:isLgl/>
        <w:lvlText w:val="%1.%2.%3.%4.%5.%6.%7.%8."/>
        <w:lvlJc w:val="left"/>
        <w:pPr>
          <w:ind w:left="2779" w:firstLine="397"/>
        </w:pPr>
        <w:rPr>
          <w:rFonts w:hint="default"/>
        </w:rPr>
      </w:lvl>
    </w:lvlOverride>
    <w:lvlOverride w:ilvl="8">
      <w:lvl w:ilvl="8">
        <w:start w:val="1"/>
        <w:numFmt w:val="decimal"/>
        <w:isLgl/>
        <w:lvlText w:val="%1.%2.%3.%4.%5.%6.%7.%8.%9."/>
        <w:lvlJc w:val="left"/>
        <w:pPr>
          <w:ind w:left="3176" w:firstLine="397"/>
        </w:pPr>
        <w:rPr>
          <w:rFonts w:hint="default"/>
        </w:rPr>
      </w:lvl>
    </w:lvlOverride>
  </w:num>
  <w:num w:numId="13">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05F"/>
    <w:rsid w:val="0000021C"/>
    <w:rsid w:val="00000ACD"/>
    <w:rsid w:val="000013B5"/>
    <w:rsid w:val="0000363B"/>
    <w:rsid w:val="0000558C"/>
    <w:rsid w:val="000059E9"/>
    <w:rsid w:val="00005FA6"/>
    <w:rsid w:val="00006AC6"/>
    <w:rsid w:val="00013A92"/>
    <w:rsid w:val="00015C03"/>
    <w:rsid w:val="00016A9A"/>
    <w:rsid w:val="0002103D"/>
    <w:rsid w:val="000223EB"/>
    <w:rsid w:val="00023FB3"/>
    <w:rsid w:val="00032BBD"/>
    <w:rsid w:val="00033B33"/>
    <w:rsid w:val="00033F1A"/>
    <w:rsid w:val="00036F18"/>
    <w:rsid w:val="0004399D"/>
    <w:rsid w:val="00044C60"/>
    <w:rsid w:val="00045146"/>
    <w:rsid w:val="00047FD4"/>
    <w:rsid w:val="0005071E"/>
    <w:rsid w:val="0005181A"/>
    <w:rsid w:val="000518A5"/>
    <w:rsid w:val="00053368"/>
    <w:rsid w:val="000538AA"/>
    <w:rsid w:val="00053A33"/>
    <w:rsid w:val="00053A68"/>
    <w:rsid w:val="00053B34"/>
    <w:rsid w:val="00054D1C"/>
    <w:rsid w:val="00057454"/>
    <w:rsid w:val="00057ABF"/>
    <w:rsid w:val="00060215"/>
    <w:rsid w:val="00061510"/>
    <w:rsid w:val="00063528"/>
    <w:rsid w:val="000657E3"/>
    <w:rsid w:val="00070D29"/>
    <w:rsid w:val="00071AC9"/>
    <w:rsid w:val="00075378"/>
    <w:rsid w:val="00075C92"/>
    <w:rsid w:val="00082A75"/>
    <w:rsid w:val="000837D0"/>
    <w:rsid w:val="00083C68"/>
    <w:rsid w:val="00084018"/>
    <w:rsid w:val="0008469D"/>
    <w:rsid w:val="00084C7C"/>
    <w:rsid w:val="00091F16"/>
    <w:rsid w:val="00093B9C"/>
    <w:rsid w:val="00093F22"/>
    <w:rsid w:val="0009486B"/>
    <w:rsid w:val="0009524F"/>
    <w:rsid w:val="00095AA5"/>
    <w:rsid w:val="00095E6E"/>
    <w:rsid w:val="000A0244"/>
    <w:rsid w:val="000A62C2"/>
    <w:rsid w:val="000A71F6"/>
    <w:rsid w:val="000B1623"/>
    <w:rsid w:val="000B1838"/>
    <w:rsid w:val="000B3566"/>
    <w:rsid w:val="000B37EB"/>
    <w:rsid w:val="000B674F"/>
    <w:rsid w:val="000B7522"/>
    <w:rsid w:val="000C0405"/>
    <w:rsid w:val="000C6EFE"/>
    <w:rsid w:val="000C766F"/>
    <w:rsid w:val="000D6496"/>
    <w:rsid w:val="000E0751"/>
    <w:rsid w:val="000E21C9"/>
    <w:rsid w:val="000E2722"/>
    <w:rsid w:val="000E3537"/>
    <w:rsid w:val="000E391F"/>
    <w:rsid w:val="000E3E8F"/>
    <w:rsid w:val="000E4C7F"/>
    <w:rsid w:val="000E52B0"/>
    <w:rsid w:val="000F09B5"/>
    <w:rsid w:val="000F0B76"/>
    <w:rsid w:val="000F0F39"/>
    <w:rsid w:val="000F24F8"/>
    <w:rsid w:val="000F48B9"/>
    <w:rsid w:val="000F5138"/>
    <w:rsid w:val="000F6C14"/>
    <w:rsid w:val="000F6DF5"/>
    <w:rsid w:val="001057DB"/>
    <w:rsid w:val="00107D4A"/>
    <w:rsid w:val="0011049F"/>
    <w:rsid w:val="00114591"/>
    <w:rsid w:val="00114A85"/>
    <w:rsid w:val="00115548"/>
    <w:rsid w:val="00117318"/>
    <w:rsid w:val="00117FBC"/>
    <w:rsid w:val="00120062"/>
    <w:rsid w:val="001200B8"/>
    <w:rsid w:val="0012171A"/>
    <w:rsid w:val="0012359C"/>
    <w:rsid w:val="001320A8"/>
    <w:rsid w:val="00136A72"/>
    <w:rsid w:val="00140AF8"/>
    <w:rsid w:val="00140EE9"/>
    <w:rsid w:val="00143678"/>
    <w:rsid w:val="0014705F"/>
    <w:rsid w:val="001500B4"/>
    <w:rsid w:val="00150124"/>
    <w:rsid w:val="00150C0D"/>
    <w:rsid w:val="00150F33"/>
    <w:rsid w:val="001519D3"/>
    <w:rsid w:val="00157861"/>
    <w:rsid w:val="00162C12"/>
    <w:rsid w:val="00163239"/>
    <w:rsid w:val="00164FD7"/>
    <w:rsid w:val="001707BC"/>
    <w:rsid w:val="00172706"/>
    <w:rsid w:val="00172F53"/>
    <w:rsid w:val="001733C8"/>
    <w:rsid w:val="00176A13"/>
    <w:rsid w:val="00181A08"/>
    <w:rsid w:val="00187237"/>
    <w:rsid w:val="001941F0"/>
    <w:rsid w:val="00194F06"/>
    <w:rsid w:val="0019525D"/>
    <w:rsid w:val="00195C3D"/>
    <w:rsid w:val="00197625"/>
    <w:rsid w:val="001A21F4"/>
    <w:rsid w:val="001A31AF"/>
    <w:rsid w:val="001A6ED1"/>
    <w:rsid w:val="001A792D"/>
    <w:rsid w:val="001B09BC"/>
    <w:rsid w:val="001B3CCF"/>
    <w:rsid w:val="001B7D8F"/>
    <w:rsid w:val="001C12E0"/>
    <w:rsid w:val="001C3781"/>
    <w:rsid w:val="001C5C6F"/>
    <w:rsid w:val="001D130C"/>
    <w:rsid w:val="001D1E58"/>
    <w:rsid w:val="001D2265"/>
    <w:rsid w:val="001D2DFD"/>
    <w:rsid w:val="001D3CAA"/>
    <w:rsid w:val="001D579B"/>
    <w:rsid w:val="001D6315"/>
    <w:rsid w:val="001D7A1C"/>
    <w:rsid w:val="001D7FD4"/>
    <w:rsid w:val="001E17E6"/>
    <w:rsid w:val="001E253A"/>
    <w:rsid w:val="001E2A60"/>
    <w:rsid w:val="001E40CE"/>
    <w:rsid w:val="001E460F"/>
    <w:rsid w:val="001E496F"/>
    <w:rsid w:val="001E5951"/>
    <w:rsid w:val="001E6BB1"/>
    <w:rsid w:val="001E74EC"/>
    <w:rsid w:val="001F441C"/>
    <w:rsid w:val="001F5986"/>
    <w:rsid w:val="00200247"/>
    <w:rsid w:val="002004D6"/>
    <w:rsid w:val="00203EB0"/>
    <w:rsid w:val="00204603"/>
    <w:rsid w:val="0020497E"/>
    <w:rsid w:val="00205081"/>
    <w:rsid w:val="00207640"/>
    <w:rsid w:val="00210CD4"/>
    <w:rsid w:val="00210E60"/>
    <w:rsid w:val="00211560"/>
    <w:rsid w:val="00213A1E"/>
    <w:rsid w:val="0021514D"/>
    <w:rsid w:val="002153CC"/>
    <w:rsid w:val="00215BC2"/>
    <w:rsid w:val="00215D13"/>
    <w:rsid w:val="0021602F"/>
    <w:rsid w:val="002221BC"/>
    <w:rsid w:val="0022528A"/>
    <w:rsid w:val="002266B9"/>
    <w:rsid w:val="00227561"/>
    <w:rsid w:val="002278AC"/>
    <w:rsid w:val="00230DB6"/>
    <w:rsid w:val="00231040"/>
    <w:rsid w:val="002330A6"/>
    <w:rsid w:val="00236E25"/>
    <w:rsid w:val="00243B0B"/>
    <w:rsid w:val="00246C89"/>
    <w:rsid w:val="00246F9F"/>
    <w:rsid w:val="00252D01"/>
    <w:rsid w:val="00254A49"/>
    <w:rsid w:val="00256D4A"/>
    <w:rsid w:val="00257DBA"/>
    <w:rsid w:val="002611B5"/>
    <w:rsid w:val="0026522C"/>
    <w:rsid w:val="00265FC3"/>
    <w:rsid w:val="0027032C"/>
    <w:rsid w:val="002704B5"/>
    <w:rsid w:val="002710E4"/>
    <w:rsid w:val="00273683"/>
    <w:rsid w:val="00274DC5"/>
    <w:rsid w:val="00276418"/>
    <w:rsid w:val="00277A8D"/>
    <w:rsid w:val="00280957"/>
    <w:rsid w:val="00280B9C"/>
    <w:rsid w:val="00283097"/>
    <w:rsid w:val="002872A4"/>
    <w:rsid w:val="00287A03"/>
    <w:rsid w:val="00291999"/>
    <w:rsid w:val="00296E51"/>
    <w:rsid w:val="00297937"/>
    <w:rsid w:val="00297BA8"/>
    <w:rsid w:val="002A01A5"/>
    <w:rsid w:val="002A23EF"/>
    <w:rsid w:val="002A3B52"/>
    <w:rsid w:val="002A590A"/>
    <w:rsid w:val="002A5DF1"/>
    <w:rsid w:val="002A6329"/>
    <w:rsid w:val="002A7F51"/>
    <w:rsid w:val="002B1583"/>
    <w:rsid w:val="002B31B7"/>
    <w:rsid w:val="002B4119"/>
    <w:rsid w:val="002B532E"/>
    <w:rsid w:val="002C1E47"/>
    <w:rsid w:val="002C36F2"/>
    <w:rsid w:val="002C41BD"/>
    <w:rsid w:val="002C59CB"/>
    <w:rsid w:val="002D070F"/>
    <w:rsid w:val="002D0A62"/>
    <w:rsid w:val="002D0F80"/>
    <w:rsid w:val="002D44EF"/>
    <w:rsid w:val="002D5574"/>
    <w:rsid w:val="002D5B9E"/>
    <w:rsid w:val="002D714E"/>
    <w:rsid w:val="002E00BC"/>
    <w:rsid w:val="002E43B1"/>
    <w:rsid w:val="002E53F9"/>
    <w:rsid w:val="002F006D"/>
    <w:rsid w:val="002F1A96"/>
    <w:rsid w:val="002F3442"/>
    <w:rsid w:val="002F4B17"/>
    <w:rsid w:val="002F52A2"/>
    <w:rsid w:val="002F6324"/>
    <w:rsid w:val="002F7961"/>
    <w:rsid w:val="00300156"/>
    <w:rsid w:val="00303ABF"/>
    <w:rsid w:val="0030483B"/>
    <w:rsid w:val="003059D4"/>
    <w:rsid w:val="00305A8D"/>
    <w:rsid w:val="003062C4"/>
    <w:rsid w:val="0030688E"/>
    <w:rsid w:val="0030763C"/>
    <w:rsid w:val="0030770A"/>
    <w:rsid w:val="0031136D"/>
    <w:rsid w:val="00311C90"/>
    <w:rsid w:val="003158AB"/>
    <w:rsid w:val="00317862"/>
    <w:rsid w:val="00325E41"/>
    <w:rsid w:val="003268D8"/>
    <w:rsid w:val="00327945"/>
    <w:rsid w:val="00330719"/>
    <w:rsid w:val="00334198"/>
    <w:rsid w:val="003344B1"/>
    <w:rsid w:val="00335070"/>
    <w:rsid w:val="0033547C"/>
    <w:rsid w:val="00337361"/>
    <w:rsid w:val="0034322F"/>
    <w:rsid w:val="00344813"/>
    <w:rsid w:val="00345E93"/>
    <w:rsid w:val="00346B85"/>
    <w:rsid w:val="0035185D"/>
    <w:rsid w:val="00352010"/>
    <w:rsid w:val="003526D4"/>
    <w:rsid w:val="00352758"/>
    <w:rsid w:val="0035403C"/>
    <w:rsid w:val="003557FD"/>
    <w:rsid w:val="00362CE3"/>
    <w:rsid w:val="00362FC6"/>
    <w:rsid w:val="0036527C"/>
    <w:rsid w:val="0036724B"/>
    <w:rsid w:val="0037076C"/>
    <w:rsid w:val="00370A8F"/>
    <w:rsid w:val="00372B96"/>
    <w:rsid w:val="003732B4"/>
    <w:rsid w:val="00374384"/>
    <w:rsid w:val="00380885"/>
    <w:rsid w:val="00382BAD"/>
    <w:rsid w:val="00384A97"/>
    <w:rsid w:val="00386998"/>
    <w:rsid w:val="003869FA"/>
    <w:rsid w:val="003949F1"/>
    <w:rsid w:val="00395BCE"/>
    <w:rsid w:val="00396F8E"/>
    <w:rsid w:val="003A16D2"/>
    <w:rsid w:val="003A4363"/>
    <w:rsid w:val="003A4BB3"/>
    <w:rsid w:val="003A4FD4"/>
    <w:rsid w:val="003A76D5"/>
    <w:rsid w:val="003B2AD1"/>
    <w:rsid w:val="003B62B7"/>
    <w:rsid w:val="003B728B"/>
    <w:rsid w:val="003C15E7"/>
    <w:rsid w:val="003C177F"/>
    <w:rsid w:val="003C1E09"/>
    <w:rsid w:val="003C46CB"/>
    <w:rsid w:val="003C4842"/>
    <w:rsid w:val="003D0AAA"/>
    <w:rsid w:val="003D13DA"/>
    <w:rsid w:val="003D3728"/>
    <w:rsid w:val="003D5DE6"/>
    <w:rsid w:val="003D6B95"/>
    <w:rsid w:val="003D6F93"/>
    <w:rsid w:val="003E06FD"/>
    <w:rsid w:val="003E0E10"/>
    <w:rsid w:val="003E412F"/>
    <w:rsid w:val="003E512D"/>
    <w:rsid w:val="003E62AC"/>
    <w:rsid w:val="003E70A6"/>
    <w:rsid w:val="003F0869"/>
    <w:rsid w:val="003F0974"/>
    <w:rsid w:val="00401B8A"/>
    <w:rsid w:val="00405013"/>
    <w:rsid w:val="00405CBE"/>
    <w:rsid w:val="00405FCC"/>
    <w:rsid w:val="00407881"/>
    <w:rsid w:val="00410E80"/>
    <w:rsid w:val="00411DF8"/>
    <w:rsid w:val="00411F1A"/>
    <w:rsid w:val="0041361E"/>
    <w:rsid w:val="00415203"/>
    <w:rsid w:val="00415275"/>
    <w:rsid w:val="0042004D"/>
    <w:rsid w:val="0042132D"/>
    <w:rsid w:val="00423B61"/>
    <w:rsid w:val="004244BC"/>
    <w:rsid w:val="00425159"/>
    <w:rsid w:val="00426176"/>
    <w:rsid w:val="00431557"/>
    <w:rsid w:val="004316CC"/>
    <w:rsid w:val="00432CEE"/>
    <w:rsid w:val="0043443B"/>
    <w:rsid w:val="00434736"/>
    <w:rsid w:val="00434FE8"/>
    <w:rsid w:val="004352D7"/>
    <w:rsid w:val="00435612"/>
    <w:rsid w:val="004400CE"/>
    <w:rsid w:val="004443B4"/>
    <w:rsid w:val="004452D6"/>
    <w:rsid w:val="004530F6"/>
    <w:rsid w:val="00457CF0"/>
    <w:rsid w:val="00460247"/>
    <w:rsid w:val="00460769"/>
    <w:rsid w:val="00461A15"/>
    <w:rsid w:val="00461BFF"/>
    <w:rsid w:val="00462B30"/>
    <w:rsid w:val="0046600C"/>
    <w:rsid w:val="004714AE"/>
    <w:rsid w:val="004760A3"/>
    <w:rsid w:val="00476DDD"/>
    <w:rsid w:val="004854E3"/>
    <w:rsid w:val="00485502"/>
    <w:rsid w:val="00485FF4"/>
    <w:rsid w:val="00486217"/>
    <w:rsid w:val="00486A9C"/>
    <w:rsid w:val="00487221"/>
    <w:rsid w:val="00490BC2"/>
    <w:rsid w:val="0049315B"/>
    <w:rsid w:val="00496C5F"/>
    <w:rsid w:val="004A015C"/>
    <w:rsid w:val="004A019A"/>
    <w:rsid w:val="004A30F7"/>
    <w:rsid w:val="004A3EAD"/>
    <w:rsid w:val="004A7E53"/>
    <w:rsid w:val="004B1544"/>
    <w:rsid w:val="004B18E2"/>
    <w:rsid w:val="004B32ED"/>
    <w:rsid w:val="004B50B7"/>
    <w:rsid w:val="004B55CD"/>
    <w:rsid w:val="004B58C2"/>
    <w:rsid w:val="004B5B59"/>
    <w:rsid w:val="004B61EB"/>
    <w:rsid w:val="004B7686"/>
    <w:rsid w:val="004C0741"/>
    <w:rsid w:val="004C0B17"/>
    <w:rsid w:val="004C2D42"/>
    <w:rsid w:val="004C54B8"/>
    <w:rsid w:val="004C5D9B"/>
    <w:rsid w:val="004C7D23"/>
    <w:rsid w:val="004D7FAA"/>
    <w:rsid w:val="004E0E60"/>
    <w:rsid w:val="004E1069"/>
    <w:rsid w:val="004E112A"/>
    <w:rsid w:val="004E1860"/>
    <w:rsid w:val="004E1A54"/>
    <w:rsid w:val="004E2C8C"/>
    <w:rsid w:val="004E4C7D"/>
    <w:rsid w:val="004E6239"/>
    <w:rsid w:val="004E6873"/>
    <w:rsid w:val="004E7756"/>
    <w:rsid w:val="004F04A9"/>
    <w:rsid w:val="004F0B17"/>
    <w:rsid w:val="004F0F49"/>
    <w:rsid w:val="004F119C"/>
    <w:rsid w:val="004F1A94"/>
    <w:rsid w:val="004F33A7"/>
    <w:rsid w:val="004F4AAA"/>
    <w:rsid w:val="004F6031"/>
    <w:rsid w:val="00500BCC"/>
    <w:rsid w:val="00501A57"/>
    <w:rsid w:val="0050283E"/>
    <w:rsid w:val="005029F1"/>
    <w:rsid w:val="005034FD"/>
    <w:rsid w:val="00506799"/>
    <w:rsid w:val="00506835"/>
    <w:rsid w:val="00512FB2"/>
    <w:rsid w:val="00513E83"/>
    <w:rsid w:val="00514AF1"/>
    <w:rsid w:val="0051661E"/>
    <w:rsid w:val="00520DA8"/>
    <w:rsid w:val="00520E18"/>
    <w:rsid w:val="0053057D"/>
    <w:rsid w:val="00531872"/>
    <w:rsid w:val="005347E5"/>
    <w:rsid w:val="00535483"/>
    <w:rsid w:val="005358CA"/>
    <w:rsid w:val="005404F6"/>
    <w:rsid w:val="005405BD"/>
    <w:rsid w:val="0054513E"/>
    <w:rsid w:val="0055006E"/>
    <w:rsid w:val="00550FBF"/>
    <w:rsid w:val="0055100D"/>
    <w:rsid w:val="00554FB8"/>
    <w:rsid w:val="005605CE"/>
    <w:rsid w:val="00560DEA"/>
    <w:rsid w:val="005626C6"/>
    <w:rsid w:val="0056689F"/>
    <w:rsid w:val="0057059F"/>
    <w:rsid w:val="00573A72"/>
    <w:rsid w:val="00575E4C"/>
    <w:rsid w:val="005776FF"/>
    <w:rsid w:val="00577AD6"/>
    <w:rsid w:val="0058056F"/>
    <w:rsid w:val="0058158A"/>
    <w:rsid w:val="00584066"/>
    <w:rsid w:val="005871A0"/>
    <w:rsid w:val="005912D5"/>
    <w:rsid w:val="00591332"/>
    <w:rsid w:val="00591F39"/>
    <w:rsid w:val="00594A58"/>
    <w:rsid w:val="0059570D"/>
    <w:rsid w:val="005968CF"/>
    <w:rsid w:val="00597C16"/>
    <w:rsid w:val="005A0D08"/>
    <w:rsid w:val="005A0DB0"/>
    <w:rsid w:val="005A2017"/>
    <w:rsid w:val="005A31FF"/>
    <w:rsid w:val="005A414D"/>
    <w:rsid w:val="005A69D9"/>
    <w:rsid w:val="005B069A"/>
    <w:rsid w:val="005B14C9"/>
    <w:rsid w:val="005B2309"/>
    <w:rsid w:val="005B3B9E"/>
    <w:rsid w:val="005B589D"/>
    <w:rsid w:val="005B6EB7"/>
    <w:rsid w:val="005C086F"/>
    <w:rsid w:val="005C09E3"/>
    <w:rsid w:val="005C22EA"/>
    <w:rsid w:val="005C3AB0"/>
    <w:rsid w:val="005C3D5B"/>
    <w:rsid w:val="005C493D"/>
    <w:rsid w:val="005C4D5E"/>
    <w:rsid w:val="005C4E8A"/>
    <w:rsid w:val="005C5644"/>
    <w:rsid w:val="005D3391"/>
    <w:rsid w:val="005D3674"/>
    <w:rsid w:val="005D6CD2"/>
    <w:rsid w:val="005D7656"/>
    <w:rsid w:val="005E1707"/>
    <w:rsid w:val="005E1F30"/>
    <w:rsid w:val="005F0967"/>
    <w:rsid w:val="005F1D9A"/>
    <w:rsid w:val="005F1E4C"/>
    <w:rsid w:val="005F2050"/>
    <w:rsid w:val="005F6192"/>
    <w:rsid w:val="005F69EC"/>
    <w:rsid w:val="005F7962"/>
    <w:rsid w:val="005F7F47"/>
    <w:rsid w:val="00601064"/>
    <w:rsid w:val="0060123C"/>
    <w:rsid w:val="00601D0B"/>
    <w:rsid w:val="006021A3"/>
    <w:rsid w:val="006039FD"/>
    <w:rsid w:val="0061054A"/>
    <w:rsid w:val="00610DF7"/>
    <w:rsid w:val="00610E57"/>
    <w:rsid w:val="00610EB1"/>
    <w:rsid w:val="00611ABF"/>
    <w:rsid w:val="00613AF5"/>
    <w:rsid w:val="00620742"/>
    <w:rsid w:val="006216C8"/>
    <w:rsid w:val="00622449"/>
    <w:rsid w:val="00622741"/>
    <w:rsid w:val="00623C78"/>
    <w:rsid w:val="00624B2C"/>
    <w:rsid w:val="006252A2"/>
    <w:rsid w:val="00626289"/>
    <w:rsid w:val="00627273"/>
    <w:rsid w:val="0063282A"/>
    <w:rsid w:val="00633105"/>
    <w:rsid w:val="00633C54"/>
    <w:rsid w:val="00635CB4"/>
    <w:rsid w:val="00635D33"/>
    <w:rsid w:val="00636376"/>
    <w:rsid w:val="00636BCF"/>
    <w:rsid w:val="00636C5F"/>
    <w:rsid w:val="00642FC7"/>
    <w:rsid w:val="0064361A"/>
    <w:rsid w:val="00644D01"/>
    <w:rsid w:val="00645CEC"/>
    <w:rsid w:val="006507F7"/>
    <w:rsid w:val="00650F24"/>
    <w:rsid w:val="00652604"/>
    <w:rsid w:val="006560EC"/>
    <w:rsid w:val="00656F1C"/>
    <w:rsid w:val="006578E3"/>
    <w:rsid w:val="00657F59"/>
    <w:rsid w:val="006611E6"/>
    <w:rsid w:val="00663FDE"/>
    <w:rsid w:val="0066519E"/>
    <w:rsid w:val="006651E6"/>
    <w:rsid w:val="00665516"/>
    <w:rsid w:val="00667228"/>
    <w:rsid w:val="00667274"/>
    <w:rsid w:val="00667892"/>
    <w:rsid w:val="00670B4D"/>
    <w:rsid w:val="006713AD"/>
    <w:rsid w:val="00672DCD"/>
    <w:rsid w:val="00674930"/>
    <w:rsid w:val="006765E0"/>
    <w:rsid w:val="00676C13"/>
    <w:rsid w:val="006822B8"/>
    <w:rsid w:val="00684F5A"/>
    <w:rsid w:val="00686B37"/>
    <w:rsid w:val="00691010"/>
    <w:rsid w:val="00695C30"/>
    <w:rsid w:val="0069686C"/>
    <w:rsid w:val="006969DD"/>
    <w:rsid w:val="006A128E"/>
    <w:rsid w:val="006A16EE"/>
    <w:rsid w:val="006A1A1F"/>
    <w:rsid w:val="006A2AC7"/>
    <w:rsid w:val="006A4363"/>
    <w:rsid w:val="006A4449"/>
    <w:rsid w:val="006A6A50"/>
    <w:rsid w:val="006A6C51"/>
    <w:rsid w:val="006A76CD"/>
    <w:rsid w:val="006B072D"/>
    <w:rsid w:val="006B0FFF"/>
    <w:rsid w:val="006B3A52"/>
    <w:rsid w:val="006B442F"/>
    <w:rsid w:val="006B464B"/>
    <w:rsid w:val="006B4EAA"/>
    <w:rsid w:val="006B53C4"/>
    <w:rsid w:val="006B7A63"/>
    <w:rsid w:val="006C0BB3"/>
    <w:rsid w:val="006C16C1"/>
    <w:rsid w:val="006C341C"/>
    <w:rsid w:val="006C3573"/>
    <w:rsid w:val="006C3A9F"/>
    <w:rsid w:val="006C503E"/>
    <w:rsid w:val="006D2FFB"/>
    <w:rsid w:val="006D4CA7"/>
    <w:rsid w:val="006D55CE"/>
    <w:rsid w:val="006D5667"/>
    <w:rsid w:val="006E3051"/>
    <w:rsid w:val="006E3706"/>
    <w:rsid w:val="006E5364"/>
    <w:rsid w:val="006E65BD"/>
    <w:rsid w:val="006F1703"/>
    <w:rsid w:val="006F1C9F"/>
    <w:rsid w:val="006F1EB3"/>
    <w:rsid w:val="006F52D7"/>
    <w:rsid w:val="006F5F77"/>
    <w:rsid w:val="006F68C8"/>
    <w:rsid w:val="00701877"/>
    <w:rsid w:val="00703C83"/>
    <w:rsid w:val="007114D3"/>
    <w:rsid w:val="00711545"/>
    <w:rsid w:val="0071342E"/>
    <w:rsid w:val="0071575D"/>
    <w:rsid w:val="00715C6F"/>
    <w:rsid w:val="007201E8"/>
    <w:rsid w:val="007228BC"/>
    <w:rsid w:val="00724070"/>
    <w:rsid w:val="00724669"/>
    <w:rsid w:val="00725008"/>
    <w:rsid w:val="00730C58"/>
    <w:rsid w:val="00733476"/>
    <w:rsid w:val="007363F1"/>
    <w:rsid w:val="00736C03"/>
    <w:rsid w:val="007452BD"/>
    <w:rsid w:val="007502D0"/>
    <w:rsid w:val="0075162C"/>
    <w:rsid w:val="00751811"/>
    <w:rsid w:val="00754D32"/>
    <w:rsid w:val="007611B8"/>
    <w:rsid w:val="00761E5F"/>
    <w:rsid w:val="00763F13"/>
    <w:rsid w:val="00764355"/>
    <w:rsid w:val="0076559B"/>
    <w:rsid w:val="00765E4C"/>
    <w:rsid w:val="00766905"/>
    <w:rsid w:val="00770EC9"/>
    <w:rsid w:val="007739D4"/>
    <w:rsid w:val="00773CAA"/>
    <w:rsid w:val="00775052"/>
    <w:rsid w:val="00776BBB"/>
    <w:rsid w:val="0077743A"/>
    <w:rsid w:val="00782AD3"/>
    <w:rsid w:val="0078490F"/>
    <w:rsid w:val="007909E0"/>
    <w:rsid w:val="00791C35"/>
    <w:rsid w:val="00792D91"/>
    <w:rsid w:val="0079321A"/>
    <w:rsid w:val="00793716"/>
    <w:rsid w:val="0079585B"/>
    <w:rsid w:val="00796383"/>
    <w:rsid w:val="007963E2"/>
    <w:rsid w:val="007A03AC"/>
    <w:rsid w:val="007A0D6B"/>
    <w:rsid w:val="007A2B39"/>
    <w:rsid w:val="007A66F4"/>
    <w:rsid w:val="007A7115"/>
    <w:rsid w:val="007B154E"/>
    <w:rsid w:val="007B167C"/>
    <w:rsid w:val="007B2FCF"/>
    <w:rsid w:val="007B5284"/>
    <w:rsid w:val="007D1082"/>
    <w:rsid w:val="007D12C4"/>
    <w:rsid w:val="007D6314"/>
    <w:rsid w:val="007E3CB9"/>
    <w:rsid w:val="007E4C33"/>
    <w:rsid w:val="007E5100"/>
    <w:rsid w:val="007E5B36"/>
    <w:rsid w:val="007E68BE"/>
    <w:rsid w:val="007E7901"/>
    <w:rsid w:val="007F224E"/>
    <w:rsid w:val="007F50EB"/>
    <w:rsid w:val="007F6143"/>
    <w:rsid w:val="007F6261"/>
    <w:rsid w:val="007F67A6"/>
    <w:rsid w:val="00801E12"/>
    <w:rsid w:val="00810374"/>
    <w:rsid w:val="008127D7"/>
    <w:rsid w:val="00813D70"/>
    <w:rsid w:val="00814726"/>
    <w:rsid w:val="00814D8D"/>
    <w:rsid w:val="00824162"/>
    <w:rsid w:val="008314A4"/>
    <w:rsid w:val="00831D20"/>
    <w:rsid w:val="00832AD4"/>
    <w:rsid w:val="008350E0"/>
    <w:rsid w:val="008423B6"/>
    <w:rsid w:val="008434C1"/>
    <w:rsid w:val="00844B8A"/>
    <w:rsid w:val="008512C0"/>
    <w:rsid w:val="00851649"/>
    <w:rsid w:val="00851E3A"/>
    <w:rsid w:val="008571F8"/>
    <w:rsid w:val="008571FB"/>
    <w:rsid w:val="00857296"/>
    <w:rsid w:val="00857DAB"/>
    <w:rsid w:val="00864A94"/>
    <w:rsid w:val="00864B5B"/>
    <w:rsid w:val="00865E23"/>
    <w:rsid w:val="008675C5"/>
    <w:rsid w:val="00880EBE"/>
    <w:rsid w:val="008814A1"/>
    <w:rsid w:val="00882D76"/>
    <w:rsid w:val="00886D06"/>
    <w:rsid w:val="008904F6"/>
    <w:rsid w:val="00891761"/>
    <w:rsid w:val="00893986"/>
    <w:rsid w:val="008947EF"/>
    <w:rsid w:val="008958E5"/>
    <w:rsid w:val="00896116"/>
    <w:rsid w:val="008A0E42"/>
    <w:rsid w:val="008A1611"/>
    <w:rsid w:val="008A1BEA"/>
    <w:rsid w:val="008A2840"/>
    <w:rsid w:val="008A3EB2"/>
    <w:rsid w:val="008A6352"/>
    <w:rsid w:val="008A6D79"/>
    <w:rsid w:val="008B03BE"/>
    <w:rsid w:val="008B0CB0"/>
    <w:rsid w:val="008B0E91"/>
    <w:rsid w:val="008B1BC6"/>
    <w:rsid w:val="008B2EF9"/>
    <w:rsid w:val="008B72A9"/>
    <w:rsid w:val="008B7D61"/>
    <w:rsid w:val="008C16E9"/>
    <w:rsid w:val="008C2ABE"/>
    <w:rsid w:val="008C4A9F"/>
    <w:rsid w:val="008C5660"/>
    <w:rsid w:val="008C7411"/>
    <w:rsid w:val="008D28BF"/>
    <w:rsid w:val="008D6A0A"/>
    <w:rsid w:val="008E0ECC"/>
    <w:rsid w:val="008E27B6"/>
    <w:rsid w:val="008E3C92"/>
    <w:rsid w:val="008E68EC"/>
    <w:rsid w:val="008E7289"/>
    <w:rsid w:val="008E77B6"/>
    <w:rsid w:val="008F169F"/>
    <w:rsid w:val="008F4DBC"/>
    <w:rsid w:val="008F5E3E"/>
    <w:rsid w:val="00900579"/>
    <w:rsid w:val="00901418"/>
    <w:rsid w:val="009024CA"/>
    <w:rsid w:val="009026B3"/>
    <w:rsid w:val="009030BF"/>
    <w:rsid w:val="009040E2"/>
    <w:rsid w:val="0090680C"/>
    <w:rsid w:val="009078A2"/>
    <w:rsid w:val="00907EC3"/>
    <w:rsid w:val="00912C89"/>
    <w:rsid w:val="00915CDD"/>
    <w:rsid w:val="00920D92"/>
    <w:rsid w:val="00921331"/>
    <w:rsid w:val="0092165D"/>
    <w:rsid w:val="009227E3"/>
    <w:rsid w:val="00923720"/>
    <w:rsid w:val="00926950"/>
    <w:rsid w:val="0092718C"/>
    <w:rsid w:val="00930FAE"/>
    <w:rsid w:val="009323D5"/>
    <w:rsid w:val="00932948"/>
    <w:rsid w:val="00934D78"/>
    <w:rsid w:val="00935371"/>
    <w:rsid w:val="00935F32"/>
    <w:rsid w:val="00936BE1"/>
    <w:rsid w:val="00937891"/>
    <w:rsid w:val="00940E51"/>
    <w:rsid w:val="009419BB"/>
    <w:rsid w:val="00941ACF"/>
    <w:rsid w:val="00941DD2"/>
    <w:rsid w:val="009425D8"/>
    <w:rsid w:val="009425FF"/>
    <w:rsid w:val="00942CA9"/>
    <w:rsid w:val="009451EB"/>
    <w:rsid w:val="0094643F"/>
    <w:rsid w:val="00950A22"/>
    <w:rsid w:val="0095233C"/>
    <w:rsid w:val="00962042"/>
    <w:rsid w:val="00962546"/>
    <w:rsid w:val="009649B4"/>
    <w:rsid w:val="009660B4"/>
    <w:rsid w:val="00970EE1"/>
    <w:rsid w:val="00971B2A"/>
    <w:rsid w:val="00975DA0"/>
    <w:rsid w:val="00983CAD"/>
    <w:rsid w:val="00985D2F"/>
    <w:rsid w:val="00991C03"/>
    <w:rsid w:val="00992672"/>
    <w:rsid w:val="0099280E"/>
    <w:rsid w:val="00992AA5"/>
    <w:rsid w:val="00992E2B"/>
    <w:rsid w:val="009966E1"/>
    <w:rsid w:val="0099758E"/>
    <w:rsid w:val="009A1B01"/>
    <w:rsid w:val="009A3507"/>
    <w:rsid w:val="009B0F51"/>
    <w:rsid w:val="009B1D20"/>
    <w:rsid w:val="009B2935"/>
    <w:rsid w:val="009B5CD3"/>
    <w:rsid w:val="009C21F7"/>
    <w:rsid w:val="009C2D7E"/>
    <w:rsid w:val="009C3053"/>
    <w:rsid w:val="009C6BC1"/>
    <w:rsid w:val="009C6BDD"/>
    <w:rsid w:val="009C7E36"/>
    <w:rsid w:val="009D08E1"/>
    <w:rsid w:val="009D1A50"/>
    <w:rsid w:val="009D2339"/>
    <w:rsid w:val="009D5316"/>
    <w:rsid w:val="009D74E3"/>
    <w:rsid w:val="009E0C1F"/>
    <w:rsid w:val="009E1B33"/>
    <w:rsid w:val="009E1F13"/>
    <w:rsid w:val="009E488F"/>
    <w:rsid w:val="009E5784"/>
    <w:rsid w:val="009F194A"/>
    <w:rsid w:val="009F2297"/>
    <w:rsid w:val="009F280A"/>
    <w:rsid w:val="009F294D"/>
    <w:rsid w:val="009F7E9D"/>
    <w:rsid w:val="00A01656"/>
    <w:rsid w:val="00A028CA"/>
    <w:rsid w:val="00A02C13"/>
    <w:rsid w:val="00A02DA6"/>
    <w:rsid w:val="00A03463"/>
    <w:rsid w:val="00A049B5"/>
    <w:rsid w:val="00A061D6"/>
    <w:rsid w:val="00A1241D"/>
    <w:rsid w:val="00A20F72"/>
    <w:rsid w:val="00A2127E"/>
    <w:rsid w:val="00A214D8"/>
    <w:rsid w:val="00A22FA0"/>
    <w:rsid w:val="00A25172"/>
    <w:rsid w:val="00A254F4"/>
    <w:rsid w:val="00A25852"/>
    <w:rsid w:val="00A35F11"/>
    <w:rsid w:val="00A4137A"/>
    <w:rsid w:val="00A41486"/>
    <w:rsid w:val="00A42DE3"/>
    <w:rsid w:val="00A43635"/>
    <w:rsid w:val="00A4367E"/>
    <w:rsid w:val="00A43998"/>
    <w:rsid w:val="00A46CAE"/>
    <w:rsid w:val="00A470F9"/>
    <w:rsid w:val="00A5162E"/>
    <w:rsid w:val="00A52DF4"/>
    <w:rsid w:val="00A53256"/>
    <w:rsid w:val="00A536F2"/>
    <w:rsid w:val="00A54134"/>
    <w:rsid w:val="00A5475B"/>
    <w:rsid w:val="00A62361"/>
    <w:rsid w:val="00A662A7"/>
    <w:rsid w:val="00A702B4"/>
    <w:rsid w:val="00A703B8"/>
    <w:rsid w:val="00A7279A"/>
    <w:rsid w:val="00A73590"/>
    <w:rsid w:val="00A74516"/>
    <w:rsid w:val="00A74749"/>
    <w:rsid w:val="00A77A30"/>
    <w:rsid w:val="00A860F6"/>
    <w:rsid w:val="00A87D68"/>
    <w:rsid w:val="00A9024E"/>
    <w:rsid w:val="00A908BC"/>
    <w:rsid w:val="00A91C75"/>
    <w:rsid w:val="00A962DD"/>
    <w:rsid w:val="00A96EF9"/>
    <w:rsid w:val="00AA0341"/>
    <w:rsid w:val="00AA0E66"/>
    <w:rsid w:val="00AA3095"/>
    <w:rsid w:val="00AB124B"/>
    <w:rsid w:val="00AB1837"/>
    <w:rsid w:val="00AB2DEB"/>
    <w:rsid w:val="00AB3AA9"/>
    <w:rsid w:val="00AB602F"/>
    <w:rsid w:val="00AB64DF"/>
    <w:rsid w:val="00AB7FB3"/>
    <w:rsid w:val="00AC3477"/>
    <w:rsid w:val="00AC3A4C"/>
    <w:rsid w:val="00AC47AA"/>
    <w:rsid w:val="00AD28B3"/>
    <w:rsid w:val="00AD2FCC"/>
    <w:rsid w:val="00AD7DAE"/>
    <w:rsid w:val="00AE3E40"/>
    <w:rsid w:val="00AE41F8"/>
    <w:rsid w:val="00AE5488"/>
    <w:rsid w:val="00AF1392"/>
    <w:rsid w:val="00AF7D44"/>
    <w:rsid w:val="00B01BC8"/>
    <w:rsid w:val="00B03ACE"/>
    <w:rsid w:val="00B1055B"/>
    <w:rsid w:val="00B10669"/>
    <w:rsid w:val="00B12111"/>
    <w:rsid w:val="00B124FC"/>
    <w:rsid w:val="00B1445F"/>
    <w:rsid w:val="00B1537E"/>
    <w:rsid w:val="00B16DE0"/>
    <w:rsid w:val="00B17D43"/>
    <w:rsid w:val="00B3127D"/>
    <w:rsid w:val="00B3370C"/>
    <w:rsid w:val="00B35075"/>
    <w:rsid w:val="00B4052B"/>
    <w:rsid w:val="00B430DF"/>
    <w:rsid w:val="00B448A0"/>
    <w:rsid w:val="00B4762F"/>
    <w:rsid w:val="00B53348"/>
    <w:rsid w:val="00B57657"/>
    <w:rsid w:val="00B60790"/>
    <w:rsid w:val="00B6142D"/>
    <w:rsid w:val="00B619A1"/>
    <w:rsid w:val="00B65DC6"/>
    <w:rsid w:val="00B66B0A"/>
    <w:rsid w:val="00B70748"/>
    <w:rsid w:val="00B71618"/>
    <w:rsid w:val="00B72F28"/>
    <w:rsid w:val="00B73ADD"/>
    <w:rsid w:val="00B74437"/>
    <w:rsid w:val="00B80C3C"/>
    <w:rsid w:val="00B817D3"/>
    <w:rsid w:val="00B83166"/>
    <w:rsid w:val="00B838D5"/>
    <w:rsid w:val="00B85971"/>
    <w:rsid w:val="00B85A17"/>
    <w:rsid w:val="00B907A3"/>
    <w:rsid w:val="00B90BE3"/>
    <w:rsid w:val="00B92376"/>
    <w:rsid w:val="00B92EDD"/>
    <w:rsid w:val="00B937C9"/>
    <w:rsid w:val="00B95567"/>
    <w:rsid w:val="00B96730"/>
    <w:rsid w:val="00BA04BC"/>
    <w:rsid w:val="00BA09CA"/>
    <w:rsid w:val="00BA1EFB"/>
    <w:rsid w:val="00BA4204"/>
    <w:rsid w:val="00BA459B"/>
    <w:rsid w:val="00BA688C"/>
    <w:rsid w:val="00BB2D01"/>
    <w:rsid w:val="00BB6992"/>
    <w:rsid w:val="00BC02BC"/>
    <w:rsid w:val="00BC03DB"/>
    <w:rsid w:val="00BC0630"/>
    <w:rsid w:val="00BC2456"/>
    <w:rsid w:val="00BC2CCF"/>
    <w:rsid w:val="00BC2F49"/>
    <w:rsid w:val="00BC3882"/>
    <w:rsid w:val="00BC58A6"/>
    <w:rsid w:val="00BD0F66"/>
    <w:rsid w:val="00BD176B"/>
    <w:rsid w:val="00BD1BAB"/>
    <w:rsid w:val="00BD2BDE"/>
    <w:rsid w:val="00BD2C3D"/>
    <w:rsid w:val="00BD4777"/>
    <w:rsid w:val="00BE102E"/>
    <w:rsid w:val="00BE1D08"/>
    <w:rsid w:val="00BE358C"/>
    <w:rsid w:val="00BE4DA0"/>
    <w:rsid w:val="00BE4F22"/>
    <w:rsid w:val="00BE643F"/>
    <w:rsid w:val="00BE71CD"/>
    <w:rsid w:val="00BF1EB9"/>
    <w:rsid w:val="00BF2BFE"/>
    <w:rsid w:val="00BF366E"/>
    <w:rsid w:val="00BF4019"/>
    <w:rsid w:val="00BF406D"/>
    <w:rsid w:val="00BF4FC9"/>
    <w:rsid w:val="00BF5AEB"/>
    <w:rsid w:val="00BF5FF1"/>
    <w:rsid w:val="00C01B25"/>
    <w:rsid w:val="00C020BB"/>
    <w:rsid w:val="00C049FF"/>
    <w:rsid w:val="00C05908"/>
    <w:rsid w:val="00C06CB4"/>
    <w:rsid w:val="00C120F8"/>
    <w:rsid w:val="00C12135"/>
    <w:rsid w:val="00C158B6"/>
    <w:rsid w:val="00C15B60"/>
    <w:rsid w:val="00C17437"/>
    <w:rsid w:val="00C2037E"/>
    <w:rsid w:val="00C2198E"/>
    <w:rsid w:val="00C2388E"/>
    <w:rsid w:val="00C24608"/>
    <w:rsid w:val="00C246FF"/>
    <w:rsid w:val="00C261AE"/>
    <w:rsid w:val="00C32EEF"/>
    <w:rsid w:val="00C32F6B"/>
    <w:rsid w:val="00C3305A"/>
    <w:rsid w:val="00C33AA0"/>
    <w:rsid w:val="00C35D3F"/>
    <w:rsid w:val="00C37707"/>
    <w:rsid w:val="00C37CDA"/>
    <w:rsid w:val="00C4056B"/>
    <w:rsid w:val="00C40E39"/>
    <w:rsid w:val="00C41A48"/>
    <w:rsid w:val="00C4458A"/>
    <w:rsid w:val="00C46A67"/>
    <w:rsid w:val="00C5135D"/>
    <w:rsid w:val="00C54888"/>
    <w:rsid w:val="00C55978"/>
    <w:rsid w:val="00C56935"/>
    <w:rsid w:val="00C57011"/>
    <w:rsid w:val="00C613FF"/>
    <w:rsid w:val="00C628D6"/>
    <w:rsid w:val="00C63EE2"/>
    <w:rsid w:val="00C657AE"/>
    <w:rsid w:val="00C65B72"/>
    <w:rsid w:val="00C65E1D"/>
    <w:rsid w:val="00C65F76"/>
    <w:rsid w:val="00C662F5"/>
    <w:rsid w:val="00C66305"/>
    <w:rsid w:val="00C70675"/>
    <w:rsid w:val="00C75839"/>
    <w:rsid w:val="00C815AF"/>
    <w:rsid w:val="00C82AB6"/>
    <w:rsid w:val="00C851F9"/>
    <w:rsid w:val="00C853D7"/>
    <w:rsid w:val="00C905C2"/>
    <w:rsid w:val="00C9224E"/>
    <w:rsid w:val="00C92B5D"/>
    <w:rsid w:val="00C9494F"/>
    <w:rsid w:val="00C9536D"/>
    <w:rsid w:val="00C96967"/>
    <w:rsid w:val="00C97712"/>
    <w:rsid w:val="00CA1292"/>
    <w:rsid w:val="00CA5452"/>
    <w:rsid w:val="00CA5848"/>
    <w:rsid w:val="00CA5C85"/>
    <w:rsid w:val="00CA5FE1"/>
    <w:rsid w:val="00CB0082"/>
    <w:rsid w:val="00CB1586"/>
    <w:rsid w:val="00CB1FCA"/>
    <w:rsid w:val="00CB39D8"/>
    <w:rsid w:val="00CB7B00"/>
    <w:rsid w:val="00CC01BF"/>
    <w:rsid w:val="00CC183D"/>
    <w:rsid w:val="00CC24F1"/>
    <w:rsid w:val="00CC536C"/>
    <w:rsid w:val="00CC5FC0"/>
    <w:rsid w:val="00CD3D32"/>
    <w:rsid w:val="00CD670C"/>
    <w:rsid w:val="00CD6EBD"/>
    <w:rsid w:val="00CE089E"/>
    <w:rsid w:val="00CE0F2F"/>
    <w:rsid w:val="00CE12D3"/>
    <w:rsid w:val="00CE207E"/>
    <w:rsid w:val="00CE3305"/>
    <w:rsid w:val="00CE47AA"/>
    <w:rsid w:val="00CE4CA8"/>
    <w:rsid w:val="00CE5896"/>
    <w:rsid w:val="00CE5D71"/>
    <w:rsid w:val="00CE60C4"/>
    <w:rsid w:val="00CE759A"/>
    <w:rsid w:val="00CE75B9"/>
    <w:rsid w:val="00CE7A5B"/>
    <w:rsid w:val="00CE7C5A"/>
    <w:rsid w:val="00CF0443"/>
    <w:rsid w:val="00CF18C7"/>
    <w:rsid w:val="00CF27CD"/>
    <w:rsid w:val="00CF56E1"/>
    <w:rsid w:val="00CF7ACF"/>
    <w:rsid w:val="00D00F12"/>
    <w:rsid w:val="00D04601"/>
    <w:rsid w:val="00D05B41"/>
    <w:rsid w:val="00D05C91"/>
    <w:rsid w:val="00D063C6"/>
    <w:rsid w:val="00D067B2"/>
    <w:rsid w:val="00D06A0D"/>
    <w:rsid w:val="00D10C6D"/>
    <w:rsid w:val="00D11797"/>
    <w:rsid w:val="00D11C01"/>
    <w:rsid w:val="00D11F40"/>
    <w:rsid w:val="00D12C49"/>
    <w:rsid w:val="00D15250"/>
    <w:rsid w:val="00D15E89"/>
    <w:rsid w:val="00D17308"/>
    <w:rsid w:val="00D177C3"/>
    <w:rsid w:val="00D1793B"/>
    <w:rsid w:val="00D17DBB"/>
    <w:rsid w:val="00D2015C"/>
    <w:rsid w:val="00D21175"/>
    <w:rsid w:val="00D2127E"/>
    <w:rsid w:val="00D21853"/>
    <w:rsid w:val="00D22B0F"/>
    <w:rsid w:val="00D23451"/>
    <w:rsid w:val="00D25345"/>
    <w:rsid w:val="00D260B7"/>
    <w:rsid w:val="00D2652D"/>
    <w:rsid w:val="00D27A52"/>
    <w:rsid w:val="00D34700"/>
    <w:rsid w:val="00D36264"/>
    <w:rsid w:val="00D36E7A"/>
    <w:rsid w:val="00D377B0"/>
    <w:rsid w:val="00D37EBC"/>
    <w:rsid w:val="00D4074F"/>
    <w:rsid w:val="00D471C1"/>
    <w:rsid w:val="00D524B1"/>
    <w:rsid w:val="00D529A5"/>
    <w:rsid w:val="00D5450E"/>
    <w:rsid w:val="00D5658A"/>
    <w:rsid w:val="00D57BBE"/>
    <w:rsid w:val="00D619D3"/>
    <w:rsid w:val="00D62506"/>
    <w:rsid w:val="00D65E60"/>
    <w:rsid w:val="00D66DE0"/>
    <w:rsid w:val="00D6700A"/>
    <w:rsid w:val="00D73E81"/>
    <w:rsid w:val="00D75862"/>
    <w:rsid w:val="00D76660"/>
    <w:rsid w:val="00D804D7"/>
    <w:rsid w:val="00D81A37"/>
    <w:rsid w:val="00D82898"/>
    <w:rsid w:val="00D83344"/>
    <w:rsid w:val="00D84377"/>
    <w:rsid w:val="00D86E72"/>
    <w:rsid w:val="00D914AB"/>
    <w:rsid w:val="00D91FAE"/>
    <w:rsid w:val="00D932EE"/>
    <w:rsid w:val="00D93BE1"/>
    <w:rsid w:val="00D95910"/>
    <w:rsid w:val="00D96E86"/>
    <w:rsid w:val="00D97BA7"/>
    <w:rsid w:val="00DA0706"/>
    <w:rsid w:val="00DA20E5"/>
    <w:rsid w:val="00DA30E5"/>
    <w:rsid w:val="00DA47A8"/>
    <w:rsid w:val="00DA5773"/>
    <w:rsid w:val="00DA7391"/>
    <w:rsid w:val="00DB0561"/>
    <w:rsid w:val="00DB10C8"/>
    <w:rsid w:val="00DB3ABF"/>
    <w:rsid w:val="00DB72AE"/>
    <w:rsid w:val="00DB76E9"/>
    <w:rsid w:val="00DC0D6E"/>
    <w:rsid w:val="00DC2211"/>
    <w:rsid w:val="00DC3080"/>
    <w:rsid w:val="00DC4462"/>
    <w:rsid w:val="00DC6ECF"/>
    <w:rsid w:val="00DD54E4"/>
    <w:rsid w:val="00DD7277"/>
    <w:rsid w:val="00DE11FF"/>
    <w:rsid w:val="00DE23C6"/>
    <w:rsid w:val="00DE33CA"/>
    <w:rsid w:val="00DE6595"/>
    <w:rsid w:val="00DF420C"/>
    <w:rsid w:val="00E009E2"/>
    <w:rsid w:val="00E04B5E"/>
    <w:rsid w:val="00E056F1"/>
    <w:rsid w:val="00E05B69"/>
    <w:rsid w:val="00E11635"/>
    <w:rsid w:val="00E134EE"/>
    <w:rsid w:val="00E13B80"/>
    <w:rsid w:val="00E1402A"/>
    <w:rsid w:val="00E14A7A"/>
    <w:rsid w:val="00E162C0"/>
    <w:rsid w:val="00E172F2"/>
    <w:rsid w:val="00E178B3"/>
    <w:rsid w:val="00E210D7"/>
    <w:rsid w:val="00E21396"/>
    <w:rsid w:val="00E25939"/>
    <w:rsid w:val="00E25E6C"/>
    <w:rsid w:val="00E260BC"/>
    <w:rsid w:val="00E26B14"/>
    <w:rsid w:val="00E270EB"/>
    <w:rsid w:val="00E33633"/>
    <w:rsid w:val="00E34AF5"/>
    <w:rsid w:val="00E41128"/>
    <w:rsid w:val="00E425C5"/>
    <w:rsid w:val="00E4272F"/>
    <w:rsid w:val="00E428F6"/>
    <w:rsid w:val="00E4781E"/>
    <w:rsid w:val="00E51A3F"/>
    <w:rsid w:val="00E5270C"/>
    <w:rsid w:val="00E54320"/>
    <w:rsid w:val="00E549F1"/>
    <w:rsid w:val="00E55089"/>
    <w:rsid w:val="00E557E5"/>
    <w:rsid w:val="00E60F78"/>
    <w:rsid w:val="00E61B17"/>
    <w:rsid w:val="00E61C03"/>
    <w:rsid w:val="00E62414"/>
    <w:rsid w:val="00E63903"/>
    <w:rsid w:val="00E6394D"/>
    <w:rsid w:val="00E67571"/>
    <w:rsid w:val="00E677C8"/>
    <w:rsid w:val="00E7457F"/>
    <w:rsid w:val="00E74D40"/>
    <w:rsid w:val="00E75177"/>
    <w:rsid w:val="00E84236"/>
    <w:rsid w:val="00E86589"/>
    <w:rsid w:val="00E87465"/>
    <w:rsid w:val="00E91D88"/>
    <w:rsid w:val="00E93749"/>
    <w:rsid w:val="00E94DDD"/>
    <w:rsid w:val="00E96E1C"/>
    <w:rsid w:val="00E9796C"/>
    <w:rsid w:val="00EA120B"/>
    <w:rsid w:val="00EA20C4"/>
    <w:rsid w:val="00EB3ABE"/>
    <w:rsid w:val="00EB4F1B"/>
    <w:rsid w:val="00EB5CDA"/>
    <w:rsid w:val="00EB7610"/>
    <w:rsid w:val="00EC00A1"/>
    <w:rsid w:val="00EC39FF"/>
    <w:rsid w:val="00EC46E7"/>
    <w:rsid w:val="00ED0907"/>
    <w:rsid w:val="00ED29DA"/>
    <w:rsid w:val="00ED5813"/>
    <w:rsid w:val="00ED6655"/>
    <w:rsid w:val="00ED6F80"/>
    <w:rsid w:val="00ED7604"/>
    <w:rsid w:val="00EE26DA"/>
    <w:rsid w:val="00EE4B93"/>
    <w:rsid w:val="00EE549A"/>
    <w:rsid w:val="00EE6090"/>
    <w:rsid w:val="00EE6DD0"/>
    <w:rsid w:val="00EE6F63"/>
    <w:rsid w:val="00EF3DE5"/>
    <w:rsid w:val="00EF6D55"/>
    <w:rsid w:val="00EF77EB"/>
    <w:rsid w:val="00F0159C"/>
    <w:rsid w:val="00F016FF"/>
    <w:rsid w:val="00F0186E"/>
    <w:rsid w:val="00F01DDA"/>
    <w:rsid w:val="00F035F8"/>
    <w:rsid w:val="00F063BB"/>
    <w:rsid w:val="00F06DD0"/>
    <w:rsid w:val="00F109E9"/>
    <w:rsid w:val="00F13599"/>
    <w:rsid w:val="00F138FB"/>
    <w:rsid w:val="00F1458B"/>
    <w:rsid w:val="00F16CA6"/>
    <w:rsid w:val="00F17B57"/>
    <w:rsid w:val="00F20176"/>
    <w:rsid w:val="00F2084D"/>
    <w:rsid w:val="00F25CCC"/>
    <w:rsid w:val="00F2612F"/>
    <w:rsid w:val="00F261E7"/>
    <w:rsid w:val="00F27A62"/>
    <w:rsid w:val="00F27F28"/>
    <w:rsid w:val="00F31AE7"/>
    <w:rsid w:val="00F321A9"/>
    <w:rsid w:val="00F322E4"/>
    <w:rsid w:val="00F32DE2"/>
    <w:rsid w:val="00F412DB"/>
    <w:rsid w:val="00F42D5B"/>
    <w:rsid w:val="00F4351D"/>
    <w:rsid w:val="00F4459A"/>
    <w:rsid w:val="00F50BEC"/>
    <w:rsid w:val="00F51904"/>
    <w:rsid w:val="00F5305C"/>
    <w:rsid w:val="00F54B8E"/>
    <w:rsid w:val="00F56C8E"/>
    <w:rsid w:val="00F56F86"/>
    <w:rsid w:val="00F614D6"/>
    <w:rsid w:val="00F6269F"/>
    <w:rsid w:val="00F64FB4"/>
    <w:rsid w:val="00F66009"/>
    <w:rsid w:val="00F66519"/>
    <w:rsid w:val="00F669A5"/>
    <w:rsid w:val="00F7243F"/>
    <w:rsid w:val="00F73532"/>
    <w:rsid w:val="00F7381B"/>
    <w:rsid w:val="00F76856"/>
    <w:rsid w:val="00F81D50"/>
    <w:rsid w:val="00F81DE5"/>
    <w:rsid w:val="00F850C0"/>
    <w:rsid w:val="00F8605F"/>
    <w:rsid w:val="00F86FA9"/>
    <w:rsid w:val="00F92E3B"/>
    <w:rsid w:val="00F947E6"/>
    <w:rsid w:val="00F9498F"/>
    <w:rsid w:val="00F9559F"/>
    <w:rsid w:val="00F9676D"/>
    <w:rsid w:val="00F96F7D"/>
    <w:rsid w:val="00F977B2"/>
    <w:rsid w:val="00FA60C2"/>
    <w:rsid w:val="00FB042C"/>
    <w:rsid w:val="00FB06BD"/>
    <w:rsid w:val="00FB4BD1"/>
    <w:rsid w:val="00FB4DAA"/>
    <w:rsid w:val="00FB700E"/>
    <w:rsid w:val="00FB71A6"/>
    <w:rsid w:val="00FB7863"/>
    <w:rsid w:val="00FB7CA0"/>
    <w:rsid w:val="00FB7D84"/>
    <w:rsid w:val="00FC08EA"/>
    <w:rsid w:val="00FC2612"/>
    <w:rsid w:val="00FC281F"/>
    <w:rsid w:val="00FC338C"/>
    <w:rsid w:val="00FC38D7"/>
    <w:rsid w:val="00FC6775"/>
    <w:rsid w:val="00FC7116"/>
    <w:rsid w:val="00FC7EA3"/>
    <w:rsid w:val="00FD08F2"/>
    <w:rsid w:val="00FD25A1"/>
    <w:rsid w:val="00FD529D"/>
    <w:rsid w:val="00FD7CAE"/>
    <w:rsid w:val="00FD7D0B"/>
    <w:rsid w:val="00FE0E98"/>
    <w:rsid w:val="00FE1109"/>
    <w:rsid w:val="00FE2DFC"/>
    <w:rsid w:val="00FE6472"/>
    <w:rsid w:val="00FE713D"/>
    <w:rsid w:val="00FF1C1D"/>
    <w:rsid w:val="00FF2839"/>
    <w:rsid w:val="00FF3453"/>
    <w:rsid w:val="00FF56A7"/>
    <w:rsid w:val="00FF60D5"/>
    <w:rsid w:val="00FF6B7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C51453"/>
  <w15:docId w15:val="{0EAED620-6E8E-4238-B317-4A7A400BA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571F8"/>
    <w:rPr>
      <w:rFonts w:ascii="Verdana" w:hAnsi="Verdana"/>
      <w:sz w:val="18"/>
    </w:rPr>
  </w:style>
  <w:style w:type="paragraph" w:styleId="Nadpis1">
    <w:name w:val="heading 1"/>
    <w:aliases w:val="Nadpis 1 - Článek smlouvy,_Nadpis 1,Hoofdstukkop,Section Heading,H1,h1,Základní kapitola,Článek,ASAPHeading 1,Kapitola,section,1,Nadpis 1T,V_Head1,Záhlaví 1,Char Char,Char Char Char Char Char,Char Char Char Char Char Char Char Char,RI"/>
    <w:basedOn w:val="Normln"/>
    <w:next w:val="Odstavecseseznamem"/>
    <w:link w:val="Nadpis1Char"/>
    <w:uiPriority w:val="9"/>
    <w:qFormat/>
    <w:rsid w:val="002A590A"/>
    <w:pPr>
      <w:keepNext/>
      <w:keepLines/>
      <w:numPr>
        <w:numId w:val="2"/>
      </w:numPr>
      <w:tabs>
        <w:tab w:val="left" w:pos="284"/>
      </w:tabs>
      <w:spacing w:before="360" w:after="120" w:line="360" w:lineRule="auto"/>
      <w:ind w:left="284" w:hanging="284"/>
      <w:jc w:val="center"/>
      <w:outlineLvl w:val="0"/>
    </w:pPr>
    <w:rPr>
      <w:rFonts w:eastAsiaTheme="majorEastAsia" w:cstheme="majorBidi"/>
      <w:b/>
      <w:bCs/>
      <w:caps/>
      <w:sz w:val="20"/>
      <w:szCs w:val="20"/>
    </w:rPr>
  </w:style>
  <w:style w:type="paragraph" w:styleId="Nadpis2">
    <w:name w:val="heading 2"/>
    <w:basedOn w:val="Odstavecseseznamem"/>
    <w:next w:val="Normln"/>
    <w:link w:val="Nadpis2Char"/>
    <w:uiPriority w:val="9"/>
    <w:unhideWhenUsed/>
    <w:qFormat/>
    <w:rsid w:val="002A590A"/>
    <w:pPr>
      <w:spacing w:before="60" w:after="60"/>
      <w:jc w:val="both"/>
      <w:outlineLvl w:val="1"/>
    </w:pPr>
  </w:style>
  <w:style w:type="paragraph" w:styleId="Nadpis3">
    <w:name w:val="heading 3"/>
    <w:basedOn w:val="Nadpis2"/>
    <w:next w:val="Normln"/>
    <w:link w:val="Nadpis3Char"/>
    <w:uiPriority w:val="9"/>
    <w:unhideWhenUsed/>
    <w:qFormat/>
    <w:rsid w:val="002A590A"/>
    <w:pPr>
      <w:numPr>
        <w:ilvl w:val="2"/>
      </w:numPr>
      <w:outlineLvl w:val="2"/>
    </w:pPr>
  </w:style>
  <w:style w:type="paragraph" w:styleId="Nadpis4">
    <w:name w:val="heading 4"/>
    <w:basedOn w:val="Normln"/>
    <w:next w:val="Normln"/>
    <w:link w:val="Nadpis4Char"/>
    <w:uiPriority w:val="9"/>
    <w:unhideWhenUsed/>
    <w:qFormat/>
    <w:rsid w:val="008571F8"/>
    <w:pPr>
      <w:keepNext/>
      <w:keepLines/>
      <w:numPr>
        <w:ilvl w:val="3"/>
        <w:numId w:val="1"/>
      </w:numPr>
      <w:spacing w:before="200" w:after="0"/>
      <w:outlineLvl w:val="3"/>
    </w:pPr>
    <w:rPr>
      <w:rFonts w:eastAsiaTheme="majorEastAsia" w:cstheme="majorBidi"/>
      <w:b/>
      <w:bCs/>
      <w:i/>
      <w:iCs/>
    </w:rPr>
  </w:style>
  <w:style w:type="paragraph" w:styleId="Nadpis5">
    <w:name w:val="heading 5"/>
    <w:basedOn w:val="Normln"/>
    <w:next w:val="Normln"/>
    <w:link w:val="Nadpis5Char"/>
    <w:uiPriority w:val="9"/>
    <w:unhideWhenUsed/>
    <w:qFormat/>
    <w:rsid w:val="00AE5488"/>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unhideWhenUsed/>
    <w:qFormat/>
    <w:rsid w:val="00AE5488"/>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unhideWhenUsed/>
    <w:qFormat/>
    <w:rsid w:val="00AE5488"/>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AE5488"/>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AE5488"/>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1 - Článek smlouvy Char,_Nadpis 1 Char,Hoofdstukkop Char,Section Heading Char,H1 Char,h1 Char,Základní kapitola Char,Článek Char,ASAPHeading 1 Char,Kapitola Char,section Char,1 Char,Nadpis 1T Char,V_Head1 Char,Záhlaví 1 Char,RI Char"/>
    <w:basedOn w:val="Standardnpsmoodstavce"/>
    <w:link w:val="Nadpis1"/>
    <w:uiPriority w:val="9"/>
    <w:rsid w:val="002A590A"/>
    <w:rPr>
      <w:rFonts w:ascii="Verdana" w:eastAsiaTheme="majorEastAsia" w:hAnsi="Verdana" w:cstheme="majorBidi"/>
      <w:b/>
      <w:bCs/>
      <w:caps/>
      <w:sz w:val="20"/>
      <w:szCs w:val="20"/>
    </w:rPr>
  </w:style>
  <w:style w:type="character" w:customStyle="1" w:styleId="Nadpis2Char">
    <w:name w:val="Nadpis 2 Char"/>
    <w:basedOn w:val="Standardnpsmoodstavce"/>
    <w:link w:val="Nadpis2"/>
    <w:uiPriority w:val="9"/>
    <w:rsid w:val="002A590A"/>
    <w:rPr>
      <w:rFonts w:ascii="Verdana" w:hAnsi="Verdana"/>
      <w:sz w:val="18"/>
    </w:rPr>
  </w:style>
  <w:style w:type="character" w:customStyle="1" w:styleId="Nadpis3Char">
    <w:name w:val="Nadpis 3 Char"/>
    <w:basedOn w:val="Standardnpsmoodstavce"/>
    <w:link w:val="Nadpis3"/>
    <w:uiPriority w:val="9"/>
    <w:rsid w:val="002A590A"/>
    <w:rPr>
      <w:rFonts w:ascii="Verdana" w:hAnsi="Verdana"/>
      <w:sz w:val="18"/>
    </w:rPr>
  </w:style>
  <w:style w:type="character" w:customStyle="1" w:styleId="Nadpis4Char">
    <w:name w:val="Nadpis 4 Char"/>
    <w:basedOn w:val="Standardnpsmoodstavce"/>
    <w:link w:val="Nadpis4"/>
    <w:uiPriority w:val="9"/>
    <w:semiHidden/>
    <w:rsid w:val="008571F8"/>
    <w:rPr>
      <w:rFonts w:ascii="Verdana" w:eastAsiaTheme="majorEastAsia" w:hAnsi="Verdana" w:cstheme="majorBidi"/>
      <w:b/>
      <w:bCs/>
      <w:i/>
      <w:iCs/>
      <w:sz w:val="18"/>
    </w:rPr>
  </w:style>
  <w:style w:type="character" w:customStyle="1" w:styleId="Nadpis5Char">
    <w:name w:val="Nadpis 5 Char"/>
    <w:basedOn w:val="Standardnpsmoodstavce"/>
    <w:link w:val="Nadpis5"/>
    <w:rsid w:val="00AE5488"/>
    <w:rPr>
      <w:rFonts w:asciiTheme="majorHAnsi" w:eastAsiaTheme="majorEastAsia" w:hAnsiTheme="majorHAnsi" w:cstheme="majorBidi"/>
      <w:color w:val="243F60" w:themeColor="accent1" w:themeShade="7F"/>
      <w:sz w:val="18"/>
    </w:rPr>
  </w:style>
  <w:style w:type="character" w:customStyle="1" w:styleId="Nadpis6Char">
    <w:name w:val="Nadpis 6 Char"/>
    <w:basedOn w:val="Standardnpsmoodstavce"/>
    <w:link w:val="Nadpis6"/>
    <w:uiPriority w:val="9"/>
    <w:semiHidden/>
    <w:rsid w:val="00AE5488"/>
    <w:rPr>
      <w:rFonts w:asciiTheme="majorHAnsi" w:eastAsiaTheme="majorEastAsia" w:hAnsiTheme="majorHAnsi" w:cstheme="majorBidi"/>
      <w:i/>
      <w:iCs/>
      <w:color w:val="243F60" w:themeColor="accent1" w:themeShade="7F"/>
      <w:sz w:val="18"/>
    </w:rPr>
  </w:style>
  <w:style w:type="character" w:customStyle="1" w:styleId="Nadpis7Char">
    <w:name w:val="Nadpis 7 Char"/>
    <w:basedOn w:val="Standardnpsmoodstavce"/>
    <w:link w:val="Nadpis7"/>
    <w:uiPriority w:val="9"/>
    <w:semiHidden/>
    <w:rsid w:val="00AE5488"/>
    <w:rPr>
      <w:rFonts w:asciiTheme="majorHAnsi" w:eastAsiaTheme="majorEastAsia" w:hAnsiTheme="majorHAnsi" w:cstheme="majorBidi"/>
      <w:i/>
      <w:iCs/>
      <w:color w:val="404040" w:themeColor="text1" w:themeTint="BF"/>
      <w:sz w:val="18"/>
    </w:rPr>
  </w:style>
  <w:style w:type="character" w:customStyle="1" w:styleId="Nadpis8Char">
    <w:name w:val="Nadpis 8 Char"/>
    <w:basedOn w:val="Standardnpsmoodstavce"/>
    <w:link w:val="Nadpis8"/>
    <w:uiPriority w:val="9"/>
    <w:semiHidden/>
    <w:rsid w:val="00AE5488"/>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AE5488"/>
    <w:rPr>
      <w:rFonts w:asciiTheme="majorHAnsi" w:eastAsiaTheme="majorEastAsia" w:hAnsiTheme="majorHAnsi" w:cstheme="majorBidi"/>
      <w:i/>
      <w:iCs/>
      <w:color w:val="404040" w:themeColor="text1" w:themeTint="BF"/>
      <w:sz w:val="20"/>
      <w:szCs w:val="20"/>
    </w:rPr>
  </w:style>
  <w:style w:type="paragraph" w:styleId="Odstavecseseznamem">
    <w:name w:val="List Paragraph"/>
    <w:basedOn w:val="Normln"/>
    <w:uiPriority w:val="34"/>
    <w:qFormat/>
    <w:rsid w:val="007D6314"/>
    <w:pPr>
      <w:numPr>
        <w:ilvl w:val="1"/>
        <w:numId w:val="3"/>
      </w:numPr>
    </w:pPr>
  </w:style>
  <w:style w:type="paragraph" w:styleId="Zhlav">
    <w:name w:val="header"/>
    <w:basedOn w:val="Normln"/>
    <w:link w:val="ZhlavChar"/>
    <w:uiPriority w:val="99"/>
    <w:unhideWhenUsed/>
    <w:rsid w:val="002F4B1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F4B17"/>
    <w:rPr>
      <w:rFonts w:ascii="Verdana" w:hAnsi="Verdana"/>
      <w:sz w:val="18"/>
    </w:rPr>
  </w:style>
  <w:style w:type="paragraph" w:styleId="Zpat">
    <w:name w:val="footer"/>
    <w:basedOn w:val="Normln"/>
    <w:link w:val="ZpatChar"/>
    <w:uiPriority w:val="99"/>
    <w:unhideWhenUsed/>
    <w:rsid w:val="002F4B17"/>
    <w:pPr>
      <w:tabs>
        <w:tab w:val="center" w:pos="4536"/>
        <w:tab w:val="right" w:pos="9072"/>
      </w:tabs>
      <w:spacing w:after="0" w:line="240" w:lineRule="auto"/>
    </w:pPr>
  </w:style>
  <w:style w:type="character" w:customStyle="1" w:styleId="ZpatChar">
    <w:name w:val="Zápatí Char"/>
    <w:basedOn w:val="Standardnpsmoodstavce"/>
    <w:link w:val="Zpat"/>
    <w:uiPriority w:val="99"/>
    <w:rsid w:val="002F4B17"/>
    <w:rPr>
      <w:rFonts w:ascii="Verdana" w:hAnsi="Verdana"/>
      <w:sz w:val="18"/>
    </w:rPr>
  </w:style>
  <w:style w:type="paragraph" w:styleId="Textbubliny">
    <w:name w:val="Balloon Text"/>
    <w:basedOn w:val="Normln"/>
    <w:link w:val="TextbublinyChar"/>
    <w:uiPriority w:val="99"/>
    <w:semiHidden/>
    <w:unhideWhenUsed/>
    <w:rsid w:val="002F4B1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F4B17"/>
    <w:rPr>
      <w:rFonts w:ascii="Tahoma" w:hAnsi="Tahoma" w:cs="Tahoma"/>
      <w:sz w:val="16"/>
      <w:szCs w:val="16"/>
    </w:rPr>
  </w:style>
  <w:style w:type="table" w:styleId="Mkatabulky">
    <w:name w:val="Table Grid"/>
    <w:basedOn w:val="Normlntabulka"/>
    <w:uiPriority w:val="59"/>
    <w:rsid w:val="005913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adpis">
    <w:name w:val="Subtitle"/>
    <w:basedOn w:val="Normln"/>
    <w:next w:val="Normln"/>
    <w:link w:val="PodnadpisChar"/>
    <w:uiPriority w:val="11"/>
    <w:qFormat/>
    <w:rsid w:val="00591332"/>
    <w:pPr>
      <w:keepNext/>
      <w:keepLines/>
      <w:spacing w:before="240" w:after="120" w:line="259" w:lineRule="auto"/>
      <w:contextualSpacing/>
      <w:jc w:val="both"/>
      <w:outlineLvl w:val="0"/>
    </w:pPr>
    <w:rPr>
      <w:rFonts w:eastAsiaTheme="majorEastAsia" w:cstheme="majorBidi"/>
      <w:sz w:val="20"/>
      <w:szCs w:val="32"/>
    </w:rPr>
  </w:style>
  <w:style w:type="character" w:customStyle="1" w:styleId="PodnadpisChar">
    <w:name w:val="Podnadpis Char"/>
    <w:basedOn w:val="Standardnpsmoodstavce"/>
    <w:link w:val="Podnadpis"/>
    <w:uiPriority w:val="11"/>
    <w:rsid w:val="00591332"/>
    <w:rPr>
      <w:rFonts w:ascii="Verdana" w:eastAsiaTheme="majorEastAsia" w:hAnsi="Verdana" w:cstheme="majorBidi"/>
      <w:sz w:val="20"/>
      <w:szCs w:val="32"/>
    </w:rPr>
  </w:style>
  <w:style w:type="paragraph" w:customStyle="1" w:styleId="Titulka">
    <w:name w:val="Titulka"/>
    <w:basedOn w:val="Nadpis1"/>
    <w:next w:val="Normln"/>
    <w:link w:val="TitulkaChar"/>
    <w:qFormat/>
    <w:rsid w:val="009425D8"/>
    <w:pPr>
      <w:numPr>
        <w:numId w:val="0"/>
      </w:numPr>
    </w:pPr>
  </w:style>
  <w:style w:type="character" w:customStyle="1" w:styleId="TitulkaChar">
    <w:name w:val="Titulka Char"/>
    <w:basedOn w:val="Nadpis1Char"/>
    <w:link w:val="Titulka"/>
    <w:rsid w:val="009425D8"/>
    <w:rPr>
      <w:rFonts w:ascii="Verdana" w:eastAsiaTheme="majorEastAsia" w:hAnsi="Verdana" w:cstheme="majorBidi"/>
      <w:b/>
      <w:bCs/>
      <w:caps/>
      <w:sz w:val="28"/>
      <w:szCs w:val="28"/>
    </w:rPr>
  </w:style>
  <w:style w:type="paragraph" w:styleId="Nadpisobsahu">
    <w:name w:val="TOC Heading"/>
    <w:basedOn w:val="Nadpis1"/>
    <w:next w:val="Normln"/>
    <w:uiPriority w:val="39"/>
    <w:semiHidden/>
    <w:unhideWhenUsed/>
    <w:qFormat/>
    <w:rsid w:val="00A25172"/>
    <w:pPr>
      <w:numPr>
        <w:numId w:val="0"/>
      </w:numPr>
      <w:spacing w:after="0"/>
      <w:jc w:val="left"/>
      <w:outlineLvl w:val="9"/>
    </w:pPr>
    <w:rPr>
      <w:rFonts w:asciiTheme="majorHAnsi" w:hAnsiTheme="majorHAnsi"/>
      <w:caps w:val="0"/>
      <w:color w:val="365F91" w:themeColor="accent1" w:themeShade="BF"/>
      <w:lang w:eastAsia="cs-CZ"/>
    </w:rPr>
  </w:style>
  <w:style w:type="paragraph" w:styleId="Obsah1">
    <w:name w:val="toc 1"/>
    <w:basedOn w:val="Normln"/>
    <w:next w:val="Normln"/>
    <w:autoRedefine/>
    <w:uiPriority w:val="39"/>
    <w:unhideWhenUsed/>
    <w:rsid w:val="00E134EE"/>
    <w:pPr>
      <w:tabs>
        <w:tab w:val="left" w:pos="709"/>
        <w:tab w:val="right" w:leader="dot" w:pos="9062"/>
      </w:tabs>
      <w:spacing w:after="100"/>
    </w:pPr>
    <w:rPr>
      <w:caps/>
    </w:rPr>
  </w:style>
  <w:style w:type="character" w:styleId="Hypertextovodkaz">
    <w:name w:val="Hyperlink"/>
    <w:basedOn w:val="Standardnpsmoodstavce"/>
    <w:uiPriority w:val="99"/>
    <w:unhideWhenUsed/>
    <w:rsid w:val="00A25172"/>
    <w:rPr>
      <w:color w:val="0000FF" w:themeColor="hyperlink"/>
      <w:u w:val="single"/>
    </w:rPr>
  </w:style>
  <w:style w:type="paragraph" w:styleId="Zkladntext">
    <w:name w:val="Body Text"/>
    <w:basedOn w:val="Normln"/>
    <w:link w:val="ZkladntextChar"/>
    <w:uiPriority w:val="1"/>
    <w:qFormat/>
    <w:rsid w:val="00656F1C"/>
    <w:pPr>
      <w:widowControl w:val="0"/>
      <w:spacing w:after="0" w:line="240" w:lineRule="auto"/>
      <w:ind w:left="474" w:hanging="360"/>
    </w:pPr>
    <w:rPr>
      <w:rFonts w:ascii="Times New Roman" w:eastAsia="Times New Roman" w:hAnsi="Times New Roman"/>
      <w:sz w:val="19"/>
      <w:szCs w:val="19"/>
      <w:lang w:val="en-US"/>
    </w:rPr>
  </w:style>
  <w:style w:type="character" w:customStyle="1" w:styleId="ZkladntextChar">
    <w:name w:val="Základní text Char"/>
    <w:basedOn w:val="Standardnpsmoodstavce"/>
    <w:link w:val="Zkladntext"/>
    <w:uiPriority w:val="1"/>
    <w:rsid w:val="00656F1C"/>
    <w:rPr>
      <w:rFonts w:ascii="Times New Roman" w:eastAsia="Times New Roman" w:hAnsi="Times New Roman"/>
      <w:sz w:val="19"/>
      <w:szCs w:val="19"/>
      <w:lang w:val="en-US"/>
    </w:rPr>
  </w:style>
  <w:style w:type="character" w:styleId="Odkaznakoment">
    <w:name w:val="annotation reference"/>
    <w:basedOn w:val="Standardnpsmoodstavce"/>
    <w:uiPriority w:val="99"/>
    <w:semiHidden/>
    <w:unhideWhenUsed/>
    <w:rsid w:val="002D5574"/>
    <w:rPr>
      <w:sz w:val="16"/>
      <w:szCs w:val="16"/>
    </w:rPr>
  </w:style>
  <w:style w:type="paragraph" w:styleId="Textkomente">
    <w:name w:val="annotation text"/>
    <w:basedOn w:val="Normln"/>
    <w:link w:val="TextkomenteChar"/>
    <w:uiPriority w:val="99"/>
    <w:unhideWhenUsed/>
    <w:rsid w:val="002D5574"/>
    <w:pPr>
      <w:spacing w:line="240" w:lineRule="auto"/>
    </w:pPr>
    <w:rPr>
      <w:sz w:val="20"/>
      <w:szCs w:val="20"/>
    </w:rPr>
  </w:style>
  <w:style w:type="character" w:customStyle="1" w:styleId="TextkomenteChar">
    <w:name w:val="Text komentáře Char"/>
    <w:basedOn w:val="Standardnpsmoodstavce"/>
    <w:link w:val="Textkomente"/>
    <w:uiPriority w:val="99"/>
    <w:rsid w:val="002D5574"/>
    <w:rPr>
      <w:rFonts w:ascii="Verdana" w:hAnsi="Verdana"/>
      <w:sz w:val="20"/>
      <w:szCs w:val="20"/>
    </w:rPr>
  </w:style>
  <w:style w:type="paragraph" w:styleId="Pedmtkomente">
    <w:name w:val="annotation subject"/>
    <w:basedOn w:val="Textkomente"/>
    <w:next w:val="Textkomente"/>
    <w:link w:val="PedmtkomenteChar"/>
    <w:uiPriority w:val="99"/>
    <w:semiHidden/>
    <w:unhideWhenUsed/>
    <w:rsid w:val="002D5574"/>
    <w:rPr>
      <w:b/>
      <w:bCs/>
    </w:rPr>
  </w:style>
  <w:style w:type="character" w:customStyle="1" w:styleId="PedmtkomenteChar">
    <w:name w:val="Předmět komentáře Char"/>
    <w:basedOn w:val="TextkomenteChar"/>
    <w:link w:val="Pedmtkomente"/>
    <w:uiPriority w:val="99"/>
    <w:semiHidden/>
    <w:rsid w:val="002D5574"/>
    <w:rPr>
      <w:rFonts w:ascii="Verdana" w:hAnsi="Verdana"/>
      <w:b/>
      <w:bCs/>
      <w:sz w:val="20"/>
      <w:szCs w:val="20"/>
    </w:rPr>
  </w:style>
  <w:style w:type="character" w:customStyle="1" w:styleId="ZKLADNChar">
    <w:name w:val="ZÁKLADNÍ Char"/>
    <w:link w:val="ZKLADN"/>
    <w:uiPriority w:val="99"/>
    <w:locked/>
    <w:rsid w:val="009D08E1"/>
    <w:rPr>
      <w:rFonts w:ascii="Garamond" w:hAnsi="Garamond" w:cs="Garamond"/>
      <w:sz w:val="24"/>
      <w:szCs w:val="24"/>
    </w:rPr>
  </w:style>
  <w:style w:type="paragraph" w:customStyle="1" w:styleId="ZKLADN">
    <w:name w:val="ZÁKLADNÍ"/>
    <w:basedOn w:val="Zkladntext"/>
    <w:link w:val="ZKLADNChar"/>
    <w:uiPriority w:val="99"/>
    <w:rsid w:val="009D08E1"/>
    <w:pPr>
      <w:spacing w:before="120" w:after="120" w:line="280" w:lineRule="atLeast"/>
      <w:ind w:left="0" w:firstLine="0"/>
      <w:jc w:val="both"/>
    </w:pPr>
    <w:rPr>
      <w:rFonts w:ascii="Garamond" w:eastAsiaTheme="minorHAnsi" w:hAnsi="Garamond" w:cs="Garamond"/>
      <w:sz w:val="24"/>
      <w:szCs w:val="24"/>
      <w:lang w:val="cs-CZ"/>
    </w:rPr>
  </w:style>
  <w:style w:type="paragraph" w:styleId="Normlnweb">
    <w:name w:val="Normal (Web)"/>
    <w:basedOn w:val="Normln"/>
    <w:semiHidden/>
    <w:unhideWhenUsed/>
    <w:rsid w:val="00B95567"/>
    <w:pPr>
      <w:spacing w:after="0" w:line="240" w:lineRule="auto"/>
    </w:pPr>
    <w:rPr>
      <w:rFonts w:ascii="Times New Roman" w:eastAsia="Times New Roman" w:hAnsi="Times New Roman" w:cs="Times New Roman"/>
      <w:sz w:val="24"/>
      <w:szCs w:val="24"/>
      <w:lang w:eastAsia="cs-CZ"/>
    </w:rPr>
  </w:style>
  <w:style w:type="table" w:customStyle="1" w:styleId="Mkatabulky1">
    <w:name w:val="Mřížka tabulky1"/>
    <w:basedOn w:val="Normlntabulka"/>
    <w:uiPriority w:val="59"/>
    <w:rsid w:val="00B9556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084C7C"/>
    <w:pPr>
      <w:spacing w:after="0" w:line="240" w:lineRule="auto"/>
      <w:jc w:val="both"/>
    </w:pPr>
    <w:rPr>
      <w:rFonts w:ascii="Verdana" w:hAnsi="Verdana" w:cs="Times New Roman"/>
      <w:sz w:val="18"/>
    </w:rPr>
  </w:style>
  <w:style w:type="paragraph" w:customStyle="1" w:styleId="TMNormlnModr">
    <w:name w:val="TM_Normální_Modrý"/>
    <w:basedOn w:val="Normln"/>
    <w:link w:val="TMNormlnModrChar"/>
    <w:rsid w:val="00F25CCC"/>
    <w:pPr>
      <w:spacing w:before="60" w:after="120" w:line="280" w:lineRule="exact"/>
      <w:ind w:left="567"/>
      <w:jc w:val="both"/>
    </w:pPr>
    <w:rPr>
      <w:rFonts w:ascii="Arial" w:eastAsia="Times New Roman" w:hAnsi="Arial" w:cs="Times New Roman"/>
      <w:color w:val="3366FF"/>
      <w:szCs w:val="18"/>
      <w:lang w:eastAsia="cs-CZ"/>
    </w:rPr>
  </w:style>
  <w:style w:type="paragraph" w:customStyle="1" w:styleId="TMNormlnModrtun">
    <w:name w:val="TM_Normální_Modrý_tučný"/>
    <w:basedOn w:val="Normln"/>
    <w:link w:val="TMNormlnModrtunChar"/>
    <w:rsid w:val="00F25CCC"/>
    <w:pPr>
      <w:spacing w:before="240" w:after="0" w:line="280" w:lineRule="exact"/>
      <w:ind w:left="567"/>
    </w:pPr>
    <w:rPr>
      <w:rFonts w:ascii="Arial" w:eastAsia="Times New Roman" w:hAnsi="Arial" w:cs="Times New Roman"/>
      <w:b/>
      <w:color w:val="3366FF"/>
      <w:szCs w:val="20"/>
      <w:lang w:eastAsia="cs-CZ"/>
    </w:rPr>
  </w:style>
  <w:style w:type="character" w:customStyle="1" w:styleId="TMNormlnModrChar">
    <w:name w:val="TM_Normální_Modrý Char"/>
    <w:basedOn w:val="Standardnpsmoodstavce"/>
    <w:link w:val="TMNormlnModr"/>
    <w:rsid w:val="00F25CCC"/>
    <w:rPr>
      <w:rFonts w:ascii="Arial" w:eastAsia="Times New Roman" w:hAnsi="Arial" w:cs="Times New Roman"/>
      <w:color w:val="3366FF"/>
      <w:sz w:val="18"/>
      <w:szCs w:val="18"/>
      <w:lang w:eastAsia="cs-CZ"/>
    </w:rPr>
  </w:style>
  <w:style w:type="character" w:customStyle="1" w:styleId="TMNormlnModrtunChar">
    <w:name w:val="TM_Normální_Modrý_tučný Char"/>
    <w:basedOn w:val="Standardnpsmoodstavce"/>
    <w:link w:val="TMNormlnModrtun"/>
    <w:rsid w:val="00F25CCC"/>
    <w:rPr>
      <w:rFonts w:ascii="Arial" w:eastAsia="Times New Roman" w:hAnsi="Arial" w:cs="Times New Roman"/>
      <w:b/>
      <w:color w:val="3366FF"/>
      <w:sz w:val="18"/>
      <w:szCs w:val="20"/>
      <w:lang w:eastAsia="cs-CZ"/>
    </w:rPr>
  </w:style>
  <w:style w:type="paragraph" w:customStyle="1" w:styleId="Default">
    <w:name w:val="Default"/>
    <w:rsid w:val="0012359C"/>
    <w:pPr>
      <w:widowControl w:val="0"/>
      <w:suppressAutoHyphens/>
      <w:autoSpaceDE w:val="0"/>
      <w:spacing w:after="0" w:line="240" w:lineRule="auto"/>
    </w:pPr>
    <w:rPr>
      <w:rFonts w:ascii="News Serif EE" w:eastAsia="Times New Roman" w:hAnsi="News Serif EE" w:cs="News Serif EE"/>
      <w:color w:val="000000"/>
      <w:sz w:val="24"/>
      <w:szCs w:val="24"/>
      <w:lang w:eastAsia="zh-CN"/>
    </w:rPr>
  </w:style>
  <w:style w:type="paragraph" w:customStyle="1" w:styleId="TMslovanodstavectun">
    <w:name w:val="TM_Číslovaný_odstavec_tučný"/>
    <w:basedOn w:val="Normln"/>
    <w:rsid w:val="0030688E"/>
    <w:pPr>
      <w:numPr>
        <w:numId w:val="5"/>
      </w:numPr>
      <w:spacing w:before="240" w:after="120" w:line="280" w:lineRule="exact"/>
      <w:ind w:right="142"/>
      <w:jc w:val="both"/>
    </w:pPr>
    <w:rPr>
      <w:rFonts w:ascii="Arial" w:eastAsia="Times New Roman" w:hAnsi="Arial" w:cs="Times New Roman"/>
      <w:b/>
      <w:szCs w:val="20"/>
      <w:lang w:eastAsia="cs-CZ"/>
    </w:rPr>
  </w:style>
  <w:style w:type="paragraph" w:customStyle="1" w:styleId="TMslovanodstavec2rove">
    <w:name w:val="TM_Číslovaný_odstavec_2.úroveň"/>
    <w:basedOn w:val="TMslovanodstavectun"/>
    <w:rsid w:val="0030688E"/>
    <w:pPr>
      <w:numPr>
        <w:ilvl w:val="1"/>
      </w:numPr>
      <w:tabs>
        <w:tab w:val="clear" w:pos="3196"/>
        <w:tab w:val="num" w:pos="360"/>
      </w:tabs>
      <w:spacing w:before="120"/>
      <w:ind w:left="360"/>
    </w:pPr>
    <w:rPr>
      <w:b w:val="0"/>
    </w:rPr>
  </w:style>
  <w:style w:type="paragraph" w:customStyle="1" w:styleId="cpNormal1">
    <w:name w:val="cp_Normal_1"/>
    <w:basedOn w:val="Normln"/>
    <w:qFormat/>
    <w:rsid w:val="009040E2"/>
    <w:pPr>
      <w:spacing w:after="320" w:line="320" w:lineRule="exact"/>
    </w:pPr>
    <w:rPr>
      <w:rFonts w:ascii="Times New Roman" w:eastAsia="Calibri" w:hAnsi="Times New Roman" w:cs="Times New Roman"/>
      <w:sz w:val="22"/>
    </w:rPr>
  </w:style>
  <w:style w:type="character" w:customStyle="1" w:styleId="Nevyeenzmnka1">
    <w:name w:val="Nevyřešená zmínka1"/>
    <w:basedOn w:val="Standardnpsmoodstavce"/>
    <w:uiPriority w:val="99"/>
    <w:semiHidden/>
    <w:unhideWhenUsed/>
    <w:rsid w:val="004E1069"/>
    <w:rPr>
      <w:color w:val="605E5C"/>
      <w:shd w:val="clear" w:color="auto" w:fill="E1DFDD"/>
    </w:rPr>
  </w:style>
  <w:style w:type="character" w:styleId="Sledovanodkaz">
    <w:name w:val="FollowedHyperlink"/>
    <w:basedOn w:val="Standardnpsmoodstavce"/>
    <w:uiPriority w:val="99"/>
    <w:semiHidden/>
    <w:unhideWhenUsed/>
    <w:rsid w:val="00274DC5"/>
    <w:rPr>
      <w:color w:val="800080" w:themeColor="followedHyperlink"/>
      <w:u w:val="single"/>
    </w:rPr>
  </w:style>
  <w:style w:type="paragraph" w:styleId="Revize">
    <w:name w:val="Revision"/>
    <w:hidden/>
    <w:uiPriority w:val="99"/>
    <w:semiHidden/>
    <w:rsid w:val="00D23451"/>
    <w:pPr>
      <w:spacing w:after="0" w:line="240" w:lineRule="auto"/>
    </w:pPr>
    <w:rPr>
      <w:rFonts w:ascii="Verdana" w:hAnsi="Verdana"/>
      <w:sz w:val="18"/>
    </w:rPr>
  </w:style>
  <w:style w:type="paragraph" w:customStyle="1" w:styleId="4DNormln">
    <w:name w:val="4D Normální"/>
    <w:link w:val="4DNormlnChar"/>
    <w:uiPriority w:val="99"/>
    <w:rsid w:val="000059E9"/>
    <w:pPr>
      <w:spacing w:after="0" w:line="240" w:lineRule="auto"/>
    </w:pPr>
    <w:rPr>
      <w:rFonts w:ascii="Arial" w:eastAsia="Calibri" w:hAnsi="Arial" w:cs="Arial"/>
      <w:sz w:val="20"/>
      <w:szCs w:val="20"/>
      <w:lang w:eastAsia="cs-CZ"/>
    </w:rPr>
  </w:style>
  <w:style w:type="character" w:customStyle="1" w:styleId="4DNormlnChar">
    <w:name w:val="4D Normální Char"/>
    <w:basedOn w:val="Standardnpsmoodstavce"/>
    <w:link w:val="4DNormln"/>
    <w:uiPriority w:val="99"/>
    <w:locked/>
    <w:rsid w:val="000059E9"/>
    <w:rPr>
      <w:rFonts w:ascii="Arial" w:eastAsia="Calibri" w:hAnsi="Arial" w:cs="Arial"/>
      <w:sz w:val="20"/>
      <w:szCs w:val="20"/>
      <w:lang w:eastAsia="cs-CZ"/>
    </w:rPr>
  </w:style>
  <w:style w:type="paragraph" w:customStyle="1" w:styleId="TMSmlouvamg">
    <w:name w:val="TM_Smlouva_mg"/>
    <w:basedOn w:val="Normln"/>
    <w:link w:val="TMSmlouvamgChar"/>
    <w:rsid w:val="00E6394D"/>
    <w:pPr>
      <w:tabs>
        <w:tab w:val="left" w:pos="3969"/>
      </w:tabs>
      <w:spacing w:before="60" w:after="60" w:line="360" w:lineRule="auto"/>
    </w:pPr>
    <w:rPr>
      <w:rFonts w:ascii="Arial" w:eastAsia="Times New Roman" w:hAnsi="Arial" w:cs="Times New Roman"/>
      <w:color w:val="E20074"/>
      <w:sz w:val="42"/>
      <w:szCs w:val="20"/>
      <w:lang w:eastAsia="cs-CZ"/>
    </w:rPr>
  </w:style>
  <w:style w:type="character" w:customStyle="1" w:styleId="TMSmlouvamgChar">
    <w:name w:val="TM_Smlouva_mg Char"/>
    <w:basedOn w:val="Standardnpsmoodstavce"/>
    <w:link w:val="TMSmlouvamg"/>
    <w:rsid w:val="00E6394D"/>
    <w:rPr>
      <w:rFonts w:ascii="Arial" w:eastAsia="Times New Roman" w:hAnsi="Arial" w:cs="Times New Roman"/>
      <w:color w:val="E20074"/>
      <w:sz w:val="42"/>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579377">
      <w:bodyDiv w:val="1"/>
      <w:marLeft w:val="0"/>
      <w:marRight w:val="0"/>
      <w:marTop w:val="0"/>
      <w:marBottom w:val="0"/>
      <w:divBdr>
        <w:top w:val="none" w:sz="0" w:space="0" w:color="auto"/>
        <w:left w:val="none" w:sz="0" w:space="0" w:color="auto"/>
        <w:bottom w:val="none" w:sz="0" w:space="0" w:color="auto"/>
        <w:right w:val="none" w:sz="0" w:space="0" w:color="auto"/>
      </w:divBdr>
    </w:div>
    <w:div w:id="211383780">
      <w:bodyDiv w:val="1"/>
      <w:marLeft w:val="0"/>
      <w:marRight w:val="0"/>
      <w:marTop w:val="0"/>
      <w:marBottom w:val="0"/>
      <w:divBdr>
        <w:top w:val="none" w:sz="0" w:space="0" w:color="auto"/>
        <w:left w:val="none" w:sz="0" w:space="0" w:color="auto"/>
        <w:bottom w:val="none" w:sz="0" w:space="0" w:color="auto"/>
        <w:right w:val="none" w:sz="0" w:space="0" w:color="auto"/>
      </w:divBdr>
    </w:div>
    <w:div w:id="471138609">
      <w:bodyDiv w:val="1"/>
      <w:marLeft w:val="0"/>
      <w:marRight w:val="0"/>
      <w:marTop w:val="0"/>
      <w:marBottom w:val="0"/>
      <w:divBdr>
        <w:top w:val="none" w:sz="0" w:space="0" w:color="auto"/>
        <w:left w:val="none" w:sz="0" w:space="0" w:color="auto"/>
        <w:bottom w:val="none" w:sz="0" w:space="0" w:color="auto"/>
        <w:right w:val="none" w:sz="0" w:space="0" w:color="auto"/>
      </w:divBdr>
    </w:div>
    <w:div w:id="1065448898">
      <w:bodyDiv w:val="1"/>
      <w:marLeft w:val="0"/>
      <w:marRight w:val="0"/>
      <w:marTop w:val="0"/>
      <w:marBottom w:val="0"/>
      <w:divBdr>
        <w:top w:val="none" w:sz="0" w:space="0" w:color="auto"/>
        <w:left w:val="none" w:sz="0" w:space="0" w:color="auto"/>
        <w:bottom w:val="none" w:sz="0" w:space="0" w:color="auto"/>
        <w:right w:val="none" w:sz="0" w:space="0" w:color="auto"/>
      </w:divBdr>
    </w:div>
    <w:div w:id="1204175532">
      <w:bodyDiv w:val="1"/>
      <w:marLeft w:val="0"/>
      <w:marRight w:val="0"/>
      <w:marTop w:val="0"/>
      <w:marBottom w:val="0"/>
      <w:divBdr>
        <w:top w:val="none" w:sz="0" w:space="0" w:color="auto"/>
        <w:left w:val="none" w:sz="0" w:space="0" w:color="auto"/>
        <w:bottom w:val="none" w:sz="0" w:space="0" w:color="auto"/>
        <w:right w:val="none" w:sz="0" w:space="0" w:color="auto"/>
      </w:divBdr>
    </w:div>
    <w:div w:id="1719889710">
      <w:bodyDiv w:val="1"/>
      <w:marLeft w:val="0"/>
      <w:marRight w:val="0"/>
      <w:marTop w:val="0"/>
      <w:marBottom w:val="0"/>
      <w:divBdr>
        <w:top w:val="none" w:sz="0" w:space="0" w:color="auto"/>
        <w:left w:val="none" w:sz="0" w:space="0" w:color="auto"/>
        <w:bottom w:val="none" w:sz="0" w:space="0" w:color="auto"/>
        <w:right w:val="none" w:sz="0" w:space="0" w:color="auto"/>
      </w:divBdr>
    </w:div>
    <w:div w:id="1839802940">
      <w:bodyDiv w:val="1"/>
      <w:marLeft w:val="0"/>
      <w:marRight w:val="0"/>
      <w:marTop w:val="0"/>
      <w:marBottom w:val="0"/>
      <w:divBdr>
        <w:top w:val="none" w:sz="0" w:space="0" w:color="auto"/>
        <w:left w:val="none" w:sz="0" w:space="0" w:color="auto"/>
        <w:bottom w:val="none" w:sz="0" w:space="0" w:color="auto"/>
        <w:right w:val="none" w:sz="0" w:space="0" w:color="auto"/>
      </w:divBdr>
    </w:div>
    <w:div w:id="1986008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isco.com/c/en/us/services/technical/smart-net-total-care.html"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7.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177C1547E99E49B0077798D4D10072" ma:contentTypeVersion="9" ma:contentTypeDescription="Create a new document." ma:contentTypeScope="" ma:versionID="4c7b7a1975a859eb3653d54a43277c98">
  <xsd:schema xmlns:xsd="http://www.w3.org/2001/XMLSchema" xmlns:xs="http://www.w3.org/2001/XMLSchema" xmlns:p="http://schemas.microsoft.com/office/2006/metadata/properties" xmlns:ns2="51b8937e-88ea-4087-9135-4ea4aa3187ba" targetNamespace="http://schemas.microsoft.com/office/2006/metadata/properties" ma:root="true" ma:fieldsID="497766cce8611642ab47ec8dff6f25b4" ns2:_="">
    <xsd:import namespace="51b8937e-88ea-4087-9135-4ea4aa3187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b8937e-88ea-4087-9135-4ea4aa3187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022813-3625-4953-A832-7AB6F12FB82F}">
  <ds:schemaRefs>
    <ds:schemaRef ds:uri="http://schemas.microsoft.com/sharepoint/v3/contenttype/forms"/>
  </ds:schemaRefs>
</ds:datastoreItem>
</file>

<file path=customXml/itemProps2.xml><?xml version="1.0" encoding="utf-8"?>
<ds:datastoreItem xmlns:ds="http://schemas.openxmlformats.org/officeDocument/2006/customXml" ds:itemID="{432EF13B-7D59-45D0-8775-7BC4151964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b8937e-88ea-4087-9135-4ea4aa3187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67EA44-5DEF-46DB-B3D3-9E80DF22EC3B}">
  <ds:schemaRefs>
    <ds:schemaRef ds:uri="http://schemas.openxmlformats.org/officeDocument/2006/bibliography"/>
  </ds:schemaRefs>
</ds:datastoreItem>
</file>

<file path=customXml/itemProps4.xml><?xml version="1.0" encoding="utf-8"?>
<ds:datastoreItem xmlns:ds="http://schemas.openxmlformats.org/officeDocument/2006/customXml" ds:itemID="{E998FECF-E505-4FB1-B1B8-E153D808A28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7728</Words>
  <Characters>45599</Characters>
  <Application>Microsoft Office Word</Application>
  <DocSecurity>4</DocSecurity>
  <Lines>379</Lines>
  <Paragraphs>106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Hrabětová</dc:creator>
  <cp:keywords/>
  <dc:description/>
  <cp:lastModifiedBy>Špačková Helena</cp:lastModifiedBy>
  <cp:revision>2</cp:revision>
  <cp:lastPrinted>2021-05-20T11:27:00Z</cp:lastPrinted>
  <dcterms:created xsi:type="dcterms:W3CDTF">2021-06-02T09:13:00Z</dcterms:created>
  <dcterms:modified xsi:type="dcterms:W3CDTF">2021-06-02T09:13:00Z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b33fbad-f6f4-45bd-b8c1-f46f3711dcc6_Enabled">
    <vt:lpwstr>True</vt:lpwstr>
  </property>
  <property fmtid="{D5CDD505-2E9C-101B-9397-08002B2CF9AE}" pid="3" name="MSIP_Label_8b33fbad-f6f4-45bd-b8c1-f46f3711dcc6_SiteId">
    <vt:lpwstr>8ef2ef64-61e6-4033-9f7f-48ccd5d03c90</vt:lpwstr>
  </property>
  <property fmtid="{D5CDD505-2E9C-101B-9397-08002B2CF9AE}" pid="4" name="MSIP_Label_8b33fbad-f6f4-45bd-b8c1-f46f3711dcc6_Owner">
    <vt:lpwstr>jan.sassak@spcss.cz</vt:lpwstr>
  </property>
  <property fmtid="{D5CDD505-2E9C-101B-9397-08002B2CF9AE}" pid="5" name="MSIP_Label_8b33fbad-f6f4-45bd-b8c1-f46f3711dcc6_SetDate">
    <vt:lpwstr>2018-09-04T08:36:50.3547144Z</vt:lpwstr>
  </property>
  <property fmtid="{D5CDD505-2E9C-101B-9397-08002B2CF9AE}" pid="6" name="MSIP_Label_8b33fbad-f6f4-45bd-b8c1-f46f3711dcc6_Name">
    <vt:lpwstr>Veřejné</vt:lpwstr>
  </property>
  <property fmtid="{D5CDD505-2E9C-101B-9397-08002B2CF9AE}" pid="7" name="MSIP_Label_8b33fbad-f6f4-45bd-b8c1-f46f3711dcc6_Application">
    <vt:lpwstr>Microsoft Azure Information Protection</vt:lpwstr>
  </property>
  <property fmtid="{D5CDD505-2E9C-101B-9397-08002B2CF9AE}" pid="8" name="MSIP_Label_8b33fbad-f6f4-45bd-b8c1-f46f3711dcc6_Extended_MSFT_Method">
    <vt:lpwstr>Automatic</vt:lpwstr>
  </property>
  <property fmtid="{D5CDD505-2E9C-101B-9397-08002B2CF9AE}" pid="9" name="Sensitivity">
    <vt:lpwstr>Veřejné</vt:lpwstr>
  </property>
  <property fmtid="{D5CDD505-2E9C-101B-9397-08002B2CF9AE}" pid="10" name="ContentTypeId">
    <vt:lpwstr>0x01010031177C1547E99E49B0077798D4D10072</vt:lpwstr>
  </property>
  <property fmtid="{D5CDD505-2E9C-101B-9397-08002B2CF9AE}" pid="11" name="Order">
    <vt:r8>2336600</vt:r8>
  </property>
  <property fmtid="{D5CDD505-2E9C-101B-9397-08002B2CF9AE}" pid="12" name="_NewReviewCycle">
    <vt:lpwstr/>
  </property>
</Properties>
</file>