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2291" w14:textId="4C3446B5" w:rsidR="00581248" w:rsidRPr="00A73626" w:rsidRDefault="00581248" w:rsidP="00F6356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73626">
        <w:rPr>
          <w:rFonts w:ascii="Arial" w:hAnsi="Arial" w:cs="Arial"/>
          <w:b/>
          <w:bCs/>
          <w:sz w:val="32"/>
          <w:szCs w:val="32"/>
        </w:rPr>
        <w:t>SPECIFIKACE</w:t>
      </w:r>
      <w:r w:rsidR="00CD6424" w:rsidRPr="00A73626">
        <w:rPr>
          <w:rFonts w:ascii="Arial" w:hAnsi="Arial" w:cs="Arial"/>
          <w:b/>
          <w:bCs/>
          <w:sz w:val="32"/>
          <w:szCs w:val="32"/>
        </w:rPr>
        <w:t xml:space="preserve"> SLUŽEB</w:t>
      </w:r>
    </w:p>
    <w:p w14:paraId="542CB372" w14:textId="451908C1" w:rsidR="000C318A" w:rsidRPr="00A73626" w:rsidRDefault="009E139B" w:rsidP="002E48B1">
      <w:pPr>
        <w:pStyle w:val="Nadpis1"/>
        <w:spacing w:before="360"/>
        <w:ind w:left="431" w:hanging="431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Rozvoj systému</w:t>
      </w:r>
    </w:p>
    <w:p w14:paraId="2BCBDE0C" w14:textId="2BEE7A3B" w:rsidR="00644C56" w:rsidRPr="00A73626" w:rsidRDefault="00596019" w:rsidP="0015172E">
      <w:p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Cílem služby je poskytnout objednateli pravidelný rozvoj systému IS CICERO prostřednictvím vydávání nových verzí </w:t>
      </w:r>
      <w:r w:rsidR="00644C56" w:rsidRPr="00A73626">
        <w:rPr>
          <w:rFonts w:ascii="Arial" w:hAnsi="Arial" w:cs="Arial"/>
        </w:rPr>
        <w:t xml:space="preserve">(update) </w:t>
      </w:r>
      <w:r w:rsidR="00C22AF9" w:rsidRPr="00A73626">
        <w:rPr>
          <w:rFonts w:ascii="Arial" w:hAnsi="Arial" w:cs="Arial"/>
        </w:rPr>
        <w:t xml:space="preserve">a dílčích modifikací </w:t>
      </w:r>
      <w:r w:rsidRPr="00A73626">
        <w:rPr>
          <w:rFonts w:ascii="Arial" w:hAnsi="Arial" w:cs="Arial"/>
        </w:rPr>
        <w:t xml:space="preserve">systému IS CICERO. </w:t>
      </w:r>
      <w:r w:rsidR="00644C56" w:rsidRPr="00A73626">
        <w:rPr>
          <w:rFonts w:ascii="Arial" w:hAnsi="Arial" w:cs="Arial"/>
        </w:rPr>
        <w:t xml:space="preserve">V případech, kdy je takovýto update či </w:t>
      </w:r>
      <w:r w:rsidR="00C22AF9" w:rsidRPr="00A73626">
        <w:rPr>
          <w:rFonts w:ascii="Arial" w:hAnsi="Arial" w:cs="Arial"/>
        </w:rPr>
        <w:t>modifikace</w:t>
      </w:r>
      <w:r w:rsidR="00644C56" w:rsidRPr="00A73626">
        <w:rPr>
          <w:rFonts w:ascii="Arial" w:hAnsi="Arial" w:cs="Arial"/>
        </w:rPr>
        <w:t xml:space="preserve"> systému nutný nebo vhodný za účelem minimalizace výskytu vad nebo bezpečnostních hrozeb, vztahuje </w:t>
      </w:r>
      <w:r w:rsidR="00C22AF9" w:rsidRPr="00A73626">
        <w:rPr>
          <w:rFonts w:ascii="Arial" w:hAnsi="Arial" w:cs="Arial"/>
        </w:rPr>
        <w:t xml:space="preserve">se stejná </w:t>
      </w:r>
      <w:r w:rsidR="00644C56" w:rsidRPr="00A73626">
        <w:rPr>
          <w:rFonts w:ascii="Arial" w:hAnsi="Arial" w:cs="Arial"/>
        </w:rPr>
        <w:t>povinnost poskytovatele i na komponenty, které s IS CICERO přímo souvisejí</w:t>
      </w:r>
      <w:r w:rsidR="00C22AF9" w:rsidRPr="00A73626">
        <w:rPr>
          <w:rFonts w:ascii="Arial" w:hAnsi="Arial" w:cs="Arial"/>
        </w:rPr>
        <w:t xml:space="preserve"> nebo je </w:t>
      </w:r>
      <w:r w:rsidR="00644C56" w:rsidRPr="00A73626">
        <w:rPr>
          <w:rFonts w:ascii="Arial" w:hAnsi="Arial" w:cs="Arial"/>
        </w:rPr>
        <w:t xml:space="preserve">IS CICERO využívá pro naplnění </w:t>
      </w:r>
      <w:r w:rsidR="00C22AF9" w:rsidRPr="00A73626">
        <w:rPr>
          <w:rFonts w:ascii="Arial" w:hAnsi="Arial" w:cs="Arial"/>
        </w:rPr>
        <w:t>svých</w:t>
      </w:r>
      <w:r w:rsidR="00644C56" w:rsidRPr="00A73626">
        <w:rPr>
          <w:rFonts w:ascii="Arial" w:hAnsi="Arial" w:cs="Arial"/>
        </w:rPr>
        <w:t xml:space="preserve"> vlastních funkcionalit.</w:t>
      </w:r>
    </w:p>
    <w:p w14:paraId="79C2DA01" w14:textId="77777777" w:rsidR="00644C56" w:rsidRPr="00A73626" w:rsidRDefault="00644C56" w:rsidP="0015172E">
      <w:p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Služba zahrnuje:</w:t>
      </w:r>
    </w:p>
    <w:p w14:paraId="06DB91A8" w14:textId="7B047C57" w:rsidR="00644C56" w:rsidRPr="00A73626" w:rsidRDefault="00BE7ED2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p</w:t>
      </w:r>
      <w:r w:rsidR="00644C56" w:rsidRPr="00A73626">
        <w:rPr>
          <w:rFonts w:ascii="Arial" w:hAnsi="Arial" w:cs="Arial"/>
        </w:rPr>
        <w:t xml:space="preserve">ravidelný rozvoj systému IS CICERO prostřednictvím vydávání nových verzí; </w:t>
      </w:r>
    </w:p>
    <w:p w14:paraId="2CF0000A" w14:textId="67E7660B" w:rsidR="00BD31A1" w:rsidRPr="00A73626" w:rsidRDefault="00BE7ED2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z</w:t>
      </w:r>
      <w:r w:rsidR="00BD31A1" w:rsidRPr="00A73626">
        <w:rPr>
          <w:rFonts w:ascii="Arial" w:hAnsi="Arial" w:cs="Arial"/>
        </w:rPr>
        <w:t xml:space="preserve">ajištění souladu </w:t>
      </w:r>
      <w:r w:rsidR="00A73626" w:rsidRPr="00A73626">
        <w:rPr>
          <w:rFonts w:ascii="Arial" w:hAnsi="Arial" w:cs="Arial"/>
        </w:rPr>
        <w:t xml:space="preserve">systému </w:t>
      </w:r>
      <w:r w:rsidR="00BD31A1" w:rsidRPr="00A73626">
        <w:rPr>
          <w:rFonts w:ascii="Arial" w:hAnsi="Arial" w:cs="Arial"/>
        </w:rPr>
        <w:t>IS CICERO s požadavky aktuálně platné a účinné legislativy;</w:t>
      </w:r>
    </w:p>
    <w:p w14:paraId="3FE2A4F0" w14:textId="6A52DB42" w:rsidR="00644C56" w:rsidRPr="00A73626" w:rsidRDefault="00BE7ED2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a</w:t>
      </w:r>
      <w:r w:rsidR="00032FF3" w:rsidRPr="00A73626">
        <w:rPr>
          <w:rFonts w:ascii="Arial" w:hAnsi="Arial" w:cs="Arial"/>
        </w:rPr>
        <w:t>ktualizace souvisejících komponent za účelem minimalizace bezpečnostních hrozeb;</w:t>
      </w:r>
    </w:p>
    <w:p w14:paraId="01D78F0A" w14:textId="620553E2" w:rsidR="00032FF3" w:rsidRPr="00A73626" w:rsidRDefault="00BE7ED2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ú</w:t>
      </w:r>
      <w:r w:rsidR="00032FF3" w:rsidRPr="00A73626">
        <w:rPr>
          <w:rFonts w:ascii="Arial" w:hAnsi="Arial" w:cs="Arial"/>
        </w:rPr>
        <w:t>pravu dokumentace zohledňující aktualizace systému IS CICERO poskytovatelem;</w:t>
      </w:r>
    </w:p>
    <w:p w14:paraId="5E0F7A19" w14:textId="3FB0E838" w:rsidR="00596019" w:rsidRPr="00A73626" w:rsidRDefault="00BE7ED2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p</w:t>
      </w:r>
      <w:r w:rsidR="00BD31A1" w:rsidRPr="00A73626">
        <w:rPr>
          <w:rFonts w:ascii="Arial" w:hAnsi="Arial" w:cs="Arial"/>
        </w:rPr>
        <w:t>oskytnutí zdrojových kódů k IS CICERO do 14 (slovy: čtrnácti) dnů od provedené změny.</w:t>
      </w:r>
    </w:p>
    <w:p w14:paraId="53EBD548" w14:textId="7CE78F43" w:rsidR="0042233E" w:rsidRPr="00A73626" w:rsidRDefault="00294446" w:rsidP="0015172E">
      <w:pPr>
        <w:pStyle w:val="Nadpis2"/>
        <w:jc w:val="both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Rozsah a kvalita služby</w:t>
      </w:r>
    </w:p>
    <w:p w14:paraId="5A6FEC4F" w14:textId="377ED347" w:rsidR="00D82EA4" w:rsidRPr="00A73626" w:rsidRDefault="00D82EA4" w:rsidP="0015172E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 xml:space="preserve">Poskytovatel se zavazuje zajišťovat službu </w:t>
      </w:r>
      <w:r w:rsidR="00A129C0" w:rsidRPr="00A73626">
        <w:rPr>
          <w:rFonts w:ascii="Arial" w:eastAsiaTheme="majorEastAsia" w:hAnsi="Arial" w:cs="Arial"/>
        </w:rPr>
        <w:t>Rozvoj systému</w:t>
      </w:r>
      <w:r w:rsidRPr="00A73626">
        <w:rPr>
          <w:rFonts w:ascii="Arial" w:eastAsiaTheme="majorEastAsia" w:hAnsi="Arial" w:cs="Arial"/>
        </w:rPr>
        <w:t xml:space="preserve"> v ujednané kvalitě, objemu a čase.</w:t>
      </w:r>
    </w:p>
    <w:p w14:paraId="1CB3E9CC" w14:textId="77777777" w:rsidR="009705E6" w:rsidRPr="00A73626" w:rsidRDefault="009705E6" w:rsidP="0015172E">
      <w:pPr>
        <w:pStyle w:val="Nadpis3"/>
        <w:jc w:val="both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Servisní hodiny</w:t>
      </w:r>
    </w:p>
    <w:p w14:paraId="2FC9CFCD" w14:textId="195BC048" w:rsidR="009705E6" w:rsidRPr="00A73626" w:rsidRDefault="009705E6" w:rsidP="0015172E">
      <w:pPr>
        <w:pStyle w:val="Nadpis3"/>
        <w:numPr>
          <w:ilvl w:val="0"/>
          <w:numId w:val="0"/>
        </w:numPr>
        <w:spacing w:after="120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A73626">
        <w:rPr>
          <w:rFonts w:ascii="Arial" w:hAnsi="Arial" w:cs="Arial"/>
          <w:color w:val="auto"/>
          <w:sz w:val="22"/>
          <w:szCs w:val="22"/>
        </w:rPr>
        <w:t xml:space="preserve">Časové vymezení období, kdy je služba poskytována: </w:t>
      </w:r>
      <w:r w:rsidRPr="00A73626">
        <w:rPr>
          <w:rFonts w:ascii="Arial" w:hAnsi="Arial" w:cs="Arial"/>
          <w:b/>
          <w:bCs/>
          <w:color w:val="auto"/>
          <w:sz w:val="22"/>
          <w:szCs w:val="22"/>
        </w:rPr>
        <w:t>5x8 (8:00 – 16:00)</w:t>
      </w:r>
      <w:r w:rsidR="00332C47" w:rsidRPr="00A73626">
        <w:rPr>
          <w:rFonts w:ascii="Arial" w:hAnsi="Arial" w:cs="Arial"/>
          <w:b/>
          <w:bCs/>
          <w:color w:val="auto"/>
          <w:sz w:val="22"/>
          <w:szCs w:val="22"/>
        </w:rPr>
        <w:t xml:space="preserve"> v pracovní dny</w:t>
      </w:r>
      <w:r w:rsidR="002C011F" w:rsidRPr="00A73626">
        <w:rPr>
          <w:rFonts w:ascii="Arial" w:hAnsi="Arial" w:cs="Arial"/>
          <w:color w:val="auto"/>
          <w:sz w:val="22"/>
          <w:szCs w:val="22"/>
        </w:rPr>
        <w:t>.</w:t>
      </w:r>
    </w:p>
    <w:p w14:paraId="57F65FA4" w14:textId="77777777" w:rsidR="00332C47" w:rsidRPr="00A73626" w:rsidRDefault="00332C47" w:rsidP="0015172E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>Pracovním dnem je pro tento účel služby chápán běžný pracovní den od pondělí do pátku, s výjimkou dnů pracovního klidu ve smyslu zákona č. 245/2000 Sb., o státních svátcích, o ostatních svátcích, o významných dnech a o dnech pracovního klidu, ve znění pozdějších předpisů.</w:t>
      </w:r>
    </w:p>
    <w:p w14:paraId="43EE6041" w14:textId="3E7BE470" w:rsidR="009705E6" w:rsidRPr="00A73626" w:rsidRDefault="009705E6" w:rsidP="0015172E">
      <w:pPr>
        <w:pStyle w:val="Nadpis3"/>
        <w:jc w:val="both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Cena</w:t>
      </w:r>
    </w:p>
    <w:p w14:paraId="4B3E2C8F" w14:textId="2B4057B9" w:rsidR="00E43EF5" w:rsidRPr="00A73626" w:rsidRDefault="009705E6" w:rsidP="0015172E">
      <w:pPr>
        <w:spacing w:after="108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Cena za služby v této kapitole je zahrnuta v paušální částce uvedené v čl. V odst. 1 smlouvy.</w:t>
      </w:r>
    </w:p>
    <w:p w14:paraId="54E79973" w14:textId="0E6D3644" w:rsidR="00550EB9" w:rsidRPr="00A73626" w:rsidRDefault="00CD6424" w:rsidP="0015172E">
      <w:pPr>
        <w:pStyle w:val="Nadpis1"/>
        <w:spacing w:before="360"/>
        <w:ind w:left="431" w:hanging="431"/>
        <w:jc w:val="both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Incident Management</w:t>
      </w:r>
    </w:p>
    <w:p w14:paraId="7EBA04E0" w14:textId="0944D4A9" w:rsidR="002C011F" w:rsidRPr="00A73626" w:rsidRDefault="002C011F" w:rsidP="0015172E">
      <w:pPr>
        <w:spacing w:line="276" w:lineRule="auto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Cílem služby je zajistit co nejrychlejší obnovení dostupnosti IS CICERO a současně minimalizovat důsledky výpadků na objednatele a uživatele spravovaného systému. </w:t>
      </w:r>
    </w:p>
    <w:p w14:paraId="4159F475" w14:textId="78C98F2A" w:rsidR="002C011F" w:rsidRPr="00A73626" w:rsidRDefault="002C011F" w:rsidP="0015172E">
      <w:pPr>
        <w:spacing w:line="276" w:lineRule="auto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Incident je jakákoliv událost, která není součástí standardní operace, a která způsobí nebo může způsobit výpadek IS CICERO, nebo snížení jeho kvality. Za incident se nepovažuje plánované přerušení provozu.</w:t>
      </w:r>
    </w:p>
    <w:p w14:paraId="5E869D5E" w14:textId="5DEA86DE" w:rsidR="00596019" w:rsidRPr="00A73626" w:rsidRDefault="00D82EA4" w:rsidP="0015172E">
      <w:p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Služba zahrnuje</w:t>
      </w:r>
      <w:r w:rsidR="00596019" w:rsidRPr="00A73626">
        <w:rPr>
          <w:rFonts w:ascii="Arial" w:hAnsi="Arial" w:cs="Arial"/>
        </w:rPr>
        <w:t>:</w:t>
      </w:r>
      <w:r w:rsidRPr="00A73626">
        <w:rPr>
          <w:rFonts w:ascii="Arial" w:hAnsi="Arial" w:cs="Arial"/>
        </w:rPr>
        <w:t xml:space="preserve"> </w:t>
      </w:r>
    </w:p>
    <w:p w14:paraId="658C9E4B" w14:textId="77777777" w:rsidR="00BE7ED2" w:rsidRPr="00A73626" w:rsidRDefault="00D82EA4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neomezený počet hodin řešení incidentů</w:t>
      </w:r>
      <w:r w:rsidR="00BE7ED2" w:rsidRPr="00A73626">
        <w:rPr>
          <w:rFonts w:ascii="Arial" w:hAnsi="Arial" w:cs="Arial"/>
        </w:rPr>
        <w:t>;</w:t>
      </w:r>
    </w:p>
    <w:p w14:paraId="12DEE3AC" w14:textId="1D5C0B0F" w:rsidR="00262E0A" w:rsidRPr="00A73626" w:rsidRDefault="00262E0A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reakci na nahlášení incidentu;</w:t>
      </w:r>
    </w:p>
    <w:p w14:paraId="0BD0FBD4" w14:textId="7011A406" w:rsidR="00262E0A" w:rsidRPr="00A73626" w:rsidRDefault="00262E0A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řešení jednotlivých incidentů; </w:t>
      </w:r>
    </w:p>
    <w:p w14:paraId="62BF5AE3" w14:textId="03527C48" w:rsidR="00332C47" w:rsidRPr="00A73626" w:rsidRDefault="00262E0A" w:rsidP="0015172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odstranění incidentu.</w:t>
      </w:r>
    </w:p>
    <w:p w14:paraId="37E961A2" w14:textId="7BA53230" w:rsidR="00E43EF5" w:rsidRPr="00A73626" w:rsidRDefault="00E43EF5" w:rsidP="0015172E">
      <w:pPr>
        <w:pStyle w:val="Nadpis2"/>
        <w:jc w:val="both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Rozsah a kvalita služby</w:t>
      </w:r>
    </w:p>
    <w:p w14:paraId="0B8365D5" w14:textId="3B8876F4" w:rsidR="00E43EF5" w:rsidRDefault="00E43EF5" w:rsidP="0015172E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 xml:space="preserve">Poskytovatel se zavazuje zajišťovat službu </w:t>
      </w:r>
      <w:r w:rsidR="00D82EA4" w:rsidRPr="00A73626">
        <w:rPr>
          <w:rFonts w:ascii="Arial" w:eastAsiaTheme="majorEastAsia" w:hAnsi="Arial" w:cs="Arial"/>
        </w:rPr>
        <w:t>Incident Management</w:t>
      </w:r>
      <w:r w:rsidRPr="00A73626">
        <w:rPr>
          <w:rFonts w:ascii="Arial" w:eastAsiaTheme="majorEastAsia" w:hAnsi="Arial" w:cs="Arial"/>
        </w:rPr>
        <w:t xml:space="preserve"> v ujednané kvalitě</w:t>
      </w:r>
      <w:r w:rsidR="00D82EA4" w:rsidRPr="00A73626">
        <w:rPr>
          <w:rFonts w:ascii="Arial" w:eastAsiaTheme="majorEastAsia" w:hAnsi="Arial" w:cs="Arial"/>
        </w:rPr>
        <w:t xml:space="preserve">, </w:t>
      </w:r>
      <w:r w:rsidRPr="00A73626">
        <w:rPr>
          <w:rFonts w:ascii="Arial" w:eastAsiaTheme="majorEastAsia" w:hAnsi="Arial" w:cs="Arial"/>
        </w:rPr>
        <w:t>objemu a čase.</w:t>
      </w:r>
      <w:r w:rsidR="00B744A8">
        <w:rPr>
          <w:rFonts w:ascii="Arial" w:eastAsiaTheme="majorEastAsia" w:hAnsi="Arial" w:cs="Arial"/>
        </w:rPr>
        <w:t xml:space="preserve"> </w:t>
      </w:r>
    </w:p>
    <w:p w14:paraId="5864F01D" w14:textId="0B742B20" w:rsidR="00B744A8" w:rsidRPr="00B744A8" w:rsidRDefault="00B744A8" w:rsidP="00B744A8">
      <w:pPr>
        <w:keepNext/>
        <w:keepLines/>
        <w:spacing w:before="160" w:after="0"/>
        <w:ind w:right="-427"/>
        <w:outlineLvl w:val="2"/>
        <w:rPr>
          <w:rFonts w:ascii="Arial" w:eastAsiaTheme="majorEastAsia" w:hAnsi="Arial" w:cs="Arial"/>
          <w:b/>
          <w:bCs/>
          <w:color w:val="FF0000"/>
          <w:sz w:val="20"/>
          <w:szCs w:val="20"/>
        </w:rPr>
      </w:pPr>
      <w:r w:rsidRPr="00B744A8">
        <w:rPr>
          <w:rFonts w:ascii="Arial" w:eastAsiaTheme="majorEastAsia" w:hAnsi="Arial" w:cs="Arial"/>
          <w:color w:val="FF0000"/>
          <w:sz w:val="20"/>
          <w:szCs w:val="20"/>
        </w:rPr>
        <w:t>*PTK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66C2" w:rsidRPr="00A73626" w14:paraId="3CFA6EB1" w14:textId="77777777" w:rsidTr="00332140">
        <w:trPr>
          <w:trHeight w:val="327"/>
        </w:trPr>
        <w:tc>
          <w:tcPr>
            <w:tcW w:w="2407" w:type="dxa"/>
            <w:vAlign w:val="center"/>
          </w:tcPr>
          <w:p w14:paraId="1A161CD8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626">
              <w:rPr>
                <w:rFonts w:ascii="Arial" w:hAnsi="Arial" w:cs="Arial"/>
                <w:b/>
                <w:bCs/>
                <w:sz w:val="20"/>
                <w:szCs w:val="20"/>
              </w:rPr>
              <w:t>Kategorie incidentů</w:t>
            </w:r>
          </w:p>
        </w:tc>
        <w:tc>
          <w:tcPr>
            <w:tcW w:w="2407" w:type="dxa"/>
            <w:vAlign w:val="center"/>
          </w:tcPr>
          <w:p w14:paraId="5D5D3CF8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626">
              <w:rPr>
                <w:rFonts w:ascii="Arial" w:hAnsi="Arial" w:cs="Arial"/>
                <w:b/>
                <w:bCs/>
                <w:sz w:val="20"/>
                <w:szCs w:val="20"/>
              </w:rPr>
              <w:t>Priorita incidentu</w:t>
            </w:r>
          </w:p>
        </w:tc>
        <w:tc>
          <w:tcPr>
            <w:tcW w:w="2407" w:type="dxa"/>
            <w:vAlign w:val="center"/>
          </w:tcPr>
          <w:p w14:paraId="5CF8E044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626">
              <w:rPr>
                <w:rFonts w:ascii="Arial" w:hAnsi="Arial" w:cs="Arial"/>
                <w:b/>
                <w:bCs/>
                <w:sz w:val="20"/>
                <w:szCs w:val="20"/>
              </w:rPr>
              <w:t>Reakční doba</w:t>
            </w:r>
          </w:p>
        </w:tc>
        <w:tc>
          <w:tcPr>
            <w:tcW w:w="2407" w:type="dxa"/>
            <w:vAlign w:val="center"/>
          </w:tcPr>
          <w:p w14:paraId="52C0794D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626">
              <w:rPr>
                <w:rFonts w:ascii="Arial" w:hAnsi="Arial" w:cs="Arial"/>
                <w:b/>
                <w:bCs/>
                <w:sz w:val="20"/>
                <w:szCs w:val="20"/>
              </w:rPr>
              <w:t>Doba vyřešení</w:t>
            </w:r>
          </w:p>
        </w:tc>
      </w:tr>
      <w:tr w:rsidR="000366C2" w:rsidRPr="00A73626" w14:paraId="5AA3A823" w14:textId="77777777" w:rsidTr="00332140">
        <w:tc>
          <w:tcPr>
            <w:tcW w:w="2407" w:type="dxa"/>
            <w:vAlign w:val="center"/>
          </w:tcPr>
          <w:p w14:paraId="6E754F78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07" w:type="dxa"/>
            <w:vAlign w:val="center"/>
          </w:tcPr>
          <w:p w14:paraId="2576A043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26">
              <w:rPr>
                <w:rFonts w:ascii="Arial" w:hAnsi="Arial" w:cs="Arial"/>
                <w:sz w:val="20"/>
                <w:szCs w:val="20"/>
              </w:rPr>
              <w:t>Vysoká</w:t>
            </w:r>
          </w:p>
        </w:tc>
        <w:tc>
          <w:tcPr>
            <w:tcW w:w="2407" w:type="dxa"/>
            <w:vAlign w:val="center"/>
          </w:tcPr>
          <w:p w14:paraId="52EEF2F2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26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2407" w:type="dxa"/>
            <w:vAlign w:val="center"/>
          </w:tcPr>
          <w:p w14:paraId="33EB0821" w14:textId="5DE748A2" w:rsidR="000366C2" w:rsidRPr="00A73626" w:rsidRDefault="00332140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0366C2" w:rsidRPr="00A736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</w:p>
        </w:tc>
      </w:tr>
      <w:tr w:rsidR="000366C2" w:rsidRPr="00A73626" w14:paraId="6EC05ADD" w14:textId="77777777" w:rsidTr="00332140">
        <w:tc>
          <w:tcPr>
            <w:tcW w:w="2407" w:type="dxa"/>
            <w:vAlign w:val="center"/>
          </w:tcPr>
          <w:p w14:paraId="537631DD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2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07" w:type="dxa"/>
            <w:vAlign w:val="center"/>
          </w:tcPr>
          <w:p w14:paraId="7863BB61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26">
              <w:rPr>
                <w:rFonts w:ascii="Arial" w:hAnsi="Arial" w:cs="Arial"/>
                <w:sz w:val="20"/>
                <w:szCs w:val="20"/>
              </w:rPr>
              <w:t>Střední</w:t>
            </w:r>
          </w:p>
        </w:tc>
        <w:tc>
          <w:tcPr>
            <w:tcW w:w="2407" w:type="dxa"/>
            <w:vAlign w:val="center"/>
          </w:tcPr>
          <w:p w14:paraId="25187F1C" w14:textId="67862A61" w:rsidR="000366C2" w:rsidRPr="00A73626" w:rsidRDefault="00F06A61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7" w:type="dxa"/>
            <w:vAlign w:val="center"/>
          </w:tcPr>
          <w:p w14:paraId="37D12D37" w14:textId="727EE4EC" w:rsidR="000366C2" w:rsidRPr="00A73626" w:rsidRDefault="00332140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0366C2" w:rsidRPr="00A736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</w:p>
        </w:tc>
      </w:tr>
      <w:tr w:rsidR="000366C2" w:rsidRPr="00A73626" w14:paraId="5F5C5C08" w14:textId="77777777" w:rsidTr="00332140">
        <w:tc>
          <w:tcPr>
            <w:tcW w:w="2407" w:type="dxa"/>
            <w:vAlign w:val="center"/>
          </w:tcPr>
          <w:p w14:paraId="646ABFDA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07" w:type="dxa"/>
            <w:vAlign w:val="center"/>
          </w:tcPr>
          <w:p w14:paraId="6E4EF9DD" w14:textId="77777777" w:rsidR="000366C2" w:rsidRPr="00A73626" w:rsidRDefault="000366C2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26">
              <w:rPr>
                <w:rFonts w:ascii="Arial" w:hAnsi="Arial" w:cs="Arial"/>
                <w:sz w:val="20"/>
                <w:szCs w:val="20"/>
              </w:rPr>
              <w:t>Nízká</w:t>
            </w:r>
          </w:p>
        </w:tc>
        <w:tc>
          <w:tcPr>
            <w:tcW w:w="2407" w:type="dxa"/>
            <w:vAlign w:val="center"/>
          </w:tcPr>
          <w:p w14:paraId="66D49429" w14:textId="2114A947" w:rsidR="000366C2" w:rsidRPr="00A73626" w:rsidRDefault="00F06A61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7" w:type="dxa"/>
            <w:vAlign w:val="center"/>
          </w:tcPr>
          <w:p w14:paraId="0444D2EC" w14:textId="5835DC66" w:rsidR="000366C2" w:rsidRPr="00A73626" w:rsidRDefault="00332140" w:rsidP="00332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0366C2" w:rsidRPr="00A736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</w:p>
        </w:tc>
      </w:tr>
    </w:tbl>
    <w:p w14:paraId="31309420" w14:textId="77777777" w:rsidR="00E43EF5" w:rsidRPr="00A73626" w:rsidRDefault="00E43EF5" w:rsidP="00B744A8">
      <w:pPr>
        <w:pStyle w:val="Nadpis3"/>
        <w:spacing w:before="160"/>
        <w:jc w:val="both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lastRenderedPageBreak/>
        <w:t>Servisní hodiny</w:t>
      </w:r>
    </w:p>
    <w:p w14:paraId="2FAF700F" w14:textId="14A1FC14" w:rsidR="00E43EF5" w:rsidRPr="00A73626" w:rsidRDefault="00E43EF5" w:rsidP="00E43EF5">
      <w:pPr>
        <w:pStyle w:val="Nadpis3"/>
        <w:numPr>
          <w:ilvl w:val="0"/>
          <w:numId w:val="0"/>
        </w:numPr>
        <w:spacing w:after="120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A73626">
        <w:rPr>
          <w:rFonts w:ascii="Arial" w:hAnsi="Arial" w:cs="Arial"/>
          <w:color w:val="auto"/>
          <w:sz w:val="22"/>
          <w:szCs w:val="22"/>
        </w:rPr>
        <w:t xml:space="preserve">Časové vymezení období, kdy je služba poskytována: </w:t>
      </w:r>
      <w:r w:rsidRPr="00A73626">
        <w:rPr>
          <w:rFonts w:ascii="Arial" w:hAnsi="Arial" w:cs="Arial"/>
          <w:b/>
          <w:bCs/>
          <w:color w:val="auto"/>
          <w:sz w:val="22"/>
          <w:szCs w:val="22"/>
        </w:rPr>
        <w:t>5x8 (8:00 – 16:00)</w:t>
      </w:r>
      <w:r w:rsidR="007A1FA0" w:rsidRPr="00A73626">
        <w:rPr>
          <w:rFonts w:ascii="Arial" w:hAnsi="Arial" w:cs="Arial"/>
          <w:b/>
          <w:bCs/>
          <w:color w:val="auto"/>
          <w:sz w:val="22"/>
          <w:szCs w:val="22"/>
        </w:rPr>
        <w:t xml:space="preserve"> v pracovní dny</w:t>
      </w:r>
      <w:r w:rsidRPr="00A73626">
        <w:rPr>
          <w:rFonts w:ascii="Arial" w:hAnsi="Arial" w:cs="Arial"/>
          <w:color w:val="auto"/>
          <w:sz w:val="22"/>
          <w:szCs w:val="22"/>
        </w:rPr>
        <w:t>.</w:t>
      </w:r>
    </w:p>
    <w:p w14:paraId="6D62ED75" w14:textId="77777777" w:rsidR="007A1FA0" w:rsidRPr="00A73626" w:rsidRDefault="007A1FA0" w:rsidP="007A1FA0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>Pracovním dnem je pro tento účel služby chápán běžný pracovní den od pondělí do pátku, s výjimkou dnů pracovního klidu ve smyslu zákona č. 245/2000 Sb., o státních svátcích, o ostatních svátcích, o významných dnech a o dnech pracovního klidu, ve znění pozdějších předpisů.</w:t>
      </w:r>
    </w:p>
    <w:p w14:paraId="786AC085" w14:textId="77777777" w:rsidR="00E43EF5" w:rsidRPr="00A73626" w:rsidRDefault="00E43EF5" w:rsidP="00E43EF5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Cena</w:t>
      </w:r>
    </w:p>
    <w:p w14:paraId="1B9E60CF" w14:textId="05095FAB" w:rsidR="00AD3B74" w:rsidRPr="00A73626" w:rsidRDefault="00E43EF5" w:rsidP="00D82EA4">
      <w:pPr>
        <w:spacing w:after="108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Cena za služby v této kapitole je zahrnuta v paušální částce uvedené v čl. V odst. 1 smlouvy.</w:t>
      </w:r>
    </w:p>
    <w:p w14:paraId="249EB6E2" w14:textId="342532C6" w:rsidR="009636C2" w:rsidRPr="00A73626" w:rsidRDefault="00123E77" w:rsidP="00123E77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Priorita incidentu</w:t>
      </w:r>
    </w:p>
    <w:p w14:paraId="1219B6E4" w14:textId="30AEBAB2" w:rsidR="00123E77" w:rsidRPr="00A73626" w:rsidRDefault="00123E77" w:rsidP="00123E77">
      <w:pPr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Každému incidentu je v </w:t>
      </w:r>
      <w:r w:rsidR="001F1816">
        <w:rPr>
          <w:rFonts w:ascii="Arial" w:hAnsi="Arial" w:cs="Arial"/>
        </w:rPr>
        <w:t>systému</w:t>
      </w:r>
      <w:r w:rsidRPr="00A73626">
        <w:rPr>
          <w:rFonts w:ascii="Arial" w:hAnsi="Arial" w:cs="Arial"/>
        </w:rPr>
        <w:t xml:space="preserve"> H</w:t>
      </w:r>
      <w:r w:rsidR="009B3CCF" w:rsidRPr="00A73626">
        <w:rPr>
          <w:rFonts w:ascii="Arial" w:hAnsi="Arial" w:cs="Arial"/>
        </w:rPr>
        <w:t>elp</w:t>
      </w:r>
      <w:r w:rsidRPr="00A73626">
        <w:rPr>
          <w:rFonts w:ascii="Arial" w:hAnsi="Arial" w:cs="Arial"/>
        </w:rPr>
        <w:t>D</w:t>
      </w:r>
      <w:r w:rsidR="009B3CCF" w:rsidRPr="00A73626">
        <w:rPr>
          <w:rFonts w:ascii="Arial" w:hAnsi="Arial" w:cs="Arial"/>
        </w:rPr>
        <w:t>esk</w:t>
      </w:r>
      <w:r w:rsidRPr="00A73626">
        <w:rPr>
          <w:rFonts w:ascii="Arial" w:hAnsi="Arial" w:cs="Arial"/>
        </w:rPr>
        <w:t xml:space="preserve"> poskytovatele přidělena priorita z</w:t>
      </w:r>
      <w:r w:rsidR="009B3CCF" w:rsidRPr="00A73626">
        <w:rPr>
          <w:rFonts w:ascii="Arial" w:hAnsi="Arial" w:cs="Arial"/>
        </w:rPr>
        <w:t xml:space="preserve"> níže </w:t>
      </w:r>
      <w:r w:rsidRPr="00A73626">
        <w:rPr>
          <w:rFonts w:ascii="Arial" w:hAnsi="Arial" w:cs="Arial"/>
        </w:rPr>
        <w:t>uvedené škály</w:t>
      </w:r>
      <w:r w:rsidR="009B3CCF" w:rsidRPr="00A73626">
        <w:rPr>
          <w:rFonts w:ascii="Arial" w:hAnsi="Arial" w:cs="Arial"/>
        </w:rPr>
        <w:t>.</w:t>
      </w:r>
    </w:p>
    <w:p w14:paraId="2E9DED47" w14:textId="73BF0400" w:rsidR="00AD3B74" w:rsidRPr="00A73626" w:rsidRDefault="009B3CCF" w:rsidP="00AC38B8">
      <w:pPr>
        <w:numPr>
          <w:ilvl w:val="0"/>
          <w:numId w:val="32"/>
        </w:numPr>
        <w:spacing w:after="33" w:line="248" w:lineRule="auto"/>
        <w:ind w:hanging="432"/>
        <w:jc w:val="both"/>
        <w:rPr>
          <w:rFonts w:ascii="Arial" w:hAnsi="Arial" w:cs="Arial"/>
          <w:b/>
          <w:bCs/>
        </w:rPr>
      </w:pPr>
      <w:r w:rsidRPr="00A73626">
        <w:rPr>
          <w:rFonts w:ascii="Arial" w:hAnsi="Arial" w:cs="Arial"/>
          <w:b/>
          <w:bCs/>
        </w:rPr>
        <w:t xml:space="preserve">Vysoká priorita </w:t>
      </w:r>
    </w:p>
    <w:p w14:paraId="5E06A0C0" w14:textId="677D0342" w:rsidR="00AD3B74" w:rsidRPr="00A73626" w:rsidRDefault="00AD3B74" w:rsidP="002E48B1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způsobí celkovou nedostupnost </w:t>
      </w:r>
      <w:r w:rsidR="00FB0D7F" w:rsidRPr="00A73626">
        <w:rPr>
          <w:rFonts w:ascii="Arial" w:hAnsi="Arial" w:cs="Arial"/>
        </w:rPr>
        <w:t>systému IS CICERO</w:t>
      </w:r>
      <w:r w:rsidRPr="00A73626">
        <w:rPr>
          <w:rFonts w:ascii="Arial" w:hAnsi="Arial" w:cs="Arial"/>
        </w:rPr>
        <w:t xml:space="preserve">; </w:t>
      </w:r>
    </w:p>
    <w:p w14:paraId="5CED3B7B" w14:textId="34D8A623" w:rsidR="006457DC" w:rsidRPr="00A73626" w:rsidRDefault="006457DC" w:rsidP="002E48B1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způsobí částečnou</w:t>
      </w:r>
      <w:r w:rsidR="00CD64E5" w:rsidRPr="00A73626">
        <w:rPr>
          <w:rFonts w:ascii="Arial" w:hAnsi="Arial" w:cs="Arial"/>
        </w:rPr>
        <w:t xml:space="preserve"> </w:t>
      </w:r>
      <w:r w:rsidRPr="00A73626">
        <w:rPr>
          <w:rFonts w:ascii="Arial" w:hAnsi="Arial" w:cs="Arial"/>
        </w:rPr>
        <w:t>nedostupnost systému IS CICERO, kde danou operaci není možné v rámci systému IS CICERO provést ani náhradním způsobem;</w:t>
      </w:r>
    </w:p>
    <w:p w14:paraId="2158C85C" w14:textId="26004DCC" w:rsidR="006457DC" w:rsidRPr="00A73626" w:rsidRDefault="006457DC" w:rsidP="002E48B1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vznikne jako důsledek jiných neplánovaných výpadků (např. elektrické energie) a vyžaduje provedení obnovení jeho provozuschopnosti; </w:t>
      </w:r>
    </w:p>
    <w:p w14:paraId="41F2F975" w14:textId="20D17BD1" w:rsidR="006457DC" w:rsidRPr="00A73626" w:rsidRDefault="006457DC" w:rsidP="002E48B1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představuje bezprostřední ohrožení IT bezpečnosti </w:t>
      </w:r>
      <w:r w:rsidR="00477530">
        <w:rPr>
          <w:rFonts w:ascii="Arial" w:hAnsi="Arial" w:cs="Arial"/>
        </w:rPr>
        <w:t>vycházející přímo z IS CICERO</w:t>
      </w:r>
      <w:r w:rsidRPr="00A73626">
        <w:rPr>
          <w:rFonts w:ascii="Arial" w:hAnsi="Arial" w:cs="Arial"/>
        </w:rPr>
        <w:t>.</w:t>
      </w:r>
    </w:p>
    <w:p w14:paraId="45218FAA" w14:textId="77777777" w:rsidR="003B0290" w:rsidRPr="00A73626" w:rsidRDefault="003B0290" w:rsidP="003B0290">
      <w:pPr>
        <w:numPr>
          <w:ilvl w:val="0"/>
          <w:numId w:val="32"/>
        </w:numPr>
        <w:spacing w:after="33" w:line="248" w:lineRule="auto"/>
        <w:ind w:hanging="432"/>
        <w:jc w:val="both"/>
        <w:rPr>
          <w:rFonts w:ascii="Arial" w:hAnsi="Arial" w:cs="Arial"/>
          <w:b/>
          <w:bCs/>
        </w:rPr>
      </w:pPr>
      <w:r w:rsidRPr="00A73626">
        <w:rPr>
          <w:rFonts w:ascii="Arial" w:hAnsi="Arial" w:cs="Arial"/>
          <w:b/>
          <w:bCs/>
        </w:rPr>
        <w:t xml:space="preserve">Střední priorita </w:t>
      </w:r>
    </w:p>
    <w:p w14:paraId="5F7458DA" w14:textId="3D430C5F" w:rsidR="00CD64E5" w:rsidRPr="00A73626" w:rsidRDefault="00CD64E5" w:rsidP="002E48B1">
      <w:pPr>
        <w:pStyle w:val="Odstavecseseznamem"/>
        <w:numPr>
          <w:ilvl w:val="1"/>
          <w:numId w:val="40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způsobí omezení funkčnosti IS CICERO, kde je danou operaci možné v rámci systému IS CICERO provést náhradním způsobem; </w:t>
      </w:r>
    </w:p>
    <w:p w14:paraId="503E62EA" w14:textId="5C8C2458" w:rsidR="00135D17" w:rsidRDefault="00135D17" w:rsidP="002E48B1">
      <w:pPr>
        <w:pStyle w:val="Odstavecseseznamem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představuje potenciální ohrožení IT bezpečnosti </w:t>
      </w:r>
      <w:r w:rsidR="00477530">
        <w:rPr>
          <w:rFonts w:ascii="Arial" w:hAnsi="Arial" w:cs="Arial"/>
        </w:rPr>
        <w:t xml:space="preserve">vycházející přímo z IS CICERO nebo z komponent, </w:t>
      </w:r>
      <w:r w:rsidR="00123B15" w:rsidRPr="00123B15">
        <w:rPr>
          <w:rFonts w:ascii="Arial" w:hAnsi="Arial" w:cs="Arial"/>
        </w:rPr>
        <w:t>které s IS CICERO přímo souvisejí nebo je IS CICERO využívá pro naplnění svých vlastních funkcionalit</w:t>
      </w:r>
      <w:r w:rsidR="00123B15">
        <w:rPr>
          <w:rFonts w:ascii="Arial" w:hAnsi="Arial" w:cs="Arial"/>
        </w:rPr>
        <w:t>;</w:t>
      </w:r>
    </w:p>
    <w:p w14:paraId="0F40F7F2" w14:textId="47F159B4" w:rsidR="008D02E6" w:rsidRPr="00A73626" w:rsidRDefault="008D02E6" w:rsidP="002E48B1">
      <w:pPr>
        <w:pStyle w:val="Odstavecseseznamem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představuje nesoulad </w:t>
      </w:r>
      <w:r w:rsidR="00582E99">
        <w:rPr>
          <w:rFonts w:ascii="Arial" w:hAnsi="Arial" w:cs="Arial"/>
        </w:rPr>
        <w:t xml:space="preserve">IS CICERO </w:t>
      </w:r>
      <w:r>
        <w:rPr>
          <w:rFonts w:ascii="Arial" w:hAnsi="Arial" w:cs="Arial"/>
        </w:rPr>
        <w:t>s aktuálně platnou a účinnou legislativou</w:t>
      </w:r>
      <w:r w:rsidR="00582E99">
        <w:rPr>
          <w:rFonts w:ascii="Arial" w:hAnsi="Arial" w:cs="Arial"/>
        </w:rPr>
        <w:t>;</w:t>
      </w:r>
    </w:p>
    <w:p w14:paraId="3391573B" w14:textId="587C35FB" w:rsidR="003B0290" w:rsidRPr="00A73626" w:rsidRDefault="003B0290" w:rsidP="002E48B1">
      <w:pPr>
        <w:pStyle w:val="Odstavecseseznamem"/>
        <w:numPr>
          <w:ilvl w:val="1"/>
          <w:numId w:val="40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způsobí snížení výkonnosti </w:t>
      </w:r>
      <w:r w:rsidR="00CD64E5" w:rsidRPr="00A73626">
        <w:rPr>
          <w:rFonts w:ascii="Arial" w:hAnsi="Arial" w:cs="Arial"/>
        </w:rPr>
        <w:t xml:space="preserve">IS CICERO nebo jeho </w:t>
      </w:r>
      <w:r w:rsidRPr="00A73626">
        <w:rPr>
          <w:rFonts w:ascii="Arial" w:hAnsi="Arial" w:cs="Arial"/>
        </w:rPr>
        <w:t>funkčních celků</w:t>
      </w:r>
      <w:r w:rsidR="008D0F0B" w:rsidRPr="00A73626">
        <w:rPr>
          <w:rFonts w:ascii="Arial" w:hAnsi="Arial" w:cs="Arial"/>
        </w:rPr>
        <w:t>.</w:t>
      </w:r>
      <w:r w:rsidRPr="00A73626">
        <w:rPr>
          <w:rFonts w:ascii="Arial" w:hAnsi="Arial" w:cs="Arial"/>
        </w:rPr>
        <w:t xml:space="preserve"> </w:t>
      </w:r>
    </w:p>
    <w:p w14:paraId="685EB1E0" w14:textId="77777777" w:rsidR="003B0290" w:rsidRPr="00A73626" w:rsidRDefault="003B0290" w:rsidP="003B0290">
      <w:pPr>
        <w:numPr>
          <w:ilvl w:val="0"/>
          <w:numId w:val="32"/>
        </w:numPr>
        <w:spacing w:after="33" w:line="248" w:lineRule="auto"/>
        <w:ind w:hanging="432"/>
        <w:jc w:val="both"/>
        <w:rPr>
          <w:rFonts w:ascii="Arial" w:hAnsi="Arial" w:cs="Arial"/>
          <w:b/>
          <w:bCs/>
        </w:rPr>
      </w:pPr>
      <w:r w:rsidRPr="00A73626">
        <w:rPr>
          <w:rFonts w:ascii="Arial" w:hAnsi="Arial" w:cs="Arial"/>
          <w:b/>
          <w:bCs/>
        </w:rPr>
        <w:t xml:space="preserve">Nízká priorita </w:t>
      </w:r>
    </w:p>
    <w:p w14:paraId="13DADF7B" w14:textId="328175AA" w:rsidR="003B0290" w:rsidRPr="00A73626" w:rsidRDefault="003B0290" w:rsidP="002E48B1">
      <w:pPr>
        <w:pStyle w:val="Odstavecseseznamem"/>
        <w:numPr>
          <w:ilvl w:val="1"/>
          <w:numId w:val="41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nemá vliv na dostupnost </w:t>
      </w:r>
      <w:r w:rsidR="008D0F0B" w:rsidRPr="00A73626">
        <w:rPr>
          <w:rFonts w:ascii="Arial" w:hAnsi="Arial" w:cs="Arial"/>
        </w:rPr>
        <w:t>systému IS CICERO</w:t>
      </w:r>
      <w:r w:rsidRPr="00A73626">
        <w:rPr>
          <w:rFonts w:ascii="Arial" w:hAnsi="Arial" w:cs="Arial"/>
        </w:rPr>
        <w:t xml:space="preserve">; </w:t>
      </w:r>
    </w:p>
    <w:p w14:paraId="4EBC23E3" w14:textId="642F71CA" w:rsidR="003B0290" w:rsidRPr="00A73626" w:rsidRDefault="003B0290" w:rsidP="002E48B1">
      <w:pPr>
        <w:pStyle w:val="Odstavecseseznamem"/>
        <w:numPr>
          <w:ilvl w:val="1"/>
          <w:numId w:val="41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nemá vliv na výkonnost </w:t>
      </w:r>
      <w:r w:rsidR="008D0F0B" w:rsidRPr="00A73626">
        <w:rPr>
          <w:rFonts w:ascii="Arial" w:hAnsi="Arial" w:cs="Arial"/>
        </w:rPr>
        <w:t>systému IS CICERO</w:t>
      </w:r>
      <w:r w:rsidRPr="00A73626">
        <w:rPr>
          <w:rFonts w:ascii="Arial" w:hAnsi="Arial" w:cs="Arial"/>
        </w:rPr>
        <w:t xml:space="preserve">; </w:t>
      </w:r>
    </w:p>
    <w:p w14:paraId="5972A38D" w14:textId="58FDCF58" w:rsidR="00262E0A" w:rsidRPr="00A73626" w:rsidRDefault="008D0F0B" w:rsidP="002E48B1">
      <w:pPr>
        <w:pStyle w:val="Odstavecseseznamem"/>
        <w:numPr>
          <w:ilvl w:val="1"/>
          <w:numId w:val="41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má charakter neomezující funkčnost systému IS CICERO</w:t>
      </w:r>
      <w:r w:rsidR="003B0290" w:rsidRPr="00A73626">
        <w:rPr>
          <w:rFonts w:ascii="Arial" w:hAnsi="Arial" w:cs="Arial"/>
        </w:rPr>
        <w:t>.</w:t>
      </w:r>
    </w:p>
    <w:p w14:paraId="22B989C4" w14:textId="53A7E282" w:rsidR="003B0290" w:rsidRPr="00A73626" w:rsidRDefault="00262E0A" w:rsidP="00262E0A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Reakční doba</w:t>
      </w:r>
    </w:p>
    <w:p w14:paraId="452A6232" w14:textId="7B1CABD9" w:rsidR="00A21E9A" w:rsidRPr="00A73626" w:rsidRDefault="00AA263E" w:rsidP="00AA263E">
      <w:p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Reakční doba je definována jako maximální časový úsek, do kterého je objednateli </w:t>
      </w:r>
      <w:r w:rsidR="0018241F">
        <w:rPr>
          <w:rFonts w:ascii="Arial" w:hAnsi="Arial" w:cs="Arial"/>
        </w:rPr>
        <w:t xml:space="preserve">po telefonickém oznámení </w:t>
      </w:r>
      <w:r w:rsidRPr="00A73626">
        <w:rPr>
          <w:rFonts w:ascii="Arial" w:hAnsi="Arial" w:cs="Arial"/>
        </w:rPr>
        <w:t>ze strany poskytovatele potvrzeno</w:t>
      </w:r>
      <w:r w:rsidR="00262E0A" w:rsidRPr="00A73626">
        <w:rPr>
          <w:rFonts w:ascii="Arial" w:hAnsi="Arial" w:cs="Arial"/>
        </w:rPr>
        <w:t>, že jeho požadavek je zpracováván.</w:t>
      </w:r>
      <w:r w:rsidRPr="00A73626">
        <w:rPr>
          <w:rFonts w:ascii="Arial" w:hAnsi="Arial" w:cs="Arial"/>
        </w:rPr>
        <w:t xml:space="preserve"> </w:t>
      </w:r>
      <w:r w:rsidR="00A21E9A">
        <w:rPr>
          <w:rFonts w:ascii="Arial" w:hAnsi="Arial" w:cs="Arial"/>
        </w:rPr>
        <w:t xml:space="preserve">Pro evidenční účely bude požadavek vždy zadán také do systému HelpDesk poskytovatele. </w:t>
      </w:r>
      <w:r w:rsidRPr="00A73626">
        <w:rPr>
          <w:rFonts w:ascii="Arial" w:hAnsi="Arial" w:cs="Arial"/>
        </w:rPr>
        <w:t xml:space="preserve">Reakční doba se započítává pouze v intervalu a dnech určených v kapitole 2.1.1 Servisní hodiny. </w:t>
      </w:r>
    </w:p>
    <w:p w14:paraId="3545DD8D" w14:textId="5632F886" w:rsidR="00262E0A" w:rsidRPr="00A73626" w:rsidRDefault="00262E0A" w:rsidP="00262E0A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Doba vyřešení</w:t>
      </w:r>
    </w:p>
    <w:p w14:paraId="7C7510DB" w14:textId="52440AC3" w:rsidR="00AA263E" w:rsidRPr="00A73626" w:rsidRDefault="00AA263E" w:rsidP="001E197C">
      <w:p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Doba vyřešení je definována jako maximální časový úsek, do kterého </w:t>
      </w:r>
      <w:r w:rsidR="001E197C" w:rsidRPr="00A73626">
        <w:rPr>
          <w:rFonts w:ascii="Arial" w:hAnsi="Arial" w:cs="Arial"/>
        </w:rPr>
        <w:t xml:space="preserve">je poskytovatelem incident odstraněn (vyřešen). </w:t>
      </w:r>
      <w:r w:rsidRPr="00A73626">
        <w:rPr>
          <w:rFonts w:ascii="Arial" w:hAnsi="Arial" w:cs="Arial"/>
        </w:rPr>
        <w:t xml:space="preserve">Doba vyřešení se </w:t>
      </w:r>
      <w:r w:rsidR="001E197C" w:rsidRPr="00A73626">
        <w:rPr>
          <w:rFonts w:ascii="Arial" w:hAnsi="Arial" w:cs="Arial"/>
        </w:rPr>
        <w:t xml:space="preserve">započítává pouze v intervalu a dnech určených v kapitole 2.1.1 Servisní hodiny. </w:t>
      </w:r>
      <w:r w:rsidR="00F06A61">
        <w:rPr>
          <w:rFonts w:ascii="Arial" w:hAnsi="Arial" w:cs="Arial"/>
        </w:rPr>
        <w:t xml:space="preserve">V případě incidentu s prioritou Vysoká se doba vyřešení počítá od okamžiku potvrzení zahájení zpracování požadavku ze strany poskytovatele. U incidentů s prioritou Střední a Nízká se doba vyřešení počítá od okamžiku zadání incidentu do </w:t>
      </w:r>
      <w:r w:rsidR="00A21E9A">
        <w:rPr>
          <w:rFonts w:ascii="Arial" w:hAnsi="Arial" w:cs="Arial"/>
        </w:rPr>
        <w:t xml:space="preserve">systému </w:t>
      </w:r>
      <w:r w:rsidR="00F06A61">
        <w:rPr>
          <w:rFonts w:ascii="Arial" w:hAnsi="Arial" w:cs="Arial"/>
        </w:rPr>
        <w:t>HelpDesk poskytovatele.</w:t>
      </w:r>
    </w:p>
    <w:p w14:paraId="713CCCA5" w14:textId="71E1BC64" w:rsidR="001B4439" w:rsidRPr="00A73626" w:rsidRDefault="001B4439" w:rsidP="001B4439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Součinnost objednatele</w:t>
      </w:r>
    </w:p>
    <w:p w14:paraId="12382F2D" w14:textId="22984F8B" w:rsidR="001B4439" w:rsidRPr="00A73626" w:rsidRDefault="001B4439" w:rsidP="001B4439">
      <w:pPr>
        <w:rPr>
          <w:rFonts w:ascii="Arial" w:hAnsi="Arial" w:cs="Arial"/>
        </w:rPr>
      </w:pPr>
      <w:r w:rsidRPr="00A73626">
        <w:rPr>
          <w:rFonts w:ascii="Arial" w:hAnsi="Arial" w:cs="Arial"/>
        </w:rPr>
        <w:t>Zajištění přístupů k</w:t>
      </w:r>
      <w:r w:rsidR="00680C6D" w:rsidRPr="00A73626">
        <w:rPr>
          <w:rFonts w:ascii="Arial" w:hAnsi="Arial" w:cs="Arial"/>
        </w:rPr>
        <w:t xml:space="preserve"> systému IS CICERO a jeho </w:t>
      </w:r>
      <w:r w:rsidRPr="00A73626">
        <w:rPr>
          <w:rFonts w:ascii="Arial" w:hAnsi="Arial" w:cs="Arial"/>
        </w:rPr>
        <w:t xml:space="preserve">funkčním celkům při řešení incidentů: </w:t>
      </w:r>
    </w:p>
    <w:p w14:paraId="10769755" w14:textId="084FEC2F" w:rsidR="001B4439" w:rsidRPr="00A73626" w:rsidRDefault="001B4439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fyzický přístup do prostor objednatele; </w:t>
      </w:r>
    </w:p>
    <w:p w14:paraId="30986462" w14:textId="37F95753" w:rsidR="001B4439" w:rsidRPr="00A73626" w:rsidRDefault="001B4439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vzdálený přístup prostřednictvím VPN; </w:t>
      </w:r>
    </w:p>
    <w:p w14:paraId="492777EB" w14:textId="2A3AF6D2" w:rsidR="0060424B" w:rsidRPr="00A73626" w:rsidRDefault="001B4439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přidělení odpovídajících uživatelských práv k</w:t>
      </w:r>
      <w:r w:rsidR="00680C6D" w:rsidRPr="00A73626">
        <w:rPr>
          <w:rFonts w:ascii="Arial" w:hAnsi="Arial" w:cs="Arial"/>
        </w:rPr>
        <w:t xml:space="preserve"> systému </w:t>
      </w:r>
      <w:r w:rsidRPr="00A73626">
        <w:rPr>
          <w:rFonts w:ascii="Arial" w:hAnsi="Arial" w:cs="Arial"/>
        </w:rPr>
        <w:t xml:space="preserve">IS CICERO.  </w:t>
      </w:r>
    </w:p>
    <w:p w14:paraId="627E6A17" w14:textId="118555BA" w:rsidR="00CD6424" w:rsidRPr="00A73626" w:rsidRDefault="00CD6424" w:rsidP="00766DE8">
      <w:pPr>
        <w:pStyle w:val="Nadpis1"/>
        <w:spacing w:before="360"/>
        <w:ind w:left="431" w:hanging="431"/>
        <w:rPr>
          <w:rFonts w:ascii="Arial" w:hAnsi="Arial" w:cs="Arial"/>
          <w:b/>
          <w:bCs/>
          <w:color w:val="auto"/>
        </w:rPr>
      </w:pPr>
      <w:proofErr w:type="spellStart"/>
      <w:r w:rsidRPr="00A73626">
        <w:rPr>
          <w:rFonts w:ascii="Arial" w:hAnsi="Arial" w:cs="Arial"/>
          <w:b/>
          <w:bCs/>
          <w:color w:val="auto"/>
        </w:rPr>
        <w:lastRenderedPageBreak/>
        <w:t>Change</w:t>
      </w:r>
      <w:proofErr w:type="spellEnd"/>
      <w:r w:rsidR="00550EB9" w:rsidRPr="00A73626">
        <w:rPr>
          <w:rFonts w:ascii="Arial" w:hAnsi="Arial" w:cs="Arial"/>
          <w:b/>
          <w:bCs/>
          <w:color w:val="auto"/>
        </w:rPr>
        <w:t xml:space="preserve"> </w:t>
      </w:r>
      <w:r w:rsidRPr="00A73626">
        <w:rPr>
          <w:rFonts w:ascii="Arial" w:hAnsi="Arial" w:cs="Arial"/>
          <w:b/>
          <w:bCs/>
          <w:color w:val="auto"/>
        </w:rPr>
        <w:t>Management</w:t>
      </w:r>
    </w:p>
    <w:p w14:paraId="752BD648" w14:textId="70493CB0" w:rsidR="00A73626" w:rsidRPr="00A73626" w:rsidRDefault="00583CDC" w:rsidP="007F3122">
      <w:p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Cílem služby je zajistit hladkou a nákladově efektivní implementaci pouze schválených změn a minimalizace rizika vzniku incidentů neřízenými změnami v</w:t>
      </w:r>
      <w:r w:rsidR="00680C6D" w:rsidRPr="00A73626">
        <w:rPr>
          <w:rFonts w:ascii="Arial" w:hAnsi="Arial" w:cs="Arial"/>
        </w:rPr>
        <w:t xml:space="preserve"> systému </w:t>
      </w:r>
      <w:r w:rsidRPr="00A73626">
        <w:rPr>
          <w:rFonts w:ascii="Arial" w:hAnsi="Arial" w:cs="Arial"/>
        </w:rPr>
        <w:t xml:space="preserve">IS CICERO a s ním přímo </w:t>
      </w:r>
      <w:r w:rsidR="00D253A6" w:rsidRPr="00A73626">
        <w:rPr>
          <w:rFonts w:ascii="Arial" w:hAnsi="Arial" w:cs="Arial"/>
        </w:rPr>
        <w:t>souvisejícími</w:t>
      </w:r>
      <w:r w:rsidRPr="00A73626">
        <w:rPr>
          <w:rFonts w:ascii="Arial" w:hAnsi="Arial" w:cs="Arial"/>
        </w:rPr>
        <w:t xml:space="preserve"> komponent</w:t>
      </w:r>
      <w:r w:rsidR="00D253A6" w:rsidRPr="00A73626">
        <w:rPr>
          <w:rFonts w:ascii="Arial" w:hAnsi="Arial" w:cs="Arial"/>
        </w:rPr>
        <w:t>ami</w:t>
      </w:r>
      <w:r w:rsidRPr="00A73626">
        <w:rPr>
          <w:rFonts w:ascii="Arial" w:hAnsi="Arial" w:cs="Arial"/>
        </w:rPr>
        <w:t>.</w:t>
      </w:r>
    </w:p>
    <w:p w14:paraId="1A1FC0D8" w14:textId="100AD8FC" w:rsidR="007F3122" w:rsidRPr="00A73626" w:rsidRDefault="007F3122" w:rsidP="00430DD5">
      <w:pPr>
        <w:ind w:left="6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Služba zahrnuje: </w:t>
      </w:r>
    </w:p>
    <w:p w14:paraId="4F35D7CA" w14:textId="77777777" w:rsidR="007F3122" w:rsidRPr="00A73626" w:rsidRDefault="007F3122" w:rsidP="007F31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posouzení bezpečnostních a provozních dopadů změny; </w:t>
      </w:r>
    </w:p>
    <w:p w14:paraId="591C3249" w14:textId="684C244D" w:rsidR="00E36CF8" w:rsidRPr="00A73626" w:rsidRDefault="007F3122" w:rsidP="007F31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vypracování popisu řešení změn</w:t>
      </w:r>
      <w:r w:rsidR="00E36CF8" w:rsidRPr="00A73626">
        <w:rPr>
          <w:rFonts w:ascii="Arial" w:hAnsi="Arial" w:cs="Arial"/>
        </w:rPr>
        <w:t>y</w:t>
      </w:r>
      <w:r w:rsidR="00D31B0D" w:rsidRPr="00A73626">
        <w:rPr>
          <w:rFonts w:ascii="Arial" w:hAnsi="Arial" w:cs="Arial"/>
        </w:rPr>
        <w:t xml:space="preserve"> (pokud objednatel </w:t>
      </w:r>
      <w:r w:rsidR="00C358F9" w:rsidRPr="00A73626">
        <w:rPr>
          <w:rFonts w:ascii="Arial" w:hAnsi="Arial" w:cs="Arial"/>
        </w:rPr>
        <w:t>nestanoví</w:t>
      </w:r>
      <w:r w:rsidR="00D31B0D" w:rsidRPr="00A73626">
        <w:rPr>
          <w:rFonts w:ascii="Arial" w:hAnsi="Arial" w:cs="Arial"/>
        </w:rPr>
        <w:t xml:space="preserve"> jinak)</w:t>
      </w:r>
      <w:r w:rsidRPr="00A73626">
        <w:rPr>
          <w:rFonts w:ascii="Arial" w:hAnsi="Arial" w:cs="Arial"/>
        </w:rPr>
        <w:t>;</w:t>
      </w:r>
    </w:p>
    <w:p w14:paraId="3EB75AB6" w14:textId="32104322" w:rsidR="00E36CF8" w:rsidRPr="00A73626" w:rsidRDefault="00E36CF8" w:rsidP="00E36CF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vytvoření cenové nabídky včetně stanovení termínu realizace</w:t>
      </w:r>
      <w:r w:rsidR="0015172E">
        <w:rPr>
          <w:rFonts w:ascii="Arial" w:hAnsi="Arial" w:cs="Arial"/>
        </w:rPr>
        <w:t xml:space="preserve"> (Ocenění požadavku)</w:t>
      </w:r>
      <w:r w:rsidRPr="00A73626">
        <w:rPr>
          <w:rFonts w:ascii="Arial" w:hAnsi="Arial" w:cs="Arial"/>
        </w:rPr>
        <w:t>;</w:t>
      </w:r>
    </w:p>
    <w:p w14:paraId="58C961EB" w14:textId="77777777" w:rsidR="00D31B0D" w:rsidRPr="00A73626" w:rsidRDefault="007F3122" w:rsidP="007F31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implementaci změn</w:t>
      </w:r>
      <w:r w:rsidR="00D31B0D" w:rsidRPr="00A73626">
        <w:rPr>
          <w:rFonts w:ascii="Arial" w:hAnsi="Arial" w:cs="Arial"/>
        </w:rPr>
        <w:t xml:space="preserve"> do testovacího prostředí IS CICERO</w:t>
      </w:r>
      <w:r w:rsidRPr="00A73626">
        <w:rPr>
          <w:rFonts w:ascii="Arial" w:hAnsi="Arial" w:cs="Arial"/>
        </w:rPr>
        <w:t>;</w:t>
      </w:r>
    </w:p>
    <w:p w14:paraId="3A18515B" w14:textId="2126FC5E" w:rsidR="007F3122" w:rsidRPr="00A73626" w:rsidRDefault="00D31B0D" w:rsidP="007F31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implementaci změn do produkčního prostředí IS CICERO;</w:t>
      </w:r>
      <w:r w:rsidR="007F3122" w:rsidRPr="00A73626">
        <w:rPr>
          <w:rFonts w:ascii="Arial" w:hAnsi="Arial" w:cs="Arial"/>
        </w:rPr>
        <w:t xml:space="preserve"> </w:t>
      </w:r>
    </w:p>
    <w:p w14:paraId="25251191" w14:textId="004952E8" w:rsidR="007F3122" w:rsidRPr="00A73626" w:rsidRDefault="007F3122" w:rsidP="00583CD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aktualizaci provozní dokumentace.</w:t>
      </w:r>
    </w:p>
    <w:p w14:paraId="77769CAC" w14:textId="77777777" w:rsidR="007A1FA0" w:rsidRPr="00A73626" w:rsidRDefault="007A1FA0" w:rsidP="007A1FA0">
      <w:pPr>
        <w:pStyle w:val="Nadpis2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Rozsah a kvalita služby</w:t>
      </w:r>
    </w:p>
    <w:p w14:paraId="1C6574CA" w14:textId="6B323D41" w:rsidR="007A1FA0" w:rsidRPr="00A73626" w:rsidRDefault="007A1FA0" w:rsidP="007A1FA0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 xml:space="preserve">Poskytovatel se zavazuje zajišťovat službu </w:t>
      </w:r>
      <w:proofErr w:type="spellStart"/>
      <w:r w:rsidRPr="00A73626">
        <w:rPr>
          <w:rFonts w:ascii="Arial" w:eastAsiaTheme="majorEastAsia" w:hAnsi="Arial" w:cs="Arial"/>
        </w:rPr>
        <w:t>Change</w:t>
      </w:r>
      <w:proofErr w:type="spellEnd"/>
      <w:r w:rsidRPr="00A73626">
        <w:rPr>
          <w:rFonts w:ascii="Arial" w:eastAsiaTheme="majorEastAsia" w:hAnsi="Arial" w:cs="Arial"/>
        </w:rPr>
        <w:t xml:space="preserve"> Management v ujednané kvalitě, objemu a čase.</w:t>
      </w:r>
    </w:p>
    <w:p w14:paraId="7B3E180F" w14:textId="77777777" w:rsidR="007A1FA0" w:rsidRPr="00A73626" w:rsidRDefault="007A1FA0" w:rsidP="007A1FA0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Servisní hodiny</w:t>
      </w:r>
    </w:p>
    <w:p w14:paraId="182DFDE0" w14:textId="77777777" w:rsidR="007A1FA0" w:rsidRPr="00A73626" w:rsidRDefault="007A1FA0" w:rsidP="007A1FA0">
      <w:pPr>
        <w:pStyle w:val="Nadpis3"/>
        <w:numPr>
          <w:ilvl w:val="0"/>
          <w:numId w:val="0"/>
        </w:numPr>
        <w:spacing w:after="120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A73626">
        <w:rPr>
          <w:rFonts w:ascii="Arial" w:hAnsi="Arial" w:cs="Arial"/>
          <w:color w:val="auto"/>
          <w:sz w:val="22"/>
          <w:szCs w:val="22"/>
        </w:rPr>
        <w:t xml:space="preserve">Časové vymezení období, kdy je služba poskytována: </w:t>
      </w:r>
      <w:r w:rsidRPr="00A73626">
        <w:rPr>
          <w:rFonts w:ascii="Arial" w:hAnsi="Arial" w:cs="Arial"/>
          <w:b/>
          <w:bCs/>
          <w:color w:val="auto"/>
          <w:sz w:val="22"/>
          <w:szCs w:val="22"/>
        </w:rPr>
        <w:t>5x8 (8:00 – 16:00)</w:t>
      </w:r>
      <w:r w:rsidRPr="00A73626">
        <w:rPr>
          <w:rFonts w:ascii="Arial" w:hAnsi="Arial" w:cs="Arial"/>
          <w:color w:val="auto"/>
          <w:sz w:val="22"/>
          <w:szCs w:val="22"/>
        </w:rPr>
        <w:t xml:space="preserve"> </w:t>
      </w:r>
      <w:r w:rsidRPr="00A73626">
        <w:rPr>
          <w:rFonts w:ascii="Arial" w:hAnsi="Arial" w:cs="Arial"/>
          <w:b/>
          <w:bCs/>
          <w:color w:val="auto"/>
          <w:sz w:val="22"/>
          <w:szCs w:val="22"/>
        </w:rPr>
        <w:t>v pracovní dny</w:t>
      </w:r>
      <w:r w:rsidRPr="00A73626">
        <w:rPr>
          <w:rFonts w:ascii="Arial" w:hAnsi="Arial" w:cs="Arial"/>
          <w:color w:val="auto"/>
          <w:sz w:val="22"/>
          <w:szCs w:val="22"/>
        </w:rPr>
        <w:t>.</w:t>
      </w:r>
    </w:p>
    <w:p w14:paraId="377128C2" w14:textId="77777777" w:rsidR="007A1FA0" w:rsidRPr="00A73626" w:rsidRDefault="007A1FA0" w:rsidP="007A1FA0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>Pracovním dnem je pro tento účel služby chápán běžný pracovní den od pondělí do pátku, s výjimkou dnů pracovního klidu ve smyslu zákona č. 245/2000 Sb., o státních svátcích, o ostatních svátcích, o významných dnech a o dnech pracovního klidu, ve znění pozdějších předpisů.</w:t>
      </w:r>
    </w:p>
    <w:p w14:paraId="0B355EAA" w14:textId="77777777" w:rsidR="007A1FA0" w:rsidRPr="00A73626" w:rsidRDefault="007A1FA0" w:rsidP="007A1FA0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 xml:space="preserve">Na vyžádání objednatele mohou být činnosti prováděny i mimo výše uvedenou pracovní dobu. V takovém případě se skutečně odvedené práce v mimopracovní době (včetně sobot, nedělí a státních svátků) násobí koeficientem 1,5.  </w:t>
      </w:r>
    </w:p>
    <w:p w14:paraId="197D5E7A" w14:textId="77777777" w:rsidR="007A1FA0" w:rsidRPr="00A73626" w:rsidRDefault="007A1FA0" w:rsidP="007A1FA0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Cena</w:t>
      </w:r>
    </w:p>
    <w:p w14:paraId="2FF224B2" w14:textId="432A3911" w:rsidR="007A1FA0" w:rsidRPr="00A73626" w:rsidRDefault="007A1FA0" w:rsidP="007A1FA0">
      <w:pPr>
        <w:spacing w:after="108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Cena za služby v této kapitole je účtována </w:t>
      </w:r>
      <w:r w:rsidR="00D31B0D" w:rsidRPr="00A73626">
        <w:rPr>
          <w:rFonts w:ascii="Arial" w:hAnsi="Arial" w:cs="Arial"/>
        </w:rPr>
        <w:t>dle</w:t>
      </w:r>
      <w:r w:rsidRPr="00A73626">
        <w:rPr>
          <w:rFonts w:ascii="Arial" w:hAnsi="Arial" w:cs="Arial"/>
        </w:rPr>
        <w:t xml:space="preserve"> cen</w:t>
      </w:r>
      <w:r w:rsidR="00D31B0D" w:rsidRPr="00A73626">
        <w:rPr>
          <w:rFonts w:ascii="Arial" w:hAnsi="Arial" w:cs="Arial"/>
        </w:rPr>
        <w:t>y</w:t>
      </w:r>
      <w:r w:rsidRPr="00A73626">
        <w:rPr>
          <w:rFonts w:ascii="Arial" w:hAnsi="Arial" w:cs="Arial"/>
        </w:rPr>
        <w:t xml:space="preserve"> ad-hoc služeb </w:t>
      </w:r>
      <w:r w:rsidR="00D31B0D" w:rsidRPr="00A73626">
        <w:rPr>
          <w:rFonts w:ascii="Arial" w:hAnsi="Arial" w:cs="Arial"/>
        </w:rPr>
        <w:t>po</w:t>
      </w:r>
      <w:r w:rsidRPr="00A73626">
        <w:rPr>
          <w:rFonts w:ascii="Arial" w:hAnsi="Arial" w:cs="Arial"/>
        </w:rPr>
        <w:t>dle čl. V odst. 2 smlouvy.</w:t>
      </w:r>
    </w:p>
    <w:p w14:paraId="4247C323" w14:textId="7B643E72" w:rsidR="00AC38B8" w:rsidRPr="00A73626" w:rsidRDefault="00AC38B8" w:rsidP="00AC38B8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Rozsah změny</w:t>
      </w:r>
    </w:p>
    <w:p w14:paraId="4FBC9C24" w14:textId="713EDC2D" w:rsidR="00AC38B8" w:rsidRDefault="00355D6C" w:rsidP="00DA2A57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>Každému změnovému požadavku je v</w:t>
      </w:r>
      <w:r w:rsidR="001F1816">
        <w:rPr>
          <w:rFonts w:ascii="Arial" w:eastAsiaTheme="majorEastAsia" w:hAnsi="Arial" w:cs="Arial"/>
        </w:rPr>
        <w:t xml:space="preserve"> systému</w:t>
      </w:r>
      <w:r w:rsidRPr="00A73626">
        <w:rPr>
          <w:rFonts w:ascii="Arial" w:eastAsiaTheme="majorEastAsia" w:hAnsi="Arial" w:cs="Arial"/>
        </w:rPr>
        <w:t xml:space="preserve"> HelpDesk poskytovatele přiřazen konkrétní typ dle níže uvedených variant. </w:t>
      </w:r>
    </w:p>
    <w:p w14:paraId="5E0A8CE4" w14:textId="06D63965" w:rsidR="00DB50A0" w:rsidRPr="00902B07" w:rsidRDefault="0015172E" w:rsidP="00902B07">
      <w:pPr>
        <w:keepNext/>
        <w:keepLines/>
        <w:spacing w:before="160" w:after="0"/>
        <w:ind w:right="-427"/>
        <w:outlineLvl w:val="2"/>
        <w:rPr>
          <w:rFonts w:ascii="Arial" w:eastAsiaTheme="majorEastAsia" w:hAnsi="Arial" w:cs="Arial"/>
          <w:b/>
          <w:bCs/>
          <w:color w:val="FF0000"/>
          <w:sz w:val="20"/>
          <w:szCs w:val="20"/>
        </w:rPr>
      </w:pPr>
      <w:r w:rsidRPr="00B744A8">
        <w:rPr>
          <w:rFonts w:ascii="Arial" w:eastAsiaTheme="majorEastAsia" w:hAnsi="Arial" w:cs="Arial"/>
          <w:color w:val="FF0000"/>
          <w:sz w:val="20"/>
          <w:szCs w:val="20"/>
        </w:rPr>
        <w:t>*PTK</w:t>
      </w:r>
    </w:p>
    <w:p w14:paraId="7E0259E5" w14:textId="28C24AE0" w:rsidR="00DA2A57" w:rsidRPr="00A73626" w:rsidRDefault="00AC38B8" w:rsidP="00C358F9">
      <w:pPr>
        <w:pStyle w:val="Odstavecseseznamem"/>
        <w:numPr>
          <w:ilvl w:val="0"/>
          <w:numId w:val="46"/>
        </w:numPr>
        <w:rPr>
          <w:rFonts w:ascii="Arial" w:hAnsi="Arial" w:cs="Arial"/>
          <w:b/>
          <w:bCs/>
        </w:rPr>
      </w:pPr>
      <w:r w:rsidRPr="00A73626">
        <w:rPr>
          <w:rFonts w:ascii="Arial" w:hAnsi="Arial" w:cs="Arial"/>
          <w:b/>
          <w:bCs/>
        </w:rPr>
        <w:t>Drobný rozvoj</w:t>
      </w:r>
    </w:p>
    <w:p w14:paraId="1FE7FAA8" w14:textId="50C02A78" w:rsidR="004D1D2E" w:rsidRPr="00A73626" w:rsidRDefault="004D1D2E" w:rsidP="004D1D2E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každá změna, která je poskytovatelem </w:t>
      </w:r>
      <w:r w:rsidR="001E3A9C">
        <w:rPr>
          <w:rFonts w:ascii="Arial" w:hAnsi="Arial" w:cs="Arial"/>
        </w:rPr>
        <w:t xml:space="preserve">oceněna nejvýše na </w:t>
      </w:r>
      <w:r w:rsidR="00332C47" w:rsidRPr="00A73626">
        <w:rPr>
          <w:rFonts w:ascii="Arial" w:hAnsi="Arial" w:cs="Arial"/>
        </w:rPr>
        <w:t>79</w:t>
      </w:r>
      <w:r w:rsidR="001E3A9C">
        <w:rPr>
          <w:rFonts w:ascii="Arial" w:hAnsi="Arial" w:cs="Arial"/>
        </w:rPr>
        <w:t>.</w:t>
      </w:r>
      <w:r w:rsidR="00332C47" w:rsidRPr="00A73626">
        <w:rPr>
          <w:rFonts w:ascii="Arial" w:hAnsi="Arial" w:cs="Arial"/>
        </w:rPr>
        <w:t>999</w:t>
      </w:r>
      <w:r w:rsidRPr="00A73626">
        <w:rPr>
          <w:rFonts w:ascii="Arial" w:hAnsi="Arial" w:cs="Arial"/>
        </w:rPr>
        <w:t xml:space="preserve"> Kč</w:t>
      </w:r>
      <w:r w:rsidR="001E3A9C">
        <w:rPr>
          <w:rFonts w:ascii="Arial" w:hAnsi="Arial" w:cs="Arial"/>
        </w:rPr>
        <w:t xml:space="preserve"> bez DPH</w:t>
      </w:r>
      <w:r w:rsidRPr="00A73626">
        <w:rPr>
          <w:rFonts w:ascii="Arial" w:hAnsi="Arial" w:cs="Arial"/>
        </w:rPr>
        <w:t>;</w:t>
      </w:r>
    </w:p>
    <w:p w14:paraId="2DA062AC" w14:textId="44463CA8" w:rsidR="004D1D2E" w:rsidRPr="00A73626" w:rsidRDefault="004D1D2E" w:rsidP="004D1D2E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změna se považuje za akceptovanou v okamžiku potvrzení správné funkčnosti změny objednatelem v produkčním prostředí systému IS CICERO</w:t>
      </w:r>
      <w:r w:rsidR="00074692">
        <w:rPr>
          <w:rFonts w:ascii="Arial" w:hAnsi="Arial" w:cs="Arial"/>
        </w:rPr>
        <w:t xml:space="preserve"> dle čl. VII odst. 5 a násl. smlouvy</w:t>
      </w:r>
      <w:r w:rsidRPr="00A73626">
        <w:rPr>
          <w:rFonts w:ascii="Arial" w:hAnsi="Arial" w:cs="Arial"/>
        </w:rPr>
        <w:t xml:space="preserve">; </w:t>
      </w:r>
    </w:p>
    <w:p w14:paraId="40BF3B02" w14:textId="321EB135" w:rsidR="004D1D2E" w:rsidRPr="00A73626" w:rsidRDefault="004D1D2E" w:rsidP="00902B07">
      <w:pPr>
        <w:pStyle w:val="Odstavecseseznamem"/>
        <w:numPr>
          <w:ilvl w:val="1"/>
          <w:numId w:val="39"/>
        </w:numPr>
        <w:ind w:left="1480" w:hanging="357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pokud nedošlo ze strany objednatele k výhradám k funkčnosti implementované změny do 10 pracovních dnů od implementace změny do produkčního prostředí objednatele, považuje se změna </w:t>
      </w:r>
      <w:r w:rsidR="00332C47" w:rsidRPr="00A73626">
        <w:rPr>
          <w:rFonts w:ascii="Arial" w:hAnsi="Arial" w:cs="Arial"/>
        </w:rPr>
        <w:t xml:space="preserve">automaticky </w:t>
      </w:r>
      <w:r w:rsidRPr="00A73626">
        <w:rPr>
          <w:rFonts w:ascii="Arial" w:hAnsi="Arial" w:cs="Arial"/>
        </w:rPr>
        <w:t>za akceptovanou</w:t>
      </w:r>
      <w:r w:rsidR="00332C47" w:rsidRPr="00A73626">
        <w:rPr>
          <w:rFonts w:ascii="Arial" w:hAnsi="Arial" w:cs="Arial"/>
        </w:rPr>
        <w:t>.</w:t>
      </w:r>
    </w:p>
    <w:p w14:paraId="287836BC" w14:textId="66B80E43" w:rsidR="00AC38B8" w:rsidRPr="00A73626" w:rsidRDefault="00AC38B8" w:rsidP="00902B07">
      <w:pPr>
        <w:pStyle w:val="Odstavecseseznamem"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b/>
          <w:bCs/>
        </w:rPr>
      </w:pPr>
      <w:r w:rsidRPr="00A73626">
        <w:rPr>
          <w:rFonts w:ascii="Arial" w:hAnsi="Arial" w:cs="Arial"/>
          <w:b/>
          <w:bCs/>
        </w:rPr>
        <w:t>Investiční záměr</w:t>
      </w:r>
    </w:p>
    <w:p w14:paraId="05EDABFB" w14:textId="52E76D1E" w:rsidR="00332C47" w:rsidRPr="00A73626" w:rsidRDefault="00332C47" w:rsidP="00332C47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každá změna, která je poskytovatelem </w:t>
      </w:r>
      <w:r w:rsidR="001E3A9C">
        <w:rPr>
          <w:rFonts w:ascii="Arial" w:hAnsi="Arial" w:cs="Arial"/>
        </w:rPr>
        <w:t xml:space="preserve">oceněna na více než </w:t>
      </w:r>
      <w:r w:rsidRPr="00A73626">
        <w:rPr>
          <w:rFonts w:ascii="Arial" w:hAnsi="Arial" w:cs="Arial"/>
        </w:rPr>
        <w:t xml:space="preserve">80.000 Kč </w:t>
      </w:r>
      <w:r w:rsidR="001E3A9C">
        <w:rPr>
          <w:rFonts w:ascii="Arial" w:hAnsi="Arial" w:cs="Arial"/>
        </w:rPr>
        <w:t>bez DPH</w:t>
      </w:r>
      <w:r w:rsidRPr="00A73626">
        <w:rPr>
          <w:rFonts w:ascii="Arial" w:hAnsi="Arial" w:cs="Arial"/>
        </w:rPr>
        <w:t>;</w:t>
      </w:r>
    </w:p>
    <w:p w14:paraId="3AC98F35" w14:textId="77777777" w:rsidR="00074692" w:rsidRPr="00A73626" w:rsidRDefault="00332C47" w:rsidP="00074692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změna se považuje za akceptovanou v okamžiku potvrzení správné funkčnosti změny objednatelem v produkčním prostředí systému IS CICERO</w:t>
      </w:r>
      <w:r w:rsidR="00074692">
        <w:rPr>
          <w:rFonts w:ascii="Arial" w:hAnsi="Arial" w:cs="Arial"/>
        </w:rPr>
        <w:t xml:space="preserve"> dle čl. VII odst. 5 a násl. smlouvy</w:t>
      </w:r>
      <w:r w:rsidR="00074692" w:rsidRPr="00A73626">
        <w:rPr>
          <w:rFonts w:ascii="Arial" w:hAnsi="Arial" w:cs="Arial"/>
        </w:rPr>
        <w:t xml:space="preserve">; </w:t>
      </w:r>
    </w:p>
    <w:p w14:paraId="09EB71B0" w14:textId="1508FEF0" w:rsidR="00332C47" w:rsidRDefault="00332C47" w:rsidP="0015172E">
      <w:pPr>
        <w:pStyle w:val="Odstavecseseznamem"/>
        <w:ind w:left="1485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 </w:t>
      </w:r>
    </w:p>
    <w:p w14:paraId="2039AA42" w14:textId="026A5D65" w:rsidR="00A02275" w:rsidRPr="00A02275" w:rsidRDefault="00A02275" w:rsidP="00A02275">
      <w:pPr>
        <w:pStyle w:val="Nadpis3"/>
        <w:rPr>
          <w:rFonts w:ascii="Arial" w:hAnsi="Arial" w:cs="Arial"/>
          <w:b/>
          <w:bCs/>
          <w:color w:val="auto"/>
        </w:rPr>
      </w:pPr>
      <w:r w:rsidRPr="00A02275">
        <w:rPr>
          <w:rFonts w:ascii="Arial" w:hAnsi="Arial" w:cs="Arial"/>
          <w:b/>
          <w:bCs/>
          <w:color w:val="auto"/>
        </w:rPr>
        <w:t>Lhůta služby</w:t>
      </w:r>
    </w:p>
    <w:p w14:paraId="394ABFB5" w14:textId="730FFFB7" w:rsidR="00A21187" w:rsidRPr="003E6F6A" w:rsidRDefault="00A21187" w:rsidP="003E6F6A">
      <w:pPr>
        <w:jc w:val="both"/>
        <w:rPr>
          <w:rFonts w:ascii="Arial" w:hAnsi="Arial" w:cs="Arial"/>
        </w:rPr>
      </w:pPr>
      <w:r w:rsidRPr="003E6F6A">
        <w:rPr>
          <w:rFonts w:ascii="Arial" w:eastAsiaTheme="majorEastAsia" w:hAnsi="Arial" w:cs="Arial"/>
        </w:rPr>
        <w:t xml:space="preserve">Lhůta pro </w:t>
      </w:r>
      <w:r>
        <w:rPr>
          <w:rFonts w:ascii="Arial" w:eastAsiaTheme="majorEastAsia" w:hAnsi="Arial" w:cs="Arial"/>
        </w:rPr>
        <w:t xml:space="preserve">realizaci této služby </w:t>
      </w:r>
      <w:r w:rsidR="0015172E">
        <w:rPr>
          <w:rFonts w:ascii="Arial" w:eastAsiaTheme="majorEastAsia" w:hAnsi="Arial" w:cs="Arial"/>
        </w:rPr>
        <w:t xml:space="preserve">stanovená v Ocenění požadavku </w:t>
      </w:r>
      <w:r>
        <w:rPr>
          <w:rFonts w:ascii="Arial" w:eastAsiaTheme="majorEastAsia" w:hAnsi="Arial" w:cs="Arial"/>
        </w:rPr>
        <w:t xml:space="preserve">se počítá od okamžiku písemného potvrzení </w:t>
      </w:r>
      <w:r w:rsidR="0015172E">
        <w:rPr>
          <w:rFonts w:ascii="Arial" w:eastAsiaTheme="majorEastAsia" w:hAnsi="Arial" w:cs="Arial"/>
        </w:rPr>
        <w:t xml:space="preserve">příslušného Ocenění požadavku </w:t>
      </w:r>
      <w:r>
        <w:rPr>
          <w:rFonts w:ascii="Arial" w:eastAsiaTheme="majorEastAsia" w:hAnsi="Arial" w:cs="Arial"/>
        </w:rPr>
        <w:t xml:space="preserve">ze strany objednatele. </w:t>
      </w:r>
      <w:r w:rsidR="0015172E">
        <w:rPr>
          <w:rFonts w:ascii="Arial" w:eastAsiaTheme="majorEastAsia" w:hAnsi="Arial" w:cs="Arial"/>
        </w:rPr>
        <w:t>Potvrzení</w:t>
      </w:r>
      <w:r>
        <w:rPr>
          <w:rFonts w:ascii="Arial" w:eastAsiaTheme="majorEastAsia" w:hAnsi="Arial" w:cs="Arial"/>
        </w:rPr>
        <w:t xml:space="preserve"> musí být vystaven</w:t>
      </w:r>
      <w:r w:rsidR="0015172E">
        <w:rPr>
          <w:rFonts w:ascii="Arial" w:eastAsiaTheme="majorEastAsia" w:hAnsi="Arial" w:cs="Arial"/>
        </w:rPr>
        <w:t>o</w:t>
      </w:r>
      <w:r>
        <w:rPr>
          <w:rFonts w:ascii="Arial" w:eastAsiaTheme="majorEastAsia" w:hAnsi="Arial" w:cs="Arial"/>
        </w:rPr>
        <w:t xml:space="preserve"> </w:t>
      </w:r>
      <w:r w:rsidR="00244D3C">
        <w:rPr>
          <w:rFonts w:ascii="Arial" w:eastAsiaTheme="majorEastAsia" w:hAnsi="Arial" w:cs="Arial"/>
        </w:rPr>
        <w:t xml:space="preserve">a </w:t>
      </w:r>
      <w:r w:rsidR="00244D3C">
        <w:rPr>
          <w:rFonts w:ascii="Arial" w:eastAsiaTheme="majorEastAsia" w:hAnsi="Arial" w:cs="Arial"/>
        </w:rPr>
        <w:lastRenderedPageBreak/>
        <w:t>doručen</w:t>
      </w:r>
      <w:r w:rsidR="00D93F9A">
        <w:rPr>
          <w:rFonts w:ascii="Arial" w:eastAsiaTheme="majorEastAsia" w:hAnsi="Arial" w:cs="Arial"/>
        </w:rPr>
        <w:t>o</w:t>
      </w:r>
      <w:r w:rsidR="00244D3C">
        <w:rPr>
          <w:rFonts w:ascii="Arial" w:eastAsiaTheme="majorEastAsia" w:hAnsi="Arial" w:cs="Arial"/>
        </w:rPr>
        <w:t xml:space="preserve"> poskytovateli nejpozději do konce platnosti </w:t>
      </w:r>
      <w:r>
        <w:rPr>
          <w:rFonts w:ascii="Arial" w:eastAsiaTheme="majorEastAsia" w:hAnsi="Arial" w:cs="Arial"/>
        </w:rPr>
        <w:t>cenové nabídky</w:t>
      </w:r>
      <w:r w:rsidR="0015172E">
        <w:rPr>
          <w:rFonts w:ascii="Arial" w:eastAsiaTheme="majorEastAsia" w:hAnsi="Arial" w:cs="Arial"/>
        </w:rPr>
        <w:t>, resp. příslušného Ocenění požadavku</w:t>
      </w:r>
      <w:r>
        <w:rPr>
          <w:rFonts w:ascii="Arial" w:eastAsiaTheme="majorEastAsia" w:hAnsi="Arial" w:cs="Arial"/>
        </w:rPr>
        <w:t>.</w:t>
      </w:r>
    </w:p>
    <w:p w14:paraId="2ED3497F" w14:textId="5CCC79DB" w:rsidR="00B84B8A" w:rsidRPr="00A73626" w:rsidRDefault="00CD6424" w:rsidP="00D82EA4">
      <w:pPr>
        <w:pStyle w:val="Nadpis1"/>
        <w:spacing w:before="360"/>
        <w:ind w:left="431" w:hanging="431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Konzultace</w:t>
      </w:r>
    </w:p>
    <w:p w14:paraId="03BDD8A6" w14:textId="11A67F22" w:rsidR="00386FFC" w:rsidRPr="00A73626" w:rsidRDefault="00386FFC" w:rsidP="0053085D">
      <w:pPr>
        <w:ind w:left="6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Cílem služby je zajistit objednateli </w:t>
      </w:r>
      <w:r w:rsidR="0053085D" w:rsidRPr="00A73626">
        <w:rPr>
          <w:rFonts w:ascii="Arial" w:hAnsi="Arial" w:cs="Arial"/>
        </w:rPr>
        <w:t>možnost konzultovat s poskytovatelem témata a oblasti související s IS CICERO</w:t>
      </w:r>
      <w:r w:rsidR="00305977">
        <w:rPr>
          <w:rFonts w:ascii="Arial" w:hAnsi="Arial" w:cs="Arial"/>
        </w:rPr>
        <w:t>, poskytovat školení a další součinnost související s IS CICERO</w:t>
      </w:r>
      <w:r w:rsidR="0053085D" w:rsidRPr="00A73626">
        <w:rPr>
          <w:rFonts w:ascii="Arial" w:hAnsi="Arial" w:cs="Arial"/>
        </w:rPr>
        <w:t xml:space="preserve">. </w:t>
      </w:r>
    </w:p>
    <w:p w14:paraId="5FE601D2" w14:textId="6345B1AB" w:rsidR="001B4439" w:rsidRPr="00A73626" w:rsidRDefault="001B4439" w:rsidP="00FB0D7F">
      <w:p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Služba zahrnuje: </w:t>
      </w:r>
    </w:p>
    <w:p w14:paraId="15E0CADB" w14:textId="02CC3117" w:rsidR="001B4439" w:rsidRPr="00A73626" w:rsidRDefault="00FB0D7F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š</w:t>
      </w:r>
      <w:r w:rsidR="001B4439" w:rsidRPr="00A73626">
        <w:rPr>
          <w:rFonts w:ascii="Arial" w:hAnsi="Arial" w:cs="Arial"/>
        </w:rPr>
        <w:t>kolení dle požadavků objednatele</w:t>
      </w:r>
      <w:r w:rsidR="00332C47" w:rsidRPr="00A73626">
        <w:rPr>
          <w:rFonts w:ascii="Arial" w:hAnsi="Arial" w:cs="Arial"/>
        </w:rPr>
        <w:t>;</w:t>
      </w:r>
    </w:p>
    <w:p w14:paraId="6BD2E6CF" w14:textId="7748EF4A" w:rsidR="001B4439" w:rsidRPr="00A73626" w:rsidRDefault="00FB0D7F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k</w:t>
      </w:r>
      <w:r w:rsidR="001B4439" w:rsidRPr="00A73626">
        <w:rPr>
          <w:rFonts w:ascii="Arial" w:hAnsi="Arial" w:cs="Arial"/>
        </w:rPr>
        <w:t>onzultační podporu v rozsahu dle požadavku objednatele</w:t>
      </w:r>
      <w:r w:rsidR="00332C47" w:rsidRPr="00A73626">
        <w:rPr>
          <w:rFonts w:ascii="Arial" w:hAnsi="Arial" w:cs="Arial"/>
        </w:rPr>
        <w:t>;</w:t>
      </w:r>
      <w:r w:rsidR="001B4439" w:rsidRPr="00A73626">
        <w:rPr>
          <w:rFonts w:ascii="Arial" w:hAnsi="Arial" w:cs="Arial"/>
        </w:rPr>
        <w:t xml:space="preserve"> </w:t>
      </w:r>
    </w:p>
    <w:p w14:paraId="14ED7655" w14:textId="53D22F20" w:rsidR="001B4439" w:rsidRPr="00A73626" w:rsidRDefault="00FB0D7F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s</w:t>
      </w:r>
      <w:r w:rsidR="001B4439" w:rsidRPr="00A73626">
        <w:rPr>
          <w:rFonts w:ascii="Arial" w:hAnsi="Arial" w:cs="Arial"/>
        </w:rPr>
        <w:t>oučinnost při řešení systémových problémů systémů třetích stran</w:t>
      </w:r>
      <w:r w:rsidR="00332C47" w:rsidRPr="00A73626">
        <w:rPr>
          <w:rFonts w:ascii="Arial" w:hAnsi="Arial" w:cs="Arial"/>
        </w:rPr>
        <w:t>;</w:t>
      </w:r>
      <w:r w:rsidR="001B4439" w:rsidRPr="00A73626">
        <w:rPr>
          <w:rFonts w:ascii="Arial" w:hAnsi="Arial" w:cs="Arial"/>
        </w:rPr>
        <w:t xml:space="preserve"> </w:t>
      </w:r>
    </w:p>
    <w:p w14:paraId="74E15A57" w14:textId="46D81C53" w:rsidR="001B4439" w:rsidRPr="00A73626" w:rsidRDefault="00FB0D7F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s</w:t>
      </w:r>
      <w:r w:rsidR="001B4439" w:rsidRPr="00A73626">
        <w:rPr>
          <w:rFonts w:ascii="Arial" w:hAnsi="Arial" w:cs="Arial"/>
        </w:rPr>
        <w:t xml:space="preserve">oučinnost při implementaci </w:t>
      </w:r>
      <w:r w:rsidR="00305977">
        <w:rPr>
          <w:rFonts w:ascii="Arial" w:hAnsi="Arial" w:cs="Arial"/>
        </w:rPr>
        <w:t xml:space="preserve">nebo integraci </w:t>
      </w:r>
      <w:r w:rsidR="001B4439" w:rsidRPr="00A73626">
        <w:rPr>
          <w:rFonts w:ascii="Arial" w:hAnsi="Arial" w:cs="Arial"/>
        </w:rPr>
        <w:t>systémů třetích stran</w:t>
      </w:r>
      <w:r w:rsidR="00332C47" w:rsidRPr="00A73626">
        <w:rPr>
          <w:rFonts w:ascii="Arial" w:hAnsi="Arial" w:cs="Arial"/>
        </w:rPr>
        <w:t>;</w:t>
      </w:r>
      <w:r w:rsidR="001B4439" w:rsidRPr="00A73626">
        <w:rPr>
          <w:rFonts w:ascii="Arial" w:hAnsi="Arial" w:cs="Arial"/>
        </w:rPr>
        <w:t xml:space="preserve"> </w:t>
      </w:r>
    </w:p>
    <w:p w14:paraId="0453B60B" w14:textId="3346E8B6" w:rsidR="001B4439" w:rsidRPr="00A73626" w:rsidRDefault="00FB0D7F" w:rsidP="001B443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s</w:t>
      </w:r>
      <w:r w:rsidR="001B4439" w:rsidRPr="00A73626">
        <w:rPr>
          <w:rFonts w:ascii="Arial" w:hAnsi="Arial" w:cs="Arial"/>
        </w:rPr>
        <w:t>polupráce při tvorbě koncepce dalšího rozvoje IS CICERO</w:t>
      </w:r>
      <w:r w:rsidR="00332C47" w:rsidRPr="00A73626">
        <w:rPr>
          <w:rFonts w:ascii="Arial" w:hAnsi="Arial" w:cs="Arial"/>
        </w:rPr>
        <w:t>;</w:t>
      </w:r>
      <w:r w:rsidR="001B4439" w:rsidRPr="00A73626">
        <w:rPr>
          <w:rFonts w:ascii="Arial" w:hAnsi="Arial" w:cs="Arial"/>
        </w:rPr>
        <w:t xml:space="preserve"> </w:t>
      </w:r>
    </w:p>
    <w:p w14:paraId="2B6BC15E" w14:textId="64F7AA53" w:rsidR="001B4439" w:rsidRPr="00305977" w:rsidRDefault="00FB0D7F" w:rsidP="003059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>s</w:t>
      </w:r>
      <w:r w:rsidR="001B4439" w:rsidRPr="00A73626">
        <w:rPr>
          <w:rFonts w:ascii="Arial" w:hAnsi="Arial" w:cs="Arial"/>
        </w:rPr>
        <w:t>polupráce při koordinaci třetích stran</w:t>
      </w:r>
      <w:r w:rsidR="001B4439" w:rsidRPr="00305977">
        <w:rPr>
          <w:rFonts w:ascii="Arial" w:hAnsi="Arial" w:cs="Arial"/>
        </w:rPr>
        <w:t xml:space="preserve">. </w:t>
      </w:r>
    </w:p>
    <w:p w14:paraId="0C95B8DF" w14:textId="77777777" w:rsidR="00766DE8" w:rsidRPr="00A73626" w:rsidRDefault="00766DE8" w:rsidP="00766DE8">
      <w:pPr>
        <w:pStyle w:val="Nadpis2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Rozsah a kvalita služby</w:t>
      </w:r>
    </w:p>
    <w:p w14:paraId="66E1F7E9" w14:textId="1492E25B" w:rsidR="00766DE8" w:rsidRPr="00A73626" w:rsidRDefault="00766DE8" w:rsidP="00766DE8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 xml:space="preserve">Poskytovatel se </w:t>
      </w:r>
      <w:r w:rsidR="00A129C0" w:rsidRPr="00A73626">
        <w:rPr>
          <w:rFonts w:ascii="Arial" w:eastAsiaTheme="majorEastAsia" w:hAnsi="Arial" w:cs="Arial"/>
        </w:rPr>
        <w:t xml:space="preserve">zavazuje </w:t>
      </w:r>
      <w:r w:rsidRPr="00A73626">
        <w:rPr>
          <w:rFonts w:ascii="Arial" w:eastAsiaTheme="majorEastAsia" w:hAnsi="Arial" w:cs="Arial"/>
        </w:rPr>
        <w:t>zajišťovat službu Konzultace v ujednané kvalitě, objemu a čase.</w:t>
      </w:r>
    </w:p>
    <w:p w14:paraId="05F088A1" w14:textId="77777777" w:rsidR="00766DE8" w:rsidRPr="00A73626" w:rsidRDefault="00766DE8" w:rsidP="00766DE8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Servisní hodiny</w:t>
      </w:r>
    </w:p>
    <w:p w14:paraId="77B639F0" w14:textId="10EC4028" w:rsidR="00766DE8" w:rsidRPr="00A73626" w:rsidRDefault="00766DE8" w:rsidP="00766DE8">
      <w:pPr>
        <w:pStyle w:val="Nadpis3"/>
        <w:numPr>
          <w:ilvl w:val="0"/>
          <w:numId w:val="0"/>
        </w:numPr>
        <w:spacing w:after="120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A73626">
        <w:rPr>
          <w:rFonts w:ascii="Arial" w:hAnsi="Arial" w:cs="Arial"/>
          <w:color w:val="auto"/>
          <w:sz w:val="22"/>
          <w:szCs w:val="22"/>
        </w:rPr>
        <w:t xml:space="preserve">Časové vymezení období, kdy je služba poskytována: </w:t>
      </w:r>
      <w:r w:rsidRPr="00A73626">
        <w:rPr>
          <w:rFonts w:ascii="Arial" w:hAnsi="Arial" w:cs="Arial"/>
          <w:b/>
          <w:bCs/>
          <w:color w:val="auto"/>
          <w:sz w:val="22"/>
          <w:szCs w:val="22"/>
        </w:rPr>
        <w:t>5x8 (8:00 – 16:00)</w:t>
      </w:r>
      <w:r w:rsidR="00A52DF2" w:rsidRPr="00A73626">
        <w:rPr>
          <w:rFonts w:ascii="Arial" w:hAnsi="Arial" w:cs="Arial"/>
          <w:color w:val="auto"/>
          <w:sz w:val="22"/>
          <w:szCs w:val="22"/>
        </w:rPr>
        <w:t xml:space="preserve"> </w:t>
      </w:r>
      <w:r w:rsidR="00A52DF2" w:rsidRPr="00A73626">
        <w:rPr>
          <w:rFonts w:ascii="Arial" w:hAnsi="Arial" w:cs="Arial"/>
          <w:b/>
          <w:bCs/>
          <w:color w:val="auto"/>
          <w:sz w:val="22"/>
          <w:szCs w:val="22"/>
        </w:rPr>
        <w:t>v pracovní dny</w:t>
      </w:r>
      <w:r w:rsidR="00A52DF2" w:rsidRPr="00A73626">
        <w:rPr>
          <w:rFonts w:ascii="Arial" w:hAnsi="Arial" w:cs="Arial"/>
          <w:color w:val="auto"/>
          <w:sz w:val="22"/>
          <w:szCs w:val="22"/>
        </w:rPr>
        <w:t>.</w:t>
      </w:r>
    </w:p>
    <w:p w14:paraId="729281A3" w14:textId="61812F8D" w:rsidR="00A52DF2" w:rsidRPr="00A73626" w:rsidRDefault="00A52DF2" w:rsidP="00A52DF2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>Pracovním dnem je pro tento účel služby chápán běžný pracovní den od pondělí do pátku, s výjimkou dnů pracovního klidu ve smyslu zákona č. 245/2000 Sb., o státních svátcích, o ostatních svátcích, o významných dnech a o dnech pracovního klidu, ve znění pozdějších předpisů.</w:t>
      </w:r>
    </w:p>
    <w:p w14:paraId="4AAA3C24" w14:textId="2E34DEF9" w:rsidR="00A52DF2" w:rsidRDefault="00A52DF2" w:rsidP="00A52DF2">
      <w:pPr>
        <w:jc w:val="both"/>
        <w:rPr>
          <w:rFonts w:ascii="Arial" w:eastAsiaTheme="majorEastAsia" w:hAnsi="Arial" w:cs="Arial"/>
        </w:rPr>
      </w:pPr>
      <w:r w:rsidRPr="00A73626">
        <w:rPr>
          <w:rFonts w:ascii="Arial" w:eastAsiaTheme="majorEastAsia" w:hAnsi="Arial" w:cs="Arial"/>
        </w:rPr>
        <w:t xml:space="preserve">Na vyžádání objednatele mohou být činnosti prováděny i mimo výše uvedenou pracovní dobu. V takovém případě se skutečně odvedené práce v mimopracovní době (včetně sobot, nedělí a státních svátků) násobí koeficientem 1,5.  </w:t>
      </w:r>
    </w:p>
    <w:p w14:paraId="3D5AC176" w14:textId="5E31BE93" w:rsidR="00AB662D" w:rsidRPr="003E6F6A" w:rsidRDefault="00AB662D" w:rsidP="00AB662D">
      <w:pPr>
        <w:pStyle w:val="Nadpis3"/>
        <w:rPr>
          <w:rFonts w:ascii="Arial" w:hAnsi="Arial" w:cs="Arial"/>
          <w:b/>
          <w:color w:val="auto"/>
        </w:rPr>
      </w:pPr>
      <w:r w:rsidRPr="003E6F6A">
        <w:rPr>
          <w:rFonts w:ascii="Arial" w:hAnsi="Arial" w:cs="Arial"/>
          <w:b/>
          <w:color w:val="auto"/>
        </w:rPr>
        <w:t xml:space="preserve">Lhůta služby </w:t>
      </w:r>
    </w:p>
    <w:p w14:paraId="3568F268" w14:textId="4A62FE50" w:rsidR="00AB662D" w:rsidRPr="003E6F6A" w:rsidRDefault="00A32053" w:rsidP="003E6F6A">
      <w:pPr>
        <w:jc w:val="both"/>
        <w:rPr>
          <w:rFonts w:ascii="Arial" w:hAnsi="Arial" w:cs="Arial"/>
        </w:rPr>
      </w:pPr>
      <w:r w:rsidRPr="003E6F6A">
        <w:rPr>
          <w:rFonts w:ascii="Arial" w:hAnsi="Arial" w:cs="Arial"/>
        </w:rPr>
        <w:t xml:space="preserve">Poskytovatel </w:t>
      </w:r>
      <w:r>
        <w:rPr>
          <w:rFonts w:ascii="Arial" w:hAnsi="Arial" w:cs="Arial"/>
        </w:rPr>
        <w:t xml:space="preserve">poskytne požadované konzultace dle dohody s objednatelem, nejpozději však do 10 (slovy: deseti) pracovních dnů od </w:t>
      </w:r>
      <w:r w:rsidR="0015172E">
        <w:rPr>
          <w:rFonts w:ascii="Arial" w:hAnsi="Arial" w:cs="Arial"/>
        </w:rPr>
        <w:t>potvrzení příslušného Ocenění požadavku ze strany</w:t>
      </w:r>
      <w:r>
        <w:rPr>
          <w:rFonts w:ascii="Arial" w:hAnsi="Arial" w:cs="Arial"/>
        </w:rPr>
        <w:t xml:space="preserve"> objednatele</w:t>
      </w:r>
      <w:r w:rsidR="0015172E">
        <w:rPr>
          <w:rFonts w:ascii="Arial" w:hAnsi="Arial" w:cs="Arial"/>
        </w:rPr>
        <w:t xml:space="preserve"> ve smyslu čl. III odst. 5</w:t>
      </w:r>
      <w:r w:rsidR="00052BF1">
        <w:rPr>
          <w:rFonts w:ascii="Arial" w:hAnsi="Arial" w:cs="Arial"/>
        </w:rPr>
        <w:t xml:space="preserve"> </w:t>
      </w:r>
      <w:r w:rsidR="0015172E">
        <w:rPr>
          <w:rFonts w:ascii="Arial" w:hAnsi="Arial" w:cs="Arial"/>
        </w:rPr>
        <w:t>smlouvy</w:t>
      </w:r>
      <w:r>
        <w:rPr>
          <w:rFonts w:ascii="Arial" w:hAnsi="Arial" w:cs="Arial"/>
        </w:rPr>
        <w:t>.</w:t>
      </w:r>
    </w:p>
    <w:p w14:paraId="24D9A7E5" w14:textId="77777777" w:rsidR="00766DE8" w:rsidRPr="00A73626" w:rsidRDefault="00766DE8" w:rsidP="00766DE8">
      <w:pPr>
        <w:pStyle w:val="Nadpis3"/>
        <w:rPr>
          <w:rFonts w:ascii="Arial" w:hAnsi="Arial" w:cs="Arial"/>
          <w:b/>
          <w:bCs/>
          <w:color w:val="auto"/>
        </w:rPr>
      </w:pPr>
      <w:r w:rsidRPr="00A73626">
        <w:rPr>
          <w:rFonts w:ascii="Arial" w:hAnsi="Arial" w:cs="Arial"/>
          <w:b/>
          <w:bCs/>
          <w:color w:val="auto"/>
        </w:rPr>
        <w:t>Cena</w:t>
      </w:r>
    </w:p>
    <w:p w14:paraId="47BDE303" w14:textId="5AFB5CC1" w:rsidR="000E0430" w:rsidRPr="00A73626" w:rsidRDefault="00766DE8" w:rsidP="00766DE8">
      <w:pPr>
        <w:spacing w:after="108"/>
        <w:jc w:val="both"/>
        <w:rPr>
          <w:rFonts w:ascii="Arial" w:hAnsi="Arial" w:cs="Arial"/>
        </w:rPr>
      </w:pPr>
      <w:r w:rsidRPr="00A73626">
        <w:rPr>
          <w:rFonts w:ascii="Arial" w:hAnsi="Arial" w:cs="Arial"/>
        </w:rPr>
        <w:t xml:space="preserve">Cena za služby v této kapitole je účtována </w:t>
      </w:r>
      <w:r w:rsidR="00F63569" w:rsidRPr="00A73626">
        <w:rPr>
          <w:rFonts w:ascii="Arial" w:hAnsi="Arial" w:cs="Arial"/>
        </w:rPr>
        <w:t>jako</w:t>
      </w:r>
      <w:r w:rsidRPr="00A73626">
        <w:rPr>
          <w:rFonts w:ascii="Arial" w:hAnsi="Arial" w:cs="Arial"/>
        </w:rPr>
        <w:t xml:space="preserve"> cen</w:t>
      </w:r>
      <w:r w:rsidR="00F63569" w:rsidRPr="00A73626">
        <w:rPr>
          <w:rFonts w:ascii="Arial" w:hAnsi="Arial" w:cs="Arial"/>
        </w:rPr>
        <w:t>a</w:t>
      </w:r>
      <w:r w:rsidRPr="00A73626">
        <w:rPr>
          <w:rFonts w:ascii="Arial" w:hAnsi="Arial" w:cs="Arial"/>
        </w:rPr>
        <w:t xml:space="preserve"> ad-hoc služeb dle čl. V odst. 2 smlouvy.</w:t>
      </w:r>
    </w:p>
    <w:sectPr w:rsidR="000E0430" w:rsidRPr="00A73626" w:rsidSect="004068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96A8" w14:textId="77777777" w:rsidR="00AD5DB6" w:rsidRDefault="00AD5DB6" w:rsidP="004068A4">
      <w:pPr>
        <w:spacing w:after="0" w:line="240" w:lineRule="auto"/>
      </w:pPr>
      <w:r>
        <w:separator/>
      </w:r>
    </w:p>
  </w:endnote>
  <w:endnote w:type="continuationSeparator" w:id="0">
    <w:p w14:paraId="68CD4FAA" w14:textId="77777777" w:rsidR="00AD5DB6" w:rsidRDefault="00AD5DB6" w:rsidP="004068A4">
      <w:pPr>
        <w:spacing w:after="0" w:line="240" w:lineRule="auto"/>
      </w:pPr>
      <w:r>
        <w:continuationSeparator/>
      </w:r>
    </w:p>
  </w:endnote>
  <w:endnote w:type="continuationNotice" w:id="1">
    <w:p w14:paraId="77A57935" w14:textId="77777777" w:rsidR="00AD5DB6" w:rsidRDefault="00AD5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D4A" w14:textId="77777777" w:rsidR="00A43F64" w:rsidRDefault="00A43F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426718"/>
      <w:docPartObj>
        <w:docPartGallery w:val="Page Numbers (Bottom of Page)"/>
        <w:docPartUnique/>
      </w:docPartObj>
    </w:sdtPr>
    <w:sdtEndPr/>
    <w:sdtContent>
      <w:p w14:paraId="6F00C090" w14:textId="0A058B7C" w:rsidR="004068A4" w:rsidRDefault="004068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FB708" w14:textId="77777777" w:rsidR="004068A4" w:rsidRDefault="004068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657" w14:textId="77777777" w:rsidR="00A43F64" w:rsidRDefault="00A43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88EF" w14:textId="77777777" w:rsidR="00AD5DB6" w:rsidRDefault="00AD5DB6" w:rsidP="004068A4">
      <w:pPr>
        <w:spacing w:after="0" w:line="240" w:lineRule="auto"/>
      </w:pPr>
      <w:r>
        <w:separator/>
      </w:r>
    </w:p>
  </w:footnote>
  <w:footnote w:type="continuationSeparator" w:id="0">
    <w:p w14:paraId="138B5602" w14:textId="77777777" w:rsidR="00AD5DB6" w:rsidRDefault="00AD5DB6" w:rsidP="004068A4">
      <w:pPr>
        <w:spacing w:after="0" w:line="240" w:lineRule="auto"/>
      </w:pPr>
      <w:r>
        <w:continuationSeparator/>
      </w:r>
    </w:p>
  </w:footnote>
  <w:footnote w:type="continuationNotice" w:id="1">
    <w:p w14:paraId="3D088A31" w14:textId="77777777" w:rsidR="00AD5DB6" w:rsidRDefault="00AD5D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DA6F" w14:textId="77777777" w:rsidR="00A43F64" w:rsidRDefault="00A43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190D" w14:textId="065026F4" w:rsidR="004068A4" w:rsidRPr="00BB4C9A" w:rsidRDefault="004068A4" w:rsidP="004068A4">
    <w:pPr>
      <w:pStyle w:val="Zhlav"/>
      <w:tabs>
        <w:tab w:val="clear" w:pos="4536"/>
        <w:tab w:val="center" w:pos="0"/>
      </w:tabs>
      <w:jc w:val="center"/>
      <w:rPr>
        <w:rFonts w:ascii="Arial" w:hAnsi="Arial" w:cs="Arial"/>
        <w:sz w:val="20"/>
        <w:szCs w:val="20"/>
      </w:rPr>
    </w:pPr>
    <w:r w:rsidRPr="00BB4C9A">
      <w:rPr>
        <w:rFonts w:ascii="Arial" w:hAnsi="Arial" w:cs="Arial"/>
        <w:sz w:val="20"/>
        <w:szCs w:val="20"/>
      </w:rPr>
      <w:t xml:space="preserve">Příloha č. 1 Smlouvy </w:t>
    </w:r>
    <w:r w:rsidR="00294446">
      <w:rPr>
        <w:rFonts w:ascii="Arial" w:hAnsi="Arial" w:cs="Arial"/>
        <w:sz w:val="20"/>
        <w:szCs w:val="20"/>
      </w:rPr>
      <w:t xml:space="preserve">o poskytování provozní podpory IS CICERO </w:t>
    </w:r>
    <w:r w:rsidRPr="00BB4C9A">
      <w:rPr>
        <w:rFonts w:ascii="Arial" w:hAnsi="Arial" w:cs="Arial"/>
        <w:sz w:val="20"/>
        <w:szCs w:val="20"/>
      </w:rPr>
      <w:t xml:space="preserve">č. </w:t>
    </w:r>
    <w:r w:rsidR="00A43F64">
      <w:rPr>
        <w:rFonts w:ascii="Arial" w:hAnsi="Arial" w:cs="Arial"/>
        <w:sz w:val="20"/>
        <w:szCs w:val="20"/>
      </w:rPr>
      <w:t>030</w:t>
    </w:r>
    <w:r w:rsidRPr="004068A4">
      <w:rPr>
        <w:rFonts w:ascii="Arial" w:hAnsi="Arial" w:cs="Arial"/>
        <w:sz w:val="20"/>
        <w:szCs w:val="20"/>
      </w:rPr>
      <w:t>/OS/2022</w:t>
    </w:r>
  </w:p>
  <w:p w14:paraId="20921CA7" w14:textId="77777777" w:rsidR="004068A4" w:rsidRDefault="004068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4DFB" w14:textId="77777777" w:rsidR="00A43F64" w:rsidRDefault="00A43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A35"/>
    <w:multiLevelType w:val="hybridMultilevel"/>
    <w:tmpl w:val="77DA7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481"/>
    <w:multiLevelType w:val="hybridMultilevel"/>
    <w:tmpl w:val="821008E4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7F5308"/>
    <w:multiLevelType w:val="hybridMultilevel"/>
    <w:tmpl w:val="427013B8"/>
    <w:lvl w:ilvl="0" w:tplc="F63C10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4BF"/>
    <w:multiLevelType w:val="hybridMultilevel"/>
    <w:tmpl w:val="4BA0A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AE9"/>
    <w:multiLevelType w:val="hybridMultilevel"/>
    <w:tmpl w:val="1098DDE2"/>
    <w:lvl w:ilvl="0" w:tplc="F63C10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3DDD"/>
    <w:multiLevelType w:val="hybridMultilevel"/>
    <w:tmpl w:val="3670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33F5"/>
    <w:multiLevelType w:val="hybridMultilevel"/>
    <w:tmpl w:val="1D2ED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6E03"/>
    <w:multiLevelType w:val="hybridMultilevel"/>
    <w:tmpl w:val="62EC9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1278"/>
    <w:multiLevelType w:val="hybridMultilevel"/>
    <w:tmpl w:val="79E25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433A"/>
    <w:multiLevelType w:val="hybridMultilevel"/>
    <w:tmpl w:val="74BE2C48"/>
    <w:lvl w:ilvl="0" w:tplc="04050001">
      <w:start w:val="1"/>
      <w:numFmt w:val="bullet"/>
      <w:lvlText w:val=""/>
      <w:lvlJc w:val="left"/>
      <w:pPr>
        <w:ind w:left="7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1A4A14"/>
    <w:multiLevelType w:val="hybridMultilevel"/>
    <w:tmpl w:val="A56A6496"/>
    <w:lvl w:ilvl="0" w:tplc="FFFFFFFF">
      <w:start w:val="1"/>
      <w:numFmt w:val="upperLetter"/>
      <w:lvlText w:val="%1."/>
      <w:lvlJc w:val="left"/>
      <w:pPr>
        <w:ind w:left="79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CE5C50"/>
    <w:multiLevelType w:val="hybridMultilevel"/>
    <w:tmpl w:val="527A6C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66A2C"/>
    <w:multiLevelType w:val="hybridMultilevel"/>
    <w:tmpl w:val="ECF8A0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663DE9"/>
    <w:multiLevelType w:val="hybridMultilevel"/>
    <w:tmpl w:val="32FA2902"/>
    <w:lvl w:ilvl="0" w:tplc="9692EDA0">
      <w:start w:val="1"/>
      <w:numFmt w:val="lowerLetter"/>
      <w:lvlText w:val="%1)"/>
      <w:lvlJc w:val="left"/>
      <w:pPr>
        <w:ind w:left="7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023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66C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E0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0B1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EF4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ED6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A4D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52F2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D0DDA"/>
    <w:multiLevelType w:val="hybridMultilevel"/>
    <w:tmpl w:val="A56A6496"/>
    <w:lvl w:ilvl="0" w:tplc="FFFFFFFF">
      <w:start w:val="1"/>
      <w:numFmt w:val="upperLetter"/>
      <w:lvlText w:val="%1."/>
      <w:lvlJc w:val="left"/>
      <w:pPr>
        <w:ind w:left="79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CD771E"/>
    <w:multiLevelType w:val="hybridMultilevel"/>
    <w:tmpl w:val="2C48383A"/>
    <w:lvl w:ilvl="0" w:tplc="04050015">
      <w:start w:val="1"/>
      <w:numFmt w:val="upperLetter"/>
      <w:lvlText w:val="%1."/>
      <w:lvlJc w:val="left"/>
      <w:pPr>
        <w:ind w:left="807" w:hanging="360"/>
      </w:p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6" w15:restartNumberingAfterBreak="0">
    <w:nsid w:val="43B36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3F42958"/>
    <w:multiLevelType w:val="hybridMultilevel"/>
    <w:tmpl w:val="D3D65364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5B04337"/>
    <w:multiLevelType w:val="hybridMultilevel"/>
    <w:tmpl w:val="81D43776"/>
    <w:lvl w:ilvl="0" w:tplc="EC3C4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B2E95"/>
    <w:multiLevelType w:val="hybridMultilevel"/>
    <w:tmpl w:val="2A60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E054A"/>
    <w:multiLevelType w:val="hybridMultilevel"/>
    <w:tmpl w:val="4B569FD2"/>
    <w:lvl w:ilvl="0" w:tplc="EA9019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EFA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4C2FC">
      <w:start w:val="1"/>
      <w:numFmt w:val="bullet"/>
      <w:lvlRestart w:val="0"/>
      <w:lvlText w:val="•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6E16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AD438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2FBC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E83DD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0A29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0481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80418E"/>
    <w:multiLevelType w:val="hybridMultilevel"/>
    <w:tmpl w:val="49A4AB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8B7873"/>
    <w:multiLevelType w:val="hybridMultilevel"/>
    <w:tmpl w:val="42B22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74FE0"/>
    <w:multiLevelType w:val="hybridMultilevel"/>
    <w:tmpl w:val="F86AA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09A0"/>
    <w:multiLevelType w:val="hybridMultilevel"/>
    <w:tmpl w:val="6C0EB9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7330B"/>
    <w:multiLevelType w:val="hybridMultilevel"/>
    <w:tmpl w:val="A56A6496"/>
    <w:lvl w:ilvl="0" w:tplc="04050015">
      <w:start w:val="1"/>
      <w:numFmt w:val="upperLetter"/>
      <w:lvlText w:val="%1."/>
      <w:lvlJc w:val="left"/>
      <w:pPr>
        <w:ind w:left="79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D14C7D"/>
    <w:multiLevelType w:val="hybridMultilevel"/>
    <w:tmpl w:val="41804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02A50"/>
    <w:multiLevelType w:val="hybridMultilevel"/>
    <w:tmpl w:val="CA0A8600"/>
    <w:lvl w:ilvl="0" w:tplc="04050001">
      <w:start w:val="1"/>
      <w:numFmt w:val="bullet"/>
      <w:lvlText w:val=""/>
      <w:lvlJc w:val="left"/>
      <w:pPr>
        <w:ind w:left="792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4110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01C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223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253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4DB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0F1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24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073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342032"/>
    <w:multiLevelType w:val="hybridMultilevel"/>
    <w:tmpl w:val="5EAEC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A3A1C"/>
    <w:multiLevelType w:val="hybridMultilevel"/>
    <w:tmpl w:val="2BA4B8BE"/>
    <w:lvl w:ilvl="0" w:tplc="ECC86D40">
      <w:start w:val="1"/>
      <w:numFmt w:val="bullet"/>
      <w:lvlText w:val="•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8D45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8D83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84B6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64B7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2CDD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EAC5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A7B1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413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66548C"/>
    <w:multiLevelType w:val="hybridMultilevel"/>
    <w:tmpl w:val="D640DFBA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325155E"/>
    <w:multiLevelType w:val="hybridMultilevel"/>
    <w:tmpl w:val="DB7CA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B7382"/>
    <w:multiLevelType w:val="hybridMultilevel"/>
    <w:tmpl w:val="F926C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553083">
    <w:abstractNumId w:val="2"/>
  </w:num>
  <w:num w:numId="2" w16cid:durableId="2081634380">
    <w:abstractNumId w:val="4"/>
  </w:num>
  <w:num w:numId="3" w16cid:durableId="1110665193">
    <w:abstractNumId w:val="16"/>
  </w:num>
  <w:num w:numId="4" w16cid:durableId="524830838">
    <w:abstractNumId w:val="7"/>
  </w:num>
  <w:num w:numId="5" w16cid:durableId="1407923018">
    <w:abstractNumId w:val="6"/>
  </w:num>
  <w:num w:numId="6" w16cid:durableId="103624299">
    <w:abstractNumId w:val="19"/>
  </w:num>
  <w:num w:numId="7" w16cid:durableId="1728457520">
    <w:abstractNumId w:val="12"/>
  </w:num>
  <w:num w:numId="8" w16cid:durableId="505168328">
    <w:abstractNumId w:val="23"/>
  </w:num>
  <w:num w:numId="9" w16cid:durableId="389617816">
    <w:abstractNumId w:val="8"/>
  </w:num>
  <w:num w:numId="10" w16cid:durableId="1281306264">
    <w:abstractNumId w:val="31"/>
  </w:num>
  <w:num w:numId="11" w16cid:durableId="253633086">
    <w:abstractNumId w:val="16"/>
  </w:num>
  <w:num w:numId="12" w16cid:durableId="1890333659">
    <w:abstractNumId w:val="3"/>
  </w:num>
  <w:num w:numId="13" w16cid:durableId="280259480">
    <w:abstractNumId w:val="28"/>
  </w:num>
  <w:num w:numId="14" w16cid:durableId="1876308940">
    <w:abstractNumId w:val="0"/>
  </w:num>
  <w:num w:numId="15" w16cid:durableId="1890921235">
    <w:abstractNumId w:val="22"/>
  </w:num>
  <w:num w:numId="16" w16cid:durableId="1701516757">
    <w:abstractNumId w:val="18"/>
  </w:num>
  <w:num w:numId="17" w16cid:durableId="510682472">
    <w:abstractNumId w:val="21"/>
  </w:num>
  <w:num w:numId="18" w16cid:durableId="606734957">
    <w:abstractNumId w:val="5"/>
  </w:num>
  <w:num w:numId="19" w16cid:durableId="936066">
    <w:abstractNumId w:val="24"/>
  </w:num>
  <w:num w:numId="20" w16cid:durableId="1781948302">
    <w:abstractNumId w:val="16"/>
  </w:num>
  <w:num w:numId="21" w16cid:durableId="164442876">
    <w:abstractNumId w:val="16"/>
  </w:num>
  <w:num w:numId="22" w16cid:durableId="1646155804">
    <w:abstractNumId w:val="16"/>
  </w:num>
  <w:num w:numId="23" w16cid:durableId="287589650">
    <w:abstractNumId w:val="16"/>
  </w:num>
  <w:num w:numId="24" w16cid:durableId="1323512419">
    <w:abstractNumId w:val="26"/>
  </w:num>
  <w:num w:numId="25" w16cid:durableId="1996914546">
    <w:abstractNumId w:val="16"/>
  </w:num>
  <w:num w:numId="26" w16cid:durableId="1635915040">
    <w:abstractNumId w:val="16"/>
  </w:num>
  <w:num w:numId="27" w16cid:durableId="208107228">
    <w:abstractNumId w:val="16"/>
  </w:num>
  <w:num w:numId="28" w16cid:durableId="1921789243">
    <w:abstractNumId w:val="16"/>
  </w:num>
  <w:num w:numId="29" w16cid:durableId="415250689">
    <w:abstractNumId w:val="16"/>
  </w:num>
  <w:num w:numId="30" w16cid:durableId="2107769302">
    <w:abstractNumId w:val="16"/>
  </w:num>
  <w:num w:numId="31" w16cid:durableId="1024139141">
    <w:abstractNumId w:val="27"/>
  </w:num>
  <w:num w:numId="32" w16cid:durableId="34233660">
    <w:abstractNumId w:val="25"/>
  </w:num>
  <w:num w:numId="33" w16cid:durableId="1675767678">
    <w:abstractNumId w:val="20"/>
  </w:num>
  <w:num w:numId="34" w16cid:durableId="1021928994">
    <w:abstractNumId w:val="29"/>
  </w:num>
  <w:num w:numId="35" w16cid:durableId="1323315290">
    <w:abstractNumId w:val="13"/>
  </w:num>
  <w:num w:numId="36" w16cid:durableId="1090615824">
    <w:abstractNumId w:val="9"/>
  </w:num>
  <w:num w:numId="37" w16cid:durableId="1671326508">
    <w:abstractNumId w:val="16"/>
  </w:num>
  <w:num w:numId="38" w16cid:durableId="143471751">
    <w:abstractNumId w:val="16"/>
  </w:num>
  <w:num w:numId="39" w16cid:durableId="536625290">
    <w:abstractNumId w:val="1"/>
  </w:num>
  <w:num w:numId="40" w16cid:durableId="1185246578">
    <w:abstractNumId w:val="30"/>
  </w:num>
  <w:num w:numId="41" w16cid:durableId="1828091026">
    <w:abstractNumId w:val="17"/>
  </w:num>
  <w:num w:numId="42" w16cid:durableId="376315447">
    <w:abstractNumId w:val="16"/>
  </w:num>
  <w:num w:numId="43" w16cid:durableId="655689358">
    <w:abstractNumId w:val="14"/>
  </w:num>
  <w:num w:numId="44" w16cid:durableId="201870348">
    <w:abstractNumId w:val="10"/>
  </w:num>
  <w:num w:numId="45" w16cid:durableId="1191186577">
    <w:abstractNumId w:val="15"/>
  </w:num>
  <w:num w:numId="46" w16cid:durableId="567687307">
    <w:abstractNumId w:val="11"/>
  </w:num>
  <w:num w:numId="47" w16cid:durableId="129833263">
    <w:abstractNumId w:val="32"/>
  </w:num>
  <w:num w:numId="48" w16cid:durableId="1800221977">
    <w:abstractNumId w:val="16"/>
  </w:num>
  <w:num w:numId="49" w16cid:durableId="222566334">
    <w:abstractNumId w:val="16"/>
  </w:num>
  <w:num w:numId="50" w16cid:durableId="62705126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53"/>
    <w:rsid w:val="0000694D"/>
    <w:rsid w:val="0001231D"/>
    <w:rsid w:val="00013C5A"/>
    <w:rsid w:val="000313A6"/>
    <w:rsid w:val="00032FF3"/>
    <w:rsid w:val="00033E46"/>
    <w:rsid w:val="000366C2"/>
    <w:rsid w:val="000424CB"/>
    <w:rsid w:val="00047E73"/>
    <w:rsid w:val="00052BF1"/>
    <w:rsid w:val="00056758"/>
    <w:rsid w:val="00074692"/>
    <w:rsid w:val="00076533"/>
    <w:rsid w:val="000869BA"/>
    <w:rsid w:val="00092461"/>
    <w:rsid w:val="000934EB"/>
    <w:rsid w:val="00094E48"/>
    <w:rsid w:val="00096221"/>
    <w:rsid w:val="000A084B"/>
    <w:rsid w:val="000A70BD"/>
    <w:rsid w:val="000B622F"/>
    <w:rsid w:val="000C318A"/>
    <w:rsid w:val="000D1968"/>
    <w:rsid w:val="000E02BE"/>
    <w:rsid w:val="000E0430"/>
    <w:rsid w:val="000E16AD"/>
    <w:rsid w:val="000E5CF2"/>
    <w:rsid w:val="000E5DFE"/>
    <w:rsid w:val="000E66BB"/>
    <w:rsid w:val="000F43DE"/>
    <w:rsid w:val="00100ECD"/>
    <w:rsid w:val="001144D1"/>
    <w:rsid w:val="00120987"/>
    <w:rsid w:val="001217A7"/>
    <w:rsid w:val="001233DD"/>
    <w:rsid w:val="00123B15"/>
    <w:rsid w:val="00123E77"/>
    <w:rsid w:val="001337DD"/>
    <w:rsid w:val="00135D17"/>
    <w:rsid w:val="001406C1"/>
    <w:rsid w:val="00140B14"/>
    <w:rsid w:val="0015172E"/>
    <w:rsid w:val="001630C4"/>
    <w:rsid w:val="0016367A"/>
    <w:rsid w:val="001756A7"/>
    <w:rsid w:val="00176BAF"/>
    <w:rsid w:val="0018241F"/>
    <w:rsid w:val="00183350"/>
    <w:rsid w:val="001A7C0B"/>
    <w:rsid w:val="001B4439"/>
    <w:rsid w:val="001C31F7"/>
    <w:rsid w:val="001C7DE9"/>
    <w:rsid w:val="001D66E4"/>
    <w:rsid w:val="001E197C"/>
    <w:rsid w:val="001E3A9C"/>
    <w:rsid w:val="001F1816"/>
    <w:rsid w:val="001F2CD6"/>
    <w:rsid w:val="001F5697"/>
    <w:rsid w:val="001F5B08"/>
    <w:rsid w:val="001F734F"/>
    <w:rsid w:val="001F7833"/>
    <w:rsid w:val="0020012D"/>
    <w:rsid w:val="00201A3A"/>
    <w:rsid w:val="00206BFA"/>
    <w:rsid w:val="0020735A"/>
    <w:rsid w:val="0020749A"/>
    <w:rsid w:val="00210998"/>
    <w:rsid w:val="00225720"/>
    <w:rsid w:val="00232992"/>
    <w:rsid w:val="0024075E"/>
    <w:rsid w:val="00240B25"/>
    <w:rsid w:val="00244D3C"/>
    <w:rsid w:val="00250EDA"/>
    <w:rsid w:val="002523A0"/>
    <w:rsid w:val="002570C7"/>
    <w:rsid w:val="0026254E"/>
    <w:rsid w:val="00262E0A"/>
    <w:rsid w:val="002633FE"/>
    <w:rsid w:val="00291CEE"/>
    <w:rsid w:val="00292D13"/>
    <w:rsid w:val="00294446"/>
    <w:rsid w:val="0029690F"/>
    <w:rsid w:val="002A04CD"/>
    <w:rsid w:val="002C011F"/>
    <w:rsid w:val="002C2982"/>
    <w:rsid w:val="002D0BE8"/>
    <w:rsid w:val="002D17F9"/>
    <w:rsid w:val="002D33A8"/>
    <w:rsid w:val="002D7530"/>
    <w:rsid w:val="002E19AE"/>
    <w:rsid w:val="002E48B1"/>
    <w:rsid w:val="002F010B"/>
    <w:rsid w:val="002F138B"/>
    <w:rsid w:val="002F57E9"/>
    <w:rsid w:val="00300223"/>
    <w:rsid w:val="00301AFA"/>
    <w:rsid w:val="00305977"/>
    <w:rsid w:val="00314F11"/>
    <w:rsid w:val="00315BBE"/>
    <w:rsid w:val="00317FB9"/>
    <w:rsid w:val="00323AE8"/>
    <w:rsid w:val="00325F38"/>
    <w:rsid w:val="00332140"/>
    <w:rsid w:val="00332C47"/>
    <w:rsid w:val="003422BE"/>
    <w:rsid w:val="00346700"/>
    <w:rsid w:val="003467AF"/>
    <w:rsid w:val="00355D6C"/>
    <w:rsid w:val="00370883"/>
    <w:rsid w:val="00373080"/>
    <w:rsid w:val="003850CA"/>
    <w:rsid w:val="00386FFC"/>
    <w:rsid w:val="003872DF"/>
    <w:rsid w:val="003A3BD7"/>
    <w:rsid w:val="003B0290"/>
    <w:rsid w:val="003B1176"/>
    <w:rsid w:val="003B1C37"/>
    <w:rsid w:val="003B58D9"/>
    <w:rsid w:val="003C2F75"/>
    <w:rsid w:val="003C46E1"/>
    <w:rsid w:val="003D0498"/>
    <w:rsid w:val="003D6FB7"/>
    <w:rsid w:val="003E2BA6"/>
    <w:rsid w:val="003E6F6A"/>
    <w:rsid w:val="003F1E93"/>
    <w:rsid w:val="003F21A0"/>
    <w:rsid w:val="004068A4"/>
    <w:rsid w:val="004105C4"/>
    <w:rsid w:val="0041738E"/>
    <w:rsid w:val="0042090B"/>
    <w:rsid w:val="0042233E"/>
    <w:rsid w:val="004277F6"/>
    <w:rsid w:val="00430DD5"/>
    <w:rsid w:val="00433CCC"/>
    <w:rsid w:val="004340F9"/>
    <w:rsid w:val="004368C4"/>
    <w:rsid w:val="00437696"/>
    <w:rsid w:val="00441727"/>
    <w:rsid w:val="0045121B"/>
    <w:rsid w:val="00452E35"/>
    <w:rsid w:val="00454BE8"/>
    <w:rsid w:val="0046079C"/>
    <w:rsid w:val="00463C5A"/>
    <w:rsid w:val="00467204"/>
    <w:rsid w:val="004714B0"/>
    <w:rsid w:val="00477530"/>
    <w:rsid w:val="00480481"/>
    <w:rsid w:val="004811AA"/>
    <w:rsid w:val="004853F9"/>
    <w:rsid w:val="00491560"/>
    <w:rsid w:val="00493B79"/>
    <w:rsid w:val="00495728"/>
    <w:rsid w:val="004A56D9"/>
    <w:rsid w:val="004B0C53"/>
    <w:rsid w:val="004B18B6"/>
    <w:rsid w:val="004B43BD"/>
    <w:rsid w:val="004C2037"/>
    <w:rsid w:val="004C5ADC"/>
    <w:rsid w:val="004D1D2E"/>
    <w:rsid w:val="004D2BB8"/>
    <w:rsid w:val="004D4220"/>
    <w:rsid w:val="004D44EC"/>
    <w:rsid w:val="004D544B"/>
    <w:rsid w:val="004D6DCB"/>
    <w:rsid w:val="004D7E8D"/>
    <w:rsid w:val="004E22FA"/>
    <w:rsid w:val="004E2370"/>
    <w:rsid w:val="0050193B"/>
    <w:rsid w:val="00503E2A"/>
    <w:rsid w:val="00504967"/>
    <w:rsid w:val="005072C0"/>
    <w:rsid w:val="0051237E"/>
    <w:rsid w:val="005275FF"/>
    <w:rsid w:val="0053085D"/>
    <w:rsid w:val="00534CF9"/>
    <w:rsid w:val="005357EA"/>
    <w:rsid w:val="00537CAB"/>
    <w:rsid w:val="00550EB9"/>
    <w:rsid w:val="00554DC9"/>
    <w:rsid w:val="0055777F"/>
    <w:rsid w:val="0055788B"/>
    <w:rsid w:val="00564F04"/>
    <w:rsid w:val="00565347"/>
    <w:rsid w:val="0057093D"/>
    <w:rsid w:val="00576B03"/>
    <w:rsid w:val="00576ED3"/>
    <w:rsid w:val="00581248"/>
    <w:rsid w:val="00582AA3"/>
    <w:rsid w:val="00582E99"/>
    <w:rsid w:val="00583364"/>
    <w:rsid w:val="00583CDC"/>
    <w:rsid w:val="0059228A"/>
    <w:rsid w:val="00596019"/>
    <w:rsid w:val="005966C0"/>
    <w:rsid w:val="005A4DE8"/>
    <w:rsid w:val="005A51BF"/>
    <w:rsid w:val="005B0031"/>
    <w:rsid w:val="005B1A3D"/>
    <w:rsid w:val="005C08FE"/>
    <w:rsid w:val="005D6082"/>
    <w:rsid w:val="005D7F6F"/>
    <w:rsid w:val="005F014E"/>
    <w:rsid w:val="005F6310"/>
    <w:rsid w:val="005F6DF7"/>
    <w:rsid w:val="0060424B"/>
    <w:rsid w:val="00605B1D"/>
    <w:rsid w:val="00610537"/>
    <w:rsid w:val="006106A6"/>
    <w:rsid w:val="00611EAB"/>
    <w:rsid w:val="0062032B"/>
    <w:rsid w:val="00622704"/>
    <w:rsid w:val="006250B3"/>
    <w:rsid w:val="00627A86"/>
    <w:rsid w:val="00632CA0"/>
    <w:rsid w:val="006409C0"/>
    <w:rsid w:val="0064451A"/>
    <w:rsid w:val="00644C56"/>
    <w:rsid w:val="006457DC"/>
    <w:rsid w:val="00645ED8"/>
    <w:rsid w:val="00654D1C"/>
    <w:rsid w:val="00664201"/>
    <w:rsid w:val="006648B5"/>
    <w:rsid w:val="00665E42"/>
    <w:rsid w:val="00667A8F"/>
    <w:rsid w:val="006714C7"/>
    <w:rsid w:val="00680953"/>
    <w:rsid w:val="00680C6D"/>
    <w:rsid w:val="006912E5"/>
    <w:rsid w:val="006916DE"/>
    <w:rsid w:val="00691C16"/>
    <w:rsid w:val="00692692"/>
    <w:rsid w:val="006A46A6"/>
    <w:rsid w:val="006A736F"/>
    <w:rsid w:val="006B0FAE"/>
    <w:rsid w:val="006B1ADF"/>
    <w:rsid w:val="006B6061"/>
    <w:rsid w:val="006B626D"/>
    <w:rsid w:val="006C021C"/>
    <w:rsid w:val="006C4DF8"/>
    <w:rsid w:val="006D1CB6"/>
    <w:rsid w:val="006E7BD9"/>
    <w:rsid w:val="00701562"/>
    <w:rsid w:val="00704C57"/>
    <w:rsid w:val="00704D66"/>
    <w:rsid w:val="00711084"/>
    <w:rsid w:val="00711771"/>
    <w:rsid w:val="00713D2D"/>
    <w:rsid w:val="00717E9F"/>
    <w:rsid w:val="00730D6A"/>
    <w:rsid w:val="00731841"/>
    <w:rsid w:val="007347DB"/>
    <w:rsid w:val="0073673D"/>
    <w:rsid w:val="00737C72"/>
    <w:rsid w:val="00740944"/>
    <w:rsid w:val="00742A6F"/>
    <w:rsid w:val="0074720D"/>
    <w:rsid w:val="00747D39"/>
    <w:rsid w:val="007511B5"/>
    <w:rsid w:val="00753219"/>
    <w:rsid w:val="0075368E"/>
    <w:rsid w:val="00755D1C"/>
    <w:rsid w:val="00757052"/>
    <w:rsid w:val="00766511"/>
    <w:rsid w:val="00766DE8"/>
    <w:rsid w:val="00767AD2"/>
    <w:rsid w:val="007946A7"/>
    <w:rsid w:val="007A1FA0"/>
    <w:rsid w:val="007B2674"/>
    <w:rsid w:val="007B511F"/>
    <w:rsid w:val="007C049F"/>
    <w:rsid w:val="007C3BF9"/>
    <w:rsid w:val="007C61EC"/>
    <w:rsid w:val="007D1DA7"/>
    <w:rsid w:val="007D7376"/>
    <w:rsid w:val="007D7CD9"/>
    <w:rsid w:val="007E1054"/>
    <w:rsid w:val="007E13DD"/>
    <w:rsid w:val="007F17B1"/>
    <w:rsid w:val="007F21AB"/>
    <w:rsid w:val="007F3122"/>
    <w:rsid w:val="00801D59"/>
    <w:rsid w:val="00801FFC"/>
    <w:rsid w:val="0080704C"/>
    <w:rsid w:val="00812FF2"/>
    <w:rsid w:val="00820DC1"/>
    <w:rsid w:val="008229FA"/>
    <w:rsid w:val="00825E7C"/>
    <w:rsid w:val="00830352"/>
    <w:rsid w:val="008401DE"/>
    <w:rsid w:val="0084150C"/>
    <w:rsid w:val="008505DD"/>
    <w:rsid w:val="008513F5"/>
    <w:rsid w:val="0086041E"/>
    <w:rsid w:val="00864BAF"/>
    <w:rsid w:val="008675C0"/>
    <w:rsid w:val="008726F5"/>
    <w:rsid w:val="00877409"/>
    <w:rsid w:val="00880204"/>
    <w:rsid w:val="008811FB"/>
    <w:rsid w:val="0088320F"/>
    <w:rsid w:val="00884C5D"/>
    <w:rsid w:val="00892408"/>
    <w:rsid w:val="00893192"/>
    <w:rsid w:val="0089755C"/>
    <w:rsid w:val="008976F9"/>
    <w:rsid w:val="008A0CE5"/>
    <w:rsid w:val="008B43F9"/>
    <w:rsid w:val="008B6967"/>
    <w:rsid w:val="008C5193"/>
    <w:rsid w:val="008C6BC4"/>
    <w:rsid w:val="008D02E6"/>
    <w:rsid w:val="008D0F0B"/>
    <w:rsid w:val="008D6D43"/>
    <w:rsid w:val="008E6FC2"/>
    <w:rsid w:val="00900115"/>
    <w:rsid w:val="00902549"/>
    <w:rsid w:val="00902B07"/>
    <w:rsid w:val="009061C6"/>
    <w:rsid w:val="009137BC"/>
    <w:rsid w:val="00926A6A"/>
    <w:rsid w:val="00926F83"/>
    <w:rsid w:val="00936EED"/>
    <w:rsid w:val="00937300"/>
    <w:rsid w:val="00937E68"/>
    <w:rsid w:val="00942DBF"/>
    <w:rsid w:val="009440CF"/>
    <w:rsid w:val="00947BAB"/>
    <w:rsid w:val="00951E11"/>
    <w:rsid w:val="009532B6"/>
    <w:rsid w:val="00961B46"/>
    <w:rsid w:val="0096358B"/>
    <w:rsid w:val="009636C2"/>
    <w:rsid w:val="00970544"/>
    <w:rsid w:val="009705E6"/>
    <w:rsid w:val="00972AA3"/>
    <w:rsid w:val="00973386"/>
    <w:rsid w:val="00973772"/>
    <w:rsid w:val="009806A4"/>
    <w:rsid w:val="00982495"/>
    <w:rsid w:val="009A068D"/>
    <w:rsid w:val="009A0BF3"/>
    <w:rsid w:val="009B38CE"/>
    <w:rsid w:val="009B3CCF"/>
    <w:rsid w:val="009B4B68"/>
    <w:rsid w:val="009B53F3"/>
    <w:rsid w:val="009B5BB0"/>
    <w:rsid w:val="009D4C98"/>
    <w:rsid w:val="009D7839"/>
    <w:rsid w:val="009E139B"/>
    <w:rsid w:val="009F143B"/>
    <w:rsid w:val="009F6F80"/>
    <w:rsid w:val="00A00C3F"/>
    <w:rsid w:val="00A02275"/>
    <w:rsid w:val="00A0508E"/>
    <w:rsid w:val="00A05669"/>
    <w:rsid w:val="00A129C0"/>
    <w:rsid w:val="00A21187"/>
    <w:rsid w:val="00A21E9A"/>
    <w:rsid w:val="00A23AE0"/>
    <w:rsid w:val="00A24590"/>
    <w:rsid w:val="00A24B06"/>
    <w:rsid w:val="00A26387"/>
    <w:rsid w:val="00A2676D"/>
    <w:rsid w:val="00A27700"/>
    <w:rsid w:val="00A32053"/>
    <w:rsid w:val="00A32282"/>
    <w:rsid w:val="00A42E12"/>
    <w:rsid w:val="00A43F64"/>
    <w:rsid w:val="00A46CE7"/>
    <w:rsid w:val="00A52DF2"/>
    <w:rsid w:val="00A574A5"/>
    <w:rsid w:val="00A6035A"/>
    <w:rsid w:val="00A61B41"/>
    <w:rsid w:val="00A73626"/>
    <w:rsid w:val="00A73D0C"/>
    <w:rsid w:val="00AA037F"/>
    <w:rsid w:val="00AA263E"/>
    <w:rsid w:val="00AA37EB"/>
    <w:rsid w:val="00AA4AC0"/>
    <w:rsid w:val="00AB1402"/>
    <w:rsid w:val="00AB662D"/>
    <w:rsid w:val="00AC0913"/>
    <w:rsid w:val="00AC296D"/>
    <w:rsid w:val="00AC38B8"/>
    <w:rsid w:val="00AC4F55"/>
    <w:rsid w:val="00AD11ED"/>
    <w:rsid w:val="00AD3B74"/>
    <w:rsid w:val="00AD5DB6"/>
    <w:rsid w:val="00AE06EC"/>
    <w:rsid w:val="00AE2E59"/>
    <w:rsid w:val="00AE4BAF"/>
    <w:rsid w:val="00AE4D63"/>
    <w:rsid w:val="00AE60C1"/>
    <w:rsid w:val="00AF1461"/>
    <w:rsid w:val="00AF1AC7"/>
    <w:rsid w:val="00B009F7"/>
    <w:rsid w:val="00B073EE"/>
    <w:rsid w:val="00B277BE"/>
    <w:rsid w:val="00B36676"/>
    <w:rsid w:val="00B376CF"/>
    <w:rsid w:val="00B37CD6"/>
    <w:rsid w:val="00B41EA7"/>
    <w:rsid w:val="00B44FD1"/>
    <w:rsid w:val="00B46B9C"/>
    <w:rsid w:val="00B4711F"/>
    <w:rsid w:val="00B54B22"/>
    <w:rsid w:val="00B612B7"/>
    <w:rsid w:val="00B62663"/>
    <w:rsid w:val="00B62728"/>
    <w:rsid w:val="00B66748"/>
    <w:rsid w:val="00B67885"/>
    <w:rsid w:val="00B744A2"/>
    <w:rsid w:val="00B744A8"/>
    <w:rsid w:val="00B75828"/>
    <w:rsid w:val="00B809B6"/>
    <w:rsid w:val="00B84B8A"/>
    <w:rsid w:val="00B861A1"/>
    <w:rsid w:val="00BB3D69"/>
    <w:rsid w:val="00BC07F9"/>
    <w:rsid w:val="00BC435A"/>
    <w:rsid w:val="00BC70BC"/>
    <w:rsid w:val="00BD31A1"/>
    <w:rsid w:val="00BE0D9C"/>
    <w:rsid w:val="00BE7ED2"/>
    <w:rsid w:val="00BF3467"/>
    <w:rsid w:val="00BF6743"/>
    <w:rsid w:val="00BF6CA8"/>
    <w:rsid w:val="00C1568F"/>
    <w:rsid w:val="00C22AF9"/>
    <w:rsid w:val="00C23010"/>
    <w:rsid w:val="00C243F0"/>
    <w:rsid w:val="00C27A3A"/>
    <w:rsid w:val="00C358F9"/>
    <w:rsid w:val="00C41FA7"/>
    <w:rsid w:val="00C422AE"/>
    <w:rsid w:val="00C544B3"/>
    <w:rsid w:val="00C5573A"/>
    <w:rsid w:val="00C6589B"/>
    <w:rsid w:val="00C66EE3"/>
    <w:rsid w:val="00C73742"/>
    <w:rsid w:val="00C76640"/>
    <w:rsid w:val="00C77156"/>
    <w:rsid w:val="00C82001"/>
    <w:rsid w:val="00C86BC3"/>
    <w:rsid w:val="00C87FBE"/>
    <w:rsid w:val="00C9498B"/>
    <w:rsid w:val="00C95EAE"/>
    <w:rsid w:val="00C97876"/>
    <w:rsid w:val="00CA1B1F"/>
    <w:rsid w:val="00CA3098"/>
    <w:rsid w:val="00CA3533"/>
    <w:rsid w:val="00CA7344"/>
    <w:rsid w:val="00CB4893"/>
    <w:rsid w:val="00CC0A93"/>
    <w:rsid w:val="00CD6424"/>
    <w:rsid w:val="00CD64E5"/>
    <w:rsid w:val="00CD7076"/>
    <w:rsid w:val="00CE7957"/>
    <w:rsid w:val="00CF1BB3"/>
    <w:rsid w:val="00CF379E"/>
    <w:rsid w:val="00D01C98"/>
    <w:rsid w:val="00D253A6"/>
    <w:rsid w:val="00D31B0D"/>
    <w:rsid w:val="00D32095"/>
    <w:rsid w:val="00D362BB"/>
    <w:rsid w:val="00D36E6D"/>
    <w:rsid w:val="00D453B5"/>
    <w:rsid w:val="00D47459"/>
    <w:rsid w:val="00D50E36"/>
    <w:rsid w:val="00D53A18"/>
    <w:rsid w:val="00D70C85"/>
    <w:rsid w:val="00D82EA4"/>
    <w:rsid w:val="00D8426A"/>
    <w:rsid w:val="00D9220E"/>
    <w:rsid w:val="00D93F9A"/>
    <w:rsid w:val="00D95654"/>
    <w:rsid w:val="00DA2A57"/>
    <w:rsid w:val="00DB31BC"/>
    <w:rsid w:val="00DB50A0"/>
    <w:rsid w:val="00DC5A87"/>
    <w:rsid w:val="00DD6DC8"/>
    <w:rsid w:val="00DE2CD1"/>
    <w:rsid w:val="00DF60A2"/>
    <w:rsid w:val="00E0357C"/>
    <w:rsid w:val="00E05083"/>
    <w:rsid w:val="00E1646B"/>
    <w:rsid w:val="00E17045"/>
    <w:rsid w:val="00E36CA9"/>
    <w:rsid w:val="00E36CF8"/>
    <w:rsid w:val="00E4099D"/>
    <w:rsid w:val="00E43EF5"/>
    <w:rsid w:val="00E461DB"/>
    <w:rsid w:val="00E52C69"/>
    <w:rsid w:val="00E554E0"/>
    <w:rsid w:val="00E66F63"/>
    <w:rsid w:val="00E70C3E"/>
    <w:rsid w:val="00E76593"/>
    <w:rsid w:val="00E77BFD"/>
    <w:rsid w:val="00E809D7"/>
    <w:rsid w:val="00E93A38"/>
    <w:rsid w:val="00E96B71"/>
    <w:rsid w:val="00EA3CEC"/>
    <w:rsid w:val="00EA7F18"/>
    <w:rsid w:val="00EB1FB6"/>
    <w:rsid w:val="00EB264A"/>
    <w:rsid w:val="00EB3651"/>
    <w:rsid w:val="00EB4548"/>
    <w:rsid w:val="00EC02E7"/>
    <w:rsid w:val="00EC0E0D"/>
    <w:rsid w:val="00EE6ED8"/>
    <w:rsid w:val="00EF081C"/>
    <w:rsid w:val="00EF4DD4"/>
    <w:rsid w:val="00F00315"/>
    <w:rsid w:val="00F0386A"/>
    <w:rsid w:val="00F06A61"/>
    <w:rsid w:val="00F06F29"/>
    <w:rsid w:val="00F1641E"/>
    <w:rsid w:val="00F17EE9"/>
    <w:rsid w:val="00F3042B"/>
    <w:rsid w:val="00F46AA8"/>
    <w:rsid w:val="00F548F3"/>
    <w:rsid w:val="00F61961"/>
    <w:rsid w:val="00F63569"/>
    <w:rsid w:val="00F641C2"/>
    <w:rsid w:val="00F84F0F"/>
    <w:rsid w:val="00F93633"/>
    <w:rsid w:val="00F95B15"/>
    <w:rsid w:val="00F97C43"/>
    <w:rsid w:val="00FA6D94"/>
    <w:rsid w:val="00FB0D7F"/>
    <w:rsid w:val="00FB51C8"/>
    <w:rsid w:val="00FC2CA9"/>
    <w:rsid w:val="00FC6A96"/>
    <w:rsid w:val="00FD1A68"/>
    <w:rsid w:val="00FD2D69"/>
    <w:rsid w:val="00FD36AD"/>
    <w:rsid w:val="00FE3606"/>
    <w:rsid w:val="00FE525B"/>
    <w:rsid w:val="00FF1FCF"/>
    <w:rsid w:val="00FF2474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3BEA"/>
  <w15:chartTrackingRefBased/>
  <w15:docId w15:val="{093042E6-4E65-4C03-B9F3-2A8BCAE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72E"/>
  </w:style>
  <w:style w:type="paragraph" w:styleId="Nadpis1">
    <w:name w:val="heading 1"/>
    <w:basedOn w:val="Normln"/>
    <w:next w:val="Normln"/>
    <w:link w:val="Nadpis1Char"/>
    <w:uiPriority w:val="9"/>
    <w:qFormat/>
    <w:rsid w:val="00EF08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08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08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08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08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08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08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08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08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5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F0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08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0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08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08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08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08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08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0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E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F1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38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0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8A4"/>
  </w:style>
  <w:style w:type="paragraph" w:styleId="Zpat">
    <w:name w:val="footer"/>
    <w:basedOn w:val="Normln"/>
    <w:link w:val="ZpatChar"/>
    <w:uiPriority w:val="99"/>
    <w:unhideWhenUsed/>
    <w:rsid w:val="0040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8A4"/>
  </w:style>
  <w:style w:type="paragraph" w:styleId="Revize">
    <w:name w:val="Revision"/>
    <w:hidden/>
    <w:uiPriority w:val="99"/>
    <w:semiHidden/>
    <w:rsid w:val="005D7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STC/007238/ÚSGŘ/2022/5</CisloJednaci>
    <NazevDokumentu xmlns="b246a3c9-e8b6-4373-bafd-ef843f8c6aef">Referátník</NazevDokumentu>
    <Znacka xmlns="b246a3c9-e8b6-4373-bafd-ef843f8c6aef">Hlavní</Znacka>
    <HashValue xmlns="b246a3c9-e8b6-4373-bafd-ef843f8c6aef" xsi:nil="true"/>
    <JID xmlns="b246a3c9-e8b6-4373-bafd-ef843f8c6aef">R_STCSPS_0040170</JID>
    <IDExt xmlns="b246a3c9-e8b6-4373-bafd-ef843f8c6aef" xsi:nil="true"/>
  </documentManagement>
</p:properties>
</file>

<file path=customXml/itemProps1.xml><?xml version="1.0" encoding="utf-8"?>
<ds:datastoreItem xmlns:ds="http://schemas.openxmlformats.org/officeDocument/2006/customXml" ds:itemID="{44B75B72-7164-4063-84CA-8577E4DF2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D713A-4B44-4885-BAE1-9A32CDA24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83A11-2095-4F14-844B-3339C9E8B1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A5479-415F-4760-BD62-0F5BFE82C83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b246a3c9-e8b6-4373-bafd-ef843f8c6ae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 Daniel</dc:creator>
  <cp:keywords/>
  <dc:description/>
  <cp:lastModifiedBy>Řeháčková Monika</cp:lastModifiedBy>
  <cp:revision>3</cp:revision>
  <dcterms:created xsi:type="dcterms:W3CDTF">2022-07-14T06:22:00Z</dcterms:created>
  <dcterms:modified xsi:type="dcterms:W3CDTF">2022-07-14T06:39:00Z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