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3DC0" w14:textId="77777777" w:rsidR="00EF3589" w:rsidRPr="00DD5102" w:rsidRDefault="0065589A" w:rsidP="00EF3589">
      <w:pPr>
        <w:pStyle w:val="BoldHeading"/>
        <w:pBdr>
          <w:bottom w:val="single" w:sz="4" w:space="1" w:color="auto"/>
        </w:pBdr>
        <w:shd w:val="clear" w:color="auto" w:fill="E6E6E6"/>
        <w:ind w:right="-82"/>
        <w:rPr>
          <w:rFonts w:ascii="Arial Black" w:hAnsi="Arial Black" w:cs="Arial"/>
          <w:b w:val="0"/>
          <w:caps/>
          <w:sz w:val="28"/>
          <w:szCs w:val="28"/>
        </w:rPr>
      </w:pPr>
      <w:r>
        <w:rPr>
          <w:rFonts w:ascii="Arial Black" w:hAnsi="Arial Black" w:cs="Arial"/>
          <w:b w:val="0"/>
          <w:caps/>
          <w:sz w:val="28"/>
          <w:szCs w:val="28"/>
        </w:rPr>
        <w:t>pŘÍLOHA Č. 1</w:t>
      </w:r>
      <w:r>
        <w:rPr>
          <w:rFonts w:ascii="Arial Black" w:hAnsi="Arial Black" w:cs="Arial"/>
          <w:b w:val="0"/>
          <w:caps/>
          <w:sz w:val="28"/>
          <w:szCs w:val="28"/>
        </w:rPr>
        <w:br/>
      </w:r>
      <w:r w:rsidR="00835DF6">
        <w:rPr>
          <w:rFonts w:ascii="Arial Black" w:hAnsi="Arial Black" w:cs="Arial"/>
          <w:b w:val="0"/>
          <w:caps/>
          <w:sz w:val="28"/>
          <w:szCs w:val="28"/>
        </w:rPr>
        <w:t>Seznam zkratek a pojmů</w:t>
      </w:r>
    </w:p>
    <w:tbl>
      <w:tblPr>
        <w:tblW w:w="86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2127"/>
        <w:gridCol w:w="4819"/>
      </w:tblGrid>
      <w:tr w:rsidR="00620A12" w:rsidRPr="00CF7360" w14:paraId="05810486" w14:textId="77777777" w:rsidTr="008760F5">
        <w:trPr>
          <w:trHeight w:val="284"/>
          <w:tblHeader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6080A752" w14:textId="77777777" w:rsidR="00620A12" w:rsidRPr="00CF7360" w:rsidRDefault="00620A12" w:rsidP="008760F5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7360">
              <w:rPr>
                <w:rFonts w:ascii="Arial" w:hAnsi="Arial" w:cs="Arial"/>
                <w:b/>
                <w:bCs/>
                <w:sz w:val="18"/>
                <w:szCs w:val="18"/>
              </w:rPr>
              <w:t>Pojem / Zkratka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29FD3F3" w14:textId="77777777" w:rsidR="00620A12" w:rsidRPr="00CF7360" w:rsidRDefault="00620A12" w:rsidP="00D64374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7360">
              <w:rPr>
                <w:rFonts w:ascii="Arial" w:hAnsi="Arial" w:cs="Arial"/>
                <w:b/>
                <w:bCs/>
                <w:sz w:val="18"/>
                <w:szCs w:val="18"/>
              </w:rPr>
              <w:t>Plný text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0892DEFB" w14:textId="77777777" w:rsidR="00620A12" w:rsidRPr="00CF7360" w:rsidRDefault="00620A12" w:rsidP="00AB7F52">
            <w:pPr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7360">
              <w:rPr>
                <w:rFonts w:ascii="Arial" w:hAnsi="Arial" w:cs="Arial"/>
                <w:b/>
                <w:bCs/>
                <w:sz w:val="18"/>
                <w:szCs w:val="18"/>
              </w:rPr>
              <w:t>Vysvětlení</w:t>
            </w:r>
          </w:p>
        </w:tc>
      </w:tr>
      <w:tr w:rsidR="00BD6488" w:rsidRPr="00F93904" w14:paraId="4DB750EF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74B24" w14:textId="77777777" w:rsidR="00BD6488" w:rsidRPr="00DA506F" w:rsidRDefault="00BD6488" w:rsidP="00F93904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Časové razítko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8256" w14:textId="77777777" w:rsidR="00BD6488" w:rsidRPr="00DA506F" w:rsidRDefault="00BD6488" w:rsidP="00F93904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0A6A" w14:textId="77777777" w:rsidR="00BD6488" w:rsidRDefault="00BD6488" w:rsidP="009B23C3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Datum a čas výskytu konkrétní události zaznamenané v koordinovaném světovém čase (UTC) v předepsaném formátu</w:t>
            </w:r>
          </w:p>
        </w:tc>
      </w:tr>
      <w:tr w:rsidR="00BD6488" w:rsidRPr="00F93904" w14:paraId="07278D50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528" w14:textId="77777777" w:rsidR="00BD6488" w:rsidRPr="00DA506F" w:rsidRDefault="00BD6488" w:rsidP="00F93904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Datové médium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04B53" w14:textId="77777777" w:rsidR="00BD6488" w:rsidRPr="00DA506F" w:rsidRDefault="00BD6488" w:rsidP="00F93904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870B" w14:textId="77777777" w:rsidR="00BD6488" w:rsidRDefault="00BD6488" w:rsidP="009B23C3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Médium znázorňující údaje ve formě čitelné za pomoci zařízení</w:t>
            </w:r>
          </w:p>
        </w:tc>
      </w:tr>
      <w:tr w:rsidR="000637AF" w:rsidRPr="00F93904" w14:paraId="03E38ADD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E126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Funkční provoz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334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7879" w14:textId="77777777" w:rsidR="00E26008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Funkční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provoz znamená provoz </w:t>
            </w:r>
            <w:r>
              <w:rPr>
                <w:rFonts w:ascii="Arial" w:hAnsi="Arial" w:cs="Arial"/>
                <w:sz w:val="18"/>
                <w:szCs w:val="18"/>
              </w:rPr>
              <w:t>Systému, k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dy jsou nasazeny a spuštěny </w:t>
            </w:r>
            <w:r w:rsidR="00E26008">
              <w:rPr>
                <w:rFonts w:ascii="Arial" w:hAnsi="Arial" w:cs="Arial"/>
                <w:sz w:val="18"/>
                <w:szCs w:val="18"/>
              </w:rPr>
              <w:t xml:space="preserve">důležité funkcionality </w:t>
            </w:r>
            <w:r w:rsidRPr="003539CE">
              <w:rPr>
                <w:rFonts w:ascii="Arial" w:hAnsi="Arial" w:cs="Arial"/>
                <w:sz w:val="18"/>
                <w:szCs w:val="18"/>
              </w:rPr>
              <w:t>a systém je přístupný veřejnosti (ať koncovým prodejcům, nebo výrobcům).</w:t>
            </w:r>
          </w:p>
          <w:p w14:paraId="10F48497" w14:textId="77777777" w:rsidR="00E26008" w:rsidRPr="00E26008" w:rsidRDefault="000637AF" w:rsidP="00E26008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Důležit</w:t>
            </w:r>
            <w:r w:rsidR="00E26008">
              <w:rPr>
                <w:rFonts w:ascii="Arial" w:hAnsi="Arial" w:cs="Arial"/>
                <w:sz w:val="18"/>
                <w:szCs w:val="18"/>
              </w:rPr>
              <w:t>é</w:t>
            </w:r>
            <w:r>
              <w:rPr>
                <w:rFonts w:ascii="Arial" w:hAnsi="Arial" w:cs="Arial"/>
                <w:sz w:val="18"/>
                <w:szCs w:val="18"/>
              </w:rPr>
              <w:t xml:space="preserve"> funkcionalit</w:t>
            </w:r>
            <w:r w:rsidR="00E26008">
              <w:rPr>
                <w:rFonts w:ascii="Arial" w:hAnsi="Arial" w:cs="Arial"/>
                <w:sz w:val="18"/>
                <w:szCs w:val="18"/>
              </w:rPr>
              <w:t>y jsou:</w:t>
            </w:r>
          </w:p>
          <w:p w14:paraId="0F8F450A" w14:textId="77777777" w:rsidR="00E26008" w:rsidRPr="00E26008" w:rsidRDefault="00E26008" w:rsidP="00E26008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26008">
              <w:rPr>
                <w:rFonts w:ascii="Arial" w:hAnsi="Arial" w:cs="Arial"/>
                <w:sz w:val="18"/>
                <w:szCs w:val="18"/>
              </w:rPr>
              <w:t>-registrace a správa údajů hospodářských subjektů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6583C3F" w14:textId="77777777" w:rsidR="00E26008" w:rsidRPr="00E26008" w:rsidRDefault="00E26008" w:rsidP="00E26008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26008">
              <w:rPr>
                <w:rFonts w:ascii="Arial" w:hAnsi="Arial" w:cs="Arial"/>
                <w:sz w:val="18"/>
                <w:szCs w:val="18"/>
              </w:rPr>
              <w:t>-generování kódů UUID</w:t>
            </w:r>
            <w:r w:rsidR="001169B5">
              <w:rPr>
                <w:rFonts w:ascii="Arial" w:hAnsi="Arial" w:cs="Arial"/>
                <w:sz w:val="18"/>
                <w:szCs w:val="18"/>
              </w:rPr>
              <w:t xml:space="preserve"> (jedinečné kódy pro jednotková balení)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0BE56D" w14:textId="77777777" w:rsidR="00E26008" w:rsidRDefault="00E26008" w:rsidP="00E26008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E26008">
              <w:rPr>
                <w:rFonts w:ascii="Arial" w:hAnsi="Arial" w:cs="Arial"/>
                <w:sz w:val="18"/>
                <w:szCs w:val="18"/>
              </w:rPr>
              <w:t xml:space="preserve">Včetně splnění všech požadavků dle TPD na </w:t>
            </w:r>
            <w:r w:rsidR="002E35E6">
              <w:rPr>
                <w:rFonts w:ascii="Arial" w:hAnsi="Arial" w:cs="Arial"/>
                <w:sz w:val="18"/>
                <w:szCs w:val="18"/>
              </w:rPr>
              <w:t>tyto důležité</w:t>
            </w:r>
            <w:r w:rsidRPr="00E26008">
              <w:rPr>
                <w:rFonts w:ascii="Arial" w:hAnsi="Arial" w:cs="Arial"/>
                <w:sz w:val="18"/>
                <w:szCs w:val="18"/>
              </w:rPr>
              <w:t xml:space="preserve"> funkcionality, nezbytných integrací a zajištění generování podkladů pro fakturaci za odebrané kódy.</w:t>
            </w:r>
          </w:p>
          <w:p w14:paraId="1D6D4457" w14:textId="77777777" w:rsidR="000637AF" w:rsidRPr="000E5122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37AF" w:rsidRPr="00F93904" w14:paraId="5148A907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EED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GDPR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9A0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9B31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E5122">
              <w:rPr>
                <w:rFonts w:ascii="Arial" w:hAnsi="Arial" w:cs="Arial"/>
                <w:sz w:val="18"/>
                <w:szCs w:val="18"/>
              </w:rPr>
              <w:t>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7AF" w:rsidRPr="00F93904" w14:paraId="636CC47A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3F8A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Hospodářský subjekt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94B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BC18" w14:textId="77777777" w:rsidR="000637AF" w:rsidRPr="000E5122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Jakákoliv fyzická nebo právnická osoba, která je zapojena do obchodu s tabákovými výrobky, včetně vývozu, od výrobce až po poslední hospodářský subjekt, jenž bezprostředně předchází prvnímu maloobchodnímu prodejci</w:t>
            </w:r>
          </w:p>
        </w:tc>
      </w:tr>
      <w:tr w:rsidR="000637AF" w:rsidRPr="00F93904" w14:paraId="19C9E099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5B67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HS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16B84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6C6A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0E5122">
              <w:rPr>
                <w:rFonts w:ascii="Arial" w:hAnsi="Arial" w:cs="Arial"/>
                <w:sz w:val="18"/>
                <w:szCs w:val="18"/>
              </w:rPr>
              <w:t>Hospodářský subjekt</w:t>
            </w:r>
          </w:p>
        </w:tc>
      </w:tr>
      <w:tr w:rsidR="000637AF" w:rsidRPr="00F93904" w14:paraId="4E95620F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08FF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Issuer</w:t>
            </w:r>
            <w:proofErr w:type="spellEnd"/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8206A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4D0F" w14:textId="77777777" w:rsidR="000637AF" w:rsidRPr="00962176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Vydavatel identifikátorů příslušný pro generování a vydávání jedinečných identifikátorů. Jak definuje </w:t>
            </w:r>
            <w:r w:rsidRPr="00962176">
              <w:rPr>
                <w:rFonts w:ascii="Arial" w:hAnsi="Arial" w:cs="Arial"/>
                <w:sz w:val="18"/>
                <w:szCs w:val="18"/>
              </w:rPr>
              <w:t>PROVÁD</w:t>
            </w:r>
            <w:r w:rsidR="00D94618">
              <w:rPr>
                <w:rFonts w:ascii="Arial" w:hAnsi="Arial" w:cs="Arial"/>
                <w:sz w:val="18"/>
                <w:szCs w:val="18"/>
              </w:rPr>
              <w:t>Ě</w:t>
            </w:r>
            <w:r w:rsidRPr="00962176">
              <w:rPr>
                <w:rFonts w:ascii="Arial" w:hAnsi="Arial" w:cs="Arial"/>
                <w:sz w:val="18"/>
                <w:szCs w:val="18"/>
              </w:rPr>
              <w:t>CÍ NA</w:t>
            </w:r>
            <w:r w:rsidR="00D94618">
              <w:rPr>
                <w:rFonts w:ascii="Arial" w:hAnsi="Arial" w:cs="Arial"/>
                <w:sz w:val="18"/>
                <w:szCs w:val="18"/>
              </w:rPr>
              <w:t>Ř</w:t>
            </w:r>
            <w:r w:rsidRPr="00962176">
              <w:rPr>
                <w:rFonts w:ascii="Arial" w:hAnsi="Arial" w:cs="Arial"/>
                <w:sz w:val="18"/>
                <w:szCs w:val="18"/>
              </w:rPr>
              <w:t>ÍZENÍ KOMISE (EU) 2018/574</w:t>
            </w:r>
          </w:p>
          <w:p w14:paraId="4B992E63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62176">
              <w:rPr>
                <w:rFonts w:ascii="Arial" w:hAnsi="Arial" w:cs="Arial"/>
                <w:sz w:val="18"/>
                <w:szCs w:val="18"/>
              </w:rPr>
              <w:t>ze dne 15. prosince 2017</w:t>
            </w:r>
            <w:r>
              <w:rPr>
                <w:rFonts w:ascii="Arial" w:hAnsi="Arial" w:cs="Arial"/>
                <w:sz w:val="18"/>
                <w:szCs w:val="18"/>
              </w:rPr>
              <w:t xml:space="preserve"> Kapitola II, oddíl 1, článek 3.</w:t>
            </w:r>
          </w:p>
        </w:tc>
      </w:tr>
      <w:tr w:rsidR="000637AF" w:rsidRPr="00F93904" w14:paraId="09983D6E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A7F9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Jedinečný identifikátor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E31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7E7D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Alfanumerický kód umožňující identifikaci jednotkového balení nebo skupinového balení tabákových výrobků</w:t>
            </w:r>
          </w:p>
        </w:tc>
      </w:tr>
      <w:tr w:rsidR="000637AF" w:rsidRPr="00F93904" w14:paraId="2D07444F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6B6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Off-line prosté databázové soubory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E8A2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E6F79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 xml:space="preserve">Elektronické soubory, které </w:t>
            </w:r>
            <w:proofErr w:type="gramStart"/>
            <w:r w:rsidRPr="00DA506F">
              <w:rPr>
                <w:rFonts w:ascii="Arial" w:hAnsi="Arial" w:cs="Arial"/>
                <w:sz w:val="18"/>
                <w:szCs w:val="18"/>
              </w:rPr>
              <w:t>vytváří</w:t>
            </w:r>
            <w:proofErr w:type="gramEnd"/>
            <w:r w:rsidRPr="00DA506F">
              <w:rPr>
                <w:rFonts w:ascii="Arial" w:hAnsi="Arial" w:cs="Arial"/>
                <w:sz w:val="18"/>
                <w:szCs w:val="18"/>
              </w:rPr>
              <w:t xml:space="preserve"> a udržuje každý vydavatel identifikátorů</w:t>
            </w:r>
            <w:r w:rsidR="00D94618">
              <w:rPr>
                <w:rFonts w:ascii="Arial" w:hAnsi="Arial" w:cs="Arial"/>
                <w:sz w:val="18"/>
                <w:szCs w:val="18"/>
              </w:rPr>
              <w:t>,</w:t>
            </w:r>
            <w:r w:rsidRPr="00DA506F">
              <w:rPr>
                <w:rFonts w:ascii="Arial" w:hAnsi="Arial" w:cs="Arial"/>
                <w:sz w:val="18"/>
                <w:szCs w:val="18"/>
              </w:rPr>
              <w:t xml:space="preserve"> a které obsahují údaje v prostém textovém formátu umožňující extrakci informací zakódovaných v jedinečných identifikátorech (kromě časového razítka) použitých na úrovni jednotkových balení a skupinových balení bez přístupu do systému úložišť</w:t>
            </w:r>
          </w:p>
        </w:tc>
      </w:tr>
      <w:tr w:rsidR="000637AF" w:rsidRPr="00F93904" w14:paraId="1389EF97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4BE4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Politika ISMS a SMBT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1E5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4933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ISMS –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Information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Security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Management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(Systém řízení bezpečnosti informací), SMBT – Politika systému managementu bezpečného tisku</w:t>
            </w:r>
          </w:p>
        </w:tc>
      </w:tr>
      <w:tr w:rsidR="000637AF" w:rsidRPr="00F93904" w14:paraId="303DC707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20F7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Pracovní den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648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06E8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 xml:space="preserve">Každý pracovní den v členském státě, pro nějž je </w:t>
            </w:r>
            <w:r>
              <w:rPr>
                <w:rFonts w:ascii="Arial" w:hAnsi="Arial" w:cs="Arial"/>
                <w:sz w:val="18"/>
                <w:szCs w:val="18"/>
              </w:rPr>
              <w:t xml:space="preserve">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Issuer</w:t>
            </w:r>
            <w:proofErr w:type="spellEnd"/>
            <w:r w:rsidRPr="00DA506F">
              <w:rPr>
                <w:rFonts w:ascii="Arial" w:hAnsi="Arial" w:cs="Arial"/>
                <w:sz w:val="18"/>
                <w:szCs w:val="18"/>
              </w:rPr>
              <w:t xml:space="preserve"> příslušný</w:t>
            </w:r>
          </w:p>
        </w:tc>
      </w:tr>
      <w:tr w:rsidR="000637AF" w:rsidRPr="00F93904" w14:paraId="188F37EB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1BBA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Primární úložiště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93A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2226A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Úložiště uchovávající údaje o sledovatelnosti týkající se výhradně výrobků daného výrobce nebo dovozce</w:t>
            </w:r>
          </w:p>
        </w:tc>
      </w:tr>
      <w:tr w:rsidR="000637AF" w:rsidRPr="00F93904" w14:paraId="283C41AB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EC1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Prodejní vůz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1CC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8E2D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Vozidlo používané na dodávku tabákových výrobků do několika maloobchodních prodejen v množstvích, která nebyla před dodáním předem stanovena</w:t>
            </w:r>
          </w:p>
        </w:tc>
      </w:tr>
      <w:tr w:rsidR="000637AF" w:rsidRPr="00F93904" w14:paraId="4CB26007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179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Produkční provoz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AC0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7812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539CE">
              <w:rPr>
                <w:rFonts w:ascii="Arial" w:hAnsi="Arial" w:cs="Arial"/>
                <w:sz w:val="18"/>
                <w:szCs w:val="18"/>
              </w:rPr>
              <w:t xml:space="preserve">Produkční provoz znamená provoz </w:t>
            </w:r>
            <w:r>
              <w:rPr>
                <w:rFonts w:ascii="Arial" w:hAnsi="Arial" w:cs="Arial"/>
                <w:sz w:val="18"/>
                <w:szCs w:val="18"/>
              </w:rPr>
              <w:t>Systému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po testovacím režimu</w:t>
            </w:r>
            <w:r>
              <w:rPr>
                <w:rFonts w:ascii="Arial" w:hAnsi="Arial" w:cs="Arial"/>
                <w:sz w:val="18"/>
                <w:szCs w:val="18"/>
              </w:rPr>
              <w:t>, k</w:t>
            </w:r>
            <w:r w:rsidRPr="003539CE">
              <w:rPr>
                <w:rFonts w:ascii="Arial" w:hAnsi="Arial" w:cs="Arial"/>
                <w:sz w:val="18"/>
                <w:szCs w:val="18"/>
              </w:rPr>
              <w:t>dy jsou všechny funkcionality</w:t>
            </w:r>
            <w:r>
              <w:rPr>
                <w:rFonts w:ascii="Arial" w:hAnsi="Arial" w:cs="Arial"/>
                <w:sz w:val="18"/>
                <w:szCs w:val="18"/>
              </w:rPr>
              <w:t>, požadované po Systému,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nasazeny a spuštěny a </w:t>
            </w:r>
            <w:r w:rsidR="00D94618">
              <w:rPr>
                <w:rFonts w:ascii="Arial" w:hAnsi="Arial" w:cs="Arial"/>
                <w:sz w:val="18"/>
                <w:szCs w:val="18"/>
              </w:rPr>
              <w:t>S</w:t>
            </w:r>
            <w:r w:rsidRPr="003539CE">
              <w:rPr>
                <w:rFonts w:ascii="Arial" w:hAnsi="Arial" w:cs="Arial"/>
                <w:sz w:val="18"/>
                <w:szCs w:val="18"/>
              </w:rPr>
              <w:t>ystém je přístupný veřejnosti (ať koncovým prodejcům, nebo výrobcům).</w:t>
            </w:r>
          </w:p>
        </w:tc>
      </w:tr>
      <w:tr w:rsidR="000637AF" w:rsidRPr="00F93904" w14:paraId="6AF560F8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C27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Prostředek k ověření neoprávněné manipulace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F60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278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Prostředek umožňující záznam procesu ověřování následujícího po aplikaci každého jedinečného identifikátoru na úrovni jednotkových balení pomocí videa nebo protokolového souboru, který po provedení záznamu již nemůže být hospodářským subjektem změněn</w:t>
            </w:r>
          </w:p>
        </w:tc>
      </w:tr>
      <w:tr w:rsidR="000637AF" w:rsidRPr="00F93904" w14:paraId="0B71FB56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5F384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lastRenderedPageBreak/>
              <w:t>První maloobchodní prodejna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FEA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DFA8" w14:textId="77777777" w:rsidR="000637A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Zařízení, kde se tabákové výrobky poprvé uvádějí na trh, včetně prodejních automatů používaných k prodeji tabákových výrobků</w:t>
            </w:r>
          </w:p>
        </w:tc>
      </w:tr>
      <w:tr w:rsidR="000637AF" w:rsidRPr="00F93904" w14:paraId="67E3E12B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DAC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Překládka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B12D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DD9F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Jakékoli přeložení tabákových výrobků z jednoho vozidla do jiného vozidla, v jehož průběhu tabákové výrobky nevstupují do zařízení a ani z něj nevystupují</w:t>
            </w:r>
          </w:p>
        </w:tc>
      </w:tr>
      <w:tr w:rsidR="000637AF" w:rsidRPr="00F93904" w14:paraId="5237FCE4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2289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Rejstřík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911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C29E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 xml:space="preserve">Záznam všech identifikačních kódů vygenerovaných pro hospodářské subjekty, provozovatele prvních maloobchodních prodejen, zařízení a stroje společně s odpovídajícími informacemi, který </w:t>
            </w:r>
            <w:proofErr w:type="gramStart"/>
            <w:r w:rsidRPr="00DA506F">
              <w:rPr>
                <w:rFonts w:ascii="Arial" w:hAnsi="Arial" w:cs="Arial"/>
                <w:sz w:val="18"/>
                <w:szCs w:val="18"/>
              </w:rPr>
              <w:t>vytváří</w:t>
            </w:r>
            <w:proofErr w:type="gramEnd"/>
            <w:r w:rsidRPr="00DA506F">
              <w:rPr>
                <w:rFonts w:ascii="Arial" w:hAnsi="Arial" w:cs="Arial"/>
                <w:sz w:val="18"/>
                <w:szCs w:val="18"/>
              </w:rPr>
              <w:t xml:space="preserve"> a udržuje každý </w:t>
            </w:r>
            <w:r>
              <w:rPr>
                <w:rFonts w:ascii="Arial" w:hAnsi="Arial" w:cs="Arial"/>
                <w:sz w:val="18"/>
                <w:szCs w:val="18"/>
              </w:rPr>
              <w:t xml:space="preserve">ID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Issuer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(Vydavatel Identifikátorů).</w:t>
            </w:r>
          </w:p>
        </w:tc>
      </w:tr>
      <w:tr w:rsidR="000637AF" w:rsidRPr="00F93904" w14:paraId="3ED8001F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A5C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Router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5D52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F074E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Zařízení vytvořené v rámci sekundárního úložiště, které přenáší údaje mezi různými složkami systému úložišť</w:t>
            </w:r>
          </w:p>
        </w:tc>
      </w:tr>
      <w:tr w:rsidR="000637AF" w:rsidRPr="00F93904" w14:paraId="0CD64CC0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755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Sekundární úložiště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2AEE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C48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Úložiště obsahující kopii všech údajů o sledovatelnosti uchovávaných v primárních úložištích</w:t>
            </w:r>
          </w:p>
        </w:tc>
      </w:tr>
      <w:tr w:rsidR="000637AF" w:rsidRPr="00F93904" w14:paraId="577AD089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B2AF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Skupinové balení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BE3D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FDB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Jakékoliv balení obsahující více než jedno jednotkové balení tabákových výrobků</w:t>
            </w:r>
          </w:p>
        </w:tc>
      </w:tr>
      <w:tr w:rsidR="000637AF" w:rsidRPr="00F93904" w14:paraId="1E67B4F1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F21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SLA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8FE9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Service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Level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Agreement</w:t>
            </w:r>
            <w:proofErr w:type="spellEnd"/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E7B4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9B23C3">
              <w:rPr>
                <w:rFonts w:ascii="Arial" w:hAnsi="Arial" w:cs="Arial"/>
                <w:sz w:val="18"/>
                <w:szCs w:val="18"/>
              </w:rPr>
              <w:t xml:space="preserve">Dohodnutá úroveň poskytovaných služeb </w:t>
            </w:r>
            <w:r w:rsidRPr="009B23C3">
              <w:rPr>
                <w:rFonts w:ascii="Arial" w:hAnsi="Arial" w:cs="Arial"/>
                <w:sz w:val="18"/>
                <w:szCs w:val="18"/>
              </w:rPr>
              <w:br/>
              <w:t>s garantovanými parametry poskytovaných služeb, jako jsou např. dostupnost a maximální doba odstranění závady u poskytované služby. Parametry poskytovaných služeb jsou uvedeny u popisu jednotlivých služeb.</w:t>
            </w:r>
          </w:p>
        </w:tc>
      </w:tr>
      <w:tr w:rsidR="000637AF" w:rsidRPr="00F93904" w14:paraId="6788081C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53F2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Společný datový slovník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42DC1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319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Soubor informací popisujících obsah, formát a strukturu databáze a vztah mezi jejími prvky, které se používají ke kontrole přístupu k databázím společným pro všechna primární a sekundární úložiště a manipulaci s nimi</w:t>
            </w:r>
          </w:p>
        </w:tc>
      </w:tr>
      <w:tr w:rsidR="000637AF" w:rsidRPr="00F93904" w14:paraId="139B30CE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D4D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Stroj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58BA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A4A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Zařízení používané při výrobě tabákových výrobků, které je nedílnou součástí výrobního procesu</w:t>
            </w:r>
          </w:p>
        </w:tc>
      </w:tr>
      <w:tr w:rsidR="000637AF" w:rsidRPr="00F93904" w14:paraId="586FE11E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C0BE7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Systém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782E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5FB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03421">
              <w:rPr>
                <w:rFonts w:ascii="Arial" w:hAnsi="Arial" w:cs="Arial"/>
                <w:sz w:val="18"/>
                <w:szCs w:val="18"/>
              </w:rPr>
              <w:t>Systémového řešení, resp. systému pro generování, vydávání a správu jedinečných identifikátorů „UI kódů“ pro tabákové výrobky a hospodářské subjekty zapojené do systému sledovatelnosti tabákových výrobků, ve smyslu požadavků stanovených nařízením Evropské unie (</w:t>
            </w:r>
            <w:proofErr w:type="spellStart"/>
            <w:r w:rsidRPr="00703421">
              <w:rPr>
                <w:rFonts w:ascii="Arial" w:hAnsi="Arial" w:cs="Arial"/>
                <w:sz w:val="18"/>
                <w:szCs w:val="18"/>
              </w:rPr>
              <w:t>Tobacco</w:t>
            </w:r>
            <w:proofErr w:type="spellEnd"/>
            <w:r w:rsidRPr="0070342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03421">
              <w:rPr>
                <w:rFonts w:ascii="Arial" w:hAnsi="Arial" w:cs="Arial"/>
                <w:sz w:val="18"/>
                <w:szCs w:val="18"/>
              </w:rPr>
              <w:t>Products</w:t>
            </w:r>
            <w:proofErr w:type="spellEnd"/>
            <w:r w:rsidRPr="0070342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03421">
              <w:rPr>
                <w:rFonts w:ascii="Arial" w:hAnsi="Arial" w:cs="Arial"/>
                <w:sz w:val="18"/>
                <w:szCs w:val="18"/>
              </w:rPr>
              <w:t>Directive</w:t>
            </w:r>
            <w:proofErr w:type="spellEnd"/>
            <w:r w:rsidRPr="00703421">
              <w:rPr>
                <w:rFonts w:ascii="Arial" w:hAnsi="Arial" w:cs="Arial"/>
                <w:sz w:val="18"/>
                <w:szCs w:val="18"/>
              </w:rPr>
              <w:t xml:space="preserve"> EU a příslušné implementační akty, dále jen „TPD“)</w:t>
            </w:r>
          </w:p>
        </w:tc>
      </w:tr>
      <w:tr w:rsidR="000637AF" w:rsidRPr="00F93904" w14:paraId="7B998432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113E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Systém úložišť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4D17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55D5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Systém, který se skládá z primárních úložišť, sekundárního úložiště a routeru</w:t>
            </w:r>
          </w:p>
        </w:tc>
      </w:tr>
      <w:tr w:rsidR="000637AF" w:rsidRPr="00F93904" w14:paraId="3C6798E5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7EB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SZPI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9C7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Státní zemědělská a potravinová inspekce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FEA4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37AF" w:rsidRPr="00F93904" w14:paraId="2AA6E54D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14F52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FD97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6CF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B71B82">
              <w:rPr>
                <w:rFonts w:ascii="Arial" w:hAnsi="Arial" w:cs="Arial"/>
                <w:sz w:val="18"/>
                <w:szCs w:val="18"/>
              </w:rPr>
              <w:t>„T“ představuje relativní datum účinnosti smlouvy, čísla</w:t>
            </w:r>
            <w:r>
              <w:rPr>
                <w:rFonts w:ascii="Arial" w:hAnsi="Arial" w:cs="Arial"/>
                <w:sz w:val="18"/>
                <w:szCs w:val="18"/>
              </w:rPr>
              <w:t xml:space="preserve"> uvedená za T, </w:t>
            </w:r>
            <w:r w:rsidRPr="00B71B82">
              <w:rPr>
                <w:rFonts w:ascii="Arial" w:hAnsi="Arial" w:cs="Arial"/>
                <w:sz w:val="18"/>
                <w:szCs w:val="18"/>
              </w:rPr>
              <w:t>znamenají počet pracovních dní.</w:t>
            </w:r>
          </w:p>
        </w:tc>
      </w:tr>
      <w:tr w:rsidR="000637AF" w:rsidRPr="00F93904" w14:paraId="57C86131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8812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TPD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C1739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A506F">
              <w:rPr>
                <w:rFonts w:ascii="Arial" w:hAnsi="Arial" w:cs="Arial"/>
                <w:sz w:val="18"/>
                <w:szCs w:val="18"/>
              </w:rPr>
              <w:t>Tobacco</w:t>
            </w:r>
            <w:proofErr w:type="spellEnd"/>
            <w:r w:rsidRPr="00DA50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A506F">
              <w:rPr>
                <w:rFonts w:ascii="Arial" w:hAnsi="Arial" w:cs="Arial"/>
                <w:sz w:val="18"/>
                <w:szCs w:val="18"/>
              </w:rPr>
              <w:t>Products</w:t>
            </w:r>
            <w:proofErr w:type="spellEnd"/>
            <w:r w:rsidRPr="00DA50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A506F">
              <w:rPr>
                <w:rFonts w:ascii="Arial" w:hAnsi="Arial" w:cs="Arial"/>
                <w:sz w:val="18"/>
                <w:szCs w:val="18"/>
              </w:rPr>
              <w:t>Directive</w:t>
            </w:r>
            <w:proofErr w:type="spellEnd"/>
            <w:r w:rsidRPr="00DA506F">
              <w:rPr>
                <w:rFonts w:ascii="Arial" w:hAnsi="Arial" w:cs="Arial"/>
                <w:sz w:val="18"/>
                <w:szCs w:val="18"/>
              </w:rPr>
              <w:t xml:space="preserve"> EU 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A2C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PROVÁDĚCÍ NAŘÍZENÍ KOMISE (EU) 2018/574 ze dne 15. prosince 2017 o technických normách pro zavedení a provoz systému sledovatelnosti tabákových výrobků</w:t>
            </w:r>
          </w:p>
        </w:tc>
      </w:tr>
      <w:tr w:rsidR="000637AF" w:rsidRPr="00F93904" w14:paraId="680A2166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577C8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UI kód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0B79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F64E" w14:textId="77777777" w:rsidR="000637AF" w:rsidRPr="003539CE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Jedinečný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identifikátor na úrovni jednotkového balení kódovaný pomocí invariantního souboru podle ISO 646:1991 </w:t>
            </w:r>
            <w:r>
              <w:rPr>
                <w:rFonts w:ascii="Arial" w:hAnsi="Arial" w:cs="Arial"/>
                <w:sz w:val="18"/>
                <w:szCs w:val="18"/>
              </w:rPr>
              <w:t>sloučený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ze </w:t>
            </w:r>
            <w:r>
              <w:rPr>
                <w:rFonts w:ascii="Arial" w:hAnsi="Arial" w:cs="Arial"/>
                <w:sz w:val="18"/>
                <w:szCs w:val="18"/>
              </w:rPr>
              <w:t>tří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bloků:</w:t>
            </w:r>
          </w:p>
          <w:p w14:paraId="3A82BD8B" w14:textId="77777777" w:rsidR="000637AF" w:rsidRPr="003539CE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539CE">
              <w:rPr>
                <w:rFonts w:ascii="Arial" w:hAnsi="Arial" w:cs="Arial"/>
                <w:sz w:val="18"/>
                <w:szCs w:val="18"/>
              </w:rPr>
              <w:t xml:space="preserve">a) </w:t>
            </w:r>
            <w:r>
              <w:rPr>
                <w:rFonts w:ascii="Arial" w:hAnsi="Arial" w:cs="Arial"/>
                <w:sz w:val="18"/>
                <w:szCs w:val="18"/>
              </w:rPr>
              <w:t>předčíslí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vydavatele identifikátorů v souladu s ISO15459-2:2015;</w:t>
            </w:r>
          </w:p>
          <w:p w14:paraId="44AE419C" w14:textId="77777777" w:rsidR="000637AF" w:rsidRPr="003539CE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539CE">
              <w:rPr>
                <w:rFonts w:ascii="Arial" w:hAnsi="Arial" w:cs="Arial"/>
                <w:sz w:val="18"/>
                <w:szCs w:val="18"/>
              </w:rPr>
              <w:t xml:space="preserve">b) </w:t>
            </w:r>
            <w:r>
              <w:rPr>
                <w:rFonts w:ascii="Arial" w:hAnsi="Arial" w:cs="Arial"/>
                <w:sz w:val="18"/>
                <w:szCs w:val="18"/>
              </w:rPr>
              <w:t>středního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bloku ve formátu stanoveném vydavatelem identifikátorů</w:t>
            </w:r>
          </w:p>
          <w:p w14:paraId="6C17CC6B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3539CE">
              <w:rPr>
                <w:rFonts w:ascii="Arial" w:hAnsi="Arial" w:cs="Arial"/>
                <w:sz w:val="18"/>
                <w:szCs w:val="18"/>
              </w:rPr>
              <w:t xml:space="preserve">a c) </w:t>
            </w:r>
            <w:r>
              <w:rPr>
                <w:rFonts w:ascii="Arial" w:hAnsi="Arial" w:cs="Arial"/>
                <w:sz w:val="18"/>
                <w:szCs w:val="18"/>
              </w:rPr>
              <w:t>časového</w:t>
            </w:r>
            <w:r w:rsidRPr="003539CE">
              <w:rPr>
                <w:rFonts w:ascii="Arial" w:hAnsi="Arial" w:cs="Arial"/>
                <w:sz w:val="18"/>
                <w:szCs w:val="18"/>
              </w:rPr>
              <w:t xml:space="preserve"> razítka odpovídajícího Typu dat: Time(s)</w:t>
            </w:r>
          </w:p>
        </w:tc>
      </w:tr>
      <w:tr w:rsidR="000637AF" w:rsidRPr="00F93904" w14:paraId="549DFF34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41E9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Vývoz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6B26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730A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Přeprava z Unie do třetí země;</w:t>
            </w:r>
          </w:p>
        </w:tc>
      </w:tr>
      <w:tr w:rsidR="000637AF" w:rsidRPr="00F93904" w14:paraId="7927F8A5" w14:textId="77777777" w:rsidTr="00F93904">
        <w:trPr>
          <w:trHeight w:val="284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4D0D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Zařízení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B96C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4BF0" w14:textId="77777777" w:rsidR="000637AF" w:rsidRPr="00DA506F" w:rsidRDefault="000637AF" w:rsidP="000637AF">
            <w:pPr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DA506F">
              <w:rPr>
                <w:rFonts w:ascii="Arial" w:hAnsi="Arial" w:cs="Arial"/>
                <w:sz w:val="18"/>
                <w:szCs w:val="18"/>
              </w:rPr>
              <w:t>Jakékoliv místo, budova nebo prodejní automat, kde se tabákové výrobky vyrábějí, skladují nebo uvádějí na trh</w:t>
            </w:r>
          </w:p>
        </w:tc>
      </w:tr>
    </w:tbl>
    <w:p w14:paraId="0D7AD691" w14:textId="77777777" w:rsidR="00B74BD3" w:rsidRPr="005B3767" w:rsidRDefault="00B74BD3" w:rsidP="00D94618">
      <w:pPr>
        <w:tabs>
          <w:tab w:val="center" w:pos="0"/>
        </w:tabs>
        <w:overflowPunct/>
        <w:autoSpaceDE/>
        <w:autoSpaceDN/>
        <w:adjustRightInd/>
        <w:spacing w:before="0" w:after="0"/>
        <w:textAlignment w:val="auto"/>
        <w:rPr>
          <w:rFonts w:ascii="Arial" w:hAnsi="Arial" w:cs="Arial"/>
          <w:i/>
          <w:sz w:val="18"/>
          <w:szCs w:val="18"/>
        </w:rPr>
      </w:pPr>
    </w:p>
    <w:sectPr w:rsidR="00B74BD3" w:rsidRPr="005B3767" w:rsidSect="00F00B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418" w:bottom="1418" w:left="1418" w:header="567" w:footer="567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0E6F9" w14:textId="77777777" w:rsidR="002271B2" w:rsidRDefault="002271B2">
      <w:r>
        <w:separator/>
      </w:r>
    </w:p>
  </w:endnote>
  <w:endnote w:type="continuationSeparator" w:id="0">
    <w:p w14:paraId="30DE1BC4" w14:textId="77777777" w:rsidR="002271B2" w:rsidRDefault="0022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charset w:val="EE"/>
    <w:family w:val="swiss"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11B9" w14:textId="77777777" w:rsidR="000F0715" w:rsidRDefault="000F07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1E60" w14:textId="77777777" w:rsidR="00B833BB" w:rsidRDefault="00B833BB" w:rsidP="009F7C2B">
    <w:pPr>
      <w:tabs>
        <w:tab w:val="center" w:pos="4251"/>
        <w:tab w:val="center" w:pos="4536"/>
        <w:tab w:val="left" w:pos="5250"/>
        <w:tab w:val="right" w:pos="9072"/>
      </w:tabs>
      <w:spacing w:before="0" w:after="0"/>
      <w:jc w:val="center"/>
      <w:rPr>
        <w:rFonts w:ascii="Arial" w:hAnsi="Arial" w:cs="Arial"/>
        <w:b/>
        <w:sz w:val="18"/>
        <w:szCs w:val="18"/>
      </w:rPr>
    </w:pPr>
  </w:p>
  <w:p w14:paraId="257C1F6B" w14:textId="77777777" w:rsidR="00B833BB" w:rsidRDefault="00B833BB" w:rsidP="009F7C2B">
    <w:pPr>
      <w:tabs>
        <w:tab w:val="center" w:pos="4251"/>
        <w:tab w:val="center" w:pos="4536"/>
        <w:tab w:val="left" w:pos="5250"/>
        <w:tab w:val="right" w:pos="9072"/>
      </w:tabs>
      <w:spacing w:before="0" w:after="0"/>
      <w:jc w:val="center"/>
      <w:rPr>
        <w:rFonts w:ascii="Arial" w:hAnsi="Arial" w:cs="Arial"/>
        <w:b/>
        <w:sz w:val="18"/>
        <w:szCs w:val="18"/>
      </w:rPr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4C60BC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  <w:r>
      <w:rPr>
        <w:rStyle w:val="slostrnky"/>
        <w:sz w:val="16"/>
      </w:rPr>
      <w:t>/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NUMPAGES </w:instrText>
    </w:r>
    <w:r>
      <w:rPr>
        <w:rStyle w:val="slostrnky"/>
        <w:sz w:val="16"/>
      </w:rPr>
      <w:fldChar w:fldCharType="separate"/>
    </w:r>
    <w:r w:rsidR="004C60BC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25CE1DD8" w14:textId="77777777" w:rsidR="00B322C3" w:rsidRPr="00B322C3" w:rsidRDefault="00835DF6" w:rsidP="00B322C3">
    <w:pPr>
      <w:tabs>
        <w:tab w:val="center" w:pos="4251"/>
        <w:tab w:val="center" w:pos="4536"/>
        <w:tab w:val="left" w:pos="5250"/>
        <w:tab w:val="right" w:pos="9072"/>
      </w:tabs>
      <w:spacing w:before="0" w:after="0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</w:t>
    </w:r>
    <w:r w:rsidR="00B322C3">
      <w:rPr>
        <w:rFonts w:ascii="Arial" w:hAnsi="Arial" w:cs="Arial"/>
        <w:b/>
        <w:sz w:val="18"/>
        <w:szCs w:val="18"/>
      </w:rPr>
      <w:t xml:space="preserve"> č. 1</w:t>
    </w:r>
  </w:p>
  <w:p w14:paraId="6F5BB65E" w14:textId="35719941" w:rsidR="00B833BB" w:rsidRDefault="00B322C3" w:rsidP="00B322C3">
    <w:pPr>
      <w:tabs>
        <w:tab w:val="center" w:pos="4251"/>
        <w:tab w:val="center" w:pos="4536"/>
        <w:tab w:val="left" w:pos="5250"/>
        <w:tab w:val="right" w:pos="9072"/>
      </w:tabs>
      <w:spacing w:before="0" w:after="0"/>
      <w:jc w:val="center"/>
    </w:pPr>
    <w:r w:rsidRPr="00B322C3">
      <w:rPr>
        <w:rFonts w:ascii="Arial" w:hAnsi="Arial" w:cs="Arial"/>
        <w:b/>
        <w:sz w:val="18"/>
        <w:szCs w:val="18"/>
      </w:rPr>
      <w:t xml:space="preserve">ke Smlouvě </w:t>
    </w:r>
    <w:r w:rsidR="00835DF6">
      <w:rPr>
        <w:rFonts w:ascii="Arial" w:hAnsi="Arial" w:cs="Arial"/>
        <w:b/>
        <w:sz w:val="18"/>
        <w:szCs w:val="18"/>
      </w:rPr>
      <w:t>o</w:t>
    </w:r>
    <w:r w:rsidR="000F0715">
      <w:rPr>
        <w:rFonts w:ascii="Arial" w:hAnsi="Arial" w:cs="Arial"/>
        <w:b/>
        <w:sz w:val="18"/>
        <w:szCs w:val="18"/>
      </w:rPr>
      <w:t xml:space="preserve"> poskytování provozní podpory a rozvoje Systému</w:t>
    </w:r>
    <w:r w:rsidR="00835DF6">
      <w:rPr>
        <w:rFonts w:ascii="Arial" w:hAnsi="Arial" w:cs="Arial"/>
        <w:b/>
        <w:sz w:val="18"/>
        <w:szCs w:val="18"/>
      </w:rPr>
      <w:t xml:space="preserve"> sledovatelnost</w:t>
    </w:r>
    <w:r w:rsidR="000F0715">
      <w:rPr>
        <w:rFonts w:ascii="Arial" w:hAnsi="Arial" w:cs="Arial"/>
        <w:b/>
        <w:sz w:val="18"/>
        <w:szCs w:val="18"/>
      </w:rPr>
      <w:t>i</w:t>
    </w:r>
    <w:r w:rsidR="00835DF6">
      <w:rPr>
        <w:rFonts w:ascii="Arial" w:hAnsi="Arial" w:cs="Arial"/>
        <w:b/>
        <w:sz w:val="18"/>
        <w:szCs w:val="18"/>
      </w:rPr>
      <w:t xml:space="preserve"> tabákových výrobků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5147" w14:textId="77777777" w:rsidR="000F0715" w:rsidRDefault="000F07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447A" w14:textId="77777777" w:rsidR="002271B2" w:rsidRDefault="002271B2">
      <w:r>
        <w:separator/>
      </w:r>
    </w:p>
  </w:footnote>
  <w:footnote w:type="continuationSeparator" w:id="0">
    <w:p w14:paraId="625864AC" w14:textId="77777777" w:rsidR="002271B2" w:rsidRDefault="0022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904AB" w14:textId="77777777" w:rsidR="000F0715" w:rsidRDefault="000F07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428B7" w14:textId="77777777" w:rsidR="000F0715" w:rsidRDefault="000F07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CEFA" w14:textId="77777777" w:rsidR="000F0715" w:rsidRDefault="000F07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409043F2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A76018E"/>
    <w:multiLevelType w:val="hybridMultilevel"/>
    <w:tmpl w:val="6EF8A5AE"/>
    <w:lvl w:ilvl="0" w:tplc="DBF61B16">
      <w:start w:val="1"/>
      <w:numFmt w:val="bullet"/>
      <w:pStyle w:val="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324E9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168ADD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443D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6BE91A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E54039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7873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D63A5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9276233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31D52"/>
    <w:multiLevelType w:val="hybridMultilevel"/>
    <w:tmpl w:val="185261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10B92"/>
    <w:multiLevelType w:val="hybridMultilevel"/>
    <w:tmpl w:val="8F96FBF2"/>
    <w:lvl w:ilvl="0" w:tplc="5CF46374">
      <w:start w:val="1"/>
      <w:numFmt w:val="bullet"/>
      <w:pStyle w:val="Bullets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AE14B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8400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C0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00EF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296AA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20E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183A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1E6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66596"/>
    <w:multiLevelType w:val="hybridMultilevel"/>
    <w:tmpl w:val="CE3EBA80"/>
    <w:lvl w:ilvl="0" w:tplc="3ABA7C0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DBAA9FE4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8EA6DA7A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ED0AB10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2C90FEA4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A2E6D92E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62BE83E8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508B55E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7E32BD1E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3E2546B8"/>
    <w:multiLevelType w:val="hybridMultilevel"/>
    <w:tmpl w:val="9F8E7FAC"/>
    <w:lvl w:ilvl="0" w:tplc="2E0E574A">
      <w:start w:val="1"/>
      <w:numFmt w:val="bullet"/>
      <w:lvlText w:val=""/>
      <w:lvlJc w:val="left"/>
      <w:pPr>
        <w:tabs>
          <w:tab w:val="num" w:pos="340"/>
        </w:tabs>
        <w:ind w:left="510" w:hanging="170"/>
      </w:pPr>
      <w:rPr>
        <w:rFonts w:ascii="Symbol" w:hAnsi="Symbol" w:hint="default"/>
      </w:rPr>
    </w:lvl>
    <w:lvl w:ilvl="1" w:tplc="0B2A9098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A0FE9EF0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C77EDE2E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1FD0B548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2B9A24C6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146A6B94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8FFC42A4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23DAB86E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3F9464DD"/>
    <w:multiLevelType w:val="hybridMultilevel"/>
    <w:tmpl w:val="5D1ED8B6"/>
    <w:lvl w:ilvl="0" w:tplc="5B4A8DD8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F3600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1E9E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A02F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30FD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42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DE5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4C75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F61E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F4F95"/>
    <w:multiLevelType w:val="hybridMultilevel"/>
    <w:tmpl w:val="F47E3A54"/>
    <w:lvl w:ilvl="0" w:tplc="D0E6AFC0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2CE49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F4F6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2ED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2441D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6220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E235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D888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142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C3440"/>
    <w:multiLevelType w:val="multilevel"/>
    <w:tmpl w:val="647E9848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623A090D"/>
    <w:multiLevelType w:val="multilevel"/>
    <w:tmpl w:val="BB42879A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6A5933C8"/>
    <w:multiLevelType w:val="hybridMultilevel"/>
    <w:tmpl w:val="9D52EA0E"/>
    <w:lvl w:ilvl="0" w:tplc="8B107D0A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4C48BD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FE10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DA21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44C7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8677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ECCD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B6CD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EC3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E77FAD"/>
    <w:multiLevelType w:val="hybridMultilevel"/>
    <w:tmpl w:val="53A2C5E0"/>
    <w:lvl w:ilvl="0" w:tplc="8FDA0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D412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8A6331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4704B5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458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9492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0FF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96E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D63A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93625">
    <w:abstractNumId w:val="0"/>
  </w:num>
  <w:num w:numId="2" w16cid:durableId="1183394608">
    <w:abstractNumId w:val="3"/>
  </w:num>
  <w:num w:numId="3" w16cid:durableId="197159934">
    <w:abstractNumId w:val="1"/>
  </w:num>
  <w:num w:numId="4" w16cid:durableId="1343777483">
    <w:abstractNumId w:val="7"/>
  </w:num>
  <w:num w:numId="5" w16cid:durableId="1019619653">
    <w:abstractNumId w:val="6"/>
  </w:num>
  <w:num w:numId="6" w16cid:durableId="48580449">
    <w:abstractNumId w:val="10"/>
  </w:num>
  <w:num w:numId="7" w16cid:durableId="535309854">
    <w:abstractNumId w:val="9"/>
  </w:num>
  <w:num w:numId="8" w16cid:durableId="1701511865">
    <w:abstractNumId w:val="8"/>
  </w:num>
  <w:num w:numId="9" w16cid:durableId="549346993">
    <w:abstractNumId w:val="11"/>
  </w:num>
  <w:num w:numId="10" w16cid:durableId="1863475481">
    <w:abstractNumId w:val="5"/>
  </w:num>
  <w:num w:numId="11" w16cid:durableId="977033412">
    <w:abstractNumId w:val="4"/>
  </w:num>
  <w:num w:numId="12" w16cid:durableId="736561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94"/>
    <w:rsid w:val="00016FE6"/>
    <w:rsid w:val="00040B42"/>
    <w:rsid w:val="000637AF"/>
    <w:rsid w:val="000674E1"/>
    <w:rsid w:val="00077E70"/>
    <w:rsid w:val="00080F6B"/>
    <w:rsid w:val="000812FE"/>
    <w:rsid w:val="000904BC"/>
    <w:rsid w:val="000A739D"/>
    <w:rsid w:val="000B2024"/>
    <w:rsid w:val="000B22AE"/>
    <w:rsid w:val="000C7B6B"/>
    <w:rsid w:val="000E5122"/>
    <w:rsid w:val="000E5ADB"/>
    <w:rsid w:val="000F0715"/>
    <w:rsid w:val="000F24D2"/>
    <w:rsid w:val="001067E4"/>
    <w:rsid w:val="001169B5"/>
    <w:rsid w:val="00117211"/>
    <w:rsid w:val="00135276"/>
    <w:rsid w:val="001556D0"/>
    <w:rsid w:val="00172608"/>
    <w:rsid w:val="00176944"/>
    <w:rsid w:val="0018306D"/>
    <w:rsid w:val="001A7737"/>
    <w:rsid w:val="001B31D4"/>
    <w:rsid w:val="001B364E"/>
    <w:rsid w:val="001B6802"/>
    <w:rsid w:val="001B7DE6"/>
    <w:rsid w:val="001D11CF"/>
    <w:rsid w:val="001E467A"/>
    <w:rsid w:val="001E4AE6"/>
    <w:rsid w:val="001F5300"/>
    <w:rsid w:val="00215451"/>
    <w:rsid w:val="002218CE"/>
    <w:rsid w:val="002271B2"/>
    <w:rsid w:val="00232EE0"/>
    <w:rsid w:val="00265AFA"/>
    <w:rsid w:val="00266282"/>
    <w:rsid w:val="002765AE"/>
    <w:rsid w:val="00277595"/>
    <w:rsid w:val="002803A9"/>
    <w:rsid w:val="00291E20"/>
    <w:rsid w:val="002C543C"/>
    <w:rsid w:val="002C5757"/>
    <w:rsid w:val="002D61F9"/>
    <w:rsid w:val="002E35E6"/>
    <w:rsid w:val="002E6AEF"/>
    <w:rsid w:val="002F344B"/>
    <w:rsid w:val="002F72D1"/>
    <w:rsid w:val="00311FA9"/>
    <w:rsid w:val="00322AAA"/>
    <w:rsid w:val="00331BBA"/>
    <w:rsid w:val="00337FD1"/>
    <w:rsid w:val="00346707"/>
    <w:rsid w:val="003539CE"/>
    <w:rsid w:val="00356A2A"/>
    <w:rsid w:val="0037426F"/>
    <w:rsid w:val="003842E5"/>
    <w:rsid w:val="003A24FB"/>
    <w:rsid w:val="003F0E5D"/>
    <w:rsid w:val="00411C55"/>
    <w:rsid w:val="00414058"/>
    <w:rsid w:val="004305FF"/>
    <w:rsid w:val="00434027"/>
    <w:rsid w:val="00440454"/>
    <w:rsid w:val="0044353E"/>
    <w:rsid w:val="00444F8E"/>
    <w:rsid w:val="0045714D"/>
    <w:rsid w:val="00465E77"/>
    <w:rsid w:val="00480B82"/>
    <w:rsid w:val="004A3642"/>
    <w:rsid w:val="004B263D"/>
    <w:rsid w:val="004B2E4F"/>
    <w:rsid w:val="004C60BC"/>
    <w:rsid w:val="004D406C"/>
    <w:rsid w:val="004E1B0C"/>
    <w:rsid w:val="004E36C7"/>
    <w:rsid w:val="004F0D2B"/>
    <w:rsid w:val="004F4593"/>
    <w:rsid w:val="004F4AAA"/>
    <w:rsid w:val="00500DFB"/>
    <w:rsid w:val="0051227E"/>
    <w:rsid w:val="005222EB"/>
    <w:rsid w:val="00554043"/>
    <w:rsid w:val="0056643F"/>
    <w:rsid w:val="0058659F"/>
    <w:rsid w:val="005A27D0"/>
    <w:rsid w:val="005A49A8"/>
    <w:rsid w:val="005B0B81"/>
    <w:rsid w:val="005B14C3"/>
    <w:rsid w:val="005B3767"/>
    <w:rsid w:val="005E4488"/>
    <w:rsid w:val="005E5BDA"/>
    <w:rsid w:val="005F0686"/>
    <w:rsid w:val="00611804"/>
    <w:rsid w:val="006141D3"/>
    <w:rsid w:val="00620A12"/>
    <w:rsid w:val="006264AD"/>
    <w:rsid w:val="00626601"/>
    <w:rsid w:val="006329B0"/>
    <w:rsid w:val="0063617E"/>
    <w:rsid w:val="00636E10"/>
    <w:rsid w:val="0065589A"/>
    <w:rsid w:val="006952F5"/>
    <w:rsid w:val="00696741"/>
    <w:rsid w:val="006A69F2"/>
    <w:rsid w:val="006B5475"/>
    <w:rsid w:val="006B6158"/>
    <w:rsid w:val="006C1B94"/>
    <w:rsid w:val="006C5769"/>
    <w:rsid w:val="00703421"/>
    <w:rsid w:val="00706CAA"/>
    <w:rsid w:val="00721080"/>
    <w:rsid w:val="00721897"/>
    <w:rsid w:val="007240BD"/>
    <w:rsid w:val="00735ED9"/>
    <w:rsid w:val="007603DA"/>
    <w:rsid w:val="00765803"/>
    <w:rsid w:val="00771048"/>
    <w:rsid w:val="007806AD"/>
    <w:rsid w:val="0079035E"/>
    <w:rsid w:val="007940C9"/>
    <w:rsid w:val="007A65AC"/>
    <w:rsid w:val="007C6DA8"/>
    <w:rsid w:val="007D22AC"/>
    <w:rsid w:val="007E49BE"/>
    <w:rsid w:val="00812EA7"/>
    <w:rsid w:val="00820D3C"/>
    <w:rsid w:val="008229A6"/>
    <w:rsid w:val="00835DF6"/>
    <w:rsid w:val="00852BE7"/>
    <w:rsid w:val="00855F6C"/>
    <w:rsid w:val="008631AD"/>
    <w:rsid w:val="00873C9B"/>
    <w:rsid w:val="008760F5"/>
    <w:rsid w:val="00886A37"/>
    <w:rsid w:val="008937F5"/>
    <w:rsid w:val="00895186"/>
    <w:rsid w:val="008973D2"/>
    <w:rsid w:val="008B0281"/>
    <w:rsid w:val="008B7E06"/>
    <w:rsid w:val="008B7EBB"/>
    <w:rsid w:val="008C44F0"/>
    <w:rsid w:val="008D52C4"/>
    <w:rsid w:val="00913E1D"/>
    <w:rsid w:val="00915726"/>
    <w:rsid w:val="00921ADC"/>
    <w:rsid w:val="00940496"/>
    <w:rsid w:val="00940A5D"/>
    <w:rsid w:val="00944D5B"/>
    <w:rsid w:val="00962176"/>
    <w:rsid w:val="00976E35"/>
    <w:rsid w:val="009901EB"/>
    <w:rsid w:val="009A59A4"/>
    <w:rsid w:val="009B23C3"/>
    <w:rsid w:val="009D37BB"/>
    <w:rsid w:val="009E04AB"/>
    <w:rsid w:val="009F2407"/>
    <w:rsid w:val="009F5F60"/>
    <w:rsid w:val="009F7C2B"/>
    <w:rsid w:val="00A03519"/>
    <w:rsid w:val="00A1571F"/>
    <w:rsid w:val="00A17E89"/>
    <w:rsid w:val="00A272F8"/>
    <w:rsid w:val="00A3065B"/>
    <w:rsid w:val="00A50EA7"/>
    <w:rsid w:val="00A50FE3"/>
    <w:rsid w:val="00A55D99"/>
    <w:rsid w:val="00A63BCB"/>
    <w:rsid w:val="00A71509"/>
    <w:rsid w:val="00A76FAA"/>
    <w:rsid w:val="00A77543"/>
    <w:rsid w:val="00A953EF"/>
    <w:rsid w:val="00AA03C9"/>
    <w:rsid w:val="00AA2F4D"/>
    <w:rsid w:val="00AA6358"/>
    <w:rsid w:val="00AA68AE"/>
    <w:rsid w:val="00AA6911"/>
    <w:rsid w:val="00AA79DB"/>
    <w:rsid w:val="00AB1D96"/>
    <w:rsid w:val="00AB7F52"/>
    <w:rsid w:val="00AD3ACC"/>
    <w:rsid w:val="00AE07B8"/>
    <w:rsid w:val="00AE759B"/>
    <w:rsid w:val="00AE7FBF"/>
    <w:rsid w:val="00AF05D6"/>
    <w:rsid w:val="00B134FC"/>
    <w:rsid w:val="00B312E6"/>
    <w:rsid w:val="00B322C3"/>
    <w:rsid w:val="00B44A68"/>
    <w:rsid w:val="00B51388"/>
    <w:rsid w:val="00B7052A"/>
    <w:rsid w:val="00B71B82"/>
    <w:rsid w:val="00B74BD3"/>
    <w:rsid w:val="00B77CFF"/>
    <w:rsid w:val="00B811BD"/>
    <w:rsid w:val="00B833BB"/>
    <w:rsid w:val="00B9261B"/>
    <w:rsid w:val="00BB6867"/>
    <w:rsid w:val="00BD6488"/>
    <w:rsid w:val="00BF4ED2"/>
    <w:rsid w:val="00C076B2"/>
    <w:rsid w:val="00C2057C"/>
    <w:rsid w:val="00C20B06"/>
    <w:rsid w:val="00C37E0B"/>
    <w:rsid w:val="00C51284"/>
    <w:rsid w:val="00C71493"/>
    <w:rsid w:val="00C80B80"/>
    <w:rsid w:val="00C849E7"/>
    <w:rsid w:val="00CA16EC"/>
    <w:rsid w:val="00CB3473"/>
    <w:rsid w:val="00CC5F63"/>
    <w:rsid w:val="00CC7DEA"/>
    <w:rsid w:val="00CD7A72"/>
    <w:rsid w:val="00CF7360"/>
    <w:rsid w:val="00D00048"/>
    <w:rsid w:val="00D106C6"/>
    <w:rsid w:val="00D1276D"/>
    <w:rsid w:val="00D144E1"/>
    <w:rsid w:val="00D233E5"/>
    <w:rsid w:val="00D2489B"/>
    <w:rsid w:val="00D2665A"/>
    <w:rsid w:val="00D372F2"/>
    <w:rsid w:val="00D548EE"/>
    <w:rsid w:val="00D57539"/>
    <w:rsid w:val="00D64374"/>
    <w:rsid w:val="00D6598B"/>
    <w:rsid w:val="00D65F59"/>
    <w:rsid w:val="00D6773A"/>
    <w:rsid w:val="00D7670D"/>
    <w:rsid w:val="00D76C7B"/>
    <w:rsid w:val="00D77609"/>
    <w:rsid w:val="00D80AE7"/>
    <w:rsid w:val="00D81F32"/>
    <w:rsid w:val="00D879D7"/>
    <w:rsid w:val="00D935DF"/>
    <w:rsid w:val="00D94618"/>
    <w:rsid w:val="00D94EE1"/>
    <w:rsid w:val="00DA4D03"/>
    <w:rsid w:val="00DA506F"/>
    <w:rsid w:val="00DB4D32"/>
    <w:rsid w:val="00DC083E"/>
    <w:rsid w:val="00DC3B2F"/>
    <w:rsid w:val="00DC5FF9"/>
    <w:rsid w:val="00DC72BA"/>
    <w:rsid w:val="00DD2FD3"/>
    <w:rsid w:val="00DD5102"/>
    <w:rsid w:val="00DF2B1B"/>
    <w:rsid w:val="00E15502"/>
    <w:rsid w:val="00E26008"/>
    <w:rsid w:val="00E351CC"/>
    <w:rsid w:val="00E63A86"/>
    <w:rsid w:val="00E91E29"/>
    <w:rsid w:val="00EA19EB"/>
    <w:rsid w:val="00EA4616"/>
    <w:rsid w:val="00EB30A5"/>
    <w:rsid w:val="00EC71A4"/>
    <w:rsid w:val="00ED7FF1"/>
    <w:rsid w:val="00EF066A"/>
    <w:rsid w:val="00EF3589"/>
    <w:rsid w:val="00EF5978"/>
    <w:rsid w:val="00F00BED"/>
    <w:rsid w:val="00F16547"/>
    <w:rsid w:val="00F30D7A"/>
    <w:rsid w:val="00F3729B"/>
    <w:rsid w:val="00F43648"/>
    <w:rsid w:val="00F53EDD"/>
    <w:rsid w:val="00F70B41"/>
    <w:rsid w:val="00F73250"/>
    <w:rsid w:val="00F807B3"/>
    <w:rsid w:val="00F93904"/>
    <w:rsid w:val="00FC4A0C"/>
    <w:rsid w:val="00FC5C2E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6A91552"/>
  <w15:chartTrackingRefBased/>
  <w15:docId w15:val="{74DDC0BC-6D4C-6344-967C-CEE6DDFD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before="120" w:after="120"/>
      <w:textAlignment w:val="baseline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keepLines/>
      <w:pageBreakBefore/>
      <w:numPr>
        <w:numId w:val="1"/>
      </w:numPr>
      <w:spacing w:after="240"/>
      <w:jc w:val="both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keepLines/>
      <w:numPr>
        <w:ilvl w:val="1"/>
        <w:numId w:val="1"/>
      </w:numPr>
      <w:spacing w:after="240"/>
      <w:jc w:val="both"/>
      <w:outlineLvl w:val="1"/>
    </w:pPr>
    <w:rPr>
      <w:sz w:val="28"/>
    </w:rPr>
  </w:style>
  <w:style w:type="paragraph" w:styleId="Nadpis3">
    <w:name w:val="heading 3"/>
    <w:basedOn w:val="Nadpis2"/>
    <w:next w:val="Normln"/>
    <w:qFormat/>
    <w:pPr>
      <w:numPr>
        <w:ilvl w:val="2"/>
      </w:numPr>
      <w:outlineLvl w:val="2"/>
    </w:pPr>
    <w:rPr>
      <w:b/>
      <w:i/>
      <w:sz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after="60"/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2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ullets">
    <w:name w:val="Bullets"/>
    <w:basedOn w:val="Normln"/>
    <w:pPr>
      <w:numPr>
        <w:numId w:val="2"/>
      </w:numPr>
      <w:spacing w:before="60" w:after="60"/>
    </w:pPr>
  </w:style>
  <w:style w:type="paragraph" w:customStyle="1" w:styleId="FrontPageTable">
    <w:name w:val="Front Page Table"/>
    <w:basedOn w:val="Normln"/>
    <w:pPr>
      <w:keepLines/>
      <w:spacing w:before="20" w:after="220"/>
    </w:pPr>
    <w:rPr>
      <w:rFonts w:ascii="Arial" w:hAnsi="Arial"/>
      <w:sz w:val="20"/>
    </w:rPr>
  </w:style>
  <w:style w:type="paragraph" w:customStyle="1" w:styleId="FrontPageTableClose">
    <w:name w:val="Front Page Table Close"/>
    <w:basedOn w:val="FrontPageTable"/>
    <w:pPr>
      <w:spacing w:after="0"/>
    </w:pPr>
  </w:style>
  <w:style w:type="paragraph" w:customStyle="1" w:styleId="Table">
    <w:name w:val="Table"/>
    <w:basedOn w:val="Normln"/>
    <w:pPr>
      <w:keepLines/>
      <w:spacing w:before="40" w:after="40"/>
      <w:ind w:left="57" w:right="57"/>
    </w:pPr>
    <w:rPr>
      <w:rFonts w:ascii="Arial" w:hAnsi="Arial"/>
      <w:sz w:val="18"/>
    </w:rPr>
  </w:style>
  <w:style w:type="paragraph" w:customStyle="1" w:styleId="TableHeading">
    <w:name w:val="Table Heading"/>
    <w:basedOn w:val="Table"/>
    <w:pPr>
      <w:jc w:val="center"/>
    </w:pPr>
    <w:rPr>
      <w:b/>
    </w:rPr>
  </w:style>
  <w:style w:type="paragraph" w:customStyle="1" w:styleId="ThickBar">
    <w:name w:val="Thick Bar"/>
    <w:basedOn w:val="Normln"/>
    <w:pPr>
      <w:shd w:val="solid" w:color="auto" w:fill="auto"/>
      <w:spacing w:after="480"/>
      <w:jc w:val="both"/>
    </w:pPr>
    <w:rPr>
      <w:sz w:val="8"/>
    </w:rPr>
  </w:style>
  <w:style w:type="paragraph" w:styleId="Obsah1">
    <w:name w:val="toc 1"/>
    <w:basedOn w:val="Normln"/>
    <w:semiHidden/>
    <w:pPr>
      <w:tabs>
        <w:tab w:val="right" w:leader="dot" w:pos="8504"/>
      </w:tabs>
      <w:spacing w:after="40"/>
      <w:ind w:left="851" w:hanging="851"/>
      <w:jc w:val="both"/>
    </w:pPr>
    <w:rPr>
      <w:b/>
      <w:noProof/>
    </w:rPr>
  </w:style>
  <w:style w:type="paragraph" w:styleId="Obsah2">
    <w:name w:val="toc 2"/>
    <w:basedOn w:val="Normln"/>
    <w:next w:val="Normln"/>
    <w:semiHidden/>
    <w:pPr>
      <w:tabs>
        <w:tab w:val="right" w:leader="dot" w:pos="8504"/>
      </w:tabs>
      <w:spacing w:before="40" w:after="40"/>
      <w:ind w:left="1418" w:hanging="851"/>
      <w:jc w:val="both"/>
    </w:pPr>
    <w:rPr>
      <w:noProof/>
    </w:rPr>
  </w:style>
  <w:style w:type="paragraph" w:customStyle="1" w:styleId="TOCHeading1">
    <w:name w:val="TOC Heading1"/>
    <w:basedOn w:val="Normln"/>
    <w:qFormat/>
    <w:pPr>
      <w:keepNext/>
      <w:keepLines/>
      <w:spacing w:before="240" w:after="300"/>
      <w:jc w:val="center"/>
    </w:pPr>
    <w:rPr>
      <w:b/>
      <w:sz w:val="28"/>
    </w:rPr>
  </w:style>
  <w:style w:type="paragraph" w:customStyle="1" w:styleId="ProjectTitle">
    <w:name w:val="Project Title"/>
    <w:basedOn w:val="Normln"/>
    <w:rPr>
      <w:b/>
      <w:sz w:val="32"/>
    </w:rPr>
  </w:style>
  <w:style w:type="character" w:styleId="slostrnky">
    <w:name w:val="page number"/>
    <w:rPr>
      <w:rFonts w:ascii="Arial" w:hAnsi="Arial"/>
    </w:rPr>
  </w:style>
  <w:style w:type="paragraph" w:styleId="Obsah3">
    <w:name w:val="toc 3"/>
    <w:basedOn w:val="Normln"/>
    <w:next w:val="Normln"/>
    <w:semiHidden/>
    <w:pPr>
      <w:tabs>
        <w:tab w:val="right" w:leader="dot" w:pos="8504"/>
      </w:tabs>
      <w:spacing w:before="40" w:after="40"/>
      <w:ind w:left="1985" w:hanging="851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right" w:leader="dot" w:pos="8504"/>
      </w:tabs>
      <w:ind w:left="720"/>
    </w:pPr>
  </w:style>
  <w:style w:type="paragraph" w:styleId="Obsah5">
    <w:name w:val="toc 5"/>
    <w:basedOn w:val="Normln"/>
    <w:next w:val="Normln"/>
    <w:semiHidden/>
    <w:pPr>
      <w:tabs>
        <w:tab w:val="right" w:leader="dot" w:pos="8504"/>
      </w:tabs>
      <w:ind w:left="960"/>
    </w:pPr>
  </w:style>
  <w:style w:type="paragraph" w:styleId="Obsah6">
    <w:name w:val="toc 6"/>
    <w:basedOn w:val="Normln"/>
    <w:next w:val="Normln"/>
    <w:semiHidden/>
    <w:pPr>
      <w:tabs>
        <w:tab w:val="right" w:leader="dot" w:pos="8504"/>
      </w:tabs>
      <w:ind w:left="1200"/>
    </w:pPr>
  </w:style>
  <w:style w:type="paragraph" w:styleId="Obsah7">
    <w:name w:val="toc 7"/>
    <w:basedOn w:val="Normln"/>
    <w:next w:val="Normln"/>
    <w:semiHidden/>
    <w:pPr>
      <w:tabs>
        <w:tab w:val="right" w:leader="dot" w:pos="8504"/>
      </w:tabs>
      <w:ind w:left="1440"/>
    </w:pPr>
  </w:style>
  <w:style w:type="paragraph" w:styleId="Obsah8">
    <w:name w:val="toc 8"/>
    <w:basedOn w:val="Normln"/>
    <w:next w:val="Normln"/>
    <w:semiHidden/>
    <w:pPr>
      <w:tabs>
        <w:tab w:val="right" w:leader="dot" w:pos="8504"/>
      </w:tabs>
      <w:ind w:left="1680"/>
    </w:pPr>
  </w:style>
  <w:style w:type="paragraph" w:styleId="Obsah9">
    <w:name w:val="toc 9"/>
    <w:basedOn w:val="Normln"/>
    <w:next w:val="Normln"/>
    <w:semiHidden/>
    <w:pPr>
      <w:tabs>
        <w:tab w:val="right" w:leader="dot" w:pos="8504"/>
      </w:tabs>
      <w:ind w:left="1920"/>
    </w:pPr>
  </w:style>
  <w:style w:type="paragraph" w:styleId="Titulek">
    <w:name w:val="caption"/>
    <w:aliases w:val="Table / Image Reference"/>
    <w:basedOn w:val="Normln"/>
    <w:next w:val="Normln"/>
    <w:qFormat/>
    <w:rPr>
      <w:b/>
    </w:rPr>
  </w:style>
  <w:style w:type="paragraph" w:styleId="Nzev">
    <w:name w:val="Title"/>
    <w:basedOn w:val="Normln"/>
    <w:qFormat/>
    <w:pPr>
      <w:spacing w:before="240" w:after="60"/>
      <w:jc w:val="center"/>
    </w:pPr>
    <w:rPr>
      <w:b/>
      <w:kern w:val="28"/>
      <w:sz w:val="32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NormalCentered">
    <w:name w:val="Normal Centered"/>
    <w:basedOn w:val="Normln"/>
    <w:pPr>
      <w:jc w:val="center"/>
    </w:pPr>
  </w:style>
  <w:style w:type="paragraph" w:styleId="Zhlav">
    <w:name w:val="header"/>
    <w:aliases w:val="hd"/>
    <w:basedOn w:val="Normln"/>
    <w:link w:val="ZhlavChar"/>
    <w:pPr>
      <w:tabs>
        <w:tab w:val="center" w:pos="4536"/>
        <w:tab w:val="right" w:pos="9072"/>
      </w:tabs>
      <w:spacing w:before="20" w:after="20"/>
      <w:jc w:val="center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after="0"/>
    </w:pPr>
    <w:rPr>
      <w:sz w:val="16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TableHeading-Left">
    <w:name w:val="Table Heading - Left"/>
    <w:basedOn w:val="TableHeading"/>
    <w:pPr>
      <w:jc w:val="left"/>
    </w:pPr>
    <w:rPr>
      <w:b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ldHeading">
    <w:name w:val="Bold Heading"/>
    <w:basedOn w:val="Normln"/>
    <w:rPr>
      <w:b/>
      <w:bCs/>
    </w:rPr>
  </w:style>
  <w:style w:type="paragraph" w:customStyle="1" w:styleId="Classification">
    <w:name w:val="Classification"/>
    <w:basedOn w:val="Normln"/>
    <w:next w:val="Normln"/>
    <w:pPr>
      <w:spacing w:before="40" w:after="40"/>
      <w:jc w:val="center"/>
    </w:pPr>
    <w:rPr>
      <w:rFonts w:ascii="Arial" w:hAnsi="Arial" w:cs="Arial"/>
      <w:b/>
      <w:szCs w:val="24"/>
      <w:lang w:val="en-GB" w:eastAsia="en-US"/>
    </w:rPr>
  </w:style>
  <w:style w:type="paragraph" w:customStyle="1" w:styleId="Referencetabulky">
    <w:name w:val="Reference tabulky"/>
    <w:basedOn w:val="Normln"/>
    <w:rPr>
      <w:sz w:val="18"/>
    </w:rPr>
  </w:style>
  <w:style w:type="paragraph" w:styleId="Seznamobrzk">
    <w:name w:val="table of figures"/>
    <w:basedOn w:val="Normln"/>
    <w:next w:val="Normln"/>
    <w:semiHidden/>
    <w:pPr>
      <w:ind w:left="400" w:hanging="400"/>
    </w:pPr>
  </w:style>
  <w:style w:type="paragraph" w:styleId="Normlnodsazen">
    <w:name w:val="Normal Indent"/>
    <w:basedOn w:val="Normln"/>
    <w:pPr>
      <w:ind w:left="720"/>
      <w:contextualSpacing/>
    </w:pPr>
  </w:style>
  <w:style w:type="paragraph" w:customStyle="1" w:styleId="Hiddenfieldcomment">
    <w:name w:val="Hidden field comment"/>
    <w:basedOn w:val="NormalCentered"/>
    <w:pPr>
      <w:jc w:val="left"/>
    </w:pPr>
    <w:rPr>
      <w:vanish/>
      <w:color w:val="FF0000"/>
    </w:rPr>
  </w:style>
  <w:style w:type="paragraph" w:customStyle="1" w:styleId="Tbullet">
    <w:name w:val="Tbullet"/>
    <w:basedOn w:val="Table"/>
    <w:pPr>
      <w:numPr>
        <w:numId w:val="3"/>
      </w:numPr>
    </w:pPr>
  </w:style>
  <w:style w:type="paragraph" w:customStyle="1" w:styleId="Tnormal">
    <w:name w:val="Tnormal"/>
    <w:basedOn w:val="Table"/>
  </w:style>
  <w:style w:type="paragraph" w:styleId="Zkladntext">
    <w:name w:val="Body Text"/>
    <w:basedOn w:val="Normln"/>
    <w:pPr>
      <w:spacing w:before="0" w:after="0"/>
      <w:jc w:val="both"/>
    </w:pPr>
    <w:rPr>
      <w:rFonts w:ascii="Arial" w:hAnsi="Arial"/>
      <w:sz w:val="20"/>
    </w:rPr>
  </w:style>
  <w:style w:type="character" w:customStyle="1" w:styleId="Hyperlink1">
    <w:name w:val="Hyperlink1"/>
    <w:rPr>
      <w:color w:val="0000FF"/>
      <w:u w:val="single"/>
    </w:rPr>
  </w:style>
  <w:style w:type="paragraph" w:styleId="Pedmtkomente">
    <w:name w:val="annotation subject"/>
    <w:basedOn w:val="Textkomente"/>
    <w:next w:val="Textkomente"/>
    <w:semiHidden/>
    <w:rsid w:val="00921ADC"/>
    <w:rPr>
      <w:b/>
      <w:bCs/>
      <w:sz w:val="20"/>
    </w:rPr>
  </w:style>
  <w:style w:type="paragraph" w:customStyle="1" w:styleId="Pedmtkomente1">
    <w:name w:val="Předmět komentáře1"/>
    <w:basedOn w:val="Textkomente"/>
    <w:next w:val="Textkomente"/>
    <w:semiHidden/>
    <w:rPr>
      <w:b/>
      <w:bCs/>
      <w:sz w:val="20"/>
    </w:rPr>
  </w:style>
  <w:style w:type="paragraph" w:customStyle="1" w:styleId="Textbubliny1">
    <w:name w:val="Text bubliny1"/>
    <w:basedOn w:val="Normln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semiHidden/>
    <w:rsid w:val="00921ADC"/>
    <w:rPr>
      <w:rFonts w:ascii="Tahoma" w:hAnsi="Tahoma" w:cs="Tahoma"/>
      <w:sz w:val="16"/>
      <w:szCs w:val="16"/>
    </w:rPr>
  </w:style>
  <w:style w:type="character" w:styleId="Sledovanodkaz">
    <w:name w:val="FollowedHyperlink"/>
    <w:uiPriority w:val="99"/>
    <w:unhideWhenUsed/>
    <w:rsid w:val="00B74BD3"/>
    <w:rPr>
      <w:color w:val="800080"/>
      <w:u w:val="single"/>
    </w:rPr>
  </w:style>
  <w:style w:type="paragraph" w:customStyle="1" w:styleId="font5">
    <w:name w:val="font5"/>
    <w:basedOn w:val="Normln"/>
    <w:rsid w:val="00B74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20"/>
    </w:rPr>
  </w:style>
  <w:style w:type="paragraph" w:customStyle="1" w:styleId="font6">
    <w:name w:val="font6"/>
    <w:basedOn w:val="Normln"/>
    <w:rsid w:val="00B74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ln"/>
    <w:rsid w:val="00B74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66">
    <w:name w:val="xl66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68">
    <w:name w:val="xl68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69">
    <w:name w:val="xl69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ln"/>
    <w:rsid w:val="00B74BD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szCs w:val="24"/>
    </w:rPr>
  </w:style>
  <w:style w:type="paragraph" w:customStyle="1" w:styleId="xl71">
    <w:name w:val="xl71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"/>
    <w:rsid w:val="00B74BD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B74BD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79">
    <w:name w:val="xl79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80">
    <w:name w:val="xl80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3">
    <w:name w:val="xl83"/>
    <w:basedOn w:val="Normln"/>
    <w:rsid w:val="00B74BD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2"/>
      <w:szCs w:val="22"/>
    </w:rPr>
  </w:style>
  <w:style w:type="paragraph" w:customStyle="1" w:styleId="xl84">
    <w:name w:val="xl84"/>
    <w:basedOn w:val="Normln"/>
    <w:rsid w:val="00B74BD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C99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2"/>
      <w:szCs w:val="22"/>
    </w:rPr>
  </w:style>
  <w:style w:type="paragraph" w:customStyle="1" w:styleId="xl85">
    <w:name w:val="xl85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89">
    <w:name w:val="xl89"/>
    <w:basedOn w:val="Normln"/>
    <w:rsid w:val="00B74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0">
    <w:name w:val="xl90"/>
    <w:basedOn w:val="Normln"/>
    <w:rsid w:val="00B74B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91">
    <w:name w:val="xl91"/>
    <w:basedOn w:val="Normln"/>
    <w:rsid w:val="00B74BD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ln"/>
    <w:rsid w:val="00B74B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98">
    <w:name w:val="xl98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Normln"/>
    <w:rsid w:val="00337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0">
    <w:name w:val="xl100"/>
    <w:basedOn w:val="Normln"/>
    <w:rsid w:val="00337FD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ln"/>
    <w:rsid w:val="00620A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00"/>
      <w:sz w:val="20"/>
    </w:rPr>
  </w:style>
  <w:style w:type="character" w:customStyle="1" w:styleId="ZhlavChar">
    <w:name w:val="Záhlaví Char"/>
    <w:aliases w:val="hd Char"/>
    <w:link w:val="Zhlav"/>
    <w:rsid w:val="007A65AC"/>
    <w:rPr>
      <w:sz w:val="24"/>
    </w:rPr>
  </w:style>
  <w:style w:type="character" w:customStyle="1" w:styleId="ZpatChar">
    <w:name w:val="Zápatí Char"/>
    <w:link w:val="Zpat"/>
    <w:rsid w:val="00434027"/>
    <w:rPr>
      <w:sz w:val="16"/>
    </w:rPr>
  </w:style>
  <w:style w:type="character" w:customStyle="1" w:styleId="TextkomenteChar">
    <w:name w:val="Text komentáře Char"/>
    <w:link w:val="Textkomente"/>
    <w:semiHidden/>
    <w:rsid w:val="00E63A86"/>
    <w:rPr>
      <w:sz w:val="24"/>
    </w:rPr>
  </w:style>
  <w:style w:type="paragraph" w:customStyle="1" w:styleId="Default">
    <w:name w:val="Default"/>
    <w:rsid w:val="009F24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LANORMAL">
    <w:name w:val="SLA_NORMAL"/>
    <w:basedOn w:val="Normln"/>
    <w:link w:val="SLANORMALChar"/>
    <w:uiPriority w:val="99"/>
    <w:rsid w:val="009B23C3"/>
    <w:pPr>
      <w:spacing w:before="60" w:after="0"/>
      <w:jc w:val="both"/>
    </w:pPr>
    <w:rPr>
      <w:rFonts w:ascii="Arial" w:eastAsia="Calibri" w:hAnsi="Arial"/>
      <w:sz w:val="20"/>
    </w:rPr>
  </w:style>
  <w:style w:type="character" w:customStyle="1" w:styleId="SLANORMALChar">
    <w:name w:val="SLA_NORMAL Char"/>
    <w:link w:val="SLANORMAL"/>
    <w:uiPriority w:val="99"/>
    <w:locked/>
    <w:rsid w:val="009B23C3"/>
    <w:rPr>
      <w:rFonts w:ascii="Arial" w:eastAsia="Calibri" w:hAnsi="Arial"/>
    </w:rPr>
  </w:style>
  <w:style w:type="paragraph" w:styleId="Revize">
    <w:name w:val="Revision"/>
    <w:hidden/>
    <w:uiPriority w:val="99"/>
    <w:semiHidden/>
    <w:rsid w:val="000C7B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STC/015596/ÚSDS/2023</CisloJednaci>
    <NazevDokumentu xmlns="b246a3c9-e8b6-4373-bafd-ef843f8c6aef">Provozní podpora a rozvoj systému pro sledovatelnost tabákových výrobků</NazevDokumentu>
    <Znacka xmlns="b246a3c9-e8b6-4373-bafd-ef843f8c6aef" xsi:nil="true"/>
    <HashValue xmlns="b246a3c9-e8b6-4373-bafd-ef843f8c6aef" xsi:nil="true"/>
    <JID xmlns="b246a3c9-e8b6-4373-bafd-ef843f8c6aef">R_STCSPS_0068812</JID>
    <IDExt xmlns="b246a3c9-e8b6-4373-bafd-ef843f8c6ae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29B26-DEC9-4719-8207-1490B02589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0C0161-6A07-43EA-8350-4D4013BF65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655456-3948-4512-B97E-A172F546B818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b246a3c9-e8b6-4373-bafd-ef843f8c6aef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B7B89E-257C-4870-99CB-38DC30E91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845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CDBP</vt:lpstr>
      <vt:lpstr>Projekt CDBP</vt:lpstr>
    </vt:vector>
  </TitlesOfParts>
  <Manager>Vladimír Páral</Manager>
  <Company>STÁTNÍ TISKÁRNA CENIN, státní podnik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CDBP</dc:title>
  <dc:subject>Příloha č. 10 - Návrh výstupního protokolu</dc:subject>
  <dc:creator>Projektová kancelář CDBP</dc:creator>
  <cp:keywords/>
  <cp:lastModifiedBy>Křížová Eva</cp:lastModifiedBy>
  <cp:revision>2</cp:revision>
  <cp:lastPrinted>2019-04-24T12:12:00Z</cp:lastPrinted>
  <dcterms:created xsi:type="dcterms:W3CDTF">2023-12-15T15:44:00Z</dcterms:created>
  <dcterms:modified xsi:type="dcterms:W3CDTF">2023-12-15T15:44:00Z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lc_DocId">
    <vt:lpwstr>DSZS3SSD6SRS-1106410341-15553</vt:lpwstr>
  </property>
  <property fmtid="{D5CDD505-2E9C-101B-9397-08002B2CF9AE}" pid="4" name="_dlc_DocIdItemGuid">
    <vt:lpwstr>d06490ad-b95f-45ba-b12d-161d05ce21ae</vt:lpwstr>
  </property>
  <property fmtid="{D5CDD505-2E9C-101B-9397-08002B2CF9AE}" pid="5" name="_dlc_DocIdUrl">
    <vt:lpwstr>https://acm.myatos.net/sites/ACM_0087/ProjectSite_27403/_layouts/15/DocIdRedir.aspx?ID=DSZS3SSD6SRS-1106410341-15553, DSZS3SSD6SRS-1106410341-15553</vt:lpwstr>
  </property>
  <property fmtid="{D5CDD505-2E9C-101B-9397-08002B2CF9AE}" pid="6" name="AdvancedVersioningLimit">
    <vt:lpwstr/>
  </property>
  <property fmtid="{D5CDD505-2E9C-101B-9397-08002B2CF9AE}" pid="7" name="LockedVersions">
    <vt:lpwstr/>
  </property>
  <property fmtid="{D5CDD505-2E9C-101B-9397-08002B2CF9AE}" pid="8" name="ContentTypeId">
    <vt:lpwstr>0x010100617DA10A36FE5747AD151C4F74B1AC960079148667519BDE41BF9CF67A7CA9FCD1</vt:lpwstr>
  </property>
</Properties>
</file>