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9CE7" w14:textId="60BCA9BC" w:rsidR="00022B70" w:rsidRDefault="00780AD0" w:rsidP="00022B70">
      <w:pPr>
        <w:autoSpaceDE/>
        <w:autoSpaceDN/>
        <w:adjustRightInd/>
        <w:spacing w:after="160" w:line="259" w:lineRule="auto"/>
        <w:rPr>
          <w:rFonts w:ascii="Arial" w:hAnsi="Arial" w:cs="Arial"/>
          <w:b/>
          <w:iCs/>
          <w:sz w:val="32"/>
          <w:u w:val="single"/>
        </w:rPr>
      </w:pPr>
      <w:r>
        <w:rPr>
          <w:rFonts w:ascii="Arial" w:hAnsi="Arial" w:cs="Arial"/>
          <w:b/>
          <w:iCs/>
          <w:sz w:val="32"/>
          <w:u w:val="single"/>
        </w:rPr>
        <w:t>Popis stavebního a obchodního záměru</w:t>
      </w:r>
    </w:p>
    <w:bookmarkStart w:id="0" w:name="_Hlk167719613" w:displacedByCustomXml="next"/>
    <w:sdt>
      <w:sdtPr>
        <w:rPr>
          <w:rFonts w:ascii="Arial" w:eastAsia="Times New Roman" w:hAnsi="Arial" w:cs="Arial"/>
          <w:bCs/>
          <w:noProof/>
          <w:color w:val="auto"/>
          <w:sz w:val="20"/>
          <w:szCs w:val="20"/>
        </w:rPr>
        <w:id w:val="1496867223"/>
        <w:docPartObj>
          <w:docPartGallery w:val="Table of Contents"/>
          <w:docPartUnique/>
        </w:docPartObj>
      </w:sdtPr>
      <w:sdtEndPr/>
      <w:sdtContent>
        <w:p w14:paraId="64EFB127" w14:textId="160407EC" w:rsidR="00133713" w:rsidRPr="00133713" w:rsidRDefault="00133713">
          <w:pPr>
            <w:pStyle w:val="Nadpisobsahu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133713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Obsah</w:t>
          </w:r>
        </w:p>
        <w:p w14:paraId="7F3D3EC8" w14:textId="64C1FAA6" w:rsidR="00B9502D" w:rsidRDefault="00243336">
          <w:pPr>
            <w:pStyle w:val="Obsah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133713">
            <w:instrText>TOC \o "1-3" \z \u \h</w:instrText>
          </w:r>
          <w:r>
            <w:fldChar w:fldCharType="separate"/>
          </w:r>
          <w:hyperlink w:anchor="_Toc194490537" w:history="1">
            <w:r w:rsidR="00B9502D" w:rsidRPr="007A43A6">
              <w:rPr>
                <w:rStyle w:val="Hypertextovodkaz"/>
                <w:b/>
              </w:rPr>
              <w:t>ÚVODNÍ INFORMACE</w:t>
            </w:r>
            <w:r w:rsidR="00B9502D">
              <w:rPr>
                <w:webHidden/>
              </w:rPr>
              <w:tab/>
            </w:r>
            <w:r w:rsidR="00B9502D">
              <w:rPr>
                <w:webHidden/>
              </w:rPr>
              <w:fldChar w:fldCharType="begin"/>
            </w:r>
            <w:r w:rsidR="00B9502D">
              <w:rPr>
                <w:webHidden/>
              </w:rPr>
              <w:instrText xml:space="preserve"> PAGEREF _Toc194490537 \h </w:instrText>
            </w:r>
            <w:r w:rsidR="00B9502D">
              <w:rPr>
                <w:webHidden/>
              </w:rPr>
            </w:r>
            <w:r w:rsidR="00B9502D">
              <w:rPr>
                <w:webHidden/>
              </w:rPr>
              <w:fldChar w:fldCharType="separate"/>
            </w:r>
            <w:r w:rsidR="00B9502D">
              <w:rPr>
                <w:webHidden/>
              </w:rPr>
              <w:t>1</w:t>
            </w:r>
            <w:r w:rsidR="00B9502D">
              <w:rPr>
                <w:webHidden/>
              </w:rPr>
              <w:fldChar w:fldCharType="end"/>
            </w:r>
          </w:hyperlink>
        </w:p>
        <w:p w14:paraId="6B9E8DFE" w14:textId="421D452A" w:rsidR="00B9502D" w:rsidRDefault="00B9502D">
          <w:pPr>
            <w:pStyle w:val="Obsah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194490538" w:history="1">
            <w:r w:rsidRPr="007A43A6">
              <w:rPr>
                <w:rStyle w:val="Hypertextovodkaz"/>
                <w:b/>
              </w:rPr>
              <w:t>POPIS STAVEBNÍHO ZÁMĚRU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_Toc194490538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CBA358C" w14:textId="6EA5B6F6" w:rsidR="00B9502D" w:rsidRDefault="00B9502D">
          <w:pPr>
            <w:pStyle w:val="Obsah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194490539" w:history="1">
            <w:r w:rsidRPr="007A43A6">
              <w:rPr>
                <w:rStyle w:val="Hypertextovodkaz"/>
                <w:b/>
              </w:rPr>
              <w:t>UMÍSTĚNÍ STAVEBNÍHO ZÁMĚRU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_Toc194490539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EA50178" w14:textId="2F0BE7F8" w:rsidR="00B9502D" w:rsidRDefault="00B9502D">
          <w:pPr>
            <w:pStyle w:val="Obsah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194490540" w:history="1">
            <w:r w:rsidRPr="007A43A6">
              <w:rPr>
                <w:rStyle w:val="Hypertextovodkaz"/>
                <w:b/>
              </w:rPr>
              <w:t>KONCEPCE ŘEŠENÍ AREÁLU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_Toc194490540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2B4B3A7" w14:textId="0AB150BE" w:rsidR="001B3CA7" w:rsidRDefault="00243336" w:rsidP="003F5039">
          <w:pPr>
            <w:pStyle w:val="Obsah1"/>
            <w:rPr>
              <w:rStyle w:val="Hypertextovodkaz"/>
              <w:kern w:val="2"/>
              <w14:ligatures w14:val="standardContextual"/>
            </w:rPr>
          </w:pPr>
          <w:r>
            <w:fldChar w:fldCharType="end"/>
          </w:r>
        </w:p>
      </w:sdtContent>
    </w:sdt>
    <w:p w14:paraId="162D3059" w14:textId="7242277D" w:rsidR="00022B70" w:rsidRPr="00265D24" w:rsidRDefault="00022B70" w:rsidP="0013371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D62AE1B" w14:textId="081F267B" w:rsidR="00F20CCF" w:rsidRDefault="00133713" w:rsidP="00623939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194490537"/>
      <w:r w:rsidRPr="00623939">
        <w:rPr>
          <w:rFonts w:ascii="Arial" w:hAnsi="Arial" w:cs="Arial"/>
          <w:b/>
          <w:bCs/>
          <w:color w:val="auto"/>
          <w:sz w:val="24"/>
          <w:szCs w:val="24"/>
        </w:rPr>
        <w:t>ÚVODNÍ INFORMACE</w:t>
      </w:r>
      <w:bookmarkEnd w:id="1"/>
    </w:p>
    <w:p w14:paraId="14BF28B7" w14:textId="0A467E29" w:rsidR="00E06FA2" w:rsidRDefault="00E06FA2" w:rsidP="00623939">
      <w:p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Název projektu: </w:t>
      </w:r>
      <w:r>
        <w:rPr>
          <w:rFonts w:ascii="Arial" w:hAnsi="Arial" w:cs="Arial"/>
        </w:rPr>
        <w:tab/>
        <w:t>N</w:t>
      </w:r>
      <w:r w:rsidRPr="00623939">
        <w:rPr>
          <w:rFonts w:ascii="Arial" w:hAnsi="Arial" w:cs="Arial"/>
        </w:rPr>
        <w:t xml:space="preserve">ový výrobní závod </w:t>
      </w:r>
      <w:r w:rsidRPr="00E06FA2">
        <w:rPr>
          <w:rFonts w:ascii="Arial" w:hAnsi="Arial" w:cs="Arial"/>
        </w:rPr>
        <w:t>Státní tiskárny cenin, s. p.</w:t>
      </w:r>
    </w:p>
    <w:p w14:paraId="3C8D5437" w14:textId="1F901E73" w:rsidR="00E06FA2" w:rsidRPr="0060433C" w:rsidRDefault="00E06FA2" w:rsidP="00623939">
      <w:p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Místo stavby</w:t>
      </w:r>
      <w:r w:rsidRPr="0060433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katastrální území Drahelčice, parcelní číslo 162/5 a 201</w:t>
      </w:r>
      <w:r w:rsidRPr="00E06FA2">
        <w:rPr>
          <w:rFonts w:ascii="Arial" w:hAnsi="Arial" w:cs="Arial"/>
        </w:rPr>
        <w:t xml:space="preserve"> </w:t>
      </w:r>
      <w:r w:rsidRPr="0060433C">
        <w:rPr>
          <w:rFonts w:ascii="Arial" w:hAnsi="Arial" w:cs="Arial"/>
        </w:rPr>
        <w:t xml:space="preserve"> </w:t>
      </w:r>
    </w:p>
    <w:p w14:paraId="34B48BAE" w14:textId="4EC981A1" w:rsidR="00E06FA2" w:rsidRPr="00623939" w:rsidRDefault="00623939" w:rsidP="00961620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194490538"/>
      <w:r>
        <w:rPr>
          <w:rFonts w:ascii="Arial" w:hAnsi="Arial" w:cs="Arial"/>
          <w:b/>
          <w:bCs/>
          <w:color w:val="auto"/>
          <w:sz w:val="24"/>
          <w:szCs w:val="24"/>
        </w:rPr>
        <w:t>POPIS STAVEBNÍHO ZÁMĚRU</w:t>
      </w:r>
      <w:bookmarkEnd w:id="2"/>
    </w:p>
    <w:p w14:paraId="54491372" w14:textId="7A27DD46" w:rsidR="00E06FA2" w:rsidRPr="00623939" w:rsidRDefault="00E06FA2" w:rsidP="00623939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5295EFD2">
        <w:rPr>
          <w:rFonts w:ascii="Arial" w:hAnsi="Arial" w:cs="Arial"/>
        </w:rPr>
        <w:t xml:space="preserve">Na základě schválení zakladatele, tj. Ministerstva financí, a v souladu s vládním usnesením č. 744/D ze dne 7. listopadu 2018 (projednaném v utajovaném režimu), záměrem Státní tiskárny cenin, s. p. (STC) je vybudovat stavbu strategicky důležitou pro bezpečnost státu, nový výrobní závod, který sloučí stávající závody umístěné v různých částech centra Prahy do jednoho provozu. </w:t>
      </w:r>
    </w:p>
    <w:p w14:paraId="127BF115" w14:textId="320A299B" w:rsidR="00E06FA2" w:rsidRPr="00623939" w:rsidRDefault="00E06FA2" w:rsidP="00623939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STC hodlá na pozemcích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 xml:space="preserve">. č. 162/5 a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 xml:space="preserve">. č. st. 201, katastrální území Drahelčice vybudovat provozovnu pro naplnění svého základního poslání a významného hospodářského zájmu České republiky, tj. přípravy a tisku bankovek, cenin, cenných papírů, státních dokumentů a dokladů a státně důležitých tiskopisů. </w:t>
      </w:r>
    </w:p>
    <w:p w14:paraId="37DC5EFD" w14:textId="1CEE24C0" w:rsidR="00E06FA2" w:rsidRPr="00623939" w:rsidRDefault="00E06FA2" w:rsidP="00623939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Základem koncepce projektu je výstavba haly</w:t>
      </w:r>
      <w:r w:rsidR="004B0DDC">
        <w:rPr>
          <w:rFonts w:ascii="Arial" w:hAnsi="Arial" w:cs="Arial"/>
        </w:rPr>
        <w:t xml:space="preserve"> s výrobní a logistickou funkcí</w:t>
      </w:r>
      <w:r w:rsidRPr="00623939">
        <w:rPr>
          <w:rFonts w:ascii="Arial" w:hAnsi="Arial" w:cs="Arial"/>
        </w:rPr>
        <w:t xml:space="preserve"> a </w:t>
      </w:r>
      <w:r w:rsidR="004B0DDC">
        <w:rPr>
          <w:rFonts w:ascii="Arial" w:hAnsi="Arial" w:cs="Arial"/>
        </w:rPr>
        <w:t>haly s administrativní a sociální funkcí buď</w:t>
      </w:r>
      <w:r w:rsidRPr="00623939">
        <w:rPr>
          <w:rFonts w:ascii="Arial" w:hAnsi="Arial" w:cs="Arial"/>
        </w:rPr>
        <w:t xml:space="preserve"> jako dvou vzájemně spojených funkčních celků, </w:t>
      </w:r>
      <w:r w:rsidR="004B0DDC">
        <w:rPr>
          <w:rFonts w:ascii="Arial" w:hAnsi="Arial" w:cs="Arial"/>
        </w:rPr>
        <w:t>nebo v jednom stavebním objektu, kde</w:t>
      </w:r>
      <w:r w:rsidRPr="00623939">
        <w:rPr>
          <w:rFonts w:ascii="Arial" w:hAnsi="Arial" w:cs="Arial"/>
        </w:rPr>
        <w:t xml:space="preserve"> budou zajištěny všechny procesy nezbytné pro výrobu ceninových produktů. Objekty budou navrženy s dostatečnou rezervou pro možný rozvoj a rozšíření výroby, event. možnost realizace výroby nových produktů. </w:t>
      </w:r>
    </w:p>
    <w:p w14:paraId="1726E529" w14:textId="0B541F91" w:rsidR="00FA1315" w:rsidRDefault="000D5C14" w:rsidP="00961620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194490539"/>
      <w:r>
        <w:rPr>
          <w:rFonts w:ascii="Arial" w:hAnsi="Arial" w:cs="Arial"/>
          <w:b/>
          <w:bCs/>
          <w:color w:val="auto"/>
          <w:sz w:val="24"/>
          <w:szCs w:val="24"/>
        </w:rPr>
        <w:t>UMÍSTĚNÍ STAVEBNÍHO ZÁMĚRU</w:t>
      </w:r>
      <w:bookmarkEnd w:id="3"/>
    </w:p>
    <w:p w14:paraId="6519A98D" w14:textId="77777777" w:rsidR="00BC0077" w:rsidRPr="00A552B4" w:rsidRDefault="00BC0077" w:rsidP="00A552B4"/>
    <w:p w14:paraId="5FCEEF2C" w14:textId="04969CA7" w:rsidR="00623939" w:rsidRPr="00623939" w:rsidRDefault="00623939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Areál tvoří dva pozemky,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>č. 162/5 o rozloze 70 942 m2 (v KN vedené s </w:t>
      </w:r>
      <w:r w:rsidR="00BD658B" w:rsidRPr="00623939">
        <w:rPr>
          <w:rFonts w:ascii="Arial" w:hAnsi="Arial" w:cs="Arial"/>
        </w:rPr>
        <w:t>využitím – manipulační</w:t>
      </w:r>
      <w:r w:rsidRPr="00623939">
        <w:rPr>
          <w:rFonts w:ascii="Arial" w:hAnsi="Arial" w:cs="Arial"/>
        </w:rPr>
        <w:t xml:space="preserve"> plocha, druh pozemku – ostatní plocha) a č. st. 201 s výměrou 60 m</w:t>
      </w:r>
      <w:r w:rsidRPr="00961620">
        <w:rPr>
          <w:rFonts w:ascii="Arial" w:hAnsi="Arial" w:cs="Arial"/>
          <w:vertAlign w:val="superscript"/>
        </w:rPr>
        <w:t>2</w:t>
      </w:r>
      <w:r w:rsidRPr="00623939">
        <w:rPr>
          <w:rFonts w:ascii="Arial" w:hAnsi="Arial" w:cs="Arial"/>
        </w:rPr>
        <w:t xml:space="preserve"> (dle KN druh pozemku – zastavěná plocha a nádvoří). Na pozemku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>č. 162/5 budou umístěny hlavní stavby nového výrobního závodu, včetně pojezdných a pochozích zpevněných ploch a doplňkových technologických staveb.</w:t>
      </w:r>
    </w:p>
    <w:p w14:paraId="4FEF12ED" w14:textId="77777777" w:rsidR="00623939" w:rsidRDefault="00623939" w:rsidP="00623939">
      <w:pPr>
        <w:ind w:left="709"/>
        <w:jc w:val="center"/>
      </w:pPr>
      <w:r>
        <w:rPr>
          <w:noProof/>
        </w:rPr>
        <w:drawing>
          <wp:inline distT="0" distB="0" distL="0" distR="0" wp14:anchorId="3E7A0B7C" wp14:editId="603F4979">
            <wp:extent cx="3934967" cy="2059388"/>
            <wp:effectExtent l="0" t="0" r="8890" b="0"/>
            <wp:docPr id="8" name="Obrázek 8" descr="Obsah obrázku mapa, Letecké snímkování, Pohled z ptačí perspektivy, ve vzduch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mapa, Letecké snímkování, Pohled z ptačí perspektivy, ve vzduchu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753" cy="206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5F43A" w14:textId="77777777" w:rsidR="00623939" w:rsidRDefault="00623939" w:rsidP="00623939">
      <w:pPr>
        <w:ind w:left="708"/>
        <w:jc w:val="both"/>
      </w:pPr>
    </w:p>
    <w:p w14:paraId="5C671EA6" w14:textId="77777777" w:rsidR="00623939" w:rsidRPr="00623939" w:rsidRDefault="00623939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lastRenderedPageBreak/>
        <w:t>Územní plán</w:t>
      </w:r>
    </w:p>
    <w:p w14:paraId="7B0FAE60" w14:textId="77777777" w:rsidR="00623939" w:rsidRPr="00623939" w:rsidRDefault="00623939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V platném územním plánu obce Drahelčice je území určeno k výstavbě lehké výroby a skladování. </w:t>
      </w:r>
    </w:p>
    <w:p w14:paraId="23A1A48B" w14:textId="77777777" w:rsidR="00623939" w:rsidRDefault="00623939" w:rsidP="00623939">
      <w:pPr>
        <w:ind w:left="708"/>
        <w:jc w:val="center"/>
      </w:pPr>
      <w:r>
        <w:rPr>
          <w:noProof/>
        </w:rPr>
        <w:drawing>
          <wp:inline distT="0" distB="0" distL="0" distR="0" wp14:anchorId="79C612D4" wp14:editId="785A50F0">
            <wp:extent cx="4323874" cy="5124450"/>
            <wp:effectExtent l="0" t="0" r="635" b="0"/>
            <wp:docPr id="2" name="Obrázek 2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snímek obrazovky, Písmo, dokument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9836" cy="514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23227" w14:textId="77777777" w:rsidR="00623939" w:rsidRDefault="00623939" w:rsidP="00623939">
      <w:pPr>
        <w:ind w:left="708"/>
        <w:jc w:val="both"/>
      </w:pPr>
    </w:p>
    <w:p w14:paraId="38801A3B" w14:textId="77777777" w:rsidR="00AA2E41" w:rsidRDefault="00AA2E41" w:rsidP="00BC0077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bookmarkStart w:id="4" w:name="_Toc167723452"/>
      <w:bookmarkStart w:id="5" w:name="_Toc167723453"/>
      <w:bookmarkStart w:id="6" w:name="_Toc131150525"/>
      <w:bookmarkEnd w:id="4"/>
      <w:bookmarkEnd w:id="5"/>
    </w:p>
    <w:p w14:paraId="69D2FC5F" w14:textId="77777777" w:rsidR="00BC0077" w:rsidRPr="00A552B4" w:rsidRDefault="00BC0077" w:rsidP="00A552B4"/>
    <w:p w14:paraId="78B1E3AC" w14:textId="666B1D46" w:rsidR="00FA1315" w:rsidRPr="00B9502D" w:rsidRDefault="00B9502D" w:rsidP="00526A6C">
      <w:pPr>
        <w:pStyle w:val="Odstavecseseznamem"/>
        <w:autoSpaceDE/>
        <w:autoSpaceDN/>
        <w:adjustRightInd/>
        <w:spacing w:after="120" w:line="276" w:lineRule="auto"/>
        <w:ind w:left="720"/>
        <w:contextualSpacing/>
        <w:jc w:val="both"/>
        <w:rPr>
          <w:rFonts w:ascii="Arial" w:hAnsi="Arial" w:cs="Arial"/>
          <w:b/>
          <w:bCs/>
        </w:rPr>
      </w:pPr>
      <w:r w:rsidRPr="00526A6C">
        <w:rPr>
          <w:rFonts w:ascii="Arial" w:hAnsi="Arial" w:cs="Arial"/>
          <w:b/>
          <w:bCs/>
        </w:rPr>
        <w:t xml:space="preserve">a) </w:t>
      </w:r>
      <w:r w:rsidR="00FA1315" w:rsidRPr="00B9502D">
        <w:rPr>
          <w:rFonts w:ascii="Arial" w:hAnsi="Arial" w:cs="Arial"/>
          <w:b/>
          <w:bCs/>
        </w:rPr>
        <w:t>Technická infrastruktura</w:t>
      </w:r>
      <w:bookmarkEnd w:id="6"/>
    </w:p>
    <w:p w14:paraId="2643150B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Voda</w:t>
      </w:r>
    </w:p>
    <w:p w14:paraId="768B1CB6" w14:textId="7670BA61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Napojení areálu na veřejný vodovodní řad bude provedeno v obci Drahelčice, na pozemku </w:t>
      </w:r>
      <w:proofErr w:type="spellStart"/>
      <w:r w:rsidRPr="00623939">
        <w:rPr>
          <w:rFonts w:ascii="Arial" w:hAnsi="Arial" w:cs="Arial"/>
        </w:rPr>
        <w:t>parc.č</w:t>
      </w:r>
      <w:proofErr w:type="spellEnd"/>
      <w:r w:rsidRPr="00623939">
        <w:rPr>
          <w:rFonts w:ascii="Arial" w:hAnsi="Arial" w:cs="Arial"/>
        </w:rPr>
        <w:t>. 929, vybudováním prodloužení řadu potřebného pro připojení areálu, včetně jeho přípojky. Dále je třeba vybudovat v areálu vodojem z toho důvodu, aby nedocházelo k omezení stávajících odběratelů napojených na řad v době odběrových špiček, tzn. čerpání vody z veřejného řadu pro STC bude probíhat převážně v nočních hodinách do vodojemu, v denní době bude STC pro svůj provoz odebírat vodu z vodojemu. Max. možná dimenze nově budovaného řadu je DN 100</w:t>
      </w:r>
      <w:r w:rsidR="001574E8">
        <w:rPr>
          <w:rFonts w:ascii="Arial" w:hAnsi="Arial" w:cs="Arial"/>
        </w:rPr>
        <w:t>.</w:t>
      </w:r>
    </w:p>
    <w:p w14:paraId="51D96A87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Prodloužení veřejného řadu (bez přípojky) je řešeno samostatným projektem.</w:t>
      </w:r>
    </w:p>
    <w:p w14:paraId="1CD892FD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Kanalizace splašková</w:t>
      </w:r>
    </w:p>
    <w:p w14:paraId="3B8BB480" w14:textId="10B40EB0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Napojení areálu na veřejný tlakový řad splaškové vody </w:t>
      </w:r>
      <w:r w:rsidR="000F600B">
        <w:rPr>
          <w:rFonts w:ascii="Arial" w:hAnsi="Arial" w:cs="Arial"/>
        </w:rPr>
        <w:t xml:space="preserve">bude </w:t>
      </w:r>
      <w:r w:rsidR="000F600B" w:rsidRPr="00623939">
        <w:rPr>
          <w:rFonts w:ascii="Arial" w:hAnsi="Arial" w:cs="Arial"/>
        </w:rPr>
        <w:t>z</w:t>
      </w:r>
      <w:r w:rsidRPr="00623939">
        <w:rPr>
          <w:rFonts w:ascii="Arial" w:hAnsi="Arial" w:cs="Arial"/>
        </w:rPr>
        <w:t xml:space="preserve"> obc</w:t>
      </w:r>
      <w:r w:rsidR="00A40F93">
        <w:rPr>
          <w:rFonts w:ascii="Arial" w:hAnsi="Arial" w:cs="Arial"/>
        </w:rPr>
        <w:t>e</w:t>
      </w:r>
      <w:r w:rsidRPr="00623939">
        <w:rPr>
          <w:rFonts w:ascii="Arial" w:hAnsi="Arial" w:cs="Arial"/>
        </w:rPr>
        <w:t xml:space="preserve"> Drahelčice, za předpokladu vybudování prodloužení řadu potřebného pro připojení areálu a areálové retenční jímky pro vypouštění splašků zejména v nočních hodinách tak, aby byl zajištěný rovnoměrný provoz čistírny odpadních vod Rudná. </w:t>
      </w:r>
    </w:p>
    <w:p w14:paraId="79985C00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lastRenderedPageBreak/>
        <w:t>Prodloužení veřejného řadu (bez přípojky) je řešeno samostatným projektem.</w:t>
      </w:r>
    </w:p>
    <w:p w14:paraId="650E7378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Likvidace dešťových vod</w:t>
      </w:r>
    </w:p>
    <w:p w14:paraId="7670AC04" w14:textId="7195AA44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Na základě provedeného </w:t>
      </w:r>
      <w:r w:rsidRPr="6FED598E">
        <w:rPr>
          <w:rFonts w:ascii="Arial" w:hAnsi="Arial" w:cs="Arial"/>
        </w:rPr>
        <w:t>inženýrskogeologické</w:t>
      </w:r>
      <w:r w:rsidR="35E62A1F" w:rsidRPr="6FED598E">
        <w:rPr>
          <w:rFonts w:ascii="Arial" w:hAnsi="Arial" w:cs="Arial"/>
        </w:rPr>
        <w:t>ho</w:t>
      </w:r>
      <w:r w:rsidRPr="00623939">
        <w:rPr>
          <w:rFonts w:ascii="Arial" w:hAnsi="Arial" w:cs="Arial"/>
        </w:rPr>
        <w:t xml:space="preserve"> průzkumu (zpracovatel průzkumu 4G CONSITE s.r.o. IČO 27624218, provedeno v dubnu 2020) je zřejmé, že likvidace dešťových vod na pozemku vsakem není vhodná. V areálu bude umístěný prostor pro retenci dešťových vod s regulovaným vypouštěním do vodního toku IDVT 102 </w:t>
      </w:r>
      <w:r w:rsidR="00FA397C" w:rsidRPr="00FA397C">
        <w:rPr>
          <w:rFonts w:ascii="Arial" w:hAnsi="Arial" w:cs="Arial"/>
        </w:rPr>
        <w:t>60114</w:t>
      </w:r>
      <w:r w:rsidR="00C619AD">
        <w:rPr>
          <w:rFonts w:ascii="Arial" w:hAnsi="Arial" w:cs="Arial"/>
        </w:rPr>
        <w:t>.</w:t>
      </w:r>
    </w:p>
    <w:p w14:paraId="5B840518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Plyn</w:t>
      </w:r>
    </w:p>
    <w:p w14:paraId="721AEBAF" w14:textId="21045C41" w:rsidR="00FA1315" w:rsidRPr="00700D07" w:rsidRDefault="00FA1315" w:rsidP="00526A6C">
      <w:pPr>
        <w:pStyle w:val="Odstavecseseznamem"/>
        <w:autoSpaceDE/>
        <w:autoSpaceDN/>
        <w:adjustRightInd/>
        <w:spacing w:after="120" w:line="276" w:lineRule="auto"/>
        <w:jc w:val="both"/>
      </w:pPr>
      <w:r w:rsidRPr="00623939">
        <w:rPr>
          <w:rFonts w:ascii="Arial" w:hAnsi="Arial" w:cs="Arial"/>
        </w:rPr>
        <w:t xml:space="preserve">Na pozemku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 xml:space="preserve">č. 162/5 je při jižní hranici ukončená stávající STL přípojka PP </w:t>
      </w:r>
      <w:proofErr w:type="spellStart"/>
      <w:r w:rsidRPr="00623939">
        <w:rPr>
          <w:rFonts w:ascii="Arial" w:hAnsi="Arial" w:cs="Arial"/>
        </w:rPr>
        <w:t>dn</w:t>
      </w:r>
      <w:proofErr w:type="spellEnd"/>
      <w:r w:rsidRPr="00623939">
        <w:rPr>
          <w:rFonts w:ascii="Arial" w:hAnsi="Arial" w:cs="Arial"/>
        </w:rPr>
        <w:t xml:space="preserve"> 32, která je připojená na stávající řad v ulici Polní PZ PE </w:t>
      </w:r>
      <w:proofErr w:type="spellStart"/>
      <w:r w:rsidRPr="00623939">
        <w:rPr>
          <w:rFonts w:ascii="Arial" w:hAnsi="Arial" w:cs="Arial"/>
        </w:rPr>
        <w:t>dn</w:t>
      </w:r>
      <w:proofErr w:type="spellEnd"/>
      <w:r w:rsidRPr="00623939">
        <w:rPr>
          <w:rFonts w:ascii="Arial" w:hAnsi="Arial" w:cs="Arial"/>
        </w:rPr>
        <w:t xml:space="preserve"> 50. Napojení areálu na stávající veřejný plynovodní řad je možné s maximální kapacitou cca 100 m3/hod ze stávajícího veřejného řadu.</w:t>
      </w:r>
    </w:p>
    <w:p w14:paraId="0DD07F01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Elektro VN, NN</w:t>
      </w:r>
    </w:p>
    <w:p w14:paraId="12A50888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Pro připojení areálu bude provedena úprava zařízení distribuční soustavy (investor ČEZ Distribuce a.s.). Pro rezervaci příkonu 2,5 MW bude vybudováno nové kabelové vedení VN  22 </w:t>
      </w:r>
      <w:proofErr w:type="spellStart"/>
      <w:r w:rsidRPr="00623939">
        <w:rPr>
          <w:rFonts w:ascii="Arial" w:hAnsi="Arial" w:cs="Arial"/>
        </w:rPr>
        <w:t>kV</w:t>
      </w:r>
      <w:proofErr w:type="spellEnd"/>
      <w:r w:rsidRPr="00623939">
        <w:rPr>
          <w:rFonts w:ascii="Arial" w:hAnsi="Arial" w:cs="Arial"/>
        </w:rPr>
        <w:t xml:space="preserve"> ze stávajícího transformovny v Chýni. Na pozemku stavby bude kabelové vedení ukončeno v rozvaděči VN (v majetku ČEZ Distribuce) ve vstupní stanici vybudované v rámci NSTC. </w:t>
      </w:r>
    </w:p>
    <w:p w14:paraId="6045019A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V 05.2020 byla s ČEZ Distribuce a.s. uzavřená smlouva o uzavření budoucí smlouvy o připojení odběrného elektrického zařízení k distribuční soustavě č. 20_SOBS03_4121618374. </w:t>
      </w:r>
    </w:p>
    <w:p w14:paraId="525B53A0" w14:textId="13FE775C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Z transformační stanice PZ_4702 na západním okraji obce (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 xml:space="preserve">č. 309) je na pozemek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 xml:space="preserve">č. 162/5 vedený stávající podzemní kabel NN, původní odběrné místo bylo osazeno hlavním jističem 3 x 125 A (odběr byl ukončen 18.4.2018). </w:t>
      </w:r>
    </w:p>
    <w:p w14:paraId="14A4036F" w14:textId="4BEE34F2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Sítě </w:t>
      </w:r>
      <w:r w:rsidRPr="34E05B0E">
        <w:rPr>
          <w:rFonts w:ascii="Arial" w:hAnsi="Arial" w:cs="Arial"/>
        </w:rPr>
        <w:t>elektronický</w:t>
      </w:r>
      <w:r w:rsidR="7BBD756C" w:rsidRPr="34E05B0E">
        <w:rPr>
          <w:rFonts w:ascii="Arial" w:hAnsi="Arial" w:cs="Arial"/>
        </w:rPr>
        <w:t>ch</w:t>
      </w:r>
      <w:r w:rsidRPr="00623939">
        <w:rPr>
          <w:rFonts w:ascii="Arial" w:hAnsi="Arial" w:cs="Arial"/>
        </w:rPr>
        <w:t xml:space="preserve"> komunikací</w:t>
      </w:r>
    </w:p>
    <w:p w14:paraId="732478C9" w14:textId="1962A0BA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V areálu se nachází telekomunikační sítě společnosti </w:t>
      </w:r>
      <w:proofErr w:type="spellStart"/>
      <w:r w:rsidRPr="00623939">
        <w:rPr>
          <w:rFonts w:ascii="Arial" w:hAnsi="Arial" w:cs="Arial"/>
        </w:rPr>
        <w:t>Cetin</w:t>
      </w:r>
      <w:proofErr w:type="spellEnd"/>
      <w:r w:rsidRPr="00623939">
        <w:rPr>
          <w:rFonts w:ascii="Arial" w:hAnsi="Arial" w:cs="Arial"/>
        </w:rPr>
        <w:t xml:space="preserve"> a.s. (je zde umístěn </w:t>
      </w:r>
      <w:r w:rsidR="00623939" w:rsidRPr="00623939">
        <w:rPr>
          <w:rFonts w:ascii="Arial" w:hAnsi="Arial" w:cs="Arial"/>
        </w:rPr>
        <w:t>UR – RUNA302</w:t>
      </w:r>
      <w:r w:rsidRPr="00623939">
        <w:rPr>
          <w:rFonts w:ascii="Arial" w:hAnsi="Arial" w:cs="Arial"/>
        </w:rPr>
        <w:t>, kam vede 10XN 0,4 FLE a kde zároveň končí HDPE).</w:t>
      </w:r>
    </w:p>
    <w:p w14:paraId="24FB299D" w14:textId="77777777" w:rsidR="00FA1315" w:rsidRPr="00623939" w:rsidRDefault="00FA1315" w:rsidP="00623939"/>
    <w:p w14:paraId="54C8281E" w14:textId="7C2773F4" w:rsidR="00FA1315" w:rsidRPr="00B9502D" w:rsidRDefault="00FA1315" w:rsidP="00526A6C">
      <w:pPr>
        <w:pStyle w:val="Odstavecseseznamem"/>
        <w:numPr>
          <w:ilvl w:val="0"/>
          <w:numId w:val="18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b/>
          <w:bCs/>
        </w:rPr>
      </w:pPr>
      <w:bookmarkStart w:id="7" w:name="_Toc9931133"/>
      <w:bookmarkStart w:id="8" w:name="_Toc9939955"/>
      <w:bookmarkStart w:id="9" w:name="_Toc131150526"/>
      <w:r w:rsidRPr="00B9502D">
        <w:rPr>
          <w:rFonts w:ascii="Arial" w:hAnsi="Arial" w:cs="Arial"/>
          <w:b/>
          <w:bCs/>
        </w:rPr>
        <w:t xml:space="preserve">Dopravní </w:t>
      </w:r>
      <w:bookmarkEnd w:id="7"/>
      <w:bookmarkEnd w:id="8"/>
      <w:r w:rsidRPr="00B9502D">
        <w:rPr>
          <w:rFonts w:ascii="Arial" w:hAnsi="Arial" w:cs="Arial"/>
          <w:b/>
          <w:bCs/>
        </w:rPr>
        <w:t>připojení</w:t>
      </w:r>
      <w:bookmarkEnd w:id="9"/>
    </w:p>
    <w:p w14:paraId="64151DC7" w14:textId="396804A9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Areál je pro automobilovou dopravu dostupný účelovou komunikací s veřejným přístupem, ul. Polní. Komunikace je jednopruhová (jízdní pruh š. 4 m) s obousměrným provozem a cca 400 m východně od hranice areálu je napojena na silnici II/101. Silnice II/101 severojižním směrem propojuje dálnici D5 (nájezd ve vzdálenosti cca 2 km od areálu) a dálnici D6 (nájezd ve vzdálenosti cca 10,5 km).</w:t>
      </w:r>
    </w:p>
    <w:p w14:paraId="5D515C2C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Středočeský kraj, jako investor, připravuje projekt přeložky silnice č. 101/II od sjezdu dálnice D5 u Rudné směrem na Úhonice, mimo zastavěnou část obce Drahelčice (obchvat obce). Ukončení obchvatu je navrženo v místě napojení ul. Polní na silnici č. 101/II, kde bude vybudovaná kruhová křižovatka. Jedním z ramen nové kruhové křižovatky bude ul. Polní, je proto nezbytné důsledně koordinovat veškeré návrhy v dotčeném území s Krajskou správou a údržbou silnic Středočeského kraje, která zajišťuje investorskou přípravu stavby, jedná se zejména o trasy nových inženýrských sítí pro areál a návaznost návrhu úpravy ulice Polní ulice pro nový provoz. </w:t>
      </w:r>
    </w:p>
    <w:p w14:paraId="1549EDA3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Středočeský kraj, jako investor, připravuje projekt rekonstrukce Polní ulice, tzn. komunikace bude rozšířená na dva jízdní pruhy. V rámci uzavřeného memoranda STC a obce Drahelčice vybuduje STC v Polní ulici chodník s VO podél komunikace a dvě autobusové zastávky v blízkosti kruhové křižovatky.</w:t>
      </w:r>
    </w:p>
    <w:p w14:paraId="0190A6B0" w14:textId="68E125A3" w:rsidR="00FA1315" w:rsidRPr="00623939" w:rsidRDefault="00FA1315" w:rsidP="001B3CA7">
      <w:pPr>
        <w:pStyle w:val="Odstavecseseznamem"/>
        <w:autoSpaceDE/>
        <w:autoSpaceDN/>
        <w:adjustRightInd/>
        <w:spacing w:after="120" w:line="276" w:lineRule="auto"/>
        <w:jc w:val="both"/>
      </w:pPr>
      <w:r w:rsidRPr="00623939">
        <w:rPr>
          <w:rFonts w:ascii="Arial" w:hAnsi="Arial" w:cs="Arial"/>
        </w:rPr>
        <w:t xml:space="preserve">Vzhledem k dlouhé docházkové vzdálenosti od nových autobusových zastávek u kruhového objezdu do areálu, bude </w:t>
      </w:r>
      <w:r w:rsidR="00A40F93">
        <w:rPr>
          <w:rFonts w:ascii="Arial" w:hAnsi="Arial" w:cs="Arial"/>
        </w:rPr>
        <w:t xml:space="preserve">pravděpodobně </w:t>
      </w:r>
      <w:r w:rsidRPr="00623939">
        <w:rPr>
          <w:rFonts w:ascii="Arial" w:hAnsi="Arial" w:cs="Arial"/>
        </w:rPr>
        <w:t>na pozemku areálu zřízená točna pro autobus, (dimenze pro kloubový autobus) včetně nástupní a výstupní zastávky k areálu. Na zastávky bude buď jako závlek zajíždět provozovatel integrované dopravy, nebo bude zajištěna autobusová doprava jiným subjektem.</w:t>
      </w:r>
    </w:p>
    <w:p w14:paraId="44DA4311" w14:textId="7245DC89" w:rsidR="00133713" w:rsidRPr="00623939" w:rsidRDefault="000D5C14" w:rsidP="001B3CA7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194490540"/>
      <w:r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KONCEPCE ŘEŠENÍ AREÁLU</w:t>
      </w:r>
      <w:bookmarkEnd w:id="10"/>
    </w:p>
    <w:p w14:paraId="07305674" w14:textId="51EEEDD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>Záměrem stavebníka je vybudovat v areálu nový výrobní závod s administrativním zázemím a dále stavby technické infrastruktury nezbytné pro provoz. Předpokládá se realizace dvou hlavních stavebních objektů, administrativní budovy a výrobní haly</w:t>
      </w:r>
      <w:r w:rsidR="00F37543">
        <w:rPr>
          <w:rFonts w:ascii="Arial" w:hAnsi="Arial" w:cs="Arial"/>
        </w:rPr>
        <w:t>, případně jednoho objektu slučujícího obě funkce)</w:t>
      </w:r>
      <w:r w:rsidRPr="00025086">
        <w:rPr>
          <w:rFonts w:ascii="Arial" w:hAnsi="Arial" w:cs="Arial"/>
        </w:rPr>
        <w:t xml:space="preserve"> s územní rezervou pro vybudování samostatné stavby s ceninovým provozem.</w:t>
      </w:r>
    </w:p>
    <w:p w14:paraId="647146BA" w14:textId="7777777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S ohledem na umístění stavby v odloučené lokalitě mimo souvislou zástavbu obce je nezbytné koncepci staveb řešit s ohledem na krajinný ráz. Ve stávajícím stavu se nachází v areálu dřevinný porost s výraznou ekologicko-estetickou rolí pro okolní krajinu. Stavba tedy musí být řešena s minimalizací dopadu do krajinného rázu, tzn. v maximální míře odcloněna od sousedních ploch vzrostlou zelení, s materiály použitými na vnější plochy v barevnosti korespondující s okolím. </w:t>
      </w:r>
    </w:p>
    <w:p w14:paraId="68B33C50" w14:textId="1F6FBC99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Zároveň však zejména administrativní budova bude architektonicky řešená tak, aby akcentovala důležitost a jedinečnost instituce, její architektonický výraz naváže v moderním pojetí na charakteristiky fasády stávajícího sídla </w:t>
      </w:r>
      <w:r w:rsidR="008C4EDC">
        <w:rPr>
          <w:rFonts w:ascii="Arial" w:hAnsi="Arial" w:cs="Arial"/>
        </w:rPr>
        <w:t>STC</w:t>
      </w:r>
      <w:r w:rsidRPr="00025086">
        <w:rPr>
          <w:rFonts w:ascii="Arial" w:hAnsi="Arial" w:cs="Arial"/>
        </w:rPr>
        <w:t xml:space="preserve"> od arch. Sakaře v Růžové ulici v Praze. Předpokládá se její umístění s orientací k veřejně přístupné ploše.  </w:t>
      </w:r>
    </w:p>
    <w:p w14:paraId="3F1DB4BC" w14:textId="7777777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Objekty nového výrobního závodu budou situovány v areálu tak, aby bylo možné v budoucnu realizovat jejich stavební rozvoj. </w:t>
      </w:r>
    </w:p>
    <w:p w14:paraId="71AB6ACF" w14:textId="7777777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Uspořádání objektů v areálu musí zajišťovat jednoduché provozní vazby tak, aby nedocházelo ke křížení provozů v různém stupni bezpečnostní ochrany. </w:t>
      </w:r>
    </w:p>
    <w:p w14:paraId="7A171507" w14:textId="7777777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Koncepce řešení staveb v areálu musí reflektovat tvar pozemku, jeho výškové uspořádání a umístění příjezdové komunikace. Dále je návrh řešení těsně svázaný s bezpečnostními požadavky na výrobu ceninových produktů a manipulaci s nimi. Je třeba zohlednit požadavky na poměrně rozlehlé zpevněné plochy jak pro manipulaci těžké dopravy (předpokládá se transport materiálu a produktů kamiony s návěsy), tak pro odstavná parkoviště. </w:t>
      </w:r>
    </w:p>
    <w:bookmarkEnd w:id="0"/>
    <w:p w14:paraId="520E05B7" w14:textId="77777777" w:rsidR="00C43D20" w:rsidRDefault="00C43D20" w:rsidP="00DB677D">
      <w:pPr>
        <w:pStyle w:val="Odstavecseseznamem"/>
        <w:autoSpaceDE/>
        <w:autoSpaceDN/>
        <w:adjustRightInd/>
        <w:spacing w:after="60" w:line="276" w:lineRule="auto"/>
        <w:ind w:left="340"/>
        <w:jc w:val="both"/>
        <w:rPr>
          <w:rFonts w:ascii="Arial" w:hAnsi="Arial" w:cs="Arial"/>
        </w:rPr>
      </w:pPr>
    </w:p>
    <w:p w14:paraId="75528595" w14:textId="77777777" w:rsidR="00B72868" w:rsidRDefault="00B72868"/>
    <w:sectPr w:rsidR="00B728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33B2" w14:textId="77777777" w:rsidR="00EE21F3" w:rsidRDefault="00EE21F3" w:rsidP="00022B70">
      <w:r>
        <w:separator/>
      </w:r>
    </w:p>
  </w:endnote>
  <w:endnote w:type="continuationSeparator" w:id="0">
    <w:p w14:paraId="304B23FD" w14:textId="77777777" w:rsidR="00EE21F3" w:rsidRDefault="00EE21F3" w:rsidP="00022B70">
      <w:r>
        <w:continuationSeparator/>
      </w:r>
    </w:p>
  </w:endnote>
  <w:endnote w:type="continuationNotice" w:id="1">
    <w:p w14:paraId="07000250" w14:textId="77777777" w:rsidR="00EE21F3" w:rsidRDefault="00EE2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8DBB" w14:textId="77777777" w:rsidR="00A14522" w:rsidRDefault="00A145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190985"/>
      <w:docPartObj>
        <w:docPartGallery w:val="Page Numbers (Bottom of Page)"/>
        <w:docPartUnique/>
      </w:docPartObj>
    </w:sdtPr>
    <w:sdtEndPr/>
    <w:sdtContent>
      <w:p w14:paraId="37AB513E" w14:textId="4AE9CF90" w:rsidR="001B3CA7" w:rsidRDefault="001B3C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E0024" w14:textId="77777777" w:rsidR="001B3CA7" w:rsidRDefault="001B3C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60FB" w14:textId="77777777" w:rsidR="00A14522" w:rsidRDefault="00A145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9F2A" w14:textId="77777777" w:rsidR="00EE21F3" w:rsidRDefault="00EE21F3" w:rsidP="00022B70">
      <w:r>
        <w:separator/>
      </w:r>
    </w:p>
  </w:footnote>
  <w:footnote w:type="continuationSeparator" w:id="0">
    <w:p w14:paraId="129A17ED" w14:textId="77777777" w:rsidR="00EE21F3" w:rsidRDefault="00EE21F3" w:rsidP="00022B70">
      <w:r>
        <w:continuationSeparator/>
      </w:r>
    </w:p>
  </w:footnote>
  <w:footnote w:type="continuationNotice" w:id="1">
    <w:p w14:paraId="2A12CB39" w14:textId="77777777" w:rsidR="00EE21F3" w:rsidRDefault="00EE2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4352" w14:textId="77777777" w:rsidR="00A14522" w:rsidRDefault="00A145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45DB" w14:textId="77777777" w:rsidR="00A14522" w:rsidRDefault="00A14522" w:rsidP="00A14522">
    <w:pPr>
      <w:pStyle w:val="Zhlav"/>
      <w:jc w:val="right"/>
      <w:rPr>
        <w:rFonts w:ascii="Arial" w:hAnsi="Arial" w:cs="Arial"/>
      </w:rPr>
    </w:pPr>
    <w:r w:rsidRPr="00526A6C">
      <w:rPr>
        <w:rFonts w:ascii="Arial" w:hAnsi="Arial" w:cs="Arial"/>
      </w:rPr>
      <w:t>Příloha č. 5 - STC/003265/ÚSI/2025/3</w:t>
    </w:r>
  </w:p>
  <w:p w14:paraId="4A168FD1" w14:textId="77777777" w:rsidR="00A14522" w:rsidRDefault="00A14522" w:rsidP="00A14522">
    <w:pPr>
      <w:pStyle w:val="Zhlav"/>
      <w:jc w:val="right"/>
    </w:pPr>
    <w:r w:rsidRPr="00947E17">
      <w:rPr>
        <w:rFonts w:ascii="Arial" w:hAnsi="Arial" w:cs="Arial"/>
      </w:rPr>
      <w:t>R_STCSPS_0096580</w:t>
    </w:r>
  </w:p>
  <w:p w14:paraId="16E666C6" w14:textId="04B5B21D" w:rsidR="00A14522" w:rsidRPr="00A14522" w:rsidRDefault="00A14522" w:rsidP="00A145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39BD" w14:textId="77777777" w:rsidR="00A14522" w:rsidRDefault="00A145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990"/>
    <w:multiLevelType w:val="hybridMultilevel"/>
    <w:tmpl w:val="E6469B20"/>
    <w:lvl w:ilvl="0" w:tplc="59D842B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BA9"/>
    <w:multiLevelType w:val="hybridMultilevel"/>
    <w:tmpl w:val="1E226C68"/>
    <w:lvl w:ilvl="0" w:tplc="4A923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747EBD"/>
    <w:multiLevelType w:val="hybridMultilevel"/>
    <w:tmpl w:val="E452B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2890"/>
    <w:multiLevelType w:val="hybridMultilevel"/>
    <w:tmpl w:val="8D568488"/>
    <w:lvl w:ilvl="0" w:tplc="3C90B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283535"/>
    <w:multiLevelType w:val="hybridMultilevel"/>
    <w:tmpl w:val="864A61E4"/>
    <w:lvl w:ilvl="0" w:tplc="33FA82E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23D31"/>
    <w:multiLevelType w:val="hybridMultilevel"/>
    <w:tmpl w:val="E452B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14EF"/>
    <w:multiLevelType w:val="multilevel"/>
    <w:tmpl w:val="32929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6E73EF"/>
    <w:multiLevelType w:val="hybridMultilevel"/>
    <w:tmpl w:val="5E8A2EB6"/>
    <w:lvl w:ilvl="0" w:tplc="496AC81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DFF"/>
    <w:multiLevelType w:val="hybridMultilevel"/>
    <w:tmpl w:val="B9FA461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F51F4"/>
    <w:multiLevelType w:val="hybridMultilevel"/>
    <w:tmpl w:val="B9FA46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EF77E3"/>
    <w:multiLevelType w:val="hybridMultilevel"/>
    <w:tmpl w:val="5C546B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61CD5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6288DFE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b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00D0E"/>
    <w:multiLevelType w:val="hybridMultilevel"/>
    <w:tmpl w:val="20E4183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 w15:restartNumberingAfterBreak="0">
    <w:nsid w:val="579951B9"/>
    <w:multiLevelType w:val="hybridMultilevel"/>
    <w:tmpl w:val="A7C2538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B1BC306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D7D17"/>
    <w:multiLevelType w:val="hybridMultilevel"/>
    <w:tmpl w:val="80E8AA26"/>
    <w:lvl w:ilvl="0" w:tplc="59D842B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26B3E"/>
    <w:multiLevelType w:val="hybridMultilevel"/>
    <w:tmpl w:val="8E02475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04916"/>
    <w:multiLevelType w:val="hybridMultilevel"/>
    <w:tmpl w:val="4FBEC1F6"/>
    <w:lvl w:ilvl="0" w:tplc="355A226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AEF07D7"/>
    <w:multiLevelType w:val="hybridMultilevel"/>
    <w:tmpl w:val="06206D8C"/>
    <w:lvl w:ilvl="0" w:tplc="F8207B6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92249">
    <w:abstractNumId w:val="10"/>
  </w:num>
  <w:num w:numId="2" w16cid:durableId="735514810">
    <w:abstractNumId w:val="4"/>
  </w:num>
  <w:num w:numId="3" w16cid:durableId="1551108070">
    <w:abstractNumId w:val="6"/>
  </w:num>
  <w:num w:numId="4" w16cid:durableId="1610698042">
    <w:abstractNumId w:val="16"/>
  </w:num>
  <w:num w:numId="5" w16cid:durableId="1311982223">
    <w:abstractNumId w:val="1"/>
  </w:num>
  <w:num w:numId="6" w16cid:durableId="1828009095">
    <w:abstractNumId w:val="12"/>
  </w:num>
  <w:num w:numId="7" w16cid:durableId="576675417">
    <w:abstractNumId w:val="15"/>
  </w:num>
  <w:num w:numId="8" w16cid:durableId="228807601">
    <w:abstractNumId w:val="0"/>
  </w:num>
  <w:num w:numId="9" w16cid:durableId="1340615696">
    <w:abstractNumId w:val="16"/>
    <w:lvlOverride w:ilvl="0">
      <w:lvl w:ilvl="0" w:tplc="F8207B6A">
        <w:start w:val="1"/>
        <w:numFmt w:val="lowerLetter"/>
        <w:lvlText w:val="%1)"/>
        <w:lvlJc w:val="left"/>
        <w:pPr>
          <w:tabs>
            <w:tab w:val="num" w:pos="928"/>
          </w:tabs>
          <w:ind w:left="928" w:hanging="360"/>
        </w:pPr>
        <w:rPr>
          <w:rFonts w:ascii="Arial" w:eastAsia="Times New Roman" w:hAnsi="Arial" w:cs="Arial" w:hint="default"/>
          <w:b w:val="0"/>
          <w:bCs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773475727">
    <w:abstractNumId w:val="7"/>
  </w:num>
  <w:num w:numId="11" w16cid:durableId="748310688">
    <w:abstractNumId w:val="13"/>
  </w:num>
  <w:num w:numId="12" w16cid:durableId="1160121434">
    <w:abstractNumId w:val="2"/>
  </w:num>
  <w:num w:numId="13" w16cid:durableId="1148131209">
    <w:abstractNumId w:val="5"/>
  </w:num>
  <w:num w:numId="14" w16cid:durableId="1612593753">
    <w:abstractNumId w:val="8"/>
  </w:num>
  <w:num w:numId="15" w16cid:durableId="1016926867">
    <w:abstractNumId w:val="9"/>
  </w:num>
  <w:num w:numId="16" w16cid:durableId="1685017827">
    <w:abstractNumId w:val="3"/>
  </w:num>
  <w:num w:numId="17" w16cid:durableId="1783718806">
    <w:abstractNumId w:val="11"/>
  </w:num>
  <w:num w:numId="18" w16cid:durableId="5126520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70"/>
    <w:rsid w:val="00000054"/>
    <w:rsid w:val="00022B70"/>
    <w:rsid w:val="00025037"/>
    <w:rsid w:val="00025086"/>
    <w:rsid w:val="00052D44"/>
    <w:rsid w:val="000D5C14"/>
    <w:rsid w:val="000F600B"/>
    <w:rsid w:val="000F781A"/>
    <w:rsid w:val="00122850"/>
    <w:rsid w:val="00133713"/>
    <w:rsid w:val="00147FB6"/>
    <w:rsid w:val="00150962"/>
    <w:rsid w:val="001574E8"/>
    <w:rsid w:val="00186493"/>
    <w:rsid w:val="001B3ACC"/>
    <w:rsid w:val="001B3CA7"/>
    <w:rsid w:val="001D4846"/>
    <w:rsid w:val="001E28CE"/>
    <w:rsid w:val="001E5A29"/>
    <w:rsid w:val="00243336"/>
    <w:rsid w:val="00255BD9"/>
    <w:rsid w:val="00256674"/>
    <w:rsid w:val="002569B7"/>
    <w:rsid w:val="00266FF2"/>
    <w:rsid w:val="002B402D"/>
    <w:rsid w:val="002B4AF4"/>
    <w:rsid w:val="003103D8"/>
    <w:rsid w:val="00327AAB"/>
    <w:rsid w:val="00335B29"/>
    <w:rsid w:val="003461E9"/>
    <w:rsid w:val="00354744"/>
    <w:rsid w:val="00356DFD"/>
    <w:rsid w:val="003B1608"/>
    <w:rsid w:val="003D65BF"/>
    <w:rsid w:val="003F5039"/>
    <w:rsid w:val="004257D3"/>
    <w:rsid w:val="00430080"/>
    <w:rsid w:val="00434469"/>
    <w:rsid w:val="00450086"/>
    <w:rsid w:val="0046538C"/>
    <w:rsid w:val="004700DA"/>
    <w:rsid w:val="00486425"/>
    <w:rsid w:val="00497536"/>
    <w:rsid w:val="004B0DDC"/>
    <w:rsid w:val="004B5DCD"/>
    <w:rsid w:val="004B65C1"/>
    <w:rsid w:val="00500CC5"/>
    <w:rsid w:val="00510B9D"/>
    <w:rsid w:val="0051484F"/>
    <w:rsid w:val="00515D8A"/>
    <w:rsid w:val="00517EEF"/>
    <w:rsid w:val="00526522"/>
    <w:rsid w:val="00526A6C"/>
    <w:rsid w:val="0055264E"/>
    <w:rsid w:val="00554413"/>
    <w:rsid w:val="00592B31"/>
    <w:rsid w:val="005B16D8"/>
    <w:rsid w:val="005E08C1"/>
    <w:rsid w:val="00623939"/>
    <w:rsid w:val="00667D5A"/>
    <w:rsid w:val="006952DB"/>
    <w:rsid w:val="006A3C31"/>
    <w:rsid w:val="006A6899"/>
    <w:rsid w:val="006D120A"/>
    <w:rsid w:val="006F1D44"/>
    <w:rsid w:val="0071048A"/>
    <w:rsid w:val="00754F7B"/>
    <w:rsid w:val="00780AD0"/>
    <w:rsid w:val="007D6514"/>
    <w:rsid w:val="0081165A"/>
    <w:rsid w:val="0082778B"/>
    <w:rsid w:val="00834D82"/>
    <w:rsid w:val="00866CBD"/>
    <w:rsid w:val="008A0F37"/>
    <w:rsid w:val="008B2C11"/>
    <w:rsid w:val="008B3363"/>
    <w:rsid w:val="008C256A"/>
    <w:rsid w:val="008C4EDC"/>
    <w:rsid w:val="008D0673"/>
    <w:rsid w:val="009102C3"/>
    <w:rsid w:val="0091707D"/>
    <w:rsid w:val="00961620"/>
    <w:rsid w:val="00992DE8"/>
    <w:rsid w:val="009C17C7"/>
    <w:rsid w:val="009E5941"/>
    <w:rsid w:val="00A14522"/>
    <w:rsid w:val="00A40F93"/>
    <w:rsid w:val="00A552B4"/>
    <w:rsid w:val="00A5789D"/>
    <w:rsid w:val="00A74CB3"/>
    <w:rsid w:val="00A946D4"/>
    <w:rsid w:val="00A94718"/>
    <w:rsid w:val="00AA00BE"/>
    <w:rsid w:val="00AA2E41"/>
    <w:rsid w:val="00AC4780"/>
    <w:rsid w:val="00AD671C"/>
    <w:rsid w:val="00AF0DC9"/>
    <w:rsid w:val="00B1347D"/>
    <w:rsid w:val="00B72491"/>
    <w:rsid w:val="00B72868"/>
    <w:rsid w:val="00B820CB"/>
    <w:rsid w:val="00B86FB8"/>
    <w:rsid w:val="00B9502D"/>
    <w:rsid w:val="00BC0077"/>
    <w:rsid w:val="00BD658B"/>
    <w:rsid w:val="00BD71EC"/>
    <w:rsid w:val="00BF726D"/>
    <w:rsid w:val="00C16749"/>
    <w:rsid w:val="00C43D20"/>
    <w:rsid w:val="00C619AD"/>
    <w:rsid w:val="00D06404"/>
    <w:rsid w:val="00D32BE9"/>
    <w:rsid w:val="00D404FA"/>
    <w:rsid w:val="00D50EF7"/>
    <w:rsid w:val="00D7068E"/>
    <w:rsid w:val="00D7133B"/>
    <w:rsid w:val="00DB3AFC"/>
    <w:rsid w:val="00DB677D"/>
    <w:rsid w:val="00DD637C"/>
    <w:rsid w:val="00DF44A9"/>
    <w:rsid w:val="00E00D5B"/>
    <w:rsid w:val="00E06FA2"/>
    <w:rsid w:val="00E37256"/>
    <w:rsid w:val="00E93B78"/>
    <w:rsid w:val="00EE21F3"/>
    <w:rsid w:val="00F20CCF"/>
    <w:rsid w:val="00F37543"/>
    <w:rsid w:val="00F409E6"/>
    <w:rsid w:val="00F50475"/>
    <w:rsid w:val="00F50EDF"/>
    <w:rsid w:val="00F542D9"/>
    <w:rsid w:val="00F66368"/>
    <w:rsid w:val="00FA1315"/>
    <w:rsid w:val="00FA397C"/>
    <w:rsid w:val="00FB0DA2"/>
    <w:rsid w:val="00FD7EC4"/>
    <w:rsid w:val="063ABFEA"/>
    <w:rsid w:val="0C031DB6"/>
    <w:rsid w:val="181EC879"/>
    <w:rsid w:val="1ABAF16C"/>
    <w:rsid w:val="34E05B0E"/>
    <w:rsid w:val="35E62A1F"/>
    <w:rsid w:val="3922D4A0"/>
    <w:rsid w:val="41C0312D"/>
    <w:rsid w:val="5295EFD2"/>
    <w:rsid w:val="57A61CCA"/>
    <w:rsid w:val="5E998D00"/>
    <w:rsid w:val="61DD6D2E"/>
    <w:rsid w:val="6FED598E"/>
    <w:rsid w:val="76D8F8F5"/>
    <w:rsid w:val="7BBD756C"/>
    <w:rsid w:val="7E7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F9356E"/>
  <w15:chartTrackingRefBased/>
  <w15:docId w15:val="{DFD74001-7B87-45E8-849F-60C3EDB8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B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3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06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13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99"/>
    <w:qFormat/>
    <w:rsid w:val="00022B70"/>
    <w:pPr>
      <w:ind w:left="708"/>
    </w:p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99"/>
    <w:locked/>
    <w:rsid w:val="00022B7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22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2B7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22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2B7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4975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43D2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337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133713"/>
    <w:pPr>
      <w:autoSpaceDE/>
      <w:autoSpaceDN/>
      <w:adjustRightInd/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7068E"/>
    <w:pPr>
      <w:tabs>
        <w:tab w:val="left" w:pos="440"/>
        <w:tab w:val="right" w:leader="dot" w:pos="9062"/>
      </w:tabs>
      <w:spacing w:after="100"/>
    </w:pPr>
    <w:rPr>
      <w:rFonts w:ascii="Arial" w:hAnsi="Arial" w:cs="Arial"/>
      <w:bCs/>
      <w:noProof/>
    </w:rPr>
  </w:style>
  <w:style w:type="character" w:styleId="Hypertextovodkaz">
    <w:name w:val="Hyperlink"/>
    <w:basedOn w:val="Standardnpsmoodstavce"/>
    <w:uiPriority w:val="99"/>
    <w:unhideWhenUsed/>
    <w:rsid w:val="00133713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7068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623939"/>
    <w:pPr>
      <w:tabs>
        <w:tab w:val="left" w:pos="660"/>
        <w:tab w:val="right" w:leader="dot" w:pos="9062"/>
      </w:tabs>
      <w:spacing w:after="100"/>
      <w:ind w:left="200"/>
      <w:jc w:val="right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A13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A1315"/>
    <w:pPr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A1315"/>
    <w:rPr>
      <w:rFonts w:ascii="Calibri" w:hAnsi="Calibri"/>
      <w:kern w:val="0"/>
      <w:szCs w:val="21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5E08C1"/>
  </w:style>
  <w:style w:type="character" w:customStyle="1" w:styleId="TextkomenteChar">
    <w:name w:val="Text komentáře Char"/>
    <w:basedOn w:val="Standardnpsmoodstavce"/>
    <w:link w:val="Textkomente"/>
    <w:uiPriority w:val="99"/>
    <w:rsid w:val="005E08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E08C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E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ED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HashAlgorithm xmlns="b246a3c9-e8b6-4373-bafd-ef843f8c6aef" xsi:nil="true"/>
    <MimeTypeResult xmlns="b246a3c9-e8b6-4373-bafd-ef843f8c6aef">None</MimeTypeResult>
    <MimeType xmlns="b246a3c9-e8b6-4373-bafd-ef843f8c6aef" xsi:nil="true"/>
    <CisloJednaci xmlns="b246a3c9-e8b6-4373-bafd-ef843f8c6aef">STC/003265/ÚSI/2025/3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R_STCSPS_0096580</JID>
    <IDExt xmlns="b246a3c9-e8b6-4373-bafd-ef843f8c6aef" xsi:nil="true"/>
    <OriginalFileName xmlns="b246a3c9-e8b6-4373-bafd-ef843f8c6aef">Příloha č. 6 - Popis stavebního a obchodního záměru.docx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4ED67-D67D-4729-BA1D-4B9634DB7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3F4F3-E612-45FF-9CAD-1E98BF39D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5B920-B2A5-4280-BDBB-768366A97B5E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4.xml><?xml version="1.0" encoding="utf-8"?>
<ds:datastoreItem xmlns:ds="http://schemas.openxmlformats.org/officeDocument/2006/customXml" ds:itemID="{FB146ADF-50D8-42D8-AB87-8DB7AF1DC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1200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Vorálková Jana</dc:creator>
  <cp:keywords/>
  <dc:description/>
  <cp:lastModifiedBy>Nádvorníková Petra</cp:lastModifiedBy>
  <cp:revision>4</cp:revision>
  <cp:lastPrinted>2024-11-26T14:14:00Z</cp:lastPrinted>
  <dcterms:created xsi:type="dcterms:W3CDTF">2025-04-04T20:20:00Z</dcterms:created>
  <dcterms:modified xsi:type="dcterms:W3CDTF">2025-04-07T09:28:00Z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830629f4-1360-4ff8-81bd-e4dd48df60b5</vt:lpwstr>
  </property>
  <property fmtid="{D5CDD505-2E9C-101B-9397-08002B2CF9AE}" pid="3" name="ContentTypeId">
    <vt:lpwstr>0x010100617DA10A36FE5747AD151C4F74B1AC96004F9D2ADA2F609A4A94D06894653A752B</vt:lpwstr>
  </property>
  <property fmtid="{D5CDD505-2E9C-101B-9397-08002B2CF9AE}" pid="4" name="MediaServiceImageTags">
    <vt:lpwstr/>
  </property>
</Properties>
</file>