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CAC" w14:textId="15EB8E6D" w:rsidR="00B67608" w:rsidRPr="00E14818" w:rsidRDefault="00ED4348" w:rsidP="00157281">
      <w:pPr>
        <w:spacing w:before="36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79129B">
        <w:rPr>
          <w:b/>
          <w:bCs/>
          <w:sz w:val="22"/>
          <w:szCs w:val="22"/>
        </w:rPr>
        <w:t>PRACOVATELSKÁ SMLOUVA</w:t>
      </w:r>
    </w:p>
    <w:p w14:paraId="6A5F3B04" w14:textId="077CA308" w:rsidR="002C3B3C" w:rsidRPr="002C3B3C" w:rsidRDefault="00B67608" w:rsidP="002C3B3C">
      <w:pPr>
        <w:spacing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evidovaná u </w:t>
      </w:r>
      <w:r w:rsidR="00ED4348">
        <w:rPr>
          <w:rFonts w:eastAsia="Calibri"/>
          <w:kern w:val="0"/>
          <w:szCs w:val="18"/>
          <w:lang w:eastAsia="en-US"/>
        </w:rPr>
        <w:t>Správce</w:t>
      </w:r>
      <w:r w:rsidRPr="007B5B47">
        <w:rPr>
          <w:rFonts w:eastAsia="Calibri"/>
          <w:kern w:val="0"/>
          <w:szCs w:val="18"/>
          <w:lang w:eastAsia="en-US"/>
        </w:rPr>
        <w:t xml:space="preserve"> pod </w:t>
      </w:r>
      <w:bookmarkStart w:id="0" w:name="_Hlk159853780"/>
      <w:r w:rsidRPr="008B73EC">
        <w:rPr>
          <w:rFonts w:eastAsia="Calibri"/>
          <w:kern w:val="0"/>
          <w:szCs w:val="18"/>
          <w:lang w:eastAsia="en-US"/>
        </w:rPr>
        <w:t>č</w:t>
      </w:r>
      <w:r w:rsidRPr="00AC589F">
        <w:rPr>
          <w:rFonts w:eastAsia="Calibri"/>
          <w:kern w:val="0"/>
          <w:szCs w:val="18"/>
          <w:lang w:eastAsia="en-US"/>
        </w:rPr>
        <w:t xml:space="preserve">. </w:t>
      </w:r>
      <w:r w:rsidR="002C3B3C" w:rsidRPr="002C3B3C">
        <w:rPr>
          <w:rFonts w:eastAsiaTheme="minorHAnsi" w:cstheme="minorBidi"/>
          <w:kern w:val="0"/>
          <w:szCs w:val="22"/>
          <w:highlight w:val="green"/>
          <w:lang w:eastAsia="en-US"/>
        </w:rPr>
        <w:t>[</w:t>
      </w:r>
      <w:r w:rsidR="002C3B3C" w:rsidRPr="002C3B3C">
        <w:rPr>
          <w:rFonts w:eastAsiaTheme="minorHAnsi" w:cstheme="minorBidi"/>
          <w:caps/>
          <w:kern w:val="0"/>
          <w:szCs w:val="22"/>
          <w:highlight w:val="green"/>
          <w:lang w:eastAsia="en-US"/>
        </w:rPr>
        <w:t>doplní zadavatel]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 xml:space="preserve"> č. j. [</w:t>
      </w:r>
      <w:r w:rsidR="002C3B3C" w:rsidRPr="002C3B3C">
        <w:rPr>
          <w:rFonts w:eastAsiaTheme="minorHAnsi" w:cstheme="minorBidi"/>
          <w:kern w:val="0"/>
          <w:szCs w:val="18"/>
          <w:highlight w:val="green"/>
          <w:lang w:eastAsia="en-US"/>
        </w:rPr>
        <w:t>DOPLNÍ ZADAVATEL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>]</w:t>
      </w:r>
    </w:p>
    <w:bookmarkEnd w:id="0"/>
    <w:p w14:paraId="2CF4ECFB" w14:textId="77777777" w:rsidR="00B67608" w:rsidRPr="007B5B47" w:rsidRDefault="00B67608" w:rsidP="00157281">
      <w:pPr>
        <w:widowControl/>
        <w:tabs>
          <w:tab w:val="left" w:pos="709"/>
          <w:tab w:val="left" w:pos="1388"/>
          <w:tab w:val="left" w:pos="2060"/>
        </w:tabs>
        <w:suppressAutoHyphens w:val="0"/>
        <w:spacing w:before="360" w:after="60" w:line="276" w:lineRule="auto"/>
        <w:ind w:right="-142"/>
        <w:outlineLvl w:val="0"/>
        <w:rPr>
          <w:rFonts w:eastAsia="Calibri"/>
          <w:b/>
          <w:kern w:val="0"/>
          <w:szCs w:val="18"/>
          <w:lang w:eastAsia="en-US"/>
        </w:rPr>
      </w:pPr>
      <w:r w:rsidRPr="007B5B47">
        <w:rPr>
          <w:rFonts w:eastAsia="Calibri"/>
          <w:b/>
          <w:kern w:val="0"/>
          <w:szCs w:val="18"/>
          <w:lang w:eastAsia="en-US"/>
        </w:rPr>
        <w:t>Státní pokladna Centrum sdílených služeb, s. p.</w:t>
      </w:r>
    </w:p>
    <w:p w14:paraId="4B34205D" w14:textId="77777777" w:rsidR="00B67608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zapsaný</w:t>
      </w:r>
      <w:r w:rsidRPr="00AC589F">
        <w:rPr>
          <w:rFonts w:eastAsia="Calibri"/>
          <w:kern w:val="0"/>
          <w:szCs w:val="18"/>
          <w:lang w:eastAsia="en-US"/>
        </w:rPr>
        <w:t xml:space="preserve"> v obchodním rejstříku vedeném Městským soudem v Praze pod sp. zn. A 76922</w:t>
      </w:r>
    </w:p>
    <w:p w14:paraId="29CA7F0E" w14:textId="02543C8E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se sídlem</w:t>
      </w:r>
      <w:r>
        <w:rPr>
          <w:rFonts w:eastAsia="Calibri"/>
          <w:kern w:val="0"/>
          <w:szCs w:val="18"/>
          <w:lang w:eastAsia="en-US"/>
        </w:rPr>
        <w:t>: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  <w:t xml:space="preserve">Praha 3, </w:t>
      </w:r>
      <w:r w:rsidRPr="007B5B47">
        <w:rPr>
          <w:rFonts w:eastAsia="Calibri"/>
          <w:kern w:val="0"/>
          <w:szCs w:val="18"/>
          <w:lang w:eastAsia="en-US"/>
        </w:rPr>
        <w:t>Na Vápence 915</w:t>
      </w:r>
      <w:r w:rsidRPr="007B5B47">
        <w:rPr>
          <w:rFonts w:eastAsia="Calibri"/>
          <w:kern w:val="0"/>
          <w:szCs w:val="18"/>
          <w:lang w:val="en-US" w:eastAsia="en-US"/>
        </w:rPr>
        <w:t>/</w:t>
      </w:r>
      <w:r w:rsidR="00157281">
        <w:rPr>
          <w:rFonts w:eastAsia="Calibri"/>
          <w:kern w:val="0"/>
          <w:szCs w:val="18"/>
          <w:lang w:eastAsia="en-US"/>
        </w:rPr>
        <w:t>14, PSČ</w:t>
      </w:r>
      <w:r>
        <w:rPr>
          <w:rFonts w:eastAsia="Calibri"/>
          <w:kern w:val="0"/>
          <w:szCs w:val="18"/>
          <w:lang w:eastAsia="en-US"/>
        </w:rPr>
        <w:t xml:space="preserve"> 130 00</w:t>
      </w:r>
    </w:p>
    <w:p w14:paraId="58790BCF" w14:textId="0AE89EF1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zastoupen</w:t>
      </w:r>
      <w:r>
        <w:rPr>
          <w:rFonts w:eastAsia="Calibri"/>
          <w:kern w:val="0"/>
          <w:szCs w:val="18"/>
          <w:lang w:eastAsia="en-US"/>
        </w:rPr>
        <w:t>ý</w:t>
      </w:r>
      <w:r w:rsidRPr="007B5B47">
        <w:rPr>
          <w:rFonts w:eastAsia="Calibri"/>
          <w:kern w:val="0"/>
          <w:szCs w:val="18"/>
          <w:lang w:eastAsia="en-US"/>
        </w:rPr>
        <w:t>: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="00CC40BD">
        <w:rPr>
          <w:rFonts w:eastAsia="Calibri"/>
          <w:kern w:val="0"/>
          <w:szCs w:val="18"/>
          <w:lang w:eastAsia="en-US"/>
        </w:rPr>
        <w:t>Mgr. Jakubem Richterem</w:t>
      </w:r>
      <w:r w:rsidRPr="007B5B47">
        <w:rPr>
          <w:rFonts w:eastAsia="Calibri"/>
          <w:kern w:val="0"/>
          <w:szCs w:val="18"/>
          <w:lang w:eastAsia="en-US"/>
        </w:rPr>
        <w:t xml:space="preserve">, </w:t>
      </w:r>
      <w:r w:rsidR="00CC40BD">
        <w:rPr>
          <w:rFonts w:eastAsia="Calibri"/>
          <w:kern w:val="0"/>
          <w:szCs w:val="18"/>
          <w:lang w:eastAsia="en-US"/>
        </w:rPr>
        <w:t xml:space="preserve">1. zástupcem </w:t>
      </w:r>
      <w:r w:rsidRPr="007B5B47">
        <w:rPr>
          <w:rFonts w:eastAsia="Calibri"/>
          <w:kern w:val="0"/>
          <w:szCs w:val="18"/>
          <w:lang w:eastAsia="en-US"/>
        </w:rPr>
        <w:t>generální</w:t>
      </w:r>
      <w:r w:rsidR="00CC40BD">
        <w:rPr>
          <w:rFonts w:eastAsia="Calibri"/>
          <w:kern w:val="0"/>
          <w:szCs w:val="18"/>
          <w:lang w:eastAsia="en-US"/>
        </w:rPr>
        <w:t>ho</w:t>
      </w:r>
      <w:r w:rsidRPr="007B5B47">
        <w:rPr>
          <w:rFonts w:eastAsia="Calibri"/>
          <w:kern w:val="0"/>
          <w:szCs w:val="18"/>
          <w:lang w:eastAsia="en-US"/>
        </w:rPr>
        <w:t xml:space="preserve"> ředitele</w:t>
      </w:r>
    </w:p>
    <w:p w14:paraId="36C6E83B" w14:textId="2D626AB4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IČO: 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036</w:t>
      </w:r>
      <w:r w:rsidR="00636696">
        <w:rPr>
          <w:rFonts w:eastAsia="Calibri"/>
          <w:kern w:val="0"/>
          <w:szCs w:val="18"/>
          <w:lang w:eastAsia="en-US"/>
        </w:rPr>
        <w:t xml:space="preserve"> </w:t>
      </w:r>
      <w:r w:rsidRPr="007B5B47">
        <w:rPr>
          <w:rFonts w:eastAsia="Calibri"/>
          <w:kern w:val="0"/>
          <w:szCs w:val="18"/>
          <w:lang w:eastAsia="en-US"/>
        </w:rPr>
        <w:t>30</w:t>
      </w:r>
      <w:r w:rsidR="00636696">
        <w:rPr>
          <w:rFonts w:eastAsia="Calibri"/>
          <w:kern w:val="0"/>
          <w:szCs w:val="18"/>
          <w:lang w:eastAsia="en-US"/>
        </w:rPr>
        <w:t xml:space="preserve"> </w:t>
      </w:r>
      <w:r w:rsidRPr="007B5B47">
        <w:rPr>
          <w:rFonts w:eastAsia="Calibri"/>
          <w:kern w:val="0"/>
          <w:szCs w:val="18"/>
          <w:lang w:eastAsia="en-US"/>
        </w:rPr>
        <w:t>919</w:t>
      </w:r>
      <w:r w:rsidRPr="007B5B47">
        <w:rPr>
          <w:rFonts w:eastAsia="Calibri"/>
          <w:kern w:val="0"/>
          <w:szCs w:val="18"/>
          <w:lang w:eastAsia="en-US"/>
        </w:rPr>
        <w:tab/>
      </w:r>
    </w:p>
    <w:p w14:paraId="07C7E5B8" w14:textId="77777777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DIČ: 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CZ03630919</w:t>
      </w:r>
      <w:r w:rsidRPr="007B5B47">
        <w:rPr>
          <w:rFonts w:eastAsia="Calibri"/>
          <w:kern w:val="0"/>
          <w:szCs w:val="18"/>
          <w:lang w:eastAsia="en-US"/>
        </w:rPr>
        <w:tab/>
      </w:r>
    </w:p>
    <w:p w14:paraId="1AC485DC" w14:textId="77777777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ID datové schránky: </w:t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ag5uunk</w:t>
      </w:r>
    </w:p>
    <w:p w14:paraId="004FFD60" w14:textId="5748BA51" w:rsidR="00B67608" w:rsidRDefault="00B67608" w:rsidP="00157281">
      <w:pPr>
        <w:widowControl/>
        <w:tabs>
          <w:tab w:val="left" w:pos="709"/>
        </w:tabs>
        <w:suppressAutoHyphens w:val="0"/>
        <w:spacing w:before="3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(dále jen „</w:t>
      </w:r>
      <w:r w:rsidR="00ED4348">
        <w:rPr>
          <w:rFonts w:eastAsia="Calibri"/>
          <w:b/>
          <w:i/>
          <w:kern w:val="0"/>
          <w:szCs w:val="18"/>
          <w:lang w:eastAsia="en-US"/>
        </w:rPr>
        <w:t>Správce</w:t>
      </w:r>
      <w:r w:rsidRPr="007B5B47">
        <w:rPr>
          <w:rFonts w:eastAsia="Calibri"/>
          <w:kern w:val="0"/>
          <w:szCs w:val="18"/>
          <w:lang w:eastAsia="en-US"/>
        </w:rPr>
        <w:t>“)</w:t>
      </w:r>
    </w:p>
    <w:p w14:paraId="09A6678B" w14:textId="77777777" w:rsidR="00B67608" w:rsidRDefault="00B67608" w:rsidP="00157281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a</w:t>
      </w:r>
    </w:p>
    <w:p w14:paraId="30600E51" w14:textId="77777777" w:rsidR="00467508" w:rsidRPr="00157281" w:rsidRDefault="00467508" w:rsidP="00157281">
      <w:pPr>
        <w:widowControl/>
        <w:tabs>
          <w:tab w:val="left" w:pos="709"/>
          <w:tab w:val="left" w:pos="1388"/>
          <w:tab w:val="left" w:pos="2060"/>
        </w:tabs>
        <w:suppressAutoHyphens w:val="0"/>
        <w:spacing w:before="60" w:after="60" w:line="276" w:lineRule="auto"/>
        <w:ind w:right="-142"/>
        <w:outlineLvl w:val="0"/>
        <w:rPr>
          <w:rFonts w:eastAsiaTheme="minorHAnsi" w:cstheme="minorBidi"/>
          <w:b/>
          <w:bCs/>
          <w:kern w:val="0"/>
          <w:szCs w:val="18"/>
          <w:lang w:eastAsia="en-US"/>
        </w:rPr>
      </w:pPr>
      <w:r w:rsidRPr="00157281">
        <w:rPr>
          <w:rFonts w:eastAsiaTheme="minorHAnsi" w:cs="Arial"/>
          <w:b/>
          <w:bCs/>
          <w:kern w:val="0"/>
          <w:szCs w:val="18"/>
          <w:highlight w:val="yellow"/>
          <w:lang w:eastAsia="en-US"/>
        </w:rPr>
        <w:t>[</w:t>
      </w:r>
      <w:r w:rsidRPr="00157281">
        <w:rPr>
          <w:rFonts w:eastAsiaTheme="minorHAnsi" w:cstheme="minorBidi"/>
          <w:b/>
          <w:bCs/>
          <w:kern w:val="0"/>
          <w:szCs w:val="22"/>
          <w:highlight w:val="yellow"/>
          <w:lang w:eastAsia="en-US"/>
        </w:rPr>
        <w:t>DOPLNÍ DODAVATEL</w:t>
      </w:r>
      <w:r w:rsidRPr="00157281">
        <w:rPr>
          <w:rFonts w:eastAsiaTheme="minorHAnsi" w:cs="Arial"/>
          <w:b/>
          <w:bCs/>
          <w:kern w:val="0"/>
          <w:szCs w:val="18"/>
          <w:highlight w:val="yellow"/>
          <w:lang w:eastAsia="en-US"/>
        </w:rPr>
        <w:t>]</w:t>
      </w:r>
    </w:p>
    <w:p w14:paraId="7011FC2F" w14:textId="732C3A6F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se sídlem: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 xml:space="preserve">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7D049134" w14:textId="77777777" w:rsidR="00467508" w:rsidRPr="00467508" w:rsidRDefault="004675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 w:cstheme="minorBidi"/>
          <w:kern w:val="0"/>
          <w:szCs w:val="18"/>
          <w:lang w:eastAsia="en-US"/>
        </w:rPr>
      </w:pPr>
      <w:r w:rsidRPr="00467508">
        <w:rPr>
          <w:rFonts w:eastAsia="Calibri" w:cstheme="minorBidi"/>
          <w:kern w:val="0"/>
          <w:szCs w:val="18"/>
          <w:lang w:eastAsia="en-US"/>
        </w:rPr>
        <w:t xml:space="preserve">zapsaný/á v obchodním rejstříku vedeném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  <w:r w:rsidRPr="00467508">
        <w:rPr>
          <w:rFonts w:eastAsiaTheme="minorHAnsi" w:cs="Arial"/>
          <w:kern w:val="0"/>
          <w:szCs w:val="18"/>
          <w:lang w:eastAsia="en-US"/>
        </w:rPr>
        <w:t xml:space="preserve"> </w:t>
      </w:r>
      <w:r w:rsidRPr="00467508">
        <w:rPr>
          <w:rFonts w:eastAsia="Calibri" w:cstheme="minorBidi"/>
          <w:kern w:val="0"/>
          <w:szCs w:val="18"/>
          <w:lang w:eastAsia="en-US"/>
        </w:rPr>
        <w:t xml:space="preserve">pod sp. zn.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3437B17" w14:textId="2028A65B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zastoupený/á: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 xml:space="preserve">DOPLNÍ </w:t>
      </w:r>
      <w:r w:rsidR="00422C5E"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DODAVATE</w:t>
      </w:r>
      <w:r w:rsidR="00422C5E" w:rsidRPr="008E1FE0">
        <w:rPr>
          <w:rFonts w:eastAsiaTheme="minorHAnsi" w:cstheme="minorBidi"/>
          <w:kern w:val="0"/>
          <w:szCs w:val="22"/>
          <w:highlight w:val="yellow"/>
          <w:lang w:eastAsia="en-US"/>
        </w:rPr>
        <w:t>L</w:t>
      </w:r>
      <w:r w:rsidR="00422C5E" w:rsidRPr="008E1FE0">
        <w:rPr>
          <w:highlight w:val="yellow"/>
        </w:rPr>
        <w:t xml:space="preserve"> – v</w:t>
      </w:r>
      <w:r w:rsidR="008E1FE0" w:rsidRPr="008E1FE0">
        <w:rPr>
          <w:rFonts w:eastAsiaTheme="minorHAnsi" w:cstheme="minorBidi"/>
          <w:kern w:val="0"/>
          <w:szCs w:val="22"/>
          <w:highlight w:val="yellow"/>
          <w:lang w:eastAsia="en-US"/>
        </w:rPr>
        <w:t xml:space="preserve"> případě, kdy smlouvu nebude podepisovat osoba zapsaná v OR, musí být přílohou smlouvy plná moc (originál nebo úředně ověřená kopie)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ED5FD4B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IČO: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262FB37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="Arial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DIČ: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1A4C4613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="Calibri" w:cstheme="minorBidi"/>
          <w:kern w:val="0"/>
          <w:szCs w:val="18"/>
          <w:lang w:eastAsia="en-US"/>
        </w:rPr>
        <w:t xml:space="preserve">ID datové schránky: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7B28F940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bankovní spojení: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 xml:space="preserve">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6DEF0ED9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číslo účtu: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theme="minorBidi"/>
          <w:kern w:val="0"/>
          <w:szCs w:val="18"/>
          <w:lang w:eastAsia="en-US"/>
        </w:rPr>
        <w:t>]</w:t>
      </w:r>
    </w:p>
    <w:p w14:paraId="738630FD" w14:textId="0DD08168" w:rsidR="00B67608" w:rsidRDefault="00B67608" w:rsidP="00157281">
      <w:pPr>
        <w:widowControl/>
        <w:tabs>
          <w:tab w:val="left" w:pos="709"/>
        </w:tabs>
        <w:suppressAutoHyphens w:val="0"/>
        <w:spacing w:before="3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(dále jen „</w:t>
      </w:r>
      <w:r w:rsidR="008E1FE0">
        <w:rPr>
          <w:rFonts w:eastAsia="Calibri"/>
          <w:b/>
          <w:bCs/>
          <w:i/>
          <w:iCs/>
          <w:kern w:val="0"/>
          <w:szCs w:val="18"/>
          <w:lang w:eastAsia="en-US"/>
        </w:rPr>
        <w:t>Z</w:t>
      </w:r>
      <w:r w:rsidR="00CB21BD">
        <w:rPr>
          <w:rFonts w:eastAsia="Calibri"/>
          <w:b/>
          <w:i/>
          <w:kern w:val="0"/>
          <w:szCs w:val="18"/>
          <w:lang w:eastAsia="en-US"/>
        </w:rPr>
        <w:t>pracovatel</w:t>
      </w:r>
      <w:r>
        <w:rPr>
          <w:rFonts w:eastAsia="Calibri"/>
          <w:kern w:val="0"/>
          <w:szCs w:val="18"/>
          <w:lang w:eastAsia="en-US"/>
        </w:rPr>
        <w:t>“)</w:t>
      </w:r>
    </w:p>
    <w:p w14:paraId="1D4F27F1" w14:textId="4ADF2B4A" w:rsidR="00B67608" w:rsidRDefault="00B67608" w:rsidP="00697C50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</w:t>
      </w:r>
      <w:r w:rsidR="000C2999">
        <w:rPr>
          <w:rFonts w:eastAsia="Calibri"/>
          <w:kern w:val="0"/>
          <w:szCs w:val="18"/>
          <w:lang w:eastAsia="en-US"/>
        </w:rPr>
        <w:t xml:space="preserve">Správce a </w:t>
      </w:r>
      <w:r w:rsidR="00CB21BD">
        <w:rPr>
          <w:rFonts w:eastAsia="Calibri"/>
          <w:kern w:val="0"/>
          <w:szCs w:val="18"/>
          <w:lang w:eastAsia="en-US"/>
        </w:rPr>
        <w:t>Zpracovatel</w:t>
      </w:r>
      <w:r w:rsidR="009D4749">
        <w:rPr>
          <w:rFonts w:eastAsia="Calibri"/>
          <w:kern w:val="0"/>
          <w:szCs w:val="18"/>
          <w:lang w:eastAsia="en-US"/>
        </w:rPr>
        <w:t xml:space="preserve"> </w:t>
      </w:r>
      <w:r>
        <w:rPr>
          <w:rFonts w:eastAsia="Calibri"/>
          <w:kern w:val="0"/>
          <w:szCs w:val="18"/>
          <w:lang w:eastAsia="en-US"/>
        </w:rPr>
        <w:t>společně dále také jako „</w:t>
      </w:r>
      <w:r w:rsidRPr="004C065F">
        <w:rPr>
          <w:rFonts w:eastAsia="Calibri"/>
          <w:b/>
          <w:i/>
          <w:kern w:val="0"/>
          <w:szCs w:val="18"/>
          <w:lang w:eastAsia="en-US"/>
        </w:rPr>
        <w:t>Smluvní strany</w:t>
      </w:r>
      <w:r>
        <w:rPr>
          <w:rFonts w:eastAsia="Calibri"/>
          <w:kern w:val="0"/>
          <w:szCs w:val="18"/>
          <w:lang w:eastAsia="en-US"/>
        </w:rPr>
        <w:t>“)</w:t>
      </w:r>
    </w:p>
    <w:p w14:paraId="32AE62E0" w14:textId="68545201" w:rsidR="00CB21BD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2E4A2B">
        <w:rPr>
          <w:rFonts w:cs="Verdana"/>
          <w:kern w:val="0"/>
          <w:szCs w:val="18"/>
          <w:lang w:eastAsia="en-US"/>
        </w:rPr>
        <w:t>uzavírají v souladu s</w:t>
      </w:r>
      <w:r w:rsidR="00CB21BD">
        <w:rPr>
          <w:rFonts w:cs="Verdana"/>
          <w:kern w:val="0"/>
          <w:szCs w:val="18"/>
          <w:lang w:eastAsia="en-US"/>
        </w:rPr>
        <w:t> čl. 28 odst. 3 Nařízení Evropského parlamentu a Rady (EU) 2016/679 ze den 27. dubna 2016 o ochraně fyzických osob v souvislosti se zpracováním osobních údajů a o volném pohybu těchto údajů a o zrušení směrnice 95/46/EX (dále jen „</w:t>
      </w:r>
      <w:r w:rsidR="00CB21BD" w:rsidRPr="00171C63">
        <w:rPr>
          <w:rFonts w:cs="Verdana"/>
          <w:b/>
          <w:i/>
          <w:kern w:val="0"/>
          <w:szCs w:val="18"/>
          <w:lang w:eastAsia="en-US"/>
        </w:rPr>
        <w:t>Nařízení GDPR</w:t>
      </w:r>
      <w:r w:rsidR="00CB21BD">
        <w:rPr>
          <w:rFonts w:cs="Verdana"/>
          <w:kern w:val="0"/>
          <w:szCs w:val="18"/>
          <w:lang w:eastAsia="en-US"/>
        </w:rPr>
        <w:t>“)</w:t>
      </w:r>
      <w:r w:rsidR="00171C63">
        <w:rPr>
          <w:rFonts w:cs="Verdana"/>
          <w:kern w:val="0"/>
          <w:szCs w:val="18"/>
          <w:lang w:eastAsia="en-US"/>
        </w:rPr>
        <w:t xml:space="preserve">, tuto </w:t>
      </w:r>
    </w:p>
    <w:p w14:paraId="34D51252" w14:textId="4034DD19" w:rsidR="00B67608" w:rsidRPr="00AC589F" w:rsidRDefault="00171C63" w:rsidP="00157281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b/>
          <w:bCs/>
          <w:kern w:val="0"/>
          <w:szCs w:val="18"/>
          <w:lang w:eastAsia="en-US"/>
        </w:rPr>
      </w:pPr>
      <w:r>
        <w:rPr>
          <w:rFonts w:cs="Verdana"/>
          <w:b/>
          <w:bCs/>
          <w:kern w:val="0"/>
          <w:szCs w:val="18"/>
          <w:lang w:eastAsia="en-US"/>
        </w:rPr>
        <w:t>zpracovatelskou smlouvu</w:t>
      </w:r>
    </w:p>
    <w:p w14:paraId="6F8FAB79" w14:textId="7904DA14" w:rsidR="00157281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7B5B47">
        <w:rPr>
          <w:rFonts w:cs="Verdana"/>
          <w:kern w:val="0"/>
          <w:szCs w:val="18"/>
          <w:lang w:eastAsia="en-US"/>
        </w:rPr>
        <w:t>(dále jen „</w:t>
      </w:r>
      <w:r w:rsidR="00171C63">
        <w:rPr>
          <w:rFonts w:cs="Verdana"/>
          <w:b/>
          <w:bCs/>
          <w:i/>
          <w:kern w:val="0"/>
          <w:szCs w:val="18"/>
          <w:lang w:eastAsia="en-US"/>
        </w:rPr>
        <w:t>Smlouvu</w:t>
      </w:r>
      <w:r w:rsidRPr="007B5B47">
        <w:rPr>
          <w:rFonts w:cs="Verdana"/>
          <w:kern w:val="0"/>
          <w:szCs w:val="18"/>
          <w:lang w:eastAsia="en-US"/>
        </w:rPr>
        <w:t>“)</w:t>
      </w:r>
    </w:p>
    <w:p w14:paraId="4A2F3A3C" w14:textId="77777777" w:rsidR="00157281" w:rsidRDefault="00157281">
      <w:pPr>
        <w:widowControl/>
        <w:suppressAutoHyphens w:val="0"/>
        <w:rPr>
          <w:rFonts w:cs="Verdana"/>
          <w:kern w:val="0"/>
          <w:szCs w:val="18"/>
          <w:lang w:eastAsia="en-US"/>
        </w:rPr>
      </w:pPr>
      <w:r>
        <w:rPr>
          <w:rFonts w:cs="Verdana"/>
          <w:kern w:val="0"/>
          <w:szCs w:val="18"/>
          <w:lang w:eastAsia="en-US"/>
        </w:rPr>
        <w:br w:type="page"/>
      </w:r>
    </w:p>
    <w:p w14:paraId="069E9EB9" w14:textId="0C3C6E6A" w:rsidR="003742D6" w:rsidRPr="003742D6" w:rsidRDefault="00B67608" w:rsidP="00344AD6">
      <w:pPr>
        <w:pStyle w:val="Nadpis1"/>
        <w:numPr>
          <w:ilvl w:val="0"/>
          <w:numId w:val="5"/>
        </w:numPr>
      </w:pPr>
      <w:r>
        <w:lastRenderedPageBreak/>
        <w:t>Úvodní ustanovení</w:t>
      </w:r>
    </w:p>
    <w:p w14:paraId="70BF49EB" w14:textId="5FD61E10" w:rsidR="00141BFF" w:rsidRDefault="0017201F" w:rsidP="005C4EE9">
      <w:pPr>
        <w:pStyle w:val="Nadpis2"/>
      </w:pPr>
      <w:r>
        <w:t>Zpracovatel</w:t>
      </w:r>
      <w:r w:rsidR="001C0B58">
        <w:t xml:space="preserve"> bude pro </w:t>
      </w:r>
      <w:r>
        <w:t xml:space="preserve">Správce </w:t>
      </w:r>
      <w:r w:rsidR="00E7264E">
        <w:t xml:space="preserve">na základě </w:t>
      </w:r>
      <w:r w:rsidR="0013418F">
        <w:t>S</w:t>
      </w:r>
      <w:r w:rsidR="00F337AC">
        <w:t>mlouvy</w:t>
      </w:r>
      <w:r w:rsidR="0013418F">
        <w:t xml:space="preserve"> </w:t>
      </w:r>
      <w:r w:rsidR="005A6E1F" w:rsidRPr="005A6E1F">
        <w:t xml:space="preserve">o </w:t>
      </w:r>
      <w:r w:rsidR="0046498B">
        <w:t>poskytování p</w:t>
      </w:r>
      <w:r w:rsidR="00743A03">
        <w:t>rovozní a odborné podpory aplikací</w:t>
      </w:r>
      <w:r w:rsidR="000C548A" w:rsidRPr="000C548A">
        <w:t xml:space="preserve"> č. [</w:t>
      </w:r>
      <w:r w:rsidR="000C548A" w:rsidRPr="000C548A">
        <w:rPr>
          <w:highlight w:val="green"/>
        </w:rPr>
        <w:t>DOPLNÍ ZADAVATEL]</w:t>
      </w:r>
      <w:r w:rsidR="000C548A" w:rsidRPr="000C548A">
        <w:t xml:space="preserve"> č. j. [</w:t>
      </w:r>
      <w:r w:rsidR="000C548A" w:rsidRPr="000C548A">
        <w:rPr>
          <w:highlight w:val="green"/>
        </w:rPr>
        <w:t>DOPLNÍ ZADAVATEL</w:t>
      </w:r>
      <w:r w:rsidR="000C548A" w:rsidRPr="000C548A">
        <w:t>]</w:t>
      </w:r>
      <w:r w:rsidR="00F337AC" w:rsidRPr="00D93AAF">
        <w:t>,</w:t>
      </w:r>
      <w:r w:rsidR="00E7264E">
        <w:t xml:space="preserve"> </w:t>
      </w:r>
      <w:r w:rsidR="001C0B58">
        <w:t xml:space="preserve">realizovat </w:t>
      </w:r>
      <w:r w:rsidR="001B1DCE">
        <w:t xml:space="preserve">mimo jiné </w:t>
      </w:r>
      <w:r w:rsidR="001C0B58">
        <w:t xml:space="preserve">službu </w:t>
      </w:r>
      <w:r w:rsidR="005C4EE9">
        <w:t>spočívající</w:t>
      </w:r>
      <w:r w:rsidR="00A01A9E" w:rsidRPr="00A01A9E">
        <w:t xml:space="preserve"> </w:t>
      </w:r>
      <w:r w:rsidR="00ED7A90">
        <w:t>v</w:t>
      </w:r>
      <w:r w:rsidR="00002FF2" w:rsidRPr="00002FF2">
        <w:t xml:space="preserve"> zajištění provozní aplikační podpory pro aplikaci Výkaz práce a propojené aplikace, tj. aplikace Project Online, Zpráva o stavu, Workflow a Reporting (dále jen „</w:t>
      </w:r>
      <w:r w:rsidR="00002FF2" w:rsidRPr="00ED7A90">
        <w:rPr>
          <w:b/>
          <w:bCs/>
          <w:i/>
          <w:iCs/>
        </w:rPr>
        <w:t>Aplikace</w:t>
      </w:r>
      <w:r w:rsidR="00002FF2" w:rsidRPr="00002FF2">
        <w:t>“) a současně pro integrace mezi Aplikacemi (dále jen „</w:t>
      </w:r>
      <w:r w:rsidR="00002FF2" w:rsidRPr="00ED7A90">
        <w:rPr>
          <w:b/>
          <w:bCs/>
          <w:i/>
          <w:iCs/>
        </w:rPr>
        <w:t>Integrace</w:t>
      </w:r>
      <w:r w:rsidR="00002FF2" w:rsidRPr="00002FF2">
        <w:t>“) a zároveň poskytování nezbytné odborné podpory k Aplikacím a Integracím ve vyžádaném rozsahu, kvalitě a ve vyžádané provozní době</w:t>
      </w:r>
      <w:r w:rsidR="00A01A9E" w:rsidRPr="003D4BCE">
        <w:t xml:space="preserve"> </w:t>
      </w:r>
      <w:r w:rsidR="00051CAA">
        <w:t>(dále jen „</w:t>
      </w:r>
      <w:r w:rsidR="00051CAA" w:rsidRPr="005C4EE9">
        <w:rPr>
          <w:b/>
          <w:i/>
        </w:rPr>
        <w:t>S</w:t>
      </w:r>
      <w:r w:rsidR="00DC40EA" w:rsidRPr="005C4EE9">
        <w:rPr>
          <w:b/>
          <w:i/>
        </w:rPr>
        <w:t>lužba</w:t>
      </w:r>
      <w:r w:rsidR="00051CAA">
        <w:t>“). Při poskytování t</w:t>
      </w:r>
      <w:r w:rsidR="009B26EF">
        <w:t>éto Služby</w:t>
      </w:r>
      <w:r w:rsidR="00051CAA">
        <w:t xml:space="preserve"> dochází v určitých případech ke zpracování osobních údajů </w:t>
      </w:r>
      <w:r>
        <w:t>Zpracovatelem</w:t>
      </w:r>
      <w:r w:rsidR="00051CAA">
        <w:t xml:space="preserve"> pro </w:t>
      </w:r>
      <w:r>
        <w:t>S</w:t>
      </w:r>
      <w:r w:rsidR="00051CAA">
        <w:t>právce.</w:t>
      </w:r>
    </w:p>
    <w:p w14:paraId="27000851" w14:textId="6E59C8DC" w:rsidR="00F12944" w:rsidRDefault="00F12944" w:rsidP="00F12944">
      <w:pPr>
        <w:pStyle w:val="Nadpis2"/>
      </w:pPr>
      <w:r>
        <w:t xml:space="preserve">Vzhledem k tomu, že na základě plnění </w:t>
      </w:r>
      <w:r w:rsidR="007043F2">
        <w:t>S</w:t>
      </w:r>
      <w:r>
        <w:t xml:space="preserve">mlouvy bude docházet ke zpracování osobních údajů Zpracovatelem pro Správce, uzavírají Smluvní strany Smlouvu ve smyslu čl. 28 odst. 3 Nařízení GDPR. </w:t>
      </w:r>
    </w:p>
    <w:p w14:paraId="474BC0A0" w14:textId="77777777" w:rsidR="00F12944" w:rsidRDefault="00F12944" w:rsidP="00F12944">
      <w:pPr>
        <w:pStyle w:val="Nadpis2"/>
      </w:pPr>
      <w:r>
        <w:t>Nařízení GDPR, společně se zákonem č. 110/2019 Sb., o zpracování osobních údajů, ve znění pozdějších předpisů, společně tvoří předpisy na ochranu osobních údajů (dále jen „</w:t>
      </w:r>
      <w:r w:rsidRPr="00F12944">
        <w:rPr>
          <w:b/>
          <w:bCs/>
          <w:i/>
          <w:iCs/>
        </w:rPr>
        <w:t>POOÚ</w:t>
      </w:r>
      <w:r>
        <w:t>“).</w:t>
      </w:r>
    </w:p>
    <w:p w14:paraId="4029929E" w14:textId="276633DA" w:rsidR="00F12944" w:rsidRDefault="00F12944" w:rsidP="00F12944">
      <w:pPr>
        <w:pStyle w:val="Nadpis2"/>
      </w:pPr>
      <w:r>
        <w:t xml:space="preserve">Správce tímto pověřuje Zpracovatele zpracováním osobních údajů subjektů údajů poskytovaných Správcem v rámci plnění </w:t>
      </w:r>
      <w:r w:rsidR="007043F2">
        <w:t>S</w:t>
      </w:r>
      <w:r>
        <w:t>mlouvy. Zpracovatel je povinen zpracovávat osobní údaje pro Správce na základě jeho pokynů a v rozsahu nezbytném k řádnému plnění povinností Zpracovatele vyplývajících z</w:t>
      </w:r>
      <w:r w:rsidR="007043F2">
        <w:t>e S</w:t>
      </w:r>
      <w:r>
        <w:t xml:space="preserve">mlouvy. Správce uzavřením této Smlouvy potvrzuje, že osobní údaje, které jsou předmětem zpracování, jsou přesné, byly shromážděny v souladu s POOÚ, jsou aktuálně Správcem zpracovávány v souladu s POOÚ, a že Správce plní veškeré povinnosti správce dle POOÚ. </w:t>
      </w:r>
    </w:p>
    <w:p w14:paraId="768CE824" w14:textId="7D1C3D54" w:rsidR="007A4169" w:rsidRDefault="007A4169" w:rsidP="007A4169">
      <w:pPr>
        <w:pStyle w:val="Nadpis2"/>
      </w:pPr>
      <w:r>
        <w:t>Smluvní strany se dohodly, že pokud to bude potřebné ke splnění požadavků POOÚ, uzavřou bez</w:t>
      </w:r>
      <w:r w:rsidR="00422C5E">
        <w:t> </w:t>
      </w:r>
      <w:r>
        <w:t xml:space="preserve">zbytečného odkladu po výzvě kterékoli </w:t>
      </w:r>
      <w:r w:rsidR="001F3F80">
        <w:t>S</w:t>
      </w:r>
      <w:r>
        <w:t xml:space="preserve">mluvní strany písemný dodatek této </w:t>
      </w:r>
      <w:r w:rsidR="001F3F80">
        <w:t>S</w:t>
      </w:r>
      <w:r w:rsidR="00C563DF">
        <w:t>mlouvy</w:t>
      </w:r>
      <w:r>
        <w:t xml:space="preserve"> zohledňující takové požadavky.</w:t>
      </w:r>
    </w:p>
    <w:p w14:paraId="26211831" w14:textId="185B2B05" w:rsidR="00AE3C67" w:rsidRPr="00344AD6" w:rsidRDefault="00843B81" w:rsidP="00344AD6">
      <w:pPr>
        <w:pStyle w:val="Nadpis1"/>
        <w:rPr>
          <w:rStyle w:val="Nadpis1Char"/>
          <w:b/>
          <w:bCs/>
          <w:caps/>
        </w:rPr>
      </w:pPr>
      <w:r w:rsidRPr="00344AD6">
        <w:rPr>
          <w:rStyle w:val="Nadpis1Char"/>
          <w:b/>
          <w:bCs/>
          <w:caps/>
        </w:rPr>
        <w:t>předmět zpracování</w:t>
      </w:r>
      <w:r w:rsidR="00E5228C" w:rsidRPr="00344AD6">
        <w:rPr>
          <w:rStyle w:val="Nadpis1Char"/>
          <w:b/>
          <w:bCs/>
          <w:caps/>
        </w:rPr>
        <w:t xml:space="preserve"> a</w:t>
      </w:r>
      <w:r w:rsidRPr="00344AD6">
        <w:rPr>
          <w:rStyle w:val="Nadpis1Char"/>
          <w:b/>
          <w:bCs/>
          <w:caps/>
        </w:rPr>
        <w:t xml:space="preserve"> kategorie subjektu údajů </w:t>
      </w:r>
    </w:p>
    <w:p w14:paraId="0AD2C99E" w14:textId="4EC58FBD" w:rsidR="000F2283" w:rsidRDefault="000F2283" w:rsidP="005E5A63">
      <w:pPr>
        <w:pStyle w:val="Nadpis2"/>
      </w:pPr>
      <w:r>
        <w:t xml:space="preserve">Předmětem zpracování jsou osobní údaje subjektů údajů, </w:t>
      </w:r>
      <w:r w:rsidR="006058F6" w:rsidRPr="006058F6">
        <w:t xml:space="preserve">zejména </w:t>
      </w:r>
      <w:r w:rsidR="00B615D9">
        <w:t>j</w:t>
      </w:r>
      <w:r w:rsidR="00CE1FBE">
        <w:t xml:space="preserve">méno, </w:t>
      </w:r>
      <w:r w:rsidR="00B615D9">
        <w:t>p</w:t>
      </w:r>
      <w:r w:rsidR="00CE1FBE">
        <w:t xml:space="preserve">říjmení, </w:t>
      </w:r>
      <w:r w:rsidR="00C376B9">
        <w:t xml:space="preserve">osobní číslo, </w:t>
      </w:r>
      <w:r w:rsidR="00843553">
        <w:t xml:space="preserve">e-mailová </w:t>
      </w:r>
      <w:r w:rsidR="006058F6" w:rsidRPr="006058F6">
        <w:t>adresa</w:t>
      </w:r>
      <w:r w:rsidR="00843553">
        <w:t xml:space="preserve"> </w:t>
      </w:r>
      <w:r w:rsidR="006058F6" w:rsidRPr="006058F6">
        <w:t xml:space="preserve">a případně další údaje poskytnuté </w:t>
      </w:r>
      <w:r w:rsidR="001A2EA2">
        <w:t>Zpracovatelem</w:t>
      </w:r>
      <w:r w:rsidR="006058F6" w:rsidRPr="006058F6">
        <w:t xml:space="preserve"> či třetími stranami z pokynu Správce </w:t>
      </w:r>
      <w:r>
        <w:t>(dále jen „</w:t>
      </w:r>
      <w:r w:rsidRPr="005E5A63">
        <w:rPr>
          <w:b/>
          <w:i/>
        </w:rPr>
        <w:t>Osobní údaje</w:t>
      </w:r>
      <w:r>
        <w:t xml:space="preserve">“). </w:t>
      </w:r>
    </w:p>
    <w:p w14:paraId="538D6D37" w14:textId="63FE4C34" w:rsidR="000F2283" w:rsidRDefault="00E11D86" w:rsidP="001F3F80">
      <w:pPr>
        <w:pStyle w:val="Nadpis2"/>
      </w:pPr>
      <w:r w:rsidRPr="00E11D86">
        <w:t>Subjekty údajů jsou zaměstnanci Správce</w:t>
      </w:r>
      <w:r w:rsidR="00C10821">
        <w:t>.</w:t>
      </w:r>
    </w:p>
    <w:p w14:paraId="31CCDD0A" w14:textId="64B63C6E" w:rsidR="00FD4F8A" w:rsidRPr="00C4324A" w:rsidRDefault="008C195C" w:rsidP="003B04BC">
      <w:pPr>
        <w:pStyle w:val="Nadpis1"/>
      </w:pPr>
      <w:r>
        <w:t>povaha a účel zpracování</w:t>
      </w:r>
    </w:p>
    <w:p w14:paraId="68CA8867" w14:textId="6B85ABAE" w:rsidR="00D900B6" w:rsidRPr="00F83D16" w:rsidRDefault="009B7C9B" w:rsidP="00D900B6">
      <w:pPr>
        <w:pStyle w:val="Nadpis2"/>
      </w:pPr>
      <w:r>
        <w:t>Z</w:t>
      </w:r>
      <w:r w:rsidR="00C80BCF">
        <w:t>pracovatel</w:t>
      </w:r>
      <w:r w:rsidR="00D900B6">
        <w:t xml:space="preserve"> bude zpracovávat Osobní údaje automatizovaně s přispěním výpočetní techniky. Příležitostně </w:t>
      </w:r>
      <w:r w:rsidR="00D900B6" w:rsidRPr="00F83D16">
        <w:t>může docházet k ručnímu zpracování dat.</w:t>
      </w:r>
    </w:p>
    <w:p w14:paraId="3CDFB3BB" w14:textId="1D4F07EC" w:rsidR="00D900B6" w:rsidRPr="00F83D16" w:rsidRDefault="00D900B6" w:rsidP="006F2C76">
      <w:pPr>
        <w:pStyle w:val="Nadpis2"/>
      </w:pPr>
      <w:r w:rsidRPr="00F83D16">
        <w:t xml:space="preserve">Účel zpracování je definován účelem plnění </w:t>
      </w:r>
      <w:bookmarkStart w:id="1" w:name="_Hlk26348181"/>
      <w:r w:rsidRPr="00F83D16">
        <w:t>S</w:t>
      </w:r>
      <w:bookmarkStart w:id="2" w:name="_Hlk16067436"/>
      <w:r w:rsidR="00337B19">
        <w:t>lužby</w:t>
      </w:r>
      <w:bookmarkEnd w:id="1"/>
      <w:bookmarkEnd w:id="2"/>
      <w:r w:rsidRPr="00F83D16">
        <w:t>, přičemž se jedná zejména o</w:t>
      </w:r>
      <w:r w:rsidR="00C93A2F" w:rsidRPr="00F83D16">
        <w:t xml:space="preserve"> </w:t>
      </w:r>
      <w:r w:rsidR="00565207">
        <w:t xml:space="preserve">poskytování </w:t>
      </w:r>
      <w:r w:rsidR="00CB23B7" w:rsidRPr="00CB23B7">
        <w:t xml:space="preserve">služeb </w:t>
      </w:r>
      <w:r w:rsidR="0067573F" w:rsidRPr="0067573F">
        <w:t>spočívající v zajištění provozní aplikační podpory pro aplikaci Výkaz práce a propojené aplikace, tj. aplikace Project Online, Zpráva o stavu, Workflow a Reporting a současně pro integrace mezi Aplikacemi a zároveň poskytování nezbytné odborné podpory k Aplikacím a Integracím</w:t>
      </w:r>
      <w:r w:rsidR="0067573F">
        <w:t xml:space="preserve">. </w:t>
      </w:r>
      <w:r w:rsidR="0067573F" w:rsidRPr="0067573F">
        <w:t xml:space="preserve"> </w:t>
      </w:r>
      <w:r w:rsidR="008C6D5C">
        <w:t>Z</w:t>
      </w:r>
      <w:r w:rsidR="00953598" w:rsidRPr="00F83D16">
        <w:t>pracovatel</w:t>
      </w:r>
      <w:r w:rsidRPr="00F83D16">
        <w:t xml:space="preserve"> nezpracovává Osobní údaje pro své vlastní účely.</w:t>
      </w:r>
    </w:p>
    <w:p w14:paraId="31CCDD0D" w14:textId="6D331B87" w:rsidR="00FD4F8A" w:rsidRPr="00C4324A" w:rsidRDefault="00AA6802" w:rsidP="003B04BC">
      <w:pPr>
        <w:pStyle w:val="Nadpis1"/>
      </w:pPr>
      <w:r>
        <w:t>doba zpracování</w:t>
      </w:r>
    </w:p>
    <w:p w14:paraId="46F3FB6E" w14:textId="73B57BD2" w:rsidR="00037C4E" w:rsidRPr="00037C4E" w:rsidRDefault="00037C4E" w:rsidP="00CE41F6">
      <w:pPr>
        <w:pStyle w:val="Nadpis2"/>
      </w:pPr>
      <w:r w:rsidRPr="00037C4E">
        <w:t xml:space="preserve">Zpracování Osobních údajů bude probíhat pouze po dobu nezbytně nutnou, nejdéle však po dobu </w:t>
      </w:r>
      <w:r w:rsidR="001876A7">
        <w:t xml:space="preserve">trvání </w:t>
      </w:r>
      <w:r w:rsidR="000B678F">
        <w:t>poskytování Služby</w:t>
      </w:r>
      <w:r w:rsidRPr="00037C4E">
        <w:t xml:space="preserve">. Povinnosti </w:t>
      </w:r>
      <w:r w:rsidR="00B615D9">
        <w:t>Z</w:t>
      </w:r>
      <w:r w:rsidR="00C80BCF">
        <w:t>pracovatel</w:t>
      </w:r>
      <w:r w:rsidRPr="00037C4E">
        <w:t xml:space="preserve">e týkající se ochrany Osobních údajů se </w:t>
      </w:r>
      <w:r w:rsidR="00B615D9">
        <w:t>Z</w:t>
      </w:r>
      <w:r w:rsidR="00C80BCF">
        <w:t>pracovatel</w:t>
      </w:r>
      <w:r w:rsidRPr="00037C4E">
        <w:t xml:space="preserve"> zavazuje plnit po celou dobu </w:t>
      </w:r>
      <w:r w:rsidR="001876A7">
        <w:t xml:space="preserve">trvání poskytování </w:t>
      </w:r>
      <w:r w:rsidR="000D50B0">
        <w:t>S</w:t>
      </w:r>
      <w:r w:rsidR="001876A7">
        <w:t>lužby.</w:t>
      </w:r>
      <w:r w:rsidRPr="00037C4E">
        <w:t xml:space="preserve"> </w:t>
      </w:r>
    </w:p>
    <w:p w14:paraId="31CCDD17" w14:textId="07432284" w:rsidR="00FD4F8A" w:rsidRPr="00C4324A" w:rsidRDefault="00E62CFD" w:rsidP="00D037BE">
      <w:pPr>
        <w:pStyle w:val="Nadpis1"/>
      </w:pPr>
      <w:r>
        <w:lastRenderedPageBreak/>
        <w:t>povinnosti zpracovatele</w:t>
      </w:r>
    </w:p>
    <w:p w14:paraId="18CD0760" w14:textId="7866ECEF" w:rsidR="003628CB" w:rsidRDefault="00572879" w:rsidP="003628CB">
      <w:pPr>
        <w:pStyle w:val="Nadpis2"/>
      </w:pPr>
      <w:r>
        <w:t>Z</w:t>
      </w:r>
      <w:r w:rsidR="00C80BCF">
        <w:t>pracovatel</w:t>
      </w:r>
      <w:r w:rsidR="003628CB">
        <w:t xml:space="preserve"> nezpracovává </w:t>
      </w:r>
      <w:r w:rsidR="007D57D9">
        <w:t>O</w:t>
      </w:r>
      <w:r w:rsidR="003628CB">
        <w:t xml:space="preserve">sobní údaje získané na základě této </w:t>
      </w:r>
      <w:r w:rsidR="00C93473">
        <w:t>S</w:t>
      </w:r>
      <w:r w:rsidR="003872A7">
        <w:t>mlouvy</w:t>
      </w:r>
      <w:r w:rsidR="003628CB">
        <w:t xml:space="preserve"> pro své vlastní účely, především je pak žádným způsobem neoprávněně neukládá, nekopíruje, netiskne, neopisuje, nepozměňuje a nečiní z nich výpisky či opisy.</w:t>
      </w:r>
    </w:p>
    <w:p w14:paraId="0CA0A985" w14:textId="509E85E8" w:rsidR="003628CB" w:rsidRDefault="00572879" w:rsidP="003628CB">
      <w:pPr>
        <w:pStyle w:val="Nadpis2"/>
      </w:pPr>
      <w:r>
        <w:t>Z</w:t>
      </w:r>
      <w:r w:rsidR="00C80BCF">
        <w:t>pracovatel</w:t>
      </w:r>
      <w:r w:rsidR="003628CB">
        <w:t xml:space="preserve"> je při zpracovávání Osobních údajů povinen:</w:t>
      </w:r>
    </w:p>
    <w:p w14:paraId="0A941D46" w14:textId="7B674263" w:rsidR="003628CB" w:rsidRDefault="003628CB" w:rsidP="00AB48A5">
      <w:pPr>
        <w:pStyle w:val="Nadpis3"/>
      </w:pPr>
      <w:r>
        <w:t xml:space="preserve">zpracovávat Osobní údaje výlučně na základě doložených pokynů </w:t>
      </w:r>
      <w:r w:rsidR="00572879">
        <w:t>Správce</w:t>
      </w:r>
      <w:r>
        <w:t>;</w:t>
      </w:r>
    </w:p>
    <w:p w14:paraId="6F33C49E" w14:textId="77D1BE06" w:rsidR="003628CB" w:rsidRDefault="003628CB" w:rsidP="00AB48A5">
      <w:pPr>
        <w:pStyle w:val="Nadpis3"/>
      </w:pPr>
      <w:r>
        <w:t xml:space="preserve">řídit se instrukcemi </w:t>
      </w:r>
      <w:r w:rsidR="00572879">
        <w:t>Správce</w:t>
      </w:r>
      <w:r>
        <w:t xml:space="preserve"> v otázkách předání Osobních údajů do třetí země nebo mezinárodní organizaci, pokud mu toto zpracování již neukládá právo Evropské unie nebo členského státu, které se na </w:t>
      </w:r>
      <w:r w:rsidR="00572879">
        <w:t>Z</w:t>
      </w:r>
      <w:r w:rsidR="00C80BCF">
        <w:t>pracovatel</w:t>
      </w:r>
      <w:r>
        <w:t xml:space="preserve">e vztahuje; v takovém případě </w:t>
      </w:r>
      <w:r w:rsidR="00572879">
        <w:t>Z</w:t>
      </w:r>
      <w:r w:rsidR="00C80BCF">
        <w:t>pracovatel</w:t>
      </w:r>
      <w:r>
        <w:t xml:space="preserve"> </w:t>
      </w:r>
      <w:r w:rsidR="00572879">
        <w:t>Správce</w:t>
      </w:r>
      <w:r>
        <w:t xml:space="preserve"> informuje o tomto právním požadavku před zpracováním, ledaže by tyto právní předpisy toto informování zakazovaly z důležitých důvodů veřejného zájmu;</w:t>
      </w:r>
    </w:p>
    <w:p w14:paraId="300AD876" w14:textId="4B1B80BA" w:rsidR="003628CB" w:rsidRDefault="003628CB" w:rsidP="00AB48A5">
      <w:pPr>
        <w:pStyle w:val="Nadpis3"/>
      </w:pPr>
      <w:r>
        <w:t>zachovávat mlčenlivost o všech skutečnostech týkajících se subjektů údajů včetně jejich Osobních údajů a o jakýchkoliv dalších skutečnostech, které se dozvěděl na základě nebo v souvislosti s</w:t>
      </w:r>
      <w:r w:rsidR="003872A7">
        <w:t> plněním S</w:t>
      </w:r>
      <w:r w:rsidR="00820D7C">
        <w:t>lužby</w:t>
      </w:r>
      <w:r>
        <w:t xml:space="preserve">; tyto skutečnosti může </w:t>
      </w:r>
      <w:r w:rsidR="00C80BCF">
        <w:t>Zpracovatel</w:t>
      </w:r>
      <w:r>
        <w:t xml:space="preserve"> využívat pouze za účelem stanoveným </w:t>
      </w:r>
      <w:r w:rsidR="00C80BCF">
        <w:t>Správce</w:t>
      </w:r>
      <w:r>
        <w:t xml:space="preserve">m. </w:t>
      </w:r>
      <w:r w:rsidR="00FE005D">
        <w:t>Z</w:t>
      </w:r>
      <w:r w:rsidR="00C80BCF">
        <w:t>pracovatel</w:t>
      </w:r>
      <w:r>
        <w:t xml:space="preserve"> dále zajistí, aby se osoby oprávněné zpracovávat Osobní údaje zavázaly k mlčenlivosti nebo aby se na ně vztahovala zákonná povinnost mlčenlivosti;</w:t>
      </w:r>
    </w:p>
    <w:p w14:paraId="2B1EF279" w14:textId="3843949D" w:rsidR="003628CB" w:rsidRDefault="003628CB" w:rsidP="00AB48A5">
      <w:pPr>
        <w:pStyle w:val="Nadpis3"/>
      </w:pPr>
      <w:r w:rsidRPr="00512CAC">
        <w:t>nezapojit do zpracování</w:t>
      </w:r>
      <w:r>
        <w:t xml:space="preserve"> žádného dalšího zpracovatele bez předchozího písemného povolení </w:t>
      </w:r>
      <w:r w:rsidR="00FE005D">
        <w:t>Správce</w:t>
      </w:r>
      <w:r w:rsidR="00290F52">
        <w:t>;</w:t>
      </w:r>
    </w:p>
    <w:p w14:paraId="5D48C9FF" w14:textId="624E3BD2" w:rsidR="003628CB" w:rsidRDefault="003628CB" w:rsidP="00AB48A5">
      <w:pPr>
        <w:pStyle w:val="Nadpis3"/>
      </w:pPr>
      <w:r>
        <w:t xml:space="preserve">při zohlednění povahy zpracování, být </w:t>
      </w:r>
      <w:r w:rsidR="00FE005D">
        <w:t xml:space="preserve">Správci </w:t>
      </w:r>
      <w:r>
        <w:t xml:space="preserve">nápomocen prostřednictvím vhodných technických a organizačních opatření, pokud je to možné, pro splnění </w:t>
      </w:r>
      <w:r w:rsidR="00C80BCF">
        <w:t>Správc</w:t>
      </w:r>
      <w:r>
        <w:t>ov</w:t>
      </w:r>
      <w:r w:rsidR="00C80BCF">
        <w:t>i</w:t>
      </w:r>
      <w:r>
        <w:t xml:space="preserve"> povinnosti reagovat na žádosti o výkon práv subjektů údajů;</w:t>
      </w:r>
    </w:p>
    <w:p w14:paraId="4C7A24C3" w14:textId="022F4E32" w:rsidR="003628CB" w:rsidRDefault="003628CB" w:rsidP="00AB48A5">
      <w:pPr>
        <w:pStyle w:val="Nadpis3"/>
      </w:pPr>
      <w:r>
        <w:t>bez zbytečného odkladu informovat</w:t>
      </w:r>
      <w:r w:rsidR="007C0445">
        <w:t xml:space="preserve"> </w:t>
      </w:r>
      <w:r w:rsidR="00FE005D">
        <w:t>Správce</w:t>
      </w:r>
      <w:r>
        <w:t xml:space="preserve"> v případě, že subjekt údajů uplatní žádost o výkon práv přímo u </w:t>
      </w:r>
      <w:r w:rsidR="00FE005D">
        <w:t>Z</w:t>
      </w:r>
      <w:r w:rsidR="00C80BCF">
        <w:t>pracovatel</w:t>
      </w:r>
      <w:r>
        <w:t>e;</w:t>
      </w:r>
    </w:p>
    <w:p w14:paraId="4BACDD5C" w14:textId="43338A5B" w:rsidR="003628CB" w:rsidRDefault="003628CB" w:rsidP="00AB48A5">
      <w:pPr>
        <w:pStyle w:val="Nadpis3"/>
      </w:pPr>
      <w:r>
        <w:t xml:space="preserve">jestliže není vázán příslušnými právními předpisy Unie nebo členského státu, které požadují uložení daných Osobních údajů, v souladu s rozhodnutím </w:t>
      </w:r>
      <w:r w:rsidR="00C80BCF">
        <w:t>Správce</w:t>
      </w:r>
      <w:r>
        <w:t xml:space="preserve"> nebo v</w:t>
      </w:r>
      <w:r w:rsidR="00B979BD">
        <w:t> </w:t>
      </w:r>
      <w:r>
        <w:t>momentě</w:t>
      </w:r>
      <w:r w:rsidR="00B979BD">
        <w:t xml:space="preserve"> ukončení </w:t>
      </w:r>
      <w:r w:rsidR="00DC21CA">
        <w:t xml:space="preserve">Služby </w:t>
      </w:r>
      <w:r w:rsidR="00BF67E6">
        <w:t>Z</w:t>
      </w:r>
      <w:r w:rsidR="00C80BCF">
        <w:t>pracovatel</w:t>
      </w:r>
      <w:r>
        <w:t xml:space="preserve"> všechny Osobní údaje za účelem plnění této smlouvy bez zbytečného odkladu od ukončení zpracování protokolárně vrátí </w:t>
      </w:r>
      <w:r w:rsidR="00BF67E6">
        <w:t>Správci</w:t>
      </w:r>
      <w:r>
        <w:t xml:space="preserve"> na hmotných nosičích a vymaže existující kopie, včetně elektronických;</w:t>
      </w:r>
    </w:p>
    <w:p w14:paraId="41B4E059" w14:textId="6740EF98" w:rsidR="003628CB" w:rsidRDefault="003628CB" w:rsidP="00AB48A5">
      <w:pPr>
        <w:pStyle w:val="Nadpis3"/>
      </w:pPr>
      <w:r>
        <w:t xml:space="preserve">poskytnout </w:t>
      </w:r>
      <w:r w:rsidR="00B93BD7">
        <w:t>Správci</w:t>
      </w:r>
      <w:r>
        <w:t xml:space="preserve"> veškeré informace potřebné k doložení toho, že byly splněny povinnosti stanovené POOÚ;</w:t>
      </w:r>
    </w:p>
    <w:p w14:paraId="530F8C93" w14:textId="148EF78A" w:rsidR="003628CB" w:rsidRDefault="003628CB" w:rsidP="00AB48A5">
      <w:pPr>
        <w:pStyle w:val="Nadpis3"/>
      </w:pPr>
      <w:r>
        <w:t xml:space="preserve">poskytnout </w:t>
      </w:r>
      <w:r w:rsidR="00C80BCF">
        <w:t>Správc</w:t>
      </w:r>
      <w:r>
        <w:t xml:space="preserve">i veškerou potřebnou součinnost v řízeních v případě, že v souvislosti se zpracováním Osobních údajů </w:t>
      </w:r>
      <w:r w:rsidR="00B93BD7">
        <w:t>Z</w:t>
      </w:r>
      <w:r w:rsidR="00C80BCF">
        <w:t>pracovatel</w:t>
      </w:r>
      <w:r>
        <w:t>em bude zahájeno řízení ze strany orgánu;</w:t>
      </w:r>
    </w:p>
    <w:p w14:paraId="1690BFDE" w14:textId="5AFE5B8D" w:rsidR="003628CB" w:rsidRDefault="003628CB" w:rsidP="00AB48A5">
      <w:pPr>
        <w:pStyle w:val="Nadpis3"/>
      </w:pPr>
      <w:r>
        <w:t>v případě, kdy je ze strany Úřadu pro ochranu osobních údajů či jiného správního orgánu provedena kontrola zpracování Osobních údajů</w:t>
      </w:r>
      <w:r w:rsidR="00153BF3">
        <w:t xml:space="preserve"> </w:t>
      </w:r>
      <w:r w:rsidR="002E059D">
        <w:t>Z</w:t>
      </w:r>
      <w:r w:rsidR="00C80BCF">
        <w:t>pracovatel</w:t>
      </w:r>
      <w:r>
        <w:t xml:space="preserve">em či v případě zahájení správního řízení ze strany Úřadu pro ochranu osobních údajů či jiného správního orgánu ve vztahu k zpracování Osobních údajů </w:t>
      </w:r>
      <w:r w:rsidR="002E059D">
        <w:t>Z</w:t>
      </w:r>
      <w:r w:rsidR="00C80BCF">
        <w:t>pracovatel</w:t>
      </w:r>
      <w:r>
        <w:t xml:space="preserve">em, </w:t>
      </w:r>
      <w:r w:rsidR="002E059D">
        <w:t>Z</w:t>
      </w:r>
      <w:r w:rsidR="00C80BCF">
        <w:t>pracovatel</w:t>
      </w:r>
      <w:r>
        <w:t xml:space="preserve"> se zavazuje oznámit tuto skutečnost </w:t>
      </w:r>
      <w:r w:rsidR="002E059D">
        <w:t>Správci</w:t>
      </w:r>
      <w:r>
        <w:t xml:space="preserve"> a poskytnout mu veškeré informace o průběhu a výsledcích této kontroly, resp. průběhu a výsledcích takového řízení, a to bez zbytečného odkladu;</w:t>
      </w:r>
    </w:p>
    <w:p w14:paraId="4A1D60AB" w14:textId="77777777" w:rsidR="003628CB" w:rsidRDefault="003628CB" w:rsidP="00AB48A5">
      <w:pPr>
        <w:pStyle w:val="Nadpis3"/>
      </w:pPr>
      <w:r>
        <w:t>pravidelně prověřovat funkčnost a dostatečnost svých systémů vnitřní kontroly a řízení rizik včetně řízení rizika výskytu mimořádných událostí, které by mohly mít významný negativní vliv na řádný výkon zpracování Osobních údajů;</w:t>
      </w:r>
    </w:p>
    <w:p w14:paraId="641262BA" w14:textId="0D0682C6" w:rsidR="003628CB" w:rsidRDefault="003628CB" w:rsidP="00AB48A5">
      <w:pPr>
        <w:pStyle w:val="Nadpis3"/>
      </w:pPr>
      <w:r>
        <w:t xml:space="preserve">poskytnout </w:t>
      </w:r>
      <w:r w:rsidR="00C80BCF">
        <w:t>Správc</w:t>
      </w:r>
      <w:r>
        <w:t xml:space="preserve">i veškeré informace potřebné k doložení toho, že byly splněny povinnosti stanovené POOÚ a umožnit audity, včetně inspekcí, prováděných </w:t>
      </w:r>
      <w:r w:rsidR="00C80BCF">
        <w:t>Správce</w:t>
      </w:r>
      <w:r>
        <w:t xml:space="preserve">m nebo auditorem a k těmto auditům přispívat.  </w:t>
      </w:r>
    </w:p>
    <w:p w14:paraId="31CCDD1D" w14:textId="28D781FB" w:rsidR="00FD4F8A" w:rsidRPr="00C4324A" w:rsidRDefault="003628CB" w:rsidP="00D037BE">
      <w:pPr>
        <w:pStyle w:val="Nadpis1"/>
      </w:pPr>
      <w:r>
        <w:t>zapojení dalších zpracovatelů</w:t>
      </w:r>
    </w:p>
    <w:p w14:paraId="42FC134D" w14:textId="2E881C56" w:rsidR="00BB5183" w:rsidRDefault="00BB5183" w:rsidP="00BB5183">
      <w:pPr>
        <w:pStyle w:val="Nadpis2"/>
      </w:pPr>
      <w:r>
        <w:t xml:space="preserve">Jakákoliv osoba, která jedná z pověření </w:t>
      </w:r>
      <w:r w:rsidR="002E059D">
        <w:t>Z</w:t>
      </w:r>
      <w:r w:rsidR="00C80BCF">
        <w:t>pracovatel</w:t>
      </w:r>
      <w:r>
        <w:t xml:space="preserve">e a má přístup k Osobním údajům, může tyto Osobní údaje zpracovávat pouze na pokyn </w:t>
      </w:r>
      <w:r w:rsidR="002E059D">
        <w:t>Správce</w:t>
      </w:r>
      <w:r>
        <w:t xml:space="preserve">, ledaže jí jejich zpracování ukládají právní předpisy. </w:t>
      </w:r>
      <w:r w:rsidR="002E059D">
        <w:t>Z</w:t>
      </w:r>
      <w:r w:rsidR="00C80BCF">
        <w:t>pracovatel</w:t>
      </w:r>
      <w:r>
        <w:t xml:space="preserve"> přijme opatření pro zajištění toho požadavku.</w:t>
      </w:r>
    </w:p>
    <w:p w14:paraId="5B7D4052" w14:textId="7FF3BAE6" w:rsidR="00BB5183" w:rsidRDefault="002E059D" w:rsidP="00BB5183">
      <w:pPr>
        <w:pStyle w:val="Nadpis2"/>
      </w:pPr>
      <w:r>
        <w:lastRenderedPageBreak/>
        <w:t>Z</w:t>
      </w:r>
      <w:r w:rsidR="00C80BCF">
        <w:t>pracovatel</w:t>
      </w:r>
      <w:r w:rsidR="00BB5183">
        <w:t xml:space="preserve"> zajistí, aby se osoby oprávněné zpracovávat Osobní údaje zavázaly k mlčenlivosti nebo aby se na ně vztahovala zákonná povinnost mlčenlivosti.</w:t>
      </w:r>
    </w:p>
    <w:p w14:paraId="6F197156" w14:textId="72D3CB03" w:rsidR="00BB5183" w:rsidRDefault="00BB5183" w:rsidP="00BB5183">
      <w:pPr>
        <w:pStyle w:val="Nadpis2"/>
      </w:pPr>
      <w:r>
        <w:t xml:space="preserve">Pokud to dovolují obecně závazné předpisy, </w:t>
      </w:r>
      <w:r w:rsidR="00A0611F">
        <w:t>Z</w:t>
      </w:r>
      <w:r w:rsidR="00C80BCF">
        <w:t>pracovatel</w:t>
      </w:r>
      <w:r>
        <w:t xml:space="preserve"> je oprávněn pověřit zpracováním dalšího zpracovatele, pouze však jen s předchozím písemným souhlasem</w:t>
      </w:r>
      <w:r w:rsidR="00A10FAA">
        <w:t xml:space="preserve"> </w:t>
      </w:r>
      <w:r w:rsidR="00C80BCF">
        <w:t>Správce</w:t>
      </w:r>
      <w:r>
        <w:t xml:space="preserve">. Pokud </w:t>
      </w:r>
      <w:r w:rsidR="00A0611F">
        <w:t>Z</w:t>
      </w:r>
      <w:r w:rsidR="00C80BCF">
        <w:t>pracovatel</w:t>
      </w:r>
      <w:r>
        <w:t xml:space="preserve"> zapojí dalšího zpracovatele, aby jménem </w:t>
      </w:r>
      <w:r w:rsidR="00C80BCF">
        <w:t>Správce</w:t>
      </w:r>
      <w:r>
        <w:t xml:space="preserve"> provedl určité činnosti zpracování Osobních údajů, musí být tomuto dalšímu zpracovateli uloženy na základě smlouvy nebo jiného právního aktu stejné povinnosti na ochranu Osobních údajů, jaké jsou dohodnuty mezi </w:t>
      </w:r>
      <w:r w:rsidR="00AF7AB8">
        <w:t>smluvními stranami</w:t>
      </w:r>
      <w:r>
        <w:t xml:space="preserve">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3C3211">
        <w:t>S</w:t>
      </w:r>
      <w:r w:rsidR="00D3078C">
        <w:t>mluvní s</w:t>
      </w:r>
      <w:r>
        <w:t>trany zavázaly dodržovat.</w:t>
      </w:r>
      <w:r>
        <w:tab/>
      </w:r>
    </w:p>
    <w:p w14:paraId="31CCDD2C" w14:textId="7598D181" w:rsidR="00753F40" w:rsidRPr="00753F40" w:rsidRDefault="00ED396A" w:rsidP="00753F40">
      <w:pPr>
        <w:keepNext/>
        <w:keepLines/>
        <w:widowControl/>
        <w:numPr>
          <w:ilvl w:val="0"/>
          <w:numId w:val="45"/>
        </w:numPr>
        <w:tabs>
          <w:tab w:val="left" w:pos="284"/>
          <w:tab w:val="num" w:pos="360"/>
        </w:tabs>
        <w:suppressAutoHyphens w:val="0"/>
        <w:spacing w:before="480" w:after="240" w:line="276" w:lineRule="auto"/>
        <w:ind w:firstLine="397"/>
        <w:jc w:val="center"/>
        <w:outlineLvl w:val="0"/>
        <w:rPr>
          <w:rFonts w:eastAsiaTheme="majorEastAsia" w:cstheme="majorBidi"/>
          <w:b/>
          <w:bCs/>
          <w:caps/>
          <w:kern w:val="0"/>
          <w:szCs w:val="18"/>
          <w:lang w:eastAsia="en-US"/>
        </w:rPr>
      </w:pPr>
      <w:r>
        <w:rPr>
          <w:rFonts w:eastAsiaTheme="majorEastAsia" w:cstheme="majorBidi"/>
          <w:b/>
          <w:bCs/>
          <w:caps/>
          <w:kern w:val="0"/>
          <w:szCs w:val="18"/>
          <w:lang w:eastAsia="en-US"/>
        </w:rPr>
        <w:t>zabezpečení osobních údajů</w:t>
      </w:r>
    </w:p>
    <w:p w14:paraId="4B32615D" w14:textId="65DA63C1" w:rsidR="003646A9" w:rsidRDefault="003646A9" w:rsidP="003646A9">
      <w:pPr>
        <w:pStyle w:val="Nadpis2"/>
      </w:pPr>
      <w:r>
        <w:t>S přihlédnutím ke stavu techniky, nákladům na provedení, povaze, rozsahu, kontextu a účelům zpracování Osobních údajů i k různě pravděpodobným a různě závažným rizikům pro práva a</w:t>
      </w:r>
      <w:r w:rsidR="00AB48A5">
        <w:t> </w:t>
      </w:r>
      <w:r>
        <w:t xml:space="preserve">svobody fyzických osob provede </w:t>
      </w:r>
      <w:r w:rsidR="003C3211">
        <w:t>Z</w:t>
      </w:r>
      <w:r w:rsidR="00C80BCF">
        <w:t>pracovatel</w:t>
      </w:r>
      <w:r>
        <w:t xml:space="preserve"> vhodná technická a organizační opatření, aby zajistil úroveň zabezpečení odpovídající danému riziku, dle povahy včetně:</w:t>
      </w:r>
    </w:p>
    <w:p w14:paraId="66CE0739" w14:textId="77777777" w:rsidR="003646A9" w:rsidRDefault="003646A9" w:rsidP="00AB48A5">
      <w:pPr>
        <w:pStyle w:val="Nadpis3"/>
      </w:pPr>
      <w:r>
        <w:t>pseudonymizace a šifrování Osobních údajů;</w:t>
      </w:r>
    </w:p>
    <w:p w14:paraId="08F7F8C4" w14:textId="77777777" w:rsidR="003646A9" w:rsidRDefault="003646A9" w:rsidP="00AB48A5">
      <w:pPr>
        <w:pStyle w:val="Nadpis3"/>
      </w:pPr>
      <w:r>
        <w:t>schopnost zajistit neustálou důvěrnost, integritu, dostupnost a odolnost systémů a služeb zpracování – zavedená opatření a jejich korektní fungování budou pravidelně kontrolovány;</w:t>
      </w:r>
    </w:p>
    <w:p w14:paraId="2C0F2FA0" w14:textId="77777777" w:rsidR="003646A9" w:rsidRDefault="003646A9" w:rsidP="00AB48A5">
      <w:pPr>
        <w:pStyle w:val="Nadpis3"/>
      </w:pPr>
      <w:r>
        <w:t>schopnost obnovit dostupnost Osobních údajů a přístup k nim včas a v případě fyzických či technických incidentů;</w:t>
      </w:r>
    </w:p>
    <w:p w14:paraId="5DA2DE59" w14:textId="77777777" w:rsidR="003646A9" w:rsidRDefault="003646A9" w:rsidP="00AB48A5">
      <w:pPr>
        <w:pStyle w:val="Nadpis3"/>
      </w:pPr>
      <w:r>
        <w:t>proces pravidelného testování, posuzování a hodnocení účinnosti zavedených technických a organizačních opatření pro zajištění bezpečnosti zpracování;</w:t>
      </w:r>
    </w:p>
    <w:p w14:paraId="4C38D246" w14:textId="77777777" w:rsidR="003646A9" w:rsidRDefault="003646A9" w:rsidP="00AB48A5">
      <w:pPr>
        <w:pStyle w:val="Nadpis3"/>
      </w:pPr>
      <w:r>
        <w:t>víceúrovňový firewall;</w:t>
      </w:r>
    </w:p>
    <w:p w14:paraId="3AE7AE62" w14:textId="77777777" w:rsidR="003646A9" w:rsidRDefault="003646A9" w:rsidP="00AB48A5">
      <w:pPr>
        <w:pStyle w:val="Nadpis3"/>
      </w:pPr>
      <w:r>
        <w:t>antivirovou ochranu a kontrolu neoprávněných přístupů;</w:t>
      </w:r>
    </w:p>
    <w:p w14:paraId="6519AF1B" w14:textId="77777777" w:rsidR="003646A9" w:rsidRDefault="003646A9" w:rsidP="00AB48A5">
      <w:pPr>
        <w:pStyle w:val="Nadpis3"/>
      </w:pPr>
      <w:r>
        <w:t>šifrovaný přenos dat;</w:t>
      </w:r>
    </w:p>
    <w:p w14:paraId="3464F49B" w14:textId="6ACB83AB" w:rsidR="003646A9" w:rsidRDefault="003646A9" w:rsidP="00AB48A5">
      <w:pPr>
        <w:pStyle w:val="Nadpis3"/>
      </w:pPr>
      <w:r>
        <w:t xml:space="preserve">přístup k Osobním údajům mají pouze pověřené osoby </w:t>
      </w:r>
      <w:r w:rsidR="00404E8A">
        <w:t>Z</w:t>
      </w:r>
      <w:r w:rsidR="00C80BCF">
        <w:t>pracovatel</w:t>
      </w:r>
      <w:r>
        <w:t>e.</w:t>
      </w:r>
    </w:p>
    <w:p w14:paraId="2008AA83" w14:textId="6E69A1BF" w:rsidR="003646A9" w:rsidRDefault="00A8573D" w:rsidP="003646A9">
      <w:pPr>
        <w:pStyle w:val="Nadpis2"/>
      </w:pPr>
      <w:r>
        <w:t>Z</w:t>
      </w:r>
      <w:r w:rsidR="00C80BCF">
        <w:t>pracovatel</w:t>
      </w:r>
      <w:r w:rsidR="003646A9">
        <w:t xml:space="preserve"> zohlední rizika, která představuje zpracování Osobních údajů, zejména náhodné nebo protiprávní zničení, ztráty, pozměňování, neoprávněné zpřístupnění předávaných, uložených nebo jinak zpracovávaných Osobních údajů, nebo neoprávněný přístup k nim.</w:t>
      </w:r>
    </w:p>
    <w:p w14:paraId="3177E036" w14:textId="1831EDEA" w:rsidR="003646A9" w:rsidRDefault="00ED3DD3" w:rsidP="003646A9">
      <w:pPr>
        <w:pStyle w:val="Nadpis2"/>
      </w:pPr>
      <w:r>
        <w:t>Z</w:t>
      </w:r>
      <w:r w:rsidR="00C80BCF">
        <w:t>pracovatel</w:t>
      </w:r>
      <w:r w:rsidR="003646A9">
        <w:t xml:space="preserve"> zajistí náležitou personální, průmyslovou a administrativní bezpečnost zpracovávaných Osobních údajů a bezpečnost informačních nebo komunikačních systémů a</w:t>
      </w:r>
      <w:r w:rsidR="00AB48A5">
        <w:t> </w:t>
      </w:r>
      <w:r w:rsidR="003646A9">
        <w:t>kryptografickou ochranu.</w:t>
      </w:r>
    </w:p>
    <w:p w14:paraId="5EE15341" w14:textId="082A481C" w:rsidR="003646A9" w:rsidRDefault="007E742C" w:rsidP="003646A9">
      <w:pPr>
        <w:pStyle w:val="Nadpis2"/>
      </w:pPr>
      <w:r>
        <w:t>Z</w:t>
      </w:r>
      <w:r w:rsidR="00C80BCF">
        <w:t>pracovatel</w:t>
      </w:r>
      <w:r w:rsidR="003646A9">
        <w:t xml:space="preserve"> dále:</w:t>
      </w:r>
    </w:p>
    <w:p w14:paraId="0543C413" w14:textId="74F033D8" w:rsidR="003646A9" w:rsidRDefault="003646A9" w:rsidP="00AB48A5">
      <w:pPr>
        <w:pStyle w:val="Nadpis3"/>
      </w:pPr>
      <w:r>
        <w:t xml:space="preserve">zajistí, aby systémy pro zpracování Osobních údajů používaly pouze oprávněné osoby, které budou v pracovněprávním, příkazním či jiném obdobném poměru k </w:t>
      </w:r>
      <w:r w:rsidR="001E35CF">
        <w:t>Z</w:t>
      </w:r>
      <w:r w:rsidR="00C80BCF">
        <w:t>pracovatel</w:t>
      </w:r>
      <w:r>
        <w:t>i;</w:t>
      </w:r>
    </w:p>
    <w:p w14:paraId="13C5D01E" w14:textId="77777777" w:rsidR="003646A9" w:rsidRDefault="003646A9" w:rsidP="00AB48A5">
      <w:pPr>
        <w:pStyle w:val="Nadpis3"/>
      </w:pPr>
      <w:r>
        <w:t>zajistí, aby fyzické osoby oprávněné k používání systémů pro zpracování Osobních údajů měly přístup pouze k Osobním údajům odpovídajícím oprávnění těchto osob, a to na základě zvláštních uživatelských oprávnění zřízených výlučně pro tyto osoby;</w:t>
      </w:r>
    </w:p>
    <w:p w14:paraId="26CDBFC1" w14:textId="77777777" w:rsidR="003646A9" w:rsidRDefault="003646A9" w:rsidP="00AB48A5">
      <w:pPr>
        <w:pStyle w:val="Nadpis3"/>
      </w:pPr>
      <w:r>
        <w:t>zajistí, aby byly oprávněné osoby předem prokazatelně seznámeny s povahou Osobních údajů a rozsahem a účelem jejich zpracování;</w:t>
      </w:r>
    </w:p>
    <w:p w14:paraId="3E421313" w14:textId="766661AA" w:rsidR="003646A9" w:rsidRDefault="003646A9" w:rsidP="00AB48A5">
      <w:pPr>
        <w:pStyle w:val="Nadpis3"/>
      </w:pPr>
      <w:r>
        <w:t>implementuje opatření, která umožní určit a ověřit, komu byly Osobní údaje předány, včetně pořizování elektronických záznamů, které umožní určit a ověřit, kdy, kým a</w:t>
      </w:r>
      <w:r w:rsidR="00542A99">
        <w:t> </w:t>
      </w:r>
      <w:r>
        <w:t>z</w:t>
      </w:r>
      <w:r w:rsidR="00542A99">
        <w:t> j</w:t>
      </w:r>
      <w:r>
        <w:t>akého důvodu byly Osobní údaje zaznamenány nebo jinak zpracovány;</w:t>
      </w:r>
    </w:p>
    <w:p w14:paraId="07E29014" w14:textId="327B8B38" w:rsidR="003646A9" w:rsidRDefault="003646A9" w:rsidP="00AB48A5">
      <w:pPr>
        <w:pStyle w:val="Nadpis3"/>
      </w:pPr>
      <w:r>
        <w:t xml:space="preserve">zajistí, že přístup k Osobním údajům bude pověřeným osobám umožněn výlučně pro účely zpracování Osobních údajů, podmíněným pokyny </w:t>
      </w:r>
      <w:r w:rsidR="00C80BCF">
        <w:t>Správce</w:t>
      </w:r>
      <w:r>
        <w:t>, v rozsahu a za účelem stanovený</w:t>
      </w:r>
      <w:r w:rsidRPr="00365F73">
        <w:t xml:space="preserve">m </w:t>
      </w:r>
      <w:r w:rsidR="00510386" w:rsidRPr="00365F73">
        <w:t>S</w:t>
      </w:r>
      <w:r w:rsidRPr="00365F73">
        <w:t>mlouvou</w:t>
      </w:r>
      <w:r w:rsidR="00510386" w:rsidRPr="00365F73">
        <w:t xml:space="preserve"> </w:t>
      </w:r>
      <w:r w:rsidR="00024A78" w:rsidRPr="00365F73">
        <w:t>o za</w:t>
      </w:r>
      <w:r w:rsidR="00024A78" w:rsidRPr="005A6E1F">
        <w:t>jištění poskytnutí produktů a služeb M365</w:t>
      </w:r>
      <w:r>
        <w:t>;</w:t>
      </w:r>
    </w:p>
    <w:p w14:paraId="19BE1062" w14:textId="77777777" w:rsidR="003646A9" w:rsidRDefault="003646A9" w:rsidP="00AB48A5">
      <w:pPr>
        <w:pStyle w:val="Nadpis3"/>
      </w:pPr>
      <w:r>
        <w:lastRenderedPageBreak/>
        <w:t>zabrání neoprávněnému přístupu k datovým nosičům, neoprávněnému čtení, vytváření, kopírování, přenosu, úpravě vymazání či jinému neoprávněnému nakládání se záznamy obsahujícími Osobní údaje; a</w:t>
      </w:r>
    </w:p>
    <w:p w14:paraId="7BDC4227" w14:textId="269294F4" w:rsidR="003646A9" w:rsidRDefault="003646A9" w:rsidP="00AB48A5">
      <w:pPr>
        <w:pStyle w:val="Nadpis3"/>
      </w:pPr>
      <w:r>
        <w:t>není oprávněn ukládat Osobní údaje na veřejná úložiště.</w:t>
      </w:r>
    </w:p>
    <w:p w14:paraId="4BE2BE37" w14:textId="7B9129F1" w:rsidR="003646A9" w:rsidRDefault="003646A9" w:rsidP="003646A9">
      <w:pPr>
        <w:pStyle w:val="Nadpis2"/>
      </w:pPr>
      <w:r>
        <w:t xml:space="preserve">V případě, že </w:t>
      </w:r>
      <w:r w:rsidR="004017CD">
        <w:t>Z</w:t>
      </w:r>
      <w:r w:rsidR="00C80BCF">
        <w:t>pracovatel</w:t>
      </w:r>
      <w:r>
        <w:t xml:space="preserve"> zjistí porušení zabezpečení Osobních údajů, ohlásí je bez zbytečného odkladu </w:t>
      </w:r>
      <w:r w:rsidR="004017CD">
        <w:t>Správci</w:t>
      </w:r>
      <w:r>
        <w:t xml:space="preserve">, nejpozději do </w:t>
      </w:r>
      <w:r w:rsidR="0033481A">
        <w:t>24 hodin</w:t>
      </w:r>
      <w:r>
        <w:t xml:space="preserve"> od zjištění tohoto porušení. Totéž platí v případě, že </w:t>
      </w:r>
      <w:r w:rsidR="00247323">
        <w:t>Z</w:t>
      </w:r>
      <w:r w:rsidR="00C80BCF">
        <w:t>pracovatel</w:t>
      </w:r>
      <w:r>
        <w:t xml:space="preserve"> nebo osoba, kterou zaměstnává, poruší ustanovení o ochraně Osobních údajů nebo pokud o tom existuje důvodné podezření. </w:t>
      </w:r>
      <w:r w:rsidR="00AB6BC8">
        <w:t>Z</w:t>
      </w:r>
      <w:r w:rsidR="00C80BCF">
        <w:t>pracovatel</w:t>
      </w:r>
      <w:r>
        <w:t xml:space="preserve"> podnikne opatření nezbytná k zajištění bezpečnosti údajů a k minimalizaci potenciálních nepříznivých důsledků pro subjekty údajů a bude danou záležitost bez zbytečného odkladu koordinovat s</w:t>
      </w:r>
      <w:r w:rsidR="00510386">
        <w:t>e</w:t>
      </w:r>
      <w:r>
        <w:t xml:space="preserve"> </w:t>
      </w:r>
      <w:r w:rsidR="00DB6F78">
        <w:t>Správcem</w:t>
      </w:r>
      <w:r>
        <w:t xml:space="preserve"> </w:t>
      </w:r>
    </w:p>
    <w:p w14:paraId="31CCDD30" w14:textId="556CB10F" w:rsidR="00753F40" w:rsidRDefault="003646A9" w:rsidP="00510386">
      <w:pPr>
        <w:pStyle w:val="Nadpis2"/>
      </w:pPr>
      <w:r>
        <w:t xml:space="preserve">V </w:t>
      </w:r>
      <w:r w:rsidRPr="008A4D17">
        <w:t xml:space="preserve">případě ukončení </w:t>
      </w:r>
      <w:r w:rsidR="001E332A">
        <w:t>Služby</w:t>
      </w:r>
      <w:r w:rsidR="008A4D17" w:rsidRPr="008A4D17">
        <w:t xml:space="preserve"> </w:t>
      </w:r>
      <w:r w:rsidRPr="008A4D17">
        <w:t xml:space="preserve">nejsou </w:t>
      </w:r>
      <w:r w:rsidR="00DB6F78">
        <w:t>z</w:t>
      </w:r>
      <w:r w:rsidR="00C80BCF" w:rsidRPr="008A4D17">
        <w:t>pracovatel</w:t>
      </w:r>
      <w:r w:rsidRPr="008A4D17">
        <w:t>, resp. jeho zaměstnanci, popř. pověřené třetí osoby, které</w:t>
      </w:r>
      <w:r>
        <w:t xml:space="preserve"> přišly do styku s Osobními údaji, zbaveni mlčenlivosti. Povinnost mlčenlivosti u nich v</w:t>
      </w:r>
      <w:r w:rsidR="00542A99">
        <w:t> </w:t>
      </w:r>
      <w:r>
        <w:t xml:space="preserve">takovémto případě trvá i po ukončení účinnosti </w:t>
      </w:r>
      <w:r w:rsidR="008A4D17" w:rsidRPr="008A4D17">
        <w:t>Smlouvy</w:t>
      </w:r>
      <w:r>
        <w:t>, bez ohledu na trvání poměru uvedených osob k</w:t>
      </w:r>
      <w:r w:rsidR="00DB6F78">
        <w:t>e Z</w:t>
      </w:r>
      <w:r w:rsidR="00C80BCF">
        <w:t>pracovatel</w:t>
      </w:r>
      <w:r>
        <w:t>i.</w:t>
      </w:r>
    </w:p>
    <w:p w14:paraId="31CCDD31" w14:textId="3513CD5E" w:rsidR="009F603D" w:rsidRPr="00C4324A" w:rsidRDefault="009A134A" w:rsidP="00D037BE">
      <w:pPr>
        <w:pStyle w:val="Nadpis1"/>
      </w:pPr>
      <w:r>
        <w:t>odpovědnost zpracovatele</w:t>
      </w:r>
    </w:p>
    <w:p w14:paraId="2FF8B590" w14:textId="4D57A19F" w:rsidR="00C560BE" w:rsidRDefault="00C560BE" w:rsidP="00C560BE">
      <w:pPr>
        <w:pStyle w:val="Nadpis2"/>
      </w:pPr>
      <w:r>
        <w:t xml:space="preserve">Pokud </w:t>
      </w:r>
      <w:r w:rsidR="00C80BCF">
        <w:t>Zpracovatel</w:t>
      </w:r>
      <w:r>
        <w:t xml:space="preserve"> poruší tuto </w:t>
      </w:r>
      <w:r w:rsidR="00510386">
        <w:t>s</w:t>
      </w:r>
      <w:r>
        <w:t>mlouvu tím, že určí účely a prostředky zpracování Osobních údajů, považuje se ve vztahu k takovému zpracování za správce se všemi z toho vyplývajícími důsledky.</w:t>
      </w:r>
    </w:p>
    <w:p w14:paraId="735A25A2" w14:textId="4CAAA3C4" w:rsidR="00C560BE" w:rsidRDefault="00C560BE" w:rsidP="00C560BE">
      <w:pPr>
        <w:pStyle w:val="Nadpis2"/>
      </w:pPr>
      <w:r>
        <w:t xml:space="preserve">Pokud bude </w:t>
      </w:r>
      <w:r w:rsidR="00C80BCF">
        <w:t>Správc</w:t>
      </w:r>
      <w:r>
        <w:t>i</w:t>
      </w:r>
      <w:r w:rsidR="005D2B32">
        <w:t xml:space="preserve"> </w:t>
      </w:r>
      <w:r>
        <w:t xml:space="preserve">v souvislosti s porušením povinnosti </w:t>
      </w:r>
      <w:r w:rsidR="002A4EED">
        <w:t>Z</w:t>
      </w:r>
      <w:r w:rsidR="00C80BCF">
        <w:t>pracovatel</w:t>
      </w:r>
      <w:r>
        <w:t>e spojené s</w:t>
      </w:r>
      <w:r w:rsidR="00542A99">
        <w:t> </w:t>
      </w:r>
      <w:r>
        <w:t xml:space="preserve">nakládáním s Osobními údaji uložena povinnost zaplatit pokutu nebo nahradit škodu či poskytnout peněžité zadostiučinění, </w:t>
      </w:r>
      <w:r w:rsidR="002A4EED">
        <w:t>Z</w:t>
      </w:r>
      <w:r w:rsidR="00C80BCF">
        <w:t>pracovatel</w:t>
      </w:r>
      <w:r>
        <w:t xml:space="preserve"> poskytne </w:t>
      </w:r>
      <w:r w:rsidR="00C80BCF">
        <w:t>Správc</w:t>
      </w:r>
      <w:r>
        <w:t>i</w:t>
      </w:r>
      <w:r w:rsidR="00722074">
        <w:t xml:space="preserve"> </w:t>
      </w:r>
      <w:r>
        <w:t xml:space="preserve">odškodnění v plné výši uložené pokuty nebo uložené náhrady škody či peněžitého zadostiučinění. </w:t>
      </w:r>
    </w:p>
    <w:p w14:paraId="31CCDD38" w14:textId="77777777" w:rsidR="00FD4F8A" w:rsidRPr="00C4324A" w:rsidRDefault="00FD4F8A" w:rsidP="00D037BE">
      <w:pPr>
        <w:pStyle w:val="Nadpis1"/>
      </w:pPr>
      <w:r w:rsidRPr="00C4324A">
        <w:t>Závěrečná ustanovení</w:t>
      </w:r>
    </w:p>
    <w:p w14:paraId="31CCDD39" w14:textId="5BFE21C4" w:rsidR="00CF2C12" w:rsidRDefault="00510386" w:rsidP="00CF2C12">
      <w:pPr>
        <w:pStyle w:val="Nadpis2"/>
      </w:pPr>
      <w:r>
        <w:t xml:space="preserve">Tato </w:t>
      </w:r>
      <w:r w:rsidR="002A4EED">
        <w:t>S</w:t>
      </w:r>
      <w:r w:rsidR="00CF2C12">
        <w:t xml:space="preserve">mlouva nabývá platnosti </w:t>
      </w:r>
      <w:r w:rsidR="00C560BE">
        <w:t xml:space="preserve">a účinnosti </w:t>
      </w:r>
      <w:r w:rsidR="00CF2C12">
        <w:t xml:space="preserve">dnem podpisu obou </w:t>
      </w:r>
      <w:r w:rsidR="002A4EED">
        <w:t>S</w:t>
      </w:r>
      <w:r w:rsidR="00CF2C12">
        <w:t>mluvních stran</w:t>
      </w:r>
      <w:r w:rsidR="00C560BE">
        <w:t xml:space="preserve">. </w:t>
      </w:r>
      <w:r w:rsidR="00CF2C12">
        <w:t xml:space="preserve"> </w:t>
      </w:r>
    </w:p>
    <w:p w14:paraId="31CCDD3C" w14:textId="3A606063" w:rsidR="00FD4F8A" w:rsidRPr="00C4324A" w:rsidRDefault="00CF2C12" w:rsidP="00D037BE">
      <w:pPr>
        <w:pStyle w:val="Nadpis2"/>
      </w:pPr>
      <w:r>
        <w:t xml:space="preserve">Smlouvu lze </w:t>
      </w:r>
      <w:r w:rsidR="00C14D9B" w:rsidRPr="00C4324A">
        <w:t xml:space="preserve">měnit nebo doplňovat </w:t>
      </w:r>
      <w:r w:rsidR="00FD4F8A" w:rsidRPr="00C4324A">
        <w:t>pouze formou písemného dodatku</w:t>
      </w:r>
      <w:r w:rsidR="008F2086" w:rsidRPr="00C4324A">
        <w:t xml:space="preserve">, který bude podepsán oprávněnými zástupci obou </w:t>
      </w:r>
      <w:r w:rsidR="002A4EED">
        <w:t>S</w:t>
      </w:r>
      <w:r w:rsidR="008F2086" w:rsidRPr="00C4324A">
        <w:t>mluvních stran.</w:t>
      </w:r>
    </w:p>
    <w:p w14:paraId="4597FB5F" w14:textId="77777777" w:rsidR="00F7704E" w:rsidRPr="00F7704E" w:rsidRDefault="00F7704E" w:rsidP="00F7704E">
      <w:pPr>
        <w:pStyle w:val="Nadpis2"/>
      </w:pPr>
      <w:r w:rsidRPr="00F7704E"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7D995AD2" w14:textId="2B32F55B" w:rsidR="00164847" w:rsidRPr="00164847" w:rsidRDefault="00511BDD" w:rsidP="00164847">
      <w:pPr>
        <w:pStyle w:val="Nadpis2"/>
      </w:pPr>
      <w:r w:rsidRPr="00C4324A">
        <w:t xml:space="preserve">Jestliže jakýkoli závazek vyplývající z této </w:t>
      </w:r>
      <w:r w:rsidR="002A4EED">
        <w:t>S</w:t>
      </w:r>
      <w:r w:rsidR="004F79EB" w:rsidRPr="00C4324A">
        <w:t>mlouvy</w:t>
      </w:r>
      <w:r w:rsidRPr="00C4324A">
        <w:t xml:space="preserve"> nebo jakékoli ustanovení této </w:t>
      </w:r>
      <w:r w:rsidR="00290F52">
        <w:t>S</w:t>
      </w:r>
      <w:r w:rsidR="004F79EB" w:rsidRPr="00C4324A">
        <w:t>mlouvy</w:t>
      </w:r>
      <w:r w:rsidR="00840FA4" w:rsidRPr="00C4324A">
        <w:t xml:space="preserve"> </w:t>
      </w:r>
      <w:r w:rsidR="00781E48" w:rsidRPr="00C4324A">
        <w:t>je</w:t>
      </w:r>
      <w:r w:rsidRPr="00C4324A">
        <w:t xml:space="preserve"> nebo se stane neplatným, </w:t>
      </w:r>
      <w:r w:rsidR="00781E48" w:rsidRPr="00C4324A">
        <w:t>nevymahatelným nebo</w:t>
      </w:r>
      <w:r w:rsidRPr="00C4324A">
        <w:t xml:space="preserve"> zdánlivým, pak taková skutečnost neovlivní ostatní ustanovení této </w:t>
      </w:r>
      <w:r w:rsidR="004F79EB" w:rsidRPr="00C4324A">
        <w:t>smlouvy</w:t>
      </w:r>
      <w:r w:rsidRPr="00C4324A">
        <w:t>. Strany nahradí tento neplatný, nevymahatelný nebo zdánlivý závazek takovým novým platným, vymahatelným, a</w:t>
      </w:r>
      <w:r w:rsidR="00840FA4" w:rsidRPr="00C4324A">
        <w:t> </w:t>
      </w:r>
      <w:r w:rsidRPr="00C4324A">
        <w:t>nikoli zdánlivým závazkem, jehož předmět bude v</w:t>
      </w:r>
      <w:r w:rsidR="004253A1">
        <w:t> </w:t>
      </w:r>
      <w:r w:rsidRPr="00C4324A">
        <w:t>nejvyšší možné míře odpovídat předmětu původního odděleného závazku.</w:t>
      </w:r>
    </w:p>
    <w:p w14:paraId="31CCDD43" w14:textId="2AD4C6D9" w:rsidR="00FD4F8A" w:rsidRDefault="00FD4F8A" w:rsidP="00D037BE">
      <w:pPr>
        <w:pStyle w:val="Nadpis2"/>
      </w:pPr>
      <w:r w:rsidRPr="00C4324A">
        <w:t xml:space="preserve">Smluvní strany prohlašují, že se zněním </w:t>
      </w:r>
      <w:r w:rsidR="00290F52">
        <w:t>S</w:t>
      </w:r>
      <w:r w:rsidRPr="00C4324A">
        <w:t>mlouvy podrobně seznámily, a že ji na důkaz své</w:t>
      </w:r>
      <w:r w:rsidR="00840FA4" w:rsidRPr="00C4324A">
        <w:t> </w:t>
      </w:r>
      <w:r w:rsidRPr="00C4324A">
        <w:t>svobodné, určité vůle a nikol</w:t>
      </w:r>
      <w:r w:rsidR="00482CFD" w:rsidRPr="00C4324A">
        <w:t xml:space="preserve">i pod nátlakem, níže uvedeného </w:t>
      </w:r>
      <w:r w:rsidR="009C5C7E">
        <w:t xml:space="preserve">dne, </w:t>
      </w:r>
      <w:r w:rsidRPr="00C4324A">
        <w:t>měsíce a roku podepisují.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9"/>
        <w:gridCol w:w="302"/>
        <w:gridCol w:w="4517"/>
      </w:tblGrid>
      <w:tr w:rsidR="00057BA3" w14:paraId="14AD8EDD" w14:textId="77777777" w:rsidTr="00C9313D">
        <w:trPr>
          <w:jc w:val="center"/>
        </w:trPr>
        <w:tc>
          <w:tcPr>
            <w:tcW w:w="4536" w:type="dxa"/>
            <w:hideMark/>
          </w:tcPr>
          <w:p w14:paraId="61A930DA" w14:textId="4D65DF3E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Za </w:t>
            </w:r>
            <w:r w:rsidR="00575230">
              <w:rPr>
                <w:rFonts w:cs="Arial"/>
                <w:szCs w:val="18"/>
              </w:rPr>
              <w:t>Správce</w:t>
            </w:r>
          </w:p>
        </w:tc>
        <w:tc>
          <w:tcPr>
            <w:tcW w:w="284" w:type="dxa"/>
          </w:tcPr>
          <w:p w14:paraId="32C4128F" w14:textId="77777777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2708B8FD" w14:textId="69687BE6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Za </w:t>
            </w:r>
            <w:r w:rsidR="00575230">
              <w:rPr>
                <w:rFonts w:cs="Arial"/>
                <w:szCs w:val="18"/>
              </w:rPr>
              <w:t>Z</w:t>
            </w:r>
            <w:r>
              <w:rPr>
                <w:rFonts w:cs="Arial"/>
                <w:szCs w:val="18"/>
              </w:rPr>
              <w:t>pracovatele</w:t>
            </w:r>
            <w:r w:rsidRPr="007B5B47">
              <w:rPr>
                <w:rFonts w:cs="Arial"/>
                <w:szCs w:val="18"/>
              </w:rPr>
              <w:t>:</w:t>
            </w:r>
          </w:p>
        </w:tc>
      </w:tr>
      <w:tr w:rsidR="00057BA3" w14:paraId="3FAA02FB" w14:textId="77777777" w:rsidTr="00C9313D">
        <w:trPr>
          <w:jc w:val="center"/>
        </w:trPr>
        <w:tc>
          <w:tcPr>
            <w:tcW w:w="4536" w:type="dxa"/>
            <w:hideMark/>
          </w:tcPr>
          <w:p w14:paraId="614E7CAA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el. podpisu</w:t>
            </w:r>
          </w:p>
        </w:tc>
        <w:tc>
          <w:tcPr>
            <w:tcW w:w="284" w:type="dxa"/>
          </w:tcPr>
          <w:p w14:paraId="1B11716F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0739637A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057BA3" w14:paraId="71FC32E4" w14:textId="77777777" w:rsidTr="00C9313D">
        <w:trPr>
          <w:trHeight w:hRule="exact" w:val="964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131D8" w14:textId="77777777" w:rsidR="00057BA3" w:rsidRDefault="00057BA3" w:rsidP="00C9313D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4" w:type="dxa"/>
          </w:tcPr>
          <w:p w14:paraId="7822236D" w14:textId="77777777" w:rsidR="00057BA3" w:rsidRDefault="00057BA3" w:rsidP="00C9313D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60575" w14:textId="77777777" w:rsidR="00057BA3" w:rsidRDefault="00057BA3" w:rsidP="00C9313D">
            <w:pPr>
              <w:keepNext/>
              <w:keepLines/>
              <w:spacing w:line="360" w:lineRule="auto"/>
              <w:rPr>
                <w:rFonts w:cs="Arial"/>
                <w:szCs w:val="18"/>
              </w:rPr>
            </w:pPr>
          </w:p>
        </w:tc>
      </w:tr>
      <w:tr w:rsidR="00057BA3" w14:paraId="2AB75676" w14:textId="77777777" w:rsidTr="00C9313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9496A" w14:textId="77777777" w:rsidR="00057BA3" w:rsidRDefault="00057BA3" w:rsidP="00C9313D">
            <w:pPr>
              <w:jc w:val="center"/>
              <w:rPr>
                <w:rFonts w:cs="Calibri"/>
                <w:bCs/>
                <w:szCs w:val="18"/>
              </w:rPr>
            </w:pPr>
            <w:r>
              <w:rPr>
                <w:rFonts w:cs="Calibri"/>
                <w:bCs/>
                <w:szCs w:val="18"/>
              </w:rPr>
              <w:t>Mgr. Jakub Richter</w:t>
            </w:r>
          </w:p>
          <w:p w14:paraId="77C2599F" w14:textId="77777777" w:rsidR="00057BA3" w:rsidRDefault="00057BA3" w:rsidP="00C9313D">
            <w:pPr>
              <w:keepNext/>
              <w:keepLines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 zástupce generálního ředitele</w:t>
            </w:r>
          </w:p>
          <w:p w14:paraId="75F51B2D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Státní pokladna Centrum sdílených služeb, s. p.</w:t>
            </w:r>
          </w:p>
        </w:tc>
        <w:tc>
          <w:tcPr>
            <w:tcW w:w="284" w:type="dxa"/>
          </w:tcPr>
          <w:p w14:paraId="57207546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FD5E0" w14:textId="77777777" w:rsidR="00057BA3" w:rsidRDefault="00057BA3" w:rsidP="00C9313D">
            <w:pPr>
              <w:keepNext/>
              <w:keepLines/>
              <w:jc w:val="center"/>
              <w:rPr>
                <w:rFonts w:eastAsia="Calibri" w:cs="Arial"/>
                <w:bCs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 xml:space="preserve">[titl., jméno, příjmení – DOPLNÍ </w:t>
            </w:r>
            <w:r>
              <w:rPr>
                <w:rFonts w:eastAsia="Calibri"/>
                <w:bCs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]</w:t>
            </w:r>
          </w:p>
          <w:p w14:paraId="12FCA4E1" w14:textId="77777777" w:rsidR="00057BA3" w:rsidRDefault="00057BA3" w:rsidP="00C9313D">
            <w:pPr>
              <w:keepNext/>
              <w:keepLines/>
              <w:jc w:val="center"/>
              <w:rPr>
                <w:rFonts w:eastAsia="Calibri" w:cs="Arial"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szCs w:val="18"/>
                <w:highlight w:val="yellow"/>
                <w:lang w:eastAsia="ko-KR"/>
              </w:rPr>
              <w:t xml:space="preserve">[funkce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szCs w:val="18"/>
                <w:highlight w:val="yellow"/>
                <w:lang w:eastAsia="ko-KR"/>
              </w:rPr>
              <w:t>]</w:t>
            </w:r>
          </w:p>
          <w:p w14:paraId="014E0F8D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 xml:space="preserve">[název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 xml:space="preserve">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31CCDD86" w14:textId="77777777" w:rsidR="000F59B7" w:rsidRPr="002129D5" w:rsidRDefault="000F59B7" w:rsidP="006B5371">
      <w:pPr>
        <w:spacing w:line="360" w:lineRule="auto"/>
        <w:rPr>
          <w:sz w:val="20"/>
          <w:szCs w:val="20"/>
        </w:rPr>
      </w:pPr>
    </w:p>
    <w:sectPr w:rsidR="000F59B7" w:rsidRPr="002129D5" w:rsidSect="00B17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FBFC" w14:textId="77777777" w:rsidR="00ED4302" w:rsidRDefault="00ED4302" w:rsidP="00482CFD">
      <w:r>
        <w:separator/>
      </w:r>
    </w:p>
  </w:endnote>
  <w:endnote w:type="continuationSeparator" w:id="0">
    <w:p w14:paraId="32104F7B" w14:textId="77777777" w:rsidR="00ED4302" w:rsidRDefault="00ED4302" w:rsidP="004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2406" w14:textId="62ABB082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F9F5147" wp14:editId="6D63047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11919381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3C07A" w14:textId="44DBCDDB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F514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363C07A" w14:textId="44DBCDDB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8942" w14:textId="7E56BF09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0EBB5CD" wp14:editId="08F6A324">
              <wp:simplePos x="724205" y="102632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1013605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2CC5A" w14:textId="20C663B3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BB5C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margin-left:-16.25pt;margin-top:0;width:34.95pt;height:34.9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DE2CC5A" w14:textId="20C663B3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08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9AFACA" wp14:editId="43720D4B">
              <wp:simplePos x="0" y="0"/>
              <wp:positionH relativeFrom="margin">
                <wp:posOffset>-3810</wp:posOffset>
              </wp:positionH>
              <wp:positionV relativeFrom="page">
                <wp:posOffset>10255250</wp:posOffset>
              </wp:positionV>
              <wp:extent cx="621665" cy="196850"/>
              <wp:effectExtent l="0" t="0" r="6985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47928" w14:textId="194D3022" w:rsidR="00D1008A" w:rsidRDefault="00D1008A" w:rsidP="00D1008A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AFACA" id="Text Box 93" o:spid="_x0000_s1030" type="#_x0000_t202" style="position:absolute;margin-left:-.3pt;margin-top:807.5pt;width:48.95pt;height:1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" filled="f" stroked="f" strokeweight=".5pt">
              <v:textbox inset="0,0,0,0">
                <w:txbxContent>
                  <w:p w14:paraId="6C547928" w14:textId="194D3022" w:rsidR="00D1008A" w:rsidRDefault="00D1008A" w:rsidP="00D1008A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A7A6" w14:textId="1D4A252E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8109B6" wp14:editId="3EA6E8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077687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18CD" w14:textId="51861AF5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109B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TLP:AMBER  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DAA18CD" w14:textId="51861AF5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62AE" w14:textId="77777777" w:rsidR="00ED4302" w:rsidRDefault="00ED4302" w:rsidP="00482CFD">
      <w:r>
        <w:separator/>
      </w:r>
    </w:p>
  </w:footnote>
  <w:footnote w:type="continuationSeparator" w:id="0">
    <w:p w14:paraId="4F56A740" w14:textId="77777777" w:rsidR="00ED4302" w:rsidRDefault="00ED4302" w:rsidP="004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9093" w14:textId="2B503D42" w:rsidR="00524C84" w:rsidRDefault="007015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4ADEE0" wp14:editId="43757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080726015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33B90" w14:textId="48A0D030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ADE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ED33B90" w14:textId="48A0D030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DA5" w14:textId="7A9676ED" w:rsidR="001A119D" w:rsidRDefault="0070156C" w:rsidP="00CD1A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95D4A78" wp14:editId="53889FD0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977664759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7EB0B" w14:textId="20C0F863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D4A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EB7EB0B" w14:textId="20C0F863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705B" w:rsidRPr="00E81D46">
      <w:rPr>
        <w:noProof/>
      </w:rPr>
      <w:drawing>
        <wp:anchor distT="0" distB="0" distL="114300" distR="114300" simplePos="0" relativeHeight="251658240" behindDoc="0" locked="0" layoutInCell="1" allowOverlap="0" wp14:anchorId="3E03D459" wp14:editId="33F62B41">
          <wp:simplePos x="0" y="0"/>
          <wp:positionH relativeFrom="column">
            <wp:posOffset>0</wp:posOffset>
          </wp:positionH>
          <wp:positionV relativeFrom="page">
            <wp:posOffset>287655</wp:posOffset>
          </wp:positionV>
          <wp:extent cx="1299210" cy="543560"/>
          <wp:effectExtent l="0" t="0" r="0" b="8890"/>
          <wp:wrapNone/>
          <wp:docPr id="951582125" name="Picture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E45" w14:textId="517BE597" w:rsidR="00524C84" w:rsidRDefault="007015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23BB5B" wp14:editId="3112C9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20602731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338C9" w14:textId="3F062075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BB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AMBER  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3E338C9" w14:textId="3F062075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D29"/>
    <w:multiLevelType w:val="hybridMultilevel"/>
    <w:tmpl w:val="DDC8CB5A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F4A"/>
    <w:multiLevelType w:val="hybridMultilevel"/>
    <w:tmpl w:val="344CC946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1218"/>
    <w:multiLevelType w:val="hybridMultilevel"/>
    <w:tmpl w:val="5218BDAE"/>
    <w:lvl w:ilvl="0" w:tplc="69B228DC">
      <w:numFmt w:val="bullet"/>
      <w:pStyle w:val="Teka"/>
      <w:lvlText w:val="•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16A"/>
    <w:multiLevelType w:val="multilevel"/>
    <w:tmpl w:val="1DF6CF94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4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337EA"/>
    <w:multiLevelType w:val="hybridMultilevel"/>
    <w:tmpl w:val="7F80C89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5D89"/>
    <w:multiLevelType w:val="multilevel"/>
    <w:tmpl w:val="C832BD9C"/>
    <w:lvl w:ilvl="0">
      <w:start w:val="1"/>
      <w:numFmt w:val="decimal"/>
      <w:lvlText w:val="%1"/>
      <w:lvlJc w:val="left"/>
      <w:pPr>
        <w:ind w:left="789" w:hanging="432"/>
      </w:pPr>
      <w:rPr>
        <w:rFonts w:hint="default"/>
      </w:rPr>
    </w:lvl>
    <w:lvl w:ilvl="1">
      <w:start w:val="1"/>
      <w:numFmt w:val="none"/>
      <w:pStyle w:val="Odstavecseseznamem"/>
      <w:isLgl/>
      <w:lvlText w:val="%1.2"/>
      <w:lvlJc w:val="left"/>
      <w:pPr>
        <w:ind w:left="89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1.%3"/>
      <w:lvlJc w:val="left"/>
      <w:pPr>
        <w:ind w:left="1576" w:hanging="68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7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9" w:hanging="1584"/>
      </w:pPr>
      <w:rPr>
        <w:rFonts w:hint="default"/>
      </w:rPr>
    </w:lvl>
  </w:abstractNum>
  <w:abstractNum w:abstractNumId="7" w15:restartNumberingAfterBreak="0">
    <w:nsid w:val="31FD00CD"/>
    <w:multiLevelType w:val="multilevel"/>
    <w:tmpl w:val="43AEFFB2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408606A"/>
    <w:multiLevelType w:val="hybridMultilevel"/>
    <w:tmpl w:val="415A74F8"/>
    <w:lvl w:ilvl="0" w:tplc="9F087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675A"/>
    <w:multiLevelType w:val="multilevel"/>
    <w:tmpl w:val="B7246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C2F30F0"/>
    <w:multiLevelType w:val="multilevel"/>
    <w:tmpl w:val="41583A00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041" w:hanging="964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2" w15:restartNumberingAfterBreak="0">
    <w:nsid w:val="6AF44F1C"/>
    <w:multiLevelType w:val="multilevel"/>
    <w:tmpl w:val="BFCEC0FC"/>
    <w:lvl w:ilvl="0">
      <w:start w:val="1"/>
      <w:numFmt w:val="upperRoman"/>
      <w:pStyle w:val="Nadpis1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3" w15:restartNumberingAfterBreak="0">
    <w:nsid w:val="73205ED5"/>
    <w:multiLevelType w:val="hybridMultilevel"/>
    <w:tmpl w:val="B748C34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023F6"/>
    <w:multiLevelType w:val="hybridMultilevel"/>
    <w:tmpl w:val="BEFE91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E65E16"/>
    <w:multiLevelType w:val="hybridMultilevel"/>
    <w:tmpl w:val="0BB6B606"/>
    <w:lvl w:ilvl="0" w:tplc="72BA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29904">
    <w:abstractNumId w:val="15"/>
  </w:num>
  <w:num w:numId="2" w16cid:durableId="3290752">
    <w:abstractNumId w:val="11"/>
  </w:num>
  <w:num w:numId="3" w16cid:durableId="483816083">
    <w:abstractNumId w:val="14"/>
  </w:num>
  <w:num w:numId="4" w16cid:durableId="2119523848">
    <w:abstractNumId w:val="6"/>
  </w:num>
  <w:num w:numId="5" w16cid:durableId="103353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425528">
    <w:abstractNumId w:val="8"/>
  </w:num>
  <w:num w:numId="7" w16cid:durableId="1612738361">
    <w:abstractNumId w:val="7"/>
  </w:num>
  <w:num w:numId="8" w16cid:durableId="1502696557">
    <w:abstractNumId w:val="4"/>
  </w:num>
  <w:num w:numId="9" w16cid:durableId="878124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935533">
    <w:abstractNumId w:val="0"/>
  </w:num>
  <w:num w:numId="11" w16cid:durableId="991564781">
    <w:abstractNumId w:val="1"/>
  </w:num>
  <w:num w:numId="12" w16cid:durableId="107631263">
    <w:abstractNumId w:val="13"/>
  </w:num>
  <w:num w:numId="13" w16cid:durableId="1382745932">
    <w:abstractNumId w:val="5"/>
  </w:num>
  <w:num w:numId="14" w16cid:durableId="1961036887">
    <w:abstractNumId w:val="9"/>
  </w:num>
  <w:num w:numId="15" w16cid:durableId="1148745499">
    <w:abstractNumId w:val="9"/>
  </w:num>
  <w:num w:numId="16" w16cid:durableId="1455175941">
    <w:abstractNumId w:val="9"/>
  </w:num>
  <w:num w:numId="17" w16cid:durableId="1703281118">
    <w:abstractNumId w:val="9"/>
  </w:num>
  <w:num w:numId="18" w16cid:durableId="2137796888">
    <w:abstractNumId w:val="9"/>
  </w:num>
  <w:num w:numId="19" w16cid:durableId="888345411">
    <w:abstractNumId w:val="9"/>
  </w:num>
  <w:num w:numId="20" w16cid:durableId="1217543841">
    <w:abstractNumId w:val="9"/>
  </w:num>
  <w:num w:numId="21" w16cid:durableId="123231960">
    <w:abstractNumId w:val="9"/>
  </w:num>
  <w:num w:numId="22" w16cid:durableId="1276789622">
    <w:abstractNumId w:val="9"/>
  </w:num>
  <w:num w:numId="23" w16cid:durableId="273903781">
    <w:abstractNumId w:val="9"/>
  </w:num>
  <w:num w:numId="24" w16cid:durableId="2060156847">
    <w:abstractNumId w:val="9"/>
  </w:num>
  <w:num w:numId="25" w16cid:durableId="622617358">
    <w:abstractNumId w:val="9"/>
  </w:num>
  <w:num w:numId="26" w16cid:durableId="1128283637">
    <w:abstractNumId w:val="9"/>
  </w:num>
  <w:num w:numId="27" w16cid:durableId="657153803">
    <w:abstractNumId w:val="9"/>
  </w:num>
  <w:num w:numId="28" w16cid:durableId="348877116">
    <w:abstractNumId w:val="9"/>
  </w:num>
  <w:num w:numId="29" w16cid:durableId="1391004573">
    <w:abstractNumId w:val="9"/>
  </w:num>
  <w:num w:numId="30" w16cid:durableId="620116442">
    <w:abstractNumId w:val="9"/>
  </w:num>
  <w:num w:numId="31" w16cid:durableId="765003004">
    <w:abstractNumId w:val="9"/>
  </w:num>
  <w:num w:numId="32" w16cid:durableId="450247199">
    <w:abstractNumId w:val="9"/>
  </w:num>
  <w:num w:numId="33" w16cid:durableId="2081362611">
    <w:abstractNumId w:val="9"/>
  </w:num>
  <w:num w:numId="34" w16cid:durableId="1203636042">
    <w:abstractNumId w:val="9"/>
  </w:num>
  <w:num w:numId="35" w16cid:durableId="562716303">
    <w:abstractNumId w:val="9"/>
  </w:num>
  <w:num w:numId="36" w16cid:durableId="1136996430">
    <w:abstractNumId w:val="6"/>
  </w:num>
  <w:num w:numId="37" w16cid:durableId="335499535">
    <w:abstractNumId w:val="6"/>
  </w:num>
  <w:num w:numId="38" w16cid:durableId="1473862325">
    <w:abstractNumId w:val="6"/>
  </w:num>
  <w:num w:numId="39" w16cid:durableId="480463833">
    <w:abstractNumId w:val="9"/>
  </w:num>
  <w:num w:numId="40" w16cid:durableId="547231217">
    <w:abstractNumId w:val="6"/>
  </w:num>
  <w:num w:numId="41" w16cid:durableId="367027880">
    <w:abstractNumId w:val="2"/>
  </w:num>
  <w:num w:numId="42" w16cid:durableId="454720682">
    <w:abstractNumId w:val="12"/>
  </w:num>
  <w:num w:numId="43" w16cid:durableId="1888292601">
    <w:abstractNumId w:val="12"/>
  </w:num>
  <w:num w:numId="44" w16cid:durableId="1628271770">
    <w:abstractNumId w:val="12"/>
  </w:num>
  <w:num w:numId="45" w16cid:durableId="597179489">
    <w:abstractNumId w:val="12"/>
  </w:num>
  <w:num w:numId="46" w16cid:durableId="2050452896">
    <w:abstractNumId w:val="10"/>
  </w:num>
  <w:num w:numId="47" w16cid:durableId="1192109205">
    <w:abstractNumId w:val="3"/>
  </w:num>
  <w:num w:numId="48" w16cid:durableId="70202662">
    <w:abstractNumId w:val="3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06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9" w16cid:durableId="1269462742">
    <w:abstractNumId w:val="12"/>
  </w:num>
  <w:num w:numId="50" w16cid:durableId="10173891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2FF2"/>
    <w:rsid w:val="000048E9"/>
    <w:rsid w:val="000124E0"/>
    <w:rsid w:val="000125B1"/>
    <w:rsid w:val="0001411A"/>
    <w:rsid w:val="00024A78"/>
    <w:rsid w:val="0002772A"/>
    <w:rsid w:val="0003155F"/>
    <w:rsid w:val="00035D03"/>
    <w:rsid w:val="00035E3D"/>
    <w:rsid w:val="00036895"/>
    <w:rsid w:val="00036B88"/>
    <w:rsid w:val="00037C4E"/>
    <w:rsid w:val="00037D90"/>
    <w:rsid w:val="00043072"/>
    <w:rsid w:val="000507A0"/>
    <w:rsid w:val="00051CAA"/>
    <w:rsid w:val="00054347"/>
    <w:rsid w:val="00056D6F"/>
    <w:rsid w:val="000579B2"/>
    <w:rsid w:val="00057BA3"/>
    <w:rsid w:val="00060EDA"/>
    <w:rsid w:val="00066D95"/>
    <w:rsid w:val="00075893"/>
    <w:rsid w:val="00075EEF"/>
    <w:rsid w:val="000A14D1"/>
    <w:rsid w:val="000A4545"/>
    <w:rsid w:val="000A6CA6"/>
    <w:rsid w:val="000B678F"/>
    <w:rsid w:val="000B6C6B"/>
    <w:rsid w:val="000C1E42"/>
    <w:rsid w:val="000C2999"/>
    <w:rsid w:val="000C3E0F"/>
    <w:rsid w:val="000C548A"/>
    <w:rsid w:val="000D0A6A"/>
    <w:rsid w:val="000D23D8"/>
    <w:rsid w:val="000D4B04"/>
    <w:rsid w:val="000D50B0"/>
    <w:rsid w:val="000E58C5"/>
    <w:rsid w:val="000E6C30"/>
    <w:rsid w:val="000F0581"/>
    <w:rsid w:val="000F2283"/>
    <w:rsid w:val="000F59B7"/>
    <w:rsid w:val="001033D3"/>
    <w:rsid w:val="00103C31"/>
    <w:rsid w:val="001053A9"/>
    <w:rsid w:val="00106BDD"/>
    <w:rsid w:val="0013418F"/>
    <w:rsid w:val="00141BFF"/>
    <w:rsid w:val="0014705B"/>
    <w:rsid w:val="00153BF3"/>
    <w:rsid w:val="00157281"/>
    <w:rsid w:val="00164847"/>
    <w:rsid w:val="00166D1B"/>
    <w:rsid w:val="00171C63"/>
    <w:rsid w:val="0017201F"/>
    <w:rsid w:val="00172D42"/>
    <w:rsid w:val="00182562"/>
    <w:rsid w:val="00186616"/>
    <w:rsid w:val="001876A7"/>
    <w:rsid w:val="00193114"/>
    <w:rsid w:val="00196841"/>
    <w:rsid w:val="001A0390"/>
    <w:rsid w:val="001A119D"/>
    <w:rsid w:val="001A2334"/>
    <w:rsid w:val="001A2632"/>
    <w:rsid w:val="001A2EA2"/>
    <w:rsid w:val="001A31FF"/>
    <w:rsid w:val="001A3CAB"/>
    <w:rsid w:val="001A50EC"/>
    <w:rsid w:val="001A604C"/>
    <w:rsid w:val="001B1DCE"/>
    <w:rsid w:val="001C0B58"/>
    <w:rsid w:val="001D0C86"/>
    <w:rsid w:val="001D1DF6"/>
    <w:rsid w:val="001D24E6"/>
    <w:rsid w:val="001E1DF0"/>
    <w:rsid w:val="001E332A"/>
    <w:rsid w:val="001E35CF"/>
    <w:rsid w:val="001E3BFD"/>
    <w:rsid w:val="001E729C"/>
    <w:rsid w:val="001E72DD"/>
    <w:rsid w:val="001F3F80"/>
    <w:rsid w:val="001F47C6"/>
    <w:rsid w:val="001F4F9D"/>
    <w:rsid w:val="001F724C"/>
    <w:rsid w:val="002129D5"/>
    <w:rsid w:val="00215B26"/>
    <w:rsid w:val="00217441"/>
    <w:rsid w:val="00227B27"/>
    <w:rsid w:val="002366F4"/>
    <w:rsid w:val="00241206"/>
    <w:rsid w:val="00246F57"/>
    <w:rsid w:val="00247323"/>
    <w:rsid w:val="00257B0C"/>
    <w:rsid w:val="00261A5C"/>
    <w:rsid w:val="002628AD"/>
    <w:rsid w:val="002631B1"/>
    <w:rsid w:val="00265FD2"/>
    <w:rsid w:val="00267BCB"/>
    <w:rsid w:val="00267F84"/>
    <w:rsid w:val="00275BEE"/>
    <w:rsid w:val="0028470A"/>
    <w:rsid w:val="00290F52"/>
    <w:rsid w:val="00292CA0"/>
    <w:rsid w:val="0029392C"/>
    <w:rsid w:val="002A0060"/>
    <w:rsid w:val="002A1AEF"/>
    <w:rsid w:val="002A3BED"/>
    <w:rsid w:val="002A4772"/>
    <w:rsid w:val="002A4918"/>
    <w:rsid w:val="002A4EED"/>
    <w:rsid w:val="002B1107"/>
    <w:rsid w:val="002B31E3"/>
    <w:rsid w:val="002B3551"/>
    <w:rsid w:val="002C29E7"/>
    <w:rsid w:val="002C3B3C"/>
    <w:rsid w:val="002C7DC0"/>
    <w:rsid w:val="002E059D"/>
    <w:rsid w:val="002E3619"/>
    <w:rsid w:val="002E4A2B"/>
    <w:rsid w:val="002E4BBD"/>
    <w:rsid w:val="002E5A77"/>
    <w:rsid w:val="002F0E3D"/>
    <w:rsid w:val="002F2F55"/>
    <w:rsid w:val="002F5740"/>
    <w:rsid w:val="003029EB"/>
    <w:rsid w:val="00304501"/>
    <w:rsid w:val="00306683"/>
    <w:rsid w:val="00311C69"/>
    <w:rsid w:val="00314650"/>
    <w:rsid w:val="00314DF6"/>
    <w:rsid w:val="00316558"/>
    <w:rsid w:val="00323AEE"/>
    <w:rsid w:val="003273A5"/>
    <w:rsid w:val="00332A79"/>
    <w:rsid w:val="0033481A"/>
    <w:rsid w:val="00336F6B"/>
    <w:rsid w:val="00337B19"/>
    <w:rsid w:val="00340F82"/>
    <w:rsid w:val="00340FC4"/>
    <w:rsid w:val="00342414"/>
    <w:rsid w:val="00344AD6"/>
    <w:rsid w:val="00345430"/>
    <w:rsid w:val="00347FD5"/>
    <w:rsid w:val="003515BB"/>
    <w:rsid w:val="00351B66"/>
    <w:rsid w:val="00354045"/>
    <w:rsid w:val="0035666D"/>
    <w:rsid w:val="003628CB"/>
    <w:rsid w:val="003646A9"/>
    <w:rsid w:val="00365F73"/>
    <w:rsid w:val="003720D1"/>
    <w:rsid w:val="00373383"/>
    <w:rsid w:val="003742D6"/>
    <w:rsid w:val="0038729D"/>
    <w:rsid w:val="003872A7"/>
    <w:rsid w:val="00393BF8"/>
    <w:rsid w:val="00395E50"/>
    <w:rsid w:val="003975D7"/>
    <w:rsid w:val="003A25C4"/>
    <w:rsid w:val="003B04BC"/>
    <w:rsid w:val="003B6CD0"/>
    <w:rsid w:val="003B787A"/>
    <w:rsid w:val="003C070A"/>
    <w:rsid w:val="003C3211"/>
    <w:rsid w:val="003C7040"/>
    <w:rsid w:val="003D0810"/>
    <w:rsid w:val="003D2734"/>
    <w:rsid w:val="003D2C4D"/>
    <w:rsid w:val="003D4644"/>
    <w:rsid w:val="003D4B51"/>
    <w:rsid w:val="003E076B"/>
    <w:rsid w:val="003F0CED"/>
    <w:rsid w:val="004013E9"/>
    <w:rsid w:val="004017CD"/>
    <w:rsid w:val="00402B3D"/>
    <w:rsid w:val="00404AFD"/>
    <w:rsid w:val="00404E8A"/>
    <w:rsid w:val="00411DDC"/>
    <w:rsid w:val="00416311"/>
    <w:rsid w:val="00422C5E"/>
    <w:rsid w:val="004253A1"/>
    <w:rsid w:val="00430299"/>
    <w:rsid w:val="00430B2F"/>
    <w:rsid w:val="004315AF"/>
    <w:rsid w:val="00437C04"/>
    <w:rsid w:val="00444919"/>
    <w:rsid w:val="004537C0"/>
    <w:rsid w:val="00453F23"/>
    <w:rsid w:val="00455C2B"/>
    <w:rsid w:val="004602DD"/>
    <w:rsid w:val="004608CA"/>
    <w:rsid w:val="0046241D"/>
    <w:rsid w:val="0046498B"/>
    <w:rsid w:val="00467508"/>
    <w:rsid w:val="00472914"/>
    <w:rsid w:val="00477EAC"/>
    <w:rsid w:val="00482CFD"/>
    <w:rsid w:val="004902DD"/>
    <w:rsid w:val="004A7311"/>
    <w:rsid w:val="004B3088"/>
    <w:rsid w:val="004C065F"/>
    <w:rsid w:val="004C22B8"/>
    <w:rsid w:val="004E61B0"/>
    <w:rsid w:val="004E6E3C"/>
    <w:rsid w:val="004F67CD"/>
    <w:rsid w:val="004F7711"/>
    <w:rsid w:val="004F79EB"/>
    <w:rsid w:val="00501A62"/>
    <w:rsid w:val="00504316"/>
    <w:rsid w:val="005055CF"/>
    <w:rsid w:val="00510386"/>
    <w:rsid w:val="00511BDD"/>
    <w:rsid w:val="00511E00"/>
    <w:rsid w:val="00512CAC"/>
    <w:rsid w:val="00515CF8"/>
    <w:rsid w:val="00520D78"/>
    <w:rsid w:val="00521D80"/>
    <w:rsid w:val="00524972"/>
    <w:rsid w:val="00524C84"/>
    <w:rsid w:val="00527A4F"/>
    <w:rsid w:val="00531177"/>
    <w:rsid w:val="005313DB"/>
    <w:rsid w:val="00531639"/>
    <w:rsid w:val="00532C0D"/>
    <w:rsid w:val="00534D6F"/>
    <w:rsid w:val="00535732"/>
    <w:rsid w:val="00542A99"/>
    <w:rsid w:val="00544649"/>
    <w:rsid w:val="00544E8D"/>
    <w:rsid w:val="00552D90"/>
    <w:rsid w:val="00562173"/>
    <w:rsid w:val="00564C33"/>
    <w:rsid w:val="00565207"/>
    <w:rsid w:val="005657BD"/>
    <w:rsid w:val="00566C68"/>
    <w:rsid w:val="00566E2D"/>
    <w:rsid w:val="00572879"/>
    <w:rsid w:val="00575230"/>
    <w:rsid w:val="005826EF"/>
    <w:rsid w:val="00583B96"/>
    <w:rsid w:val="005870B9"/>
    <w:rsid w:val="00591357"/>
    <w:rsid w:val="00594ACA"/>
    <w:rsid w:val="005A5652"/>
    <w:rsid w:val="005A6E1F"/>
    <w:rsid w:val="005A7D68"/>
    <w:rsid w:val="005B754E"/>
    <w:rsid w:val="005C19F0"/>
    <w:rsid w:val="005C2A5B"/>
    <w:rsid w:val="005C2FCD"/>
    <w:rsid w:val="005C4CFB"/>
    <w:rsid w:val="005C4EE9"/>
    <w:rsid w:val="005C6BF5"/>
    <w:rsid w:val="005D2B32"/>
    <w:rsid w:val="005E0764"/>
    <w:rsid w:val="005E5A63"/>
    <w:rsid w:val="005E6754"/>
    <w:rsid w:val="005F3238"/>
    <w:rsid w:val="006058F6"/>
    <w:rsid w:val="00606896"/>
    <w:rsid w:val="006069F6"/>
    <w:rsid w:val="0061044E"/>
    <w:rsid w:val="006176D9"/>
    <w:rsid w:val="0062076B"/>
    <w:rsid w:val="00636696"/>
    <w:rsid w:val="0063696E"/>
    <w:rsid w:val="0064367C"/>
    <w:rsid w:val="006503E1"/>
    <w:rsid w:val="00651D12"/>
    <w:rsid w:val="00654AA7"/>
    <w:rsid w:val="00654E52"/>
    <w:rsid w:val="00660CD0"/>
    <w:rsid w:val="0066734D"/>
    <w:rsid w:val="00674740"/>
    <w:rsid w:val="0067573F"/>
    <w:rsid w:val="006805ED"/>
    <w:rsid w:val="00680CC6"/>
    <w:rsid w:val="00681C6E"/>
    <w:rsid w:val="0068545C"/>
    <w:rsid w:val="006922B4"/>
    <w:rsid w:val="0069763D"/>
    <w:rsid w:val="00697C50"/>
    <w:rsid w:val="006A45BE"/>
    <w:rsid w:val="006A4CAD"/>
    <w:rsid w:val="006A6BFA"/>
    <w:rsid w:val="006A79D2"/>
    <w:rsid w:val="006B10F4"/>
    <w:rsid w:val="006B5371"/>
    <w:rsid w:val="006B793B"/>
    <w:rsid w:val="006C3872"/>
    <w:rsid w:val="006C4A79"/>
    <w:rsid w:val="006E4426"/>
    <w:rsid w:val="006F1AE6"/>
    <w:rsid w:val="006F2C76"/>
    <w:rsid w:val="006F32A4"/>
    <w:rsid w:val="006F77F5"/>
    <w:rsid w:val="007004B5"/>
    <w:rsid w:val="00700AE4"/>
    <w:rsid w:val="0070156C"/>
    <w:rsid w:val="007043F2"/>
    <w:rsid w:val="00704789"/>
    <w:rsid w:val="007129BB"/>
    <w:rsid w:val="0071349D"/>
    <w:rsid w:val="00716B80"/>
    <w:rsid w:val="0072171C"/>
    <w:rsid w:val="00721988"/>
    <w:rsid w:val="00722074"/>
    <w:rsid w:val="00730AC4"/>
    <w:rsid w:val="00735366"/>
    <w:rsid w:val="007354BB"/>
    <w:rsid w:val="00743A03"/>
    <w:rsid w:val="0074560A"/>
    <w:rsid w:val="00745995"/>
    <w:rsid w:val="007519CF"/>
    <w:rsid w:val="00753F40"/>
    <w:rsid w:val="00761A02"/>
    <w:rsid w:val="00764BFA"/>
    <w:rsid w:val="00770B1C"/>
    <w:rsid w:val="007712EB"/>
    <w:rsid w:val="00781E48"/>
    <w:rsid w:val="007826EB"/>
    <w:rsid w:val="00784CC2"/>
    <w:rsid w:val="00785554"/>
    <w:rsid w:val="0079129B"/>
    <w:rsid w:val="00794389"/>
    <w:rsid w:val="007A00E1"/>
    <w:rsid w:val="007A4169"/>
    <w:rsid w:val="007A521F"/>
    <w:rsid w:val="007B5445"/>
    <w:rsid w:val="007B5B47"/>
    <w:rsid w:val="007B7DE6"/>
    <w:rsid w:val="007C0445"/>
    <w:rsid w:val="007C29D8"/>
    <w:rsid w:val="007C6FB5"/>
    <w:rsid w:val="007C7F66"/>
    <w:rsid w:val="007D4F8D"/>
    <w:rsid w:val="007D57D9"/>
    <w:rsid w:val="007E0907"/>
    <w:rsid w:val="007E742C"/>
    <w:rsid w:val="007F0844"/>
    <w:rsid w:val="007F16E6"/>
    <w:rsid w:val="007F3B07"/>
    <w:rsid w:val="007F41CE"/>
    <w:rsid w:val="007F52F2"/>
    <w:rsid w:val="007F6E1C"/>
    <w:rsid w:val="00800E29"/>
    <w:rsid w:val="008043B6"/>
    <w:rsid w:val="008056CC"/>
    <w:rsid w:val="00807801"/>
    <w:rsid w:val="00820172"/>
    <w:rsid w:val="00820D7C"/>
    <w:rsid w:val="00825EB5"/>
    <w:rsid w:val="00834E83"/>
    <w:rsid w:val="00840ADB"/>
    <w:rsid w:val="00840FA4"/>
    <w:rsid w:val="0084343A"/>
    <w:rsid w:val="00843553"/>
    <w:rsid w:val="00843B81"/>
    <w:rsid w:val="00846D75"/>
    <w:rsid w:val="00850C98"/>
    <w:rsid w:val="00865571"/>
    <w:rsid w:val="00866010"/>
    <w:rsid w:val="00867339"/>
    <w:rsid w:val="00871C97"/>
    <w:rsid w:val="00871CDF"/>
    <w:rsid w:val="00874279"/>
    <w:rsid w:val="008819E0"/>
    <w:rsid w:val="00882D53"/>
    <w:rsid w:val="00883A59"/>
    <w:rsid w:val="0088491A"/>
    <w:rsid w:val="00885C26"/>
    <w:rsid w:val="008866ED"/>
    <w:rsid w:val="00893BE7"/>
    <w:rsid w:val="008A4D17"/>
    <w:rsid w:val="008B081D"/>
    <w:rsid w:val="008B0D4F"/>
    <w:rsid w:val="008B515B"/>
    <w:rsid w:val="008B73EC"/>
    <w:rsid w:val="008C195C"/>
    <w:rsid w:val="008C1B15"/>
    <w:rsid w:val="008C6D5C"/>
    <w:rsid w:val="008C728D"/>
    <w:rsid w:val="008D1380"/>
    <w:rsid w:val="008D1AC2"/>
    <w:rsid w:val="008D1B7F"/>
    <w:rsid w:val="008D5F31"/>
    <w:rsid w:val="008D74A3"/>
    <w:rsid w:val="008E1F90"/>
    <w:rsid w:val="008E1FE0"/>
    <w:rsid w:val="008E66EE"/>
    <w:rsid w:val="008F063A"/>
    <w:rsid w:val="008F16F4"/>
    <w:rsid w:val="008F2086"/>
    <w:rsid w:val="008F3854"/>
    <w:rsid w:val="008F44D6"/>
    <w:rsid w:val="008F5D77"/>
    <w:rsid w:val="00910B81"/>
    <w:rsid w:val="009179AE"/>
    <w:rsid w:val="0092389F"/>
    <w:rsid w:val="00923CEC"/>
    <w:rsid w:val="00924931"/>
    <w:rsid w:val="00936028"/>
    <w:rsid w:val="00936232"/>
    <w:rsid w:val="0094656F"/>
    <w:rsid w:val="00953598"/>
    <w:rsid w:val="00961CB4"/>
    <w:rsid w:val="0096325E"/>
    <w:rsid w:val="0096763C"/>
    <w:rsid w:val="009825D4"/>
    <w:rsid w:val="00983620"/>
    <w:rsid w:val="009908C9"/>
    <w:rsid w:val="00990B9A"/>
    <w:rsid w:val="009A134A"/>
    <w:rsid w:val="009B0488"/>
    <w:rsid w:val="009B138A"/>
    <w:rsid w:val="009B26EF"/>
    <w:rsid w:val="009B7C9B"/>
    <w:rsid w:val="009C5C7E"/>
    <w:rsid w:val="009C6E94"/>
    <w:rsid w:val="009C7838"/>
    <w:rsid w:val="009D1962"/>
    <w:rsid w:val="009D44C5"/>
    <w:rsid w:val="009D45DA"/>
    <w:rsid w:val="009D4749"/>
    <w:rsid w:val="009D5D9D"/>
    <w:rsid w:val="009E05A7"/>
    <w:rsid w:val="009E3D57"/>
    <w:rsid w:val="009E497E"/>
    <w:rsid w:val="009F14B9"/>
    <w:rsid w:val="009F1AB3"/>
    <w:rsid w:val="009F241E"/>
    <w:rsid w:val="009F603D"/>
    <w:rsid w:val="00A01042"/>
    <w:rsid w:val="00A01900"/>
    <w:rsid w:val="00A01A9E"/>
    <w:rsid w:val="00A0611F"/>
    <w:rsid w:val="00A10FAA"/>
    <w:rsid w:val="00A126DF"/>
    <w:rsid w:val="00A17F6C"/>
    <w:rsid w:val="00A2764C"/>
    <w:rsid w:val="00A432AE"/>
    <w:rsid w:val="00A53C7C"/>
    <w:rsid w:val="00A53D62"/>
    <w:rsid w:val="00A63058"/>
    <w:rsid w:val="00A70075"/>
    <w:rsid w:val="00A7679C"/>
    <w:rsid w:val="00A8573D"/>
    <w:rsid w:val="00A911B6"/>
    <w:rsid w:val="00A92B5D"/>
    <w:rsid w:val="00A9497E"/>
    <w:rsid w:val="00AA0C21"/>
    <w:rsid w:val="00AA277E"/>
    <w:rsid w:val="00AA5D87"/>
    <w:rsid w:val="00AA6802"/>
    <w:rsid w:val="00AB04E9"/>
    <w:rsid w:val="00AB0B2B"/>
    <w:rsid w:val="00AB0F54"/>
    <w:rsid w:val="00AB1EFF"/>
    <w:rsid w:val="00AB48A5"/>
    <w:rsid w:val="00AB6BC8"/>
    <w:rsid w:val="00AB73FE"/>
    <w:rsid w:val="00AB7F8A"/>
    <w:rsid w:val="00AC13B6"/>
    <w:rsid w:val="00AC52CC"/>
    <w:rsid w:val="00AC589F"/>
    <w:rsid w:val="00AC6036"/>
    <w:rsid w:val="00AC6D47"/>
    <w:rsid w:val="00AD32C8"/>
    <w:rsid w:val="00AE3AA2"/>
    <w:rsid w:val="00AE3C67"/>
    <w:rsid w:val="00AE5367"/>
    <w:rsid w:val="00AE5CC6"/>
    <w:rsid w:val="00AF7AB8"/>
    <w:rsid w:val="00B060E4"/>
    <w:rsid w:val="00B10A59"/>
    <w:rsid w:val="00B10CEB"/>
    <w:rsid w:val="00B144C0"/>
    <w:rsid w:val="00B1582D"/>
    <w:rsid w:val="00B17328"/>
    <w:rsid w:val="00B176D6"/>
    <w:rsid w:val="00B2092B"/>
    <w:rsid w:val="00B21F96"/>
    <w:rsid w:val="00B26A8C"/>
    <w:rsid w:val="00B32D6A"/>
    <w:rsid w:val="00B32E05"/>
    <w:rsid w:val="00B47F10"/>
    <w:rsid w:val="00B52DAF"/>
    <w:rsid w:val="00B615D9"/>
    <w:rsid w:val="00B67608"/>
    <w:rsid w:val="00B73CEB"/>
    <w:rsid w:val="00B76C47"/>
    <w:rsid w:val="00B801F4"/>
    <w:rsid w:val="00B803E7"/>
    <w:rsid w:val="00B87C5A"/>
    <w:rsid w:val="00B87D51"/>
    <w:rsid w:val="00B93BD7"/>
    <w:rsid w:val="00B95CD4"/>
    <w:rsid w:val="00B9682F"/>
    <w:rsid w:val="00B979BD"/>
    <w:rsid w:val="00BA0998"/>
    <w:rsid w:val="00BA2040"/>
    <w:rsid w:val="00BA361F"/>
    <w:rsid w:val="00BA7A8A"/>
    <w:rsid w:val="00BB3DEE"/>
    <w:rsid w:val="00BB5183"/>
    <w:rsid w:val="00BC4CFA"/>
    <w:rsid w:val="00BD1F19"/>
    <w:rsid w:val="00BD3370"/>
    <w:rsid w:val="00BD7F0A"/>
    <w:rsid w:val="00BE0EAB"/>
    <w:rsid w:val="00BE1270"/>
    <w:rsid w:val="00BE29FF"/>
    <w:rsid w:val="00BE65EE"/>
    <w:rsid w:val="00BF3D95"/>
    <w:rsid w:val="00BF6540"/>
    <w:rsid w:val="00BF6585"/>
    <w:rsid w:val="00BF67E6"/>
    <w:rsid w:val="00C02000"/>
    <w:rsid w:val="00C02EB1"/>
    <w:rsid w:val="00C07E8D"/>
    <w:rsid w:val="00C10821"/>
    <w:rsid w:val="00C1333C"/>
    <w:rsid w:val="00C1484C"/>
    <w:rsid w:val="00C14D9B"/>
    <w:rsid w:val="00C16488"/>
    <w:rsid w:val="00C165F0"/>
    <w:rsid w:val="00C21C27"/>
    <w:rsid w:val="00C22413"/>
    <w:rsid w:val="00C23A99"/>
    <w:rsid w:val="00C255CC"/>
    <w:rsid w:val="00C313CB"/>
    <w:rsid w:val="00C32B45"/>
    <w:rsid w:val="00C376B9"/>
    <w:rsid w:val="00C41BC3"/>
    <w:rsid w:val="00C4324A"/>
    <w:rsid w:val="00C439A4"/>
    <w:rsid w:val="00C4608E"/>
    <w:rsid w:val="00C471FA"/>
    <w:rsid w:val="00C50D5A"/>
    <w:rsid w:val="00C56060"/>
    <w:rsid w:val="00C560BE"/>
    <w:rsid w:val="00C563DF"/>
    <w:rsid w:val="00C569B5"/>
    <w:rsid w:val="00C56C2D"/>
    <w:rsid w:val="00C652C0"/>
    <w:rsid w:val="00C72399"/>
    <w:rsid w:val="00C72E55"/>
    <w:rsid w:val="00C80BCF"/>
    <w:rsid w:val="00C86615"/>
    <w:rsid w:val="00C87E38"/>
    <w:rsid w:val="00C918EA"/>
    <w:rsid w:val="00C93473"/>
    <w:rsid w:val="00C93A2F"/>
    <w:rsid w:val="00C9484F"/>
    <w:rsid w:val="00C979C6"/>
    <w:rsid w:val="00CA06A4"/>
    <w:rsid w:val="00CA07B0"/>
    <w:rsid w:val="00CB21BD"/>
    <w:rsid w:val="00CB23B7"/>
    <w:rsid w:val="00CB454D"/>
    <w:rsid w:val="00CC0691"/>
    <w:rsid w:val="00CC40BD"/>
    <w:rsid w:val="00CC4C6B"/>
    <w:rsid w:val="00CC5379"/>
    <w:rsid w:val="00CD15C4"/>
    <w:rsid w:val="00CD1A10"/>
    <w:rsid w:val="00CD52A9"/>
    <w:rsid w:val="00CE188D"/>
    <w:rsid w:val="00CE1FBE"/>
    <w:rsid w:val="00CE41F6"/>
    <w:rsid w:val="00CE7035"/>
    <w:rsid w:val="00CF1B7B"/>
    <w:rsid w:val="00CF1C99"/>
    <w:rsid w:val="00CF2C12"/>
    <w:rsid w:val="00CF38AB"/>
    <w:rsid w:val="00D037BE"/>
    <w:rsid w:val="00D06136"/>
    <w:rsid w:val="00D06CB1"/>
    <w:rsid w:val="00D1008A"/>
    <w:rsid w:val="00D10944"/>
    <w:rsid w:val="00D116BD"/>
    <w:rsid w:val="00D15058"/>
    <w:rsid w:val="00D1583A"/>
    <w:rsid w:val="00D15D6F"/>
    <w:rsid w:val="00D225F7"/>
    <w:rsid w:val="00D230C9"/>
    <w:rsid w:val="00D244CD"/>
    <w:rsid w:val="00D24F05"/>
    <w:rsid w:val="00D3078C"/>
    <w:rsid w:val="00D3161B"/>
    <w:rsid w:val="00D372EE"/>
    <w:rsid w:val="00D4168B"/>
    <w:rsid w:val="00D4616C"/>
    <w:rsid w:val="00D5343D"/>
    <w:rsid w:val="00D54D9E"/>
    <w:rsid w:val="00D64DDA"/>
    <w:rsid w:val="00D653E6"/>
    <w:rsid w:val="00D65C18"/>
    <w:rsid w:val="00D71B00"/>
    <w:rsid w:val="00D775E3"/>
    <w:rsid w:val="00D900B6"/>
    <w:rsid w:val="00D911C6"/>
    <w:rsid w:val="00D966FE"/>
    <w:rsid w:val="00DA2EC6"/>
    <w:rsid w:val="00DA41E5"/>
    <w:rsid w:val="00DA6673"/>
    <w:rsid w:val="00DB6F78"/>
    <w:rsid w:val="00DC0A9C"/>
    <w:rsid w:val="00DC21CA"/>
    <w:rsid w:val="00DC40EA"/>
    <w:rsid w:val="00DD4262"/>
    <w:rsid w:val="00DE1FBE"/>
    <w:rsid w:val="00DE4B32"/>
    <w:rsid w:val="00DF4AA8"/>
    <w:rsid w:val="00E025B1"/>
    <w:rsid w:val="00E11853"/>
    <w:rsid w:val="00E11D86"/>
    <w:rsid w:val="00E123B8"/>
    <w:rsid w:val="00E14D25"/>
    <w:rsid w:val="00E17DC0"/>
    <w:rsid w:val="00E216A9"/>
    <w:rsid w:val="00E2404C"/>
    <w:rsid w:val="00E262E7"/>
    <w:rsid w:val="00E2690A"/>
    <w:rsid w:val="00E32252"/>
    <w:rsid w:val="00E408CE"/>
    <w:rsid w:val="00E4313F"/>
    <w:rsid w:val="00E5091F"/>
    <w:rsid w:val="00E5228C"/>
    <w:rsid w:val="00E619DA"/>
    <w:rsid w:val="00E61BE8"/>
    <w:rsid w:val="00E62CFD"/>
    <w:rsid w:val="00E65043"/>
    <w:rsid w:val="00E66C91"/>
    <w:rsid w:val="00E700DA"/>
    <w:rsid w:val="00E7264E"/>
    <w:rsid w:val="00E73B29"/>
    <w:rsid w:val="00E74B16"/>
    <w:rsid w:val="00E75FCB"/>
    <w:rsid w:val="00E81AC0"/>
    <w:rsid w:val="00E82740"/>
    <w:rsid w:val="00E82F73"/>
    <w:rsid w:val="00EA0B70"/>
    <w:rsid w:val="00EA3B0F"/>
    <w:rsid w:val="00EB14F8"/>
    <w:rsid w:val="00EB4D43"/>
    <w:rsid w:val="00EC4544"/>
    <w:rsid w:val="00ED396A"/>
    <w:rsid w:val="00ED3DD3"/>
    <w:rsid w:val="00ED4302"/>
    <w:rsid w:val="00ED4348"/>
    <w:rsid w:val="00ED7A90"/>
    <w:rsid w:val="00EE6928"/>
    <w:rsid w:val="00EE6DF2"/>
    <w:rsid w:val="00EE6E4E"/>
    <w:rsid w:val="00EF2203"/>
    <w:rsid w:val="00EF264A"/>
    <w:rsid w:val="00EF5778"/>
    <w:rsid w:val="00EF7C07"/>
    <w:rsid w:val="00F0372D"/>
    <w:rsid w:val="00F12944"/>
    <w:rsid w:val="00F246E5"/>
    <w:rsid w:val="00F26AB8"/>
    <w:rsid w:val="00F337AC"/>
    <w:rsid w:val="00F362D6"/>
    <w:rsid w:val="00F43003"/>
    <w:rsid w:val="00F55B83"/>
    <w:rsid w:val="00F607AF"/>
    <w:rsid w:val="00F60FD6"/>
    <w:rsid w:val="00F75C3F"/>
    <w:rsid w:val="00F7704E"/>
    <w:rsid w:val="00F7762D"/>
    <w:rsid w:val="00F83D16"/>
    <w:rsid w:val="00F86C3C"/>
    <w:rsid w:val="00F86FF0"/>
    <w:rsid w:val="00F874BD"/>
    <w:rsid w:val="00F9059D"/>
    <w:rsid w:val="00FA2915"/>
    <w:rsid w:val="00FA49D6"/>
    <w:rsid w:val="00FB1C44"/>
    <w:rsid w:val="00FB4842"/>
    <w:rsid w:val="00FB5155"/>
    <w:rsid w:val="00FC0AFA"/>
    <w:rsid w:val="00FC2438"/>
    <w:rsid w:val="00FD4F8A"/>
    <w:rsid w:val="00FD5852"/>
    <w:rsid w:val="00FE005D"/>
    <w:rsid w:val="00FE67F8"/>
    <w:rsid w:val="00FE75DB"/>
    <w:rsid w:val="00FF0A42"/>
    <w:rsid w:val="00FF31EB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DCB6"/>
  <w15:docId w15:val="{B4028AA1-8AA4-43E3-98DE-4BC764B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C86"/>
    <w:pPr>
      <w:widowControl w:val="0"/>
      <w:suppressAutoHyphens/>
    </w:pPr>
    <w:rPr>
      <w:rFonts w:ascii="Verdana" w:eastAsia="Lucida Sans Unicode" w:hAnsi="Verdana"/>
      <w:kern w:val="2"/>
      <w:sz w:val="18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57BA3"/>
    <w:pPr>
      <w:keepNext/>
      <w:keepLines/>
      <w:widowControl/>
      <w:numPr>
        <w:numId w:val="45"/>
      </w:numPr>
      <w:suppressAutoHyphens w:val="0"/>
      <w:spacing w:before="480" w:after="120" w:line="276" w:lineRule="auto"/>
      <w:ind w:left="284" w:hanging="284"/>
      <w:jc w:val="center"/>
      <w:outlineLvl w:val="0"/>
    </w:pPr>
    <w:rPr>
      <w:rFonts w:eastAsiaTheme="majorEastAsi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157281"/>
    <w:pPr>
      <w:keepLines/>
      <w:widowControl/>
      <w:numPr>
        <w:numId w:val="45"/>
      </w:numPr>
      <w:suppressAutoHyphens w:val="0"/>
      <w:spacing w:before="60" w:after="60" w:line="276" w:lineRule="auto"/>
      <w:contextualSpacing w:val="0"/>
      <w:outlineLvl w:val="1"/>
    </w:pPr>
    <w:rPr>
      <w:rFonts w:eastAsiaTheme="minorHAnsi" w:cstheme="minorBidi"/>
      <w:kern w:val="0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AB48A5"/>
    <w:pPr>
      <w:keepLines/>
      <w:widowControl/>
      <w:numPr>
        <w:ilvl w:val="2"/>
        <w:numId w:val="45"/>
      </w:numPr>
      <w:tabs>
        <w:tab w:val="left" w:pos="1560"/>
      </w:tabs>
      <w:suppressAutoHyphens w:val="0"/>
      <w:spacing w:before="60" w:after="60" w:line="276" w:lineRule="auto"/>
      <w:ind w:left="1560"/>
      <w:contextualSpacing w:val="0"/>
      <w:outlineLvl w:val="2"/>
    </w:pPr>
    <w:rPr>
      <w:rFonts w:eastAsiaTheme="minorHAnsi" w:cstheme="minorBidi"/>
      <w:kern w:val="0"/>
    </w:rPr>
  </w:style>
  <w:style w:type="paragraph" w:styleId="Nadpis4">
    <w:name w:val="heading 4"/>
    <w:basedOn w:val="Nadpis3"/>
    <w:next w:val="Normln"/>
    <w:link w:val="Nadpis4Char"/>
    <w:unhideWhenUsed/>
    <w:qFormat/>
    <w:rsid w:val="00D037BE"/>
    <w:pPr>
      <w:numPr>
        <w:ilvl w:val="3"/>
      </w:numPr>
      <w:outlineLvl w:val="3"/>
    </w:pPr>
    <w:rPr>
      <w:lang w:eastAsia="en-US"/>
    </w:rPr>
  </w:style>
  <w:style w:type="paragraph" w:styleId="Nadpis5">
    <w:name w:val="heading 5"/>
    <w:basedOn w:val="Normln"/>
    <w:next w:val="Normln"/>
    <w:link w:val="Nadpis5Char"/>
    <w:unhideWhenUsed/>
    <w:rsid w:val="00D037BE"/>
    <w:pPr>
      <w:keepNext/>
      <w:keepLines/>
      <w:widowControl/>
      <w:numPr>
        <w:ilvl w:val="4"/>
        <w:numId w:val="46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D1A10"/>
    <w:pPr>
      <w:keepNext/>
      <w:keepLines/>
      <w:widowControl/>
      <w:suppressAutoHyphens w:val="0"/>
      <w:spacing w:before="200" w:line="360" w:lineRule="auto"/>
      <w:ind w:left="1152" w:hanging="1152"/>
      <w:jc w:val="both"/>
      <w:outlineLvl w:val="5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1A10"/>
    <w:pPr>
      <w:keepNext/>
      <w:keepLines/>
      <w:widowControl/>
      <w:numPr>
        <w:ilvl w:val="6"/>
        <w:numId w:val="46"/>
      </w:numPr>
      <w:suppressAutoHyphens w:val="0"/>
      <w:spacing w:before="200" w:line="360" w:lineRule="auto"/>
      <w:jc w:val="both"/>
      <w:outlineLvl w:val="6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BA3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</w:rPr>
  </w:style>
  <w:style w:type="character" w:customStyle="1" w:styleId="ZkladntextChar">
    <w:name w:val="Základní text Char"/>
    <w:link w:val="Zkladntext"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semiHidden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table" w:styleId="Mkatabulky">
    <w:name w:val="Table Grid"/>
    <w:basedOn w:val="Normlntabulka"/>
    <w:uiPriority w:val="59"/>
    <w:rsid w:val="00735366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735366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735366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FD2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FD2"/>
    <w:rPr>
      <w:rFonts w:ascii="Times New Roman" w:eastAsia="Lucida Sans Unicode" w:hAnsi="Times New Roman"/>
      <w:b/>
      <w:bCs/>
      <w:kern w:val="2"/>
    </w:rPr>
  </w:style>
  <w:style w:type="character" w:styleId="Hypertextovodkaz">
    <w:name w:val="Hyperlink"/>
    <w:basedOn w:val="Standardnpsmoodstavce"/>
    <w:uiPriority w:val="99"/>
    <w:unhideWhenUsed/>
    <w:rsid w:val="00D5343D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uiPriority w:val="34"/>
    <w:rsid w:val="00351B66"/>
    <w:pPr>
      <w:numPr>
        <w:ilvl w:val="1"/>
        <w:numId w:val="4"/>
      </w:numPr>
      <w:spacing w:before="120" w:after="120" w:line="360" w:lineRule="auto"/>
      <w:contextualSpacing/>
      <w:jc w:val="both"/>
    </w:pPr>
    <w:rPr>
      <w:szCs w:val="18"/>
    </w:rPr>
  </w:style>
  <w:style w:type="paragraph" w:styleId="Bezmezer">
    <w:name w:val="No Spacing"/>
    <w:basedOn w:val="Normln"/>
    <w:uiPriority w:val="1"/>
    <w:qFormat/>
    <w:rsid w:val="005C2A5B"/>
    <w:pPr>
      <w:widowControl/>
      <w:suppressAutoHyphens w:val="0"/>
      <w:spacing w:line="360" w:lineRule="auto"/>
      <w:jc w:val="both"/>
    </w:pPr>
    <w:rPr>
      <w:rFonts w:eastAsia="Arial" w:cs="Arial"/>
      <w:kern w:val="0"/>
      <w:szCs w:val="18"/>
    </w:rPr>
  </w:style>
  <w:style w:type="character" w:customStyle="1" w:styleId="Nadpis2Char">
    <w:name w:val="Nadpis 2 Char"/>
    <w:basedOn w:val="Standardnpsmoodstavce"/>
    <w:link w:val="Nadpis2"/>
    <w:rsid w:val="00157281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rsid w:val="00AB48A5"/>
    <w:rPr>
      <w:rFonts w:ascii="Verdana" w:eastAsiaTheme="minorHAnsi" w:hAnsi="Verdana" w:cstheme="minorBid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D037BE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1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1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F6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a">
    <w:name w:val="Tečka"/>
    <w:basedOn w:val="Normln"/>
    <w:link w:val="TekaChar"/>
    <w:rsid w:val="00865571"/>
    <w:pPr>
      <w:numPr>
        <w:numId w:val="41"/>
      </w:numPr>
      <w:suppressAutoHyphens w:val="0"/>
      <w:adjustRightInd w:val="0"/>
      <w:spacing w:after="200"/>
      <w:jc w:val="both"/>
      <w:textAlignment w:val="baseline"/>
    </w:pPr>
    <w:rPr>
      <w:rFonts w:eastAsia="Times New Roman" w:cs="Arial"/>
      <w:kern w:val="0"/>
      <w:szCs w:val="22"/>
      <w:lang w:eastAsia="en-US"/>
    </w:rPr>
  </w:style>
  <w:style w:type="character" w:customStyle="1" w:styleId="TekaChar">
    <w:name w:val="Tečka Char"/>
    <w:link w:val="Teka"/>
    <w:rsid w:val="00865571"/>
    <w:rPr>
      <w:rFonts w:ascii="Verdana" w:eastAsia="Times New Roman" w:hAnsi="Verdana" w:cs="Arial"/>
      <w:sz w:val="18"/>
      <w:szCs w:val="22"/>
      <w:lang w:eastAsia="en-US"/>
    </w:rPr>
  </w:style>
  <w:style w:type="character" w:styleId="Siln">
    <w:name w:val="Strong"/>
    <w:basedOn w:val="Standardnpsmoodstavce"/>
    <w:uiPriority w:val="22"/>
    <w:rsid w:val="00D0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2525FA06-A2E0-48CC-80F5-AA5349271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9CD52-E1E9-43CF-9470-4D448445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EA18F-0EFA-492C-944A-3C4F8093D2D2}"/>
</file>

<file path=customXml/itemProps4.xml><?xml version="1.0" encoding="utf-8"?>
<ds:datastoreItem xmlns:ds="http://schemas.openxmlformats.org/officeDocument/2006/customXml" ds:itemID="{559222E2-C535-4850-99A3-7E89F6083630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2076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VEKRA a.s.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jelinkova</dc:creator>
  <cp:lastModifiedBy>Trnková Klára</cp:lastModifiedBy>
  <cp:revision>8</cp:revision>
  <cp:lastPrinted>2019-08-07T08:03:00Z</cp:lastPrinted>
  <dcterms:created xsi:type="dcterms:W3CDTF">2025-05-22T10:52:00Z</dcterms:created>
  <dcterms:modified xsi:type="dcterms:W3CDTF">2025-05-22T11:38:00Z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HeaderShapeIds">
    <vt:lpwstr>47e28431,406a91ff,75e0c4f7</vt:lpwstr>
  </property>
  <property fmtid="{D5CDD505-2E9C-101B-9397-08002B2CF9AE}" pid="4" name="ClassificationContentMarkingHeaderFontProps">
    <vt:lpwstr>#ffc000,12,Verdana</vt:lpwstr>
  </property>
  <property fmtid="{D5CDD505-2E9C-101B-9397-08002B2CF9AE}" pid="5" name="ClassificationContentMarkingHeaderText">
    <vt:lpwstr>TLP:AMBER		</vt:lpwstr>
  </property>
  <property fmtid="{D5CDD505-2E9C-101B-9397-08002B2CF9AE}" pid="6" name="ClassificationContentMarkingFooterShapeIds">
    <vt:lpwstr>732e8a8,6013f015,18722df4</vt:lpwstr>
  </property>
  <property fmtid="{D5CDD505-2E9C-101B-9397-08002B2CF9AE}" pid="7" name="ClassificationContentMarkingFooterFontProps">
    <vt:lpwstr>#ffc000,12,Verdana</vt:lpwstr>
  </property>
  <property fmtid="{D5CDD505-2E9C-101B-9397-08002B2CF9AE}" pid="8" name="ClassificationContentMarkingFooterText">
    <vt:lpwstr>TLP:AMBER		</vt:lpwstr>
  </property>
  <property fmtid="{D5CDD505-2E9C-101B-9397-08002B2CF9AE}" pid="9" name="MSIP_Label_22c5d95a-8ae7-458f-9507-70e0cc24520d_Enabled">
    <vt:lpwstr>true</vt:lpwstr>
  </property>
  <property fmtid="{D5CDD505-2E9C-101B-9397-08002B2CF9AE}" pid="10" name="MSIP_Label_22c5d95a-8ae7-458f-9507-70e0cc24520d_SetDate">
    <vt:lpwstr>2024-03-04T14:59:21Z</vt:lpwstr>
  </property>
  <property fmtid="{D5CDD505-2E9C-101B-9397-08002B2CF9AE}" pid="11" name="MSIP_Label_22c5d95a-8ae7-458f-9507-70e0cc24520d_Method">
    <vt:lpwstr>Privileged</vt:lpwstr>
  </property>
  <property fmtid="{D5CDD505-2E9C-101B-9397-08002B2CF9AE}" pid="12" name="MSIP_Label_22c5d95a-8ae7-458f-9507-70e0cc24520d_Name">
    <vt:lpwstr>TLP AMBER</vt:lpwstr>
  </property>
  <property fmtid="{D5CDD505-2E9C-101B-9397-08002B2CF9AE}" pid="13" name="MSIP_Label_22c5d95a-8ae7-458f-9507-70e0cc24520d_SiteId">
    <vt:lpwstr>8ef2ef64-61e6-4033-9f7f-48ccd5d03c90</vt:lpwstr>
  </property>
  <property fmtid="{D5CDD505-2E9C-101B-9397-08002B2CF9AE}" pid="14" name="MSIP_Label_22c5d95a-8ae7-458f-9507-70e0cc24520d_ActionId">
    <vt:lpwstr>caeaf401-8068-4499-8328-235ab465ad22</vt:lpwstr>
  </property>
  <property fmtid="{D5CDD505-2E9C-101B-9397-08002B2CF9AE}" pid="15" name="MSIP_Label_22c5d95a-8ae7-458f-9507-70e0cc24520d_ContentBits">
    <vt:lpwstr>3</vt:lpwstr>
  </property>
  <property fmtid="{D5CDD505-2E9C-101B-9397-08002B2CF9AE}" pid="16" name="MediaServiceImageTags">
    <vt:lpwstr/>
  </property>
</Properties>
</file>